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CA" w:rsidRPr="00A92ECA" w:rsidRDefault="00A92ECA" w:rsidP="00A92ECA">
      <w:pPr>
        <w:spacing w:after="0" w:line="360" w:lineRule="auto"/>
        <w:ind w:firstLine="567"/>
        <w:contextualSpacing/>
        <w:rPr>
          <w:rStyle w:val="a3"/>
          <w:rFonts w:ascii="Times New Roman" w:hAnsi="Times New Roman" w:cs="Times New Roman"/>
          <w:sz w:val="28"/>
          <w:szCs w:val="28"/>
          <w:shd w:val="clear" w:color="auto" w:fill="FFFFFF"/>
        </w:rPr>
      </w:pPr>
      <w:r w:rsidRPr="00A92ECA">
        <w:rPr>
          <w:rStyle w:val="a3"/>
          <w:rFonts w:ascii="Times New Roman" w:hAnsi="Times New Roman" w:cs="Times New Roman"/>
          <w:sz w:val="28"/>
          <w:szCs w:val="28"/>
          <w:shd w:val="clear" w:color="auto" w:fill="FFFFFF"/>
        </w:rPr>
        <w:t>УДК 330.101.54</w:t>
      </w:r>
      <w:r>
        <w:rPr>
          <w:rStyle w:val="a3"/>
          <w:rFonts w:ascii="Times New Roman" w:hAnsi="Times New Roman" w:cs="Times New Roman"/>
          <w:sz w:val="28"/>
          <w:szCs w:val="28"/>
          <w:shd w:val="clear" w:color="auto" w:fill="FFFFFF"/>
        </w:rPr>
        <w:t xml:space="preserve">                                                                              Хом</w:t>
      </w:r>
      <w:r w:rsidRPr="00A92ECA">
        <w:rPr>
          <w:rStyle w:val="a3"/>
          <w:rFonts w:ascii="Times New Roman" w:hAnsi="Times New Roman" w:cs="Times New Roman"/>
          <w:sz w:val="28"/>
          <w:szCs w:val="28"/>
          <w:shd w:val="clear" w:color="auto" w:fill="FFFFFF"/>
          <w:lang w:val="ru-RU"/>
        </w:rPr>
        <w:t>’</w:t>
      </w:r>
      <w:r>
        <w:rPr>
          <w:rStyle w:val="a3"/>
          <w:rFonts w:ascii="Times New Roman" w:hAnsi="Times New Roman" w:cs="Times New Roman"/>
          <w:sz w:val="28"/>
          <w:szCs w:val="28"/>
          <w:shd w:val="clear" w:color="auto" w:fill="FFFFFF"/>
        </w:rPr>
        <w:t>як К. А.</w:t>
      </w:r>
    </w:p>
    <w:p w:rsidR="00A92ECA" w:rsidRPr="00A92ECA" w:rsidRDefault="00A92ECA" w:rsidP="00A92ECA">
      <w:pPr>
        <w:spacing w:after="0" w:line="360" w:lineRule="auto"/>
        <w:ind w:firstLine="567"/>
        <w:contextualSpacing/>
        <w:jc w:val="right"/>
        <w:rPr>
          <w:rStyle w:val="a3"/>
          <w:rFonts w:ascii="Times New Roman" w:hAnsi="Times New Roman" w:cs="Times New Roman"/>
          <w:b w:val="0"/>
          <w:i/>
          <w:sz w:val="28"/>
          <w:szCs w:val="28"/>
          <w:shd w:val="clear" w:color="auto" w:fill="FFFFFF"/>
        </w:rPr>
      </w:pPr>
      <w:r w:rsidRPr="00A92ECA">
        <w:rPr>
          <w:rStyle w:val="a3"/>
          <w:rFonts w:ascii="Times New Roman" w:hAnsi="Times New Roman" w:cs="Times New Roman"/>
          <w:b w:val="0"/>
          <w:i/>
          <w:sz w:val="28"/>
          <w:szCs w:val="28"/>
          <w:shd w:val="clear" w:color="auto" w:fill="FFFFFF"/>
        </w:rPr>
        <w:t>викладач кафедри фінансово-економічної безпеки</w:t>
      </w:r>
    </w:p>
    <w:p w:rsidR="00A92ECA" w:rsidRPr="00A92ECA" w:rsidRDefault="00A92ECA" w:rsidP="00A92ECA">
      <w:pPr>
        <w:spacing w:after="0" w:line="360" w:lineRule="auto"/>
        <w:ind w:firstLine="567"/>
        <w:contextualSpacing/>
        <w:jc w:val="right"/>
        <w:rPr>
          <w:rStyle w:val="a3"/>
          <w:rFonts w:ascii="Times New Roman" w:hAnsi="Times New Roman" w:cs="Times New Roman"/>
          <w:b w:val="0"/>
          <w:i/>
          <w:sz w:val="28"/>
          <w:szCs w:val="28"/>
          <w:shd w:val="clear" w:color="auto" w:fill="FFFFFF"/>
        </w:rPr>
      </w:pPr>
      <w:r w:rsidRPr="00A92ECA">
        <w:rPr>
          <w:rStyle w:val="a3"/>
          <w:rFonts w:ascii="Times New Roman" w:hAnsi="Times New Roman" w:cs="Times New Roman"/>
          <w:b w:val="0"/>
          <w:i/>
          <w:sz w:val="28"/>
          <w:szCs w:val="28"/>
          <w:shd w:val="clear" w:color="auto" w:fill="FFFFFF"/>
        </w:rPr>
        <w:t xml:space="preserve">та інтелектуальної власності </w:t>
      </w:r>
    </w:p>
    <w:p w:rsidR="00A92ECA" w:rsidRDefault="00A92ECA" w:rsidP="00A92ECA">
      <w:pPr>
        <w:spacing w:after="0" w:line="360" w:lineRule="auto"/>
        <w:ind w:firstLine="567"/>
        <w:contextualSpacing/>
        <w:jc w:val="right"/>
        <w:rPr>
          <w:rStyle w:val="a3"/>
          <w:rFonts w:ascii="Times New Roman" w:hAnsi="Times New Roman" w:cs="Times New Roman"/>
          <w:b w:val="0"/>
          <w:i/>
          <w:sz w:val="28"/>
          <w:szCs w:val="28"/>
          <w:shd w:val="clear" w:color="auto" w:fill="FFFFFF"/>
        </w:rPr>
      </w:pPr>
      <w:r w:rsidRPr="00A92ECA">
        <w:rPr>
          <w:rStyle w:val="a3"/>
          <w:rFonts w:ascii="Times New Roman" w:hAnsi="Times New Roman" w:cs="Times New Roman"/>
          <w:b w:val="0"/>
          <w:i/>
          <w:sz w:val="28"/>
          <w:szCs w:val="28"/>
          <w:shd w:val="clear" w:color="auto" w:fill="FFFFFF"/>
        </w:rPr>
        <w:t>Тернопільського національного економічного університету</w:t>
      </w:r>
    </w:p>
    <w:p w:rsidR="00A92ECA" w:rsidRDefault="00A92ECA" w:rsidP="00A92ECA">
      <w:pPr>
        <w:spacing w:after="0" w:line="360" w:lineRule="auto"/>
        <w:ind w:firstLine="567"/>
        <w:contextualSpacing/>
        <w:jc w:val="right"/>
        <w:rPr>
          <w:rStyle w:val="a3"/>
          <w:rFonts w:ascii="Times New Roman" w:hAnsi="Times New Roman" w:cs="Times New Roman"/>
          <w:b w:val="0"/>
          <w:sz w:val="28"/>
          <w:szCs w:val="28"/>
          <w:shd w:val="clear" w:color="auto" w:fill="FFFFFF"/>
        </w:rPr>
      </w:pPr>
    </w:p>
    <w:p w:rsidR="00A92ECA" w:rsidRDefault="00A92ECA" w:rsidP="00EA4665">
      <w:pPr>
        <w:spacing w:after="0" w:line="360" w:lineRule="auto"/>
        <w:ind w:firstLine="284"/>
        <w:contextualSpacing/>
        <w:jc w:val="center"/>
        <w:rPr>
          <w:rFonts w:ascii="Times New Roman" w:hAnsi="Times New Roman" w:cs="Times New Roman"/>
          <w:b/>
          <w:bCs/>
          <w:sz w:val="28"/>
          <w:szCs w:val="28"/>
          <w:shd w:val="clear" w:color="auto" w:fill="FFFFFF"/>
        </w:rPr>
      </w:pPr>
      <w:r w:rsidRPr="00A92ECA">
        <w:rPr>
          <w:rFonts w:ascii="Times New Roman" w:hAnsi="Times New Roman" w:cs="Times New Roman"/>
          <w:b/>
          <w:bCs/>
          <w:sz w:val="28"/>
          <w:szCs w:val="28"/>
          <w:shd w:val="clear" w:color="auto" w:fill="FFFFFF"/>
        </w:rPr>
        <w:t xml:space="preserve">МЕТОДИКА ДОСЛІДЖЕННЯ РІВНЯ ТІНЬОВОЇ ЕКОНОМІКИ ТА АНАЛІЗ ЇЇ МАСШТАБІВ </w:t>
      </w:r>
    </w:p>
    <w:p w:rsidR="000D0BD8" w:rsidRDefault="000D0BD8" w:rsidP="00EA4665">
      <w:pPr>
        <w:spacing w:after="0" w:line="360" w:lineRule="auto"/>
        <w:ind w:firstLine="284"/>
        <w:contextualSpacing/>
        <w:jc w:val="center"/>
        <w:rPr>
          <w:rFonts w:ascii="Times New Roman" w:hAnsi="Times New Roman" w:cs="Times New Roman"/>
          <w:b/>
          <w:bCs/>
          <w:sz w:val="28"/>
          <w:szCs w:val="28"/>
          <w:shd w:val="clear" w:color="auto" w:fill="FFFFFF"/>
        </w:rPr>
      </w:pPr>
    </w:p>
    <w:p w:rsidR="000D0BD8" w:rsidRDefault="000D0BD8" w:rsidP="00EA4665">
      <w:pPr>
        <w:spacing w:after="0" w:line="360" w:lineRule="auto"/>
        <w:ind w:firstLine="284"/>
        <w:contextualSpacing/>
        <w:jc w:val="center"/>
        <w:rPr>
          <w:rFonts w:ascii="Times New Roman" w:hAnsi="Times New Roman" w:cs="Times New Roman"/>
          <w:b/>
          <w:bCs/>
          <w:sz w:val="28"/>
          <w:szCs w:val="28"/>
          <w:shd w:val="clear" w:color="auto" w:fill="FFFFFF"/>
          <w:lang w:val="en-US"/>
        </w:rPr>
      </w:pPr>
      <w:r w:rsidRPr="000D0BD8">
        <w:rPr>
          <w:rFonts w:ascii="Times New Roman" w:hAnsi="Times New Roman" w:cs="Times New Roman"/>
          <w:b/>
          <w:bCs/>
          <w:sz w:val="28"/>
          <w:szCs w:val="28"/>
          <w:shd w:val="clear" w:color="auto" w:fill="FFFFFF"/>
        </w:rPr>
        <w:t>METHODOLOGY</w:t>
      </w:r>
      <w:r>
        <w:rPr>
          <w:rFonts w:ascii="Times New Roman" w:hAnsi="Times New Roman" w:cs="Times New Roman"/>
          <w:b/>
          <w:bCs/>
          <w:sz w:val="28"/>
          <w:szCs w:val="28"/>
          <w:shd w:val="clear" w:color="auto" w:fill="FFFFFF"/>
        </w:rPr>
        <w:t xml:space="preserve"> </w:t>
      </w:r>
      <w:r>
        <w:rPr>
          <w:rFonts w:ascii="Times New Roman" w:hAnsi="Times New Roman" w:cs="Times New Roman"/>
          <w:b/>
          <w:bCs/>
          <w:sz w:val="28"/>
          <w:szCs w:val="28"/>
          <w:shd w:val="clear" w:color="auto" w:fill="FFFFFF"/>
          <w:lang w:val="en-US"/>
        </w:rPr>
        <w:t>R</w:t>
      </w:r>
      <w:r w:rsidRPr="000D0BD8">
        <w:rPr>
          <w:rFonts w:ascii="Times New Roman" w:hAnsi="Times New Roman" w:cs="Times New Roman"/>
          <w:b/>
          <w:bCs/>
          <w:sz w:val="28"/>
          <w:szCs w:val="28"/>
          <w:shd w:val="clear" w:color="auto" w:fill="FFFFFF"/>
        </w:rPr>
        <w:t xml:space="preserve">ESEARCH OF </w:t>
      </w:r>
      <w:r w:rsidR="00A66176">
        <w:rPr>
          <w:rFonts w:ascii="Times New Roman" w:hAnsi="Times New Roman" w:cs="Times New Roman"/>
          <w:b/>
          <w:bCs/>
          <w:sz w:val="28"/>
          <w:szCs w:val="28"/>
          <w:shd w:val="clear" w:color="auto" w:fill="FFFFFF"/>
          <w:lang w:val="en-US"/>
        </w:rPr>
        <w:t xml:space="preserve">LEVEL </w:t>
      </w:r>
      <w:r w:rsidRPr="000D0BD8">
        <w:rPr>
          <w:rFonts w:ascii="Times New Roman" w:hAnsi="Times New Roman" w:cs="Times New Roman"/>
          <w:b/>
          <w:bCs/>
          <w:sz w:val="28"/>
          <w:szCs w:val="28"/>
          <w:shd w:val="clear" w:color="auto" w:fill="FFFFFF"/>
        </w:rPr>
        <w:t>SHADOW ECONOMY AND ANALYSIS SCOPE</w:t>
      </w:r>
      <w:r w:rsidR="00A66176">
        <w:rPr>
          <w:rFonts w:ascii="Times New Roman" w:hAnsi="Times New Roman" w:cs="Times New Roman"/>
          <w:b/>
          <w:bCs/>
          <w:sz w:val="28"/>
          <w:szCs w:val="28"/>
          <w:shd w:val="clear" w:color="auto" w:fill="FFFFFF"/>
          <w:lang w:val="en-US"/>
        </w:rPr>
        <w:t>’S SCALE</w:t>
      </w:r>
    </w:p>
    <w:p w:rsidR="000933A2" w:rsidRPr="00A66176" w:rsidRDefault="000933A2" w:rsidP="00EA4665">
      <w:pPr>
        <w:spacing w:after="0" w:line="360" w:lineRule="auto"/>
        <w:ind w:firstLine="284"/>
        <w:contextualSpacing/>
        <w:jc w:val="center"/>
        <w:rPr>
          <w:rFonts w:ascii="Times New Roman" w:hAnsi="Times New Roman" w:cs="Times New Roman"/>
          <w:b/>
          <w:bCs/>
          <w:sz w:val="28"/>
          <w:szCs w:val="28"/>
          <w:shd w:val="clear" w:color="auto" w:fill="FFFFFF"/>
          <w:lang w:val="en-US"/>
        </w:rPr>
      </w:pPr>
    </w:p>
    <w:p w:rsidR="00466393" w:rsidRDefault="007B46A7" w:rsidP="00EA4665">
      <w:pPr>
        <w:pStyle w:val="Default"/>
        <w:spacing w:line="360" w:lineRule="auto"/>
        <w:ind w:firstLine="284"/>
        <w:jc w:val="both"/>
        <w:rPr>
          <w:bCs/>
          <w:sz w:val="28"/>
          <w:szCs w:val="28"/>
          <w:shd w:val="clear" w:color="auto" w:fill="FFFFFF"/>
        </w:rPr>
      </w:pPr>
      <w:r w:rsidRPr="00EA4B26">
        <w:rPr>
          <w:b/>
          <w:bCs/>
          <w:sz w:val="28"/>
          <w:szCs w:val="28"/>
          <w:shd w:val="clear" w:color="auto" w:fill="FFFFFF"/>
        </w:rPr>
        <w:t xml:space="preserve">Анотація. </w:t>
      </w:r>
      <w:r w:rsidRPr="00EA4B26">
        <w:rPr>
          <w:bCs/>
          <w:sz w:val="28"/>
          <w:szCs w:val="28"/>
          <w:shd w:val="clear" w:color="auto" w:fill="FFFFFF"/>
        </w:rPr>
        <w:t xml:space="preserve">У статті розглянуто теоретико-методологічні підходи до </w:t>
      </w:r>
      <w:r w:rsidR="00D45EA6" w:rsidRPr="00EA4B26">
        <w:rPr>
          <w:bCs/>
          <w:sz w:val="28"/>
          <w:szCs w:val="28"/>
          <w:shd w:val="clear" w:color="auto" w:fill="FFFFFF"/>
        </w:rPr>
        <w:t>оцінки рівня тіньової економіки,</w:t>
      </w:r>
      <w:r w:rsidRPr="00EA4B26">
        <w:rPr>
          <w:bCs/>
          <w:sz w:val="28"/>
          <w:szCs w:val="28"/>
          <w:shd w:val="clear" w:color="auto" w:fill="FFFFFF"/>
        </w:rPr>
        <w:t xml:space="preserve"> </w:t>
      </w:r>
      <w:r w:rsidR="00D45EA6" w:rsidRPr="00EA4B26">
        <w:rPr>
          <w:bCs/>
          <w:sz w:val="28"/>
          <w:szCs w:val="28"/>
          <w:shd w:val="clear" w:color="auto" w:fill="FFFFFF"/>
        </w:rPr>
        <w:t>о</w:t>
      </w:r>
      <w:r w:rsidRPr="00EA4B26">
        <w:rPr>
          <w:bCs/>
          <w:sz w:val="28"/>
          <w:szCs w:val="28"/>
          <w:shd w:val="clear" w:color="auto" w:fill="FFFFFF"/>
        </w:rPr>
        <w:t xml:space="preserve">бґрунтовано </w:t>
      </w:r>
      <w:r w:rsidR="00D45EA6" w:rsidRPr="00EA4B26">
        <w:rPr>
          <w:bCs/>
          <w:sz w:val="28"/>
          <w:szCs w:val="28"/>
          <w:shd w:val="clear" w:color="auto" w:fill="FFFFFF"/>
        </w:rPr>
        <w:t xml:space="preserve">їх </w:t>
      </w:r>
      <w:r w:rsidRPr="00EA4B26">
        <w:rPr>
          <w:bCs/>
          <w:sz w:val="28"/>
          <w:szCs w:val="28"/>
          <w:shd w:val="clear" w:color="auto" w:fill="FFFFFF"/>
        </w:rPr>
        <w:t>переваги та недоліки. Проаналізовано методи, які використовуються в Україні</w:t>
      </w:r>
      <w:r w:rsidR="00B0009E">
        <w:rPr>
          <w:bCs/>
          <w:sz w:val="28"/>
          <w:szCs w:val="28"/>
          <w:shd w:val="clear" w:color="auto" w:fill="FFFFFF"/>
        </w:rPr>
        <w:t xml:space="preserve"> для визначення обсягу тіньової економіки</w:t>
      </w:r>
      <w:r w:rsidRPr="00EA4B26">
        <w:rPr>
          <w:bCs/>
          <w:sz w:val="28"/>
          <w:szCs w:val="28"/>
          <w:shd w:val="clear" w:color="auto" w:fill="FFFFFF"/>
        </w:rPr>
        <w:t xml:space="preserve">. </w:t>
      </w:r>
      <w:r w:rsidR="00466393">
        <w:rPr>
          <w:bCs/>
          <w:sz w:val="28"/>
          <w:szCs w:val="28"/>
          <w:shd w:val="clear" w:color="auto" w:fill="FFFFFF"/>
        </w:rPr>
        <w:t xml:space="preserve">Доводиться необхідність і пропонуються заходи щодо удосконалення методів </w:t>
      </w:r>
      <w:r w:rsidR="00B0009E">
        <w:rPr>
          <w:bCs/>
          <w:sz w:val="28"/>
          <w:szCs w:val="28"/>
          <w:shd w:val="clear" w:color="auto" w:fill="FFFFFF"/>
        </w:rPr>
        <w:t xml:space="preserve">розрахунку </w:t>
      </w:r>
      <w:r w:rsidR="00FA2702">
        <w:rPr>
          <w:bCs/>
          <w:sz w:val="28"/>
          <w:szCs w:val="28"/>
          <w:shd w:val="clear" w:color="auto" w:fill="FFFFFF"/>
        </w:rPr>
        <w:t xml:space="preserve">рівня </w:t>
      </w:r>
      <w:r w:rsidR="00466393">
        <w:rPr>
          <w:bCs/>
          <w:sz w:val="28"/>
          <w:szCs w:val="28"/>
          <w:shd w:val="clear" w:color="auto" w:fill="FFFFFF"/>
        </w:rPr>
        <w:t>тіньової економіки</w:t>
      </w:r>
      <w:r w:rsidR="00FA2702">
        <w:rPr>
          <w:bCs/>
          <w:sz w:val="28"/>
          <w:szCs w:val="28"/>
          <w:shd w:val="clear" w:color="auto" w:fill="FFFFFF"/>
        </w:rPr>
        <w:t xml:space="preserve"> діяльності</w:t>
      </w:r>
      <w:r w:rsidR="00466393">
        <w:rPr>
          <w:bCs/>
          <w:sz w:val="28"/>
          <w:szCs w:val="28"/>
          <w:shd w:val="clear" w:color="auto" w:fill="FFFFFF"/>
        </w:rPr>
        <w:t>.</w:t>
      </w:r>
    </w:p>
    <w:p w:rsidR="00466393" w:rsidRDefault="007B46A7" w:rsidP="00EA4665">
      <w:pPr>
        <w:pStyle w:val="Default"/>
        <w:spacing w:line="360" w:lineRule="auto"/>
        <w:ind w:firstLine="284"/>
        <w:jc w:val="both"/>
        <w:rPr>
          <w:color w:val="auto"/>
          <w:sz w:val="28"/>
          <w:szCs w:val="28"/>
        </w:rPr>
      </w:pPr>
      <w:r w:rsidRPr="00D06FB0">
        <w:rPr>
          <w:rStyle w:val="a3"/>
          <w:color w:val="auto"/>
          <w:sz w:val="28"/>
          <w:szCs w:val="28"/>
        </w:rPr>
        <w:t>Ключові слова:</w:t>
      </w:r>
      <w:r w:rsidRPr="00D06FB0">
        <w:rPr>
          <w:rStyle w:val="apple-converted-space"/>
          <w:color w:val="auto"/>
          <w:sz w:val="28"/>
          <w:szCs w:val="28"/>
        </w:rPr>
        <w:t> </w:t>
      </w:r>
      <w:r w:rsidR="00D06FB0" w:rsidRPr="00D06FB0">
        <w:rPr>
          <w:color w:val="auto"/>
          <w:sz w:val="28"/>
          <w:szCs w:val="28"/>
        </w:rPr>
        <w:t>ті</w:t>
      </w:r>
      <w:r w:rsidR="00D06FB0">
        <w:rPr>
          <w:sz w:val="28"/>
          <w:szCs w:val="28"/>
        </w:rPr>
        <w:t xml:space="preserve">ньова </w:t>
      </w:r>
      <w:r w:rsidRPr="00D06FB0">
        <w:rPr>
          <w:color w:val="auto"/>
          <w:sz w:val="28"/>
          <w:szCs w:val="28"/>
        </w:rPr>
        <w:t>економі</w:t>
      </w:r>
      <w:r w:rsidR="00D06FB0">
        <w:rPr>
          <w:sz w:val="28"/>
          <w:szCs w:val="28"/>
        </w:rPr>
        <w:t>ка</w:t>
      </w:r>
      <w:r w:rsidRPr="00D06FB0">
        <w:rPr>
          <w:color w:val="auto"/>
          <w:sz w:val="28"/>
          <w:szCs w:val="28"/>
        </w:rPr>
        <w:t>,</w:t>
      </w:r>
      <w:r w:rsidR="00D06FB0">
        <w:rPr>
          <w:sz w:val="28"/>
          <w:szCs w:val="28"/>
        </w:rPr>
        <w:t xml:space="preserve"> </w:t>
      </w:r>
      <w:r w:rsidR="007A2688">
        <w:rPr>
          <w:sz w:val="28"/>
          <w:szCs w:val="28"/>
        </w:rPr>
        <w:t xml:space="preserve">мікрометоди, </w:t>
      </w:r>
      <w:proofErr w:type="spellStart"/>
      <w:r w:rsidR="007A2688">
        <w:rPr>
          <w:sz w:val="28"/>
          <w:szCs w:val="28"/>
        </w:rPr>
        <w:t>ма</w:t>
      </w:r>
      <w:r w:rsidR="00466393">
        <w:rPr>
          <w:sz w:val="28"/>
          <w:szCs w:val="28"/>
        </w:rPr>
        <w:t>крометоди</w:t>
      </w:r>
      <w:proofErr w:type="spellEnd"/>
      <w:r w:rsidR="00D06FB0" w:rsidRPr="00D06FB0">
        <w:rPr>
          <w:sz w:val="28"/>
          <w:szCs w:val="28"/>
        </w:rPr>
        <w:t>, інтегральний показник</w:t>
      </w:r>
      <w:r w:rsidR="00466393">
        <w:rPr>
          <w:sz w:val="28"/>
          <w:szCs w:val="28"/>
        </w:rPr>
        <w:t xml:space="preserve">, </w:t>
      </w:r>
      <w:r w:rsidR="00466393" w:rsidRPr="00466393">
        <w:rPr>
          <w:sz w:val="28"/>
          <w:szCs w:val="28"/>
        </w:rPr>
        <w:t>рівень тіньової економіки</w:t>
      </w:r>
      <w:r w:rsidRPr="00D06FB0">
        <w:rPr>
          <w:color w:val="auto"/>
          <w:sz w:val="28"/>
          <w:szCs w:val="28"/>
        </w:rPr>
        <w:t>.</w:t>
      </w:r>
    </w:p>
    <w:p w:rsidR="00466393" w:rsidRDefault="00466393" w:rsidP="00EA4665">
      <w:pPr>
        <w:pStyle w:val="Default"/>
        <w:spacing w:line="360" w:lineRule="auto"/>
        <w:ind w:firstLine="284"/>
        <w:jc w:val="both"/>
        <w:rPr>
          <w:color w:val="auto"/>
          <w:sz w:val="28"/>
          <w:szCs w:val="28"/>
        </w:rPr>
      </w:pPr>
    </w:p>
    <w:p w:rsidR="007A2688" w:rsidRDefault="00466393" w:rsidP="00EA4665">
      <w:pPr>
        <w:pStyle w:val="Default"/>
        <w:spacing w:line="360" w:lineRule="auto"/>
        <w:ind w:firstLine="284"/>
        <w:jc w:val="both"/>
        <w:rPr>
          <w:b/>
          <w:color w:val="666666"/>
          <w:sz w:val="28"/>
          <w:szCs w:val="28"/>
          <w:lang w:val="ru-RU"/>
        </w:rPr>
      </w:pPr>
      <w:r w:rsidRPr="007A2688">
        <w:rPr>
          <w:rStyle w:val="a3"/>
          <w:color w:val="auto"/>
          <w:sz w:val="28"/>
          <w:szCs w:val="28"/>
          <w:lang w:val="ru-RU"/>
        </w:rPr>
        <w:t>Аннотация</w:t>
      </w:r>
      <w:r w:rsidR="007A2688" w:rsidRPr="007A2688">
        <w:rPr>
          <w:rStyle w:val="a3"/>
          <w:color w:val="auto"/>
          <w:sz w:val="28"/>
          <w:szCs w:val="28"/>
          <w:lang w:val="ru-RU"/>
        </w:rPr>
        <w:t>.</w:t>
      </w:r>
      <w:r w:rsidR="00724824">
        <w:rPr>
          <w:rStyle w:val="a3"/>
          <w:b w:val="0"/>
          <w:color w:val="auto"/>
          <w:sz w:val="28"/>
          <w:szCs w:val="28"/>
          <w:lang w:val="ru-RU"/>
        </w:rPr>
        <w:t xml:space="preserve"> </w:t>
      </w:r>
      <w:r w:rsidR="00724824" w:rsidRPr="00724824">
        <w:rPr>
          <w:rStyle w:val="a3"/>
          <w:b w:val="0"/>
          <w:color w:val="auto"/>
          <w:sz w:val="28"/>
          <w:szCs w:val="28"/>
          <w:lang w:val="ru-RU"/>
        </w:rPr>
        <w:t xml:space="preserve">В статье рассмотрены теоретико-методологические подходы к оценке уровня теневой экономики, обосновано их преимущества и недостатки. Проанализированы методы, которые используются в Украине для определения объема теневой экономики. Доказывается </w:t>
      </w:r>
      <w:proofErr w:type="gramStart"/>
      <w:r w:rsidR="00724824" w:rsidRPr="00724824">
        <w:rPr>
          <w:rStyle w:val="a3"/>
          <w:b w:val="0"/>
          <w:color w:val="auto"/>
          <w:sz w:val="28"/>
          <w:szCs w:val="28"/>
          <w:lang w:val="ru-RU"/>
        </w:rPr>
        <w:t>необходимость</w:t>
      </w:r>
      <w:proofErr w:type="gramEnd"/>
      <w:r w:rsidR="00724824" w:rsidRPr="00724824">
        <w:rPr>
          <w:rStyle w:val="a3"/>
          <w:b w:val="0"/>
          <w:color w:val="auto"/>
          <w:sz w:val="28"/>
          <w:szCs w:val="28"/>
          <w:lang w:val="ru-RU"/>
        </w:rPr>
        <w:t xml:space="preserve"> и предлагаются меры по совершенствованию методов расчета уровня</w:t>
      </w:r>
      <w:r w:rsidR="00724824">
        <w:rPr>
          <w:rStyle w:val="a3"/>
          <w:b w:val="0"/>
          <w:color w:val="auto"/>
          <w:sz w:val="28"/>
          <w:szCs w:val="28"/>
          <w:lang w:val="ru-RU"/>
        </w:rPr>
        <w:t xml:space="preserve"> теневой экономики деятельности</w:t>
      </w:r>
      <w:r w:rsidR="007A2688" w:rsidRPr="007A2688">
        <w:rPr>
          <w:rStyle w:val="a3"/>
          <w:b w:val="0"/>
          <w:color w:val="auto"/>
          <w:sz w:val="28"/>
          <w:szCs w:val="28"/>
          <w:lang w:val="ru-RU"/>
        </w:rPr>
        <w:t>.</w:t>
      </w:r>
    </w:p>
    <w:p w:rsidR="007A2688" w:rsidRDefault="007B46A7" w:rsidP="00EA4665">
      <w:pPr>
        <w:pStyle w:val="Default"/>
        <w:spacing w:line="360" w:lineRule="auto"/>
        <w:ind w:firstLine="284"/>
        <w:jc w:val="both"/>
        <w:rPr>
          <w:rStyle w:val="apple-converted-space"/>
          <w:sz w:val="28"/>
          <w:szCs w:val="28"/>
          <w:lang w:val="ru-RU"/>
        </w:rPr>
      </w:pPr>
      <w:r w:rsidRPr="007A2688">
        <w:rPr>
          <w:rStyle w:val="a3"/>
          <w:sz w:val="28"/>
          <w:szCs w:val="28"/>
          <w:lang w:val="ru-RU"/>
        </w:rPr>
        <w:t>Ключевые слова:</w:t>
      </w:r>
      <w:r w:rsidRPr="007A2688">
        <w:rPr>
          <w:rStyle w:val="apple-converted-space"/>
          <w:sz w:val="28"/>
          <w:szCs w:val="28"/>
          <w:lang w:val="ru-RU"/>
        </w:rPr>
        <w:t> </w:t>
      </w:r>
      <w:r w:rsidR="007A2688" w:rsidRPr="007A2688">
        <w:rPr>
          <w:rStyle w:val="apple-converted-space"/>
          <w:sz w:val="28"/>
          <w:szCs w:val="28"/>
          <w:lang w:val="ru-RU"/>
        </w:rPr>
        <w:t>те</w:t>
      </w:r>
      <w:r w:rsidR="007A2688">
        <w:rPr>
          <w:rStyle w:val="apple-converted-space"/>
          <w:sz w:val="28"/>
          <w:szCs w:val="28"/>
          <w:lang w:val="ru-RU"/>
        </w:rPr>
        <w:t xml:space="preserve">невая экономика, </w:t>
      </w:r>
      <w:proofErr w:type="spellStart"/>
      <w:r w:rsidR="007A2688">
        <w:rPr>
          <w:rStyle w:val="apple-converted-space"/>
          <w:sz w:val="28"/>
          <w:szCs w:val="28"/>
          <w:lang w:val="ru-RU"/>
        </w:rPr>
        <w:t>микрометоды</w:t>
      </w:r>
      <w:proofErr w:type="spellEnd"/>
      <w:r w:rsidR="007A2688">
        <w:rPr>
          <w:rStyle w:val="apple-converted-space"/>
          <w:sz w:val="28"/>
          <w:szCs w:val="28"/>
          <w:lang w:val="ru-RU"/>
        </w:rPr>
        <w:t xml:space="preserve">, </w:t>
      </w:r>
      <w:proofErr w:type="spellStart"/>
      <w:r w:rsidR="007A2688">
        <w:rPr>
          <w:rStyle w:val="apple-converted-space"/>
          <w:sz w:val="28"/>
          <w:szCs w:val="28"/>
          <w:lang w:val="ru-RU"/>
        </w:rPr>
        <w:t>ма</w:t>
      </w:r>
      <w:r w:rsidR="007A2688" w:rsidRPr="007A2688">
        <w:rPr>
          <w:rStyle w:val="apple-converted-space"/>
          <w:sz w:val="28"/>
          <w:szCs w:val="28"/>
          <w:lang w:val="ru-RU"/>
        </w:rPr>
        <w:t>крометоды</w:t>
      </w:r>
      <w:proofErr w:type="spellEnd"/>
      <w:r w:rsidR="007A2688" w:rsidRPr="007A2688">
        <w:rPr>
          <w:rStyle w:val="apple-converted-space"/>
          <w:sz w:val="28"/>
          <w:szCs w:val="28"/>
          <w:lang w:val="ru-RU"/>
        </w:rPr>
        <w:t>, интегральный показатель, уровень теневой экономики.</w:t>
      </w:r>
    </w:p>
    <w:p w:rsidR="007A2688" w:rsidRDefault="007A2688" w:rsidP="00EA4665">
      <w:pPr>
        <w:pStyle w:val="Default"/>
        <w:spacing w:line="360" w:lineRule="auto"/>
        <w:ind w:firstLine="284"/>
        <w:jc w:val="both"/>
        <w:rPr>
          <w:rStyle w:val="apple-converted-space"/>
          <w:sz w:val="28"/>
          <w:szCs w:val="28"/>
          <w:lang w:val="ru-RU"/>
        </w:rPr>
      </w:pPr>
    </w:p>
    <w:p w:rsidR="007A2688" w:rsidRPr="00FD72C2" w:rsidRDefault="007B46A7" w:rsidP="00EA4665">
      <w:pPr>
        <w:pStyle w:val="Default"/>
        <w:spacing w:line="360" w:lineRule="auto"/>
        <w:ind w:firstLine="284"/>
        <w:jc w:val="both"/>
        <w:rPr>
          <w:b/>
          <w:color w:val="auto"/>
          <w:sz w:val="28"/>
          <w:szCs w:val="28"/>
        </w:rPr>
      </w:pPr>
      <w:r w:rsidRPr="00466393">
        <w:rPr>
          <w:rStyle w:val="a3"/>
          <w:sz w:val="28"/>
          <w:szCs w:val="28"/>
        </w:rPr>
        <w:t>ANNOTATION</w:t>
      </w:r>
      <w:r w:rsidR="00FD72C2" w:rsidRPr="00FD72C2">
        <w:rPr>
          <w:b/>
          <w:color w:val="auto"/>
          <w:sz w:val="28"/>
          <w:szCs w:val="28"/>
        </w:rPr>
        <w:t>.</w:t>
      </w:r>
      <w:r w:rsidR="00FD72C2" w:rsidRPr="00FD72C2">
        <w:t xml:space="preserve"> </w:t>
      </w:r>
      <w:r w:rsidR="00FD72C2" w:rsidRPr="00FD72C2">
        <w:rPr>
          <w:color w:val="auto"/>
          <w:sz w:val="28"/>
          <w:szCs w:val="28"/>
          <w:lang w:val="en-US"/>
        </w:rPr>
        <w:t xml:space="preserve">The article discusses the theoretical and methodological approaches to assessing the level of the shadow economy, justified their advantages </w:t>
      </w:r>
      <w:r w:rsidR="00FD72C2" w:rsidRPr="00FD72C2">
        <w:rPr>
          <w:color w:val="auto"/>
          <w:sz w:val="28"/>
          <w:szCs w:val="28"/>
          <w:lang w:val="en-US"/>
        </w:rPr>
        <w:lastRenderedPageBreak/>
        <w:t xml:space="preserve">and disadvantages. </w:t>
      </w:r>
      <w:proofErr w:type="gramStart"/>
      <w:r w:rsidR="00FD72C2" w:rsidRPr="00FD72C2">
        <w:rPr>
          <w:color w:val="auto"/>
          <w:sz w:val="28"/>
          <w:szCs w:val="28"/>
          <w:lang w:val="en-US"/>
        </w:rPr>
        <w:t>The</w:t>
      </w:r>
      <w:r w:rsidR="00FD72C2" w:rsidRPr="00FD72C2">
        <w:t xml:space="preserve"> </w:t>
      </w:r>
      <w:r w:rsidR="00FD72C2" w:rsidRPr="00FD72C2">
        <w:rPr>
          <w:color w:val="auto"/>
          <w:sz w:val="28"/>
          <w:szCs w:val="28"/>
          <w:lang w:val="en-US"/>
        </w:rPr>
        <w:t>analyzed methods that are used in Ukraine</w:t>
      </w:r>
      <w:r w:rsidR="00724824" w:rsidRPr="00724824">
        <w:t xml:space="preserve"> </w:t>
      </w:r>
      <w:r w:rsidR="00724824" w:rsidRPr="00724824">
        <w:rPr>
          <w:color w:val="auto"/>
          <w:sz w:val="28"/>
          <w:szCs w:val="28"/>
          <w:lang w:val="en-US"/>
        </w:rPr>
        <w:t>to determine</w:t>
      </w:r>
      <w:r w:rsidR="00724824">
        <w:rPr>
          <w:color w:val="auto"/>
          <w:sz w:val="28"/>
          <w:szCs w:val="28"/>
          <w:lang w:val="en-US"/>
        </w:rPr>
        <w:t xml:space="preserve"> the size of the shadow economy</w:t>
      </w:r>
      <w:r w:rsidR="00FD72C2" w:rsidRPr="00FD72C2">
        <w:rPr>
          <w:color w:val="auto"/>
          <w:sz w:val="28"/>
          <w:szCs w:val="28"/>
          <w:lang w:val="en-US"/>
        </w:rPr>
        <w:t>.</w:t>
      </w:r>
      <w:proofErr w:type="gramEnd"/>
      <w:r w:rsidR="00FD72C2" w:rsidRPr="00FD72C2">
        <w:rPr>
          <w:color w:val="auto"/>
          <w:sz w:val="28"/>
          <w:szCs w:val="28"/>
          <w:lang w:val="en-US"/>
        </w:rPr>
        <w:t xml:space="preserve"> The necessity and proposes measures to improve methods for determining the level of the shadow economy activities.</w:t>
      </w:r>
    </w:p>
    <w:p w:rsidR="00FD72C2" w:rsidRDefault="007B46A7" w:rsidP="00EA4665">
      <w:pPr>
        <w:pStyle w:val="Default"/>
        <w:spacing w:line="360" w:lineRule="auto"/>
        <w:ind w:firstLine="284"/>
        <w:jc w:val="both"/>
        <w:rPr>
          <w:sz w:val="28"/>
          <w:szCs w:val="28"/>
          <w:lang w:val="en-US"/>
        </w:rPr>
      </w:pPr>
      <w:proofErr w:type="spellStart"/>
      <w:r w:rsidRPr="00466393">
        <w:rPr>
          <w:rStyle w:val="a3"/>
          <w:sz w:val="28"/>
          <w:szCs w:val="28"/>
        </w:rPr>
        <w:t>Keywords</w:t>
      </w:r>
      <w:proofErr w:type="spellEnd"/>
      <w:r w:rsidRPr="00466393">
        <w:rPr>
          <w:rStyle w:val="a3"/>
          <w:sz w:val="28"/>
          <w:szCs w:val="28"/>
        </w:rPr>
        <w:t>:</w:t>
      </w:r>
      <w:r w:rsidRPr="00466393">
        <w:rPr>
          <w:rStyle w:val="apple-converted-space"/>
          <w:sz w:val="28"/>
          <w:szCs w:val="28"/>
        </w:rPr>
        <w:t> </w:t>
      </w:r>
      <w:r w:rsidR="00466393" w:rsidRPr="00466393">
        <w:rPr>
          <w:sz w:val="28"/>
          <w:szCs w:val="28"/>
        </w:rPr>
        <w:t xml:space="preserve"> </w:t>
      </w:r>
      <w:proofErr w:type="spellStart"/>
      <w:r w:rsidR="007A2688">
        <w:rPr>
          <w:sz w:val="28"/>
          <w:szCs w:val="28"/>
        </w:rPr>
        <w:t>shadow</w:t>
      </w:r>
      <w:proofErr w:type="spellEnd"/>
      <w:r w:rsidR="007A2688">
        <w:rPr>
          <w:sz w:val="28"/>
          <w:szCs w:val="28"/>
        </w:rPr>
        <w:t xml:space="preserve"> </w:t>
      </w:r>
      <w:proofErr w:type="spellStart"/>
      <w:r w:rsidR="007A2688">
        <w:rPr>
          <w:sz w:val="28"/>
          <w:szCs w:val="28"/>
        </w:rPr>
        <w:t>economy</w:t>
      </w:r>
      <w:proofErr w:type="spellEnd"/>
      <w:r w:rsidR="007A2688">
        <w:rPr>
          <w:sz w:val="28"/>
          <w:szCs w:val="28"/>
        </w:rPr>
        <w:t xml:space="preserve">, </w:t>
      </w:r>
      <w:proofErr w:type="spellStart"/>
      <w:r w:rsidR="007A2688">
        <w:rPr>
          <w:sz w:val="28"/>
          <w:szCs w:val="28"/>
        </w:rPr>
        <w:t>micromethod</w:t>
      </w:r>
      <w:proofErr w:type="spellEnd"/>
      <w:r w:rsidR="007A2688">
        <w:rPr>
          <w:sz w:val="28"/>
          <w:szCs w:val="28"/>
        </w:rPr>
        <w:t>, m</w:t>
      </w:r>
      <w:r w:rsidR="007A2688">
        <w:rPr>
          <w:sz w:val="28"/>
          <w:szCs w:val="28"/>
          <w:lang w:val="en-US"/>
        </w:rPr>
        <w:t>a</w:t>
      </w:r>
      <w:proofErr w:type="spellStart"/>
      <w:r w:rsidR="007A2688" w:rsidRPr="007A2688">
        <w:rPr>
          <w:sz w:val="28"/>
          <w:szCs w:val="28"/>
        </w:rPr>
        <w:t>cromethod</w:t>
      </w:r>
      <w:proofErr w:type="spellEnd"/>
      <w:r w:rsidR="007A2688" w:rsidRPr="007A2688">
        <w:rPr>
          <w:sz w:val="28"/>
          <w:szCs w:val="28"/>
        </w:rPr>
        <w:t xml:space="preserve">, </w:t>
      </w:r>
      <w:proofErr w:type="spellStart"/>
      <w:r w:rsidR="007A2688" w:rsidRPr="007A2688">
        <w:rPr>
          <w:sz w:val="28"/>
          <w:szCs w:val="28"/>
        </w:rPr>
        <w:t>integral</w:t>
      </w:r>
      <w:proofErr w:type="spellEnd"/>
      <w:r w:rsidR="007A2688" w:rsidRPr="007A2688">
        <w:rPr>
          <w:sz w:val="28"/>
          <w:szCs w:val="28"/>
        </w:rPr>
        <w:t xml:space="preserve"> </w:t>
      </w:r>
      <w:proofErr w:type="spellStart"/>
      <w:r w:rsidR="007A2688" w:rsidRPr="007A2688">
        <w:rPr>
          <w:sz w:val="28"/>
          <w:szCs w:val="28"/>
        </w:rPr>
        <w:t>index</w:t>
      </w:r>
      <w:proofErr w:type="spellEnd"/>
      <w:r w:rsidR="007A2688" w:rsidRPr="007A2688">
        <w:rPr>
          <w:sz w:val="28"/>
          <w:szCs w:val="28"/>
        </w:rPr>
        <w:t xml:space="preserve">, </w:t>
      </w:r>
      <w:proofErr w:type="spellStart"/>
      <w:r w:rsidR="007A2688" w:rsidRPr="007A2688">
        <w:rPr>
          <w:sz w:val="28"/>
          <w:szCs w:val="28"/>
        </w:rPr>
        <w:t>the</w:t>
      </w:r>
      <w:proofErr w:type="spellEnd"/>
      <w:r w:rsidR="007A2688" w:rsidRPr="007A2688">
        <w:rPr>
          <w:sz w:val="28"/>
          <w:szCs w:val="28"/>
        </w:rPr>
        <w:t xml:space="preserve"> </w:t>
      </w:r>
      <w:proofErr w:type="spellStart"/>
      <w:r w:rsidR="007A2688" w:rsidRPr="007A2688">
        <w:rPr>
          <w:sz w:val="28"/>
          <w:szCs w:val="28"/>
        </w:rPr>
        <w:t>level</w:t>
      </w:r>
      <w:proofErr w:type="spellEnd"/>
      <w:r w:rsidR="007A2688" w:rsidRPr="007A2688">
        <w:rPr>
          <w:sz w:val="28"/>
          <w:szCs w:val="28"/>
        </w:rPr>
        <w:t xml:space="preserve"> </w:t>
      </w:r>
      <w:proofErr w:type="spellStart"/>
      <w:r w:rsidR="007A2688" w:rsidRPr="007A2688">
        <w:rPr>
          <w:sz w:val="28"/>
          <w:szCs w:val="28"/>
        </w:rPr>
        <w:t>of</w:t>
      </w:r>
      <w:proofErr w:type="spellEnd"/>
      <w:r w:rsidR="007A2688" w:rsidRPr="007A2688">
        <w:rPr>
          <w:sz w:val="28"/>
          <w:szCs w:val="28"/>
        </w:rPr>
        <w:t xml:space="preserve"> </w:t>
      </w:r>
      <w:proofErr w:type="spellStart"/>
      <w:r w:rsidR="007A2688" w:rsidRPr="007A2688">
        <w:rPr>
          <w:sz w:val="28"/>
          <w:szCs w:val="28"/>
        </w:rPr>
        <w:t>the</w:t>
      </w:r>
      <w:proofErr w:type="spellEnd"/>
      <w:r w:rsidR="007A2688" w:rsidRPr="007A2688">
        <w:rPr>
          <w:sz w:val="28"/>
          <w:szCs w:val="28"/>
        </w:rPr>
        <w:t xml:space="preserve"> </w:t>
      </w:r>
      <w:proofErr w:type="spellStart"/>
      <w:r w:rsidR="007A2688" w:rsidRPr="007A2688">
        <w:rPr>
          <w:sz w:val="28"/>
          <w:szCs w:val="28"/>
        </w:rPr>
        <w:t>shadow</w:t>
      </w:r>
      <w:proofErr w:type="spellEnd"/>
      <w:r w:rsidR="007A2688" w:rsidRPr="007A2688">
        <w:rPr>
          <w:sz w:val="28"/>
          <w:szCs w:val="28"/>
        </w:rPr>
        <w:t xml:space="preserve"> </w:t>
      </w:r>
      <w:proofErr w:type="spellStart"/>
      <w:r w:rsidR="007A2688" w:rsidRPr="007A2688">
        <w:rPr>
          <w:sz w:val="28"/>
          <w:szCs w:val="28"/>
        </w:rPr>
        <w:t>economy</w:t>
      </w:r>
      <w:proofErr w:type="spellEnd"/>
      <w:r w:rsidR="007A2688" w:rsidRPr="007A2688">
        <w:rPr>
          <w:sz w:val="28"/>
          <w:szCs w:val="28"/>
        </w:rPr>
        <w:t>.</w:t>
      </w:r>
    </w:p>
    <w:p w:rsidR="000933A2" w:rsidRPr="000933A2" w:rsidRDefault="000933A2" w:rsidP="007B3426">
      <w:pPr>
        <w:pStyle w:val="Default"/>
        <w:spacing w:line="360" w:lineRule="auto"/>
        <w:ind w:firstLine="709"/>
        <w:jc w:val="both"/>
        <w:rPr>
          <w:sz w:val="28"/>
          <w:szCs w:val="28"/>
          <w:lang w:val="en-US"/>
        </w:rPr>
      </w:pPr>
    </w:p>
    <w:p w:rsidR="00977962" w:rsidRPr="00F90986" w:rsidRDefault="00373AEF" w:rsidP="00EA4665">
      <w:pPr>
        <w:spacing w:after="0" w:line="360" w:lineRule="auto"/>
        <w:ind w:firstLine="284"/>
        <w:contextualSpacing/>
        <w:jc w:val="both"/>
        <w:rPr>
          <w:rFonts w:ascii="Times New Roman" w:hAnsi="Times New Roman" w:cs="Times New Roman"/>
          <w:sz w:val="28"/>
          <w:szCs w:val="28"/>
        </w:rPr>
      </w:pPr>
      <w:r>
        <w:rPr>
          <w:rFonts w:ascii="Times New Roman" w:eastAsia="Calibri" w:hAnsi="Times New Roman" w:cs="Times New Roman"/>
          <w:b/>
          <w:bCs/>
          <w:spacing w:val="2"/>
          <w:sz w:val="28"/>
          <w:szCs w:val="28"/>
        </w:rPr>
        <w:t>Постановка проблеми.</w:t>
      </w:r>
      <w:r w:rsidRPr="00373AEF">
        <w:t xml:space="preserve"> </w:t>
      </w:r>
      <w:r w:rsidR="00FB5526" w:rsidRPr="00F90986">
        <w:rPr>
          <w:rFonts w:ascii="Times New Roman" w:hAnsi="Times New Roman" w:cs="Times New Roman"/>
          <w:sz w:val="28"/>
          <w:szCs w:val="28"/>
        </w:rPr>
        <w:t>Функціонування та с</w:t>
      </w:r>
      <w:r w:rsidR="00A87EFF" w:rsidRPr="00F90986">
        <w:rPr>
          <w:rFonts w:ascii="Times New Roman" w:hAnsi="Times New Roman" w:cs="Times New Roman"/>
          <w:sz w:val="28"/>
          <w:szCs w:val="28"/>
        </w:rPr>
        <w:t>трімкий</w:t>
      </w:r>
      <w:r w:rsidR="005F2196" w:rsidRPr="00F90986">
        <w:rPr>
          <w:rFonts w:ascii="Times New Roman" w:hAnsi="Times New Roman" w:cs="Times New Roman"/>
          <w:sz w:val="28"/>
          <w:szCs w:val="28"/>
        </w:rPr>
        <w:t xml:space="preserve"> </w:t>
      </w:r>
      <w:r w:rsidR="00A87EFF" w:rsidRPr="00F90986">
        <w:rPr>
          <w:rFonts w:ascii="Times New Roman" w:hAnsi="Times New Roman" w:cs="Times New Roman"/>
          <w:sz w:val="28"/>
          <w:szCs w:val="28"/>
        </w:rPr>
        <w:t>розвиток тіньового сектора</w:t>
      </w:r>
      <w:r w:rsidR="005F2196" w:rsidRPr="00F90986">
        <w:rPr>
          <w:rFonts w:ascii="Times New Roman" w:hAnsi="Times New Roman" w:cs="Times New Roman"/>
          <w:sz w:val="28"/>
          <w:szCs w:val="28"/>
        </w:rPr>
        <w:t xml:space="preserve"> економіки</w:t>
      </w:r>
      <w:r w:rsidR="00FB5526" w:rsidRPr="00F90986">
        <w:rPr>
          <w:rFonts w:ascii="Times New Roman" w:hAnsi="Times New Roman" w:cs="Times New Roman"/>
          <w:sz w:val="28"/>
          <w:szCs w:val="28"/>
        </w:rPr>
        <w:t xml:space="preserve"> є антисоціальною системою всер</w:t>
      </w:r>
      <w:bookmarkStart w:id="0" w:name="_GoBack"/>
      <w:bookmarkEnd w:id="0"/>
      <w:r w:rsidR="00FB5526" w:rsidRPr="00F90986">
        <w:rPr>
          <w:rFonts w:ascii="Times New Roman" w:hAnsi="Times New Roman" w:cs="Times New Roman"/>
          <w:sz w:val="28"/>
          <w:szCs w:val="28"/>
        </w:rPr>
        <w:t xml:space="preserve">едині країни, небезпека від якої </w:t>
      </w:r>
      <w:r w:rsidR="004F483C" w:rsidRPr="00F90986">
        <w:rPr>
          <w:rFonts w:ascii="Times New Roman" w:hAnsi="Times New Roman" w:cs="Times New Roman"/>
          <w:sz w:val="28"/>
          <w:szCs w:val="28"/>
        </w:rPr>
        <w:t>постійно підсилюється синергетич</w:t>
      </w:r>
      <w:r w:rsidR="00FB5526" w:rsidRPr="00F90986">
        <w:rPr>
          <w:rFonts w:ascii="Times New Roman" w:hAnsi="Times New Roman" w:cs="Times New Roman"/>
          <w:sz w:val="28"/>
          <w:szCs w:val="28"/>
        </w:rPr>
        <w:t>ним ефектом дії кожного з її елементів.</w:t>
      </w:r>
      <w:r w:rsidR="00074892" w:rsidRPr="00F90986">
        <w:rPr>
          <w:rFonts w:ascii="Times New Roman" w:hAnsi="Times New Roman" w:cs="Times New Roman"/>
          <w:sz w:val="28"/>
          <w:szCs w:val="28"/>
        </w:rPr>
        <w:t xml:space="preserve"> </w:t>
      </w:r>
      <w:r w:rsidR="00534104" w:rsidRPr="00534104">
        <w:rPr>
          <w:rFonts w:ascii="Times New Roman" w:hAnsi="Times New Roman" w:cs="Times New Roman"/>
          <w:sz w:val="28"/>
          <w:szCs w:val="28"/>
        </w:rPr>
        <w:t>Економічні реалії сьогодення засвідчують</w:t>
      </w:r>
      <w:r w:rsidR="00AD7FF7">
        <w:rPr>
          <w:rFonts w:ascii="Times New Roman" w:hAnsi="Times New Roman" w:cs="Times New Roman"/>
          <w:sz w:val="28"/>
          <w:szCs w:val="28"/>
        </w:rPr>
        <w:t>,</w:t>
      </w:r>
      <w:r w:rsidR="00534104" w:rsidRPr="00534104">
        <w:rPr>
          <w:rFonts w:ascii="Times New Roman" w:hAnsi="Times New Roman" w:cs="Times New Roman"/>
          <w:sz w:val="28"/>
          <w:szCs w:val="28"/>
        </w:rPr>
        <w:t xml:space="preserve"> що обсяги тіньового сектору економіки України перевищують допустимі межі </w:t>
      </w:r>
      <w:proofErr w:type="spellStart"/>
      <w:r w:rsidR="00534104" w:rsidRPr="00534104">
        <w:rPr>
          <w:rFonts w:ascii="Times New Roman" w:hAnsi="Times New Roman" w:cs="Times New Roman"/>
          <w:sz w:val="28"/>
          <w:szCs w:val="28"/>
        </w:rPr>
        <w:t>порогових</w:t>
      </w:r>
      <w:proofErr w:type="spellEnd"/>
      <w:r w:rsidR="00534104" w:rsidRPr="00534104">
        <w:rPr>
          <w:rFonts w:ascii="Times New Roman" w:hAnsi="Times New Roman" w:cs="Times New Roman"/>
          <w:sz w:val="28"/>
          <w:szCs w:val="28"/>
        </w:rPr>
        <w:t xml:space="preserve"> значень. </w:t>
      </w:r>
      <w:r w:rsidR="00534104" w:rsidRPr="0055108D">
        <w:rPr>
          <w:rFonts w:ascii="Times New Roman" w:hAnsi="Times New Roman" w:cs="Times New Roman"/>
          <w:sz w:val="28"/>
          <w:szCs w:val="28"/>
        </w:rPr>
        <w:t>Це призводить</w:t>
      </w:r>
      <w:r w:rsidR="0055108D" w:rsidRPr="0055108D">
        <w:rPr>
          <w:rFonts w:ascii="Times New Roman" w:hAnsi="Times New Roman" w:cs="Times New Roman"/>
          <w:sz w:val="28"/>
          <w:szCs w:val="28"/>
        </w:rPr>
        <w:t xml:space="preserve"> </w:t>
      </w:r>
      <w:r w:rsidR="00F90986" w:rsidRPr="0055108D">
        <w:rPr>
          <w:rFonts w:ascii="Times New Roman" w:hAnsi="Times New Roman" w:cs="Times New Roman"/>
          <w:sz w:val="28"/>
          <w:szCs w:val="28"/>
        </w:rPr>
        <w:t>до</w:t>
      </w:r>
      <w:r w:rsidR="00F90986" w:rsidRPr="00F90986">
        <w:rPr>
          <w:rFonts w:ascii="Times New Roman" w:hAnsi="Times New Roman" w:cs="Times New Roman"/>
          <w:sz w:val="28"/>
          <w:szCs w:val="28"/>
        </w:rPr>
        <w:t xml:space="preserve"> непоправних втрат держ</w:t>
      </w:r>
      <w:r w:rsidR="00534104">
        <w:rPr>
          <w:rFonts w:ascii="Times New Roman" w:hAnsi="Times New Roman" w:cs="Times New Roman"/>
          <w:sz w:val="28"/>
          <w:szCs w:val="28"/>
        </w:rPr>
        <w:t xml:space="preserve">авного </w:t>
      </w:r>
      <w:r w:rsidR="00F90986" w:rsidRPr="00F90986">
        <w:rPr>
          <w:rFonts w:ascii="Times New Roman" w:hAnsi="Times New Roman" w:cs="Times New Roman"/>
          <w:sz w:val="28"/>
          <w:szCs w:val="28"/>
        </w:rPr>
        <w:t xml:space="preserve">бюджету, зниження рівня фінансової безпеки, а також до диспропорцій в економіці держави в цілому та прийняття неефективних управлінських рішень. </w:t>
      </w:r>
      <w:r w:rsidR="004F483C" w:rsidRPr="00F90986">
        <w:rPr>
          <w:rFonts w:ascii="Times New Roman" w:hAnsi="Times New Roman" w:cs="Times New Roman"/>
          <w:sz w:val="28"/>
          <w:szCs w:val="28"/>
        </w:rPr>
        <w:t xml:space="preserve">Безумовно, </w:t>
      </w:r>
      <w:r w:rsidR="00FD72C2">
        <w:rPr>
          <w:rFonts w:ascii="Times New Roman" w:hAnsi="Times New Roman" w:cs="Times New Roman"/>
          <w:sz w:val="28"/>
          <w:szCs w:val="28"/>
        </w:rPr>
        <w:t xml:space="preserve">вище зазначені </w:t>
      </w:r>
      <w:r w:rsidR="004F483C" w:rsidRPr="00F90986">
        <w:rPr>
          <w:rFonts w:ascii="Times New Roman" w:hAnsi="Times New Roman" w:cs="Times New Roman"/>
          <w:sz w:val="28"/>
          <w:szCs w:val="28"/>
        </w:rPr>
        <w:t xml:space="preserve">проблеми є досить важливими, але їхнє успішне вирішення неможливе без </w:t>
      </w:r>
      <w:r w:rsidR="00FA2702">
        <w:rPr>
          <w:rFonts w:ascii="Times New Roman" w:hAnsi="Times New Roman" w:cs="Times New Roman"/>
          <w:sz w:val="28"/>
          <w:szCs w:val="28"/>
        </w:rPr>
        <w:t xml:space="preserve">об’єктивного </w:t>
      </w:r>
      <w:r w:rsidR="004F483C" w:rsidRPr="00F90986">
        <w:rPr>
          <w:rFonts w:ascii="Times New Roman" w:hAnsi="Times New Roman" w:cs="Times New Roman"/>
          <w:sz w:val="28"/>
          <w:szCs w:val="28"/>
        </w:rPr>
        <w:t xml:space="preserve">визначення обсягів і динаміки тіньової економіки. </w:t>
      </w:r>
      <w:r w:rsidR="00930CA0" w:rsidRPr="00F90986">
        <w:rPr>
          <w:rFonts w:ascii="Times New Roman" w:hAnsi="Times New Roman" w:cs="Times New Roman"/>
          <w:sz w:val="28"/>
          <w:szCs w:val="28"/>
        </w:rPr>
        <w:t xml:space="preserve">Однак незважаючи на наявність цілої низки методичних підходів </w:t>
      </w:r>
      <w:r w:rsidR="00416ACA" w:rsidRPr="00F90986">
        <w:rPr>
          <w:rFonts w:ascii="Times New Roman" w:hAnsi="Times New Roman" w:cs="Times New Roman"/>
          <w:sz w:val="28"/>
          <w:szCs w:val="28"/>
        </w:rPr>
        <w:t xml:space="preserve">до визначення рівня тіньової економіки </w:t>
      </w:r>
      <w:r w:rsidR="00977962" w:rsidRPr="00F90986">
        <w:rPr>
          <w:rFonts w:ascii="Times New Roman" w:hAnsi="Times New Roman" w:cs="Times New Roman"/>
          <w:sz w:val="28"/>
          <w:szCs w:val="28"/>
        </w:rPr>
        <w:t>можна стверджу</w:t>
      </w:r>
      <w:r w:rsidR="00977962" w:rsidRPr="00F90986">
        <w:rPr>
          <w:rFonts w:ascii="Times New Roman" w:hAnsi="Times New Roman" w:cs="Times New Roman"/>
          <w:sz w:val="28"/>
          <w:szCs w:val="28"/>
        </w:rPr>
        <w:softHyphen/>
        <w:t>вати, що на сьогодні не існує загальновизнаного підходу, а наукові пошуки в цьому напрямі продовжуються</w:t>
      </w:r>
      <w:r w:rsidR="00416ACA" w:rsidRPr="00F90986">
        <w:rPr>
          <w:rFonts w:ascii="Times New Roman" w:hAnsi="Times New Roman" w:cs="Times New Roman"/>
          <w:sz w:val="28"/>
          <w:szCs w:val="28"/>
        </w:rPr>
        <w:t xml:space="preserve">. Таким чином надзвичайної актуальності набуває </w:t>
      </w:r>
      <w:r w:rsidR="00294816" w:rsidRPr="000F647C">
        <w:rPr>
          <w:rFonts w:ascii="Times New Roman" w:hAnsi="Times New Roman" w:cs="Times New Roman"/>
          <w:sz w:val="28"/>
          <w:szCs w:val="28"/>
        </w:rPr>
        <w:t>визначення ефективних</w:t>
      </w:r>
      <w:r w:rsidR="00294816" w:rsidRPr="000F647C">
        <w:rPr>
          <w:rFonts w:ascii="Times New Roman" w:eastAsia="Calibri" w:hAnsi="Times New Roman" w:cs="Times New Roman"/>
          <w:sz w:val="28"/>
          <w:szCs w:val="28"/>
          <w:u w:val="single"/>
        </w:rPr>
        <w:t xml:space="preserve"> </w:t>
      </w:r>
      <w:r w:rsidR="00294816" w:rsidRPr="00455AD9">
        <w:rPr>
          <w:rFonts w:ascii="Times New Roman" w:eastAsia="Calibri" w:hAnsi="Times New Roman" w:cs="Times New Roman"/>
          <w:sz w:val="28"/>
          <w:szCs w:val="28"/>
        </w:rPr>
        <w:t xml:space="preserve">методів оцінки тіньової економічної діяльності з метою </w:t>
      </w:r>
      <w:r w:rsidR="00455AD9" w:rsidRPr="00455AD9">
        <w:rPr>
          <w:rFonts w:ascii="Times New Roman" w:eastAsia="Calibri" w:hAnsi="Times New Roman" w:cs="Times New Roman"/>
          <w:sz w:val="28"/>
          <w:szCs w:val="28"/>
        </w:rPr>
        <w:t xml:space="preserve">мінімізації даного явища, а також </w:t>
      </w:r>
      <w:r w:rsidR="00294816" w:rsidRPr="00455AD9">
        <w:rPr>
          <w:rFonts w:ascii="Times New Roman" w:eastAsia="Calibri" w:hAnsi="Times New Roman" w:cs="Times New Roman"/>
          <w:sz w:val="28"/>
          <w:szCs w:val="28"/>
        </w:rPr>
        <w:t xml:space="preserve">формування дієвої державної політики </w:t>
      </w:r>
      <w:r w:rsidR="00455AD9" w:rsidRPr="00455AD9">
        <w:rPr>
          <w:rFonts w:ascii="Times New Roman" w:eastAsia="Calibri" w:hAnsi="Times New Roman" w:cs="Times New Roman"/>
          <w:sz w:val="28"/>
          <w:szCs w:val="28"/>
        </w:rPr>
        <w:t xml:space="preserve">зміцнення </w:t>
      </w:r>
      <w:r w:rsidR="00293048" w:rsidRPr="00455AD9">
        <w:rPr>
          <w:rFonts w:ascii="Times New Roman" w:eastAsia="Calibri" w:hAnsi="Times New Roman" w:cs="Times New Roman"/>
          <w:sz w:val="28"/>
          <w:szCs w:val="28"/>
        </w:rPr>
        <w:t>національної економіки</w:t>
      </w:r>
      <w:r w:rsidR="00294816" w:rsidRPr="00455AD9">
        <w:rPr>
          <w:rFonts w:ascii="Times New Roman" w:eastAsia="Calibri" w:hAnsi="Times New Roman" w:cs="Times New Roman"/>
          <w:sz w:val="28"/>
          <w:szCs w:val="28"/>
        </w:rPr>
        <w:t>.</w:t>
      </w:r>
    </w:p>
    <w:p w:rsidR="00A92ECA" w:rsidRDefault="00416ACA" w:rsidP="00EA4665">
      <w:pPr>
        <w:autoSpaceDE w:val="0"/>
        <w:autoSpaceDN w:val="0"/>
        <w:adjustRightInd w:val="0"/>
        <w:spacing w:after="0" w:line="360" w:lineRule="auto"/>
        <w:ind w:firstLine="284"/>
        <w:jc w:val="both"/>
        <w:rPr>
          <w:rFonts w:ascii="Times New Roman" w:hAnsi="Times New Roman" w:cs="Times New Roman"/>
          <w:sz w:val="28"/>
          <w:szCs w:val="28"/>
        </w:rPr>
      </w:pPr>
      <w:r w:rsidRPr="00EC4A3D">
        <w:rPr>
          <w:rFonts w:ascii="Times New Roman" w:hAnsi="Times New Roman" w:cs="Times New Roman"/>
          <w:b/>
          <w:sz w:val="28"/>
          <w:szCs w:val="28"/>
          <w:shd w:val="clear" w:color="auto" w:fill="FFFFFF"/>
        </w:rPr>
        <w:t>А</w:t>
      </w:r>
      <w:r w:rsidRPr="00EC4A3D">
        <w:rPr>
          <w:rStyle w:val="a3"/>
          <w:rFonts w:ascii="Times New Roman" w:hAnsi="Times New Roman" w:cs="Times New Roman"/>
          <w:sz w:val="28"/>
          <w:szCs w:val="28"/>
          <w:shd w:val="clear" w:color="auto" w:fill="FFFFFF"/>
        </w:rPr>
        <w:t>наліз останніх досліджень і публікаці</w:t>
      </w:r>
      <w:r w:rsidRPr="00EC4A3D">
        <w:rPr>
          <w:rFonts w:ascii="Times New Roman" w:hAnsi="Times New Roman" w:cs="Times New Roman"/>
          <w:b/>
          <w:sz w:val="28"/>
          <w:szCs w:val="28"/>
          <w:shd w:val="clear" w:color="auto" w:fill="FFFFFF"/>
        </w:rPr>
        <w:t>й</w:t>
      </w:r>
      <w:r w:rsidR="00EC4A3D" w:rsidRPr="00EC4A3D">
        <w:rPr>
          <w:rFonts w:ascii="Times New Roman" w:hAnsi="Times New Roman" w:cs="Times New Roman"/>
          <w:b/>
          <w:sz w:val="28"/>
          <w:szCs w:val="28"/>
          <w:shd w:val="clear" w:color="auto" w:fill="FFFFFF"/>
        </w:rPr>
        <w:t xml:space="preserve">. </w:t>
      </w:r>
      <w:r w:rsidR="00EC4A3D" w:rsidRPr="00EC4A3D">
        <w:rPr>
          <w:rFonts w:ascii="Times New Roman" w:hAnsi="Times New Roman" w:cs="Times New Roman"/>
          <w:sz w:val="28"/>
          <w:szCs w:val="28"/>
        </w:rPr>
        <w:t>Питання методики оцінки тіньової економіки</w:t>
      </w:r>
      <w:r w:rsidR="00EC4A3D">
        <w:rPr>
          <w:rFonts w:ascii="Times New Roman" w:hAnsi="Times New Roman" w:cs="Times New Roman"/>
          <w:sz w:val="28"/>
          <w:szCs w:val="28"/>
        </w:rPr>
        <w:t xml:space="preserve"> ґрунтовно висвітленні у фаховій літературі. Зокрема підходи до визначення рівня тіньової економіки стали предметом дослідження </w:t>
      </w:r>
      <w:r w:rsidR="0045742C">
        <w:rPr>
          <w:rFonts w:ascii="Times New Roman" w:hAnsi="Times New Roman" w:cs="Times New Roman"/>
          <w:sz w:val="28"/>
          <w:szCs w:val="28"/>
        </w:rPr>
        <w:t xml:space="preserve">таких </w:t>
      </w:r>
      <w:r w:rsidR="00EC4A3D" w:rsidRPr="00EC4A3D">
        <w:rPr>
          <w:rFonts w:ascii="Times New Roman" w:hAnsi="Times New Roman" w:cs="Times New Roman"/>
          <w:sz w:val="28"/>
          <w:szCs w:val="28"/>
        </w:rPr>
        <w:t>зарубіжних</w:t>
      </w:r>
      <w:r w:rsidR="0045742C">
        <w:rPr>
          <w:rFonts w:ascii="Times New Roman" w:hAnsi="Times New Roman" w:cs="Times New Roman"/>
          <w:sz w:val="28"/>
          <w:szCs w:val="28"/>
        </w:rPr>
        <w:t xml:space="preserve"> та</w:t>
      </w:r>
      <w:r w:rsidR="0045742C" w:rsidRPr="0045742C">
        <w:rPr>
          <w:rFonts w:ascii="Times New Roman" w:hAnsi="Times New Roman" w:cs="Times New Roman"/>
          <w:sz w:val="28"/>
          <w:szCs w:val="28"/>
        </w:rPr>
        <w:t xml:space="preserve"> </w:t>
      </w:r>
      <w:r w:rsidR="0045742C">
        <w:rPr>
          <w:rFonts w:ascii="Times New Roman" w:hAnsi="Times New Roman" w:cs="Times New Roman"/>
          <w:sz w:val="28"/>
          <w:szCs w:val="28"/>
        </w:rPr>
        <w:t>вітчизняних</w:t>
      </w:r>
      <w:r w:rsidR="00EC4A3D" w:rsidRPr="00EC4A3D">
        <w:rPr>
          <w:rFonts w:ascii="Times New Roman" w:hAnsi="Times New Roman" w:cs="Times New Roman"/>
          <w:sz w:val="28"/>
          <w:szCs w:val="28"/>
        </w:rPr>
        <w:t xml:space="preserve"> науковців. Серед зарубіжних учених дану проблему розглядали </w:t>
      </w:r>
      <w:r w:rsidR="0045742C">
        <w:rPr>
          <w:rFonts w:ascii="Times New Roman" w:hAnsi="Times New Roman" w:cs="Times New Roman"/>
          <w:sz w:val="28"/>
          <w:szCs w:val="28"/>
        </w:rPr>
        <w:t xml:space="preserve">Ю. </w:t>
      </w:r>
      <w:proofErr w:type="spellStart"/>
      <w:r w:rsidR="0045742C">
        <w:rPr>
          <w:rFonts w:ascii="Times New Roman" w:hAnsi="Times New Roman" w:cs="Times New Roman"/>
          <w:sz w:val="28"/>
          <w:szCs w:val="28"/>
        </w:rPr>
        <w:t>Латов</w:t>
      </w:r>
      <w:proofErr w:type="spellEnd"/>
      <w:r w:rsidR="0045742C">
        <w:rPr>
          <w:rFonts w:ascii="Times New Roman" w:hAnsi="Times New Roman" w:cs="Times New Roman"/>
          <w:sz w:val="28"/>
          <w:szCs w:val="28"/>
        </w:rPr>
        <w:t xml:space="preserve">, С. </w:t>
      </w:r>
      <w:proofErr w:type="spellStart"/>
      <w:r w:rsidR="00EC4A3D" w:rsidRPr="00EC4A3D">
        <w:rPr>
          <w:rFonts w:ascii="Times New Roman" w:hAnsi="Times New Roman" w:cs="Times New Roman"/>
          <w:sz w:val="28"/>
          <w:szCs w:val="28"/>
        </w:rPr>
        <w:t>Новик</w:t>
      </w:r>
      <w:proofErr w:type="spellEnd"/>
      <w:r w:rsidR="00EC4A3D" w:rsidRPr="00EC4A3D">
        <w:rPr>
          <w:rFonts w:ascii="Times New Roman" w:hAnsi="Times New Roman" w:cs="Times New Roman"/>
          <w:sz w:val="28"/>
          <w:szCs w:val="28"/>
        </w:rPr>
        <w:t>,</w:t>
      </w:r>
      <w:r w:rsidR="0045742C">
        <w:rPr>
          <w:rFonts w:ascii="Times New Roman" w:hAnsi="Times New Roman" w:cs="Times New Roman"/>
          <w:sz w:val="28"/>
          <w:szCs w:val="28"/>
        </w:rPr>
        <w:t xml:space="preserve"> Ф. </w:t>
      </w:r>
      <w:proofErr w:type="spellStart"/>
      <w:r w:rsidR="0045742C">
        <w:rPr>
          <w:rFonts w:ascii="Times New Roman" w:hAnsi="Times New Roman" w:cs="Times New Roman"/>
          <w:sz w:val="28"/>
          <w:szCs w:val="28"/>
        </w:rPr>
        <w:t>Шнайдер</w:t>
      </w:r>
      <w:proofErr w:type="spellEnd"/>
      <w:r w:rsidR="00EC4A3D">
        <w:rPr>
          <w:rFonts w:ascii="Times New Roman" w:hAnsi="Times New Roman" w:cs="Times New Roman"/>
          <w:sz w:val="28"/>
          <w:szCs w:val="28"/>
        </w:rPr>
        <w:t xml:space="preserve">. </w:t>
      </w:r>
      <w:r w:rsidR="00EC4A3D" w:rsidRPr="00EC4A3D">
        <w:rPr>
          <w:rFonts w:ascii="Times New Roman" w:hAnsi="Times New Roman" w:cs="Times New Roman"/>
          <w:sz w:val="28"/>
          <w:szCs w:val="28"/>
        </w:rPr>
        <w:t>Вагомий внесок у розробку методик оцінки тіньової економіки зробили вітчизняні науковці –</w:t>
      </w:r>
      <w:r w:rsidR="0045742C" w:rsidRPr="0045742C">
        <w:rPr>
          <w:rFonts w:ascii="Times New Roman" w:hAnsi="Times New Roman" w:cs="Times New Roman"/>
          <w:sz w:val="28"/>
          <w:szCs w:val="28"/>
        </w:rPr>
        <w:t xml:space="preserve"> </w:t>
      </w:r>
      <w:r w:rsidR="0045742C">
        <w:rPr>
          <w:rFonts w:ascii="Times New Roman" w:hAnsi="Times New Roman" w:cs="Times New Roman"/>
          <w:sz w:val="28"/>
          <w:szCs w:val="28"/>
        </w:rPr>
        <w:t>І. Ангелко,</w:t>
      </w:r>
      <w:r w:rsidR="00455AD9">
        <w:rPr>
          <w:rFonts w:ascii="Times New Roman" w:hAnsi="Times New Roman" w:cs="Times New Roman"/>
          <w:sz w:val="28"/>
          <w:szCs w:val="28"/>
        </w:rPr>
        <w:t xml:space="preserve"> О. </w:t>
      </w:r>
      <w:proofErr w:type="spellStart"/>
      <w:r w:rsidR="00455AD9">
        <w:rPr>
          <w:rFonts w:ascii="Times New Roman" w:hAnsi="Times New Roman" w:cs="Times New Roman"/>
          <w:sz w:val="28"/>
          <w:szCs w:val="28"/>
        </w:rPr>
        <w:t>Пилипченко</w:t>
      </w:r>
      <w:proofErr w:type="spellEnd"/>
      <w:r w:rsidR="00455AD9">
        <w:rPr>
          <w:rFonts w:ascii="Times New Roman" w:hAnsi="Times New Roman" w:cs="Times New Roman"/>
          <w:sz w:val="28"/>
          <w:szCs w:val="28"/>
        </w:rPr>
        <w:t>,</w:t>
      </w:r>
      <w:r w:rsidR="0045742C">
        <w:rPr>
          <w:rFonts w:ascii="Times New Roman" w:hAnsi="Times New Roman" w:cs="Times New Roman"/>
          <w:sz w:val="28"/>
          <w:szCs w:val="28"/>
        </w:rPr>
        <w:t xml:space="preserve"> Я. </w:t>
      </w:r>
      <w:proofErr w:type="spellStart"/>
      <w:r w:rsidR="0045742C">
        <w:rPr>
          <w:rFonts w:ascii="Times New Roman" w:hAnsi="Times New Roman" w:cs="Times New Roman"/>
          <w:color w:val="000000"/>
          <w:sz w:val="28"/>
          <w:szCs w:val="28"/>
        </w:rPr>
        <w:t>Куссулакос</w:t>
      </w:r>
      <w:proofErr w:type="spellEnd"/>
      <w:r w:rsidR="0045742C">
        <w:rPr>
          <w:rFonts w:ascii="Times New Roman" w:hAnsi="Times New Roman" w:cs="Times New Roman"/>
          <w:color w:val="000000"/>
          <w:sz w:val="28"/>
          <w:szCs w:val="28"/>
        </w:rPr>
        <w:t xml:space="preserve">, </w:t>
      </w:r>
      <w:r w:rsidR="00EC4A3D" w:rsidRPr="00EC4A3D">
        <w:rPr>
          <w:rFonts w:ascii="Times New Roman" w:hAnsi="Times New Roman" w:cs="Times New Roman"/>
          <w:sz w:val="28"/>
          <w:szCs w:val="28"/>
        </w:rPr>
        <w:t>та ін.</w:t>
      </w:r>
    </w:p>
    <w:p w:rsidR="00EC4A3D" w:rsidRPr="00A92ECA" w:rsidRDefault="00A92ECA" w:rsidP="00EA4665">
      <w:pPr>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b/>
          <w:sz w:val="28"/>
          <w:szCs w:val="28"/>
        </w:rPr>
        <w:lastRenderedPageBreak/>
        <w:t xml:space="preserve">Мета статті. </w:t>
      </w:r>
      <w:r>
        <w:rPr>
          <w:rFonts w:ascii="Times New Roman" w:hAnsi="Times New Roman" w:cs="Times New Roman"/>
          <w:sz w:val="28"/>
          <w:szCs w:val="28"/>
        </w:rPr>
        <w:t xml:space="preserve">Метою даної роботи є </w:t>
      </w:r>
      <w:r>
        <w:rPr>
          <w:rFonts w:ascii="TimesNewRomanPSMT" w:hAnsi="TimesNewRomanPSMT" w:cs="TimesNewRomanPSMT"/>
          <w:sz w:val="28"/>
          <w:szCs w:val="28"/>
        </w:rPr>
        <w:t>аналіз існуючих методичних підходів до оцінки рівня тіньової економіки</w:t>
      </w:r>
      <w:r w:rsidR="00B11D8D">
        <w:rPr>
          <w:rFonts w:ascii="TimesNewRomanPSMT" w:hAnsi="TimesNewRomanPSMT" w:cs="TimesNewRomanPSMT"/>
          <w:sz w:val="28"/>
          <w:szCs w:val="28"/>
        </w:rPr>
        <w:t>,</w:t>
      </w:r>
      <w:r w:rsidR="00FD72C2">
        <w:rPr>
          <w:rFonts w:ascii="TimesNewRomanPSMT" w:hAnsi="TimesNewRomanPSMT" w:cs="TimesNewRomanPSMT"/>
          <w:sz w:val="28"/>
          <w:szCs w:val="28"/>
        </w:rPr>
        <w:t xml:space="preserve"> визначення</w:t>
      </w:r>
      <w:r>
        <w:rPr>
          <w:rFonts w:ascii="TimesNewRomanPSMT" w:hAnsi="TimesNewRomanPSMT" w:cs="TimesNewRomanPSMT"/>
          <w:sz w:val="28"/>
          <w:szCs w:val="28"/>
        </w:rPr>
        <w:t xml:space="preserve"> </w:t>
      </w:r>
      <w:r w:rsidR="00B11D8D">
        <w:rPr>
          <w:rFonts w:ascii="TimesNewRomanPSMT" w:hAnsi="TimesNewRomanPSMT" w:cs="TimesNewRomanPSMT"/>
          <w:sz w:val="28"/>
          <w:szCs w:val="28"/>
        </w:rPr>
        <w:t xml:space="preserve">їх </w:t>
      </w:r>
      <w:r>
        <w:rPr>
          <w:rFonts w:ascii="TimesNewRomanPSMT" w:hAnsi="TimesNewRomanPSMT" w:cs="TimesNewRomanPSMT"/>
          <w:sz w:val="28"/>
          <w:szCs w:val="28"/>
        </w:rPr>
        <w:t>переваг та недоліків</w:t>
      </w:r>
      <w:r w:rsidR="00294816">
        <w:rPr>
          <w:rFonts w:ascii="TimesNewRomanPSMT" w:hAnsi="TimesNewRomanPSMT" w:cs="TimesNewRomanPSMT"/>
          <w:sz w:val="28"/>
          <w:szCs w:val="28"/>
        </w:rPr>
        <w:t>.</w:t>
      </w:r>
    </w:p>
    <w:p w:rsidR="00621CF1" w:rsidRPr="00621CF1" w:rsidRDefault="00384797" w:rsidP="00EA4665">
      <w:pPr>
        <w:autoSpaceDE w:val="0"/>
        <w:autoSpaceDN w:val="0"/>
        <w:adjustRightInd w:val="0"/>
        <w:spacing w:after="0" w:line="360" w:lineRule="auto"/>
        <w:ind w:firstLine="284"/>
        <w:jc w:val="both"/>
        <w:rPr>
          <w:rFonts w:ascii="Times New Roman" w:eastAsia="Calibri" w:hAnsi="Times New Roman" w:cs="Times New Roman"/>
          <w:sz w:val="28"/>
          <w:szCs w:val="28"/>
        </w:rPr>
      </w:pPr>
      <w:r w:rsidRPr="00384797">
        <w:rPr>
          <w:rFonts w:ascii="Times New Roman" w:hAnsi="Times New Roman" w:cs="Times New Roman"/>
          <w:b/>
          <w:sz w:val="28"/>
          <w:szCs w:val="28"/>
        </w:rPr>
        <w:t>Виклад основного матеріалу дослідження.</w:t>
      </w:r>
      <w:r w:rsidRPr="00384797">
        <w:rPr>
          <w:rFonts w:ascii="Times New Roman" w:hAnsi="Times New Roman" w:cs="Times New Roman"/>
          <w:sz w:val="28"/>
          <w:szCs w:val="28"/>
        </w:rPr>
        <w:t xml:space="preserve"> </w:t>
      </w:r>
      <w:r w:rsidR="00621CF1" w:rsidRPr="00621CF1">
        <w:rPr>
          <w:rFonts w:ascii="Times New Roman" w:eastAsia="Calibri" w:hAnsi="Times New Roman" w:cs="Times New Roman"/>
          <w:sz w:val="28"/>
          <w:szCs w:val="28"/>
        </w:rPr>
        <w:t xml:space="preserve">Дослідження масштабів тінізації національної економіки є складним завданням, яке потребує </w:t>
      </w:r>
      <w:r w:rsidR="00B11D8D">
        <w:rPr>
          <w:rFonts w:ascii="Times New Roman" w:eastAsia="Calibri" w:hAnsi="Times New Roman" w:cs="Times New Roman"/>
          <w:sz w:val="28"/>
          <w:szCs w:val="28"/>
        </w:rPr>
        <w:t>впровадження</w:t>
      </w:r>
      <w:r w:rsidR="00B11D8D" w:rsidRPr="00B11D8D">
        <w:rPr>
          <w:rFonts w:ascii="Times New Roman" w:eastAsia="Calibri" w:hAnsi="Times New Roman" w:cs="Times New Roman"/>
          <w:sz w:val="28"/>
          <w:szCs w:val="28"/>
        </w:rPr>
        <w:t xml:space="preserve"> </w:t>
      </w:r>
      <w:r w:rsidR="00B11D8D" w:rsidRPr="00621CF1">
        <w:rPr>
          <w:rFonts w:ascii="Times New Roman" w:eastAsia="Calibri" w:hAnsi="Times New Roman" w:cs="Times New Roman"/>
          <w:sz w:val="28"/>
          <w:szCs w:val="28"/>
        </w:rPr>
        <w:t>великої</w:t>
      </w:r>
      <w:r w:rsidR="00B11D8D">
        <w:rPr>
          <w:rFonts w:ascii="Times New Roman" w:eastAsia="Calibri" w:hAnsi="Times New Roman" w:cs="Times New Roman"/>
          <w:sz w:val="28"/>
          <w:szCs w:val="28"/>
        </w:rPr>
        <w:t xml:space="preserve"> </w:t>
      </w:r>
      <w:r w:rsidR="002E35CE">
        <w:rPr>
          <w:rFonts w:ascii="Times New Roman" w:eastAsia="Calibri" w:hAnsi="Times New Roman" w:cs="Times New Roman"/>
          <w:sz w:val="28"/>
          <w:szCs w:val="28"/>
        </w:rPr>
        <w:t>кількості різних методів</w:t>
      </w:r>
      <w:r w:rsidR="00621CF1" w:rsidRPr="00621CF1">
        <w:rPr>
          <w:rFonts w:ascii="Times New Roman" w:eastAsia="Calibri" w:hAnsi="Times New Roman" w:cs="Times New Roman"/>
          <w:sz w:val="28"/>
          <w:szCs w:val="28"/>
        </w:rPr>
        <w:t>. Це пов’язано з тим, що тіньова економіка носить прихований характер та проявляється по-різному в залежності від сфери функціонування.</w:t>
      </w:r>
    </w:p>
    <w:p w:rsidR="00621CF1" w:rsidRPr="00621CF1" w:rsidRDefault="00621CF1" w:rsidP="00EA4665">
      <w:pPr>
        <w:autoSpaceDE w:val="0"/>
        <w:autoSpaceDN w:val="0"/>
        <w:adjustRightInd w:val="0"/>
        <w:spacing w:after="0" w:line="360" w:lineRule="auto"/>
        <w:ind w:firstLine="284"/>
        <w:jc w:val="both"/>
        <w:rPr>
          <w:rFonts w:ascii="Times New Roman" w:eastAsia="Calibri" w:hAnsi="Times New Roman" w:cs="Times New Roman"/>
          <w:sz w:val="28"/>
          <w:szCs w:val="28"/>
        </w:rPr>
      </w:pPr>
      <w:r w:rsidRPr="00621CF1">
        <w:rPr>
          <w:rFonts w:ascii="Times New Roman" w:eastAsia="Calibri" w:hAnsi="Times New Roman" w:cs="Times New Roman"/>
          <w:sz w:val="28"/>
          <w:szCs w:val="28"/>
        </w:rPr>
        <w:t>Сучасними економістами розроблено численні методи вимірювання тіньової економіки, які умовно поділяю</w:t>
      </w:r>
      <w:r w:rsidR="00316111">
        <w:rPr>
          <w:rFonts w:ascii="Times New Roman" w:eastAsia="Calibri" w:hAnsi="Times New Roman" w:cs="Times New Roman"/>
          <w:sz w:val="28"/>
          <w:szCs w:val="28"/>
        </w:rPr>
        <w:t>ться на дві основні групи (рис</w:t>
      </w:r>
      <w:r w:rsidRPr="00621CF1">
        <w:rPr>
          <w:rFonts w:ascii="Times New Roman" w:eastAsia="Calibri" w:hAnsi="Times New Roman" w:cs="Times New Roman"/>
          <w:sz w:val="28"/>
          <w:szCs w:val="28"/>
        </w:rPr>
        <w:t>.1):</w:t>
      </w:r>
    </w:p>
    <w:p w:rsidR="00621CF1" w:rsidRPr="00621CF1" w:rsidRDefault="00621CF1" w:rsidP="00EA4665">
      <w:pPr>
        <w:numPr>
          <w:ilvl w:val="0"/>
          <w:numId w:val="1"/>
        </w:numPr>
        <w:autoSpaceDE w:val="0"/>
        <w:autoSpaceDN w:val="0"/>
        <w:adjustRightInd w:val="0"/>
        <w:spacing w:after="0" w:line="360" w:lineRule="auto"/>
        <w:ind w:left="0" w:firstLine="284"/>
        <w:contextualSpacing/>
        <w:jc w:val="both"/>
        <w:rPr>
          <w:rFonts w:ascii="Times New Roman" w:eastAsia="Calibri" w:hAnsi="Times New Roman" w:cs="Times New Roman"/>
          <w:sz w:val="28"/>
          <w:szCs w:val="28"/>
        </w:rPr>
      </w:pPr>
      <w:r w:rsidRPr="00621CF1">
        <w:rPr>
          <w:rFonts w:ascii="Times New Roman" w:eastAsia="Calibri" w:hAnsi="Times New Roman" w:cs="Times New Roman"/>
          <w:sz w:val="28"/>
          <w:szCs w:val="28"/>
        </w:rPr>
        <w:t xml:space="preserve">методи, які використовуються  на </w:t>
      </w:r>
      <w:proofErr w:type="spellStart"/>
      <w:r w:rsidRPr="00621CF1">
        <w:rPr>
          <w:rFonts w:ascii="Times New Roman" w:eastAsia="Calibri" w:hAnsi="Times New Roman" w:cs="Times New Roman"/>
          <w:sz w:val="28"/>
          <w:szCs w:val="28"/>
        </w:rPr>
        <w:t>мікрорівні</w:t>
      </w:r>
      <w:proofErr w:type="spellEnd"/>
      <w:r w:rsidRPr="00621CF1">
        <w:rPr>
          <w:rFonts w:ascii="Times New Roman" w:eastAsia="Calibri" w:hAnsi="Times New Roman" w:cs="Times New Roman"/>
          <w:sz w:val="28"/>
          <w:szCs w:val="28"/>
        </w:rPr>
        <w:t>;</w:t>
      </w:r>
      <w:r w:rsidR="009A4D28">
        <w:rPr>
          <w:rFonts w:ascii="Times New Roman" w:eastAsia="Calibri" w:hAnsi="Times New Roman" w:cs="Times New Roman"/>
          <w:sz w:val="28"/>
          <w:szCs w:val="28"/>
        </w:rPr>
        <w:t xml:space="preserve"> </w:t>
      </w:r>
    </w:p>
    <w:p w:rsidR="00D45EA6" w:rsidRPr="00381015" w:rsidRDefault="00621CF1" w:rsidP="00EA4665">
      <w:pPr>
        <w:numPr>
          <w:ilvl w:val="0"/>
          <w:numId w:val="1"/>
        </w:numPr>
        <w:autoSpaceDE w:val="0"/>
        <w:autoSpaceDN w:val="0"/>
        <w:adjustRightInd w:val="0"/>
        <w:spacing w:after="0" w:line="360" w:lineRule="auto"/>
        <w:ind w:left="0" w:firstLine="284"/>
        <w:contextualSpacing/>
        <w:jc w:val="both"/>
        <w:rPr>
          <w:rFonts w:ascii="Times New Roman" w:eastAsia="Calibri" w:hAnsi="Times New Roman" w:cs="Times New Roman"/>
          <w:sz w:val="28"/>
          <w:szCs w:val="28"/>
        </w:rPr>
      </w:pPr>
      <w:r w:rsidRPr="00621CF1">
        <w:rPr>
          <w:rFonts w:ascii="Times New Roman" w:eastAsia="Calibri" w:hAnsi="Times New Roman" w:cs="Times New Roman"/>
          <w:sz w:val="28"/>
          <w:szCs w:val="28"/>
        </w:rPr>
        <w:t>методи, які використовуються на макрорівні</w:t>
      </w:r>
      <w:r w:rsidRPr="00621CF1">
        <w:rPr>
          <w:rFonts w:ascii="Times New Roman" w:eastAsia="Calibri" w:hAnsi="Times New Roman" w:cs="Times New Roman"/>
          <w:sz w:val="28"/>
          <w:szCs w:val="28"/>
          <w:lang w:val="ru-RU"/>
        </w:rPr>
        <w:t xml:space="preserve"> </w:t>
      </w:r>
      <w:r w:rsidR="009507F9">
        <w:rPr>
          <w:rFonts w:ascii="Times New Roman" w:eastAsia="Calibri" w:hAnsi="Times New Roman" w:cs="Times New Roman"/>
          <w:sz w:val="28"/>
          <w:szCs w:val="28"/>
        </w:rPr>
        <w:t>[</w:t>
      </w:r>
      <w:r w:rsidR="009507F9" w:rsidRPr="009507F9">
        <w:rPr>
          <w:rFonts w:ascii="Times New Roman" w:eastAsia="Calibri" w:hAnsi="Times New Roman" w:cs="Times New Roman"/>
          <w:sz w:val="28"/>
          <w:szCs w:val="28"/>
          <w:lang w:val="ru-RU"/>
        </w:rPr>
        <w:t>1</w:t>
      </w:r>
      <w:r w:rsidRPr="00621CF1">
        <w:rPr>
          <w:rFonts w:ascii="Times New Roman" w:eastAsia="Calibri" w:hAnsi="Times New Roman" w:cs="Times New Roman"/>
          <w:sz w:val="28"/>
          <w:szCs w:val="28"/>
        </w:rPr>
        <w:t>, с. 194].</w:t>
      </w:r>
      <w:r>
        <w:rPr>
          <w:rFonts w:ascii="Times New Roman" w:eastAsia="Calibri" w:hAnsi="Times New Roman" w:cs="Times New Roman"/>
          <w:sz w:val="28"/>
          <w:szCs w:val="28"/>
        </w:rPr>
        <w:t xml:space="preserve"> </w:t>
      </w:r>
    </w:p>
    <w:p w:rsidR="00316111" w:rsidRPr="00316111" w:rsidRDefault="00316111" w:rsidP="00316111">
      <w:pPr>
        <w:spacing w:line="360" w:lineRule="auto"/>
        <w:contextualSpacing/>
        <w:jc w:val="both"/>
        <w:rPr>
          <w:rFonts w:eastAsia="Calibri"/>
          <w:sz w:val="28"/>
          <w:szCs w:val="28"/>
        </w:rPr>
      </w:pPr>
      <w:r>
        <w:rPr>
          <w:noProof/>
          <w:lang w:eastAsia="uk-UA"/>
        </w:rPr>
        <mc:AlternateContent>
          <mc:Choice Requires="wps">
            <w:drawing>
              <wp:anchor distT="0" distB="0" distL="114300" distR="114300" simplePos="0" relativeHeight="251659264" behindDoc="0" locked="0" layoutInCell="1" allowOverlap="1" wp14:anchorId="2FE04D5B" wp14:editId="4B0476DF">
                <wp:simplePos x="0" y="0"/>
                <wp:positionH relativeFrom="column">
                  <wp:posOffset>697865</wp:posOffset>
                </wp:positionH>
                <wp:positionV relativeFrom="paragraph">
                  <wp:posOffset>69850</wp:posOffset>
                </wp:positionV>
                <wp:extent cx="5046345" cy="372745"/>
                <wp:effectExtent l="0" t="0" r="20955" b="27305"/>
                <wp:wrapNone/>
                <wp:docPr id="40" name="Прямокут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6345" cy="372745"/>
                        </a:xfrm>
                        <a:prstGeom prst="rect">
                          <a:avLst/>
                        </a:prstGeom>
                        <a:solidFill>
                          <a:sysClr val="window" lastClr="FFFFFF"/>
                        </a:solidFill>
                        <a:ln w="25400" cap="flat" cmpd="sng" algn="ctr">
                          <a:solidFill>
                            <a:sysClr val="windowText" lastClr="000000"/>
                          </a:solidFill>
                          <a:prstDash val="solid"/>
                        </a:ln>
                        <a:effectLst/>
                      </wps:spPr>
                      <wps:txbx>
                        <w:txbxContent>
                          <w:p w:rsidR="00316111" w:rsidRPr="00316111" w:rsidRDefault="00316111" w:rsidP="00316111">
                            <w:pPr>
                              <w:jc w:val="center"/>
                              <w:rPr>
                                <w:rFonts w:ascii="Times New Roman" w:hAnsi="Times New Roman" w:cs="Times New Roman"/>
                                <w:sz w:val="24"/>
                                <w:szCs w:val="24"/>
                                <w:lang w:val="en-US"/>
                              </w:rPr>
                            </w:pPr>
                            <w:r w:rsidRPr="00316111">
                              <w:rPr>
                                <w:rFonts w:ascii="Times New Roman" w:hAnsi="Times New Roman" w:cs="Times New Roman"/>
                                <w:sz w:val="24"/>
                                <w:szCs w:val="24"/>
                              </w:rPr>
                              <w:t>Методи оцінки рівня тіньової економіки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кутник 40" o:spid="_x0000_s1026" style="position:absolute;left:0;text-align:left;margin-left:54.95pt;margin-top:5.5pt;width:397.35pt;height: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snwIAADEFAAAOAAAAZHJzL2Uyb0RvYy54bWysVEtu2zAQ3RfoHQjuG8mOnbRC5MJI4KKA&#10;kQRIiqxpirKEUhyWpC25q6I9QI/QaxRB2zPIN+qQkhPnsyqqhTDDGc7wPb7hydumkmQtjC1BpXRw&#10;EFMiFIesVMuUfrievXpNiXVMZUyCEindCEvfTl6+OKl1IoZQgMyEIVhE2aTWKS2c00kUWV6IitkD&#10;0EJhMAdTMYeuWUaZYTVWr2Q0jOOjqAaTaQNcWIurZ12QTkL9PBfcXeS5FY7IlOLZXPib8F/4fzQ5&#10;YcnSMF2UvD8G+4dTVKxU2PSu1BlzjKxM+aRUVXIDFnJ3wKGKIM9LLgIGRDOIH6G5KpgWAQuSY/Ud&#10;Tfb/leXn60tDyiylI6RHsQrvqP2x/bL93v5q/7S322/br+3v9md7SzAB2aq1TXDTlb40Hq/Vc+Af&#10;LQaiBxHv2D6nyU3lcxEtaQL1mzvqReMIx8VxPDo6HI0p4Rg7PB4eo+2LsmS3Wxvr3gmoiDdSavBq&#10;A+NsPbeuS92lhIOBLLNZKWVwNvZUGrJmqAIUTwY1JZJZh4spnYWv72b3t0lF6pQOx6MYueEM5ZlL&#10;5tCsNBJm1ZISJpeoe+5MOMuD3fZJ02tEu9c4Dt9zjT2QM2aL7sShap8mlccjgrJ73PdUe8s1i6a/&#10;pgVkG7xcA53qreazEgvPEfglMyhzRIWj6y7wl0tAqNBblBRgPj+37vNRfRilpMaxQRo+rZgRCOu9&#10;Ql2+GYy8kFxwRuPjITpmP7LYj6hVdQp4JwN8JDQPps93cmfmBqobnPCp74ohpjj27gjvnVPXjTO+&#10;EVxMpyENZ0szN1dXmvvinjJP6XVzw4zuBeTwMs5hN2IseaSjLtfvVDBdOcjLIDJPccdrr3icyyDT&#10;/g3xg7/vh6z7l27yFwAA//8DAFBLAwQUAAYACAAAACEAfBzBWt4AAAAJAQAADwAAAGRycy9kb3du&#10;cmV2LnhtbEyPTUvEMBCG74L/IYzgRdxkV622Nl1UWI8LroJ7nG1iW2wmocm21V/veNLbvMzD+1Gu&#10;Z9eL0Q6x86RhuVAgLNXedNRoeHvdXN6BiAnJYO/JaviyEdbV6UmJhfETvdhxlxrBJhQL1NCmFAop&#10;Y91ah3HhgyX+ffjBYWI5NNIMOLG56+VKqUw67IgTWgz2qbX15+7oNOwfZ7Wfbra4SWN4xu9wdbHa&#10;vmt9fjY/3INIdk5/MPzW5+pQcaeDP5KJomet8pxRPpa8iYFcXWcgDhqy/BZkVcr/C6ofAAAA//8D&#10;AFBLAQItABQABgAIAAAAIQC2gziS/gAAAOEBAAATAAAAAAAAAAAAAAAAAAAAAABbQ29udGVudF9U&#10;eXBlc10ueG1sUEsBAi0AFAAGAAgAAAAhADj9If/WAAAAlAEAAAsAAAAAAAAAAAAAAAAALwEAAF9y&#10;ZWxzLy5yZWxzUEsBAi0AFAAGAAgAAAAhAKRD/CyfAgAAMQUAAA4AAAAAAAAAAAAAAAAALgIAAGRy&#10;cy9lMm9Eb2MueG1sUEsBAi0AFAAGAAgAAAAhAHwcwVreAAAACQEAAA8AAAAAAAAAAAAAAAAA+QQA&#10;AGRycy9kb3ducmV2LnhtbFBLBQYAAAAABAAEAPMAAAAEBgAAAAA=&#10;" fillcolor="window" strokecolor="windowText" strokeweight="2pt">
                <v:path arrowok="t"/>
                <v:textbox>
                  <w:txbxContent>
                    <w:p w:rsidR="00316111" w:rsidRPr="00316111" w:rsidRDefault="00316111" w:rsidP="00316111">
                      <w:pPr>
                        <w:jc w:val="center"/>
                        <w:rPr>
                          <w:rFonts w:ascii="Times New Roman" w:hAnsi="Times New Roman" w:cs="Times New Roman"/>
                          <w:sz w:val="24"/>
                          <w:szCs w:val="24"/>
                          <w:lang w:val="en-US"/>
                        </w:rPr>
                      </w:pPr>
                      <w:r w:rsidRPr="00316111">
                        <w:rPr>
                          <w:rFonts w:ascii="Times New Roman" w:hAnsi="Times New Roman" w:cs="Times New Roman"/>
                          <w:sz w:val="24"/>
                          <w:szCs w:val="24"/>
                        </w:rPr>
                        <w:t>Методи оцінки рівня тіньової економіки</w:t>
                      </w:r>
                    </w:p>
                  </w:txbxContent>
                </v:textbox>
              </v:rect>
            </w:pict>
          </mc:Fallback>
        </mc:AlternateContent>
      </w:r>
      <w:r>
        <w:rPr>
          <w:rFonts w:eastAsia="Calibri"/>
          <w:sz w:val="28"/>
          <w:szCs w:val="28"/>
        </w:rPr>
        <w:t xml:space="preserve">       </w:t>
      </w:r>
    </w:p>
    <w:p w:rsidR="00316111" w:rsidRPr="007E4081" w:rsidRDefault="00316111" w:rsidP="00316111">
      <w:pPr>
        <w:jc w:val="both"/>
        <w:rPr>
          <w:rFonts w:eastAsia="Calibri"/>
          <w:sz w:val="28"/>
          <w:szCs w:val="28"/>
        </w:rPr>
      </w:pPr>
      <w:r>
        <w:rPr>
          <w:noProof/>
          <w:lang w:eastAsia="uk-UA"/>
        </w:rPr>
        <mc:AlternateContent>
          <mc:Choice Requires="wps">
            <w:drawing>
              <wp:anchor distT="0" distB="0" distL="114298" distR="114298" simplePos="0" relativeHeight="251679744" behindDoc="0" locked="0" layoutInCell="1" allowOverlap="1" wp14:anchorId="313D9473" wp14:editId="2274C89C">
                <wp:simplePos x="0" y="0"/>
                <wp:positionH relativeFrom="column">
                  <wp:posOffset>1388745</wp:posOffset>
                </wp:positionH>
                <wp:positionV relativeFrom="paragraph">
                  <wp:posOffset>244475</wp:posOffset>
                </wp:positionV>
                <wp:extent cx="0" cy="146685"/>
                <wp:effectExtent l="0" t="0" r="19050" b="24765"/>
                <wp:wrapNone/>
                <wp:docPr id="37" name="Пряма сполучна ліні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 сполучна лінія 37"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09.35pt,19.25pt" to="109.3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DH9wEAAKMDAAAOAAAAZHJzL2Uyb0RvYy54bWysU7tu2zAU3Qv0HwjutWw3cQPBcoYY6RK0&#10;BpJ+wA1FWUL5Ai9r2VuLDh2zZe0vdE/T/oL0R72kH2mSragG4j4P7z08mp6utWIr6bGxpuCjwZAz&#10;aYQtG7Ms+Ier81cnnGEAU4KyRhZ8I5Gfzl6+mLYul2NbW1VKzwjEYN66gtchuDzLUNRSAw6sk4aS&#10;lfUaArl+mZUeWkLXKhsPh5Ostb503gqJSNH5NslnCb+qpAjvqwplYKrgNFtIp0/ndTyz2RTypQdX&#10;N2I3BvzDFBoaQ5ceoOYQgH3yzTMo3Qhv0VZhIKzObFU1QqYdaJvR8Mk2lzU4mXYhctAdaML/Byve&#10;rRaeNWXBX7/hzICmN+q+95/7m+5n94P1X7rf3a/urv/af+vuKUDmbXff3/Y3jBqIvdZhTiBnZuHj&#10;/mJtLt2FFR+RctmjZHTQbcvWldexnAhg6/Qam8NryHVgYhsUFB0dTSYnx/GqDPJ9n/MY3kqrWTQK&#10;rhoTeYIcVhcYtqX7khg29rxRiuKQK8Pago+Pj4YkBwEkuUpBIFM7IgHNkjNQS9KyCD5BolVNGdtj&#10;N27wTHm2ApITqbC07RWNy5kCDJSgHdK3m/ZRa5xnDlhvm1NqV6ZMhJZJrbvxH7iK1rUtNwu/J5SU&#10;kLjYqTZK7W8/0f7wb83+AAAA//8DAFBLAwQUAAYACAAAACEALMuIOtwAAAAJAQAADwAAAGRycy9k&#10;b3ducmV2LnhtbEyPwU7DMAyG70i8Q+RJ3FjaIUpV6k4ICUS5MYbEMW28tlrjVEnWlbcniAMcbX/6&#10;/f3ldjGjmMn5wTJCuk5AELdWD9wh7N+frnMQPijWarRMCF/kYVtdXpSq0PbMbzTvQidiCPtCIfQh&#10;TIWUvu3JKL+2E3G8HawzKsTRdVI7dY7hZpSbJMmkUQPHD72a6LGn9rg7GYTpdX6hxrj94eP5c7TB&#10;1V291IhXq+XhHkSgJfzB8KMf1aGKTo09sfZiRNik+V1EEW7yWxAR+F00CFmagaxK+b9B9Q0AAP//&#10;AwBQSwECLQAUAAYACAAAACEAtoM4kv4AAADhAQAAEwAAAAAAAAAAAAAAAAAAAAAAW0NvbnRlbnRf&#10;VHlwZXNdLnhtbFBLAQItABQABgAIAAAAIQA4/SH/1gAAAJQBAAALAAAAAAAAAAAAAAAAAC8BAABf&#10;cmVscy8ucmVsc1BLAQItABQABgAIAAAAIQAsEXDH9wEAAKMDAAAOAAAAAAAAAAAAAAAAAC4CAABk&#10;cnMvZTJvRG9jLnhtbFBLAQItABQABgAIAAAAIQAsy4g63AAAAAkBAAAPAAAAAAAAAAAAAAAAAFEE&#10;AABkcnMvZG93bnJldi54bWxQSwUGAAAAAAQABADzAAAAWgUAAAAA&#10;" strokecolor="windowText" strokeweight="2pt">
                <o:lock v:ext="edit" shapetype="f"/>
              </v:line>
            </w:pict>
          </mc:Fallback>
        </mc:AlternateContent>
      </w:r>
      <w:r>
        <w:rPr>
          <w:noProof/>
          <w:lang w:eastAsia="uk-UA"/>
        </w:rPr>
        <mc:AlternateContent>
          <mc:Choice Requires="wps">
            <w:drawing>
              <wp:anchor distT="0" distB="0" distL="114298" distR="114298" simplePos="0" relativeHeight="251681792" behindDoc="0" locked="0" layoutInCell="1" allowOverlap="1" wp14:anchorId="44FC419F" wp14:editId="1C6E55EB">
                <wp:simplePos x="0" y="0"/>
                <wp:positionH relativeFrom="column">
                  <wp:posOffset>5165725</wp:posOffset>
                </wp:positionH>
                <wp:positionV relativeFrom="paragraph">
                  <wp:posOffset>244475</wp:posOffset>
                </wp:positionV>
                <wp:extent cx="0" cy="146685"/>
                <wp:effectExtent l="0" t="0" r="19050" b="24765"/>
                <wp:wrapNone/>
                <wp:docPr id="38" name="Пряма сполучна ліні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 сполучна лінія 38"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06.75pt,19.25pt" to="406.7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ac9wEAAKMDAAAOAAAAZHJzL2Uyb0RvYy54bWysU81u00AQviPxDqu9EzuhjSorTg+NyqWC&#10;SC0PMF2vY4v9084SJzcQB4699corcIfCK9hvxOzmpxRuCB9Ws/Pz7cw3n2fnG63YWnpsrSn5eJRz&#10;Jo2wVWtWJX97c/nijDMMYCpQ1siSbyXy8/nzZ7POFXJiG6sq6RmBGCw6V/ImBFdkGYpGasCRddJQ&#10;sLZeQ6CrX2WVh47QtcomeT7NOusr562QiORd7IJ8nvDrWorwpq5RBqZKTr2FdPp03sYzm8+gWHlw&#10;TSv2bcA/dKGhNfToEWoBAdh73/4FpVvhLdo6jITVma3rVsg0A00zzv+Y5roBJ9MsRA66I034/2DF&#10;6/XSs7Yq+UvalAFNO+q/DB+Gu/57/5UNH/uf/Y/+2/Bp+Nw/kIPM+/5huB/uGBUQe53DgkAuzNLH&#10;+cXGXLsrK94hxbInwXhBt0vb1F7HdCKAbdI2tsdtyE1gYucU5B2fTKdnp/GpDIpDnfMYXkmrWTRK&#10;rloTeYIC1lcYdqmHlOg29rJVivxQKMO6kk9OT3KSgwCSXK0gkKkdkYBmxRmoFWlZBJ8g0aq2iuWx&#10;Grd4oTxbA8mJVFjZ7oba5UwBBgrQDOnbd/ukNPazAGx2xSm0T1MmQsuk1n37j1xF69ZW26U/EEpK&#10;SFzsVRul9vs90f74b81/AQAA//8DAFBLAwQUAAYACAAAACEA5tTz8NwAAAAJAQAADwAAAGRycy9k&#10;b3ducmV2LnhtbEyPwU7DMAyG70i8Q2QkbiwtE1VV6k4TEohyYwyJY9p4bbXGqZKsK29PEAd2smx/&#10;+v253CxmFDM5P1hGSFcJCOLW6oE7hP3H810OwgfFWo2WCeGbPGyq66tSFdqe+Z3mXehEDGFfKIQ+&#10;hKmQ0rc9GeVXdiKOu4N1RoXYuk5qp84x3IzyPkkyadTA8UKvJnrqqT3uTgZheptfqTFuf/h8+Rpt&#10;cHVXLzXi7c2yfQQRaAn/MPzqR3WoolNjT6y9GBHydP0QUYR1HmsE/gYNQpZmIKtSXn5Q/QAAAP//&#10;AwBQSwECLQAUAAYACAAAACEAtoM4kv4AAADhAQAAEwAAAAAAAAAAAAAAAAAAAAAAW0NvbnRlbnRf&#10;VHlwZXNdLnhtbFBLAQItABQABgAIAAAAIQA4/SH/1gAAAJQBAAALAAAAAAAAAAAAAAAAAC8BAABf&#10;cmVscy8ucmVsc1BLAQItABQABgAIAAAAIQBlYYac9wEAAKMDAAAOAAAAAAAAAAAAAAAAAC4CAABk&#10;cnMvZTJvRG9jLnhtbFBLAQItABQABgAIAAAAIQDm1PPw3AAAAAkBAAAPAAAAAAAAAAAAAAAAAFEE&#10;AABkcnMvZG93bnJldi54bWxQSwUGAAAAAAQABADzAAAAWgUAAAAA&#10;" strokecolor="windowText" strokeweight="2pt">
                <o:lock v:ext="edit" shapetype="f"/>
              </v:line>
            </w:pict>
          </mc:Fallback>
        </mc:AlternateContent>
      </w:r>
      <w:r>
        <w:rPr>
          <w:noProof/>
          <w:lang w:eastAsia="uk-UA"/>
        </w:rPr>
        <mc:AlternateContent>
          <mc:Choice Requires="wps">
            <w:drawing>
              <wp:anchor distT="0" distB="0" distL="114298" distR="114298" simplePos="0" relativeHeight="251680768" behindDoc="0" locked="0" layoutInCell="1" allowOverlap="1" wp14:anchorId="4FE2D417" wp14:editId="4BEF4747">
                <wp:simplePos x="0" y="0"/>
                <wp:positionH relativeFrom="column">
                  <wp:posOffset>3204210</wp:posOffset>
                </wp:positionH>
                <wp:positionV relativeFrom="paragraph">
                  <wp:posOffset>113030</wp:posOffset>
                </wp:positionV>
                <wp:extent cx="0" cy="142875"/>
                <wp:effectExtent l="0" t="0" r="19050" b="9525"/>
                <wp:wrapNone/>
                <wp:docPr id="39" name="Пряма сполучна ліні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 сполучна лінія 39"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52.3pt,8.9pt" to="252.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Ed9wEAAKMDAAAOAAAAZHJzL2Uyb0RvYy54bWysU81uEzEQviPxDpbvZJPQQlll00Ojcqkg&#10;UssDTL3erIXXtjwmm9xAHDj21iuv0DsUXmH3jRh7k5TCDbEHa34/z3z+dna6aTRbS4/KmoJPRmPO&#10;pBG2VGZV8HdX589OOMMApgRtjSz4ViI/nT99MmtdLqe2trqUnhGIwbx1Ba9DcHmWoahlAziyThpK&#10;VtY3EMj1q6z00BJ6o7PpePwia60vnbdCIlJ0MST5POFXlRThbVWhDEwXnGYL6fTpvI5nNp9BvvLg&#10;aiV2Y8A/TNGAMnTpAWoBAdgHr/6CapTwFm0VRsI2ma0qJWTagbaZjP/Y5rIGJ9MuRA66A034/2DF&#10;m/XSM1UW/Pkrzgw09Ebd1/5jf9N97+5Y/6n72f3ovvWf+y/dPQXIvO3u+9v+hlEDsdc6zAnkzCx9&#10;3F9szKW7sOI9Ui57lIwOuqFsU/kmlhMBbJNeY3t4DbkJTAxBQdHJ0fTk5XG8KoN83+c8htfSNiwa&#10;BdfKRJ4gh/UFhqF0XxLDxp4rrSkOuTasLfj0+GhMchBAkqs0BDIbRySgWXEGekVaFsEnSLRalbE9&#10;duMWz7RnayA5kQpL217RuJxpwEAJ2iF9u2kftcZ5FoD10JxSuzJtIrRMat2N/8BVtK5tuV36PaGk&#10;hMTFTrVRar/7ifaHf2v+CwAA//8DAFBLAwQUAAYACAAAACEAu2DWrNsAAAAJAQAADwAAAGRycy9k&#10;b3ducmV2LnhtbEyPwU7DMBBE70j8g7VI3KgNlIJCnAohgQi3liJxdOJtEmGvI9tNw9+ziAMcd+Zp&#10;dqZcz96JCWMaAmm4XCgQSG2wA3Uadm9PF3cgUjZkjQuEGr4wwbo6PSlNYcORNjhtcyc4hFJhNPQ5&#10;j4WUqe3Rm7QIIxJ7+xC9yXzGTtpojhzunbxSaiW9GYg/9GbExx7bz+3BaxhfpxdsfNzt358/XMix&#10;7uq51vr8bH64B5Fxzn8w/NTn6lBxpyYcyCbhNNyo5YpRNm55AgO/QqNhqa5BVqX8v6D6BgAA//8D&#10;AFBLAQItABQABgAIAAAAIQC2gziS/gAAAOEBAAATAAAAAAAAAAAAAAAAAAAAAABbQ29udGVudF9U&#10;eXBlc10ueG1sUEsBAi0AFAAGAAgAAAAhADj9If/WAAAAlAEAAAsAAAAAAAAAAAAAAAAALwEAAF9y&#10;ZWxzLy5yZWxzUEsBAi0AFAAGAAgAAAAhAER2UR33AQAAowMAAA4AAAAAAAAAAAAAAAAALgIAAGRy&#10;cy9lMm9Eb2MueG1sUEsBAi0AFAAGAAgAAAAhALtg1qzbAAAACQEAAA8AAAAAAAAAAAAAAAAAUQQA&#10;AGRycy9kb3ducmV2LnhtbFBLBQYAAAAABAAEAPMAAABZBQAAAAA=&#10;" strokecolor="windowText" strokeweight="2pt">
                <o:lock v:ext="edit" shapetype="f"/>
              </v:line>
            </w:pict>
          </mc:Fallback>
        </mc:AlternateContent>
      </w:r>
      <w:r>
        <w:rPr>
          <w:noProof/>
          <w:lang w:eastAsia="uk-UA"/>
        </w:rPr>
        <mc:AlternateContent>
          <mc:Choice Requires="wps">
            <w:drawing>
              <wp:anchor distT="4294967294" distB="4294967294" distL="114300" distR="114300" simplePos="0" relativeHeight="251678720" behindDoc="0" locked="0" layoutInCell="1" allowOverlap="1" wp14:anchorId="358E4F3A" wp14:editId="2F823525">
                <wp:simplePos x="0" y="0"/>
                <wp:positionH relativeFrom="column">
                  <wp:posOffset>1380490</wp:posOffset>
                </wp:positionH>
                <wp:positionV relativeFrom="paragraph">
                  <wp:posOffset>248285</wp:posOffset>
                </wp:positionV>
                <wp:extent cx="3781425" cy="0"/>
                <wp:effectExtent l="0" t="0" r="9525" b="19050"/>
                <wp:wrapNone/>
                <wp:docPr id="36" name="Пряма сполучна ліні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8142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 сполучна лінія 36"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08.7pt,19.55pt" to="406.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3Fc+QEAAKQDAAAOAAAAZHJzL2Uyb0RvYy54bWysU0tu1EAQ3SNxh1bvGXsmHyJrPFlkFDYR&#10;jJRwgEq7Pbbon7qa8cwOxIJldtlyBfYQuIJ9I6p7PiSwQ3jRqq7P66pXz9PztVZsJT221pR8PMo5&#10;k0bYqjXLkr+9uXxxxhkGMBUoa2TJNxL5+ez5s2nnCjmxjVWV9IxADBadK3kTgiuyDEUjNeDIOmko&#10;WFuvIdDVL7PKQ0foWmWTPD/NOusr562QiOSdb4N8lvDrWorwpq5RBqZKTr2FdPp03sYzm02hWHpw&#10;TSt2bcA/dKGhNfToAWoOAdh73/4FpVvhLdo6jITVma3rVsg0A00zzv+Y5roBJ9MsRA66A034/2DF&#10;69XCs7Yq+dEpZwY07aj/MnwY7vrv/Vc2fOx/9j/6b8On4XP/QA4y7/uH4X64Y1RA7HUOCwK5MAsf&#10;5xdrc+2urHiHFMueBOMF3TZtXXsd04kAtk7b2By2IdeBCXIevTwbH09OOBP7WAbFvtB5DK+k1Swa&#10;JVetiURBAasrDPFpKPYp0W3sZatUWrYyrCv55OQ4Jz0IIM3VCgKZ2hELaJacgVqSmEXwCRKtaqtY&#10;HoFwgxfKsxWQnkiGle1uqF/OFGCgAA2RvsgMtfCkNPYzB2y2xSm0S1MmQssk1137v8mK1q2tNgu/&#10;Z5SkkNB3so1ae3wn+/HPNfsFAAD//wMAUEsDBBQABgAIAAAAIQCR09hW3gAAAAkBAAAPAAAAZHJz&#10;L2Rvd25yZXYueG1sTI/BTsMwDIbvSLxDZKTdWNoOsa1rOiEkEOW2MaQd08ZrKxKnSrKuvD1BHNjR&#10;9qff319sJ6PZiM73lgSk8wQYUmNVT62Aw8fL/QqYD5KU1JZQwDd62Ja3N4XMlb3QDsd9aFkMIZ9L&#10;AV0IQ865bzo00s/tgBRvJ+uMDHF0LVdOXmK40TxLkkduZE/xQycHfO6w+dqfjYDhfXzD2rjD6fP1&#10;qG1wVVtNlRCzu+lpAyzgFP5h+NWP6lBGp9qeSXmmBWTp8iGiAhbrFFgEVmm2Blb/LXhZ8OsG5Q8A&#10;AAD//wMAUEsBAi0AFAAGAAgAAAAhALaDOJL+AAAA4QEAABMAAAAAAAAAAAAAAAAAAAAAAFtDb250&#10;ZW50X1R5cGVzXS54bWxQSwECLQAUAAYACAAAACEAOP0h/9YAAACUAQAACwAAAAAAAAAAAAAAAAAv&#10;AQAAX3JlbHMvLnJlbHNQSwECLQAUAAYACAAAACEAyNNxXPkBAACkAwAADgAAAAAAAAAAAAAAAAAu&#10;AgAAZHJzL2Uyb0RvYy54bWxQSwECLQAUAAYACAAAACEAkdPYVt4AAAAJAQAADwAAAAAAAAAAAAAA&#10;AABTBAAAZHJzL2Rvd25yZXYueG1sUEsFBgAAAAAEAAQA8wAAAF4FAAAAAA==&#10;" strokecolor="windowText" strokeweight="2pt">
                <o:lock v:ext="edit" shapetype="f"/>
              </v:line>
            </w:pict>
          </mc:Fallback>
        </mc:AlternateContent>
      </w:r>
    </w:p>
    <w:p w:rsidR="00316111" w:rsidRPr="007E4081" w:rsidRDefault="00230882" w:rsidP="00316111">
      <w:pPr>
        <w:jc w:val="both"/>
        <w:rPr>
          <w:rFonts w:eastAsia="Calibri"/>
          <w:sz w:val="28"/>
          <w:szCs w:val="28"/>
        </w:rPr>
      </w:pPr>
      <w:r>
        <w:rPr>
          <w:noProof/>
          <w:lang w:eastAsia="uk-UA"/>
        </w:rPr>
        <mc:AlternateContent>
          <mc:Choice Requires="wpg">
            <w:drawing>
              <wp:anchor distT="0" distB="0" distL="114300" distR="114300" simplePos="0" relativeHeight="251674624" behindDoc="0" locked="0" layoutInCell="1" allowOverlap="1" wp14:anchorId="4B564492" wp14:editId="47917CBD">
                <wp:simplePos x="0" y="0"/>
                <wp:positionH relativeFrom="column">
                  <wp:posOffset>346710</wp:posOffset>
                </wp:positionH>
                <wp:positionV relativeFrom="paragraph">
                  <wp:posOffset>12700</wp:posOffset>
                </wp:positionV>
                <wp:extent cx="2895600" cy="2571750"/>
                <wp:effectExtent l="0" t="0" r="19050" b="19050"/>
                <wp:wrapNone/>
                <wp:docPr id="43" name="Групувати 43"/>
                <wp:cNvGraphicFramePr/>
                <a:graphic xmlns:a="http://schemas.openxmlformats.org/drawingml/2006/main">
                  <a:graphicData uri="http://schemas.microsoft.com/office/word/2010/wordprocessingGroup">
                    <wpg:wgp>
                      <wpg:cNvGrpSpPr/>
                      <wpg:grpSpPr>
                        <a:xfrm>
                          <a:off x="0" y="0"/>
                          <a:ext cx="2895600" cy="2571750"/>
                          <a:chOff x="19050" y="0"/>
                          <a:chExt cx="2895600" cy="2571750"/>
                        </a:xfrm>
                      </wpg:grpSpPr>
                      <wpg:grpSp>
                        <wpg:cNvPr id="42" name="Групувати 42"/>
                        <wpg:cNvGrpSpPr/>
                        <wpg:grpSpPr>
                          <a:xfrm>
                            <a:off x="19050" y="0"/>
                            <a:ext cx="2895600" cy="2571750"/>
                            <a:chOff x="0" y="0"/>
                            <a:chExt cx="2895600" cy="2571750"/>
                          </a:xfrm>
                        </wpg:grpSpPr>
                        <wps:wsp>
                          <wps:cNvPr id="2" name="Прямокутник 2"/>
                          <wps:cNvSpPr>
                            <a:spLocks/>
                          </wps:cNvSpPr>
                          <wps:spPr>
                            <a:xfrm>
                              <a:off x="0" y="0"/>
                              <a:ext cx="2889250" cy="327025"/>
                            </a:xfrm>
                            <a:prstGeom prst="rect">
                              <a:avLst/>
                            </a:prstGeom>
                            <a:solidFill>
                              <a:sysClr val="window" lastClr="FFFFFF"/>
                            </a:solidFill>
                            <a:ln w="25400" cap="flat" cmpd="sng" algn="ctr">
                              <a:solidFill>
                                <a:sysClr val="windowText" lastClr="000000"/>
                              </a:solidFill>
                              <a:prstDash val="solid"/>
                            </a:ln>
                            <a:effectLst/>
                          </wps:spPr>
                          <wps:txbx>
                            <w:txbxContent>
                              <w:p w:rsidR="00316111" w:rsidRPr="00316111" w:rsidRDefault="00316111" w:rsidP="00316111">
                                <w:pPr>
                                  <w:jc w:val="center"/>
                                  <w:rPr>
                                    <w:rFonts w:ascii="Times New Roman" w:hAnsi="Times New Roman" w:cs="Times New Roman"/>
                                    <w:sz w:val="24"/>
                                    <w:szCs w:val="24"/>
                                  </w:rPr>
                                </w:pPr>
                                <w:r w:rsidRPr="00316111">
                                  <w:rPr>
                                    <w:rFonts w:ascii="Times New Roman" w:hAnsi="Times New Roman" w:cs="Times New Roman"/>
                                    <w:sz w:val="24"/>
                                    <w:szCs w:val="24"/>
                                  </w:rPr>
                                  <w:t>Опосередковані методи (</w:t>
                                </w:r>
                                <w:proofErr w:type="spellStart"/>
                                <w:r w:rsidRPr="00316111">
                                  <w:rPr>
                                    <w:rFonts w:ascii="Times New Roman" w:hAnsi="Times New Roman" w:cs="Times New Roman"/>
                                    <w:sz w:val="24"/>
                                    <w:szCs w:val="24"/>
                                  </w:rPr>
                                  <w:t>макрометоди</w:t>
                                </w:r>
                                <w:proofErr w:type="spellEnd"/>
                                <w:r w:rsidRPr="00316111">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кутник 11"/>
                          <wps:cNvSpPr>
                            <a:spLocks/>
                          </wps:cNvSpPr>
                          <wps:spPr>
                            <a:xfrm>
                              <a:off x="247650" y="2266950"/>
                              <a:ext cx="2630170" cy="304800"/>
                            </a:xfrm>
                            <a:prstGeom prst="rect">
                              <a:avLst/>
                            </a:prstGeom>
                            <a:solidFill>
                              <a:sysClr val="window" lastClr="FFFFFF"/>
                            </a:solidFill>
                            <a:ln w="25400" cap="flat" cmpd="sng" algn="ctr">
                              <a:solidFill>
                                <a:sysClr val="windowText" lastClr="000000"/>
                              </a:solidFill>
                              <a:prstDash val="solid"/>
                            </a:ln>
                            <a:effectLst/>
                          </wps:spPr>
                          <wps:txbx>
                            <w:txbxContent>
                              <w:p w:rsidR="00316111" w:rsidRPr="00316111" w:rsidRDefault="00316111" w:rsidP="00316111">
                                <w:pPr>
                                  <w:jc w:val="center"/>
                                  <w:rPr>
                                    <w:rFonts w:ascii="Times New Roman" w:hAnsi="Times New Roman" w:cs="Times New Roman"/>
                                    <w:sz w:val="24"/>
                                    <w:szCs w:val="24"/>
                                  </w:rPr>
                                </w:pPr>
                                <w:r w:rsidRPr="00316111">
                                  <w:rPr>
                                    <w:rFonts w:ascii="Times New Roman" w:hAnsi="Times New Roman" w:cs="Times New Roman"/>
                                    <w:sz w:val="24"/>
                                    <w:szCs w:val="24"/>
                                  </w:rPr>
                                  <w:t>М’яке моделювання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кутник 12"/>
                          <wps:cNvSpPr>
                            <a:spLocks/>
                          </wps:cNvSpPr>
                          <wps:spPr>
                            <a:xfrm>
                              <a:off x="238125" y="443712"/>
                              <a:ext cx="2653030" cy="361950"/>
                            </a:xfrm>
                            <a:prstGeom prst="rect">
                              <a:avLst/>
                            </a:prstGeom>
                            <a:solidFill>
                              <a:sysClr val="window" lastClr="FFFFFF"/>
                            </a:solidFill>
                            <a:ln w="25400" cap="flat" cmpd="sng" algn="ctr">
                              <a:solidFill>
                                <a:sysClr val="windowText" lastClr="000000"/>
                              </a:solidFill>
                              <a:prstDash val="solid"/>
                            </a:ln>
                            <a:effectLst/>
                          </wps:spPr>
                          <wps:txbx>
                            <w:txbxContent>
                              <w:p w:rsidR="00316111" w:rsidRPr="00316111" w:rsidRDefault="00230882" w:rsidP="00316111">
                                <w:pPr>
                                  <w:jc w:val="center"/>
                                  <w:rPr>
                                    <w:rFonts w:ascii="Times New Roman" w:hAnsi="Times New Roman" w:cs="Times New Roman"/>
                                    <w:sz w:val="24"/>
                                    <w:szCs w:val="24"/>
                                  </w:rPr>
                                </w:pPr>
                                <w:r>
                                  <w:rPr>
                                    <w:rFonts w:ascii="Times New Roman" w:hAnsi="Times New Roman" w:cs="Times New Roman"/>
                                    <w:sz w:val="24"/>
                                    <w:szCs w:val="24"/>
                                  </w:rPr>
                                  <w:t xml:space="preserve">Метод </w:t>
                                </w:r>
                                <w:r w:rsidR="00316111" w:rsidRPr="00316111">
                                  <w:rPr>
                                    <w:rFonts w:ascii="Times New Roman" w:hAnsi="Times New Roman" w:cs="Times New Roman"/>
                                    <w:sz w:val="24"/>
                                    <w:szCs w:val="24"/>
                                  </w:rPr>
                                  <w:t xml:space="preserve">розбіжностей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кутник 7"/>
                          <wps:cNvSpPr>
                            <a:spLocks/>
                          </wps:cNvSpPr>
                          <wps:spPr>
                            <a:xfrm>
                              <a:off x="265430" y="933450"/>
                              <a:ext cx="2630170" cy="304800"/>
                            </a:xfrm>
                            <a:prstGeom prst="rect">
                              <a:avLst/>
                            </a:prstGeom>
                            <a:solidFill>
                              <a:sysClr val="window" lastClr="FFFFFF"/>
                            </a:solidFill>
                            <a:ln w="25400" cap="flat" cmpd="sng" algn="ctr">
                              <a:solidFill>
                                <a:sysClr val="windowText" lastClr="000000"/>
                              </a:solidFill>
                              <a:prstDash val="solid"/>
                            </a:ln>
                            <a:effectLst/>
                          </wps:spPr>
                          <wps:txbx>
                            <w:txbxContent>
                              <w:p w:rsidR="00316111" w:rsidRPr="00316111" w:rsidRDefault="00230882" w:rsidP="00316111">
                                <w:pPr>
                                  <w:jc w:val="center"/>
                                  <w:rPr>
                                    <w:rFonts w:ascii="Times New Roman" w:hAnsi="Times New Roman" w:cs="Times New Roman"/>
                                    <w:sz w:val="24"/>
                                    <w:szCs w:val="24"/>
                                  </w:rPr>
                                </w:pPr>
                                <w:r>
                                  <w:rPr>
                                    <w:rFonts w:ascii="Times New Roman" w:hAnsi="Times New Roman" w:cs="Times New Roman"/>
                                    <w:sz w:val="24"/>
                                    <w:szCs w:val="24"/>
                                  </w:rPr>
                                  <w:t>Метод оцінки</w:t>
                                </w:r>
                                <w:r w:rsidR="00316111" w:rsidRPr="00316111">
                                  <w:rPr>
                                    <w:rFonts w:ascii="Times New Roman" w:hAnsi="Times New Roman" w:cs="Times New Roman"/>
                                    <w:sz w:val="24"/>
                                    <w:szCs w:val="24"/>
                                  </w:rPr>
                                  <w:t xml:space="preserve"> показників зайнятості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кутник 9"/>
                          <wps:cNvSpPr>
                            <a:spLocks/>
                          </wps:cNvSpPr>
                          <wps:spPr>
                            <a:xfrm>
                              <a:off x="265430" y="1371600"/>
                              <a:ext cx="2630170" cy="304800"/>
                            </a:xfrm>
                            <a:prstGeom prst="rect">
                              <a:avLst/>
                            </a:prstGeom>
                            <a:solidFill>
                              <a:sysClr val="window" lastClr="FFFFFF"/>
                            </a:solidFill>
                            <a:ln w="25400" cap="flat" cmpd="sng" algn="ctr">
                              <a:solidFill>
                                <a:sysClr val="windowText" lastClr="000000"/>
                              </a:solidFill>
                              <a:prstDash val="solid"/>
                            </a:ln>
                            <a:effectLst/>
                          </wps:spPr>
                          <wps:txbx>
                            <w:txbxContent>
                              <w:p w:rsidR="00316111" w:rsidRPr="00316111" w:rsidRDefault="00316111" w:rsidP="00316111">
                                <w:pPr>
                                  <w:jc w:val="center"/>
                                  <w:rPr>
                                    <w:rFonts w:ascii="Times New Roman" w:hAnsi="Times New Roman" w:cs="Times New Roman"/>
                                    <w:sz w:val="24"/>
                                    <w:szCs w:val="24"/>
                                  </w:rPr>
                                </w:pPr>
                                <w:r w:rsidRPr="00316111">
                                  <w:rPr>
                                    <w:rFonts w:ascii="Times New Roman" w:hAnsi="Times New Roman" w:cs="Times New Roman"/>
                                    <w:sz w:val="24"/>
                                    <w:szCs w:val="24"/>
                                  </w:rPr>
                                  <w:t>Монетарні (грошові) методи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кутник 10"/>
                          <wps:cNvSpPr>
                            <a:spLocks/>
                          </wps:cNvSpPr>
                          <wps:spPr>
                            <a:xfrm>
                              <a:off x="257810" y="1828165"/>
                              <a:ext cx="2630170" cy="316230"/>
                            </a:xfrm>
                            <a:prstGeom prst="rect">
                              <a:avLst/>
                            </a:prstGeom>
                            <a:solidFill>
                              <a:sysClr val="window" lastClr="FFFFFF"/>
                            </a:solidFill>
                            <a:ln w="25400" cap="flat" cmpd="sng" algn="ctr">
                              <a:solidFill>
                                <a:sysClr val="windowText" lastClr="000000"/>
                              </a:solidFill>
                              <a:prstDash val="solid"/>
                            </a:ln>
                            <a:effectLst/>
                          </wps:spPr>
                          <wps:txbx>
                            <w:txbxContent>
                              <w:p w:rsidR="00316111" w:rsidRPr="00316111" w:rsidRDefault="00316111" w:rsidP="00316111">
                                <w:pPr>
                                  <w:jc w:val="center"/>
                                  <w:rPr>
                                    <w:rFonts w:ascii="Times New Roman" w:hAnsi="Times New Roman" w:cs="Times New Roman"/>
                                    <w:sz w:val="24"/>
                                    <w:szCs w:val="24"/>
                                  </w:rPr>
                                </w:pPr>
                                <w:r w:rsidRPr="00316111">
                                  <w:rPr>
                                    <w:rFonts w:ascii="Times New Roman" w:hAnsi="Times New Roman" w:cs="Times New Roman"/>
                                    <w:sz w:val="24"/>
                                    <w:szCs w:val="24"/>
                                  </w:rPr>
                                  <w:t>Структурний метод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Пряма сполучна лінія 27"/>
                        <wps:cNvCnPr>
                          <a:cxnSpLocks/>
                        </wps:cNvCnPr>
                        <wps:spPr>
                          <a:xfrm>
                            <a:off x="19050" y="333375"/>
                            <a:ext cx="0" cy="2076450"/>
                          </a:xfrm>
                          <a:prstGeom prst="line">
                            <a:avLst/>
                          </a:prstGeom>
                          <a:noFill/>
                          <a:ln w="25400" cap="flat" cmpd="sng" algn="ctr">
                            <a:solidFill>
                              <a:sysClr val="windowText" lastClr="000000"/>
                            </a:solidFill>
                            <a:prstDash val="solid"/>
                          </a:ln>
                          <a:effectLst/>
                        </wps:spPr>
                        <wps:bodyPr/>
                      </wps:wsp>
                      <wps:wsp>
                        <wps:cNvPr id="28" name="Пряма сполучна лінія 28"/>
                        <wps:cNvCnPr>
                          <a:cxnSpLocks/>
                        </wps:cNvCnPr>
                        <wps:spPr>
                          <a:xfrm>
                            <a:off x="28575" y="2409825"/>
                            <a:ext cx="248285" cy="0"/>
                          </a:xfrm>
                          <a:prstGeom prst="line">
                            <a:avLst/>
                          </a:prstGeom>
                          <a:noFill/>
                          <a:ln w="25400" cap="flat" cmpd="sng" algn="ctr">
                            <a:solidFill>
                              <a:sysClr val="windowText" lastClr="000000"/>
                            </a:solidFill>
                            <a:prstDash val="solid"/>
                          </a:ln>
                          <a:effectLst/>
                        </wps:spPr>
                        <wps:bodyPr/>
                      </wps:wsp>
                      <wps:wsp>
                        <wps:cNvPr id="32" name="Пряма сполучна лінія 32"/>
                        <wps:cNvCnPr>
                          <a:cxnSpLocks/>
                          <a:endCxn id="12" idx="1"/>
                        </wps:cNvCnPr>
                        <wps:spPr>
                          <a:xfrm>
                            <a:off x="28575" y="622602"/>
                            <a:ext cx="228600" cy="2085"/>
                          </a:xfrm>
                          <a:prstGeom prst="line">
                            <a:avLst/>
                          </a:prstGeom>
                          <a:noFill/>
                          <a:ln w="25400" cap="flat" cmpd="sng" algn="ctr">
                            <a:solidFill>
                              <a:sysClr val="windowText" lastClr="000000"/>
                            </a:solidFill>
                            <a:prstDash val="solid"/>
                          </a:ln>
                          <a:effectLst/>
                        </wps:spPr>
                        <wps:bodyPr/>
                      </wps:wsp>
                      <wps:wsp>
                        <wps:cNvPr id="31" name="Пряма сполучна лінія 31"/>
                        <wps:cNvCnPr>
                          <a:cxnSpLocks/>
                        </wps:cNvCnPr>
                        <wps:spPr>
                          <a:xfrm>
                            <a:off x="28575" y="1085850"/>
                            <a:ext cx="248285" cy="0"/>
                          </a:xfrm>
                          <a:prstGeom prst="line">
                            <a:avLst/>
                          </a:prstGeom>
                          <a:noFill/>
                          <a:ln w="25400" cap="flat" cmpd="sng" algn="ctr">
                            <a:solidFill>
                              <a:sysClr val="windowText" lastClr="000000"/>
                            </a:solidFill>
                            <a:prstDash val="solid"/>
                          </a:ln>
                          <a:effectLst/>
                        </wps:spPr>
                        <wps:bodyPr/>
                      </wps:wsp>
                      <wps:wsp>
                        <wps:cNvPr id="30" name="Пряма сполучна лінія 30"/>
                        <wps:cNvCnPr>
                          <a:cxnSpLocks/>
                        </wps:cNvCnPr>
                        <wps:spPr>
                          <a:xfrm>
                            <a:off x="36195" y="1495136"/>
                            <a:ext cx="248285" cy="0"/>
                          </a:xfrm>
                          <a:prstGeom prst="line">
                            <a:avLst/>
                          </a:prstGeom>
                          <a:noFill/>
                          <a:ln w="25400" cap="flat" cmpd="sng" algn="ctr">
                            <a:solidFill>
                              <a:sysClr val="windowText" lastClr="000000"/>
                            </a:solidFill>
                            <a:prstDash val="solid"/>
                          </a:ln>
                          <a:effectLst/>
                        </wps:spPr>
                        <wps:bodyPr/>
                      </wps:wsp>
                      <wps:wsp>
                        <wps:cNvPr id="29" name="Пряма сполучна лінія 29"/>
                        <wps:cNvCnPr>
                          <a:cxnSpLocks/>
                        </wps:cNvCnPr>
                        <wps:spPr>
                          <a:xfrm>
                            <a:off x="19050" y="1981200"/>
                            <a:ext cx="248285" cy="0"/>
                          </a:xfrm>
                          <a:prstGeom prst="line">
                            <a:avLst/>
                          </a:prstGeom>
                          <a:noFill/>
                          <a:ln w="254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Групувати 43" o:spid="_x0000_s1027" style="position:absolute;left:0;text-align:left;margin-left:27.3pt;margin-top:1pt;width:228pt;height:202.5pt;z-index:251674624;mso-width-relative:margin;mso-height-relative:margin" coordorigin="190" coordsize="28956,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HPXwUAALYmAAAOAAAAZHJzL2Uyb0RvYy54bWzsWs1u20YQvhfoOxC81+KfSEqwHBh2bRQw&#10;EgN2kPOaIiWiJJfdXVtyT01z6DGHArn2FYycgrRpXkF6o367JEVWsq3Esl3UoADLXO7vzHwz3+6s&#10;tp9N00S7CBmPaTbQzS1D18IsoMM4Gw30l6cH3/m6xgXJhiShWTjQL0OuP9v59pvtSd4PLTqmyTBk&#10;GgbJeH+SD/SxEHm/0+HBOEwJ36J5mKEyoiwlAkU26gwZmWD0NOlYhuF2JpQNc0aDkHO83S8q9R01&#10;fhSFgXgRRTwUWjLQsTahvpn6PpPfnZ1t0h8xko/joFwGucMqUhJnmHQx1D4RRDtn8cpQaRwwymkk&#10;tgKadmgUxUGoZIA0prEkzSGj57mSZdSfjPKFmqDaJT3dedjg+cUx0+LhQHdsXctIChvNfp//Mn8z&#10;+4y/97Or+a+zDxoqoalJPuqjwyHLT/JjVr4YFSUp/DRiqfwPsbSp0vHlQsfhVGgBXlp+r+saMEWA&#10;OqvrmV63tEIwhqlkP7Nn4J1W9w3G36/p3akm78g1Lpa0KCzWXglr3SasdQdhVxb9FQLfl7BwIV6j&#10;hG+GkpMxyUMFPi6NXiqu1tsfAMnb2V+zv2cf528Akk+zD7OPWqk61UWCRMKB50c0+JEDL7BOo0YW&#10;eNnmy6Dj9yyJDAkd2/IMqysNtbA96eeMi8OQppp8GOgM7q+8klwccVE0rZqohdEkHh7ESaIKl3wv&#10;YdoFQaRAgBnSia4lhAu8HOgH6lPOxpvdkkybSCA7CtMEISxKiMAa0xxOxbORrpFkhNgYCKbW8q/e&#10;fGXSU+CmMbGhPtdNLAXZJ3xcrFiNWjZLMilPqKJfKXetavkkpmdT5fOm7CHfnNHhJSzMaBEgeR4c&#10;xBj/CPIfE4aICK0jyosX+IoSColp+aRrY8p+vu69bA8IolbXJoiw0MZP54SFkO6HDODsmY6DYYUq&#10;OF3PQoE1a86aNdl5ukdhGhN8kgfqUbYXSfUYMZq+AhnsyllRRbIAcxd6Lwt7ooj8oJMg3N1VzRCG&#10;cyKOspM8kINLzUnNnk5fEZaXOBKwyXNaOQTpL8GpaCt7ZnT3XNAoVlir9VoCH85ZaPvBvdSElspY&#10;fr2bokFpebj2Bn5qOZ5bxmrLct1eFcsXwc+1DdODNZTLGo4PL2lddhOXXQTY1mWflsuuY1ZzYfkN&#10;Xdb2TRCn3F45ju0Vw4Iuqh2W27UNu/JY1yxduiVZcM/dSLbcOrck+8RI1lvDsd49UazbdaQ/wl97&#10;tu20DItt24Nuip3Kbi3DPimG7a3x115l9w35tfZXE/Qqcx3Y8TYJtt0S16fu+zjFqixAfdpqT7FP&#10;5RQL1rv9FKtcS1p+Q5fter5ZUKzpW77pKkTd5LKma4GP21PsJqdYt4q1Lcc+FsfWmfFHSkJZqxvk&#10;K23+evYZKeM/kTL+DSnjKw2P72af5u/mbzV0qJNSe1mRPA6mSM0t54+LSun4N+SP62y8jY+35M/l&#10;6dYyPLfcT998vE3iTGbBV5J+Ms1cpPxkAlkx/P8xFVz4nwxmUpuPl6G0cC+4FNvXgMO/N3BYfheI&#10;kAcqyzF6fnGL0Ij2DjgA9TJluSbOt+B4kEsmezUXdjs40GFN5IB5s+HeNCuuPTB+PJQ3jbJbdSm1&#10;NqjUuHGR7DbUnA3YWH59r2kAQHLo6lpy5WqqRc7DIGf14mMNcpoXIZtxTg0PE+b3VxI1bVhhzcvG&#10;yvMej3NkFu2rOKfY5pfni83AYctMuuIc0+l1TVttgBvBowXHfwwOazU9dHvkQIc1nPPFxFLvVs0e&#10;LmdWMkYtOG4GhzrW4MdRimzLH3LJX181y4rj65+b7fwDAAD//wMAUEsDBBQABgAIAAAAIQCfx+3h&#10;3gAAAAgBAAAPAAAAZHJzL2Rvd25yZXYueG1sTI9BS8NAFITvgv9heYI3u5vaVIl5KaWopyLYCuJt&#10;m31NQrO7IbtN0n/v82SPwwwz3+SrybZioD403iEkMwWCXOlN4yqEr/3bwzOIELUzuvWOEC4UYFXc&#10;3uQ6M350nzTsYiW4xIVMI9QxdpmUoazJ6jDzHTn2jr63OrLsK2l6PXK5beVcqaW0unG8UOuONjWV&#10;p93ZIryPelw/Jq/D9nTcXH726cf3NiHE+7tp/QIi0hT/w/CHz+hQMNPBn50JokVIF0tOIsz5Edtp&#10;olgfEBbqSYEscnl9oPgFAAD//wMAUEsBAi0AFAAGAAgAAAAhALaDOJL+AAAA4QEAABMAAAAAAAAA&#10;AAAAAAAAAAAAAFtDb250ZW50X1R5cGVzXS54bWxQSwECLQAUAAYACAAAACEAOP0h/9YAAACUAQAA&#10;CwAAAAAAAAAAAAAAAAAvAQAAX3JlbHMvLnJlbHNQSwECLQAUAAYACAAAACEADfHBz18FAAC2JgAA&#10;DgAAAAAAAAAAAAAAAAAuAgAAZHJzL2Uyb0RvYy54bWxQSwECLQAUAAYACAAAACEAn8ft4d4AAAAI&#10;AQAADwAAAAAAAAAAAAAAAAC5BwAAZHJzL2Rvd25yZXYueG1sUEsFBgAAAAAEAAQA8wAAAMQIAAAA&#10;AA==&#10;">
                <v:group id="Групувати 42" o:spid="_x0000_s1028" style="position:absolute;left:190;width:28956;height:25717" coordsize="28956,25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Прямокутник 2" o:spid="_x0000_s1029" style="position:absolute;width:28892;height:3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lwScMA&#10;AADaAAAADwAAAGRycy9kb3ducmV2LnhtbESPQWvCQBSE7wX/w/IEL0U3jVQkuooWLD0JtYIeH9ln&#10;Esy+XbJrkvbXu4LQ4zAz3zDLdW9q0VLjK8sK3iYJCOLc6ooLBcef3XgOwgdkjbVlUvBLHtarwcsS&#10;M207/qb2EAoRIewzVFCG4DIpfV6SQT+xjjh6F9sYDFE2hdQNdhFuapkmyUwarDgulOjoo6T8ergZ&#10;Bedtn5y79z3uQus+8c9NX9P9SanRsN8sQATqw3/42f7SClJ4XI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lwScMAAADaAAAADwAAAAAAAAAAAAAAAACYAgAAZHJzL2Rv&#10;d25yZXYueG1sUEsFBgAAAAAEAAQA9QAAAIgDAAAAAA==&#10;" fillcolor="window" strokecolor="windowText" strokeweight="2pt">
                    <v:path arrowok="t"/>
                    <v:textbox>
                      <w:txbxContent>
                        <w:p w:rsidR="00316111" w:rsidRPr="00316111" w:rsidRDefault="00316111" w:rsidP="00316111">
                          <w:pPr>
                            <w:jc w:val="center"/>
                            <w:rPr>
                              <w:rFonts w:ascii="Times New Roman" w:hAnsi="Times New Roman" w:cs="Times New Roman"/>
                              <w:sz w:val="24"/>
                              <w:szCs w:val="24"/>
                            </w:rPr>
                          </w:pPr>
                          <w:r w:rsidRPr="00316111">
                            <w:rPr>
                              <w:rFonts w:ascii="Times New Roman" w:hAnsi="Times New Roman" w:cs="Times New Roman"/>
                              <w:sz w:val="24"/>
                              <w:szCs w:val="24"/>
                            </w:rPr>
                            <w:t>Опосередковані методи (</w:t>
                          </w:r>
                          <w:proofErr w:type="spellStart"/>
                          <w:r w:rsidRPr="00316111">
                            <w:rPr>
                              <w:rFonts w:ascii="Times New Roman" w:hAnsi="Times New Roman" w:cs="Times New Roman"/>
                              <w:sz w:val="24"/>
                              <w:szCs w:val="24"/>
                            </w:rPr>
                            <w:t>макрометоди</w:t>
                          </w:r>
                          <w:proofErr w:type="spellEnd"/>
                          <w:r w:rsidRPr="00316111">
                            <w:rPr>
                              <w:rFonts w:ascii="Times New Roman" w:hAnsi="Times New Roman" w:cs="Times New Roman"/>
                              <w:sz w:val="24"/>
                              <w:szCs w:val="24"/>
                            </w:rPr>
                            <w:t>)</w:t>
                          </w:r>
                        </w:p>
                      </w:txbxContent>
                    </v:textbox>
                  </v:rect>
                  <v:rect id="Прямокутник 11" o:spid="_x0000_s1030" style="position:absolute;left:2476;top:22669;width:2630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CkWMIA&#10;AADbAAAADwAAAGRycy9kb3ducmV2LnhtbERPTWvCQBC9F/wPywheim60VCS6CbZg6UmoCnocsmMS&#10;zM4u2TVJ++u7hYK3ebzP2eSDaURHra8tK5jPEhDEhdU1lwpOx910BcIHZI2NZVLwTR7ybPS0wVTb&#10;nr+oO4RSxBD2KSqoQnCplL6oyKCfWUccuattDYYI21LqFvsYbhq5SJKlNFhzbKjQ0XtFxe1wNwou&#10;b0Ny6V/3uAud+8Af9/K82J+VmoyH7RpEoCE8xP/uTx3nz+Hvl3i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QKRYwgAAANsAAAAPAAAAAAAAAAAAAAAAAJgCAABkcnMvZG93&#10;bnJldi54bWxQSwUGAAAAAAQABAD1AAAAhwMAAAAA&#10;" fillcolor="window" strokecolor="windowText" strokeweight="2pt">
                    <v:path arrowok="t"/>
                    <v:textbox>
                      <w:txbxContent>
                        <w:p w:rsidR="00316111" w:rsidRPr="00316111" w:rsidRDefault="00316111" w:rsidP="00316111">
                          <w:pPr>
                            <w:jc w:val="center"/>
                            <w:rPr>
                              <w:rFonts w:ascii="Times New Roman" w:hAnsi="Times New Roman" w:cs="Times New Roman"/>
                              <w:sz w:val="24"/>
                              <w:szCs w:val="24"/>
                            </w:rPr>
                          </w:pPr>
                          <w:r w:rsidRPr="00316111">
                            <w:rPr>
                              <w:rFonts w:ascii="Times New Roman" w:hAnsi="Times New Roman" w:cs="Times New Roman"/>
                              <w:sz w:val="24"/>
                              <w:szCs w:val="24"/>
                            </w:rPr>
                            <w:t>М’яке моделювання</w:t>
                          </w:r>
                        </w:p>
                      </w:txbxContent>
                    </v:textbox>
                  </v:rect>
                  <v:rect id="Прямокутник 12" o:spid="_x0000_s1031" style="position:absolute;left:2381;top:4437;width:26530;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I6L8EA&#10;AADbAAAADwAAAGRycy9kb3ducmV2LnhtbERPTWvCQBC9F/wPywheim4aqUh0FS1YehJqBT0O2TEJ&#10;ZmeX7Jqk/fWuIPQ2j/c5y3VvatFS4yvLCt4mCQji3OqKCwXHn914DsIHZI21ZVLwSx7Wq8HLEjNt&#10;O/6m9hAKEUPYZ6igDMFlUvq8JIN+Yh1x5C62MRgibAqpG+xiuKllmiQzabDi2FCio4+S8uvhZhSc&#10;t31y7t73uAut+8Q/N31N9yelRsN+swARqA//4qf7S8f5KTx+i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SOi/BAAAA2wAAAA8AAAAAAAAAAAAAAAAAmAIAAGRycy9kb3du&#10;cmV2LnhtbFBLBQYAAAAABAAEAPUAAACGAwAAAAA=&#10;" fillcolor="window" strokecolor="windowText" strokeweight="2pt">
                    <v:path arrowok="t"/>
                    <v:textbox>
                      <w:txbxContent>
                        <w:p w:rsidR="00316111" w:rsidRPr="00316111" w:rsidRDefault="00230882" w:rsidP="00316111">
                          <w:pPr>
                            <w:jc w:val="center"/>
                            <w:rPr>
                              <w:rFonts w:ascii="Times New Roman" w:hAnsi="Times New Roman" w:cs="Times New Roman"/>
                              <w:sz w:val="24"/>
                              <w:szCs w:val="24"/>
                            </w:rPr>
                          </w:pPr>
                          <w:r>
                            <w:rPr>
                              <w:rFonts w:ascii="Times New Roman" w:hAnsi="Times New Roman" w:cs="Times New Roman"/>
                              <w:sz w:val="24"/>
                              <w:szCs w:val="24"/>
                            </w:rPr>
                            <w:t xml:space="preserve">Метод </w:t>
                          </w:r>
                          <w:r w:rsidR="00316111" w:rsidRPr="00316111">
                            <w:rPr>
                              <w:rFonts w:ascii="Times New Roman" w:hAnsi="Times New Roman" w:cs="Times New Roman"/>
                              <w:sz w:val="24"/>
                              <w:szCs w:val="24"/>
                            </w:rPr>
                            <w:t xml:space="preserve">розбіжностей </w:t>
                          </w:r>
                        </w:p>
                      </w:txbxContent>
                    </v:textbox>
                  </v:rect>
                  <v:rect id="Прямокутник 7" o:spid="_x0000_s1032" style="position:absolute;left:2654;top:9334;width:2630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7T0cQA&#10;AADaAAAADwAAAGRycy9kb3ducmV2LnhtbESPQWvCQBSE7wX/w/KEXopuVLQldRNswdKToBb0+Mg+&#10;k2D27ZLdJqm/visUehxm5htmnQ+mER21vrasYDZNQBAXVtdcKvg6bicvIHxA1thYJgU/5CHPRg9r&#10;TLXteU/dIZQiQtinqKAKwaVS+qIig35qHXH0LrY1GKJsS6lb7CPcNHKeJCtpsOa4UKGj94qK6+Hb&#10;KDi/Dcm5X+5wGzr3gTe3eJrvTko9jofNK4hAQ/gP/7U/tYJnuF+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u09HEAAAA2gAAAA8AAAAAAAAAAAAAAAAAmAIAAGRycy9k&#10;b3ducmV2LnhtbFBLBQYAAAAABAAEAPUAAACJAwAAAAA=&#10;" fillcolor="window" strokecolor="windowText" strokeweight="2pt">
                    <v:path arrowok="t"/>
                    <v:textbox>
                      <w:txbxContent>
                        <w:p w:rsidR="00316111" w:rsidRPr="00316111" w:rsidRDefault="00230882" w:rsidP="00316111">
                          <w:pPr>
                            <w:jc w:val="center"/>
                            <w:rPr>
                              <w:rFonts w:ascii="Times New Roman" w:hAnsi="Times New Roman" w:cs="Times New Roman"/>
                              <w:sz w:val="24"/>
                              <w:szCs w:val="24"/>
                            </w:rPr>
                          </w:pPr>
                          <w:r>
                            <w:rPr>
                              <w:rFonts w:ascii="Times New Roman" w:hAnsi="Times New Roman" w:cs="Times New Roman"/>
                              <w:sz w:val="24"/>
                              <w:szCs w:val="24"/>
                            </w:rPr>
                            <w:t>Метод оцінки</w:t>
                          </w:r>
                          <w:r w:rsidR="00316111" w:rsidRPr="00316111">
                            <w:rPr>
                              <w:rFonts w:ascii="Times New Roman" w:hAnsi="Times New Roman" w:cs="Times New Roman"/>
                              <w:sz w:val="24"/>
                              <w:szCs w:val="24"/>
                            </w:rPr>
                            <w:t xml:space="preserve"> показників зайнятості</w:t>
                          </w:r>
                        </w:p>
                      </w:txbxContent>
                    </v:textbox>
                  </v:rect>
                  <v:rect id="Прямокутник 9" o:spid="_x0000_s1033" style="position:absolute;left:2654;top:13716;width:2630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3iOMQA&#10;AADaAAAADwAAAGRycy9kb3ducmV2LnhtbESPQWvCQBSE7wX/w/KEXopuVJQ2dRNswdKToBb0+Mg+&#10;k2D27ZLdJqm/visUehxm5htmnQ+mER21vrasYDZNQBAXVtdcKvg6bifPIHxA1thYJgU/5CHPRg9r&#10;TLXteU/dIZQiQtinqKAKwaVS+qIig35qHXH0LrY1GKJsS6lb7CPcNHKeJCtpsOa4UKGj94qK6+Hb&#10;KDi/Dcm5X+5wGzr3gTe3eJrvTko9jofNK4hAQ/gP/7U/tYIXuF+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94jjEAAAA2gAAAA8AAAAAAAAAAAAAAAAAmAIAAGRycy9k&#10;b3ducmV2LnhtbFBLBQYAAAAABAAEAPUAAACJAwAAAAA=&#10;" fillcolor="window" strokecolor="windowText" strokeweight="2pt">
                    <v:path arrowok="t"/>
                    <v:textbox>
                      <w:txbxContent>
                        <w:p w:rsidR="00316111" w:rsidRPr="00316111" w:rsidRDefault="00316111" w:rsidP="00316111">
                          <w:pPr>
                            <w:jc w:val="center"/>
                            <w:rPr>
                              <w:rFonts w:ascii="Times New Roman" w:hAnsi="Times New Roman" w:cs="Times New Roman"/>
                              <w:sz w:val="24"/>
                              <w:szCs w:val="24"/>
                            </w:rPr>
                          </w:pPr>
                          <w:r w:rsidRPr="00316111">
                            <w:rPr>
                              <w:rFonts w:ascii="Times New Roman" w:hAnsi="Times New Roman" w:cs="Times New Roman"/>
                              <w:sz w:val="24"/>
                              <w:szCs w:val="24"/>
                            </w:rPr>
                            <w:t>Монетарні (грошові) методи</w:t>
                          </w:r>
                        </w:p>
                      </w:txbxContent>
                    </v:textbox>
                  </v:rect>
                  <v:rect id="Прямокутник 10" o:spid="_x0000_s1034" style="position:absolute;left:2578;top:18281;width:26301;height:3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Bw8UA&#10;AADbAAAADwAAAGRycy9kb3ducmV2LnhtbESPQWvCQBCF74L/YRmhF6kblZaSuooKFk9CtVCPQ3aa&#10;hGZnl+w2Sf31zqHQ2wzvzXvfrDaDa1RHbaw9G5jPMlDEhbc1lwY+LofHF1AxIVtsPJOBX4qwWY9H&#10;K8yt7/mdunMqlYRwzNFAlVLItY5FRQ7jzAdi0b586zDJ2pbatthLuGv0IsuetcOapaHCQPuKiu/z&#10;jzNw3Q3ZtX864SF14Q1vYTldnD6NeZgM21dQiYb0b/67PlrBF3r5RQb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AHDxQAAANsAAAAPAAAAAAAAAAAAAAAAAJgCAABkcnMv&#10;ZG93bnJldi54bWxQSwUGAAAAAAQABAD1AAAAigMAAAAA&#10;" fillcolor="window" strokecolor="windowText" strokeweight="2pt">
                    <v:path arrowok="t"/>
                    <v:textbox>
                      <w:txbxContent>
                        <w:p w:rsidR="00316111" w:rsidRPr="00316111" w:rsidRDefault="00316111" w:rsidP="00316111">
                          <w:pPr>
                            <w:jc w:val="center"/>
                            <w:rPr>
                              <w:rFonts w:ascii="Times New Roman" w:hAnsi="Times New Roman" w:cs="Times New Roman"/>
                              <w:sz w:val="24"/>
                              <w:szCs w:val="24"/>
                            </w:rPr>
                          </w:pPr>
                          <w:r w:rsidRPr="00316111">
                            <w:rPr>
                              <w:rFonts w:ascii="Times New Roman" w:hAnsi="Times New Roman" w:cs="Times New Roman"/>
                              <w:sz w:val="24"/>
                              <w:szCs w:val="24"/>
                            </w:rPr>
                            <w:t>Структурний метод</w:t>
                          </w:r>
                        </w:p>
                      </w:txbxContent>
                    </v:textbox>
                  </v:rect>
                </v:group>
                <v:line id="Пряма сполучна лінія 27" o:spid="_x0000_s1035" style="position:absolute;visibility:visible;mso-wrap-style:square" from="190,3333" to="190,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5GhsEAAADbAAAADwAAAGRycy9kb3ducmV2LnhtbESPzarCMBSE94LvEI7gTlNdqFSjqPeK&#10;Lr3+4fLQHNtic1KaaOvbG+GCy2FmvmFmi8YU4kmVyy0rGPQjEMSJ1TmnCk7HTW8CwnlkjYVlUvAi&#10;B4t5uzXDWNua/+h58KkIEHYxKsi8L2MpXZKRQde3JXHwbrYy6IOsUqkrrAPcFHIYRSNpMOewkGFJ&#10;64yS++FhFOjV9Szz39d2MtLny9WNl3v5UyvV7TTLKQhPjf+G/9s7rWA4hs+X8APk/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PkaGwQAAANsAAAAPAAAAAAAAAAAAAAAA&#10;AKECAABkcnMvZG93bnJldi54bWxQSwUGAAAAAAQABAD5AAAAjwMAAAAA&#10;" strokecolor="windowText" strokeweight="2pt">
                  <o:lock v:ext="edit" shapetype="f"/>
                </v:line>
                <v:line id="Пряма сполучна лінія 28" o:spid="_x0000_s1036" style="position:absolute;visibility:visible;mso-wrap-style:square" from="285,24098" to="2768,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HS9L8AAADbAAAADwAAAGRycy9kb3ducmV2LnhtbERPy4rCMBTdC/5DuII7TXWhUo3iY2Rm&#10;qfWBy0tzbYvNTWkytv69WQguD+e9WLWmFE+qXWFZwWgYgSBOrS44U3A+7QczEM4jaywtk4IXOVgt&#10;u50Fxto2fKRn4jMRQtjFqCD3voqldGlOBt3QVsSBu9vaoA+wzqSusQnhppTjKJpIgwWHhhwr2uaU&#10;PpJ/o0BvbhdZ/Lx+ZxN9ud7cdH2Qu0apfq9dz0F4av1X/HH/aQXjMDZ8C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6HS9L8AAADbAAAADwAAAAAAAAAAAAAAAACh&#10;AgAAZHJzL2Rvd25yZXYueG1sUEsFBgAAAAAEAAQA+QAAAI0DAAAAAA==&#10;" strokecolor="windowText" strokeweight="2pt">
                  <o:lock v:ext="edit" shapetype="f"/>
                </v:line>
                <v:line id="Пряма сполучна лінія 32" o:spid="_x0000_s1037" style="position:absolute;visibility:visible;mso-wrap-style:square" from="285,6226" to="2571,6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Bzw8QAAADbAAAADwAAAGRycy9kb3ducmV2LnhtbESPQWvCQBSE70L/w/KE3szGFKxEV0m1&#10;pR5t2ojHR/Y1Cc2+Ddmtif/eFQo9DjPzDbPejqYVF+pdY1nBPIpBEJdWN1wp+Pp8my1BOI+ssbVM&#10;Cq7kYLt5mKwx1XbgD7rkvhIBwi5FBbX3XSqlK2sy6CLbEQfv2/YGfZB9JXWPQ4CbViZxvJAGGw4L&#10;NXa0q6n8yX+NAv1yLmTzen1fLnRxOrvn7Cj3g1KP0zFbgfA0+v/wX/ugFTwlcP8Sfo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kHPDxAAAANsAAAAPAAAAAAAAAAAA&#10;AAAAAKECAABkcnMvZG93bnJldi54bWxQSwUGAAAAAAQABAD5AAAAkgMAAAAA&#10;" strokecolor="windowText" strokeweight="2pt">
                  <o:lock v:ext="edit" shapetype="f"/>
                </v:line>
                <v:line id="Пряма сполучна лінія 31" o:spid="_x0000_s1038" style="position:absolute;visibility:visible;mso-wrap-style:square" from="285,10858" to="2768,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LttMMAAADbAAAADwAAAGRycy9kb3ducmV2LnhtbESPT4vCMBTE78J+h/AWvGmqCyrVKP5Z&#10;0aN2V/H4aN62ZZuX0kRbv70RBI/DzPyGmS1aU4ob1a6wrGDQj0AQp1YXnCn4/dn2JiCcR9ZYWiYF&#10;d3KwmH90Zhhr2/CRbonPRICwi1FB7n0VS+nSnAy6vq2Ig/dna4M+yDqTusYmwE0ph1E0kgYLDgs5&#10;VrTOKf1PrkaBXl1Osvi+7yYjfTpf3Hh5kJtGqe5nu5yC8NT6d/jV3msFXw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C7bTDAAAA2wAAAA8AAAAAAAAAAAAA&#10;AAAAoQIAAGRycy9kb3ducmV2LnhtbFBLBQYAAAAABAAEAPkAAACRAwAAAAA=&#10;" strokecolor="windowText" strokeweight="2pt">
                  <o:lock v:ext="edit" shapetype="f"/>
                </v:line>
                <v:line id="Пряма сполучна лінія 30" o:spid="_x0000_s1039" style="position:absolute;visibility:visible;mso-wrap-style:square" from="361,14951" to="2844,1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5IL74AAADbAAAADwAAAGRycy9kb3ducmV2LnhtbERPy4rCMBTdC/5DuII7TR3BkWoUHRVd&#10;jk9cXpprW2xuShNt/XuzEFwezns6b0whnlS53LKCQT8CQZxYnXOq4HTc9MYgnEfWWFgmBS9yMJ+1&#10;W1OMta15T8+DT0UIYRejgsz7MpbSJRkZdH1bEgfuZiuDPsAqlbrCOoSbQv5E0UgazDk0ZFjSX0bJ&#10;/fAwCvTyepb5+rUdj/T5cnW/i3+5qpXqdprFBISnxn/FH/dOKxiG9eFL+AFy9g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DkgvvgAAANsAAAAPAAAAAAAAAAAAAAAAAKEC&#10;AABkcnMvZG93bnJldi54bWxQSwUGAAAAAAQABAD5AAAAjAMAAAAA&#10;" strokecolor="windowText" strokeweight="2pt">
                  <o:lock v:ext="edit" shapetype="f"/>
                </v:line>
                <v:line id="Пряма сполучна лінія 29" o:spid="_x0000_s1040" style="position:absolute;visibility:visible;mso-wrap-style:square" from="190,19812" to="2673,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13b8IAAADbAAAADwAAAGRycy9kb3ducmV2LnhtbESPT4vCMBTE74LfITzBm6Z6cN1qFN1V&#10;1qPrPzw+mmdbbF5KE2399kYQPA4z8xtmOm9MIe5UudyygkE/AkGcWJ1zquCwX/fGIJxH1lhYJgUP&#10;cjCftVtTjLWt+Z/uO5+KAGEXo4LM+zKW0iUZGXR9WxIH72Irgz7IKpW6wjrATSGHUTSSBnMOCxmW&#10;9JNRct3djAK9PB9lvnr8jUf6eDq7r8VW/tZKdTvNYgLCU+M/4Xd7oxUMv+H1JfwAO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13b8IAAADbAAAADwAAAAAAAAAAAAAA&#10;AAChAgAAZHJzL2Rvd25yZXYueG1sUEsFBgAAAAAEAAQA+QAAAJADAAAAAA==&#10;" strokecolor="windowText" strokeweight="2pt">
                  <o:lock v:ext="edit" shapetype="f"/>
                </v:line>
              </v:group>
            </w:pict>
          </mc:Fallback>
        </mc:AlternateContent>
      </w:r>
      <w:r>
        <w:rPr>
          <w:noProof/>
          <w:lang w:eastAsia="uk-UA"/>
        </w:rPr>
        <mc:AlternateContent>
          <mc:Choice Requires="wpg">
            <w:drawing>
              <wp:anchor distT="0" distB="0" distL="114300" distR="114300" simplePos="0" relativeHeight="251677696" behindDoc="0" locked="0" layoutInCell="1" allowOverlap="1" wp14:anchorId="09F3CC2B" wp14:editId="68EC466A">
                <wp:simplePos x="0" y="0"/>
                <wp:positionH relativeFrom="column">
                  <wp:posOffset>3737610</wp:posOffset>
                </wp:positionH>
                <wp:positionV relativeFrom="paragraph">
                  <wp:posOffset>31750</wp:posOffset>
                </wp:positionV>
                <wp:extent cx="2527300" cy="1809749"/>
                <wp:effectExtent l="0" t="0" r="25400" b="19685"/>
                <wp:wrapNone/>
                <wp:docPr id="41" name="Групувати 41"/>
                <wp:cNvGraphicFramePr/>
                <a:graphic xmlns:a="http://schemas.openxmlformats.org/drawingml/2006/main">
                  <a:graphicData uri="http://schemas.microsoft.com/office/word/2010/wordprocessingGroup">
                    <wpg:wgp>
                      <wpg:cNvGrpSpPr/>
                      <wpg:grpSpPr>
                        <a:xfrm>
                          <a:off x="0" y="0"/>
                          <a:ext cx="2527300" cy="1809749"/>
                          <a:chOff x="0" y="0"/>
                          <a:chExt cx="2527300" cy="1824063"/>
                        </a:xfrm>
                      </wpg:grpSpPr>
                      <wps:wsp>
                        <wps:cNvPr id="1" name="Прямокутник 1"/>
                        <wps:cNvSpPr>
                          <a:spLocks/>
                        </wps:cNvSpPr>
                        <wps:spPr>
                          <a:xfrm>
                            <a:off x="0" y="0"/>
                            <a:ext cx="2527300" cy="327025"/>
                          </a:xfrm>
                          <a:prstGeom prst="rect">
                            <a:avLst/>
                          </a:prstGeom>
                          <a:solidFill>
                            <a:sysClr val="window" lastClr="FFFFFF"/>
                          </a:solidFill>
                          <a:ln w="25400" cap="flat" cmpd="sng" algn="ctr">
                            <a:solidFill>
                              <a:sysClr val="windowText" lastClr="000000"/>
                            </a:solidFill>
                            <a:prstDash val="solid"/>
                          </a:ln>
                          <a:effectLst/>
                        </wps:spPr>
                        <wps:txbx>
                          <w:txbxContent>
                            <w:p w:rsidR="00316111" w:rsidRPr="00316111" w:rsidRDefault="00316111" w:rsidP="00316111">
                              <w:pPr>
                                <w:jc w:val="center"/>
                                <w:rPr>
                                  <w:rFonts w:ascii="Times New Roman" w:hAnsi="Times New Roman" w:cs="Times New Roman"/>
                                  <w:sz w:val="24"/>
                                  <w:szCs w:val="24"/>
                                </w:rPr>
                              </w:pPr>
                              <w:r w:rsidRPr="00316111">
                                <w:rPr>
                                  <w:rFonts w:ascii="Times New Roman" w:hAnsi="Times New Roman" w:cs="Times New Roman"/>
                                  <w:sz w:val="24"/>
                                  <w:szCs w:val="24"/>
                                </w:rPr>
                                <w:t>Прямі методи (мікрометоди)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кутник 13"/>
                        <wps:cNvSpPr>
                          <a:spLocks/>
                        </wps:cNvSpPr>
                        <wps:spPr>
                          <a:xfrm>
                            <a:off x="266700" y="437774"/>
                            <a:ext cx="2256155" cy="349454"/>
                          </a:xfrm>
                          <a:prstGeom prst="rect">
                            <a:avLst/>
                          </a:prstGeom>
                          <a:solidFill>
                            <a:sysClr val="window" lastClr="FFFFFF"/>
                          </a:solidFill>
                          <a:ln w="25400" cap="flat" cmpd="sng" algn="ctr">
                            <a:solidFill>
                              <a:sysClr val="windowText" lastClr="000000"/>
                            </a:solidFill>
                            <a:prstDash val="solid"/>
                          </a:ln>
                          <a:effectLst/>
                        </wps:spPr>
                        <wps:txbx>
                          <w:txbxContent>
                            <w:p w:rsidR="00316111" w:rsidRPr="00316111" w:rsidRDefault="00230882" w:rsidP="00316111">
                              <w:pPr>
                                <w:jc w:val="center"/>
                                <w:rPr>
                                  <w:rFonts w:ascii="Times New Roman" w:hAnsi="Times New Roman" w:cs="Times New Roman"/>
                                  <w:sz w:val="24"/>
                                  <w:szCs w:val="24"/>
                                </w:rPr>
                              </w:pPr>
                              <w:r>
                                <w:rPr>
                                  <w:rFonts w:ascii="Times New Roman" w:hAnsi="Times New Roman" w:cs="Times New Roman"/>
                                  <w:sz w:val="24"/>
                                  <w:szCs w:val="24"/>
                                </w:rPr>
                                <w:t>Опитування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кутник 22"/>
                        <wps:cNvSpPr>
                          <a:spLocks/>
                        </wps:cNvSpPr>
                        <wps:spPr>
                          <a:xfrm>
                            <a:off x="266700" y="1333815"/>
                            <a:ext cx="2256155" cy="490248"/>
                          </a:xfrm>
                          <a:prstGeom prst="rect">
                            <a:avLst/>
                          </a:prstGeom>
                          <a:solidFill>
                            <a:sysClr val="window" lastClr="FFFFFF"/>
                          </a:solidFill>
                          <a:ln w="25400" cap="flat" cmpd="sng" algn="ctr">
                            <a:solidFill>
                              <a:sysClr val="windowText" lastClr="000000"/>
                            </a:solidFill>
                            <a:prstDash val="solid"/>
                          </a:ln>
                          <a:effectLst/>
                        </wps:spPr>
                        <wps:txbx>
                          <w:txbxContent>
                            <w:p w:rsidR="00316111" w:rsidRPr="00316111" w:rsidRDefault="00230882" w:rsidP="00230882">
                              <w:pPr>
                                <w:spacing w:line="240" w:lineRule="auto"/>
                                <w:jc w:val="center"/>
                                <w:rPr>
                                  <w:rFonts w:ascii="Times New Roman" w:hAnsi="Times New Roman" w:cs="Times New Roman"/>
                                  <w:sz w:val="24"/>
                                  <w:szCs w:val="24"/>
                                </w:rPr>
                              </w:pPr>
                              <w:r w:rsidRPr="00230882">
                                <w:rPr>
                                  <w:rFonts w:ascii="Times New Roman" w:hAnsi="Times New Roman" w:cs="Times New Roman"/>
                                  <w:sz w:val="24"/>
                                  <w:szCs w:val="24"/>
                                </w:rPr>
                                <w:t>Методи економіко-правового аналізу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а сполучна лінія 33"/>
                        <wps:cNvCnPr>
                          <a:cxnSpLocks/>
                        </wps:cNvCnPr>
                        <wps:spPr>
                          <a:xfrm>
                            <a:off x="0" y="333375"/>
                            <a:ext cx="0" cy="1174115"/>
                          </a:xfrm>
                          <a:prstGeom prst="line">
                            <a:avLst/>
                          </a:prstGeom>
                          <a:noFill/>
                          <a:ln w="25400" cap="flat" cmpd="sng" algn="ctr">
                            <a:solidFill>
                              <a:sysClr val="windowText" lastClr="000000"/>
                            </a:solidFill>
                            <a:prstDash val="solid"/>
                          </a:ln>
                          <a:effectLst/>
                        </wps:spPr>
                        <wps:bodyPr/>
                      </wps:wsp>
                      <wps:wsp>
                        <wps:cNvPr id="34" name="Пряма сполучна лінія 34"/>
                        <wps:cNvCnPr>
                          <a:cxnSpLocks/>
                        </wps:cNvCnPr>
                        <wps:spPr>
                          <a:xfrm>
                            <a:off x="0" y="1504950"/>
                            <a:ext cx="271145" cy="0"/>
                          </a:xfrm>
                          <a:prstGeom prst="line">
                            <a:avLst/>
                          </a:prstGeom>
                          <a:noFill/>
                          <a:ln w="25400" cap="flat" cmpd="sng" algn="ctr">
                            <a:solidFill>
                              <a:sysClr val="windowText" lastClr="000000"/>
                            </a:solidFill>
                            <a:prstDash val="solid"/>
                          </a:ln>
                          <a:effectLst/>
                        </wps:spPr>
                        <wps:bodyPr/>
                      </wps:wsp>
                      <wps:wsp>
                        <wps:cNvPr id="35" name="Пряма сполучна лінія 35"/>
                        <wps:cNvCnPr>
                          <a:cxnSpLocks/>
                        </wps:cNvCnPr>
                        <wps:spPr>
                          <a:xfrm>
                            <a:off x="18415" y="627746"/>
                            <a:ext cx="248285" cy="0"/>
                          </a:xfrm>
                          <a:prstGeom prst="line">
                            <a:avLst/>
                          </a:prstGeom>
                          <a:noFill/>
                          <a:ln w="25400"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id="Групувати 41" o:spid="_x0000_s1041" style="position:absolute;left:0;text-align:left;margin-left:294.3pt;margin-top:2.5pt;width:199pt;height:142.5pt;z-index:251677696;mso-height-relative:margin" coordsize="25273,1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fMQwQAACgUAAAOAAAAZHJzL2Uyb0RvYy54bWzsWMtu4zYU3RfoPxDaN9aDtmwjziBImqBA&#10;MBMgKWbN0JItVCJZko6crtrOostZFJhtfyHoajCdxy/If9R7KfkRO5lM03SADmwgCim+7j285/KI&#10;u0+mRU4uE20yKQZesON7JBFcDjMxGnjfnx990/WIsUwMWS5FMvCuEuM92fv6q91S9ZNQjmU+TDSB&#10;SYTpl2rgja1V/VbL8HFSMLMjVSKgMZW6YBaqetQaalbC7EXeCn2/0yqlHioteWIMvD2sG709N3+a&#10;Jtw+S1OTWJIPPLDNuqd2zwt8tvZ2WX+kmRpnvDGDPcCKgmUCFl1MdcgsIxOdbUxVZFxLI1O7w2XR&#10;kmma8cT5AN4E/po3x1pOlPNl1C9HagETQLuG04On5U8vTzXJhgOPBh4RrIA9qn6f/Tx7UX2Avz+r&#10;69mv1WsCjYBUqUZ9GHCs1Zk61c2LUV1D56epLvA/uEWmDuOrBcbJ1BIOL8N2GEc+bAWHtqDr92La&#10;q3eBj2GrNsbx8be3jwyp34lwZGu+cAvtW5hTKogoswTN/DvQzsZMJW4vDGLQgLbE7A/A7GX1tnpf&#10;vZm9AMzeVa+rN6SBzQ1BzBAdo04k/8Gg5WgjTFa3YMU0ff4xklEY+2H7Bhysr7Sxx4ksCBYGngY2&#10;uCBllyfG1sjNuzjDZJ4Nj7I8d5Urc5BrcsmAOMC3oSw9kjNj4eXAO3K/ZjWzOiwXpMRNpm6LGTA6&#10;zZmF3S4UxJgRI4+wfASpglvtbLkx2mwseg5xs7Kw7363LYyOHDIzri12szbdcoH+JC4ZNH4vocaS&#10;nV5MHQViHIFvLuTwCnZYyzpfGMWPMpj/BPw/ZRoSBMQvJD37DB5pLsFj2ZQ8Mpb6p9veY38IQWj1&#10;SAkJB9D4ccJ0At59JyA4ewGlmKFchbbjECp6teVitUVMigMJWwMBCNa5Iva3+byYalk8h9y4j6tC&#10;ExMc1q5xbyoHtk6EkF15sr/vukFWUsyeiDPFcXJEDpE9nz5nWjVxZGFPnso5IVh/LZzqvjhSyP2J&#10;lWnmYm2JaxP4QM4a7f+epdEitd1BU5dI0MIFGx/E07DTiTHwIbXRKI5jigEFsTfPYGG7E7Tbde6L&#10;aI+2XYdFAtsytk5Kn87Y7paxXyRjw/AexkKHJlc/GmODKIq6gTtD76As7fkhdSG3pSycPQ87ZJ3a&#10;Wx4G20P2Czlko81D9prMfqk+gCT+CyTxbyCJrwkUX1XvZq9mLwkMWFL4QNTimE9Beqzr47oRY+aj&#10;+hj4G8Vr/IXD2H1oBDENam7fTd08E6jwNwQNSuhazqA4dif6/1Hm1qIWT1hE8vOpr4hu5PJ7AsOp&#10;okaNPUZgBG2f9trNx/5CjMVBQBst5pq2gfG5AwPQb24c5rL8nsBw5H6UwAi6FNIBCvVOCDq9sybU&#10;aTfsbmNj8SV8I2m4axa4jnI3L83VGd53rdZdklle8O39DQAA//8DAFBLAwQUAAYACAAAACEAqeYf&#10;vt8AAAAJAQAADwAAAGRycy9kb3ducmV2LnhtbEyPQWvCQBCF74X+h2UKvdVNLIYYsxGRticpVAvF&#10;25odk2B2NmTXJP77Tk/1No/3ePO9fD3ZVgzY+8aRgngWgUAqnWmoUvB9eH9JQfigyejWESq4oYd1&#10;8fiQ68y4kb5w2IdKcAn5TCuoQ+gyKX1Zo9V+5jok9s6utzqw7Ctpej1yuW3lPIoSaXVD/KHWHW5r&#10;LC/7q1XwMepx8xq/DbvLeXs7HhafP7sYlXp+mjYrEAGn8B+GP3xGh4KZTu5KxotWwSJNE47ywZPY&#10;X6YJ65OC+TKKQBa5vF9Q/AIAAP//AwBQSwECLQAUAAYACAAAACEAtoM4kv4AAADhAQAAEwAAAAAA&#10;AAAAAAAAAAAAAAAAW0NvbnRlbnRfVHlwZXNdLnhtbFBLAQItABQABgAIAAAAIQA4/SH/1gAAAJQB&#10;AAALAAAAAAAAAAAAAAAAAC8BAABfcmVscy8ucmVsc1BLAQItABQABgAIAAAAIQBCQJfMQwQAACgU&#10;AAAOAAAAAAAAAAAAAAAAAC4CAABkcnMvZTJvRG9jLnhtbFBLAQItABQABgAIAAAAIQCp5h++3wAA&#10;AAkBAAAPAAAAAAAAAAAAAAAAAJ0GAABkcnMvZG93bnJldi54bWxQSwUGAAAAAAQABADzAAAAqQcA&#10;AAAA&#10;">
                <v:rect id="Прямокутник 1" o:spid="_x0000_s1042" style="position:absolute;width:25273;height:3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uPsEA&#10;AADaAAAADwAAAGRycy9kb3ducmV2LnhtbERPTWvCQBC9F/wPywi9FN3U0iLRTbCCpSehVtDjkB2T&#10;YHZ2ya5J9Nd3hYKn4fE+Z5kPphEdtb62rOB1moAgLqyuuVSw/91M5iB8QNbYWCYFV/KQZ6OnJaba&#10;9vxD3S6UIoawT1FBFYJLpfRFRQb91DriyJ1sazBE2JZSt9jHcNPIWZJ8SIM1x4YKHa0rKs67i1Fw&#10;/BySY/++xU3o3Bfe3NvLbHtQ6nk8rBYgAg3hIf53f+s4H+6v3K/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L7j7BAAAA2gAAAA8AAAAAAAAAAAAAAAAAmAIAAGRycy9kb3du&#10;cmV2LnhtbFBLBQYAAAAABAAEAPUAAACGAwAAAAA=&#10;" fillcolor="window" strokecolor="windowText" strokeweight="2pt">
                  <v:path arrowok="t"/>
                  <v:textbox>
                    <w:txbxContent>
                      <w:p w:rsidR="00316111" w:rsidRPr="00316111" w:rsidRDefault="00316111" w:rsidP="00316111">
                        <w:pPr>
                          <w:jc w:val="center"/>
                          <w:rPr>
                            <w:rFonts w:ascii="Times New Roman" w:hAnsi="Times New Roman" w:cs="Times New Roman"/>
                            <w:sz w:val="24"/>
                            <w:szCs w:val="24"/>
                          </w:rPr>
                        </w:pPr>
                        <w:r w:rsidRPr="00316111">
                          <w:rPr>
                            <w:rFonts w:ascii="Times New Roman" w:hAnsi="Times New Roman" w:cs="Times New Roman"/>
                            <w:sz w:val="24"/>
                            <w:szCs w:val="24"/>
                          </w:rPr>
                          <w:t>Прямі методи (мікрометоди)</w:t>
                        </w:r>
                      </w:p>
                    </w:txbxContent>
                  </v:textbox>
                </v:rect>
                <v:rect id="Прямокутник 13" o:spid="_x0000_s1043" style="position:absolute;left:2667;top:4377;width:22561;height:3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6ftMIA&#10;AADbAAAADwAAAGRycy9kb3ducmV2LnhtbERPTWvCQBC9C/6HZYReRDcqFYmuogVLT0JVMMchOybB&#10;7OyS3SZpf323UPA2j/c5m11vatFS4yvLCmbTBARxbnXFhYLr5ThZgfABWWNtmRR8k4fddjjYYKpt&#10;x5/UnkMhYgj7FBWUIbhUSp+XZNBPrSOO3N02BkOETSF1g10MN7WcJ8lSGqw4NpTo6K2k/HH+Mgqy&#10;Q59k3esJj6F17/jjFuP56abUy6jfr0EE6sNT/O/+0HH+Av5+i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3p+0wgAAANsAAAAPAAAAAAAAAAAAAAAAAJgCAABkcnMvZG93&#10;bnJldi54bWxQSwUGAAAAAAQABAD1AAAAhwMAAAAA&#10;" fillcolor="window" strokecolor="windowText" strokeweight="2pt">
                  <v:path arrowok="t"/>
                  <v:textbox>
                    <w:txbxContent>
                      <w:p w:rsidR="00316111" w:rsidRPr="00316111" w:rsidRDefault="00230882" w:rsidP="00316111">
                        <w:pPr>
                          <w:jc w:val="center"/>
                          <w:rPr>
                            <w:rFonts w:ascii="Times New Roman" w:hAnsi="Times New Roman" w:cs="Times New Roman"/>
                            <w:sz w:val="24"/>
                            <w:szCs w:val="24"/>
                          </w:rPr>
                        </w:pPr>
                        <w:r>
                          <w:rPr>
                            <w:rFonts w:ascii="Times New Roman" w:hAnsi="Times New Roman" w:cs="Times New Roman"/>
                            <w:sz w:val="24"/>
                            <w:szCs w:val="24"/>
                          </w:rPr>
                          <w:t>Опитування</w:t>
                        </w:r>
                      </w:p>
                    </w:txbxContent>
                  </v:textbox>
                </v:rect>
                <v:rect id="Прямокутник 22" o:spid="_x0000_s1044" style="position:absolute;left:2667;top:13338;width:22561;height:4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7wksQA&#10;AADbAAAADwAAAGRycy9kb3ducmV2LnhtbESPQWvCQBSE7wX/w/IEL0U3jVQkuooWLD0JtYIeH9ln&#10;Esy+XbJrkvbXu4LQ4zAz3zDLdW9q0VLjK8sK3iYJCOLc6ooLBcef3XgOwgdkjbVlUvBLHtarwcsS&#10;M207/qb2EAoRIewzVFCG4DIpfV6SQT+xjjh6F9sYDFE2hdQNdhFuapkmyUwarDgulOjoo6T8ergZ&#10;Bedtn5y79z3uQus+8c9NX9P9SanRsN8sQATqw3/42f7SCtIU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8JLEAAAA2wAAAA8AAAAAAAAAAAAAAAAAmAIAAGRycy9k&#10;b3ducmV2LnhtbFBLBQYAAAAABAAEAPUAAACJAwAAAAA=&#10;" fillcolor="window" strokecolor="windowText" strokeweight="2pt">
                  <v:path arrowok="t"/>
                  <v:textbox>
                    <w:txbxContent>
                      <w:p w:rsidR="00316111" w:rsidRPr="00316111" w:rsidRDefault="00230882" w:rsidP="00230882">
                        <w:pPr>
                          <w:spacing w:line="240" w:lineRule="auto"/>
                          <w:jc w:val="center"/>
                          <w:rPr>
                            <w:rFonts w:ascii="Times New Roman" w:hAnsi="Times New Roman" w:cs="Times New Roman"/>
                            <w:sz w:val="24"/>
                            <w:szCs w:val="24"/>
                          </w:rPr>
                        </w:pPr>
                        <w:r w:rsidRPr="00230882">
                          <w:rPr>
                            <w:rFonts w:ascii="Times New Roman" w:hAnsi="Times New Roman" w:cs="Times New Roman"/>
                            <w:sz w:val="24"/>
                            <w:szCs w:val="24"/>
                          </w:rPr>
                          <w:t>Методи економіко-правового аналізу</w:t>
                        </w:r>
                      </w:p>
                    </w:txbxContent>
                  </v:textbox>
                </v:rect>
                <v:line id="Пряма сполучна лінія 33" o:spid="_x0000_s1045" style="position:absolute;visibility:visible;mso-wrap-style:square" from="0,3333" to="0,1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zWWMEAAADbAAAADwAAAGRycy9kb3ducmV2LnhtbESPT4vCMBTE7wt+h/AEb2vqCirVKLoq&#10;7tH/eHw0z7bYvJQm2vrtN4LgcZiZ3zCTWWMK8aDK5ZYV9LoRCOLE6pxTBcfD+nsEwnlkjYVlUvAk&#10;B7Np62uCsbY17+ix96kIEHYxKsi8L2MpXZKRQde1JXHwrrYy6IOsUqkrrAPcFPInigbSYM5hIcOS&#10;fjNKbvu7UaAXl5PMV8/NaKBP54sbzrdyWSvVaTfzMQhPjf+E3+0/raDfh9eX8APk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3NZYwQAAANsAAAAPAAAAAAAAAAAAAAAA&#10;AKECAABkcnMvZG93bnJldi54bWxQSwUGAAAAAAQABAD5AAAAjwMAAAAA&#10;" strokecolor="windowText" strokeweight="2pt">
                  <o:lock v:ext="edit" shapetype="f"/>
                </v:line>
                <v:line id="Пряма сполучна лінія 34" o:spid="_x0000_s1046" style="position:absolute;visibility:visible;mso-wrap-style:square" from="0,15049" to="271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VOLMUAAADbAAAADwAAAGRycy9kb3ducmV2LnhtbESPT2vCQBTE7wW/w/IKvemmVqJEN0Hb&#10;Snv0Ty0eH9lnEsy+DdmtSb59tyD0OMzMb5hV1pta3Kh1lWUFz5MIBHFudcWFgq/jdrwA4Tyyxtoy&#10;KRjIQZaOHlaYaNvxnm4HX4gAYZeggtL7JpHS5SUZdBPbEAfvYluDPsi2kLrFLsBNLadRFEuDFYeF&#10;Eht6LSm/Hn6MAr05n2T1PnwsYn36Prv5eiffOqWeHvv1EoSn3v+H7+1PreBlBn9fw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VOLMUAAADbAAAADwAAAAAAAAAA&#10;AAAAAAChAgAAZHJzL2Rvd25yZXYueG1sUEsFBgAAAAAEAAQA+QAAAJMDAAAAAA==&#10;" strokecolor="windowText" strokeweight="2pt">
                  <o:lock v:ext="edit" shapetype="f"/>
                </v:line>
                <v:line id="Пряма сполучна лінія 35" o:spid="_x0000_s1047" style="position:absolute;visibility:visible;mso-wrap-style:square" from="184,6277" to="2667,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nrt8UAAADbAAAADwAAAGRycy9kb3ducmV2LnhtbESPT2vCQBTE7wW/w/IKvemmFqNEN0Hb&#10;Snv0Ty0eH9lnEsy+DdmtSb59tyD0OMzMb5hV1pta3Kh1lWUFz5MIBHFudcWFgq/jdrwA4Tyyxtoy&#10;KRjIQZaOHlaYaNvxnm4HX4gAYZeggtL7JpHS5SUZdBPbEAfvYluDPsi2kLrFLsBNLadRFEuDFYeF&#10;Eht6LSm/Hn6MAr05n2T1PnwsYn36Prv5eiffOqWeHvv1EoSn3v+H7+1PreBlBn9fw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nrt8UAAADbAAAADwAAAAAAAAAA&#10;AAAAAAChAgAAZHJzL2Rvd25yZXYueG1sUEsFBgAAAAAEAAQA+QAAAJMDAAAAAA==&#10;" strokecolor="windowText" strokeweight="2pt">
                  <o:lock v:ext="edit" shapetype="f"/>
                </v:line>
              </v:group>
            </w:pict>
          </mc:Fallback>
        </mc:AlternateContent>
      </w:r>
    </w:p>
    <w:p w:rsidR="00316111" w:rsidRPr="007E4081" w:rsidRDefault="00316111" w:rsidP="00316111">
      <w:pPr>
        <w:jc w:val="both"/>
        <w:rPr>
          <w:rFonts w:eastAsia="Calibri"/>
          <w:sz w:val="28"/>
          <w:szCs w:val="28"/>
        </w:rPr>
      </w:pPr>
    </w:p>
    <w:p w:rsidR="00316111" w:rsidRPr="007E4081" w:rsidRDefault="00230882" w:rsidP="00316111">
      <w:pPr>
        <w:jc w:val="both"/>
        <w:rPr>
          <w:rFonts w:eastAsia="Calibri"/>
          <w:sz w:val="28"/>
          <w:szCs w:val="28"/>
        </w:rPr>
      </w:pPr>
      <w:r>
        <w:rPr>
          <w:noProof/>
          <w:lang w:eastAsia="uk-UA"/>
        </w:rPr>
        <mc:AlternateContent>
          <mc:Choice Requires="wps">
            <w:drawing>
              <wp:anchor distT="0" distB="0" distL="114300" distR="114300" simplePos="0" relativeHeight="251685888" behindDoc="0" locked="0" layoutInCell="1" allowOverlap="1" wp14:anchorId="0F605697" wp14:editId="7DE685AA">
                <wp:simplePos x="0" y="0"/>
                <wp:positionH relativeFrom="column">
                  <wp:posOffset>3737610</wp:posOffset>
                </wp:positionH>
                <wp:positionV relativeFrom="paragraph">
                  <wp:posOffset>297815</wp:posOffset>
                </wp:positionV>
                <wp:extent cx="276225" cy="0"/>
                <wp:effectExtent l="0" t="0" r="9525" b="19050"/>
                <wp:wrapNone/>
                <wp:docPr id="58" name="Пряма сполучна ліні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Пряма сполучна лінія 5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3pt,23.45pt" to="316.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GM9gEAAKMDAAAOAAAAZHJzL2Uyb0RvYy54bWysU81uEzEQviPxDpbvZNOIFLTKpodG5VJB&#10;pJYHmHq9WQv/yWOyyQ3EgWNvvfIK3KHwCrtvxNj5oYUbYg/WeH4+z3zz7exsYzRby4DK2YqfjMac&#10;SStcreyq4m+vL5695Awj2Bq0s7LiW4n8bP70yazzpZy41ulaBkYgFsvOV7yN0ZdFgaKVBnDkvLQU&#10;bFwwEOkaVkUdoCN0o4vJeHxadC7UPjghEcm72AX5POM3jRTxTdOgjExXnHqL+Qz5vElnMZ9BuQrg&#10;WyX2bcA/dGFAWXr0CLWACOx9UH9BGSWCQ9fEkXCmcE2jhMwz0DQn4z+muWrByzwLkYP+SBP+P1jx&#10;er0MTNUVn9KmLBjaUf9l+DDc9t/7r2z42P/sf/Tfhk/D5/6eHGTe9ffD3XDLqIDY6zyWBHJulyHN&#10;Lzb2yl868Q4pVjwKpgv6XdqmCSalEwFsk7exPW5DbiIT5Jy8OJ1MppyJQ6iA8lDnA8ZX0hmWjIpr&#10;ZRNPUML6EmN6GcpDSnJbd6G0zrvWlnWEPX0+JjkIIMk1GiKZxhMJaFecgV6RlkUMGRKdVnUqT0C4&#10;xXMd2BpITqTC2nXX1C5nGjBSgGbIXyKGWnhUmvpZALa74hzap2mboGVW677931wl68bV22U4EEpK&#10;yOh71SapPbyT/fDfmv8CAAD//wMAUEsDBBQABgAIAAAAIQDLCRsX3gAAAAkBAAAPAAAAZHJzL2Rv&#10;d25yZXYueG1sTI/BTsMwDIbvSHuHyEjcWLoBVdc1nSYkEOW2MSSOaeO1FYlTJVlX3n6ZOMDR9qff&#10;319sJqPZiM73lgQs5gkwpMaqnloBh4+X+wyYD5KU1JZQwA962JSzm0Lmyp5ph+M+tCyGkM+lgC6E&#10;IefcNx0a6ed2QIq3o3VGhji6lisnzzHcaL5MkpQb2VP80MkBnztsvvcnI2B4H9+wNu5w/Hz90ja4&#10;qq2mSoi722m7BhZwCn8wXPWjOpTRqbYnUp5pAU9ZlkZUwGO6AhaB9GG5AFb/LnhZ8P8NygsAAAD/&#10;/wMAUEsBAi0AFAAGAAgAAAAhALaDOJL+AAAA4QEAABMAAAAAAAAAAAAAAAAAAAAAAFtDb250ZW50&#10;X1R5cGVzXS54bWxQSwECLQAUAAYACAAAACEAOP0h/9YAAACUAQAACwAAAAAAAAAAAAAAAAAvAQAA&#10;X3JlbHMvLnJlbHNQSwECLQAUAAYACAAAACEA5DJRjPYBAACjAwAADgAAAAAAAAAAAAAAAAAuAgAA&#10;ZHJzL2Uyb0RvYy54bWxQSwECLQAUAAYACAAAACEAywkbF94AAAAJAQAADwAAAAAAAAAAAAAAAABQ&#10;BAAAZHJzL2Rvd25yZXYueG1sUEsFBgAAAAAEAAQA8wAAAFsFAAAAAA==&#10;" strokecolor="windowText" strokeweight="2pt">
                <o:lock v:ext="edit" shapetype="f"/>
              </v:line>
            </w:pict>
          </mc:Fallback>
        </mc:AlternateContent>
      </w:r>
      <w:r>
        <w:rPr>
          <w:noProof/>
          <w:lang w:eastAsia="uk-UA"/>
        </w:rPr>
        <mc:AlternateContent>
          <mc:Choice Requires="wps">
            <w:drawing>
              <wp:anchor distT="0" distB="0" distL="114300" distR="114300" simplePos="0" relativeHeight="251683840" behindDoc="0" locked="0" layoutInCell="1" allowOverlap="1" wp14:anchorId="3210628F" wp14:editId="39A1CDC8">
                <wp:simplePos x="0" y="0"/>
                <wp:positionH relativeFrom="column">
                  <wp:posOffset>4013200</wp:posOffset>
                </wp:positionH>
                <wp:positionV relativeFrom="paragraph">
                  <wp:posOffset>154940</wp:posOffset>
                </wp:positionV>
                <wp:extent cx="2256155" cy="314325"/>
                <wp:effectExtent l="0" t="0" r="10795" b="28575"/>
                <wp:wrapNone/>
                <wp:docPr id="44" name="Прямокут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6155" cy="314325"/>
                        </a:xfrm>
                        <a:prstGeom prst="rect">
                          <a:avLst/>
                        </a:prstGeom>
                        <a:solidFill>
                          <a:sysClr val="window" lastClr="FFFFFF"/>
                        </a:solidFill>
                        <a:ln w="25400" cap="flat" cmpd="sng" algn="ctr">
                          <a:solidFill>
                            <a:sysClr val="windowText" lastClr="000000"/>
                          </a:solidFill>
                          <a:prstDash val="solid"/>
                        </a:ln>
                        <a:effectLst/>
                      </wps:spPr>
                      <wps:txbx>
                        <w:txbxContent>
                          <w:p w:rsidR="00230882" w:rsidRPr="00316111" w:rsidRDefault="00230882" w:rsidP="00230882">
                            <w:pPr>
                              <w:jc w:val="center"/>
                              <w:rPr>
                                <w:rFonts w:ascii="Times New Roman" w:hAnsi="Times New Roman" w:cs="Times New Roman"/>
                                <w:sz w:val="24"/>
                                <w:szCs w:val="24"/>
                              </w:rPr>
                            </w:pPr>
                            <w:r>
                              <w:rPr>
                                <w:rFonts w:ascii="Times New Roman" w:hAnsi="Times New Roman" w:cs="Times New Roman"/>
                                <w:sz w:val="24"/>
                                <w:szCs w:val="24"/>
                              </w:rPr>
                              <w:t>Відкритої перевірки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44" o:spid="_x0000_s1048" style="position:absolute;left:0;text-align:left;margin-left:316pt;margin-top:12.2pt;width:177.65pt;height:24.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SypAIAADkFAAAOAAAAZHJzL2Uyb0RvYy54bWysVEtu2zAQ3RfoHQjuG1mOnLZC5MBI4KKA&#10;kQRIiqzHFGUJpUiWpC25q6I9QI/QaxRB2zPYN+qQkhPnsyqqhcDhDGfmPb7h8UlbC7LixlZKZjQ+&#10;GFDCJVN5JRcZ/XA9ffWGEutA5iCU5Bldc0tPxi9fHDc65UNVKpFzQzCJtGmjM1o6p9MosqzkNdgD&#10;pblEZ6FMDQ5Ns4hyAw1mr0U0HAyOokaZXBvFuLW4e9Y56TjkLwrO3EVRWO6IyCj25sLfhP/c/6Px&#10;MaQLA7qsWN8G/EMXNVQSi96lOgMHZGmqJ6nqihllVeEOmKojVRQV4wEDookHj9BclaB5wILkWH1H&#10;k/1/adn56tKQKs9oklAiocY72vzYftl+3/za/Nncbr9tv25+b35ubgkGIFuNtikeutKXxuO1eqbY&#10;R4uO6IHHG7aPaQtT+1hES9pA/fqOet46wnBzOBwdxaMRJQx9h3FyOBz5ahGku9PaWPeOq5r4RUYN&#10;Xm1gHFYz67rQXUhoTIkqn1ZCBGNtT4UhK0AVoHhy1VAiwDrczOg0fH01u39MSNJga6NkgNJhgPIs&#10;BDhc1hoJs3JBCYgF6p45E3p5cNo+KXqNaPcKD8L3XGEP5Axs2XUcsvZhQno8PCi7x31PtV+5dt6G&#10;+4yDuP3WXOVrvGSjOvVbzaYVFpghAZdgUO6IDkfYXeCvEAohq35FSanM5+f2fTyqEL2UNDg+SMen&#10;JRiO8N5L1OfbOEn8vAUjGb0eomH2PfN9j1zWpwrvJsbHQrOw9PFO7JaFUfUNTvrEV0UXSIa1O+J7&#10;49R1Y41vBeOTSQjDGdPgZvJKM5/cU+epvW5vwOheSA4v5VztRg3SR3rqYv1JqSZLp4oqiO2e1175&#10;OJ9Brv1b4h+AfTtE3b94478AAAD//wMAUEsDBBQABgAIAAAAIQBVytb44AAAAAkBAAAPAAAAZHJz&#10;L2Rvd25yZXYueG1sTI/NS8NAFMTvgv/D8gQvYjcmtR8xL0WFeixYBXt8zT6TYPaD7DaJ/vVuT3oc&#10;Zpj5TbGZdCcG7n1rDcLdLAHBprKqNTXC+9v2dgXCBzKKOmsY4Zs9bMrLi4JyZUfzysM+1CKWGJ8T&#10;QhOCy6X0VcOa/Mw6NtH7tL2mEGVfS9XTGMt1J9MkWUhNrYkLDTl+brj62p80wuFpSg7j/Y62YXAv&#10;9OOym3T3gXh9NT0+gAg8hb8wnPEjOpSR6WhPRnnRISyyNH4JCOl8DiIG1qtlBuKIsMzWIMtC/n9Q&#10;/gIAAP//AwBQSwECLQAUAAYACAAAACEAtoM4kv4AAADhAQAAEwAAAAAAAAAAAAAAAAAAAAAAW0Nv&#10;bnRlbnRfVHlwZXNdLnhtbFBLAQItABQABgAIAAAAIQA4/SH/1gAAAJQBAAALAAAAAAAAAAAAAAAA&#10;AC8BAABfcmVscy8ucmVsc1BLAQItABQABgAIAAAAIQCZ9SSypAIAADkFAAAOAAAAAAAAAAAAAAAA&#10;AC4CAABkcnMvZTJvRG9jLnhtbFBLAQItABQABgAIAAAAIQBVytb44AAAAAkBAAAPAAAAAAAAAAAA&#10;AAAAAP4EAABkcnMvZG93bnJldi54bWxQSwUGAAAAAAQABADzAAAACwYAAAAA&#10;" fillcolor="window" strokecolor="windowText" strokeweight="2pt">
                <v:path arrowok="t"/>
                <v:textbox>
                  <w:txbxContent>
                    <w:p w:rsidR="00230882" w:rsidRPr="00316111" w:rsidRDefault="00230882" w:rsidP="00230882">
                      <w:pPr>
                        <w:jc w:val="center"/>
                        <w:rPr>
                          <w:rFonts w:ascii="Times New Roman" w:hAnsi="Times New Roman" w:cs="Times New Roman"/>
                          <w:sz w:val="24"/>
                          <w:szCs w:val="24"/>
                        </w:rPr>
                      </w:pPr>
                      <w:r>
                        <w:rPr>
                          <w:rFonts w:ascii="Times New Roman" w:hAnsi="Times New Roman" w:cs="Times New Roman"/>
                          <w:sz w:val="24"/>
                          <w:szCs w:val="24"/>
                        </w:rPr>
                        <w:t>Відкритої перевірки</w:t>
                      </w:r>
                    </w:p>
                  </w:txbxContent>
                </v:textbox>
              </v:rect>
            </w:pict>
          </mc:Fallback>
        </mc:AlternateContent>
      </w:r>
    </w:p>
    <w:p w:rsidR="00316111" w:rsidRPr="00316111" w:rsidRDefault="00316111" w:rsidP="00316111">
      <w:pPr>
        <w:autoSpaceDE w:val="0"/>
        <w:autoSpaceDN w:val="0"/>
        <w:adjustRightInd w:val="0"/>
        <w:spacing w:after="0" w:line="360" w:lineRule="auto"/>
        <w:ind w:left="709"/>
        <w:contextualSpacing/>
        <w:jc w:val="both"/>
        <w:rPr>
          <w:rFonts w:ascii="Times New Roman" w:eastAsia="Calibri" w:hAnsi="Times New Roman" w:cs="Times New Roman"/>
          <w:sz w:val="28"/>
          <w:szCs w:val="28"/>
        </w:rPr>
      </w:pPr>
    </w:p>
    <w:p w:rsidR="009A4D28" w:rsidRDefault="009A4D28" w:rsidP="009A4D28">
      <w:pPr>
        <w:autoSpaceDE w:val="0"/>
        <w:autoSpaceDN w:val="0"/>
        <w:adjustRightInd w:val="0"/>
        <w:spacing w:after="0" w:line="360" w:lineRule="auto"/>
        <w:contextualSpacing/>
        <w:jc w:val="both"/>
        <w:rPr>
          <w:rFonts w:ascii="Times New Roman" w:eastAsia="Calibri" w:hAnsi="Times New Roman" w:cs="Times New Roman"/>
          <w:sz w:val="28"/>
          <w:szCs w:val="28"/>
        </w:rPr>
      </w:pPr>
    </w:p>
    <w:p w:rsidR="00C314E6" w:rsidRDefault="00C314E6" w:rsidP="009A4D28">
      <w:pPr>
        <w:autoSpaceDE w:val="0"/>
        <w:autoSpaceDN w:val="0"/>
        <w:adjustRightInd w:val="0"/>
        <w:spacing w:after="0" w:line="360" w:lineRule="auto"/>
        <w:contextualSpacing/>
        <w:jc w:val="both"/>
        <w:rPr>
          <w:rFonts w:ascii="Times New Roman" w:eastAsia="Calibri" w:hAnsi="Times New Roman" w:cs="Times New Roman"/>
          <w:sz w:val="28"/>
          <w:szCs w:val="28"/>
        </w:rPr>
      </w:pPr>
    </w:p>
    <w:p w:rsidR="00AD7FF7" w:rsidRDefault="00AD7FF7" w:rsidP="00C314E6">
      <w:pPr>
        <w:autoSpaceDE w:val="0"/>
        <w:autoSpaceDN w:val="0"/>
        <w:adjustRightInd w:val="0"/>
        <w:spacing w:after="0" w:line="360" w:lineRule="auto"/>
        <w:contextualSpacing/>
        <w:jc w:val="both"/>
        <w:rPr>
          <w:rFonts w:ascii="Times New Roman" w:eastAsia="Calibri" w:hAnsi="Times New Roman" w:cs="Times New Roman"/>
          <w:sz w:val="28"/>
          <w:szCs w:val="28"/>
        </w:rPr>
      </w:pPr>
    </w:p>
    <w:p w:rsidR="00AD7FF7" w:rsidRDefault="00AD7FF7" w:rsidP="00C314E6">
      <w:pPr>
        <w:autoSpaceDE w:val="0"/>
        <w:autoSpaceDN w:val="0"/>
        <w:adjustRightInd w:val="0"/>
        <w:spacing w:after="0" w:line="360" w:lineRule="auto"/>
        <w:contextualSpacing/>
        <w:jc w:val="both"/>
        <w:rPr>
          <w:rFonts w:ascii="Times New Roman" w:eastAsia="Calibri" w:hAnsi="Times New Roman" w:cs="Times New Roman"/>
          <w:sz w:val="28"/>
          <w:szCs w:val="28"/>
        </w:rPr>
      </w:pPr>
    </w:p>
    <w:p w:rsidR="00FA2702" w:rsidRDefault="00316111" w:rsidP="00EA4665">
      <w:pPr>
        <w:autoSpaceDE w:val="0"/>
        <w:autoSpaceDN w:val="0"/>
        <w:adjustRightInd w:val="0"/>
        <w:spacing w:after="0" w:line="360" w:lineRule="auto"/>
        <w:ind w:firstLine="284"/>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Рис. 1.</w:t>
      </w:r>
      <w:r w:rsidR="00FA2702">
        <w:rPr>
          <w:rFonts w:ascii="Times New Roman" w:eastAsia="Calibri" w:hAnsi="Times New Roman" w:cs="Times New Roman"/>
          <w:sz w:val="28"/>
          <w:szCs w:val="28"/>
        </w:rPr>
        <w:t xml:space="preserve"> Класифікація методів оцінки рівня тіньової економіки</w:t>
      </w:r>
    </w:p>
    <w:p w:rsidR="00FA2702" w:rsidRPr="00A1029E" w:rsidRDefault="000933A2" w:rsidP="00EA4665">
      <w:pPr>
        <w:autoSpaceDE w:val="0"/>
        <w:autoSpaceDN w:val="0"/>
        <w:adjustRightInd w:val="0"/>
        <w:spacing w:after="0" w:line="360" w:lineRule="auto"/>
        <w:ind w:firstLine="284"/>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Джерело: складено автором</w:t>
      </w:r>
    </w:p>
    <w:p w:rsidR="00E43BF5" w:rsidRDefault="00E43BF5" w:rsidP="00EA4665">
      <w:pPr>
        <w:autoSpaceDE w:val="0"/>
        <w:autoSpaceDN w:val="0"/>
        <w:adjustRightInd w:val="0"/>
        <w:spacing w:after="0" w:line="360" w:lineRule="auto"/>
        <w:ind w:firstLine="284"/>
        <w:jc w:val="both"/>
        <w:rPr>
          <w:rFonts w:ascii="Times New Roman" w:hAnsi="Times New Roman" w:cs="Times New Roman"/>
          <w:sz w:val="28"/>
          <w:szCs w:val="28"/>
        </w:rPr>
      </w:pPr>
      <w:r w:rsidRPr="00E43BF5">
        <w:rPr>
          <w:rFonts w:ascii="Times New Roman" w:hAnsi="Times New Roman" w:cs="Times New Roman"/>
          <w:sz w:val="28"/>
          <w:szCs w:val="28"/>
        </w:rPr>
        <w:t xml:space="preserve">Опосередковані методи охоплюють методи, засновані на аналізі макроекономічних індикаторів. Ці методи передбачають отримання інформації від зведених макроекономічних показників. </w:t>
      </w:r>
      <w:proofErr w:type="spellStart"/>
      <w:r w:rsidRPr="00E43BF5">
        <w:rPr>
          <w:rFonts w:ascii="Times New Roman" w:hAnsi="Times New Roman" w:cs="Times New Roman"/>
          <w:sz w:val="28"/>
          <w:szCs w:val="28"/>
        </w:rPr>
        <w:t>Макрометоди</w:t>
      </w:r>
      <w:proofErr w:type="spellEnd"/>
      <w:r w:rsidRPr="00E43BF5">
        <w:rPr>
          <w:rFonts w:ascii="Times New Roman" w:hAnsi="Times New Roman" w:cs="Times New Roman"/>
          <w:sz w:val="28"/>
          <w:szCs w:val="28"/>
        </w:rPr>
        <w:t xml:space="preserve"> спрямовані на забезпечення більш повної реєстрації тіньових економічних явищ, виявлення та вивчення масових статистичних закономірностей.</w:t>
      </w:r>
      <w:r>
        <w:rPr>
          <w:rFonts w:ascii="Times New Roman" w:hAnsi="Times New Roman" w:cs="Times New Roman"/>
          <w:sz w:val="28"/>
          <w:szCs w:val="28"/>
        </w:rPr>
        <w:t xml:space="preserve"> </w:t>
      </w:r>
    </w:p>
    <w:p w:rsidR="00E43BF5" w:rsidRPr="004D6D98" w:rsidRDefault="00E43BF5" w:rsidP="00EA4665">
      <w:pPr>
        <w:autoSpaceDE w:val="0"/>
        <w:autoSpaceDN w:val="0"/>
        <w:adjustRightInd w:val="0"/>
        <w:spacing w:after="0" w:line="360" w:lineRule="auto"/>
        <w:ind w:firstLine="284"/>
        <w:jc w:val="both"/>
        <w:rPr>
          <w:rFonts w:ascii="Times New Roman" w:hAnsi="Times New Roman" w:cs="Times New Roman"/>
          <w:sz w:val="28"/>
          <w:szCs w:val="28"/>
        </w:rPr>
      </w:pPr>
      <w:r w:rsidRPr="00E43BF5">
        <w:rPr>
          <w:rFonts w:ascii="Times New Roman" w:hAnsi="Times New Roman" w:cs="Times New Roman"/>
          <w:sz w:val="28"/>
          <w:szCs w:val="28"/>
        </w:rPr>
        <w:lastRenderedPageBreak/>
        <w:t>Під мікрометодами ми розуміємо методи, засновані на зборі</w:t>
      </w:r>
      <w:r>
        <w:rPr>
          <w:rFonts w:ascii="Times New Roman" w:hAnsi="Times New Roman" w:cs="Times New Roman"/>
          <w:sz w:val="28"/>
          <w:szCs w:val="28"/>
        </w:rPr>
        <w:t xml:space="preserve"> </w:t>
      </w:r>
      <w:r w:rsidRPr="00E43BF5">
        <w:rPr>
          <w:rFonts w:ascii="Times New Roman" w:hAnsi="Times New Roman" w:cs="Times New Roman"/>
          <w:sz w:val="28"/>
          <w:szCs w:val="28"/>
        </w:rPr>
        <w:t>інформації шляхом спеціальних обстежень, опитувань і їх аналізі відповідно</w:t>
      </w:r>
      <w:r>
        <w:rPr>
          <w:rFonts w:ascii="Times New Roman" w:hAnsi="Times New Roman" w:cs="Times New Roman"/>
          <w:sz w:val="28"/>
          <w:szCs w:val="28"/>
        </w:rPr>
        <w:t xml:space="preserve"> </w:t>
      </w:r>
      <w:r w:rsidRPr="00E43BF5">
        <w:rPr>
          <w:rFonts w:ascii="Times New Roman" w:hAnsi="Times New Roman" w:cs="Times New Roman"/>
          <w:sz w:val="28"/>
          <w:szCs w:val="28"/>
        </w:rPr>
        <w:t>до вимог законодавства</w:t>
      </w:r>
      <w:r w:rsidR="0038726B">
        <w:rPr>
          <w:rFonts w:ascii="Times New Roman" w:hAnsi="Times New Roman" w:cs="Times New Roman"/>
          <w:sz w:val="28"/>
          <w:szCs w:val="28"/>
        </w:rPr>
        <w:t xml:space="preserve"> [2, с. 62]</w:t>
      </w:r>
      <w:r w:rsidRPr="00E43BF5">
        <w:rPr>
          <w:rFonts w:ascii="Times New Roman" w:hAnsi="Times New Roman" w:cs="Times New Roman"/>
          <w:sz w:val="28"/>
          <w:szCs w:val="28"/>
        </w:rPr>
        <w:t>. Вони дозволяють вивчити структуру тіньової</w:t>
      </w:r>
      <w:r>
        <w:rPr>
          <w:rFonts w:ascii="Times New Roman" w:hAnsi="Times New Roman" w:cs="Times New Roman"/>
          <w:sz w:val="28"/>
          <w:szCs w:val="28"/>
        </w:rPr>
        <w:t xml:space="preserve"> </w:t>
      </w:r>
      <w:r w:rsidRPr="00E43BF5">
        <w:rPr>
          <w:rFonts w:ascii="Times New Roman" w:hAnsi="Times New Roman" w:cs="Times New Roman"/>
          <w:sz w:val="28"/>
          <w:szCs w:val="28"/>
        </w:rPr>
        <w:t>економіки, оперуючи базовими статистичними даними. Мікрометоди</w:t>
      </w:r>
      <w:r>
        <w:rPr>
          <w:rFonts w:ascii="Times New Roman" w:hAnsi="Times New Roman" w:cs="Times New Roman"/>
          <w:sz w:val="28"/>
          <w:szCs w:val="28"/>
        </w:rPr>
        <w:t xml:space="preserve"> </w:t>
      </w:r>
      <w:r w:rsidRPr="00E43BF5">
        <w:rPr>
          <w:rFonts w:ascii="Times New Roman" w:hAnsi="Times New Roman" w:cs="Times New Roman"/>
          <w:sz w:val="28"/>
          <w:szCs w:val="28"/>
        </w:rPr>
        <w:t>використовуються в основному для виявлення розбіжностей між доходами</w:t>
      </w:r>
      <w:r>
        <w:rPr>
          <w:rFonts w:ascii="Times New Roman" w:hAnsi="Times New Roman" w:cs="Times New Roman"/>
          <w:sz w:val="28"/>
          <w:szCs w:val="28"/>
        </w:rPr>
        <w:t xml:space="preserve"> </w:t>
      </w:r>
      <w:r w:rsidRPr="00E43BF5">
        <w:rPr>
          <w:rFonts w:ascii="Times New Roman" w:hAnsi="Times New Roman" w:cs="Times New Roman"/>
          <w:sz w:val="28"/>
          <w:szCs w:val="28"/>
        </w:rPr>
        <w:t>і витратами окремих груп платників податків, а також для характеристики</w:t>
      </w:r>
      <w:r>
        <w:rPr>
          <w:rFonts w:ascii="Times New Roman" w:hAnsi="Times New Roman" w:cs="Times New Roman"/>
          <w:sz w:val="28"/>
          <w:szCs w:val="28"/>
        </w:rPr>
        <w:t xml:space="preserve"> </w:t>
      </w:r>
      <w:r w:rsidRPr="00E43BF5">
        <w:rPr>
          <w:rFonts w:ascii="Times New Roman" w:hAnsi="Times New Roman" w:cs="Times New Roman"/>
          <w:sz w:val="28"/>
          <w:szCs w:val="28"/>
        </w:rPr>
        <w:t xml:space="preserve">окремих аспектів тіньової </w:t>
      </w:r>
      <w:r w:rsidRPr="004D6D98">
        <w:rPr>
          <w:rFonts w:ascii="Times New Roman" w:hAnsi="Times New Roman" w:cs="Times New Roman"/>
          <w:sz w:val="28"/>
          <w:szCs w:val="28"/>
        </w:rPr>
        <w:t xml:space="preserve">діяльності. </w:t>
      </w:r>
    </w:p>
    <w:p w:rsidR="003F0136" w:rsidRPr="003F0136" w:rsidRDefault="004A3209" w:rsidP="00EA4665">
      <w:pPr>
        <w:autoSpaceDE w:val="0"/>
        <w:autoSpaceDN w:val="0"/>
        <w:adjustRightInd w:val="0"/>
        <w:spacing w:after="0" w:line="360" w:lineRule="auto"/>
        <w:ind w:firstLine="284"/>
        <w:jc w:val="both"/>
        <w:rPr>
          <w:sz w:val="20"/>
          <w:szCs w:val="20"/>
        </w:rPr>
      </w:pPr>
      <w:r w:rsidRPr="007B3426">
        <w:rPr>
          <w:rFonts w:ascii="Times New Roman" w:hAnsi="Times New Roman" w:cs="Times New Roman"/>
          <w:sz w:val="28"/>
          <w:szCs w:val="28"/>
        </w:rPr>
        <w:t xml:space="preserve">Основним </w:t>
      </w:r>
      <w:r w:rsidR="004D6D98" w:rsidRPr="007B3426">
        <w:rPr>
          <w:rFonts w:ascii="Times New Roman" w:hAnsi="Times New Roman" w:cs="Times New Roman"/>
          <w:sz w:val="28"/>
          <w:szCs w:val="28"/>
        </w:rPr>
        <w:t xml:space="preserve">недоліком </w:t>
      </w:r>
      <w:r w:rsidRPr="007B3426">
        <w:rPr>
          <w:rFonts w:ascii="Times New Roman" w:hAnsi="Times New Roman" w:cs="Times New Roman"/>
          <w:sz w:val="28"/>
          <w:szCs w:val="28"/>
        </w:rPr>
        <w:t xml:space="preserve">мікрометодів, як </w:t>
      </w:r>
      <w:r w:rsidR="0060438E" w:rsidRPr="007B3426">
        <w:rPr>
          <w:rFonts w:ascii="Times New Roman" w:hAnsi="Times New Roman" w:cs="Times New Roman"/>
          <w:sz w:val="28"/>
          <w:szCs w:val="28"/>
        </w:rPr>
        <w:t xml:space="preserve">зазначає </w:t>
      </w:r>
      <w:r w:rsidRPr="007B3426">
        <w:rPr>
          <w:rFonts w:ascii="Times New Roman" w:hAnsi="Times New Roman" w:cs="Times New Roman"/>
          <w:sz w:val="28"/>
          <w:szCs w:val="28"/>
        </w:rPr>
        <w:t xml:space="preserve">С. </w:t>
      </w:r>
      <w:proofErr w:type="spellStart"/>
      <w:r w:rsidRPr="007B3426">
        <w:rPr>
          <w:rFonts w:ascii="Times New Roman" w:hAnsi="Times New Roman" w:cs="Times New Roman"/>
          <w:sz w:val="28"/>
          <w:szCs w:val="28"/>
        </w:rPr>
        <w:t>Новик</w:t>
      </w:r>
      <w:proofErr w:type="spellEnd"/>
      <w:r w:rsidR="007B3426">
        <w:rPr>
          <w:rFonts w:ascii="Times New Roman" w:hAnsi="Times New Roman" w:cs="Times New Roman"/>
          <w:sz w:val="28"/>
          <w:szCs w:val="28"/>
        </w:rPr>
        <w:t xml:space="preserve"> </w:t>
      </w:r>
      <w:r w:rsidR="007B3426" w:rsidRPr="007B3426">
        <w:rPr>
          <w:rFonts w:ascii="Times New Roman" w:hAnsi="Times New Roman" w:cs="Times New Roman"/>
          <w:sz w:val="28"/>
          <w:szCs w:val="28"/>
        </w:rPr>
        <w:t>[</w:t>
      </w:r>
      <w:r w:rsidR="0038726B">
        <w:rPr>
          <w:rFonts w:ascii="TimesNewRomanPSMT" w:hAnsi="TimesNewRomanPSMT" w:cs="TimesNewRomanPSMT"/>
          <w:sz w:val="28"/>
          <w:szCs w:val="28"/>
        </w:rPr>
        <w:t>3</w:t>
      </w:r>
      <w:r w:rsidR="00800AF0">
        <w:rPr>
          <w:rFonts w:ascii="TimesNewRomanPSMT" w:hAnsi="TimesNewRomanPSMT" w:cs="TimesNewRomanPSMT"/>
          <w:sz w:val="28"/>
          <w:szCs w:val="28"/>
        </w:rPr>
        <w:t>, с. 27</w:t>
      </w:r>
      <w:r w:rsidR="007B3426" w:rsidRPr="00DA6C9A">
        <w:rPr>
          <w:rFonts w:ascii="Times New Roman" w:hAnsi="Times New Roman" w:cs="Times New Roman"/>
          <w:sz w:val="28"/>
          <w:szCs w:val="28"/>
        </w:rPr>
        <w:t>]</w:t>
      </w:r>
      <w:r w:rsidRPr="007B3426">
        <w:rPr>
          <w:rFonts w:ascii="Times New Roman" w:hAnsi="Times New Roman" w:cs="Times New Roman"/>
          <w:sz w:val="28"/>
          <w:szCs w:val="28"/>
        </w:rPr>
        <w:t>, є те,</w:t>
      </w:r>
      <w:r w:rsidR="004D6D98" w:rsidRPr="007B3426">
        <w:rPr>
          <w:rFonts w:ascii="Times New Roman" w:hAnsi="Times New Roman" w:cs="Times New Roman"/>
          <w:sz w:val="28"/>
          <w:szCs w:val="28"/>
        </w:rPr>
        <w:t xml:space="preserve"> </w:t>
      </w:r>
      <w:r w:rsidRPr="007B3426">
        <w:rPr>
          <w:rFonts w:ascii="Times New Roman" w:hAnsi="Times New Roman" w:cs="Times New Roman"/>
          <w:sz w:val="28"/>
          <w:szCs w:val="28"/>
        </w:rPr>
        <w:t>що використання цих методів зазвичай призводить до заниження оцінок</w:t>
      </w:r>
      <w:r w:rsidR="004D6D98" w:rsidRPr="007B3426">
        <w:rPr>
          <w:rFonts w:ascii="Times New Roman" w:hAnsi="Times New Roman" w:cs="Times New Roman"/>
          <w:sz w:val="28"/>
          <w:szCs w:val="28"/>
        </w:rPr>
        <w:t xml:space="preserve"> </w:t>
      </w:r>
      <w:r w:rsidRPr="007B3426">
        <w:rPr>
          <w:rFonts w:ascii="Times New Roman" w:hAnsi="Times New Roman" w:cs="Times New Roman"/>
          <w:sz w:val="28"/>
          <w:szCs w:val="28"/>
        </w:rPr>
        <w:t>розмірів тіньової економіки у зв’язку з умисним приховуванням інформації</w:t>
      </w:r>
      <w:r w:rsidR="004D6D98" w:rsidRPr="007B3426">
        <w:rPr>
          <w:rFonts w:ascii="Times New Roman" w:hAnsi="Times New Roman" w:cs="Times New Roman"/>
          <w:sz w:val="28"/>
          <w:szCs w:val="28"/>
        </w:rPr>
        <w:t xml:space="preserve"> </w:t>
      </w:r>
      <w:r w:rsidRPr="007B3426">
        <w:rPr>
          <w:rFonts w:ascii="Times New Roman" w:hAnsi="Times New Roman" w:cs="Times New Roman"/>
          <w:sz w:val="28"/>
          <w:szCs w:val="28"/>
        </w:rPr>
        <w:t>респондентами та інш</w:t>
      </w:r>
      <w:r w:rsidR="004D6D98" w:rsidRPr="007B3426">
        <w:rPr>
          <w:rFonts w:ascii="Times New Roman" w:hAnsi="Times New Roman" w:cs="Times New Roman"/>
          <w:sz w:val="28"/>
          <w:szCs w:val="28"/>
        </w:rPr>
        <w:t>ими причинами</w:t>
      </w:r>
      <w:r w:rsidRPr="00DA6C9A">
        <w:rPr>
          <w:rFonts w:ascii="Times New Roman" w:hAnsi="Times New Roman" w:cs="Times New Roman"/>
          <w:sz w:val="28"/>
          <w:szCs w:val="28"/>
        </w:rPr>
        <w:t xml:space="preserve">. </w:t>
      </w:r>
      <w:r w:rsidR="003F0136" w:rsidRPr="00DA6C9A">
        <w:rPr>
          <w:rFonts w:ascii="Times New Roman" w:hAnsi="Times New Roman" w:cs="Times New Roman"/>
          <w:sz w:val="28"/>
          <w:szCs w:val="28"/>
        </w:rPr>
        <w:t xml:space="preserve">Перевагою </w:t>
      </w:r>
      <w:r w:rsidR="0060438E" w:rsidRPr="00DA6C9A">
        <w:rPr>
          <w:rFonts w:ascii="Times New Roman" w:hAnsi="Times New Roman" w:cs="Times New Roman"/>
          <w:sz w:val="28"/>
          <w:szCs w:val="28"/>
        </w:rPr>
        <w:t>даного</w:t>
      </w:r>
      <w:r w:rsidRPr="00DA6C9A">
        <w:rPr>
          <w:rFonts w:ascii="Times New Roman" w:hAnsi="Times New Roman" w:cs="Times New Roman"/>
          <w:sz w:val="28"/>
          <w:szCs w:val="28"/>
        </w:rPr>
        <w:t xml:space="preserve"> вид</w:t>
      </w:r>
      <w:r w:rsidR="0060438E" w:rsidRPr="00DA6C9A">
        <w:rPr>
          <w:rFonts w:ascii="Times New Roman" w:hAnsi="Times New Roman" w:cs="Times New Roman"/>
          <w:sz w:val="28"/>
          <w:szCs w:val="28"/>
        </w:rPr>
        <w:t>у</w:t>
      </w:r>
      <w:r w:rsidRPr="00DA6C9A">
        <w:rPr>
          <w:rFonts w:ascii="Times New Roman" w:hAnsi="Times New Roman" w:cs="Times New Roman"/>
          <w:sz w:val="28"/>
          <w:szCs w:val="28"/>
        </w:rPr>
        <w:t xml:space="preserve"> методів </w:t>
      </w:r>
      <w:r w:rsidR="0060438E" w:rsidRPr="00DA6C9A">
        <w:rPr>
          <w:rFonts w:ascii="Times New Roman" w:hAnsi="Times New Roman" w:cs="Times New Roman"/>
          <w:sz w:val="28"/>
          <w:szCs w:val="28"/>
        </w:rPr>
        <w:t>є забезпечення найповнішої</w:t>
      </w:r>
      <w:r w:rsidR="004D6D98" w:rsidRPr="00DA6C9A">
        <w:rPr>
          <w:rFonts w:ascii="Times New Roman" w:hAnsi="Times New Roman" w:cs="Times New Roman"/>
          <w:sz w:val="28"/>
          <w:szCs w:val="28"/>
        </w:rPr>
        <w:t xml:space="preserve"> </w:t>
      </w:r>
      <w:r w:rsidR="0060438E" w:rsidRPr="00DA6C9A">
        <w:rPr>
          <w:rFonts w:ascii="Times New Roman" w:hAnsi="Times New Roman" w:cs="Times New Roman"/>
          <w:sz w:val="28"/>
          <w:szCs w:val="28"/>
        </w:rPr>
        <w:t>реєстрації</w:t>
      </w:r>
      <w:r w:rsidRPr="00DA6C9A">
        <w:rPr>
          <w:rFonts w:ascii="Times New Roman" w:hAnsi="Times New Roman" w:cs="Times New Roman"/>
          <w:sz w:val="28"/>
          <w:szCs w:val="28"/>
        </w:rPr>
        <w:t xml:space="preserve"> тіньових економічних явищ для узагальненої характеристики</w:t>
      </w:r>
      <w:r w:rsidR="004D6D98" w:rsidRPr="00DA6C9A">
        <w:rPr>
          <w:rFonts w:ascii="Times New Roman" w:hAnsi="Times New Roman" w:cs="Times New Roman"/>
          <w:sz w:val="28"/>
          <w:szCs w:val="28"/>
        </w:rPr>
        <w:t xml:space="preserve"> </w:t>
      </w:r>
      <w:r w:rsidRPr="00DA6C9A">
        <w:rPr>
          <w:rFonts w:ascii="Times New Roman" w:hAnsi="Times New Roman" w:cs="Times New Roman"/>
          <w:sz w:val="28"/>
          <w:szCs w:val="28"/>
        </w:rPr>
        <w:t>процесу на основі виявлення і вивчення статистичних закономірностей</w:t>
      </w:r>
      <w:r w:rsidR="003F0136" w:rsidRPr="00DA6C9A">
        <w:rPr>
          <w:rFonts w:ascii="Times New Roman" w:hAnsi="Times New Roman" w:cs="Times New Roman"/>
          <w:sz w:val="28"/>
          <w:szCs w:val="28"/>
        </w:rPr>
        <w:t>, а також</w:t>
      </w:r>
      <w:r w:rsidR="003F0136" w:rsidRPr="00DA6C9A">
        <w:rPr>
          <w:rFonts w:ascii="Times New Roman" w:hAnsi="Times New Roman" w:cs="Times New Roman"/>
          <w:sz w:val="20"/>
          <w:szCs w:val="20"/>
        </w:rPr>
        <w:t xml:space="preserve"> </w:t>
      </w:r>
      <w:r w:rsidR="003F0136" w:rsidRPr="00DA6C9A">
        <w:rPr>
          <w:rFonts w:ascii="Times New Roman" w:hAnsi="Times New Roman" w:cs="Times New Roman"/>
          <w:sz w:val="28"/>
          <w:szCs w:val="28"/>
        </w:rPr>
        <w:t xml:space="preserve">можливість уникнення ускладнень </w:t>
      </w:r>
      <w:r w:rsidR="00DA6C9A" w:rsidRPr="00DA6C9A">
        <w:rPr>
          <w:rFonts w:ascii="Times New Roman" w:hAnsi="Times New Roman" w:cs="Times New Roman"/>
          <w:sz w:val="28"/>
          <w:szCs w:val="28"/>
        </w:rPr>
        <w:t>при зведенні</w:t>
      </w:r>
      <w:r w:rsidR="003F0136" w:rsidRPr="00DA6C9A">
        <w:rPr>
          <w:rFonts w:ascii="Times New Roman" w:hAnsi="Times New Roman" w:cs="Times New Roman"/>
          <w:sz w:val="28"/>
          <w:szCs w:val="28"/>
        </w:rPr>
        <w:t xml:space="preserve"> досліджуваних показників</w:t>
      </w:r>
      <w:r w:rsidR="00DA6C9A" w:rsidRPr="00DA6C9A">
        <w:rPr>
          <w:rFonts w:ascii="Times New Roman" w:hAnsi="Times New Roman" w:cs="Times New Roman"/>
          <w:sz w:val="28"/>
          <w:szCs w:val="28"/>
        </w:rPr>
        <w:t xml:space="preserve">. </w:t>
      </w:r>
      <w:r w:rsidR="00CB058B" w:rsidRPr="00DA6C9A">
        <w:rPr>
          <w:rFonts w:ascii="Times New Roman" w:hAnsi="Times New Roman" w:cs="Times New Roman"/>
          <w:sz w:val="28"/>
          <w:szCs w:val="28"/>
        </w:rPr>
        <w:t xml:space="preserve">Суттєвою </w:t>
      </w:r>
      <w:r w:rsidR="008C5BED" w:rsidRPr="00DA6C9A">
        <w:rPr>
          <w:rFonts w:ascii="Times New Roman" w:hAnsi="Times New Roman" w:cs="Times New Roman"/>
          <w:sz w:val="28"/>
          <w:szCs w:val="28"/>
        </w:rPr>
        <w:t>п</w:t>
      </w:r>
      <w:r w:rsidR="003F0136" w:rsidRPr="00DA6C9A">
        <w:rPr>
          <w:rFonts w:ascii="Times New Roman" w:hAnsi="Times New Roman" w:cs="Times New Roman"/>
          <w:sz w:val="28"/>
          <w:szCs w:val="28"/>
        </w:rPr>
        <w:t xml:space="preserve">еревагою </w:t>
      </w:r>
      <w:proofErr w:type="spellStart"/>
      <w:r w:rsidR="003F0136" w:rsidRPr="00DA6C9A">
        <w:rPr>
          <w:rFonts w:ascii="Times New Roman" w:hAnsi="Times New Roman" w:cs="Times New Roman"/>
          <w:sz w:val="28"/>
          <w:szCs w:val="28"/>
        </w:rPr>
        <w:t>макрометодів</w:t>
      </w:r>
      <w:proofErr w:type="spellEnd"/>
      <w:r w:rsidR="003F0136" w:rsidRPr="00DA6C9A">
        <w:rPr>
          <w:rFonts w:ascii="Times New Roman" w:hAnsi="Times New Roman" w:cs="Times New Roman"/>
          <w:sz w:val="28"/>
          <w:szCs w:val="28"/>
        </w:rPr>
        <w:t xml:space="preserve"> є</w:t>
      </w:r>
      <w:r w:rsidR="00CB058B" w:rsidRPr="00DA6C9A">
        <w:rPr>
          <w:rFonts w:ascii="Times New Roman" w:hAnsi="Times New Roman" w:cs="Times New Roman"/>
          <w:sz w:val="28"/>
          <w:szCs w:val="28"/>
        </w:rPr>
        <w:t xml:space="preserve"> інформативність, адже в процесі оцінки є</w:t>
      </w:r>
      <w:r w:rsidR="003F0136" w:rsidRPr="00DA6C9A">
        <w:rPr>
          <w:rFonts w:ascii="Times New Roman" w:hAnsi="Times New Roman" w:cs="Times New Roman"/>
          <w:sz w:val="28"/>
          <w:szCs w:val="28"/>
        </w:rPr>
        <w:t xml:space="preserve"> можливість отримати </w:t>
      </w:r>
      <w:r w:rsidR="00FA2702" w:rsidRPr="00DA6C9A">
        <w:rPr>
          <w:rFonts w:ascii="Times New Roman" w:hAnsi="Times New Roman" w:cs="Times New Roman"/>
          <w:sz w:val="28"/>
          <w:szCs w:val="28"/>
        </w:rPr>
        <w:t xml:space="preserve">більш точні </w:t>
      </w:r>
      <w:r w:rsidR="003F0136" w:rsidRPr="00DA6C9A">
        <w:rPr>
          <w:rFonts w:ascii="Times New Roman" w:hAnsi="Times New Roman" w:cs="Times New Roman"/>
          <w:sz w:val="28"/>
          <w:szCs w:val="28"/>
        </w:rPr>
        <w:t xml:space="preserve">дані про масштаби тіньової економіки шляхом порівняльного аналізу отриманої інформації про окремі фактори чи явища. Така інформація дає уявлення про відносні масштаби та тенденції поширення тіньової діяльності у межах певної групи досліджуваного предмета, яке потім можна екстраполювати на весь досліджуваний об’єкт.  </w:t>
      </w:r>
      <w:r w:rsidR="00CB058B" w:rsidRPr="00DA6C9A">
        <w:rPr>
          <w:rFonts w:ascii="Times New Roman" w:hAnsi="Times New Roman" w:cs="Times New Roman"/>
          <w:color w:val="000000"/>
          <w:sz w:val="28"/>
          <w:szCs w:val="28"/>
        </w:rPr>
        <w:t xml:space="preserve">Однак, поряд із цим, варто зауважити, що </w:t>
      </w:r>
      <w:proofErr w:type="spellStart"/>
      <w:r w:rsidR="00CB058B" w:rsidRPr="00DA6C9A">
        <w:rPr>
          <w:rFonts w:ascii="Times New Roman" w:hAnsi="Times New Roman" w:cs="Times New Roman"/>
          <w:color w:val="000000"/>
          <w:sz w:val="28"/>
          <w:szCs w:val="28"/>
        </w:rPr>
        <w:t>макрометоди</w:t>
      </w:r>
      <w:proofErr w:type="spellEnd"/>
      <w:r w:rsidR="00CB058B" w:rsidRPr="00DA6C9A">
        <w:rPr>
          <w:rFonts w:ascii="Times New Roman" w:hAnsi="Times New Roman" w:cs="Times New Roman"/>
          <w:color w:val="000000"/>
          <w:sz w:val="28"/>
          <w:szCs w:val="28"/>
        </w:rPr>
        <w:t xml:space="preserve"> також мають ряд недоліків. Зокрема, </w:t>
      </w:r>
      <w:r w:rsidR="001A3ACA" w:rsidRPr="00DA6C9A">
        <w:rPr>
          <w:rFonts w:ascii="Times New Roman" w:hAnsi="Times New Roman" w:cs="Times New Roman"/>
          <w:color w:val="000000"/>
          <w:sz w:val="28"/>
          <w:szCs w:val="28"/>
        </w:rPr>
        <w:t xml:space="preserve">до </w:t>
      </w:r>
      <w:r w:rsidR="003F0136" w:rsidRPr="00DA6C9A">
        <w:rPr>
          <w:rFonts w:ascii="Times New Roman" w:hAnsi="Times New Roman" w:cs="Times New Roman"/>
          <w:sz w:val="28"/>
          <w:szCs w:val="28"/>
        </w:rPr>
        <w:t xml:space="preserve">недоліків </w:t>
      </w:r>
      <w:proofErr w:type="spellStart"/>
      <w:r w:rsidR="003F0136" w:rsidRPr="00DA6C9A">
        <w:rPr>
          <w:rFonts w:ascii="Times New Roman" w:hAnsi="Times New Roman" w:cs="Times New Roman"/>
          <w:sz w:val="28"/>
          <w:szCs w:val="28"/>
        </w:rPr>
        <w:t>макрометодів</w:t>
      </w:r>
      <w:proofErr w:type="spellEnd"/>
      <w:r w:rsidR="003F0136" w:rsidRPr="00DA6C9A">
        <w:rPr>
          <w:rFonts w:ascii="Times New Roman" w:hAnsi="Times New Roman" w:cs="Times New Roman"/>
          <w:sz w:val="28"/>
          <w:szCs w:val="28"/>
        </w:rPr>
        <w:t xml:space="preserve"> відносять </w:t>
      </w:r>
      <w:r w:rsidR="00DA6C9A" w:rsidRPr="00DA6C9A">
        <w:rPr>
          <w:rFonts w:ascii="Times New Roman" w:hAnsi="Times New Roman" w:cs="Times New Roman"/>
          <w:sz w:val="28"/>
          <w:szCs w:val="28"/>
        </w:rPr>
        <w:t xml:space="preserve">зведення </w:t>
      </w:r>
      <w:r w:rsidR="003F0136" w:rsidRPr="00DA6C9A">
        <w:rPr>
          <w:rFonts w:ascii="Times New Roman" w:hAnsi="Times New Roman" w:cs="Times New Roman"/>
          <w:sz w:val="28"/>
          <w:szCs w:val="28"/>
        </w:rPr>
        <w:t xml:space="preserve">показників, що дає завищені результати, а також вплив на </w:t>
      </w:r>
      <w:r w:rsidR="00DA6C9A" w:rsidRPr="00DA6C9A">
        <w:rPr>
          <w:rFonts w:ascii="Times New Roman" w:hAnsi="Times New Roman" w:cs="Times New Roman"/>
          <w:sz w:val="28"/>
          <w:szCs w:val="28"/>
        </w:rPr>
        <w:t xml:space="preserve">показники різних </w:t>
      </w:r>
      <w:r w:rsidR="003F0136" w:rsidRPr="00DA6C9A">
        <w:rPr>
          <w:rFonts w:ascii="Times New Roman" w:hAnsi="Times New Roman" w:cs="Times New Roman"/>
          <w:sz w:val="28"/>
          <w:szCs w:val="28"/>
        </w:rPr>
        <w:t>факторів, які не мають ніякого відношення до тіньової економіки</w:t>
      </w:r>
      <w:r w:rsidR="00DA6C9A">
        <w:rPr>
          <w:rFonts w:ascii="Times New Roman" w:hAnsi="Times New Roman" w:cs="Times New Roman"/>
          <w:sz w:val="28"/>
          <w:szCs w:val="28"/>
        </w:rPr>
        <w:t xml:space="preserve"> </w:t>
      </w:r>
      <w:r w:rsidR="0038726B">
        <w:rPr>
          <w:rFonts w:ascii="Times New Roman" w:hAnsi="Times New Roman" w:cs="Times New Roman"/>
          <w:sz w:val="28"/>
          <w:szCs w:val="28"/>
        </w:rPr>
        <w:t>[4</w:t>
      </w:r>
      <w:r w:rsidR="008A68D1">
        <w:rPr>
          <w:rFonts w:ascii="Times New Roman" w:hAnsi="Times New Roman" w:cs="Times New Roman"/>
          <w:sz w:val="28"/>
          <w:szCs w:val="28"/>
        </w:rPr>
        <w:t>, с.182</w:t>
      </w:r>
      <w:r w:rsidR="00DA6C9A" w:rsidRPr="00DA6C9A">
        <w:rPr>
          <w:rFonts w:ascii="Times New Roman" w:hAnsi="Times New Roman" w:cs="Times New Roman"/>
          <w:sz w:val="28"/>
          <w:szCs w:val="28"/>
        </w:rPr>
        <w:t>]</w:t>
      </w:r>
      <w:r w:rsidR="003F0136" w:rsidRPr="00DA6C9A">
        <w:rPr>
          <w:rFonts w:ascii="Times New Roman" w:hAnsi="Times New Roman" w:cs="Times New Roman"/>
          <w:sz w:val="28"/>
          <w:szCs w:val="28"/>
        </w:rPr>
        <w:t>.</w:t>
      </w:r>
    </w:p>
    <w:p w:rsidR="00931143" w:rsidRPr="00603CD1" w:rsidRDefault="00EA59F6" w:rsidP="00EA4665">
      <w:pPr>
        <w:spacing w:after="0" w:line="360" w:lineRule="auto"/>
        <w:ind w:firstLine="284"/>
        <w:jc w:val="both"/>
        <w:rPr>
          <w:rFonts w:ascii="Times New Roman" w:hAnsi="Times New Roman" w:cs="Times New Roman"/>
          <w:sz w:val="28"/>
          <w:szCs w:val="28"/>
          <w:u w:val="single"/>
        </w:rPr>
      </w:pPr>
      <w:r w:rsidRPr="001A3ACA">
        <w:rPr>
          <w:rFonts w:ascii="Times New Roman" w:hAnsi="Times New Roman" w:cs="Times New Roman"/>
          <w:sz w:val="28"/>
          <w:szCs w:val="28"/>
        </w:rPr>
        <w:t>З огляду на факт</w:t>
      </w:r>
      <w:r w:rsidR="00C350AC" w:rsidRPr="001A3ACA">
        <w:rPr>
          <w:rFonts w:ascii="Times New Roman" w:hAnsi="Times New Roman" w:cs="Times New Roman"/>
          <w:sz w:val="28"/>
          <w:szCs w:val="28"/>
        </w:rPr>
        <w:t xml:space="preserve">, </w:t>
      </w:r>
      <w:r w:rsidRPr="001A3ACA">
        <w:rPr>
          <w:rFonts w:ascii="Times New Roman" w:hAnsi="Times New Roman" w:cs="Times New Roman"/>
          <w:sz w:val="28"/>
          <w:szCs w:val="28"/>
        </w:rPr>
        <w:t xml:space="preserve">наявності великої кількості </w:t>
      </w:r>
      <w:r w:rsidR="00C350AC" w:rsidRPr="001A3ACA">
        <w:rPr>
          <w:rFonts w:ascii="Times New Roman" w:hAnsi="Times New Roman" w:cs="Times New Roman"/>
          <w:sz w:val="28"/>
          <w:szCs w:val="28"/>
        </w:rPr>
        <w:t xml:space="preserve">різних методів оцінки </w:t>
      </w:r>
      <w:r w:rsidRPr="001A3ACA">
        <w:rPr>
          <w:rFonts w:ascii="Times New Roman" w:hAnsi="Times New Roman" w:cs="Times New Roman"/>
          <w:sz w:val="28"/>
          <w:szCs w:val="28"/>
        </w:rPr>
        <w:t xml:space="preserve">рівня </w:t>
      </w:r>
      <w:r w:rsidR="00C350AC" w:rsidRPr="001A3ACA">
        <w:rPr>
          <w:rFonts w:ascii="Times New Roman" w:hAnsi="Times New Roman" w:cs="Times New Roman"/>
          <w:sz w:val="28"/>
          <w:szCs w:val="28"/>
        </w:rPr>
        <w:t xml:space="preserve">тіньової економіки, урядом кожної країни </w:t>
      </w:r>
      <w:r w:rsidRPr="001A3ACA">
        <w:rPr>
          <w:rFonts w:ascii="Times New Roman" w:hAnsi="Times New Roman" w:cs="Times New Roman"/>
          <w:sz w:val="28"/>
          <w:szCs w:val="28"/>
        </w:rPr>
        <w:t>самостійно визначаю</w:t>
      </w:r>
      <w:r w:rsidR="00C350AC" w:rsidRPr="001A3ACA">
        <w:rPr>
          <w:rFonts w:ascii="Times New Roman" w:hAnsi="Times New Roman" w:cs="Times New Roman"/>
          <w:sz w:val="28"/>
          <w:szCs w:val="28"/>
        </w:rPr>
        <w:t>ться методи</w:t>
      </w:r>
      <w:r w:rsidRPr="001A3ACA">
        <w:rPr>
          <w:rFonts w:ascii="Times New Roman" w:hAnsi="Times New Roman" w:cs="Times New Roman"/>
          <w:sz w:val="28"/>
          <w:szCs w:val="28"/>
        </w:rPr>
        <w:t>, на основі яких проводиться розрахунок</w:t>
      </w:r>
      <w:r w:rsidR="00603CD1" w:rsidRPr="001A3ACA">
        <w:rPr>
          <w:rFonts w:ascii="Times New Roman" w:hAnsi="Times New Roman" w:cs="Times New Roman"/>
          <w:sz w:val="28"/>
          <w:szCs w:val="28"/>
        </w:rPr>
        <w:t xml:space="preserve"> обсягів тіньового сектора економіки.</w:t>
      </w:r>
      <w:r w:rsidR="00603CD1">
        <w:rPr>
          <w:rFonts w:ascii="Times New Roman" w:hAnsi="Times New Roman" w:cs="Times New Roman"/>
          <w:sz w:val="28"/>
          <w:szCs w:val="28"/>
          <w:u w:val="single"/>
        </w:rPr>
        <w:t xml:space="preserve"> </w:t>
      </w:r>
      <w:r w:rsidR="00931143" w:rsidRPr="00931143">
        <w:rPr>
          <w:rFonts w:ascii="Times New Roman" w:hAnsi="Times New Roman" w:cs="Times New Roman"/>
          <w:sz w:val="28"/>
          <w:szCs w:val="28"/>
        </w:rPr>
        <w:t>В</w:t>
      </w:r>
      <w:r w:rsidR="00674FD3">
        <w:rPr>
          <w:rFonts w:ascii="Times New Roman" w:hAnsi="Times New Roman" w:cs="Times New Roman"/>
          <w:sz w:val="28"/>
          <w:szCs w:val="28"/>
        </w:rPr>
        <w:t>арто зазначити, що на сьогодні в</w:t>
      </w:r>
      <w:r w:rsidR="00931143" w:rsidRPr="00931143">
        <w:rPr>
          <w:rFonts w:ascii="Times New Roman" w:hAnsi="Times New Roman" w:cs="Times New Roman"/>
          <w:sz w:val="28"/>
          <w:szCs w:val="28"/>
        </w:rPr>
        <w:t xml:space="preserve"> Україні </w:t>
      </w:r>
      <w:r w:rsidR="008C5BED">
        <w:rPr>
          <w:rFonts w:ascii="Times New Roman" w:hAnsi="Times New Roman" w:cs="Times New Roman"/>
          <w:sz w:val="28"/>
          <w:szCs w:val="28"/>
        </w:rPr>
        <w:t xml:space="preserve">використовується </w:t>
      </w:r>
      <w:r w:rsidR="00931143" w:rsidRPr="00931143">
        <w:rPr>
          <w:rFonts w:ascii="Times New Roman" w:hAnsi="Times New Roman" w:cs="Times New Roman"/>
          <w:sz w:val="28"/>
          <w:szCs w:val="28"/>
        </w:rPr>
        <w:t xml:space="preserve">дві офіційні </w:t>
      </w:r>
      <w:r w:rsidR="00931143" w:rsidRPr="00931143">
        <w:rPr>
          <w:rFonts w:ascii="Times New Roman" w:hAnsi="Times New Roman" w:cs="Times New Roman"/>
          <w:sz w:val="28"/>
          <w:szCs w:val="28"/>
        </w:rPr>
        <w:lastRenderedPageBreak/>
        <w:t>методики оцінки рівня тіньової економіки:</w:t>
      </w:r>
      <w:r w:rsidR="00674FD3">
        <w:rPr>
          <w:rFonts w:ascii="Times New Roman" w:hAnsi="Times New Roman" w:cs="Times New Roman"/>
          <w:sz w:val="28"/>
          <w:szCs w:val="28"/>
        </w:rPr>
        <w:t xml:space="preserve"> </w:t>
      </w:r>
      <w:r w:rsidR="00931143" w:rsidRPr="00931143">
        <w:rPr>
          <w:rFonts w:ascii="Times New Roman" w:hAnsi="Times New Roman" w:cs="Times New Roman"/>
          <w:sz w:val="28"/>
          <w:szCs w:val="28"/>
        </w:rPr>
        <w:t>методика Державної статистичної служби України та методика Міністерства</w:t>
      </w:r>
      <w:r w:rsidR="00931143">
        <w:rPr>
          <w:rFonts w:ascii="Times New Roman" w:hAnsi="Times New Roman" w:cs="Times New Roman"/>
          <w:sz w:val="28"/>
          <w:szCs w:val="28"/>
        </w:rPr>
        <w:t xml:space="preserve"> </w:t>
      </w:r>
      <w:r w:rsidR="00931143" w:rsidRPr="00931143">
        <w:rPr>
          <w:rFonts w:ascii="Times New Roman" w:hAnsi="Times New Roman" w:cs="Times New Roman"/>
          <w:sz w:val="28"/>
          <w:szCs w:val="28"/>
        </w:rPr>
        <w:t>е</w:t>
      </w:r>
      <w:r w:rsidR="0046610C">
        <w:rPr>
          <w:rFonts w:ascii="Times New Roman" w:hAnsi="Times New Roman" w:cs="Times New Roman"/>
          <w:sz w:val="28"/>
          <w:szCs w:val="28"/>
        </w:rPr>
        <w:t>кономічного розвитку і торгівлі.</w:t>
      </w:r>
    </w:p>
    <w:p w:rsidR="000B5527" w:rsidRDefault="00D30360" w:rsidP="00EA4665">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Методика</w:t>
      </w:r>
      <w:r w:rsidRPr="00D30360">
        <w:rPr>
          <w:rFonts w:ascii="Times New Roman" w:hAnsi="Times New Roman" w:cs="Times New Roman"/>
          <w:sz w:val="28"/>
          <w:szCs w:val="28"/>
        </w:rPr>
        <w:t xml:space="preserve"> </w:t>
      </w:r>
      <w:r>
        <w:rPr>
          <w:rFonts w:ascii="Times New Roman" w:hAnsi="Times New Roman" w:cs="Times New Roman"/>
          <w:sz w:val="28"/>
          <w:szCs w:val="28"/>
        </w:rPr>
        <w:t xml:space="preserve">визначення </w:t>
      </w:r>
      <w:r w:rsidRPr="00931143">
        <w:rPr>
          <w:rFonts w:ascii="Times New Roman" w:hAnsi="Times New Roman" w:cs="Times New Roman"/>
          <w:sz w:val="28"/>
          <w:szCs w:val="28"/>
        </w:rPr>
        <w:t>обсягів тіньової економіки</w:t>
      </w:r>
      <w:r>
        <w:rPr>
          <w:rFonts w:ascii="Times New Roman" w:hAnsi="Times New Roman" w:cs="Times New Roman"/>
          <w:sz w:val="28"/>
          <w:szCs w:val="28"/>
        </w:rPr>
        <w:t xml:space="preserve">, яку використовує Держкомстат України ґрунтується на засадах </w:t>
      </w:r>
      <w:r w:rsidR="00931143" w:rsidRPr="00931143">
        <w:rPr>
          <w:rFonts w:ascii="Times New Roman" w:hAnsi="Times New Roman" w:cs="Times New Roman"/>
          <w:sz w:val="28"/>
          <w:szCs w:val="28"/>
        </w:rPr>
        <w:t>Програми розвитку системи національних</w:t>
      </w:r>
      <w:r w:rsidR="00931143">
        <w:rPr>
          <w:rFonts w:ascii="Times New Roman" w:hAnsi="Times New Roman" w:cs="Times New Roman"/>
          <w:sz w:val="28"/>
          <w:szCs w:val="28"/>
        </w:rPr>
        <w:t xml:space="preserve"> </w:t>
      </w:r>
      <w:r w:rsidR="00931143" w:rsidRPr="00931143">
        <w:rPr>
          <w:rFonts w:ascii="Times New Roman" w:hAnsi="Times New Roman" w:cs="Times New Roman"/>
          <w:sz w:val="28"/>
          <w:szCs w:val="28"/>
        </w:rPr>
        <w:t>рахунків</w:t>
      </w:r>
      <w:r w:rsidR="00C350AC">
        <w:rPr>
          <w:rFonts w:ascii="Times New Roman" w:hAnsi="Times New Roman" w:cs="Times New Roman"/>
          <w:sz w:val="28"/>
          <w:szCs w:val="28"/>
        </w:rPr>
        <w:t xml:space="preserve">, яка </w:t>
      </w:r>
      <w:r w:rsidR="00C350AC" w:rsidRPr="00C350AC">
        <w:rPr>
          <w:rFonts w:ascii="Times New Roman" w:hAnsi="Times New Roman" w:cs="Times New Roman"/>
          <w:sz w:val="28"/>
          <w:szCs w:val="28"/>
        </w:rPr>
        <w:t>є концептуа</w:t>
      </w:r>
      <w:r w:rsidR="00C350AC">
        <w:rPr>
          <w:rFonts w:ascii="Times New Roman" w:hAnsi="Times New Roman" w:cs="Times New Roman"/>
          <w:sz w:val="28"/>
          <w:szCs w:val="28"/>
        </w:rPr>
        <w:t xml:space="preserve">льною основою для статистичного </w:t>
      </w:r>
      <w:r w:rsidR="00C350AC" w:rsidRPr="00C350AC">
        <w:rPr>
          <w:rFonts w:ascii="Times New Roman" w:hAnsi="Times New Roman" w:cs="Times New Roman"/>
          <w:sz w:val="28"/>
          <w:szCs w:val="28"/>
        </w:rPr>
        <w:t>узагальнення, оцінюва</w:t>
      </w:r>
      <w:r w:rsidR="00C350AC">
        <w:rPr>
          <w:rFonts w:ascii="Times New Roman" w:hAnsi="Times New Roman" w:cs="Times New Roman"/>
          <w:sz w:val="28"/>
          <w:szCs w:val="28"/>
        </w:rPr>
        <w:t>ння та аналізу показників соціа</w:t>
      </w:r>
      <w:r w:rsidR="00C350AC" w:rsidRPr="00C350AC">
        <w:rPr>
          <w:rFonts w:ascii="Times New Roman" w:hAnsi="Times New Roman" w:cs="Times New Roman"/>
          <w:sz w:val="28"/>
          <w:szCs w:val="28"/>
        </w:rPr>
        <w:t>льно-економічного розвитку держави</w:t>
      </w:r>
      <w:r w:rsidR="0038726B">
        <w:rPr>
          <w:rFonts w:ascii="Times New Roman" w:hAnsi="Times New Roman" w:cs="Times New Roman"/>
          <w:sz w:val="28"/>
          <w:szCs w:val="28"/>
        </w:rPr>
        <w:t xml:space="preserve"> [5</w:t>
      </w:r>
      <w:r w:rsidR="007A7C56">
        <w:rPr>
          <w:rFonts w:ascii="Times New Roman" w:hAnsi="Times New Roman" w:cs="Times New Roman"/>
          <w:sz w:val="28"/>
          <w:szCs w:val="28"/>
        </w:rPr>
        <w:t>, с. 50</w:t>
      </w:r>
      <w:r w:rsidR="00B11D8D">
        <w:rPr>
          <w:rFonts w:ascii="Times New Roman" w:hAnsi="Times New Roman" w:cs="Times New Roman"/>
          <w:sz w:val="28"/>
          <w:szCs w:val="28"/>
        </w:rPr>
        <w:t>]</w:t>
      </w:r>
      <w:r w:rsidR="00C350AC" w:rsidRPr="00C350AC">
        <w:rPr>
          <w:rFonts w:ascii="Times New Roman" w:hAnsi="Times New Roman" w:cs="Times New Roman"/>
          <w:sz w:val="28"/>
          <w:szCs w:val="28"/>
        </w:rPr>
        <w:t>.</w:t>
      </w:r>
      <w:r w:rsidR="000B5527" w:rsidRPr="000B5527">
        <w:t xml:space="preserve"> </w:t>
      </w:r>
      <w:r w:rsidR="000B5527" w:rsidRPr="000B5527">
        <w:rPr>
          <w:rFonts w:ascii="Times New Roman" w:hAnsi="Times New Roman" w:cs="Times New Roman"/>
          <w:sz w:val="28"/>
          <w:szCs w:val="28"/>
        </w:rPr>
        <w:t xml:space="preserve">Хоча </w:t>
      </w:r>
      <w:r w:rsidR="005F34C6">
        <w:rPr>
          <w:rFonts w:ascii="Times New Roman" w:hAnsi="Times New Roman" w:cs="Times New Roman"/>
          <w:sz w:val="28"/>
          <w:szCs w:val="28"/>
        </w:rPr>
        <w:t xml:space="preserve">дана </w:t>
      </w:r>
      <w:r w:rsidR="000B5527" w:rsidRPr="000B5527">
        <w:rPr>
          <w:rFonts w:ascii="Times New Roman" w:hAnsi="Times New Roman" w:cs="Times New Roman"/>
          <w:sz w:val="28"/>
          <w:szCs w:val="28"/>
        </w:rPr>
        <w:t>методологія</w:t>
      </w:r>
      <w:r w:rsidR="007A7C56">
        <w:rPr>
          <w:rFonts w:ascii="Times New Roman" w:hAnsi="Times New Roman" w:cs="Times New Roman"/>
          <w:sz w:val="28"/>
          <w:szCs w:val="28"/>
        </w:rPr>
        <w:t xml:space="preserve"> і</w:t>
      </w:r>
      <w:r w:rsidR="000B5527" w:rsidRPr="000B5527">
        <w:rPr>
          <w:rFonts w:ascii="Times New Roman" w:hAnsi="Times New Roman" w:cs="Times New Roman"/>
          <w:sz w:val="28"/>
          <w:szCs w:val="28"/>
        </w:rPr>
        <w:t xml:space="preserve"> погоджен</w:t>
      </w:r>
      <w:r w:rsidR="000B5527">
        <w:rPr>
          <w:rFonts w:ascii="Times New Roman" w:hAnsi="Times New Roman" w:cs="Times New Roman"/>
          <w:sz w:val="28"/>
          <w:szCs w:val="28"/>
        </w:rPr>
        <w:t>а з між</w:t>
      </w:r>
      <w:r w:rsidR="000B5527" w:rsidRPr="000B5527">
        <w:rPr>
          <w:rFonts w:ascii="Times New Roman" w:hAnsi="Times New Roman" w:cs="Times New Roman"/>
          <w:sz w:val="28"/>
          <w:szCs w:val="28"/>
        </w:rPr>
        <w:t>народними стандарт</w:t>
      </w:r>
      <w:r w:rsidR="000B5527">
        <w:rPr>
          <w:rFonts w:ascii="Times New Roman" w:hAnsi="Times New Roman" w:cs="Times New Roman"/>
          <w:sz w:val="28"/>
          <w:szCs w:val="28"/>
        </w:rPr>
        <w:t xml:space="preserve">ами, </w:t>
      </w:r>
      <w:r w:rsidR="007A7C56">
        <w:rPr>
          <w:rFonts w:ascii="Times New Roman" w:hAnsi="Times New Roman" w:cs="Times New Roman"/>
          <w:sz w:val="28"/>
          <w:szCs w:val="28"/>
        </w:rPr>
        <w:t xml:space="preserve">однак розраховані </w:t>
      </w:r>
      <w:r w:rsidR="000B5527">
        <w:rPr>
          <w:rFonts w:ascii="Times New Roman" w:hAnsi="Times New Roman" w:cs="Times New Roman"/>
          <w:sz w:val="28"/>
          <w:szCs w:val="28"/>
        </w:rPr>
        <w:t xml:space="preserve">значення </w:t>
      </w:r>
      <w:r w:rsidR="007A7C56">
        <w:rPr>
          <w:rFonts w:ascii="Times New Roman" w:hAnsi="Times New Roman" w:cs="Times New Roman"/>
          <w:sz w:val="28"/>
          <w:szCs w:val="28"/>
        </w:rPr>
        <w:t xml:space="preserve">показника рівня тіньової економіки </w:t>
      </w:r>
      <w:r w:rsidR="000B5527">
        <w:rPr>
          <w:rFonts w:ascii="Times New Roman" w:hAnsi="Times New Roman" w:cs="Times New Roman"/>
          <w:sz w:val="28"/>
          <w:szCs w:val="28"/>
        </w:rPr>
        <w:t xml:space="preserve">сприймається </w:t>
      </w:r>
      <w:r w:rsidR="000B5527" w:rsidRPr="000B5527">
        <w:rPr>
          <w:rFonts w:ascii="Times New Roman" w:hAnsi="Times New Roman" w:cs="Times New Roman"/>
          <w:sz w:val="28"/>
          <w:szCs w:val="28"/>
        </w:rPr>
        <w:t>експертами дещо з</w:t>
      </w:r>
      <w:r w:rsidR="000B5527">
        <w:rPr>
          <w:rFonts w:ascii="Times New Roman" w:hAnsi="Times New Roman" w:cs="Times New Roman"/>
          <w:sz w:val="28"/>
          <w:szCs w:val="28"/>
        </w:rPr>
        <w:t xml:space="preserve">аниженим. Крім того, зазначений </w:t>
      </w:r>
      <w:r w:rsidR="000B5527" w:rsidRPr="000B5527">
        <w:rPr>
          <w:rFonts w:ascii="Times New Roman" w:hAnsi="Times New Roman" w:cs="Times New Roman"/>
          <w:sz w:val="28"/>
          <w:szCs w:val="28"/>
        </w:rPr>
        <w:t>показник не використо</w:t>
      </w:r>
      <w:r w:rsidR="000B5527">
        <w:rPr>
          <w:rFonts w:ascii="Times New Roman" w:hAnsi="Times New Roman" w:cs="Times New Roman"/>
          <w:sz w:val="28"/>
          <w:szCs w:val="28"/>
        </w:rPr>
        <w:t>вується у міжнародних порівнян</w:t>
      </w:r>
      <w:r w:rsidR="000B5527" w:rsidRPr="000B5527">
        <w:rPr>
          <w:rFonts w:ascii="Times New Roman" w:hAnsi="Times New Roman" w:cs="Times New Roman"/>
          <w:sz w:val="28"/>
          <w:szCs w:val="28"/>
        </w:rPr>
        <w:t>нях.</w:t>
      </w:r>
      <w:r w:rsidR="00931143" w:rsidRPr="00931143">
        <w:rPr>
          <w:rFonts w:ascii="Times New Roman" w:hAnsi="Times New Roman" w:cs="Times New Roman"/>
          <w:sz w:val="28"/>
          <w:szCs w:val="28"/>
        </w:rPr>
        <w:t xml:space="preserve"> </w:t>
      </w:r>
      <w:r w:rsidR="00B11D8D">
        <w:rPr>
          <w:rFonts w:ascii="Times New Roman" w:hAnsi="Times New Roman" w:cs="Times New Roman"/>
          <w:sz w:val="28"/>
          <w:szCs w:val="28"/>
        </w:rPr>
        <w:t xml:space="preserve"> </w:t>
      </w:r>
    </w:p>
    <w:p w:rsidR="00931143" w:rsidRPr="00B11D8D" w:rsidRDefault="000F4426" w:rsidP="00EA4665">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Підхід Міністерства</w:t>
      </w:r>
      <w:r w:rsidR="00931143" w:rsidRPr="00931143">
        <w:rPr>
          <w:rFonts w:ascii="Times New Roman" w:hAnsi="Times New Roman" w:cs="Times New Roman"/>
          <w:sz w:val="28"/>
          <w:szCs w:val="28"/>
        </w:rPr>
        <w:t xml:space="preserve"> економічного розвитку і торг</w:t>
      </w:r>
      <w:r w:rsidR="00931143">
        <w:rPr>
          <w:rFonts w:ascii="Times New Roman" w:hAnsi="Times New Roman" w:cs="Times New Roman"/>
          <w:sz w:val="28"/>
          <w:szCs w:val="28"/>
        </w:rPr>
        <w:t xml:space="preserve">івлі </w:t>
      </w:r>
      <w:r>
        <w:rPr>
          <w:rFonts w:ascii="Times New Roman" w:hAnsi="Times New Roman" w:cs="Times New Roman"/>
          <w:sz w:val="28"/>
          <w:szCs w:val="28"/>
        </w:rPr>
        <w:t xml:space="preserve">до </w:t>
      </w:r>
      <w:r w:rsidR="00931143" w:rsidRPr="00931143">
        <w:rPr>
          <w:rFonts w:ascii="Times New Roman" w:hAnsi="Times New Roman" w:cs="Times New Roman"/>
          <w:sz w:val="28"/>
          <w:szCs w:val="28"/>
        </w:rPr>
        <w:t>розрахунку рівня тіньової економіки,</w:t>
      </w:r>
      <w:r>
        <w:rPr>
          <w:rFonts w:ascii="Times New Roman" w:hAnsi="Times New Roman" w:cs="Times New Roman"/>
          <w:sz w:val="28"/>
          <w:szCs w:val="28"/>
        </w:rPr>
        <w:t xml:space="preserve"> здійснюється відповідно до затверджених</w:t>
      </w:r>
      <w:r w:rsidR="00931143" w:rsidRPr="00931143">
        <w:rPr>
          <w:rFonts w:ascii="Times New Roman" w:hAnsi="Times New Roman" w:cs="Times New Roman"/>
          <w:sz w:val="28"/>
          <w:szCs w:val="28"/>
        </w:rPr>
        <w:t xml:space="preserve"> наказом</w:t>
      </w:r>
      <w:r w:rsidR="00931143">
        <w:rPr>
          <w:rFonts w:ascii="Times New Roman" w:hAnsi="Times New Roman" w:cs="Times New Roman"/>
          <w:sz w:val="28"/>
          <w:szCs w:val="28"/>
        </w:rPr>
        <w:t xml:space="preserve"> </w:t>
      </w:r>
      <w:r w:rsidR="00931143" w:rsidRPr="00931143">
        <w:rPr>
          <w:rFonts w:ascii="Times New Roman" w:hAnsi="Times New Roman" w:cs="Times New Roman"/>
          <w:sz w:val="28"/>
          <w:szCs w:val="28"/>
        </w:rPr>
        <w:t xml:space="preserve">Міністерства економіки </w:t>
      </w:r>
      <w:r w:rsidRPr="000F4426">
        <w:rPr>
          <w:rStyle w:val="A9"/>
          <w:rFonts w:ascii="Times New Roman" w:hAnsi="Times New Roman" w:cs="Times New Roman"/>
          <w:sz w:val="28"/>
          <w:szCs w:val="28"/>
        </w:rPr>
        <w:t>Методичних рекомендацій розрахунку рівня тіньової економіки 18.02.2009 № 123</w:t>
      </w:r>
      <w:r w:rsidR="007B3426">
        <w:rPr>
          <w:rStyle w:val="A9"/>
          <w:rFonts w:ascii="Times New Roman" w:hAnsi="Times New Roman" w:cs="Times New Roman"/>
          <w:sz w:val="28"/>
          <w:szCs w:val="28"/>
        </w:rPr>
        <w:t xml:space="preserve"> [</w:t>
      </w:r>
      <w:r w:rsidR="0038726B">
        <w:rPr>
          <w:rStyle w:val="A9"/>
          <w:rFonts w:ascii="Times New Roman" w:hAnsi="Times New Roman" w:cs="Times New Roman"/>
          <w:sz w:val="28"/>
          <w:szCs w:val="28"/>
        </w:rPr>
        <w:t>6</w:t>
      </w:r>
      <w:r w:rsidR="007B3426">
        <w:rPr>
          <w:rStyle w:val="A9"/>
          <w:rFonts w:ascii="Times New Roman" w:hAnsi="Times New Roman" w:cs="Times New Roman"/>
          <w:sz w:val="28"/>
          <w:szCs w:val="28"/>
        </w:rPr>
        <w:t>]</w:t>
      </w:r>
      <w:r w:rsidRPr="000F4426">
        <w:rPr>
          <w:rStyle w:val="A9"/>
          <w:rFonts w:ascii="Times New Roman" w:hAnsi="Times New Roman" w:cs="Times New Roman"/>
          <w:sz w:val="28"/>
          <w:szCs w:val="28"/>
        </w:rPr>
        <w:t>.</w:t>
      </w:r>
      <w:r w:rsidR="00C350AC">
        <w:rPr>
          <w:rStyle w:val="A9"/>
          <w:rFonts w:ascii="Times New Roman" w:hAnsi="Times New Roman" w:cs="Times New Roman"/>
          <w:sz w:val="28"/>
          <w:szCs w:val="28"/>
        </w:rPr>
        <w:t xml:space="preserve"> </w:t>
      </w:r>
      <w:r w:rsidR="0046610C">
        <w:rPr>
          <w:rStyle w:val="A9"/>
          <w:rFonts w:ascii="Times New Roman" w:hAnsi="Times New Roman" w:cs="Times New Roman"/>
          <w:sz w:val="28"/>
          <w:szCs w:val="28"/>
        </w:rPr>
        <w:t xml:space="preserve">Однак </w:t>
      </w:r>
      <w:r w:rsidR="0046610C" w:rsidRPr="007B3426">
        <w:rPr>
          <w:rFonts w:ascii="Times New Roman" w:hAnsi="Times New Roman" w:cs="Times New Roman"/>
          <w:color w:val="000000"/>
          <w:sz w:val="28"/>
          <w:szCs w:val="28"/>
        </w:rPr>
        <w:t xml:space="preserve">оцінки обсягів тіньової економіки, розраховані за допомогою цих методик, значно різняться </w:t>
      </w:r>
      <w:r w:rsidR="0046610C">
        <w:rPr>
          <w:rFonts w:ascii="Times New Roman" w:hAnsi="Times New Roman" w:cs="Times New Roman"/>
          <w:color w:val="000000"/>
          <w:sz w:val="28"/>
          <w:szCs w:val="28"/>
        </w:rPr>
        <w:t>(рис. 1).</w:t>
      </w:r>
      <w:r w:rsidR="0046610C">
        <w:rPr>
          <w:rFonts w:ascii="Times New Roman" w:hAnsi="Times New Roman" w:cs="Times New Roman"/>
          <w:color w:val="000000"/>
          <w:sz w:val="28"/>
          <w:szCs w:val="28"/>
          <w:u w:val="single"/>
        </w:rPr>
        <w:t xml:space="preserve"> </w:t>
      </w:r>
    </w:p>
    <w:p w:rsidR="00C350AC" w:rsidRDefault="005A2475" w:rsidP="009719E8">
      <w:pPr>
        <w:spacing w:after="0" w:line="240" w:lineRule="auto"/>
        <w:jc w:val="both"/>
        <w:rPr>
          <w:rFonts w:ascii="Times New Roman" w:hAnsi="Times New Roman" w:cs="Times New Roman"/>
          <w:color w:val="000000"/>
          <w:sz w:val="28"/>
          <w:szCs w:val="28"/>
        </w:rPr>
      </w:pPr>
      <w:r w:rsidRPr="009719E8">
        <w:rPr>
          <w:rFonts w:ascii="Times New Roman" w:hAnsi="Times New Roman" w:cs="Times New Roman"/>
          <w:noProof/>
          <w:sz w:val="28"/>
          <w:szCs w:val="28"/>
          <w:lang w:eastAsia="uk-UA"/>
        </w:rPr>
        <w:drawing>
          <wp:inline distT="0" distB="0" distL="0" distR="0" wp14:anchorId="3B5A189A" wp14:editId="0A6E9EBF">
            <wp:extent cx="6276975" cy="2181225"/>
            <wp:effectExtent l="0" t="0" r="9525" b="9525"/>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19E8" w:rsidRDefault="009719E8" w:rsidP="009719E8">
      <w:pPr>
        <w:spacing w:after="0" w:line="360" w:lineRule="auto"/>
        <w:ind w:firstLine="709"/>
        <w:jc w:val="center"/>
        <w:rPr>
          <w:rFonts w:ascii="Times New Roman" w:hAnsi="Times New Roman" w:cs="Times New Roman"/>
          <w:sz w:val="28"/>
          <w:szCs w:val="28"/>
        </w:rPr>
      </w:pPr>
    </w:p>
    <w:p w:rsidR="009719E8" w:rsidRPr="009719E8" w:rsidRDefault="009719E8" w:rsidP="00EA4665">
      <w:pPr>
        <w:spacing w:after="0" w:line="360" w:lineRule="auto"/>
        <w:ind w:firstLine="284"/>
        <w:jc w:val="center"/>
        <w:rPr>
          <w:rFonts w:ascii="Times New Roman" w:hAnsi="Times New Roman" w:cs="Times New Roman"/>
          <w:sz w:val="28"/>
          <w:szCs w:val="28"/>
        </w:rPr>
      </w:pPr>
      <w:r>
        <w:rPr>
          <w:rFonts w:ascii="Times New Roman" w:hAnsi="Times New Roman" w:cs="Times New Roman"/>
          <w:sz w:val="28"/>
          <w:szCs w:val="28"/>
        </w:rPr>
        <w:t xml:space="preserve">Рис. 1. </w:t>
      </w:r>
      <w:r w:rsidRPr="009719E8">
        <w:rPr>
          <w:rFonts w:ascii="Times New Roman" w:hAnsi="Times New Roman" w:cs="Times New Roman"/>
          <w:sz w:val="28"/>
          <w:szCs w:val="28"/>
        </w:rPr>
        <w:t>Розмір тін</w:t>
      </w:r>
      <w:r>
        <w:rPr>
          <w:rFonts w:ascii="Times New Roman" w:hAnsi="Times New Roman" w:cs="Times New Roman"/>
          <w:sz w:val="28"/>
          <w:szCs w:val="28"/>
        </w:rPr>
        <w:t>ьової економіки в Україні у 2010-2015</w:t>
      </w:r>
      <w:r w:rsidRPr="009719E8">
        <w:rPr>
          <w:rFonts w:ascii="Times New Roman" w:hAnsi="Times New Roman" w:cs="Times New Roman"/>
          <w:sz w:val="28"/>
          <w:szCs w:val="28"/>
        </w:rPr>
        <w:t xml:space="preserve"> рр., %</w:t>
      </w:r>
    </w:p>
    <w:p w:rsidR="00C350AC" w:rsidRDefault="009719E8" w:rsidP="00EA4665">
      <w:pPr>
        <w:spacing w:after="0" w:line="360" w:lineRule="auto"/>
        <w:ind w:firstLine="284"/>
        <w:jc w:val="center"/>
        <w:rPr>
          <w:rFonts w:ascii="Times New Roman" w:hAnsi="Times New Roman" w:cs="Times New Roman"/>
          <w:sz w:val="28"/>
          <w:szCs w:val="28"/>
        </w:rPr>
      </w:pPr>
      <w:r w:rsidRPr="009719E8">
        <w:rPr>
          <w:rFonts w:ascii="Times New Roman" w:hAnsi="Times New Roman" w:cs="Times New Roman"/>
          <w:sz w:val="28"/>
          <w:szCs w:val="28"/>
        </w:rPr>
        <w:t xml:space="preserve">(за даними </w:t>
      </w:r>
      <w:proofErr w:type="spellStart"/>
      <w:r w:rsidRPr="009719E8">
        <w:rPr>
          <w:rFonts w:ascii="Times New Roman" w:hAnsi="Times New Roman" w:cs="Times New Roman"/>
          <w:sz w:val="28"/>
          <w:szCs w:val="28"/>
        </w:rPr>
        <w:t>Мінекономрозвитку</w:t>
      </w:r>
      <w:proofErr w:type="spellEnd"/>
      <w:r w:rsidRPr="009719E8">
        <w:rPr>
          <w:rFonts w:ascii="Times New Roman" w:hAnsi="Times New Roman" w:cs="Times New Roman"/>
          <w:sz w:val="28"/>
          <w:szCs w:val="28"/>
        </w:rPr>
        <w:t xml:space="preserve"> України та </w:t>
      </w:r>
      <w:proofErr w:type="spellStart"/>
      <w:r w:rsidRPr="009719E8">
        <w:rPr>
          <w:rFonts w:ascii="Times New Roman" w:hAnsi="Times New Roman" w:cs="Times New Roman"/>
          <w:sz w:val="28"/>
          <w:szCs w:val="28"/>
        </w:rPr>
        <w:t>Держстату</w:t>
      </w:r>
      <w:proofErr w:type="spellEnd"/>
      <w:r w:rsidRPr="009719E8">
        <w:rPr>
          <w:rFonts w:ascii="Times New Roman" w:hAnsi="Times New Roman" w:cs="Times New Roman"/>
          <w:sz w:val="28"/>
          <w:szCs w:val="28"/>
        </w:rPr>
        <w:t>)</w:t>
      </w:r>
    </w:p>
    <w:p w:rsidR="009719E8" w:rsidRPr="000F4426" w:rsidRDefault="009719E8" w:rsidP="00EA4665">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Джерело: складено автором за: [</w:t>
      </w:r>
      <w:r w:rsidR="0038726B">
        <w:rPr>
          <w:rFonts w:ascii="Times New Roman" w:hAnsi="Times New Roman" w:cs="Times New Roman"/>
          <w:sz w:val="28"/>
          <w:szCs w:val="28"/>
        </w:rPr>
        <w:t>6; 7</w:t>
      </w:r>
      <w:r>
        <w:rPr>
          <w:rFonts w:ascii="Times New Roman" w:hAnsi="Times New Roman" w:cs="Times New Roman"/>
          <w:sz w:val="28"/>
          <w:szCs w:val="28"/>
        </w:rPr>
        <w:t>]</w:t>
      </w:r>
    </w:p>
    <w:p w:rsidR="00B66B79" w:rsidRDefault="00014C4B" w:rsidP="00EA4665">
      <w:pPr>
        <w:spacing w:after="0" w:line="360" w:lineRule="auto"/>
        <w:ind w:firstLine="284"/>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Як видно з рис.1,</w:t>
      </w:r>
      <w:r w:rsidR="001A3ACA" w:rsidRPr="00A6311F">
        <w:rPr>
          <w:rFonts w:ascii="Times New Roman" w:hAnsi="Times New Roman" w:cs="Times New Roman"/>
          <w:color w:val="000000"/>
          <w:sz w:val="28"/>
          <w:szCs w:val="28"/>
        </w:rPr>
        <w:t xml:space="preserve"> показник рів</w:t>
      </w:r>
      <w:r w:rsidR="0046610C" w:rsidRPr="00A6311F">
        <w:rPr>
          <w:rFonts w:ascii="Times New Roman" w:hAnsi="Times New Roman" w:cs="Times New Roman"/>
          <w:color w:val="000000"/>
          <w:sz w:val="28"/>
          <w:szCs w:val="28"/>
        </w:rPr>
        <w:t>ня тіньової економіки за розрахунком</w:t>
      </w:r>
      <w:r w:rsidR="0046610C">
        <w:rPr>
          <w:rFonts w:ascii="Times New Roman" w:hAnsi="Times New Roman" w:cs="Times New Roman"/>
          <w:color w:val="000000"/>
          <w:sz w:val="28"/>
          <w:szCs w:val="28"/>
          <w:u w:val="single"/>
        </w:rPr>
        <w:t xml:space="preserve"> </w:t>
      </w:r>
      <w:proofErr w:type="spellStart"/>
      <w:r w:rsidR="0046610C" w:rsidRPr="009719E8">
        <w:rPr>
          <w:rFonts w:ascii="Times New Roman" w:hAnsi="Times New Roman" w:cs="Times New Roman"/>
          <w:sz w:val="28"/>
          <w:szCs w:val="28"/>
        </w:rPr>
        <w:t>Мінекономрозвитку</w:t>
      </w:r>
      <w:proofErr w:type="spellEnd"/>
      <w:r w:rsidR="0046610C">
        <w:rPr>
          <w:rFonts w:ascii="Times New Roman" w:hAnsi="Times New Roman" w:cs="Times New Roman"/>
          <w:sz w:val="28"/>
          <w:szCs w:val="28"/>
        </w:rPr>
        <w:t xml:space="preserve"> в двічі більший від показника заявленого Держкомстатом</w:t>
      </w:r>
      <w:r w:rsidR="002E35CE">
        <w:rPr>
          <w:rFonts w:ascii="Times New Roman" w:hAnsi="Times New Roman" w:cs="Times New Roman"/>
          <w:sz w:val="28"/>
          <w:szCs w:val="28"/>
        </w:rPr>
        <w:t>.</w:t>
      </w:r>
      <w:r w:rsidR="00B66B79">
        <w:rPr>
          <w:rFonts w:ascii="Times New Roman" w:hAnsi="Times New Roman" w:cs="Times New Roman"/>
          <w:color w:val="000000"/>
          <w:sz w:val="28"/>
          <w:szCs w:val="28"/>
          <w:u w:val="single"/>
        </w:rPr>
        <w:t xml:space="preserve"> </w:t>
      </w:r>
      <w:r w:rsidR="0046610C">
        <w:rPr>
          <w:rFonts w:ascii="Times New Roman" w:eastAsia="Times New Roman" w:hAnsi="Times New Roman" w:cs="Times New Roman"/>
          <w:sz w:val="28"/>
          <w:szCs w:val="28"/>
          <w:lang w:eastAsia="ru-RU"/>
        </w:rPr>
        <w:t>Розбіжності між оцінками, можна</w:t>
      </w:r>
      <w:r w:rsidR="00B66B79">
        <w:rPr>
          <w:rFonts w:ascii="Times New Roman" w:eastAsia="Times New Roman" w:hAnsi="Times New Roman" w:cs="Times New Roman"/>
          <w:sz w:val="28"/>
          <w:szCs w:val="28"/>
          <w:lang w:eastAsia="ru-RU"/>
        </w:rPr>
        <w:t xml:space="preserve"> </w:t>
      </w:r>
      <w:r w:rsidR="00B66B79" w:rsidRPr="009719E8">
        <w:rPr>
          <w:rFonts w:ascii="Times New Roman" w:eastAsia="Times New Roman" w:hAnsi="Times New Roman" w:cs="Times New Roman"/>
          <w:sz w:val="28"/>
          <w:szCs w:val="28"/>
          <w:lang w:eastAsia="ru-RU"/>
        </w:rPr>
        <w:t>пояснити тим, що неможливо охопити всі сфери господарської діяльності сукупно та оцінити їх повністю і об’єктивно.</w:t>
      </w:r>
    </w:p>
    <w:p w:rsidR="00034E0D" w:rsidRDefault="00014C4B" w:rsidP="00EA4665">
      <w:pPr>
        <w:spacing w:after="0" w:line="360" w:lineRule="auto"/>
        <w:ind w:firstLine="284"/>
        <w:jc w:val="both"/>
        <w:rPr>
          <w:rFonts w:ascii="Times New Roman" w:hAnsi="Times New Roman" w:cs="Times New Roman"/>
          <w:sz w:val="28"/>
          <w:szCs w:val="28"/>
        </w:rPr>
      </w:pPr>
      <w:r w:rsidRPr="00D64C72">
        <w:rPr>
          <w:rFonts w:ascii="Times New Roman" w:hAnsi="Times New Roman" w:cs="Times New Roman"/>
          <w:sz w:val="28"/>
          <w:szCs w:val="28"/>
        </w:rPr>
        <w:lastRenderedPageBreak/>
        <w:t xml:space="preserve">Оскільки результати </w:t>
      </w:r>
      <w:proofErr w:type="spellStart"/>
      <w:r w:rsidRPr="00D64C72">
        <w:rPr>
          <w:rFonts w:ascii="Times New Roman" w:hAnsi="Times New Roman" w:cs="Times New Roman"/>
          <w:sz w:val="28"/>
          <w:szCs w:val="28"/>
        </w:rPr>
        <w:t>Мінекономрозвитку</w:t>
      </w:r>
      <w:proofErr w:type="spellEnd"/>
      <w:r w:rsidR="002E35CE" w:rsidRPr="00D64C72">
        <w:rPr>
          <w:rFonts w:ascii="Times New Roman" w:hAnsi="Times New Roman" w:cs="Times New Roman"/>
          <w:sz w:val="28"/>
          <w:szCs w:val="28"/>
        </w:rPr>
        <w:t xml:space="preserve"> більш прийнятні</w:t>
      </w:r>
      <w:r w:rsidRPr="00D64C72">
        <w:rPr>
          <w:rFonts w:ascii="Times New Roman" w:hAnsi="Times New Roman" w:cs="Times New Roman"/>
          <w:sz w:val="28"/>
          <w:szCs w:val="28"/>
        </w:rPr>
        <w:t xml:space="preserve"> та</w:t>
      </w:r>
      <w:r w:rsidR="002E35CE" w:rsidRPr="00D64C72">
        <w:rPr>
          <w:rFonts w:ascii="Times New Roman" w:hAnsi="Times New Roman" w:cs="Times New Roman"/>
          <w:sz w:val="28"/>
          <w:szCs w:val="28"/>
        </w:rPr>
        <w:t xml:space="preserve"> є наближеними до </w:t>
      </w:r>
      <w:r w:rsidR="00D944AB" w:rsidRPr="00D64C72">
        <w:rPr>
          <w:rFonts w:ascii="Times New Roman" w:hAnsi="Times New Roman" w:cs="Times New Roman"/>
          <w:sz w:val="28"/>
          <w:szCs w:val="28"/>
        </w:rPr>
        <w:t>розра</w:t>
      </w:r>
      <w:r w:rsidR="0049032D" w:rsidRPr="00D64C72">
        <w:rPr>
          <w:rFonts w:ascii="Times New Roman" w:hAnsi="Times New Roman" w:cs="Times New Roman"/>
          <w:sz w:val="28"/>
          <w:szCs w:val="28"/>
        </w:rPr>
        <w:t>хунків рівня тіньової екон</w:t>
      </w:r>
      <w:r w:rsidR="00D64C72" w:rsidRPr="00D64C72">
        <w:rPr>
          <w:rFonts w:ascii="Times New Roman" w:hAnsi="Times New Roman" w:cs="Times New Roman"/>
          <w:sz w:val="28"/>
          <w:szCs w:val="28"/>
        </w:rPr>
        <w:t>оміки якими апелюють міжнародні організації</w:t>
      </w:r>
      <w:r w:rsidR="0038726B" w:rsidRPr="00D64C72">
        <w:rPr>
          <w:rFonts w:ascii="Times New Roman" w:hAnsi="Times New Roman" w:cs="Times New Roman"/>
          <w:sz w:val="28"/>
          <w:szCs w:val="28"/>
        </w:rPr>
        <w:t xml:space="preserve"> [8</w:t>
      </w:r>
      <w:r w:rsidR="00D944AB" w:rsidRPr="00D64C72">
        <w:rPr>
          <w:rFonts w:ascii="Times New Roman" w:hAnsi="Times New Roman" w:cs="Times New Roman"/>
          <w:sz w:val="28"/>
          <w:szCs w:val="28"/>
        </w:rPr>
        <w:t>]</w:t>
      </w:r>
      <w:r w:rsidRPr="00D64C72">
        <w:rPr>
          <w:rFonts w:ascii="Times New Roman" w:hAnsi="Times New Roman" w:cs="Times New Roman"/>
          <w:sz w:val="28"/>
          <w:szCs w:val="28"/>
        </w:rPr>
        <w:t>,</w:t>
      </w:r>
      <w:r>
        <w:rPr>
          <w:rFonts w:ascii="Times New Roman" w:hAnsi="Times New Roman" w:cs="Times New Roman"/>
          <w:sz w:val="28"/>
          <w:szCs w:val="28"/>
        </w:rPr>
        <w:t xml:space="preserve"> розглянемо більш детально кожен із методів, які використовуються </w:t>
      </w:r>
      <w:r w:rsidR="0013147C" w:rsidRPr="00630085">
        <w:rPr>
          <w:rFonts w:ascii="Times New Roman" w:hAnsi="Times New Roman" w:cs="Times New Roman"/>
          <w:sz w:val="28"/>
          <w:szCs w:val="28"/>
        </w:rPr>
        <w:t xml:space="preserve">для визначення рівня </w:t>
      </w:r>
      <w:r w:rsidR="0013147C">
        <w:rPr>
          <w:rFonts w:ascii="Times New Roman" w:hAnsi="Times New Roman" w:cs="Times New Roman"/>
          <w:sz w:val="28"/>
          <w:szCs w:val="28"/>
        </w:rPr>
        <w:t xml:space="preserve">тіньової економіки </w:t>
      </w:r>
      <w:r w:rsidR="0013147C" w:rsidRPr="00630085">
        <w:rPr>
          <w:rFonts w:ascii="Times New Roman" w:hAnsi="Times New Roman" w:cs="Times New Roman"/>
          <w:sz w:val="28"/>
          <w:szCs w:val="28"/>
        </w:rPr>
        <w:t>у співвідношенні до офіційного ВВП</w:t>
      </w:r>
      <w:r w:rsidR="00B66B79">
        <w:rPr>
          <w:rFonts w:ascii="Times New Roman" w:hAnsi="Times New Roman" w:cs="Times New Roman"/>
          <w:sz w:val="28"/>
          <w:szCs w:val="28"/>
        </w:rPr>
        <w:t xml:space="preserve"> даною методикою</w:t>
      </w:r>
      <w:r>
        <w:rPr>
          <w:rFonts w:ascii="Times New Roman" w:hAnsi="Times New Roman" w:cs="Times New Roman"/>
          <w:sz w:val="28"/>
          <w:szCs w:val="28"/>
        </w:rPr>
        <w:t>.</w:t>
      </w:r>
    </w:p>
    <w:p w:rsidR="00931143" w:rsidRPr="00B01251" w:rsidRDefault="00931143" w:rsidP="00EA4665">
      <w:pPr>
        <w:spacing w:after="0" w:line="360" w:lineRule="auto"/>
        <w:ind w:firstLine="284"/>
        <w:jc w:val="both"/>
        <w:rPr>
          <w:rFonts w:ascii="Times New Roman" w:eastAsia="Times New Roman" w:hAnsi="Times New Roman" w:cs="Times New Roman"/>
          <w:sz w:val="28"/>
          <w:szCs w:val="28"/>
          <w:lang w:eastAsia="ru-RU"/>
        </w:rPr>
      </w:pPr>
      <w:r w:rsidRPr="00931143">
        <w:rPr>
          <w:rFonts w:ascii="Times New Roman" w:hAnsi="Times New Roman" w:cs="Times New Roman"/>
          <w:sz w:val="28"/>
          <w:szCs w:val="28"/>
        </w:rPr>
        <w:t>1) Метод «витрати населення – роз</w:t>
      </w:r>
      <w:r>
        <w:rPr>
          <w:rFonts w:ascii="Times New Roman" w:hAnsi="Times New Roman" w:cs="Times New Roman"/>
          <w:sz w:val="28"/>
          <w:szCs w:val="28"/>
        </w:rPr>
        <w:t xml:space="preserve">дрібний товарооборот» </w:t>
      </w:r>
      <w:r w:rsidR="00B01251" w:rsidRPr="00B01251">
        <w:rPr>
          <w:rFonts w:ascii="Times New Roman" w:eastAsia="Times New Roman" w:hAnsi="Times New Roman" w:cs="Times New Roman"/>
          <w:sz w:val="28"/>
          <w:szCs w:val="28"/>
          <w:lang w:eastAsia="ru-RU"/>
        </w:rPr>
        <w:t>полягає у виявленні наявності перевищення споживчих грошових витрат населення на придбання товарів над загальним обсягом продажу населенню товарів усіма суб’єктами господарювання в легальному секторі економіки</w:t>
      </w:r>
      <w:r w:rsidR="0038726B">
        <w:rPr>
          <w:rFonts w:ascii="Times New Roman" w:eastAsia="Times New Roman" w:hAnsi="Times New Roman" w:cs="Times New Roman"/>
          <w:sz w:val="28"/>
          <w:szCs w:val="28"/>
          <w:lang w:eastAsia="ru-RU"/>
        </w:rPr>
        <w:t xml:space="preserve"> [6</w:t>
      </w:r>
      <w:r w:rsidR="00D944AB">
        <w:rPr>
          <w:rFonts w:ascii="Times New Roman" w:eastAsia="Times New Roman" w:hAnsi="Times New Roman" w:cs="Times New Roman"/>
          <w:sz w:val="28"/>
          <w:szCs w:val="28"/>
          <w:lang w:eastAsia="ru-RU"/>
        </w:rPr>
        <w:t>]</w:t>
      </w:r>
      <w:r w:rsidR="00B01251" w:rsidRPr="00B01251">
        <w:rPr>
          <w:rFonts w:ascii="Times New Roman" w:eastAsia="Times New Roman" w:hAnsi="Times New Roman" w:cs="Times New Roman"/>
          <w:sz w:val="28"/>
          <w:szCs w:val="28"/>
          <w:lang w:eastAsia="ru-RU"/>
        </w:rPr>
        <w:t>.</w:t>
      </w:r>
      <w:r w:rsidR="009E3BD3" w:rsidRPr="009E3BD3">
        <w:rPr>
          <w:rFonts w:ascii="Times New Roman" w:eastAsia="Times New Roman" w:hAnsi="Times New Roman" w:cs="Times New Roman"/>
          <w:sz w:val="26"/>
          <w:szCs w:val="26"/>
          <w:lang w:eastAsia="ru-RU"/>
        </w:rPr>
        <w:t xml:space="preserve"> </w:t>
      </w:r>
      <w:r w:rsidR="009E3BD3" w:rsidRPr="009E3BD3">
        <w:rPr>
          <w:rFonts w:ascii="Times New Roman" w:eastAsia="Times New Roman" w:hAnsi="Times New Roman" w:cs="Times New Roman"/>
          <w:sz w:val="28"/>
          <w:szCs w:val="28"/>
          <w:lang w:eastAsia="ru-RU"/>
        </w:rPr>
        <w:t>Дані щодо витрат домогосподарств отримуються шляхом вибіркового обстеження умов життя домогосподарств на добровільній основі, а дані щодо загального обсягу продажу населенню товарів усіма суб’єктами господарювання – шляхом статистичної звітності (обов’язкові д</w:t>
      </w:r>
      <w:r w:rsidR="009E3BD3">
        <w:rPr>
          <w:rFonts w:ascii="Times New Roman" w:eastAsia="Times New Roman" w:hAnsi="Times New Roman" w:cs="Times New Roman"/>
          <w:sz w:val="28"/>
          <w:szCs w:val="28"/>
          <w:lang w:eastAsia="ru-RU"/>
        </w:rPr>
        <w:t xml:space="preserve">ані). </w:t>
      </w:r>
      <w:r w:rsidR="00B01251" w:rsidRPr="00B01251">
        <w:rPr>
          <w:rFonts w:ascii="Times New Roman" w:eastAsia="Times New Roman" w:hAnsi="Times New Roman" w:cs="Times New Roman"/>
          <w:sz w:val="28"/>
          <w:szCs w:val="28"/>
          <w:lang w:eastAsia="ru-RU"/>
        </w:rPr>
        <w:t xml:space="preserve"> </w:t>
      </w:r>
    </w:p>
    <w:p w:rsidR="00931143" w:rsidRPr="00931143" w:rsidRDefault="00931143" w:rsidP="00EA4665">
      <w:pPr>
        <w:spacing w:after="0" w:line="360" w:lineRule="auto"/>
        <w:ind w:firstLine="284"/>
        <w:jc w:val="both"/>
        <w:rPr>
          <w:rFonts w:ascii="Times New Roman" w:hAnsi="Times New Roman" w:cs="Times New Roman"/>
          <w:sz w:val="28"/>
          <w:szCs w:val="28"/>
        </w:rPr>
      </w:pPr>
      <w:r w:rsidRPr="00931143">
        <w:rPr>
          <w:rFonts w:ascii="Times New Roman" w:hAnsi="Times New Roman" w:cs="Times New Roman"/>
          <w:sz w:val="28"/>
          <w:szCs w:val="28"/>
        </w:rPr>
        <w:t xml:space="preserve">2) Електричний метод </w:t>
      </w:r>
      <w:r w:rsidR="009E3BD3" w:rsidRPr="009E3BD3">
        <w:rPr>
          <w:rFonts w:ascii="Times New Roman" w:hAnsi="Times New Roman" w:cs="Times New Roman"/>
          <w:sz w:val="28"/>
          <w:szCs w:val="28"/>
        </w:rPr>
        <w:t>полягає в порівнянні приросту внутрішнього споживання електроенергії з приростом ВВП. При цьому припускається, що приріст внутрішнього споживання електроенергії повинен відповідати приросту реального ВВП. Якщо має місце перевищення приросту внутрішнього споживання електроенергії над приростом ВВП, то вважається, що електроенергія спрямовується на виробництво в</w:t>
      </w:r>
      <w:r w:rsidR="009E3BD3">
        <w:rPr>
          <w:rFonts w:ascii="Times New Roman" w:hAnsi="Times New Roman" w:cs="Times New Roman"/>
          <w:sz w:val="28"/>
          <w:szCs w:val="28"/>
        </w:rPr>
        <w:t xml:space="preserve"> тіньовій економіці. </w:t>
      </w:r>
    </w:p>
    <w:p w:rsidR="00931143" w:rsidRPr="009E3BD3" w:rsidRDefault="00931143" w:rsidP="00EA4665">
      <w:pPr>
        <w:spacing w:after="0" w:line="360" w:lineRule="auto"/>
        <w:ind w:firstLine="284"/>
        <w:jc w:val="both"/>
        <w:rPr>
          <w:rFonts w:ascii="Times New Roman" w:hAnsi="Times New Roman" w:cs="Times New Roman"/>
          <w:sz w:val="28"/>
          <w:szCs w:val="28"/>
        </w:rPr>
      </w:pPr>
      <w:r w:rsidRPr="00931143">
        <w:rPr>
          <w:rFonts w:ascii="Times New Roman" w:hAnsi="Times New Roman" w:cs="Times New Roman"/>
          <w:sz w:val="28"/>
          <w:szCs w:val="28"/>
        </w:rPr>
        <w:t xml:space="preserve">3) Монетарний метод </w:t>
      </w:r>
      <w:r w:rsidR="009E3BD3" w:rsidRPr="009E3BD3">
        <w:rPr>
          <w:rFonts w:ascii="Times New Roman" w:hAnsi="Times New Roman" w:cs="Times New Roman"/>
          <w:sz w:val="28"/>
          <w:szCs w:val="28"/>
        </w:rPr>
        <w:t>полягає у визначенні тенденцій зміни співвідношення обсягу готівки до банківських депозитів у періоді, що анал</w:t>
      </w:r>
      <w:r w:rsidR="00FE6455">
        <w:rPr>
          <w:rFonts w:ascii="Times New Roman" w:hAnsi="Times New Roman" w:cs="Times New Roman"/>
          <w:sz w:val="28"/>
          <w:szCs w:val="28"/>
        </w:rPr>
        <w:t>ізується, до базового періоду</w:t>
      </w:r>
      <w:r w:rsidR="00D944AB">
        <w:rPr>
          <w:rFonts w:ascii="Times New Roman" w:hAnsi="Times New Roman" w:cs="Times New Roman"/>
          <w:sz w:val="28"/>
          <w:szCs w:val="28"/>
        </w:rPr>
        <w:t xml:space="preserve"> </w:t>
      </w:r>
      <w:r w:rsidR="0038726B">
        <w:rPr>
          <w:rFonts w:ascii="Times New Roman" w:eastAsia="Times New Roman" w:hAnsi="Times New Roman" w:cs="Times New Roman"/>
          <w:sz w:val="28"/>
          <w:szCs w:val="28"/>
          <w:lang w:eastAsia="ru-RU"/>
        </w:rPr>
        <w:t>[6</w:t>
      </w:r>
      <w:r w:rsidR="00D944AB">
        <w:rPr>
          <w:rFonts w:ascii="Times New Roman" w:eastAsia="Times New Roman" w:hAnsi="Times New Roman" w:cs="Times New Roman"/>
          <w:sz w:val="28"/>
          <w:szCs w:val="28"/>
          <w:lang w:eastAsia="ru-RU"/>
        </w:rPr>
        <w:t>]</w:t>
      </w:r>
      <w:r w:rsidR="009E3BD3" w:rsidRPr="009E3BD3">
        <w:rPr>
          <w:rFonts w:ascii="Times New Roman" w:hAnsi="Times New Roman" w:cs="Times New Roman"/>
          <w:sz w:val="28"/>
          <w:szCs w:val="28"/>
        </w:rPr>
        <w:t>.</w:t>
      </w:r>
      <w:r w:rsidR="009E3BD3" w:rsidRPr="009E3BD3">
        <w:rPr>
          <w:rFonts w:ascii="Times New Roman" w:eastAsia="Times New Roman" w:hAnsi="Times New Roman" w:cs="Times New Roman"/>
          <w:sz w:val="26"/>
          <w:szCs w:val="26"/>
          <w:lang w:eastAsia="ru-RU"/>
        </w:rPr>
        <w:t xml:space="preserve"> </w:t>
      </w:r>
      <w:r w:rsidR="009E3BD3" w:rsidRPr="009E3BD3">
        <w:rPr>
          <w:rFonts w:ascii="Times New Roman" w:hAnsi="Times New Roman" w:cs="Times New Roman"/>
          <w:sz w:val="28"/>
          <w:szCs w:val="28"/>
        </w:rPr>
        <w:t>Припускається, що: при здійсненні суб’єктами господарювання і населенням незареєстрованої економічної діяльності розрахунки за товари, роботи і послуги проводяться з використанням готівки, що зумовлює збільшення попиту на готівку в обігу, що обертається поза банками;</w:t>
      </w:r>
      <w:r w:rsidR="009E3BD3">
        <w:rPr>
          <w:rFonts w:ascii="Times New Roman" w:hAnsi="Times New Roman" w:cs="Times New Roman"/>
          <w:sz w:val="28"/>
          <w:szCs w:val="28"/>
        </w:rPr>
        <w:t xml:space="preserve"> </w:t>
      </w:r>
      <w:r w:rsidR="009E3BD3" w:rsidRPr="009E3BD3">
        <w:rPr>
          <w:rFonts w:ascii="Times New Roman" w:hAnsi="Times New Roman" w:cs="Times New Roman"/>
          <w:sz w:val="28"/>
          <w:szCs w:val="28"/>
        </w:rPr>
        <w:t xml:space="preserve">швидкість обігу готівкових коштів як в офіційній, так </w:t>
      </w:r>
      <w:r w:rsidR="009E3BD3">
        <w:rPr>
          <w:rFonts w:ascii="Times New Roman" w:hAnsi="Times New Roman" w:cs="Times New Roman"/>
          <w:sz w:val="28"/>
          <w:szCs w:val="28"/>
        </w:rPr>
        <w:t>і в тіньовій економіці однакова.</w:t>
      </w:r>
      <w:r w:rsidR="001A3ACA" w:rsidRPr="001A3ACA">
        <w:rPr>
          <w:rFonts w:ascii="Times New Roman" w:hAnsi="Times New Roman" w:cs="Times New Roman"/>
          <w:color w:val="000000"/>
          <w:sz w:val="20"/>
          <w:szCs w:val="20"/>
        </w:rPr>
        <w:t xml:space="preserve"> </w:t>
      </w:r>
      <w:r w:rsidR="001A3ACA">
        <w:rPr>
          <w:rFonts w:ascii="Times New Roman" w:hAnsi="Times New Roman" w:cs="Times New Roman"/>
          <w:color w:val="000000"/>
          <w:sz w:val="28"/>
          <w:szCs w:val="28"/>
        </w:rPr>
        <w:t xml:space="preserve">Слід відмітити, що </w:t>
      </w:r>
      <w:r w:rsidR="001A3ACA">
        <w:rPr>
          <w:rFonts w:ascii="Times New Roman" w:hAnsi="Times New Roman" w:cs="Times New Roman"/>
          <w:sz w:val="28"/>
          <w:szCs w:val="28"/>
        </w:rPr>
        <w:t>мі</w:t>
      </w:r>
      <w:r w:rsidR="001A3ACA" w:rsidRPr="001A3ACA">
        <w:rPr>
          <w:rFonts w:ascii="Times New Roman" w:hAnsi="Times New Roman" w:cs="Times New Roman"/>
          <w:sz w:val="28"/>
          <w:szCs w:val="28"/>
        </w:rPr>
        <w:t xml:space="preserve">жнародні організації </w:t>
      </w:r>
      <w:r w:rsidR="001A3ACA">
        <w:rPr>
          <w:rFonts w:ascii="Times New Roman" w:hAnsi="Times New Roman" w:cs="Times New Roman"/>
          <w:sz w:val="28"/>
          <w:szCs w:val="28"/>
        </w:rPr>
        <w:t>при визначенні</w:t>
      </w:r>
      <w:r w:rsidR="001A3ACA" w:rsidRPr="001A3ACA">
        <w:rPr>
          <w:rFonts w:ascii="Times New Roman" w:hAnsi="Times New Roman" w:cs="Times New Roman"/>
          <w:sz w:val="28"/>
          <w:szCs w:val="28"/>
        </w:rPr>
        <w:t xml:space="preserve"> масштабів тіньового сектору в країнах з перехідною економікою</w:t>
      </w:r>
      <w:r w:rsidR="004066C7" w:rsidRPr="004066C7">
        <w:rPr>
          <w:rFonts w:ascii="Times New Roman" w:hAnsi="Times New Roman" w:cs="Times New Roman"/>
          <w:sz w:val="28"/>
          <w:szCs w:val="28"/>
        </w:rPr>
        <w:t xml:space="preserve"> </w:t>
      </w:r>
      <w:r w:rsidR="004066C7" w:rsidRPr="001A3ACA">
        <w:rPr>
          <w:rFonts w:ascii="Times New Roman" w:hAnsi="Times New Roman" w:cs="Times New Roman"/>
          <w:sz w:val="28"/>
          <w:szCs w:val="28"/>
        </w:rPr>
        <w:t>пропонують не використовувати монетарний метод</w:t>
      </w:r>
      <w:r w:rsidR="004066C7">
        <w:rPr>
          <w:rFonts w:ascii="Times New Roman" w:hAnsi="Times New Roman" w:cs="Times New Roman"/>
          <w:sz w:val="28"/>
          <w:szCs w:val="28"/>
        </w:rPr>
        <w:t xml:space="preserve">, оскільки для таких країн </w:t>
      </w:r>
      <w:r w:rsidR="001A3ACA" w:rsidRPr="001A3ACA">
        <w:rPr>
          <w:rFonts w:ascii="Times New Roman" w:hAnsi="Times New Roman" w:cs="Times New Roman"/>
          <w:sz w:val="28"/>
          <w:szCs w:val="28"/>
        </w:rPr>
        <w:t xml:space="preserve">характерними чинниками є </w:t>
      </w:r>
      <w:r w:rsidR="001A3ACA" w:rsidRPr="001A3ACA">
        <w:rPr>
          <w:rFonts w:ascii="Times New Roman" w:hAnsi="Times New Roman" w:cs="Times New Roman"/>
          <w:sz w:val="28"/>
          <w:szCs w:val="28"/>
        </w:rPr>
        <w:lastRenderedPageBreak/>
        <w:t>приватизація, високі темпи інфляції тощо, які не дають можливості їхнього включення за цією методологією.</w:t>
      </w:r>
    </w:p>
    <w:p w:rsidR="00B01251" w:rsidRPr="00B01251" w:rsidRDefault="00931143" w:rsidP="00EA4665">
      <w:pPr>
        <w:spacing w:after="0" w:line="360" w:lineRule="auto"/>
        <w:ind w:firstLine="284"/>
        <w:jc w:val="both"/>
        <w:rPr>
          <w:rFonts w:ascii="Times New Roman" w:hAnsi="Times New Roman" w:cs="Times New Roman"/>
          <w:sz w:val="28"/>
          <w:szCs w:val="28"/>
        </w:rPr>
      </w:pPr>
      <w:r w:rsidRPr="00931143">
        <w:rPr>
          <w:rFonts w:ascii="Times New Roman" w:hAnsi="Times New Roman" w:cs="Times New Roman"/>
          <w:sz w:val="28"/>
          <w:szCs w:val="28"/>
        </w:rPr>
        <w:t xml:space="preserve">4) </w:t>
      </w:r>
      <w:r w:rsidR="009E3BD3" w:rsidRPr="009E3BD3">
        <w:rPr>
          <w:rFonts w:ascii="Times New Roman" w:hAnsi="Times New Roman" w:cs="Times New Roman"/>
          <w:sz w:val="28"/>
          <w:szCs w:val="28"/>
        </w:rPr>
        <w:t>Обчислення рівня тіньової економіки за методом збитковості підприємств полягає у визначенні граничних мінімального та максимального коефіцієнтів тіньової економіки як частки ВВП, у межах яких перебуває рівень тіньової економіки. При використанні методу збитковості підприємств використовуються такі припущення: усі збиткові підприємства за офіційними статистичними даними фактично є прибутковими, що вважається завищенням обсягів тіньової економіки. Рентабельність збиткових підприємств дорівнює рентабельності прибуткових підприємств у періоді, що аналізується</w:t>
      </w:r>
      <w:r w:rsidR="009E3BD3">
        <w:rPr>
          <w:rFonts w:ascii="Times New Roman" w:hAnsi="Times New Roman" w:cs="Times New Roman"/>
          <w:sz w:val="28"/>
          <w:szCs w:val="28"/>
        </w:rPr>
        <w:t>.</w:t>
      </w:r>
    </w:p>
    <w:p w:rsidR="00931143" w:rsidRDefault="009E3BD3" w:rsidP="00EA4665">
      <w:pPr>
        <w:spacing w:after="0" w:line="360" w:lineRule="auto"/>
        <w:ind w:firstLine="284"/>
        <w:jc w:val="both"/>
        <w:rPr>
          <w:rFonts w:ascii="Times New Roman" w:hAnsi="Times New Roman" w:cs="Times New Roman"/>
          <w:sz w:val="28"/>
          <w:szCs w:val="28"/>
        </w:rPr>
      </w:pPr>
      <w:r w:rsidRPr="00931143">
        <w:rPr>
          <w:rFonts w:ascii="Times New Roman" w:hAnsi="Times New Roman" w:cs="Times New Roman"/>
          <w:sz w:val="28"/>
          <w:szCs w:val="28"/>
        </w:rPr>
        <w:t>Розглянемо динаміку рівня тіньової</w:t>
      </w:r>
      <w:r>
        <w:rPr>
          <w:rFonts w:ascii="Times New Roman" w:hAnsi="Times New Roman" w:cs="Times New Roman"/>
          <w:sz w:val="28"/>
          <w:szCs w:val="28"/>
        </w:rPr>
        <w:t xml:space="preserve"> економіки за даними методами в </w:t>
      </w:r>
      <w:r w:rsidR="00E86B98">
        <w:rPr>
          <w:rFonts w:ascii="Times New Roman" w:hAnsi="Times New Roman" w:cs="Times New Roman"/>
          <w:sz w:val="28"/>
          <w:szCs w:val="28"/>
        </w:rPr>
        <w:t>період з 2010-2015 років рис. 2</w:t>
      </w:r>
      <w:r>
        <w:rPr>
          <w:rFonts w:ascii="Times New Roman" w:hAnsi="Times New Roman" w:cs="Times New Roman"/>
          <w:sz w:val="28"/>
          <w:szCs w:val="28"/>
        </w:rPr>
        <w:t>.</w:t>
      </w:r>
    </w:p>
    <w:p w:rsidR="009E3BD3" w:rsidRPr="00931143" w:rsidRDefault="00A85B48" w:rsidP="00FE6455">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565EE94F" wp14:editId="12294D13">
            <wp:extent cx="6219825" cy="2886075"/>
            <wp:effectExtent l="0" t="0" r="9525" b="9525"/>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1143" w:rsidRPr="00931143" w:rsidRDefault="00E86B98" w:rsidP="00EA4665">
      <w:pPr>
        <w:spacing w:after="0" w:line="360" w:lineRule="auto"/>
        <w:ind w:firstLine="284"/>
        <w:jc w:val="center"/>
        <w:rPr>
          <w:rFonts w:ascii="Times New Roman" w:hAnsi="Times New Roman" w:cs="Times New Roman"/>
          <w:sz w:val="28"/>
          <w:szCs w:val="28"/>
        </w:rPr>
      </w:pPr>
      <w:r>
        <w:rPr>
          <w:rFonts w:ascii="Times New Roman" w:hAnsi="Times New Roman" w:cs="Times New Roman"/>
          <w:sz w:val="28"/>
          <w:szCs w:val="28"/>
        </w:rPr>
        <w:t>Рис. 2</w:t>
      </w:r>
      <w:r w:rsidR="00931143" w:rsidRPr="00931143">
        <w:rPr>
          <w:rFonts w:ascii="Times New Roman" w:hAnsi="Times New Roman" w:cs="Times New Roman"/>
          <w:sz w:val="28"/>
          <w:szCs w:val="28"/>
        </w:rPr>
        <w:t>. Динаміка рівня тіньової економіки за окремими методами</w:t>
      </w:r>
      <w:r w:rsidR="0024122E">
        <w:rPr>
          <w:rFonts w:ascii="Times New Roman" w:hAnsi="Times New Roman" w:cs="Times New Roman"/>
          <w:sz w:val="28"/>
          <w:szCs w:val="28"/>
        </w:rPr>
        <w:t xml:space="preserve"> </w:t>
      </w:r>
      <w:r w:rsidR="00931143" w:rsidRPr="00931143">
        <w:rPr>
          <w:rFonts w:ascii="Times New Roman" w:hAnsi="Times New Roman" w:cs="Times New Roman"/>
          <w:sz w:val="28"/>
          <w:szCs w:val="28"/>
        </w:rPr>
        <w:t>, % від</w:t>
      </w:r>
    </w:p>
    <w:p w:rsidR="00931143" w:rsidRPr="00931143" w:rsidRDefault="0024122E" w:rsidP="00EA4665">
      <w:pPr>
        <w:spacing w:after="0" w:line="360" w:lineRule="auto"/>
        <w:ind w:firstLine="284"/>
        <w:jc w:val="center"/>
        <w:rPr>
          <w:rFonts w:ascii="Times New Roman" w:hAnsi="Times New Roman" w:cs="Times New Roman"/>
          <w:sz w:val="28"/>
          <w:szCs w:val="28"/>
        </w:rPr>
      </w:pPr>
      <w:r>
        <w:rPr>
          <w:rFonts w:ascii="Times New Roman" w:hAnsi="Times New Roman" w:cs="Times New Roman"/>
          <w:sz w:val="28"/>
          <w:szCs w:val="28"/>
        </w:rPr>
        <w:t>обсягу офіційного ВВП, 2010-2015рр.</w:t>
      </w:r>
    </w:p>
    <w:p w:rsidR="00931143" w:rsidRPr="00931143" w:rsidRDefault="00931143" w:rsidP="00EA4665">
      <w:pPr>
        <w:spacing w:after="0" w:line="360" w:lineRule="auto"/>
        <w:ind w:firstLine="284"/>
        <w:jc w:val="both"/>
        <w:rPr>
          <w:rFonts w:ascii="Times New Roman" w:hAnsi="Times New Roman" w:cs="Times New Roman"/>
          <w:sz w:val="28"/>
          <w:szCs w:val="28"/>
        </w:rPr>
      </w:pPr>
      <w:r w:rsidRPr="00931143">
        <w:rPr>
          <w:rFonts w:ascii="Times New Roman" w:hAnsi="Times New Roman" w:cs="Times New Roman"/>
          <w:sz w:val="28"/>
          <w:szCs w:val="28"/>
        </w:rPr>
        <w:t xml:space="preserve">Джерело: </w:t>
      </w:r>
      <w:r w:rsidR="0024122E">
        <w:rPr>
          <w:rFonts w:ascii="Times New Roman" w:hAnsi="Times New Roman" w:cs="Times New Roman"/>
          <w:sz w:val="28"/>
          <w:szCs w:val="28"/>
        </w:rPr>
        <w:t xml:space="preserve">складено за: </w:t>
      </w:r>
      <w:r w:rsidR="00E86B98">
        <w:rPr>
          <w:rFonts w:ascii="Times New Roman" w:hAnsi="Times New Roman" w:cs="Times New Roman"/>
          <w:sz w:val="28"/>
          <w:szCs w:val="28"/>
        </w:rPr>
        <w:t>[</w:t>
      </w:r>
      <w:r w:rsidR="0038726B">
        <w:rPr>
          <w:rFonts w:ascii="Times New Roman" w:hAnsi="Times New Roman" w:cs="Times New Roman"/>
          <w:sz w:val="28"/>
          <w:szCs w:val="28"/>
        </w:rPr>
        <w:t>6</w:t>
      </w:r>
      <w:r w:rsidRPr="00931143">
        <w:rPr>
          <w:rFonts w:ascii="Times New Roman" w:hAnsi="Times New Roman" w:cs="Times New Roman"/>
          <w:sz w:val="28"/>
          <w:szCs w:val="28"/>
        </w:rPr>
        <w:t>].</w:t>
      </w:r>
    </w:p>
    <w:p w:rsidR="00D274FF" w:rsidRPr="00F45F53" w:rsidRDefault="0012671E" w:rsidP="00EA4665">
      <w:pPr>
        <w:spacing w:after="0" w:line="360" w:lineRule="auto"/>
        <w:ind w:firstLine="284"/>
        <w:jc w:val="both"/>
        <w:rPr>
          <w:rStyle w:val="A60"/>
          <w:rFonts w:ascii="Times New Roman" w:hAnsi="Times New Roman" w:cs="Times New Roman"/>
        </w:rPr>
      </w:pPr>
      <w:r>
        <w:rPr>
          <w:rFonts w:ascii="Times New Roman" w:hAnsi="Times New Roman" w:cs="Times New Roman"/>
          <w:sz w:val="28"/>
          <w:szCs w:val="28"/>
        </w:rPr>
        <w:t>Як бачимо з рис. 2, у</w:t>
      </w:r>
      <w:r w:rsidRPr="0012671E">
        <w:rPr>
          <w:rFonts w:ascii="Times New Roman" w:hAnsi="Times New Roman" w:cs="Times New Roman"/>
          <w:sz w:val="28"/>
          <w:szCs w:val="28"/>
        </w:rPr>
        <w:t>сі чотири методи, з використанням яких здійснюється оцінка рівня тіньової економіки, показали зменшення рівня порівняно з 2014 роком</w:t>
      </w:r>
      <w:r>
        <w:rPr>
          <w:rFonts w:ascii="Times New Roman" w:hAnsi="Times New Roman" w:cs="Times New Roman"/>
          <w:sz w:val="28"/>
          <w:szCs w:val="28"/>
        </w:rPr>
        <w:t xml:space="preserve">. </w:t>
      </w:r>
      <w:r w:rsidR="00750080" w:rsidRPr="00F45F53">
        <w:rPr>
          <w:rStyle w:val="A60"/>
          <w:rFonts w:ascii="Times New Roman" w:hAnsi="Times New Roman" w:cs="Times New Roman"/>
          <w:sz w:val="28"/>
          <w:szCs w:val="28"/>
        </w:rPr>
        <w:t xml:space="preserve">Тенденція до скорочення обсягів тіньової економіки </w:t>
      </w:r>
      <w:r w:rsidR="001C6BF7" w:rsidRPr="00F45F53">
        <w:rPr>
          <w:rStyle w:val="A60"/>
          <w:rFonts w:ascii="Times New Roman" w:hAnsi="Times New Roman" w:cs="Times New Roman"/>
          <w:sz w:val="28"/>
          <w:szCs w:val="28"/>
        </w:rPr>
        <w:t>обумовлена наступними факторами:</w:t>
      </w:r>
      <w:r w:rsidR="00750080" w:rsidRPr="00F45F53">
        <w:rPr>
          <w:rStyle w:val="A60"/>
          <w:rFonts w:ascii="Times New Roman" w:hAnsi="Times New Roman" w:cs="Times New Roman"/>
          <w:sz w:val="28"/>
          <w:szCs w:val="28"/>
        </w:rPr>
        <w:t xml:space="preserve"> зростання</w:t>
      </w:r>
      <w:r w:rsidR="00D0312D" w:rsidRPr="00F45F53">
        <w:rPr>
          <w:rStyle w:val="A60"/>
          <w:rFonts w:ascii="Times New Roman" w:hAnsi="Times New Roman" w:cs="Times New Roman"/>
          <w:sz w:val="28"/>
          <w:szCs w:val="28"/>
        </w:rPr>
        <w:t>м</w:t>
      </w:r>
      <w:r w:rsidR="00750080" w:rsidRPr="00F45F53">
        <w:rPr>
          <w:rStyle w:val="A60"/>
          <w:rFonts w:ascii="Times New Roman" w:hAnsi="Times New Roman" w:cs="Times New Roman"/>
          <w:sz w:val="28"/>
          <w:szCs w:val="28"/>
        </w:rPr>
        <w:t xml:space="preserve"> обсягів продажу населенню споживчих товарів у легальному секторі над темпами зростання скорегованих грошових </w:t>
      </w:r>
      <w:r w:rsidR="00750080" w:rsidRPr="00F45F53">
        <w:rPr>
          <w:rStyle w:val="A60"/>
          <w:rFonts w:ascii="Times New Roman" w:hAnsi="Times New Roman" w:cs="Times New Roman"/>
          <w:sz w:val="28"/>
          <w:szCs w:val="28"/>
        </w:rPr>
        <w:lastRenderedPageBreak/>
        <w:t>витрат населення</w:t>
      </w:r>
      <w:r w:rsidR="001C6BF7" w:rsidRPr="00F45F53">
        <w:rPr>
          <w:rStyle w:val="A60"/>
          <w:rFonts w:ascii="Times New Roman" w:hAnsi="Times New Roman" w:cs="Times New Roman"/>
          <w:sz w:val="28"/>
          <w:szCs w:val="28"/>
        </w:rPr>
        <w:t xml:space="preserve"> на придбання споживчих товарів; </w:t>
      </w:r>
      <w:r w:rsidR="00750080" w:rsidRPr="00F45F53">
        <w:rPr>
          <w:rStyle w:val="A60"/>
          <w:rFonts w:ascii="Times New Roman" w:hAnsi="Times New Roman" w:cs="Times New Roman"/>
          <w:sz w:val="28"/>
          <w:szCs w:val="28"/>
        </w:rPr>
        <w:t>скорочення</w:t>
      </w:r>
      <w:r w:rsidR="00D0312D" w:rsidRPr="00F45F53">
        <w:rPr>
          <w:rStyle w:val="A60"/>
          <w:rFonts w:ascii="Times New Roman" w:hAnsi="Times New Roman" w:cs="Times New Roman"/>
          <w:sz w:val="28"/>
          <w:szCs w:val="28"/>
        </w:rPr>
        <w:t>м</w:t>
      </w:r>
      <w:r w:rsidR="00750080" w:rsidRPr="00F45F53">
        <w:rPr>
          <w:rStyle w:val="A60"/>
          <w:rFonts w:ascii="Times New Roman" w:hAnsi="Times New Roman" w:cs="Times New Roman"/>
          <w:sz w:val="28"/>
          <w:szCs w:val="28"/>
        </w:rPr>
        <w:t xml:space="preserve"> обсягу внутрішнього споживання електроенергії, за вирахуванням споживання на комунально-побутові потреби</w:t>
      </w:r>
      <w:r w:rsidR="001C6BF7" w:rsidRPr="00F45F53">
        <w:rPr>
          <w:rStyle w:val="A60"/>
          <w:rFonts w:ascii="Times New Roman" w:hAnsi="Times New Roman" w:cs="Times New Roman"/>
          <w:sz w:val="28"/>
          <w:szCs w:val="28"/>
        </w:rPr>
        <w:t>; покращення</w:t>
      </w:r>
      <w:r w:rsidR="00750080" w:rsidRPr="00F45F53">
        <w:rPr>
          <w:rStyle w:val="A60"/>
          <w:rFonts w:ascii="Times New Roman" w:hAnsi="Times New Roman" w:cs="Times New Roman"/>
          <w:sz w:val="28"/>
          <w:szCs w:val="28"/>
        </w:rPr>
        <w:t xml:space="preserve"> фінансової ситуації </w:t>
      </w:r>
      <w:r w:rsidR="00750080" w:rsidRPr="00D944AB">
        <w:rPr>
          <w:rStyle w:val="A60"/>
          <w:rFonts w:ascii="Times New Roman" w:hAnsi="Times New Roman" w:cs="Times New Roman"/>
          <w:sz w:val="28"/>
          <w:szCs w:val="28"/>
        </w:rPr>
        <w:t>у ВЕД</w:t>
      </w:r>
      <w:r w:rsidR="00F45F53">
        <w:rPr>
          <w:rStyle w:val="A60"/>
          <w:sz w:val="28"/>
          <w:szCs w:val="28"/>
        </w:rPr>
        <w:t xml:space="preserve"> </w:t>
      </w:r>
      <w:r w:rsidR="00F45F53" w:rsidRPr="00F45F53">
        <w:rPr>
          <w:rStyle w:val="A60"/>
          <w:rFonts w:ascii="Times New Roman" w:hAnsi="Times New Roman" w:cs="Times New Roman"/>
          <w:sz w:val="28"/>
          <w:szCs w:val="28"/>
        </w:rPr>
        <w:t>(види економічної діяльності) «Операції з нерухомим майном»</w:t>
      </w:r>
      <w:r w:rsidR="001C6BF7" w:rsidRPr="00F45F53">
        <w:rPr>
          <w:rStyle w:val="A60"/>
          <w:rFonts w:ascii="Times New Roman" w:hAnsi="Times New Roman" w:cs="Times New Roman"/>
          <w:sz w:val="28"/>
          <w:szCs w:val="28"/>
        </w:rPr>
        <w:t xml:space="preserve"> в</w:t>
      </w:r>
      <w:r w:rsidR="00F45F53">
        <w:rPr>
          <w:rStyle w:val="A60"/>
          <w:rFonts w:ascii="Times New Roman" w:hAnsi="Times New Roman" w:cs="Times New Roman"/>
          <w:sz w:val="28"/>
          <w:szCs w:val="28"/>
        </w:rPr>
        <w:t>наслід</w:t>
      </w:r>
      <w:r w:rsidR="001C6BF7" w:rsidRPr="00F45F53">
        <w:rPr>
          <w:rStyle w:val="A60"/>
          <w:rFonts w:ascii="Times New Roman" w:hAnsi="Times New Roman" w:cs="Times New Roman"/>
          <w:sz w:val="28"/>
          <w:szCs w:val="28"/>
        </w:rPr>
        <w:t>о</w:t>
      </w:r>
      <w:r w:rsidR="00F45F53">
        <w:rPr>
          <w:rStyle w:val="A60"/>
          <w:rFonts w:ascii="Times New Roman" w:hAnsi="Times New Roman" w:cs="Times New Roman"/>
          <w:sz w:val="28"/>
          <w:szCs w:val="28"/>
        </w:rPr>
        <w:t>к</w:t>
      </w:r>
      <w:r w:rsidR="00750080" w:rsidRPr="00F45F53">
        <w:rPr>
          <w:rStyle w:val="A60"/>
          <w:rFonts w:ascii="Times New Roman" w:hAnsi="Times New Roman" w:cs="Times New Roman"/>
          <w:sz w:val="28"/>
          <w:szCs w:val="28"/>
        </w:rPr>
        <w:t xml:space="preserve"> погашення у 2015 році облігацій та єврооблігацій підприємств відповідно до умов здійснення правочинів з державним боргом за державними запозиченнями та гарантованим державою </w:t>
      </w:r>
      <w:r w:rsidR="001C6BF7" w:rsidRPr="00F45F53">
        <w:rPr>
          <w:rStyle w:val="A60"/>
          <w:rFonts w:ascii="Times New Roman" w:hAnsi="Times New Roman" w:cs="Times New Roman"/>
          <w:sz w:val="28"/>
          <w:szCs w:val="28"/>
        </w:rPr>
        <w:t>боргом за зовнішніми кредитами;</w:t>
      </w:r>
      <w:r w:rsidR="00D0312D" w:rsidRPr="00F45F53">
        <w:rPr>
          <w:rStyle w:val="A60"/>
          <w:rFonts w:ascii="Times New Roman" w:hAnsi="Times New Roman" w:cs="Times New Roman"/>
          <w:sz w:val="28"/>
          <w:szCs w:val="28"/>
        </w:rPr>
        <w:t xml:space="preserve"> відносною</w:t>
      </w:r>
      <w:r w:rsidRPr="00F45F53">
        <w:rPr>
          <w:rStyle w:val="A60"/>
          <w:rFonts w:ascii="Times New Roman" w:hAnsi="Times New Roman" w:cs="Times New Roman"/>
          <w:sz w:val="28"/>
          <w:szCs w:val="28"/>
        </w:rPr>
        <w:t xml:space="preserve"> </w:t>
      </w:r>
      <w:r w:rsidR="00D0312D" w:rsidRPr="00F45F53">
        <w:rPr>
          <w:rStyle w:val="A60"/>
          <w:rFonts w:ascii="Times New Roman" w:hAnsi="Times New Roman" w:cs="Times New Roman"/>
          <w:sz w:val="28"/>
          <w:szCs w:val="28"/>
        </w:rPr>
        <w:t>стабілізацією</w:t>
      </w:r>
      <w:r w:rsidRPr="00F45F53">
        <w:rPr>
          <w:rStyle w:val="A60"/>
          <w:rFonts w:ascii="Times New Roman" w:hAnsi="Times New Roman" w:cs="Times New Roman"/>
          <w:sz w:val="28"/>
          <w:szCs w:val="28"/>
        </w:rPr>
        <w:t xml:space="preserve"> ситуації на валютному ринку, що дозволило Нацбанку у другій половині 2015 року поступово послабити адміністративні обмеження на ринку, дотримуючись стриманої монетарної політики, спрямованої на згладжування надмірних коливань на валютному ринку.</w:t>
      </w:r>
    </w:p>
    <w:p w:rsidR="0046610C" w:rsidRPr="0046610C" w:rsidRDefault="00931143" w:rsidP="00EA4665">
      <w:pPr>
        <w:spacing w:after="0" w:line="360" w:lineRule="auto"/>
        <w:ind w:firstLine="284"/>
        <w:jc w:val="both"/>
        <w:rPr>
          <w:rFonts w:ascii="Times New Roman" w:hAnsi="Times New Roman" w:cs="Times New Roman"/>
          <w:color w:val="000000"/>
          <w:sz w:val="28"/>
          <w:szCs w:val="28"/>
          <w:u w:val="single"/>
        </w:rPr>
      </w:pPr>
      <w:r w:rsidRPr="00931143">
        <w:rPr>
          <w:rFonts w:ascii="Times New Roman" w:hAnsi="Times New Roman" w:cs="Times New Roman"/>
          <w:sz w:val="28"/>
          <w:szCs w:val="28"/>
        </w:rPr>
        <w:t>Загалом</w:t>
      </w:r>
      <w:r>
        <w:rPr>
          <w:rFonts w:ascii="Times New Roman" w:hAnsi="Times New Roman" w:cs="Times New Roman"/>
          <w:sz w:val="28"/>
          <w:szCs w:val="28"/>
        </w:rPr>
        <w:t xml:space="preserve"> </w:t>
      </w:r>
      <w:r w:rsidRPr="00931143">
        <w:rPr>
          <w:rFonts w:ascii="Times New Roman" w:hAnsi="Times New Roman" w:cs="Times New Roman"/>
          <w:sz w:val="28"/>
          <w:szCs w:val="28"/>
        </w:rPr>
        <w:t>рівень тіньової економіки в Україні к</w:t>
      </w:r>
      <w:r w:rsidR="008619BD">
        <w:rPr>
          <w:rFonts w:ascii="Times New Roman" w:hAnsi="Times New Roman" w:cs="Times New Roman"/>
          <w:sz w:val="28"/>
          <w:szCs w:val="28"/>
        </w:rPr>
        <w:t>оливається від 26% до 56</w:t>
      </w:r>
      <w:r>
        <w:rPr>
          <w:rFonts w:ascii="Times New Roman" w:hAnsi="Times New Roman" w:cs="Times New Roman"/>
          <w:sz w:val="28"/>
          <w:szCs w:val="28"/>
        </w:rPr>
        <w:t xml:space="preserve">%, </w:t>
      </w:r>
      <w:r w:rsidR="00D274FF">
        <w:rPr>
          <w:rFonts w:ascii="Times New Roman" w:eastAsia="Times New Roman" w:hAnsi="Times New Roman" w:cs="Times New Roman"/>
          <w:sz w:val="28"/>
          <w:szCs w:val="28"/>
          <w:lang w:eastAsia="ru-RU"/>
        </w:rPr>
        <w:t xml:space="preserve">така </w:t>
      </w:r>
      <w:proofErr w:type="spellStart"/>
      <w:r w:rsidR="00D274FF" w:rsidRPr="00D274FF">
        <w:rPr>
          <w:rFonts w:ascii="Times New Roman" w:eastAsia="Times New Roman" w:hAnsi="Times New Roman" w:cs="Times New Roman"/>
          <w:sz w:val="28"/>
          <w:szCs w:val="28"/>
          <w:lang w:eastAsia="ru-RU"/>
        </w:rPr>
        <w:t>різновекторність</w:t>
      </w:r>
      <w:proofErr w:type="spellEnd"/>
      <w:r w:rsidR="00D274FF" w:rsidRPr="00D274FF">
        <w:rPr>
          <w:rFonts w:ascii="Times New Roman" w:eastAsia="Times New Roman" w:hAnsi="Times New Roman" w:cs="Times New Roman"/>
          <w:sz w:val="28"/>
          <w:szCs w:val="28"/>
          <w:lang w:eastAsia="ru-RU"/>
        </w:rPr>
        <w:t xml:space="preserve"> тенденцій зміни обсягу тіньової економіки за р</w:t>
      </w:r>
      <w:r w:rsidR="00D274FF">
        <w:rPr>
          <w:rFonts w:ascii="Times New Roman" w:eastAsia="Times New Roman" w:hAnsi="Times New Roman" w:cs="Times New Roman"/>
          <w:sz w:val="28"/>
          <w:szCs w:val="28"/>
          <w:lang w:eastAsia="ru-RU"/>
        </w:rPr>
        <w:t>ізними методиками вказує на те</w:t>
      </w:r>
      <w:r w:rsidRPr="00931143">
        <w:rPr>
          <w:rFonts w:ascii="Times New Roman" w:hAnsi="Times New Roman" w:cs="Times New Roman"/>
          <w:sz w:val="28"/>
          <w:szCs w:val="28"/>
        </w:rPr>
        <w:t>, що кожен метод розрахунку охоплює певну</w:t>
      </w:r>
      <w:r>
        <w:rPr>
          <w:rFonts w:ascii="Times New Roman" w:hAnsi="Times New Roman" w:cs="Times New Roman"/>
          <w:sz w:val="28"/>
          <w:szCs w:val="28"/>
        </w:rPr>
        <w:t xml:space="preserve"> </w:t>
      </w:r>
      <w:r w:rsidRPr="00931143">
        <w:rPr>
          <w:rFonts w:ascii="Times New Roman" w:hAnsi="Times New Roman" w:cs="Times New Roman"/>
          <w:sz w:val="28"/>
          <w:szCs w:val="28"/>
        </w:rPr>
        <w:t>сферу національної економіки</w:t>
      </w:r>
      <w:r w:rsidRPr="0046610C">
        <w:rPr>
          <w:rFonts w:ascii="Times New Roman" w:hAnsi="Times New Roman" w:cs="Times New Roman"/>
          <w:sz w:val="28"/>
          <w:szCs w:val="28"/>
        </w:rPr>
        <w:t>.</w:t>
      </w:r>
      <w:r w:rsidR="008619BD" w:rsidRPr="0046610C">
        <w:rPr>
          <w:rFonts w:ascii="Times New Roman" w:hAnsi="Times New Roman" w:cs="Times New Roman"/>
          <w:sz w:val="28"/>
          <w:szCs w:val="28"/>
        </w:rPr>
        <w:t xml:space="preserve"> </w:t>
      </w:r>
      <w:r w:rsidR="0046610C" w:rsidRPr="0046610C">
        <w:rPr>
          <w:rFonts w:ascii="Times New Roman" w:hAnsi="Times New Roman" w:cs="Times New Roman"/>
          <w:sz w:val="28"/>
          <w:szCs w:val="28"/>
        </w:rPr>
        <w:t xml:space="preserve">Звісно, при таких розбіжностях, показники </w:t>
      </w:r>
      <w:r w:rsidR="006F3C46">
        <w:rPr>
          <w:rFonts w:ascii="Times New Roman" w:hAnsi="Times New Roman" w:cs="Times New Roman"/>
          <w:sz w:val="28"/>
          <w:szCs w:val="28"/>
        </w:rPr>
        <w:t xml:space="preserve">тінізації </w:t>
      </w:r>
      <w:r w:rsidR="0046610C" w:rsidRPr="0046610C">
        <w:rPr>
          <w:rFonts w:ascii="Times New Roman" w:hAnsi="Times New Roman" w:cs="Times New Roman"/>
          <w:sz w:val="28"/>
          <w:szCs w:val="28"/>
        </w:rPr>
        <w:t xml:space="preserve">економіки та їх динаміка не можуть слугувати мірилом і переконливим аргументом ефективності принципових змін у системі державного регулювання з метою усунення </w:t>
      </w:r>
      <w:r w:rsidR="006F3C46">
        <w:rPr>
          <w:rFonts w:ascii="Times New Roman" w:hAnsi="Times New Roman" w:cs="Times New Roman"/>
          <w:sz w:val="28"/>
          <w:szCs w:val="28"/>
        </w:rPr>
        <w:t xml:space="preserve">даного явища та </w:t>
      </w:r>
      <w:r w:rsidR="0046610C" w:rsidRPr="0046610C">
        <w:rPr>
          <w:rFonts w:ascii="Times New Roman" w:hAnsi="Times New Roman" w:cs="Times New Roman"/>
          <w:sz w:val="28"/>
          <w:szCs w:val="28"/>
        </w:rPr>
        <w:t>негативних наслідків</w:t>
      </w:r>
      <w:r w:rsidR="00F420A0">
        <w:rPr>
          <w:rFonts w:ascii="Times New Roman" w:hAnsi="Times New Roman" w:cs="Times New Roman"/>
          <w:sz w:val="28"/>
          <w:szCs w:val="28"/>
        </w:rPr>
        <w:t xml:space="preserve"> його фу</w:t>
      </w:r>
      <w:r w:rsidR="006F3C46">
        <w:rPr>
          <w:rFonts w:ascii="Times New Roman" w:hAnsi="Times New Roman" w:cs="Times New Roman"/>
          <w:sz w:val="28"/>
          <w:szCs w:val="28"/>
        </w:rPr>
        <w:t>нкціонування</w:t>
      </w:r>
      <w:r w:rsidR="0046610C" w:rsidRPr="0046610C">
        <w:rPr>
          <w:rFonts w:ascii="Times New Roman" w:hAnsi="Times New Roman" w:cs="Times New Roman"/>
          <w:sz w:val="28"/>
          <w:szCs w:val="28"/>
        </w:rPr>
        <w:t>.</w:t>
      </w:r>
    </w:p>
    <w:p w:rsidR="0017179A" w:rsidRDefault="0017179A" w:rsidP="00EA4665">
      <w:pPr>
        <w:spacing w:after="0" w:line="360" w:lineRule="auto"/>
        <w:ind w:firstLine="284"/>
        <w:jc w:val="both"/>
        <w:rPr>
          <w:rFonts w:ascii="Times New Roman" w:hAnsi="Times New Roman" w:cs="Times New Roman"/>
          <w:b/>
          <w:sz w:val="28"/>
          <w:szCs w:val="28"/>
        </w:rPr>
      </w:pPr>
    </w:p>
    <w:p w:rsidR="00FE40C9" w:rsidRPr="000B5527" w:rsidRDefault="00C8607E" w:rsidP="00EA4665">
      <w:pPr>
        <w:spacing w:after="0" w:line="360" w:lineRule="auto"/>
        <w:ind w:firstLine="284"/>
        <w:jc w:val="both"/>
        <w:rPr>
          <w:sz w:val="28"/>
          <w:szCs w:val="28"/>
        </w:rPr>
      </w:pPr>
      <w:r w:rsidRPr="00C8607E">
        <w:rPr>
          <w:rFonts w:ascii="Times New Roman" w:hAnsi="Times New Roman" w:cs="Times New Roman"/>
          <w:b/>
          <w:sz w:val="28"/>
          <w:szCs w:val="28"/>
        </w:rPr>
        <w:t>Висновки.</w:t>
      </w:r>
      <w:r w:rsidR="00D0312D" w:rsidRPr="00D0312D">
        <w:rPr>
          <w:sz w:val="28"/>
          <w:szCs w:val="28"/>
        </w:rPr>
        <w:t xml:space="preserve"> </w:t>
      </w:r>
      <w:r w:rsidR="0017179A" w:rsidRPr="00A1029E">
        <w:rPr>
          <w:rFonts w:ascii="Times New Roman" w:hAnsi="Times New Roman" w:cs="Times New Roman"/>
          <w:sz w:val="28"/>
          <w:szCs w:val="28"/>
        </w:rPr>
        <w:t xml:space="preserve">Проведений аналіз основних методів вимірювання </w:t>
      </w:r>
      <w:r w:rsidR="00114B90" w:rsidRPr="00A1029E">
        <w:rPr>
          <w:rFonts w:ascii="Times New Roman" w:hAnsi="Times New Roman" w:cs="Times New Roman"/>
          <w:sz w:val="28"/>
          <w:szCs w:val="28"/>
        </w:rPr>
        <w:t>обсягів тіньової економічної діяльності</w:t>
      </w:r>
      <w:r w:rsidR="00BE51FB" w:rsidRPr="00A1029E">
        <w:rPr>
          <w:rFonts w:ascii="Times New Roman" w:hAnsi="Times New Roman" w:cs="Times New Roman"/>
          <w:sz w:val="28"/>
          <w:szCs w:val="28"/>
        </w:rPr>
        <w:t xml:space="preserve"> засвідчує</w:t>
      </w:r>
      <w:r w:rsidR="0017179A" w:rsidRPr="00A1029E">
        <w:rPr>
          <w:rFonts w:ascii="Times New Roman" w:hAnsi="Times New Roman" w:cs="Times New Roman"/>
          <w:sz w:val="28"/>
          <w:szCs w:val="28"/>
        </w:rPr>
        <w:t xml:space="preserve">, що </w:t>
      </w:r>
      <w:r w:rsidR="00BE51FB" w:rsidRPr="00A1029E">
        <w:rPr>
          <w:rFonts w:ascii="Times New Roman" w:hAnsi="Times New Roman" w:cs="Times New Roman"/>
          <w:sz w:val="28"/>
          <w:szCs w:val="28"/>
        </w:rPr>
        <w:t>жоден з методів</w:t>
      </w:r>
      <w:r w:rsidR="00D0312D" w:rsidRPr="00A1029E">
        <w:rPr>
          <w:rFonts w:ascii="Times New Roman" w:hAnsi="Times New Roman" w:cs="Times New Roman"/>
          <w:sz w:val="28"/>
          <w:szCs w:val="28"/>
        </w:rPr>
        <w:t>, не</w:t>
      </w:r>
      <w:r w:rsidR="008130EC" w:rsidRPr="00A1029E">
        <w:rPr>
          <w:rFonts w:ascii="Times New Roman" w:hAnsi="Times New Roman" w:cs="Times New Roman"/>
          <w:sz w:val="28"/>
          <w:szCs w:val="28"/>
        </w:rPr>
        <w:t xml:space="preserve"> охоплює всі інституцій</w:t>
      </w:r>
      <w:r w:rsidR="00A1029E">
        <w:rPr>
          <w:rFonts w:ascii="Times New Roman" w:hAnsi="Times New Roman" w:cs="Times New Roman"/>
          <w:sz w:val="28"/>
          <w:szCs w:val="28"/>
        </w:rPr>
        <w:t>ні сектори національної економіки</w:t>
      </w:r>
      <w:r w:rsidR="008130EC" w:rsidRPr="00A1029E">
        <w:rPr>
          <w:rFonts w:ascii="Times New Roman" w:hAnsi="Times New Roman" w:cs="Times New Roman"/>
          <w:sz w:val="28"/>
          <w:szCs w:val="28"/>
        </w:rPr>
        <w:t>, внаслідок чого оцінка</w:t>
      </w:r>
      <w:r w:rsidR="00D0312D" w:rsidRPr="00A1029E">
        <w:rPr>
          <w:rFonts w:ascii="Times New Roman" w:hAnsi="Times New Roman" w:cs="Times New Roman"/>
          <w:sz w:val="28"/>
          <w:szCs w:val="28"/>
        </w:rPr>
        <w:t xml:space="preserve"> масштабів тіньових процесів </w:t>
      </w:r>
      <w:r w:rsidR="008130EC" w:rsidRPr="00A1029E">
        <w:rPr>
          <w:rFonts w:ascii="Times New Roman" w:hAnsi="Times New Roman" w:cs="Times New Roman"/>
          <w:sz w:val="28"/>
          <w:szCs w:val="28"/>
        </w:rPr>
        <w:t xml:space="preserve">має </w:t>
      </w:r>
      <w:r w:rsidR="00D0312D" w:rsidRPr="00A1029E">
        <w:rPr>
          <w:rFonts w:ascii="Times New Roman" w:hAnsi="Times New Roman" w:cs="Times New Roman"/>
          <w:sz w:val="28"/>
          <w:szCs w:val="28"/>
        </w:rPr>
        <w:t>умовний характер</w:t>
      </w:r>
      <w:r w:rsidR="00C67FF3" w:rsidRPr="00A1029E">
        <w:rPr>
          <w:rFonts w:ascii="Times New Roman" w:hAnsi="Times New Roman" w:cs="Times New Roman"/>
          <w:sz w:val="28"/>
          <w:szCs w:val="28"/>
        </w:rPr>
        <w:t>. Т</w:t>
      </w:r>
      <w:r w:rsidR="00D0312D" w:rsidRPr="00A1029E">
        <w:rPr>
          <w:rFonts w:ascii="Times New Roman" w:hAnsi="Times New Roman" w:cs="Times New Roman"/>
          <w:sz w:val="28"/>
          <w:szCs w:val="28"/>
        </w:rPr>
        <w:t>ому</w:t>
      </w:r>
      <w:r w:rsidR="00C67FF3" w:rsidRPr="00A1029E">
        <w:rPr>
          <w:rFonts w:ascii="Times New Roman" w:hAnsi="Times New Roman" w:cs="Times New Roman"/>
          <w:sz w:val="28"/>
          <w:szCs w:val="28"/>
        </w:rPr>
        <w:t xml:space="preserve"> пріоритетного</w:t>
      </w:r>
      <w:r w:rsidR="00D0312D" w:rsidRPr="00A1029E">
        <w:rPr>
          <w:rFonts w:ascii="Times New Roman" w:hAnsi="Times New Roman" w:cs="Times New Roman"/>
          <w:sz w:val="28"/>
          <w:szCs w:val="28"/>
        </w:rPr>
        <w:t xml:space="preserve"> </w:t>
      </w:r>
      <w:r w:rsidR="00C67FF3" w:rsidRPr="00A1029E">
        <w:rPr>
          <w:rFonts w:ascii="Times New Roman" w:hAnsi="Times New Roman" w:cs="Times New Roman"/>
          <w:sz w:val="28"/>
          <w:szCs w:val="28"/>
        </w:rPr>
        <w:t>значення набуває вдосконалення Методики оцінки обсягів тіньового сектора</w:t>
      </w:r>
      <w:r w:rsidR="009D2E16" w:rsidRPr="00A1029E">
        <w:rPr>
          <w:rFonts w:ascii="Times New Roman" w:hAnsi="Times New Roman" w:cs="Times New Roman"/>
          <w:sz w:val="28"/>
          <w:szCs w:val="28"/>
        </w:rPr>
        <w:t xml:space="preserve"> економіки задля </w:t>
      </w:r>
      <w:r w:rsidR="00A175FB" w:rsidRPr="00A1029E">
        <w:rPr>
          <w:rFonts w:ascii="Times New Roman" w:hAnsi="Times New Roman" w:cs="Times New Roman"/>
          <w:sz w:val="28"/>
          <w:szCs w:val="28"/>
        </w:rPr>
        <w:t>визначення більш точного рівня тіньової економіки</w:t>
      </w:r>
      <w:r w:rsidR="00F420A0" w:rsidRPr="00A1029E">
        <w:rPr>
          <w:rFonts w:ascii="Times New Roman" w:hAnsi="Times New Roman" w:cs="Times New Roman"/>
          <w:sz w:val="28"/>
          <w:szCs w:val="28"/>
        </w:rPr>
        <w:t xml:space="preserve"> та прийняття ефективних рішень щодо його мінімізації</w:t>
      </w:r>
      <w:r w:rsidR="00A175FB" w:rsidRPr="00A1029E">
        <w:rPr>
          <w:rFonts w:ascii="Times New Roman" w:hAnsi="Times New Roman" w:cs="Times New Roman"/>
          <w:sz w:val="28"/>
          <w:szCs w:val="28"/>
        </w:rPr>
        <w:t>.</w:t>
      </w:r>
      <w:r w:rsidR="00C67FF3" w:rsidRPr="00A1029E">
        <w:rPr>
          <w:rFonts w:ascii="Times New Roman" w:hAnsi="Times New Roman" w:cs="Times New Roman"/>
          <w:sz w:val="28"/>
          <w:szCs w:val="28"/>
        </w:rPr>
        <w:t xml:space="preserve"> Відтак для реалізації поставленого завдання ми пропонуємо вжити наступні заходи:</w:t>
      </w:r>
      <w:r w:rsidR="000B5527" w:rsidRPr="00A1029E">
        <w:rPr>
          <w:rFonts w:ascii="Times New Roman" w:hAnsi="Times New Roman" w:cs="Times New Roman"/>
          <w:sz w:val="28"/>
          <w:szCs w:val="28"/>
        </w:rPr>
        <w:t xml:space="preserve"> с</w:t>
      </w:r>
      <w:r w:rsidR="00FE40C9" w:rsidRPr="00A1029E">
        <w:rPr>
          <w:rFonts w:ascii="Times New Roman" w:hAnsi="Times New Roman" w:cs="Times New Roman"/>
          <w:sz w:val="28"/>
          <w:szCs w:val="28"/>
        </w:rPr>
        <w:t xml:space="preserve">творити інформаційну баз, яка б враховувала не лише ті дані, які було подано підприємцями та фізичними особами, а й дозволяла врахувати </w:t>
      </w:r>
      <w:proofErr w:type="spellStart"/>
      <w:r w:rsidR="00FE40C9" w:rsidRPr="00A1029E">
        <w:rPr>
          <w:rFonts w:ascii="Times New Roman" w:hAnsi="Times New Roman" w:cs="Times New Roman"/>
          <w:sz w:val="28"/>
          <w:szCs w:val="28"/>
        </w:rPr>
        <w:t>тінізацію</w:t>
      </w:r>
      <w:proofErr w:type="spellEnd"/>
      <w:r w:rsidR="00FE40C9" w:rsidRPr="00A1029E">
        <w:rPr>
          <w:rFonts w:ascii="Times New Roman" w:hAnsi="Times New Roman" w:cs="Times New Roman"/>
          <w:sz w:val="28"/>
          <w:szCs w:val="28"/>
        </w:rPr>
        <w:t xml:space="preserve"> шляхом корупційних діянь, доходів отриманих внаслідок стихійної торгівлі, незареєстрованої здачі в оренду</w:t>
      </w:r>
      <w:r w:rsidR="00FE40C9" w:rsidRPr="000B5527">
        <w:rPr>
          <w:rFonts w:ascii="Times New Roman" w:hAnsi="Times New Roman" w:cs="Times New Roman"/>
          <w:sz w:val="28"/>
          <w:szCs w:val="28"/>
        </w:rPr>
        <w:t xml:space="preserve"> </w:t>
      </w:r>
      <w:r w:rsidR="00FE40C9" w:rsidRPr="000B5527">
        <w:rPr>
          <w:rFonts w:ascii="Times New Roman" w:hAnsi="Times New Roman" w:cs="Times New Roman"/>
          <w:sz w:val="28"/>
          <w:szCs w:val="28"/>
        </w:rPr>
        <w:lastRenderedPageBreak/>
        <w:t>рухомого і нерухомого майна, надання без ліцензій та реєстрації певних послуг</w:t>
      </w:r>
      <w:r w:rsidR="000B5527" w:rsidRPr="000B5527">
        <w:rPr>
          <w:rFonts w:ascii="Times New Roman" w:hAnsi="Times New Roman" w:cs="Times New Roman"/>
          <w:sz w:val="28"/>
          <w:szCs w:val="28"/>
        </w:rPr>
        <w:t>;</w:t>
      </w:r>
      <w:r w:rsidR="000B5527">
        <w:rPr>
          <w:sz w:val="28"/>
          <w:szCs w:val="28"/>
        </w:rPr>
        <w:t xml:space="preserve"> </w:t>
      </w:r>
      <w:r w:rsidR="000B5527" w:rsidRPr="000B5527">
        <w:rPr>
          <w:rFonts w:ascii="Times New Roman" w:hAnsi="Times New Roman" w:cs="Times New Roman"/>
          <w:sz w:val="28"/>
          <w:szCs w:val="28"/>
        </w:rPr>
        <w:t>п</w:t>
      </w:r>
      <w:r w:rsidR="00FE40C9" w:rsidRPr="000B5527">
        <w:rPr>
          <w:rFonts w:ascii="Times New Roman" w:hAnsi="Times New Roman" w:cs="Times New Roman"/>
          <w:sz w:val="28"/>
          <w:szCs w:val="28"/>
        </w:rPr>
        <w:t>ри визначенні інтегрального показника рівня тіньової економіки враховувати експертні оцінки</w:t>
      </w:r>
      <w:r w:rsidR="000B5527">
        <w:rPr>
          <w:rFonts w:ascii="Times New Roman" w:hAnsi="Times New Roman" w:cs="Times New Roman"/>
          <w:sz w:val="28"/>
          <w:szCs w:val="28"/>
        </w:rPr>
        <w:t>; в</w:t>
      </w:r>
      <w:r w:rsidR="00F420A0" w:rsidRPr="000B5527">
        <w:rPr>
          <w:rFonts w:ascii="Times New Roman" w:hAnsi="Times New Roman" w:cs="Times New Roman"/>
          <w:sz w:val="28"/>
          <w:szCs w:val="28"/>
        </w:rPr>
        <w:t>провадження методів економіко-математичного моделювання</w:t>
      </w:r>
      <w:r w:rsidR="00A1029E">
        <w:rPr>
          <w:rFonts w:ascii="Times New Roman" w:hAnsi="Times New Roman" w:cs="Times New Roman"/>
          <w:sz w:val="28"/>
          <w:szCs w:val="28"/>
        </w:rPr>
        <w:t xml:space="preserve"> при визначенні обсягів тіньової економіки</w:t>
      </w:r>
      <w:r w:rsidR="003A12F5" w:rsidRPr="000B5527">
        <w:rPr>
          <w:rFonts w:ascii="Times New Roman" w:hAnsi="Times New Roman" w:cs="Times New Roman"/>
          <w:sz w:val="28"/>
          <w:szCs w:val="28"/>
        </w:rPr>
        <w:t xml:space="preserve">. </w:t>
      </w:r>
    </w:p>
    <w:p w:rsidR="006D0A44" w:rsidRDefault="005B0482" w:rsidP="00EA4665">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Підводячи підсумок, зазначимо, що перспективою подальших досліджень у даній сфері статне</w:t>
      </w:r>
      <w:r w:rsidR="000B5527">
        <w:rPr>
          <w:rFonts w:ascii="Times New Roman" w:hAnsi="Times New Roman" w:cs="Times New Roman"/>
          <w:sz w:val="28"/>
          <w:szCs w:val="28"/>
        </w:rPr>
        <w:t xml:space="preserve"> визначення та оцінка тих складових тіньової еконо</w:t>
      </w:r>
      <w:r w:rsidR="00A1029E">
        <w:rPr>
          <w:rFonts w:ascii="Times New Roman" w:hAnsi="Times New Roman" w:cs="Times New Roman"/>
          <w:sz w:val="28"/>
          <w:szCs w:val="28"/>
        </w:rPr>
        <w:t>міки, які не включені в офіційну</w:t>
      </w:r>
      <w:r w:rsidR="000B5527">
        <w:rPr>
          <w:rFonts w:ascii="Times New Roman" w:hAnsi="Times New Roman" w:cs="Times New Roman"/>
          <w:sz w:val="28"/>
          <w:szCs w:val="28"/>
        </w:rPr>
        <w:t xml:space="preserve"> методи</w:t>
      </w:r>
      <w:r w:rsidR="00A1029E">
        <w:rPr>
          <w:rFonts w:ascii="Times New Roman" w:hAnsi="Times New Roman" w:cs="Times New Roman"/>
          <w:sz w:val="28"/>
          <w:szCs w:val="28"/>
        </w:rPr>
        <w:t>ку</w:t>
      </w:r>
      <w:r w:rsidR="000B5527">
        <w:rPr>
          <w:rFonts w:ascii="Times New Roman" w:hAnsi="Times New Roman" w:cs="Times New Roman"/>
          <w:sz w:val="28"/>
          <w:szCs w:val="28"/>
        </w:rPr>
        <w:t xml:space="preserve"> розрахунку</w:t>
      </w:r>
      <w:r w:rsidR="00483516">
        <w:rPr>
          <w:rFonts w:ascii="Times New Roman" w:hAnsi="Times New Roman" w:cs="Times New Roman"/>
          <w:sz w:val="28"/>
          <w:szCs w:val="28"/>
        </w:rPr>
        <w:t>.</w:t>
      </w:r>
    </w:p>
    <w:p w:rsidR="00EF3D84" w:rsidRDefault="00EF3D84" w:rsidP="00CD5171">
      <w:pPr>
        <w:spacing w:after="0" w:line="360" w:lineRule="auto"/>
        <w:ind w:firstLine="709"/>
        <w:jc w:val="both"/>
        <w:rPr>
          <w:rFonts w:ascii="Times New Roman" w:hAnsi="Times New Roman" w:cs="Times New Roman"/>
          <w:sz w:val="28"/>
          <w:szCs w:val="28"/>
        </w:rPr>
      </w:pPr>
    </w:p>
    <w:p w:rsidR="00D944AB" w:rsidRPr="00D944AB" w:rsidRDefault="00D944AB" w:rsidP="00EA4665">
      <w:pPr>
        <w:spacing w:after="0" w:line="360" w:lineRule="auto"/>
        <w:ind w:firstLine="284"/>
        <w:jc w:val="center"/>
        <w:rPr>
          <w:rFonts w:ascii="Times New Roman" w:hAnsi="Times New Roman" w:cs="Times New Roman"/>
          <w:b/>
          <w:sz w:val="28"/>
          <w:szCs w:val="28"/>
        </w:rPr>
      </w:pPr>
      <w:r w:rsidRPr="00D944AB">
        <w:rPr>
          <w:rFonts w:ascii="Times New Roman" w:hAnsi="Times New Roman" w:cs="Times New Roman"/>
          <w:b/>
          <w:sz w:val="28"/>
          <w:szCs w:val="28"/>
        </w:rPr>
        <w:t>БІБЛІОГРАФІЧНИЙ СПИСОК:</w:t>
      </w:r>
    </w:p>
    <w:p w:rsidR="00D944AB" w:rsidRDefault="00E82EFD" w:rsidP="00EA4665">
      <w:pPr>
        <w:pStyle w:val="ae"/>
        <w:numPr>
          <w:ilvl w:val="0"/>
          <w:numId w:val="3"/>
        </w:numPr>
        <w:spacing w:after="0" w:line="360" w:lineRule="auto"/>
        <w:ind w:left="0" w:firstLine="284"/>
        <w:jc w:val="both"/>
        <w:rPr>
          <w:rFonts w:ascii="Times New Roman" w:hAnsi="Times New Roman" w:cs="Times New Roman"/>
          <w:sz w:val="28"/>
          <w:szCs w:val="28"/>
        </w:rPr>
      </w:pPr>
      <w:proofErr w:type="spellStart"/>
      <w:r w:rsidRPr="007917A2">
        <w:rPr>
          <w:rFonts w:ascii="Times New Roman" w:hAnsi="Times New Roman" w:cs="Times New Roman"/>
          <w:sz w:val="28"/>
          <w:szCs w:val="28"/>
        </w:rPr>
        <w:t>Латов</w:t>
      </w:r>
      <w:proofErr w:type="spellEnd"/>
      <w:r w:rsidRPr="007917A2">
        <w:rPr>
          <w:rFonts w:ascii="Times New Roman" w:hAnsi="Times New Roman" w:cs="Times New Roman"/>
          <w:sz w:val="28"/>
          <w:szCs w:val="28"/>
        </w:rPr>
        <w:t xml:space="preserve"> Ю. В., </w:t>
      </w:r>
      <w:proofErr w:type="spellStart"/>
      <w:r w:rsidRPr="007917A2">
        <w:rPr>
          <w:rFonts w:ascii="Times New Roman" w:hAnsi="Times New Roman" w:cs="Times New Roman"/>
          <w:sz w:val="28"/>
          <w:szCs w:val="28"/>
        </w:rPr>
        <w:t>Ковалев</w:t>
      </w:r>
      <w:proofErr w:type="spellEnd"/>
      <w:r w:rsidRPr="007917A2">
        <w:rPr>
          <w:rFonts w:ascii="Times New Roman" w:hAnsi="Times New Roman" w:cs="Times New Roman"/>
          <w:sz w:val="28"/>
          <w:szCs w:val="28"/>
        </w:rPr>
        <w:t xml:space="preserve"> С. Н.</w:t>
      </w:r>
      <w:proofErr w:type="spellStart"/>
      <w:r w:rsidRPr="007917A2">
        <w:rPr>
          <w:rFonts w:ascii="Times New Roman" w:hAnsi="Times New Roman" w:cs="Times New Roman"/>
          <w:sz w:val="28"/>
          <w:szCs w:val="28"/>
        </w:rPr>
        <w:t>Теневая</w:t>
      </w:r>
      <w:proofErr w:type="spellEnd"/>
      <w:r w:rsidRPr="007917A2">
        <w:rPr>
          <w:rFonts w:ascii="Times New Roman" w:hAnsi="Times New Roman" w:cs="Times New Roman"/>
          <w:sz w:val="28"/>
          <w:szCs w:val="28"/>
        </w:rPr>
        <w:t xml:space="preserve"> </w:t>
      </w:r>
      <w:proofErr w:type="spellStart"/>
      <w:r w:rsidRPr="007917A2">
        <w:rPr>
          <w:rFonts w:ascii="Times New Roman" w:hAnsi="Times New Roman" w:cs="Times New Roman"/>
          <w:sz w:val="28"/>
          <w:szCs w:val="28"/>
        </w:rPr>
        <w:t>экономика</w:t>
      </w:r>
      <w:proofErr w:type="spellEnd"/>
      <w:r w:rsidRPr="007917A2">
        <w:rPr>
          <w:rFonts w:ascii="Times New Roman" w:hAnsi="Times New Roman" w:cs="Times New Roman"/>
          <w:sz w:val="28"/>
          <w:szCs w:val="28"/>
        </w:rPr>
        <w:t xml:space="preserve">: </w:t>
      </w:r>
      <w:proofErr w:type="spellStart"/>
      <w:r w:rsidRPr="007917A2">
        <w:rPr>
          <w:rFonts w:ascii="Times New Roman" w:hAnsi="Times New Roman" w:cs="Times New Roman"/>
          <w:sz w:val="28"/>
          <w:szCs w:val="28"/>
        </w:rPr>
        <w:t>Учебное</w:t>
      </w:r>
      <w:proofErr w:type="spellEnd"/>
      <w:r w:rsidRPr="007917A2">
        <w:rPr>
          <w:rFonts w:ascii="Times New Roman" w:hAnsi="Times New Roman" w:cs="Times New Roman"/>
          <w:sz w:val="28"/>
          <w:szCs w:val="28"/>
        </w:rPr>
        <w:t xml:space="preserve"> </w:t>
      </w:r>
      <w:proofErr w:type="spellStart"/>
      <w:r w:rsidRPr="007917A2">
        <w:rPr>
          <w:rFonts w:ascii="Times New Roman" w:hAnsi="Times New Roman" w:cs="Times New Roman"/>
          <w:sz w:val="28"/>
          <w:szCs w:val="28"/>
        </w:rPr>
        <w:t>пособие</w:t>
      </w:r>
      <w:proofErr w:type="spellEnd"/>
      <w:r w:rsidRPr="007917A2">
        <w:rPr>
          <w:rFonts w:ascii="Times New Roman" w:hAnsi="Times New Roman" w:cs="Times New Roman"/>
          <w:sz w:val="28"/>
          <w:szCs w:val="28"/>
        </w:rPr>
        <w:t xml:space="preserve"> для </w:t>
      </w:r>
      <w:proofErr w:type="spellStart"/>
      <w:r w:rsidRPr="007917A2">
        <w:rPr>
          <w:rFonts w:ascii="Times New Roman" w:hAnsi="Times New Roman" w:cs="Times New Roman"/>
          <w:sz w:val="28"/>
          <w:szCs w:val="28"/>
        </w:rPr>
        <w:t>вузов</w:t>
      </w:r>
      <w:proofErr w:type="spellEnd"/>
      <w:r w:rsidRPr="007917A2">
        <w:rPr>
          <w:rFonts w:ascii="Times New Roman" w:hAnsi="Times New Roman" w:cs="Times New Roman"/>
          <w:sz w:val="28"/>
          <w:szCs w:val="28"/>
        </w:rPr>
        <w:t xml:space="preserve"> / </w:t>
      </w:r>
      <w:proofErr w:type="spellStart"/>
      <w:r w:rsidRPr="007917A2">
        <w:rPr>
          <w:rFonts w:ascii="Times New Roman" w:hAnsi="Times New Roman" w:cs="Times New Roman"/>
          <w:sz w:val="28"/>
          <w:szCs w:val="28"/>
        </w:rPr>
        <w:t>Под</w:t>
      </w:r>
      <w:proofErr w:type="spellEnd"/>
      <w:r w:rsidRPr="007917A2">
        <w:rPr>
          <w:rFonts w:ascii="Times New Roman" w:hAnsi="Times New Roman" w:cs="Times New Roman"/>
          <w:sz w:val="28"/>
          <w:szCs w:val="28"/>
        </w:rPr>
        <w:t xml:space="preserve"> ред. д. п. н., д. ю. н., проф. В. Я. </w:t>
      </w:r>
      <w:proofErr w:type="spellStart"/>
      <w:r w:rsidRPr="007917A2">
        <w:rPr>
          <w:rFonts w:ascii="Times New Roman" w:hAnsi="Times New Roman" w:cs="Times New Roman"/>
          <w:sz w:val="28"/>
          <w:szCs w:val="28"/>
        </w:rPr>
        <w:t>Кикотя</w:t>
      </w:r>
      <w:proofErr w:type="spellEnd"/>
      <w:r w:rsidRPr="007917A2">
        <w:rPr>
          <w:rFonts w:ascii="Times New Roman" w:hAnsi="Times New Roman" w:cs="Times New Roman"/>
          <w:sz w:val="28"/>
          <w:szCs w:val="28"/>
        </w:rPr>
        <w:t xml:space="preserve">; д. э. н., проф. Г. М. </w:t>
      </w:r>
      <w:proofErr w:type="spellStart"/>
      <w:r w:rsidRPr="007917A2">
        <w:rPr>
          <w:rFonts w:ascii="Times New Roman" w:hAnsi="Times New Roman" w:cs="Times New Roman"/>
          <w:sz w:val="28"/>
          <w:szCs w:val="28"/>
        </w:rPr>
        <w:t>Казиахмедова</w:t>
      </w:r>
      <w:proofErr w:type="spellEnd"/>
      <w:r w:rsidRPr="007917A2">
        <w:rPr>
          <w:rFonts w:ascii="Times New Roman" w:hAnsi="Times New Roman" w:cs="Times New Roman"/>
          <w:sz w:val="28"/>
          <w:szCs w:val="28"/>
        </w:rPr>
        <w:t xml:space="preserve">. – М.: Норма, 2006. </w:t>
      </w:r>
      <w:r w:rsidR="00800AF0">
        <w:rPr>
          <w:rFonts w:ascii="Times New Roman" w:hAnsi="Times New Roman" w:cs="Times New Roman"/>
          <w:sz w:val="28"/>
          <w:szCs w:val="28"/>
        </w:rPr>
        <w:t>–</w:t>
      </w:r>
      <w:r w:rsidRPr="007917A2">
        <w:rPr>
          <w:rFonts w:ascii="Times New Roman" w:hAnsi="Times New Roman" w:cs="Times New Roman"/>
          <w:sz w:val="28"/>
          <w:szCs w:val="28"/>
        </w:rPr>
        <w:t xml:space="preserve"> 336 с.</w:t>
      </w:r>
    </w:p>
    <w:p w:rsidR="0045742C" w:rsidRPr="0038726B" w:rsidRDefault="0045742C" w:rsidP="00EA4665">
      <w:pPr>
        <w:pStyle w:val="ae"/>
        <w:numPr>
          <w:ilvl w:val="0"/>
          <w:numId w:val="3"/>
        </w:numPr>
        <w:spacing w:after="0" w:line="360" w:lineRule="auto"/>
        <w:ind w:left="0" w:firstLine="284"/>
        <w:jc w:val="both"/>
        <w:rPr>
          <w:rFonts w:ascii="Times New Roman" w:hAnsi="Times New Roman" w:cs="Times New Roman"/>
          <w:sz w:val="28"/>
          <w:szCs w:val="28"/>
        </w:rPr>
      </w:pPr>
      <w:proofErr w:type="spellStart"/>
      <w:r w:rsidRPr="0045742C">
        <w:rPr>
          <w:rFonts w:ascii="Times New Roman" w:hAnsi="Times New Roman" w:cs="Times New Roman"/>
          <w:sz w:val="28"/>
          <w:szCs w:val="28"/>
        </w:rPr>
        <w:t>Пилипченко</w:t>
      </w:r>
      <w:proofErr w:type="spellEnd"/>
      <w:r w:rsidRPr="0045742C">
        <w:rPr>
          <w:rFonts w:ascii="Times New Roman" w:hAnsi="Times New Roman" w:cs="Times New Roman"/>
          <w:sz w:val="28"/>
          <w:szCs w:val="28"/>
        </w:rPr>
        <w:t xml:space="preserve"> О. О. Методи </w:t>
      </w:r>
      <w:r w:rsidR="0038726B">
        <w:rPr>
          <w:rFonts w:ascii="Times New Roman" w:hAnsi="Times New Roman" w:cs="Times New Roman"/>
          <w:sz w:val="28"/>
          <w:szCs w:val="28"/>
        </w:rPr>
        <w:t xml:space="preserve">оцінки тіньової економіки та їх </w:t>
      </w:r>
      <w:r w:rsidRPr="0038726B">
        <w:rPr>
          <w:rFonts w:ascii="Times New Roman" w:hAnsi="Times New Roman" w:cs="Times New Roman"/>
          <w:sz w:val="28"/>
          <w:szCs w:val="28"/>
        </w:rPr>
        <w:t>класифікація</w:t>
      </w:r>
      <w:r w:rsidR="0038726B">
        <w:rPr>
          <w:rFonts w:ascii="Times New Roman" w:hAnsi="Times New Roman" w:cs="Times New Roman"/>
          <w:sz w:val="28"/>
          <w:szCs w:val="28"/>
        </w:rPr>
        <w:t xml:space="preserve"> / О. О. </w:t>
      </w:r>
      <w:proofErr w:type="spellStart"/>
      <w:r w:rsidR="0038726B">
        <w:rPr>
          <w:rFonts w:ascii="Times New Roman" w:hAnsi="Times New Roman" w:cs="Times New Roman"/>
          <w:sz w:val="28"/>
          <w:szCs w:val="28"/>
        </w:rPr>
        <w:t>Пилипченко</w:t>
      </w:r>
      <w:proofErr w:type="spellEnd"/>
      <w:r w:rsidR="0038726B">
        <w:rPr>
          <w:rFonts w:ascii="Times New Roman" w:hAnsi="Times New Roman" w:cs="Times New Roman"/>
          <w:sz w:val="28"/>
          <w:szCs w:val="28"/>
        </w:rPr>
        <w:t xml:space="preserve"> </w:t>
      </w:r>
      <w:r w:rsidR="0038726B" w:rsidRPr="007917A2">
        <w:rPr>
          <w:rFonts w:ascii="Times New Roman" w:hAnsi="Times New Roman" w:cs="Times New Roman"/>
          <w:sz w:val="28"/>
          <w:szCs w:val="28"/>
        </w:rPr>
        <w:t>//</w:t>
      </w:r>
      <w:r w:rsidR="0038726B">
        <w:rPr>
          <w:rFonts w:ascii="Times New Roman" w:hAnsi="Times New Roman" w:cs="Times New Roman"/>
          <w:sz w:val="28"/>
          <w:szCs w:val="28"/>
        </w:rPr>
        <w:t xml:space="preserve"> Судова апеляція. – 2015. – </w:t>
      </w:r>
      <w:r w:rsidR="0038726B" w:rsidRPr="0038726B">
        <w:rPr>
          <w:rFonts w:ascii="Times New Roman" w:hAnsi="Times New Roman" w:cs="Times New Roman"/>
          <w:sz w:val="28"/>
          <w:szCs w:val="28"/>
        </w:rPr>
        <w:t>№</w:t>
      </w:r>
      <w:r w:rsidR="0038726B">
        <w:rPr>
          <w:rFonts w:ascii="Times New Roman" w:hAnsi="Times New Roman" w:cs="Times New Roman"/>
          <w:sz w:val="28"/>
          <w:szCs w:val="28"/>
        </w:rPr>
        <w:t xml:space="preserve"> 2(39). – с. 58-64</w:t>
      </w:r>
    </w:p>
    <w:p w:rsidR="00E82EFD" w:rsidRPr="007917A2" w:rsidRDefault="00E82EFD" w:rsidP="00EA4665">
      <w:pPr>
        <w:pStyle w:val="ae"/>
        <w:numPr>
          <w:ilvl w:val="0"/>
          <w:numId w:val="3"/>
        </w:numPr>
        <w:spacing w:after="0" w:line="360" w:lineRule="auto"/>
        <w:ind w:left="0" w:firstLine="284"/>
        <w:jc w:val="both"/>
        <w:rPr>
          <w:rFonts w:ascii="Times New Roman" w:hAnsi="Times New Roman" w:cs="Times New Roman"/>
          <w:sz w:val="28"/>
          <w:szCs w:val="28"/>
        </w:rPr>
      </w:pPr>
      <w:proofErr w:type="spellStart"/>
      <w:r w:rsidRPr="009507F9">
        <w:rPr>
          <w:rFonts w:ascii="Times New Roman" w:hAnsi="Times New Roman" w:cs="Times New Roman"/>
          <w:iCs/>
          <w:sz w:val="28"/>
          <w:szCs w:val="28"/>
        </w:rPr>
        <w:t>Новик</w:t>
      </w:r>
      <w:proofErr w:type="spellEnd"/>
      <w:r w:rsidRPr="009507F9">
        <w:rPr>
          <w:rFonts w:ascii="Times New Roman" w:hAnsi="Times New Roman" w:cs="Times New Roman"/>
          <w:iCs/>
          <w:sz w:val="28"/>
          <w:szCs w:val="28"/>
        </w:rPr>
        <w:t xml:space="preserve"> С.</w:t>
      </w:r>
      <w:r w:rsidRPr="007917A2">
        <w:rPr>
          <w:rFonts w:ascii="Times New Roman" w:hAnsi="Times New Roman" w:cs="Times New Roman"/>
          <w:i/>
          <w:iCs/>
          <w:sz w:val="28"/>
          <w:szCs w:val="28"/>
        </w:rPr>
        <w:t xml:space="preserve"> </w:t>
      </w:r>
      <w:proofErr w:type="spellStart"/>
      <w:r w:rsidRPr="007917A2">
        <w:rPr>
          <w:rFonts w:ascii="Times New Roman" w:hAnsi="Times New Roman" w:cs="Times New Roman"/>
          <w:sz w:val="28"/>
          <w:szCs w:val="28"/>
        </w:rPr>
        <w:t>Методы</w:t>
      </w:r>
      <w:proofErr w:type="spellEnd"/>
      <w:r w:rsidRPr="007917A2">
        <w:rPr>
          <w:rFonts w:ascii="Times New Roman" w:hAnsi="Times New Roman" w:cs="Times New Roman"/>
          <w:sz w:val="28"/>
          <w:szCs w:val="28"/>
        </w:rPr>
        <w:t xml:space="preserve"> </w:t>
      </w:r>
      <w:proofErr w:type="spellStart"/>
      <w:r w:rsidRPr="007917A2">
        <w:rPr>
          <w:rFonts w:ascii="Times New Roman" w:hAnsi="Times New Roman" w:cs="Times New Roman"/>
          <w:sz w:val="28"/>
          <w:szCs w:val="28"/>
        </w:rPr>
        <w:t>оценки</w:t>
      </w:r>
      <w:proofErr w:type="spellEnd"/>
      <w:r w:rsidRPr="007917A2">
        <w:rPr>
          <w:rFonts w:ascii="Times New Roman" w:hAnsi="Times New Roman" w:cs="Times New Roman"/>
          <w:sz w:val="28"/>
          <w:szCs w:val="28"/>
        </w:rPr>
        <w:t xml:space="preserve"> </w:t>
      </w:r>
      <w:proofErr w:type="spellStart"/>
      <w:r w:rsidRPr="007917A2">
        <w:rPr>
          <w:rFonts w:ascii="Times New Roman" w:hAnsi="Times New Roman" w:cs="Times New Roman"/>
          <w:sz w:val="28"/>
          <w:szCs w:val="28"/>
        </w:rPr>
        <w:t>теневой</w:t>
      </w:r>
      <w:proofErr w:type="spellEnd"/>
      <w:r w:rsidRPr="007917A2">
        <w:rPr>
          <w:rFonts w:ascii="Times New Roman" w:hAnsi="Times New Roman" w:cs="Times New Roman"/>
          <w:sz w:val="28"/>
          <w:szCs w:val="28"/>
        </w:rPr>
        <w:t xml:space="preserve"> </w:t>
      </w:r>
      <w:proofErr w:type="spellStart"/>
      <w:r w:rsidRPr="007917A2">
        <w:rPr>
          <w:rFonts w:ascii="Times New Roman" w:hAnsi="Times New Roman" w:cs="Times New Roman"/>
          <w:sz w:val="28"/>
          <w:szCs w:val="28"/>
        </w:rPr>
        <w:t>экономики</w:t>
      </w:r>
      <w:proofErr w:type="spellEnd"/>
      <w:r w:rsidRPr="007917A2">
        <w:rPr>
          <w:rFonts w:ascii="Times New Roman" w:hAnsi="Times New Roman" w:cs="Times New Roman"/>
          <w:sz w:val="28"/>
          <w:szCs w:val="28"/>
        </w:rPr>
        <w:t xml:space="preserve"> / С. </w:t>
      </w:r>
      <w:proofErr w:type="spellStart"/>
      <w:r w:rsidRPr="007917A2">
        <w:rPr>
          <w:rFonts w:ascii="Times New Roman" w:hAnsi="Times New Roman" w:cs="Times New Roman"/>
          <w:sz w:val="28"/>
          <w:szCs w:val="28"/>
        </w:rPr>
        <w:t>Новик</w:t>
      </w:r>
      <w:proofErr w:type="spellEnd"/>
      <w:r w:rsidRPr="007917A2">
        <w:rPr>
          <w:rFonts w:ascii="Times New Roman" w:hAnsi="Times New Roman" w:cs="Times New Roman"/>
          <w:sz w:val="28"/>
          <w:szCs w:val="28"/>
        </w:rPr>
        <w:t xml:space="preserve"> // </w:t>
      </w:r>
      <w:proofErr w:type="spellStart"/>
      <w:r w:rsidRPr="007917A2">
        <w:rPr>
          <w:rFonts w:ascii="Times New Roman" w:hAnsi="Times New Roman" w:cs="Times New Roman"/>
          <w:sz w:val="28"/>
          <w:szCs w:val="28"/>
        </w:rPr>
        <w:t>Банковский</w:t>
      </w:r>
      <w:proofErr w:type="spellEnd"/>
      <w:r w:rsidRPr="007917A2">
        <w:rPr>
          <w:rFonts w:ascii="Times New Roman" w:hAnsi="Times New Roman" w:cs="Times New Roman"/>
          <w:sz w:val="28"/>
          <w:szCs w:val="28"/>
        </w:rPr>
        <w:t xml:space="preserve"> </w:t>
      </w:r>
      <w:proofErr w:type="spellStart"/>
      <w:r w:rsidRPr="007917A2">
        <w:rPr>
          <w:rFonts w:ascii="Times New Roman" w:hAnsi="Times New Roman" w:cs="Times New Roman"/>
          <w:sz w:val="28"/>
          <w:szCs w:val="28"/>
        </w:rPr>
        <w:t>вестник</w:t>
      </w:r>
      <w:proofErr w:type="spellEnd"/>
      <w:r w:rsidRPr="007917A2">
        <w:rPr>
          <w:rFonts w:ascii="Times New Roman" w:hAnsi="Times New Roman" w:cs="Times New Roman"/>
          <w:sz w:val="28"/>
          <w:szCs w:val="28"/>
        </w:rPr>
        <w:t>. – 2004. – №10. – С. 27</w:t>
      </w:r>
    </w:p>
    <w:p w:rsidR="007917A2" w:rsidRDefault="00D944AB" w:rsidP="00EA4665">
      <w:pPr>
        <w:pStyle w:val="ae"/>
        <w:numPr>
          <w:ilvl w:val="0"/>
          <w:numId w:val="3"/>
        </w:numPr>
        <w:spacing w:after="0" w:line="360" w:lineRule="auto"/>
        <w:ind w:left="0" w:firstLine="284"/>
        <w:jc w:val="both"/>
        <w:rPr>
          <w:rFonts w:ascii="Times New Roman" w:hAnsi="Times New Roman" w:cs="Times New Roman"/>
          <w:sz w:val="28"/>
          <w:szCs w:val="28"/>
        </w:rPr>
      </w:pPr>
      <w:r w:rsidRPr="007917A2">
        <w:rPr>
          <w:rFonts w:ascii="Times New Roman" w:hAnsi="Times New Roman" w:cs="Times New Roman"/>
          <w:sz w:val="28"/>
          <w:szCs w:val="28"/>
        </w:rPr>
        <w:t>Ангелко І.</w:t>
      </w:r>
      <w:r w:rsidR="0045742C">
        <w:rPr>
          <w:rFonts w:ascii="Times New Roman" w:hAnsi="Times New Roman" w:cs="Times New Roman"/>
          <w:sz w:val="28"/>
          <w:szCs w:val="28"/>
        </w:rPr>
        <w:t xml:space="preserve"> </w:t>
      </w:r>
      <w:r w:rsidRPr="007917A2">
        <w:rPr>
          <w:rFonts w:ascii="Times New Roman" w:hAnsi="Times New Roman" w:cs="Times New Roman"/>
          <w:sz w:val="28"/>
          <w:szCs w:val="28"/>
        </w:rPr>
        <w:t>В. Методичні основи оцінки обсягів тіньового сектору економіки</w:t>
      </w:r>
      <w:r w:rsidR="008A68D1" w:rsidRPr="007917A2">
        <w:rPr>
          <w:rFonts w:ascii="Times New Roman" w:hAnsi="Times New Roman" w:cs="Times New Roman"/>
          <w:sz w:val="28"/>
          <w:szCs w:val="28"/>
        </w:rPr>
        <w:t xml:space="preserve"> </w:t>
      </w:r>
      <w:r w:rsidR="007917A2" w:rsidRPr="007917A2">
        <w:rPr>
          <w:rFonts w:ascii="Times New Roman" w:hAnsi="Times New Roman" w:cs="Times New Roman"/>
          <w:sz w:val="28"/>
          <w:szCs w:val="28"/>
        </w:rPr>
        <w:t>/ І. В. Ангелко//</w:t>
      </w:r>
      <w:r w:rsidR="007917A2">
        <w:rPr>
          <w:rFonts w:ascii="Times New Roman" w:hAnsi="Times New Roman" w:cs="Times New Roman"/>
          <w:sz w:val="28"/>
          <w:szCs w:val="28"/>
        </w:rPr>
        <w:t xml:space="preserve"> Вісник </w:t>
      </w:r>
      <w:proofErr w:type="spellStart"/>
      <w:r w:rsidR="007917A2">
        <w:rPr>
          <w:rFonts w:ascii="Times New Roman" w:hAnsi="Times New Roman" w:cs="Times New Roman"/>
          <w:sz w:val="28"/>
          <w:szCs w:val="28"/>
        </w:rPr>
        <w:t>СумДУ</w:t>
      </w:r>
      <w:proofErr w:type="spellEnd"/>
      <w:r w:rsidR="007917A2">
        <w:rPr>
          <w:rFonts w:ascii="Times New Roman" w:hAnsi="Times New Roman" w:cs="Times New Roman"/>
          <w:sz w:val="28"/>
          <w:szCs w:val="28"/>
        </w:rPr>
        <w:t xml:space="preserve">. Серія Економіка. – 2011. –  №1. – </w:t>
      </w:r>
      <w:r w:rsidR="008A68D1" w:rsidRPr="007917A2">
        <w:rPr>
          <w:rFonts w:ascii="Times New Roman" w:hAnsi="Times New Roman" w:cs="Times New Roman"/>
          <w:sz w:val="28"/>
          <w:szCs w:val="28"/>
        </w:rPr>
        <w:t>с. 180-190</w:t>
      </w:r>
    </w:p>
    <w:p w:rsidR="007917A2" w:rsidRPr="007917A2" w:rsidRDefault="00E82EFD" w:rsidP="00EA4665">
      <w:pPr>
        <w:pStyle w:val="ae"/>
        <w:numPr>
          <w:ilvl w:val="0"/>
          <w:numId w:val="3"/>
        </w:numPr>
        <w:spacing w:after="0" w:line="360" w:lineRule="auto"/>
        <w:ind w:left="0" w:firstLine="284"/>
        <w:jc w:val="both"/>
        <w:rPr>
          <w:rFonts w:ascii="Times New Roman" w:hAnsi="Times New Roman" w:cs="Times New Roman"/>
          <w:sz w:val="28"/>
          <w:szCs w:val="28"/>
        </w:rPr>
      </w:pPr>
      <w:proofErr w:type="spellStart"/>
      <w:r w:rsidRPr="007917A2">
        <w:rPr>
          <w:rFonts w:ascii="Times New Roman" w:hAnsi="Times New Roman" w:cs="Times New Roman"/>
          <w:color w:val="000000"/>
          <w:sz w:val="28"/>
          <w:szCs w:val="28"/>
        </w:rPr>
        <w:t>Куссулакос</w:t>
      </w:r>
      <w:proofErr w:type="spellEnd"/>
      <w:r w:rsidRPr="007917A2">
        <w:rPr>
          <w:rFonts w:ascii="Times New Roman" w:hAnsi="Times New Roman" w:cs="Times New Roman"/>
          <w:color w:val="000000"/>
          <w:sz w:val="28"/>
          <w:szCs w:val="28"/>
        </w:rPr>
        <w:t xml:space="preserve"> Я. Неофіційна економіка в Україні: вимірювання та оцінка впливу на доходи населення. Навчальний посібник / Я. </w:t>
      </w:r>
      <w:proofErr w:type="spellStart"/>
      <w:r w:rsidRPr="007917A2">
        <w:rPr>
          <w:rFonts w:ascii="Times New Roman" w:hAnsi="Times New Roman" w:cs="Times New Roman"/>
          <w:color w:val="000000"/>
          <w:sz w:val="28"/>
          <w:szCs w:val="28"/>
        </w:rPr>
        <w:t>Куссулакос</w:t>
      </w:r>
      <w:proofErr w:type="spellEnd"/>
      <w:r w:rsidRPr="007917A2">
        <w:rPr>
          <w:rFonts w:ascii="Times New Roman" w:hAnsi="Times New Roman" w:cs="Times New Roman"/>
          <w:color w:val="000000"/>
          <w:sz w:val="28"/>
          <w:szCs w:val="28"/>
        </w:rPr>
        <w:t xml:space="preserve">, В. </w:t>
      </w:r>
      <w:proofErr w:type="spellStart"/>
      <w:r w:rsidRPr="007917A2">
        <w:rPr>
          <w:rFonts w:ascii="Times New Roman" w:hAnsi="Times New Roman" w:cs="Times New Roman"/>
          <w:color w:val="000000"/>
          <w:sz w:val="28"/>
          <w:szCs w:val="28"/>
        </w:rPr>
        <w:t>Саріогло</w:t>
      </w:r>
      <w:proofErr w:type="spellEnd"/>
      <w:r w:rsidRPr="007917A2">
        <w:rPr>
          <w:rFonts w:ascii="Times New Roman" w:hAnsi="Times New Roman" w:cs="Times New Roman"/>
          <w:color w:val="000000"/>
          <w:sz w:val="28"/>
          <w:szCs w:val="28"/>
        </w:rPr>
        <w:t>, Г. Терещенко</w:t>
      </w:r>
      <w:r w:rsidR="007917A2" w:rsidRPr="007917A2">
        <w:rPr>
          <w:rFonts w:ascii="Times New Roman" w:hAnsi="Times New Roman" w:cs="Times New Roman"/>
          <w:color w:val="000000"/>
          <w:sz w:val="28"/>
          <w:szCs w:val="28"/>
          <w:lang w:val="ru-RU"/>
        </w:rPr>
        <w:t>//</w:t>
      </w:r>
      <w:r w:rsidRPr="007917A2">
        <w:rPr>
          <w:rFonts w:ascii="Times New Roman" w:hAnsi="Times New Roman" w:cs="Times New Roman"/>
          <w:color w:val="000000"/>
          <w:sz w:val="28"/>
          <w:szCs w:val="28"/>
        </w:rPr>
        <w:t xml:space="preserve"> – К., 2010. – 136 с. </w:t>
      </w:r>
    </w:p>
    <w:p w:rsidR="007917A2" w:rsidRPr="007917A2" w:rsidRDefault="006D0A44" w:rsidP="00EA4665">
      <w:pPr>
        <w:pStyle w:val="ae"/>
        <w:numPr>
          <w:ilvl w:val="0"/>
          <w:numId w:val="3"/>
        </w:numPr>
        <w:spacing w:after="0" w:line="360" w:lineRule="auto"/>
        <w:ind w:left="0" w:firstLine="284"/>
        <w:jc w:val="both"/>
        <w:rPr>
          <w:rFonts w:ascii="Times New Roman" w:hAnsi="Times New Roman" w:cs="Times New Roman"/>
          <w:sz w:val="28"/>
          <w:szCs w:val="28"/>
        </w:rPr>
      </w:pPr>
      <w:r w:rsidRPr="007917A2">
        <w:rPr>
          <w:rFonts w:ascii="Times New Roman" w:hAnsi="Times New Roman" w:cs="Times New Roman"/>
          <w:color w:val="000000"/>
          <w:sz w:val="28"/>
          <w:szCs w:val="28"/>
        </w:rPr>
        <w:t>Методичні рекомендації розрахунку рівня тіньової економіки [Затверджені Наказом Мінекономіки У</w:t>
      </w:r>
      <w:r w:rsidR="007917A2">
        <w:rPr>
          <w:rFonts w:ascii="Times New Roman" w:hAnsi="Times New Roman" w:cs="Times New Roman"/>
          <w:color w:val="000000"/>
          <w:sz w:val="28"/>
          <w:szCs w:val="28"/>
        </w:rPr>
        <w:t>країни від 18.02.2009 р. № 123</w:t>
      </w:r>
      <w:r w:rsidRPr="007917A2">
        <w:rPr>
          <w:rFonts w:ascii="Times New Roman" w:hAnsi="Times New Roman" w:cs="Times New Roman"/>
          <w:color w:val="000000"/>
          <w:sz w:val="28"/>
          <w:szCs w:val="28"/>
        </w:rPr>
        <w:t xml:space="preserve"> Електронний ресурс //</w:t>
      </w:r>
      <w:r w:rsidR="007917A2" w:rsidRPr="007917A2">
        <w:rPr>
          <w:rFonts w:ascii="Times New Roman" w:hAnsi="Times New Roman" w:cs="Times New Roman"/>
          <w:color w:val="000000"/>
          <w:sz w:val="28"/>
          <w:szCs w:val="28"/>
        </w:rPr>
        <w:t xml:space="preserve"> </w:t>
      </w:r>
      <w:r w:rsidRPr="007917A2">
        <w:rPr>
          <w:rFonts w:ascii="Times New Roman" w:hAnsi="Times New Roman" w:cs="Times New Roman"/>
          <w:color w:val="000000"/>
          <w:sz w:val="28"/>
          <w:szCs w:val="28"/>
        </w:rPr>
        <w:t xml:space="preserve">– Режим доступу: </w:t>
      </w:r>
      <w:hyperlink r:id="rId11" w:history="1">
        <w:r w:rsidRPr="007917A2">
          <w:rPr>
            <w:rStyle w:val="af"/>
            <w:rFonts w:ascii="Times New Roman" w:hAnsi="Times New Roman" w:cs="Times New Roman"/>
            <w:color w:val="auto"/>
            <w:sz w:val="28"/>
            <w:szCs w:val="28"/>
            <w:u w:val="none"/>
          </w:rPr>
          <w:t>http://www.me.gov.ua/control/</w:t>
        </w:r>
      </w:hyperlink>
      <w:r w:rsidRPr="007917A2">
        <w:rPr>
          <w:rFonts w:ascii="Times New Roman" w:hAnsi="Times New Roman" w:cs="Times New Roman"/>
          <w:sz w:val="28"/>
          <w:szCs w:val="28"/>
        </w:rPr>
        <w:t xml:space="preserve"> </w:t>
      </w:r>
      <w:proofErr w:type="spellStart"/>
      <w:r w:rsidRPr="007917A2">
        <w:rPr>
          <w:rFonts w:ascii="Times New Roman" w:hAnsi="Times New Roman" w:cs="Times New Roman"/>
          <w:color w:val="000000"/>
          <w:sz w:val="28"/>
          <w:szCs w:val="28"/>
        </w:rPr>
        <w:t>uk</w:t>
      </w:r>
      <w:proofErr w:type="spellEnd"/>
      <w:r w:rsidRPr="007917A2">
        <w:rPr>
          <w:rFonts w:ascii="Times New Roman" w:hAnsi="Times New Roman" w:cs="Times New Roman"/>
          <w:color w:val="000000"/>
          <w:sz w:val="28"/>
          <w:szCs w:val="28"/>
        </w:rPr>
        <w:t>/</w:t>
      </w:r>
      <w:proofErr w:type="spellStart"/>
      <w:r w:rsidRPr="007917A2">
        <w:rPr>
          <w:rFonts w:ascii="Times New Roman" w:hAnsi="Times New Roman" w:cs="Times New Roman"/>
          <w:color w:val="000000"/>
          <w:sz w:val="28"/>
          <w:szCs w:val="28"/>
        </w:rPr>
        <w:t>publish</w:t>
      </w:r>
      <w:proofErr w:type="spellEnd"/>
      <w:r w:rsidRPr="007917A2">
        <w:rPr>
          <w:rFonts w:ascii="Times New Roman" w:hAnsi="Times New Roman" w:cs="Times New Roman"/>
          <w:color w:val="000000"/>
          <w:sz w:val="28"/>
          <w:szCs w:val="28"/>
        </w:rPr>
        <w:t>/</w:t>
      </w:r>
      <w:proofErr w:type="spellStart"/>
      <w:r w:rsidRPr="007917A2">
        <w:rPr>
          <w:rFonts w:ascii="Times New Roman" w:hAnsi="Times New Roman" w:cs="Times New Roman"/>
          <w:color w:val="000000"/>
          <w:sz w:val="28"/>
          <w:szCs w:val="28"/>
        </w:rPr>
        <w:t>category</w:t>
      </w:r>
      <w:proofErr w:type="spellEnd"/>
      <w:r w:rsidRPr="007917A2">
        <w:rPr>
          <w:rFonts w:ascii="Times New Roman" w:hAnsi="Times New Roman" w:cs="Times New Roman"/>
          <w:color w:val="000000"/>
          <w:sz w:val="28"/>
          <w:szCs w:val="28"/>
        </w:rPr>
        <w:t>/</w:t>
      </w:r>
      <w:proofErr w:type="spellStart"/>
      <w:r w:rsidRPr="007917A2">
        <w:rPr>
          <w:rFonts w:ascii="Times New Roman" w:hAnsi="Times New Roman" w:cs="Times New Roman"/>
          <w:color w:val="000000"/>
          <w:sz w:val="28"/>
          <w:szCs w:val="28"/>
        </w:rPr>
        <w:t>main</w:t>
      </w:r>
      <w:proofErr w:type="spellEnd"/>
      <w:r w:rsidRPr="007917A2">
        <w:rPr>
          <w:rFonts w:ascii="Times New Roman" w:hAnsi="Times New Roman" w:cs="Times New Roman"/>
          <w:color w:val="000000"/>
          <w:sz w:val="28"/>
          <w:szCs w:val="28"/>
        </w:rPr>
        <w:t>?cat_id=38738.</w:t>
      </w:r>
    </w:p>
    <w:p w:rsidR="007917A2" w:rsidRPr="007917A2" w:rsidRDefault="006D0A44" w:rsidP="00EA4665">
      <w:pPr>
        <w:pStyle w:val="ae"/>
        <w:numPr>
          <w:ilvl w:val="0"/>
          <w:numId w:val="3"/>
        </w:numPr>
        <w:spacing w:after="0" w:line="360" w:lineRule="auto"/>
        <w:ind w:left="0" w:firstLine="284"/>
        <w:jc w:val="both"/>
        <w:rPr>
          <w:rFonts w:ascii="Times New Roman" w:hAnsi="Times New Roman" w:cs="Times New Roman"/>
          <w:sz w:val="28"/>
          <w:szCs w:val="28"/>
        </w:rPr>
      </w:pPr>
      <w:r w:rsidRPr="007917A2">
        <w:rPr>
          <w:rFonts w:ascii="Times New Roman" w:hAnsi="Times New Roman" w:cs="Times New Roman"/>
          <w:sz w:val="28"/>
          <w:szCs w:val="28"/>
        </w:rPr>
        <w:t xml:space="preserve">Соціально-економічне становище України за 2009рік. </w:t>
      </w:r>
      <w:r w:rsidR="007917A2">
        <w:rPr>
          <w:rFonts w:ascii="Times New Roman" w:hAnsi="Times New Roman" w:cs="Times New Roman"/>
          <w:sz w:val="28"/>
          <w:szCs w:val="28"/>
        </w:rPr>
        <w:t>–</w:t>
      </w:r>
      <w:r w:rsidRPr="007917A2">
        <w:rPr>
          <w:rFonts w:ascii="Times New Roman" w:hAnsi="Times New Roman" w:cs="Times New Roman"/>
          <w:sz w:val="28"/>
          <w:szCs w:val="28"/>
        </w:rPr>
        <w:t xml:space="preserve"> Повідомлення</w:t>
      </w:r>
      <w:r w:rsidR="007917A2" w:rsidRPr="007917A2">
        <w:rPr>
          <w:rFonts w:ascii="Times New Roman" w:hAnsi="Times New Roman" w:cs="Times New Roman"/>
          <w:sz w:val="28"/>
          <w:szCs w:val="28"/>
          <w:lang w:val="ru-RU"/>
        </w:rPr>
        <w:t xml:space="preserve"> </w:t>
      </w:r>
      <w:r w:rsidRPr="007917A2">
        <w:rPr>
          <w:rFonts w:ascii="Times New Roman" w:hAnsi="Times New Roman" w:cs="Times New Roman"/>
          <w:sz w:val="28"/>
          <w:szCs w:val="28"/>
        </w:rPr>
        <w:t>Державного комітету статистики України.</w:t>
      </w:r>
    </w:p>
    <w:p w:rsidR="006D0A44" w:rsidRPr="007917A2" w:rsidRDefault="00C53288" w:rsidP="00EA4665">
      <w:pPr>
        <w:pStyle w:val="ae"/>
        <w:numPr>
          <w:ilvl w:val="0"/>
          <w:numId w:val="3"/>
        </w:numPr>
        <w:spacing w:after="0" w:line="360" w:lineRule="auto"/>
        <w:ind w:left="0" w:firstLine="284"/>
        <w:jc w:val="both"/>
        <w:rPr>
          <w:rFonts w:ascii="Times New Roman" w:hAnsi="Times New Roman" w:cs="Times New Roman"/>
          <w:color w:val="000000"/>
          <w:sz w:val="28"/>
          <w:szCs w:val="28"/>
        </w:rPr>
      </w:pPr>
      <w:r w:rsidRPr="007917A2">
        <w:rPr>
          <w:rFonts w:ascii="Times New Roman" w:hAnsi="Times New Roman" w:cs="Times New Roman"/>
          <w:sz w:val="28"/>
          <w:szCs w:val="28"/>
        </w:rPr>
        <w:t xml:space="preserve"> F. </w:t>
      </w:r>
      <w:proofErr w:type="spellStart"/>
      <w:r w:rsidRPr="007917A2">
        <w:rPr>
          <w:rFonts w:ascii="Times New Roman" w:hAnsi="Times New Roman" w:cs="Times New Roman"/>
          <w:sz w:val="28"/>
          <w:szCs w:val="28"/>
        </w:rPr>
        <w:t>Schneider</w:t>
      </w:r>
      <w:proofErr w:type="spellEnd"/>
      <w:r w:rsidRPr="007917A2">
        <w:rPr>
          <w:rFonts w:ascii="Times New Roman" w:hAnsi="Times New Roman" w:cs="Times New Roman"/>
          <w:sz w:val="28"/>
          <w:szCs w:val="28"/>
        </w:rPr>
        <w:t xml:space="preserve"> </w:t>
      </w:r>
      <w:r w:rsidR="007917A2">
        <w:rPr>
          <w:rFonts w:ascii="Times New Roman" w:hAnsi="Times New Roman" w:cs="Times New Roman"/>
          <w:sz w:val="28"/>
          <w:szCs w:val="28"/>
          <w:lang w:val="en-US"/>
        </w:rPr>
        <w:t>T</w:t>
      </w:r>
      <w:proofErr w:type="spellStart"/>
      <w:r w:rsidR="007917A2" w:rsidRPr="007917A2">
        <w:rPr>
          <w:rFonts w:ascii="Times New Roman" w:hAnsi="Times New Roman" w:cs="Times New Roman"/>
          <w:sz w:val="28"/>
          <w:szCs w:val="28"/>
        </w:rPr>
        <w:t>he</w:t>
      </w:r>
      <w:proofErr w:type="spellEnd"/>
      <w:r w:rsidR="007917A2" w:rsidRPr="007917A2">
        <w:rPr>
          <w:rFonts w:ascii="Times New Roman" w:hAnsi="Times New Roman" w:cs="Times New Roman"/>
          <w:sz w:val="28"/>
          <w:szCs w:val="28"/>
        </w:rPr>
        <w:t xml:space="preserve"> </w:t>
      </w:r>
      <w:proofErr w:type="spellStart"/>
      <w:r w:rsidR="007917A2" w:rsidRPr="007917A2">
        <w:rPr>
          <w:rFonts w:ascii="Times New Roman" w:hAnsi="Times New Roman" w:cs="Times New Roman"/>
          <w:sz w:val="28"/>
          <w:szCs w:val="28"/>
        </w:rPr>
        <w:t>size</w:t>
      </w:r>
      <w:proofErr w:type="spellEnd"/>
      <w:r w:rsidR="007917A2" w:rsidRPr="007917A2">
        <w:rPr>
          <w:rFonts w:ascii="Times New Roman" w:hAnsi="Times New Roman" w:cs="Times New Roman"/>
          <w:sz w:val="28"/>
          <w:szCs w:val="28"/>
        </w:rPr>
        <w:t xml:space="preserve"> </w:t>
      </w:r>
      <w:proofErr w:type="spellStart"/>
      <w:r w:rsidR="007917A2" w:rsidRPr="007917A2">
        <w:rPr>
          <w:rFonts w:ascii="Times New Roman" w:hAnsi="Times New Roman" w:cs="Times New Roman"/>
          <w:sz w:val="28"/>
          <w:szCs w:val="28"/>
        </w:rPr>
        <w:t>and</w:t>
      </w:r>
      <w:proofErr w:type="spellEnd"/>
      <w:r w:rsidR="007917A2" w:rsidRPr="007917A2">
        <w:rPr>
          <w:rFonts w:ascii="Times New Roman" w:hAnsi="Times New Roman" w:cs="Times New Roman"/>
          <w:sz w:val="28"/>
          <w:szCs w:val="28"/>
        </w:rPr>
        <w:t xml:space="preserve"> </w:t>
      </w:r>
      <w:proofErr w:type="spellStart"/>
      <w:r w:rsidR="007917A2" w:rsidRPr="007917A2">
        <w:rPr>
          <w:rFonts w:ascii="Times New Roman" w:hAnsi="Times New Roman" w:cs="Times New Roman"/>
          <w:sz w:val="28"/>
          <w:szCs w:val="28"/>
        </w:rPr>
        <w:t>development</w:t>
      </w:r>
      <w:proofErr w:type="spellEnd"/>
      <w:r w:rsidR="007917A2" w:rsidRPr="007917A2">
        <w:rPr>
          <w:rFonts w:ascii="Times New Roman" w:hAnsi="Times New Roman" w:cs="Times New Roman"/>
          <w:sz w:val="28"/>
          <w:szCs w:val="28"/>
        </w:rPr>
        <w:t xml:space="preserve"> </w:t>
      </w:r>
      <w:proofErr w:type="spellStart"/>
      <w:r w:rsidR="007917A2" w:rsidRPr="007917A2">
        <w:rPr>
          <w:rFonts w:ascii="Times New Roman" w:hAnsi="Times New Roman" w:cs="Times New Roman"/>
          <w:sz w:val="28"/>
          <w:szCs w:val="28"/>
        </w:rPr>
        <w:t>of</w:t>
      </w:r>
      <w:proofErr w:type="spellEnd"/>
      <w:r w:rsidR="007917A2" w:rsidRPr="007917A2">
        <w:rPr>
          <w:rFonts w:ascii="Times New Roman" w:hAnsi="Times New Roman" w:cs="Times New Roman"/>
          <w:sz w:val="28"/>
          <w:szCs w:val="28"/>
        </w:rPr>
        <w:t xml:space="preserve"> </w:t>
      </w:r>
      <w:proofErr w:type="spellStart"/>
      <w:r w:rsidR="007917A2" w:rsidRPr="007917A2">
        <w:rPr>
          <w:rFonts w:ascii="Times New Roman" w:hAnsi="Times New Roman" w:cs="Times New Roman"/>
          <w:sz w:val="28"/>
          <w:szCs w:val="28"/>
        </w:rPr>
        <w:t>the</w:t>
      </w:r>
      <w:proofErr w:type="spellEnd"/>
      <w:r w:rsidR="007917A2" w:rsidRPr="007917A2">
        <w:rPr>
          <w:rFonts w:ascii="Times New Roman" w:hAnsi="Times New Roman" w:cs="Times New Roman"/>
          <w:sz w:val="28"/>
          <w:szCs w:val="28"/>
        </w:rPr>
        <w:t xml:space="preserve"> </w:t>
      </w:r>
      <w:proofErr w:type="spellStart"/>
      <w:r w:rsidR="007917A2" w:rsidRPr="007917A2">
        <w:rPr>
          <w:rFonts w:ascii="Times New Roman" w:hAnsi="Times New Roman" w:cs="Times New Roman"/>
          <w:sz w:val="28"/>
          <w:szCs w:val="28"/>
        </w:rPr>
        <w:t>shadow</w:t>
      </w:r>
      <w:proofErr w:type="spellEnd"/>
      <w:r w:rsidR="007917A2" w:rsidRPr="007917A2">
        <w:rPr>
          <w:rFonts w:ascii="Times New Roman" w:hAnsi="Times New Roman" w:cs="Times New Roman"/>
          <w:sz w:val="28"/>
          <w:szCs w:val="28"/>
        </w:rPr>
        <w:t xml:space="preserve"> </w:t>
      </w:r>
      <w:proofErr w:type="spellStart"/>
      <w:r w:rsidR="007917A2" w:rsidRPr="007917A2">
        <w:rPr>
          <w:rFonts w:ascii="Times New Roman" w:hAnsi="Times New Roman" w:cs="Times New Roman"/>
          <w:sz w:val="28"/>
          <w:szCs w:val="28"/>
        </w:rPr>
        <w:t>economies</w:t>
      </w:r>
      <w:proofErr w:type="spellEnd"/>
      <w:r w:rsidR="007917A2" w:rsidRPr="007917A2">
        <w:rPr>
          <w:rFonts w:ascii="Times New Roman" w:hAnsi="Times New Roman" w:cs="Times New Roman"/>
          <w:sz w:val="28"/>
          <w:szCs w:val="28"/>
        </w:rPr>
        <w:t xml:space="preserve"> </w:t>
      </w:r>
      <w:proofErr w:type="spellStart"/>
      <w:r w:rsidR="007917A2" w:rsidRPr="007917A2">
        <w:rPr>
          <w:rFonts w:ascii="Times New Roman" w:hAnsi="Times New Roman" w:cs="Times New Roman"/>
          <w:sz w:val="28"/>
          <w:szCs w:val="28"/>
        </w:rPr>
        <w:t>of</w:t>
      </w:r>
      <w:proofErr w:type="spellEnd"/>
      <w:r w:rsidR="007917A2" w:rsidRPr="007917A2">
        <w:rPr>
          <w:rFonts w:ascii="Times New Roman" w:hAnsi="Times New Roman" w:cs="Times New Roman"/>
          <w:sz w:val="28"/>
          <w:szCs w:val="28"/>
        </w:rPr>
        <w:t xml:space="preserve"> </w:t>
      </w:r>
      <w:proofErr w:type="spellStart"/>
      <w:r w:rsidR="007917A2" w:rsidRPr="007917A2">
        <w:rPr>
          <w:rFonts w:ascii="Times New Roman" w:hAnsi="Times New Roman" w:cs="Times New Roman"/>
          <w:sz w:val="28"/>
          <w:szCs w:val="28"/>
        </w:rPr>
        <w:t>ukraine</w:t>
      </w:r>
      <w:proofErr w:type="spellEnd"/>
      <w:r w:rsidR="007917A2" w:rsidRPr="007917A2">
        <w:rPr>
          <w:rFonts w:ascii="Times New Roman" w:hAnsi="Times New Roman" w:cs="Times New Roman"/>
          <w:sz w:val="28"/>
          <w:szCs w:val="28"/>
        </w:rPr>
        <w:t xml:space="preserve"> </w:t>
      </w:r>
      <w:proofErr w:type="spellStart"/>
      <w:r w:rsidR="007917A2" w:rsidRPr="007917A2">
        <w:rPr>
          <w:rFonts w:ascii="Times New Roman" w:hAnsi="Times New Roman" w:cs="Times New Roman"/>
          <w:sz w:val="28"/>
          <w:szCs w:val="28"/>
        </w:rPr>
        <w:t>and</w:t>
      </w:r>
      <w:proofErr w:type="spellEnd"/>
      <w:r w:rsidR="007917A2" w:rsidRPr="007917A2">
        <w:rPr>
          <w:rFonts w:ascii="Times New Roman" w:hAnsi="Times New Roman" w:cs="Times New Roman"/>
          <w:sz w:val="28"/>
          <w:szCs w:val="28"/>
        </w:rPr>
        <w:t xml:space="preserve"> </w:t>
      </w:r>
      <w:proofErr w:type="spellStart"/>
      <w:r w:rsidR="007917A2" w:rsidRPr="007917A2">
        <w:rPr>
          <w:rFonts w:ascii="Times New Roman" w:hAnsi="Times New Roman" w:cs="Times New Roman"/>
          <w:sz w:val="28"/>
          <w:szCs w:val="28"/>
        </w:rPr>
        <w:t>six</w:t>
      </w:r>
      <w:proofErr w:type="spellEnd"/>
      <w:r w:rsidR="007917A2" w:rsidRPr="007917A2">
        <w:rPr>
          <w:rFonts w:ascii="Times New Roman" w:hAnsi="Times New Roman" w:cs="Times New Roman"/>
          <w:sz w:val="28"/>
          <w:szCs w:val="28"/>
        </w:rPr>
        <w:t xml:space="preserve"> </w:t>
      </w:r>
      <w:proofErr w:type="spellStart"/>
      <w:r w:rsidR="007917A2" w:rsidRPr="007917A2">
        <w:rPr>
          <w:rFonts w:ascii="Times New Roman" w:hAnsi="Times New Roman" w:cs="Times New Roman"/>
          <w:sz w:val="28"/>
          <w:szCs w:val="28"/>
        </w:rPr>
        <w:t>other</w:t>
      </w:r>
      <w:proofErr w:type="spellEnd"/>
      <w:r w:rsidR="007917A2" w:rsidRPr="007917A2">
        <w:rPr>
          <w:rFonts w:ascii="Times New Roman" w:hAnsi="Times New Roman" w:cs="Times New Roman"/>
          <w:sz w:val="28"/>
          <w:szCs w:val="28"/>
        </w:rPr>
        <w:t xml:space="preserve"> </w:t>
      </w:r>
      <w:proofErr w:type="spellStart"/>
      <w:r w:rsidR="007917A2" w:rsidRPr="007917A2">
        <w:rPr>
          <w:rFonts w:ascii="Times New Roman" w:hAnsi="Times New Roman" w:cs="Times New Roman"/>
          <w:sz w:val="28"/>
          <w:szCs w:val="28"/>
        </w:rPr>
        <w:t>eastern</w:t>
      </w:r>
      <w:proofErr w:type="spellEnd"/>
      <w:r w:rsidR="007917A2" w:rsidRPr="007917A2">
        <w:rPr>
          <w:rFonts w:ascii="Times New Roman" w:hAnsi="Times New Roman" w:cs="Times New Roman"/>
          <w:sz w:val="28"/>
          <w:szCs w:val="28"/>
        </w:rPr>
        <w:t xml:space="preserve"> </w:t>
      </w:r>
      <w:proofErr w:type="spellStart"/>
      <w:r w:rsidR="007917A2" w:rsidRPr="007917A2">
        <w:rPr>
          <w:rFonts w:ascii="Times New Roman" w:hAnsi="Times New Roman" w:cs="Times New Roman"/>
          <w:sz w:val="28"/>
          <w:szCs w:val="28"/>
        </w:rPr>
        <w:t>coun</w:t>
      </w:r>
      <w:r w:rsidR="007917A2">
        <w:rPr>
          <w:rFonts w:ascii="Times New Roman" w:hAnsi="Times New Roman" w:cs="Times New Roman"/>
          <w:sz w:val="28"/>
          <w:szCs w:val="28"/>
        </w:rPr>
        <w:t>tries</w:t>
      </w:r>
      <w:proofErr w:type="spellEnd"/>
      <w:r w:rsidR="007917A2">
        <w:rPr>
          <w:rFonts w:ascii="Times New Roman" w:hAnsi="Times New Roman" w:cs="Times New Roman"/>
          <w:sz w:val="28"/>
          <w:szCs w:val="28"/>
        </w:rPr>
        <w:t xml:space="preserve"> </w:t>
      </w:r>
      <w:proofErr w:type="spellStart"/>
      <w:r w:rsidR="007917A2">
        <w:rPr>
          <w:rFonts w:ascii="Times New Roman" w:hAnsi="Times New Roman" w:cs="Times New Roman"/>
          <w:sz w:val="28"/>
          <w:szCs w:val="28"/>
        </w:rPr>
        <w:t>over</w:t>
      </w:r>
      <w:proofErr w:type="spellEnd"/>
      <w:r w:rsidR="007917A2">
        <w:rPr>
          <w:rFonts w:ascii="Times New Roman" w:hAnsi="Times New Roman" w:cs="Times New Roman"/>
          <w:sz w:val="28"/>
          <w:szCs w:val="28"/>
        </w:rPr>
        <w:t xml:space="preserve"> </w:t>
      </w:r>
      <w:proofErr w:type="spellStart"/>
      <w:r w:rsidR="007917A2">
        <w:rPr>
          <w:rFonts w:ascii="Times New Roman" w:hAnsi="Times New Roman" w:cs="Times New Roman"/>
          <w:sz w:val="28"/>
          <w:szCs w:val="28"/>
        </w:rPr>
        <w:t>the</w:t>
      </w:r>
      <w:proofErr w:type="spellEnd"/>
      <w:r w:rsidR="007917A2">
        <w:rPr>
          <w:rFonts w:ascii="Times New Roman" w:hAnsi="Times New Roman" w:cs="Times New Roman"/>
          <w:sz w:val="28"/>
          <w:szCs w:val="28"/>
        </w:rPr>
        <w:t xml:space="preserve"> </w:t>
      </w:r>
      <w:proofErr w:type="spellStart"/>
      <w:r w:rsidR="007917A2">
        <w:rPr>
          <w:rFonts w:ascii="Times New Roman" w:hAnsi="Times New Roman" w:cs="Times New Roman"/>
          <w:sz w:val="28"/>
          <w:szCs w:val="28"/>
        </w:rPr>
        <w:t>period</w:t>
      </w:r>
      <w:proofErr w:type="spellEnd"/>
      <w:r w:rsidR="007917A2">
        <w:rPr>
          <w:rFonts w:ascii="Times New Roman" w:hAnsi="Times New Roman" w:cs="Times New Roman"/>
          <w:sz w:val="28"/>
          <w:szCs w:val="28"/>
        </w:rPr>
        <w:t xml:space="preserve"> </w:t>
      </w:r>
      <w:proofErr w:type="spellStart"/>
      <w:r w:rsidR="007917A2">
        <w:rPr>
          <w:rFonts w:ascii="Times New Roman" w:hAnsi="Times New Roman" w:cs="Times New Roman"/>
          <w:sz w:val="28"/>
          <w:szCs w:val="28"/>
        </w:rPr>
        <w:t>of</w:t>
      </w:r>
      <w:proofErr w:type="spellEnd"/>
      <w:r w:rsidR="007917A2">
        <w:rPr>
          <w:rFonts w:ascii="Times New Roman" w:hAnsi="Times New Roman" w:cs="Times New Roman"/>
          <w:sz w:val="28"/>
          <w:szCs w:val="28"/>
        </w:rPr>
        <w:t xml:space="preserve"> 1999</w:t>
      </w:r>
      <w:r w:rsidR="007917A2">
        <w:rPr>
          <w:rFonts w:ascii="Times New Roman" w:hAnsi="Times New Roman" w:cs="Times New Roman"/>
          <w:sz w:val="28"/>
          <w:szCs w:val="28"/>
          <w:lang w:val="en-US"/>
        </w:rPr>
        <w:t>-</w:t>
      </w:r>
      <w:r w:rsidR="007917A2" w:rsidRPr="007917A2">
        <w:rPr>
          <w:rFonts w:ascii="Times New Roman" w:hAnsi="Times New Roman" w:cs="Times New Roman"/>
          <w:sz w:val="28"/>
          <w:szCs w:val="28"/>
        </w:rPr>
        <w:t>2015</w:t>
      </w:r>
      <w:r w:rsidR="00A44A19" w:rsidRPr="00A44A19">
        <w:rPr>
          <w:rFonts w:ascii="Times New Roman" w:hAnsi="Times New Roman" w:cs="Times New Roman"/>
          <w:color w:val="000000"/>
          <w:sz w:val="28"/>
          <w:szCs w:val="28"/>
        </w:rPr>
        <w:t xml:space="preserve"> </w:t>
      </w:r>
      <w:r w:rsidR="00A44A19" w:rsidRPr="007917A2">
        <w:rPr>
          <w:rFonts w:ascii="Times New Roman" w:hAnsi="Times New Roman" w:cs="Times New Roman"/>
          <w:color w:val="000000"/>
          <w:sz w:val="28"/>
          <w:szCs w:val="28"/>
        </w:rPr>
        <w:t>Електронний ресурс //</w:t>
      </w:r>
      <w:r w:rsidR="00234AFB">
        <w:rPr>
          <w:rFonts w:ascii="Times New Roman" w:hAnsi="Times New Roman" w:cs="Times New Roman"/>
          <w:color w:val="000000"/>
          <w:sz w:val="28"/>
          <w:szCs w:val="28"/>
        </w:rPr>
        <w:t xml:space="preserve"> </w:t>
      </w:r>
      <w:r w:rsidR="00234AFB">
        <w:rPr>
          <w:rFonts w:ascii="Times New Roman" w:hAnsi="Times New Roman" w:cs="Times New Roman"/>
          <w:color w:val="000000"/>
          <w:sz w:val="28"/>
          <w:szCs w:val="28"/>
        </w:rPr>
        <w:lastRenderedPageBreak/>
        <w:t xml:space="preserve">– </w:t>
      </w:r>
      <w:r w:rsidR="00A44A19" w:rsidRPr="007917A2">
        <w:rPr>
          <w:rFonts w:ascii="Times New Roman" w:hAnsi="Times New Roman" w:cs="Times New Roman"/>
          <w:color w:val="000000"/>
          <w:sz w:val="28"/>
          <w:szCs w:val="28"/>
        </w:rPr>
        <w:t xml:space="preserve">Режим доступу: </w:t>
      </w:r>
      <w:r w:rsidR="007917A2" w:rsidRPr="007917A2">
        <w:rPr>
          <w:rFonts w:ascii="Times New Roman" w:hAnsi="Times New Roman" w:cs="Times New Roman"/>
          <w:sz w:val="28"/>
          <w:szCs w:val="28"/>
        </w:rPr>
        <w:t>http://www.hneu.edu.ua/web/public/moved/hneu</w:t>
      </w:r>
      <w:r w:rsidR="00A44A19">
        <w:rPr>
          <w:rFonts w:ascii="Times New Roman" w:hAnsi="Times New Roman" w:cs="Times New Roman"/>
          <w:sz w:val="28"/>
          <w:szCs w:val="28"/>
        </w:rPr>
        <w:t>/nauka/naukovi_vudannya/e16278.</w:t>
      </w:r>
      <w:r w:rsidR="00A44A19">
        <w:rPr>
          <w:rFonts w:ascii="Times New Roman" w:hAnsi="Times New Roman" w:cs="Times New Roman"/>
          <w:sz w:val="28"/>
          <w:szCs w:val="28"/>
          <w:lang w:val="en-US"/>
        </w:rPr>
        <w:t>p</w:t>
      </w:r>
      <w:proofErr w:type="spellStart"/>
      <w:r w:rsidR="007917A2" w:rsidRPr="007917A2">
        <w:rPr>
          <w:rFonts w:ascii="Times New Roman" w:hAnsi="Times New Roman" w:cs="Times New Roman"/>
          <w:sz w:val="28"/>
          <w:szCs w:val="28"/>
        </w:rPr>
        <w:t>df</w:t>
      </w:r>
      <w:proofErr w:type="spellEnd"/>
    </w:p>
    <w:p w:rsidR="00E82EFD" w:rsidRDefault="00E82EFD" w:rsidP="00D0312D">
      <w:pPr>
        <w:spacing w:after="0" w:line="360" w:lineRule="auto"/>
        <w:ind w:firstLine="709"/>
        <w:jc w:val="both"/>
        <w:rPr>
          <w:sz w:val="28"/>
          <w:szCs w:val="28"/>
        </w:rPr>
      </w:pPr>
    </w:p>
    <w:p w:rsidR="00C67FF3" w:rsidRDefault="00C67FF3" w:rsidP="00D0312D">
      <w:pPr>
        <w:spacing w:after="0" w:line="360" w:lineRule="auto"/>
        <w:ind w:firstLine="709"/>
        <w:jc w:val="both"/>
        <w:rPr>
          <w:sz w:val="28"/>
          <w:szCs w:val="28"/>
        </w:rPr>
      </w:pPr>
    </w:p>
    <w:p w:rsidR="009D2E16" w:rsidRDefault="009D2E16" w:rsidP="00D0312D">
      <w:pPr>
        <w:spacing w:after="0" w:line="360" w:lineRule="auto"/>
        <w:ind w:firstLine="709"/>
        <w:jc w:val="both"/>
        <w:rPr>
          <w:sz w:val="28"/>
          <w:szCs w:val="28"/>
        </w:rPr>
      </w:pPr>
    </w:p>
    <w:p w:rsidR="009D2E16" w:rsidRDefault="009D2E16" w:rsidP="00D0312D">
      <w:pPr>
        <w:spacing w:after="0" w:line="360" w:lineRule="auto"/>
        <w:ind w:firstLine="709"/>
        <w:jc w:val="both"/>
        <w:rPr>
          <w:sz w:val="28"/>
          <w:szCs w:val="28"/>
        </w:rPr>
      </w:pPr>
    </w:p>
    <w:p w:rsidR="009D2E16" w:rsidRDefault="009D2E16" w:rsidP="00D0312D">
      <w:pPr>
        <w:spacing w:after="0" w:line="360" w:lineRule="auto"/>
        <w:ind w:firstLine="709"/>
        <w:jc w:val="both"/>
        <w:rPr>
          <w:sz w:val="28"/>
          <w:szCs w:val="28"/>
        </w:rPr>
      </w:pPr>
    </w:p>
    <w:p w:rsidR="0046610C" w:rsidRDefault="0046610C" w:rsidP="0046610C">
      <w:pPr>
        <w:spacing w:after="0" w:line="360" w:lineRule="auto"/>
        <w:ind w:firstLine="709"/>
        <w:jc w:val="both"/>
        <w:rPr>
          <w:rFonts w:ascii="Times New Roman" w:hAnsi="Times New Roman" w:cs="Times New Roman"/>
          <w:b/>
          <w:sz w:val="28"/>
          <w:szCs w:val="28"/>
        </w:rPr>
      </w:pPr>
    </w:p>
    <w:p w:rsidR="00930CA0" w:rsidRPr="006D2524" w:rsidRDefault="00930CA0" w:rsidP="00630085">
      <w:pPr>
        <w:spacing w:after="0" w:line="360" w:lineRule="auto"/>
        <w:ind w:firstLine="709"/>
        <w:jc w:val="both"/>
        <w:rPr>
          <w:rFonts w:ascii="Times New Roman" w:hAnsi="Times New Roman" w:cs="Times New Roman"/>
          <w:sz w:val="28"/>
          <w:szCs w:val="28"/>
        </w:rPr>
      </w:pPr>
    </w:p>
    <w:sectPr w:rsidR="00930CA0" w:rsidRPr="006D2524" w:rsidSect="00900C9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22" w:rsidRDefault="006E6322" w:rsidP="00A92ECA">
      <w:pPr>
        <w:spacing w:after="0" w:line="240" w:lineRule="auto"/>
      </w:pPr>
      <w:r>
        <w:separator/>
      </w:r>
    </w:p>
  </w:endnote>
  <w:endnote w:type="continuationSeparator" w:id="0">
    <w:p w:rsidR="006E6322" w:rsidRDefault="006E6322" w:rsidP="00A9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22" w:rsidRDefault="006E6322" w:rsidP="00A92ECA">
      <w:pPr>
        <w:spacing w:after="0" w:line="240" w:lineRule="auto"/>
      </w:pPr>
      <w:r>
        <w:separator/>
      </w:r>
    </w:p>
  </w:footnote>
  <w:footnote w:type="continuationSeparator" w:id="0">
    <w:p w:rsidR="006E6322" w:rsidRDefault="006E6322" w:rsidP="00A92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471B"/>
    <w:multiLevelType w:val="hybridMultilevel"/>
    <w:tmpl w:val="6472C79A"/>
    <w:lvl w:ilvl="0" w:tplc="F126C3F6">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2F40713D"/>
    <w:multiLevelType w:val="hybridMultilevel"/>
    <w:tmpl w:val="3A74CD0E"/>
    <w:lvl w:ilvl="0" w:tplc="29109FC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D06E44"/>
    <w:multiLevelType w:val="hybridMultilevel"/>
    <w:tmpl w:val="F8F225DE"/>
    <w:lvl w:ilvl="0" w:tplc="B052D9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24"/>
    <w:rsid w:val="00014C4B"/>
    <w:rsid w:val="00031C14"/>
    <w:rsid w:val="00034E0D"/>
    <w:rsid w:val="00074892"/>
    <w:rsid w:val="0008747B"/>
    <w:rsid w:val="00087880"/>
    <w:rsid w:val="000933A2"/>
    <w:rsid w:val="000A661E"/>
    <w:rsid w:val="000B5527"/>
    <w:rsid w:val="000D0BD8"/>
    <w:rsid w:val="000F4426"/>
    <w:rsid w:val="000F647C"/>
    <w:rsid w:val="00113DFA"/>
    <w:rsid w:val="00114B90"/>
    <w:rsid w:val="00122696"/>
    <w:rsid w:val="0012671E"/>
    <w:rsid w:val="0013147C"/>
    <w:rsid w:val="0017179A"/>
    <w:rsid w:val="00172924"/>
    <w:rsid w:val="0017506D"/>
    <w:rsid w:val="00187884"/>
    <w:rsid w:val="001A21D8"/>
    <w:rsid w:val="001A3ACA"/>
    <w:rsid w:val="001A7D5E"/>
    <w:rsid w:val="001C6BF7"/>
    <w:rsid w:val="00230882"/>
    <w:rsid w:val="00234AFB"/>
    <w:rsid w:val="00235B97"/>
    <w:rsid w:val="0024122E"/>
    <w:rsid w:val="00293048"/>
    <w:rsid w:val="00294816"/>
    <w:rsid w:val="00295673"/>
    <w:rsid w:val="002D5C30"/>
    <w:rsid w:val="002E35CE"/>
    <w:rsid w:val="002F17CA"/>
    <w:rsid w:val="003073FA"/>
    <w:rsid w:val="00316111"/>
    <w:rsid w:val="00373AEF"/>
    <w:rsid w:val="00381015"/>
    <w:rsid w:val="00384797"/>
    <w:rsid w:val="0038726B"/>
    <w:rsid w:val="003A12F5"/>
    <w:rsid w:val="003E7539"/>
    <w:rsid w:val="003F0136"/>
    <w:rsid w:val="004066C7"/>
    <w:rsid w:val="00416ACA"/>
    <w:rsid w:val="00455AD9"/>
    <w:rsid w:val="0045742C"/>
    <w:rsid w:val="0046610C"/>
    <w:rsid w:val="00466393"/>
    <w:rsid w:val="00467AEB"/>
    <w:rsid w:val="00483516"/>
    <w:rsid w:val="0049032D"/>
    <w:rsid w:val="004A3209"/>
    <w:rsid w:val="004D6D98"/>
    <w:rsid w:val="004E4D2D"/>
    <w:rsid w:val="004F483C"/>
    <w:rsid w:val="00503004"/>
    <w:rsid w:val="00534104"/>
    <w:rsid w:val="0055108D"/>
    <w:rsid w:val="0055456B"/>
    <w:rsid w:val="0059062F"/>
    <w:rsid w:val="005A13DC"/>
    <w:rsid w:val="005A2475"/>
    <w:rsid w:val="005B0482"/>
    <w:rsid w:val="005C7897"/>
    <w:rsid w:val="005F2196"/>
    <w:rsid w:val="005F34C6"/>
    <w:rsid w:val="005F7679"/>
    <w:rsid w:val="00602033"/>
    <w:rsid w:val="00603CD1"/>
    <w:rsid w:val="0060438E"/>
    <w:rsid w:val="00621CF1"/>
    <w:rsid w:val="00626DEB"/>
    <w:rsid w:val="00630085"/>
    <w:rsid w:val="00664D4C"/>
    <w:rsid w:val="00674FD3"/>
    <w:rsid w:val="006D0A44"/>
    <w:rsid w:val="006D2524"/>
    <w:rsid w:val="006E6322"/>
    <w:rsid w:val="006F3C46"/>
    <w:rsid w:val="00724824"/>
    <w:rsid w:val="00750080"/>
    <w:rsid w:val="00785825"/>
    <w:rsid w:val="007917A2"/>
    <w:rsid w:val="007A2688"/>
    <w:rsid w:val="007A7C56"/>
    <w:rsid w:val="007B3426"/>
    <w:rsid w:val="007B46A7"/>
    <w:rsid w:val="00800AF0"/>
    <w:rsid w:val="008130EC"/>
    <w:rsid w:val="008619BD"/>
    <w:rsid w:val="00876127"/>
    <w:rsid w:val="0088544F"/>
    <w:rsid w:val="008A68D1"/>
    <w:rsid w:val="008A74A0"/>
    <w:rsid w:val="008B325A"/>
    <w:rsid w:val="008C042F"/>
    <w:rsid w:val="008C5BED"/>
    <w:rsid w:val="00900C9B"/>
    <w:rsid w:val="00930CA0"/>
    <w:rsid w:val="00931143"/>
    <w:rsid w:val="009507F9"/>
    <w:rsid w:val="009719E8"/>
    <w:rsid w:val="00977962"/>
    <w:rsid w:val="00996D67"/>
    <w:rsid w:val="009A4D28"/>
    <w:rsid w:val="009D2E16"/>
    <w:rsid w:val="009E3BD3"/>
    <w:rsid w:val="00A1029E"/>
    <w:rsid w:val="00A175FB"/>
    <w:rsid w:val="00A3174F"/>
    <w:rsid w:val="00A44A19"/>
    <w:rsid w:val="00A6311F"/>
    <w:rsid w:val="00A66176"/>
    <w:rsid w:val="00A73EAE"/>
    <w:rsid w:val="00A85B48"/>
    <w:rsid w:val="00A87EFF"/>
    <w:rsid w:val="00A92ECA"/>
    <w:rsid w:val="00AD7FF7"/>
    <w:rsid w:val="00B0009E"/>
    <w:rsid w:val="00B01251"/>
    <w:rsid w:val="00B0503B"/>
    <w:rsid w:val="00B11D8D"/>
    <w:rsid w:val="00B66B79"/>
    <w:rsid w:val="00B94E67"/>
    <w:rsid w:val="00BC2B7A"/>
    <w:rsid w:val="00BC56CE"/>
    <w:rsid w:val="00BE51FB"/>
    <w:rsid w:val="00BF5EEB"/>
    <w:rsid w:val="00BF703B"/>
    <w:rsid w:val="00C13401"/>
    <w:rsid w:val="00C314E6"/>
    <w:rsid w:val="00C350AC"/>
    <w:rsid w:val="00C53288"/>
    <w:rsid w:val="00C67FF3"/>
    <w:rsid w:val="00C8607E"/>
    <w:rsid w:val="00CA0144"/>
    <w:rsid w:val="00CA2725"/>
    <w:rsid w:val="00CB058B"/>
    <w:rsid w:val="00CD5171"/>
    <w:rsid w:val="00D0312D"/>
    <w:rsid w:val="00D06FB0"/>
    <w:rsid w:val="00D274FF"/>
    <w:rsid w:val="00D30360"/>
    <w:rsid w:val="00D434F0"/>
    <w:rsid w:val="00D45EA6"/>
    <w:rsid w:val="00D54B55"/>
    <w:rsid w:val="00D54CED"/>
    <w:rsid w:val="00D6360E"/>
    <w:rsid w:val="00D64C72"/>
    <w:rsid w:val="00D73416"/>
    <w:rsid w:val="00D73E8D"/>
    <w:rsid w:val="00D944AB"/>
    <w:rsid w:val="00DA6C9A"/>
    <w:rsid w:val="00DB670A"/>
    <w:rsid w:val="00DC3DFD"/>
    <w:rsid w:val="00DC6681"/>
    <w:rsid w:val="00E262EE"/>
    <w:rsid w:val="00E43BF5"/>
    <w:rsid w:val="00E82EFD"/>
    <w:rsid w:val="00E86B98"/>
    <w:rsid w:val="00E9512D"/>
    <w:rsid w:val="00EA0FCB"/>
    <w:rsid w:val="00EA4665"/>
    <w:rsid w:val="00EA4B26"/>
    <w:rsid w:val="00EA59F6"/>
    <w:rsid w:val="00EB38A2"/>
    <w:rsid w:val="00EC4A3D"/>
    <w:rsid w:val="00EF3D84"/>
    <w:rsid w:val="00F068F6"/>
    <w:rsid w:val="00F17E6F"/>
    <w:rsid w:val="00F420A0"/>
    <w:rsid w:val="00F45F53"/>
    <w:rsid w:val="00F90986"/>
    <w:rsid w:val="00FA2702"/>
    <w:rsid w:val="00FB5526"/>
    <w:rsid w:val="00FD72C2"/>
    <w:rsid w:val="00FE40C9"/>
    <w:rsid w:val="00FE6455"/>
    <w:rsid w:val="00FF0D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2524"/>
  </w:style>
  <w:style w:type="character" w:styleId="a3">
    <w:name w:val="Strong"/>
    <w:basedOn w:val="a0"/>
    <w:uiPriority w:val="22"/>
    <w:qFormat/>
    <w:rsid w:val="006D2524"/>
    <w:rPr>
      <w:b/>
      <w:bCs/>
    </w:rPr>
  </w:style>
  <w:style w:type="paragraph" w:styleId="a4">
    <w:name w:val="header"/>
    <w:basedOn w:val="a"/>
    <w:link w:val="a5"/>
    <w:uiPriority w:val="99"/>
    <w:unhideWhenUsed/>
    <w:rsid w:val="00A92ECA"/>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A92ECA"/>
  </w:style>
  <w:style w:type="paragraph" w:styleId="a6">
    <w:name w:val="footer"/>
    <w:basedOn w:val="a"/>
    <w:link w:val="a7"/>
    <w:uiPriority w:val="99"/>
    <w:unhideWhenUsed/>
    <w:rsid w:val="00A92ECA"/>
    <w:pPr>
      <w:tabs>
        <w:tab w:val="center" w:pos="4819"/>
        <w:tab w:val="right" w:pos="9639"/>
      </w:tabs>
      <w:spacing w:after="0" w:line="240" w:lineRule="auto"/>
    </w:pPr>
  </w:style>
  <w:style w:type="character" w:customStyle="1" w:styleId="a7">
    <w:name w:val="Нижній колонтитул Знак"/>
    <w:basedOn w:val="a0"/>
    <w:link w:val="a6"/>
    <w:uiPriority w:val="99"/>
    <w:rsid w:val="00A92ECA"/>
  </w:style>
  <w:style w:type="character" w:customStyle="1" w:styleId="A9">
    <w:name w:val="A9"/>
    <w:uiPriority w:val="99"/>
    <w:rsid w:val="000F4426"/>
    <w:rPr>
      <w:rFonts w:cs="Minion Pro"/>
      <w:color w:val="000000"/>
      <w:sz w:val="20"/>
      <w:szCs w:val="20"/>
    </w:rPr>
  </w:style>
  <w:style w:type="paragraph" w:styleId="a8">
    <w:name w:val="Balloon Text"/>
    <w:basedOn w:val="a"/>
    <w:link w:val="aa"/>
    <w:uiPriority w:val="99"/>
    <w:semiHidden/>
    <w:unhideWhenUsed/>
    <w:rsid w:val="005A2475"/>
    <w:pPr>
      <w:spacing w:after="0" w:line="240" w:lineRule="auto"/>
    </w:pPr>
    <w:rPr>
      <w:rFonts w:ascii="Tahoma" w:hAnsi="Tahoma" w:cs="Tahoma"/>
      <w:sz w:val="16"/>
      <w:szCs w:val="16"/>
    </w:rPr>
  </w:style>
  <w:style w:type="character" w:customStyle="1" w:styleId="aa">
    <w:name w:val="Текст у виносці Знак"/>
    <w:basedOn w:val="a0"/>
    <w:link w:val="a8"/>
    <w:uiPriority w:val="99"/>
    <w:semiHidden/>
    <w:rsid w:val="005A2475"/>
    <w:rPr>
      <w:rFonts w:ascii="Tahoma" w:hAnsi="Tahoma" w:cs="Tahoma"/>
      <w:sz w:val="16"/>
      <w:szCs w:val="16"/>
    </w:rPr>
  </w:style>
  <w:style w:type="paragraph" w:styleId="ab">
    <w:name w:val="Body Text Indent"/>
    <w:basedOn w:val="a"/>
    <w:link w:val="ac"/>
    <w:uiPriority w:val="99"/>
    <w:semiHidden/>
    <w:unhideWhenUsed/>
    <w:rsid w:val="009E3BD3"/>
    <w:pPr>
      <w:spacing w:after="120"/>
      <w:ind w:left="283"/>
    </w:pPr>
  </w:style>
  <w:style w:type="character" w:customStyle="1" w:styleId="ac">
    <w:name w:val="Основний текст з відступом Знак"/>
    <w:basedOn w:val="a0"/>
    <w:link w:val="ab"/>
    <w:uiPriority w:val="99"/>
    <w:semiHidden/>
    <w:rsid w:val="009E3BD3"/>
  </w:style>
  <w:style w:type="character" w:customStyle="1" w:styleId="A60">
    <w:name w:val="A6"/>
    <w:uiPriority w:val="99"/>
    <w:rsid w:val="0012671E"/>
    <w:rPr>
      <w:rFonts w:cs="Minion Pro"/>
      <w:color w:val="000000"/>
      <w:sz w:val="26"/>
      <w:szCs w:val="26"/>
    </w:rPr>
  </w:style>
  <w:style w:type="paragraph" w:styleId="ad">
    <w:name w:val="Normal (Web)"/>
    <w:basedOn w:val="a"/>
    <w:uiPriority w:val="99"/>
    <w:unhideWhenUsed/>
    <w:rsid w:val="007B46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381015"/>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qFormat/>
    <w:rsid w:val="00664D4C"/>
    <w:pPr>
      <w:ind w:left="720"/>
      <w:contextualSpacing/>
    </w:pPr>
  </w:style>
  <w:style w:type="character" w:styleId="af">
    <w:name w:val="Hyperlink"/>
    <w:basedOn w:val="a0"/>
    <w:uiPriority w:val="99"/>
    <w:unhideWhenUsed/>
    <w:rsid w:val="006D0A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D2524"/>
  </w:style>
  <w:style w:type="character" w:styleId="a3">
    <w:name w:val="Strong"/>
    <w:basedOn w:val="a0"/>
    <w:uiPriority w:val="22"/>
    <w:qFormat/>
    <w:rsid w:val="006D2524"/>
    <w:rPr>
      <w:b/>
      <w:bCs/>
    </w:rPr>
  </w:style>
  <w:style w:type="paragraph" w:styleId="a4">
    <w:name w:val="header"/>
    <w:basedOn w:val="a"/>
    <w:link w:val="a5"/>
    <w:uiPriority w:val="99"/>
    <w:unhideWhenUsed/>
    <w:rsid w:val="00A92ECA"/>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A92ECA"/>
  </w:style>
  <w:style w:type="paragraph" w:styleId="a6">
    <w:name w:val="footer"/>
    <w:basedOn w:val="a"/>
    <w:link w:val="a7"/>
    <w:uiPriority w:val="99"/>
    <w:unhideWhenUsed/>
    <w:rsid w:val="00A92ECA"/>
    <w:pPr>
      <w:tabs>
        <w:tab w:val="center" w:pos="4819"/>
        <w:tab w:val="right" w:pos="9639"/>
      </w:tabs>
      <w:spacing w:after="0" w:line="240" w:lineRule="auto"/>
    </w:pPr>
  </w:style>
  <w:style w:type="character" w:customStyle="1" w:styleId="a7">
    <w:name w:val="Нижній колонтитул Знак"/>
    <w:basedOn w:val="a0"/>
    <w:link w:val="a6"/>
    <w:uiPriority w:val="99"/>
    <w:rsid w:val="00A92ECA"/>
  </w:style>
  <w:style w:type="character" w:customStyle="1" w:styleId="A9">
    <w:name w:val="A9"/>
    <w:uiPriority w:val="99"/>
    <w:rsid w:val="000F4426"/>
    <w:rPr>
      <w:rFonts w:cs="Minion Pro"/>
      <w:color w:val="000000"/>
      <w:sz w:val="20"/>
      <w:szCs w:val="20"/>
    </w:rPr>
  </w:style>
  <w:style w:type="paragraph" w:styleId="a8">
    <w:name w:val="Balloon Text"/>
    <w:basedOn w:val="a"/>
    <w:link w:val="aa"/>
    <w:uiPriority w:val="99"/>
    <w:semiHidden/>
    <w:unhideWhenUsed/>
    <w:rsid w:val="005A2475"/>
    <w:pPr>
      <w:spacing w:after="0" w:line="240" w:lineRule="auto"/>
    </w:pPr>
    <w:rPr>
      <w:rFonts w:ascii="Tahoma" w:hAnsi="Tahoma" w:cs="Tahoma"/>
      <w:sz w:val="16"/>
      <w:szCs w:val="16"/>
    </w:rPr>
  </w:style>
  <w:style w:type="character" w:customStyle="1" w:styleId="aa">
    <w:name w:val="Текст у виносці Знак"/>
    <w:basedOn w:val="a0"/>
    <w:link w:val="a8"/>
    <w:uiPriority w:val="99"/>
    <w:semiHidden/>
    <w:rsid w:val="005A2475"/>
    <w:rPr>
      <w:rFonts w:ascii="Tahoma" w:hAnsi="Tahoma" w:cs="Tahoma"/>
      <w:sz w:val="16"/>
      <w:szCs w:val="16"/>
    </w:rPr>
  </w:style>
  <w:style w:type="paragraph" w:styleId="ab">
    <w:name w:val="Body Text Indent"/>
    <w:basedOn w:val="a"/>
    <w:link w:val="ac"/>
    <w:uiPriority w:val="99"/>
    <w:semiHidden/>
    <w:unhideWhenUsed/>
    <w:rsid w:val="009E3BD3"/>
    <w:pPr>
      <w:spacing w:after="120"/>
      <w:ind w:left="283"/>
    </w:pPr>
  </w:style>
  <w:style w:type="character" w:customStyle="1" w:styleId="ac">
    <w:name w:val="Основний текст з відступом Знак"/>
    <w:basedOn w:val="a0"/>
    <w:link w:val="ab"/>
    <w:uiPriority w:val="99"/>
    <w:semiHidden/>
    <w:rsid w:val="009E3BD3"/>
  </w:style>
  <w:style w:type="character" w:customStyle="1" w:styleId="A60">
    <w:name w:val="A6"/>
    <w:uiPriority w:val="99"/>
    <w:rsid w:val="0012671E"/>
    <w:rPr>
      <w:rFonts w:cs="Minion Pro"/>
      <w:color w:val="000000"/>
      <w:sz w:val="26"/>
      <w:szCs w:val="26"/>
    </w:rPr>
  </w:style>
  <w:style w:type="paragraph" w:styleId="ad">
    <w:name w:val="Normal (Web)"/>
    <w:basedOn w:val="a"/>
    <w:uiPriority w:val="99"/>
    <w:unhideWhenUsed/>
    <w:rsid w:val="007B46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381015"/>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qFormat/>
    <w:rsid w:val="00664D4C"/>
    <w:pPr>
      <w:ind w:left="720"/>
      <w:contextualSpacing/>
    </w:pPr>
  </w:style>
  <w:style w:type="character" w:styleId="af">
    <w:name w:val="Hyperlink"/>
    <w:basedOn w:val="a0"/>
    <w:uiPriority w:val="99"/>
    <w:unhideWhenUsed/>
    <w:rsid w:val="006D0A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gov.ua/control/" TargetMode="Externa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384130094512083E-2"/>
          <c:y val="6.1938589554035001E-2"/>
          <c:w val="0.62075171559548992"/>
          <c:h val="0.79830307822400859"/>
        </c:manualLayout>
      </c:layout>
      <c:barChart>
        <c:barDir val="col"/>
        <c:grouping val="clustered"/>
        <c:varyColors val="0"/>
        <c:ser>
          <c:idx val="0"/>
          <c:order val="0"/>
          <c:tx>
            <c:strRef>
              <c:f>Аркуш1!$B$1</c:f>
              <c:strCache>
                <c:ptCount val="1"/>
                <c:pt idx="0">
                  <c:v>Державна служба статистики</c:v>
                </c:pt>
              </c:strCache>
            </c:strRef>
          </c:tx>
          <c:invertIfNegative val="0"/>
          <c:dLbls>
            <c:dLbl>
              <c:idx val="0"/>
              <c:layout>
                <c:manualLayout>
                  <c:x val="-9.3224841583724651E-3"/>
                  <c:y val="-1.4300221205973707E-2"/>
                </c:manualLayout>
              </c:layout>
              <c:showLegendKey val="0"/>
              <c:showVal val="1"/>
              <c:showCatName val="0"/>
              <c:showSerName val="0"/>
              <c:showPercent val="0"/>
              <c:showBubbleSize val="0"/>
            </c:dLbl>
            <c:dLbl>
              <c:idx val="1"/>
              <c:layout>
                <c:manualLayout>
                  <c:x val="-5.3326642212212089E-3"/>
                  <c:y val="3.4104688878955633E-3"/>
                </c:manualLayout>
              </c:layout>
              <c:showLegendKey val="0"/>
              <c:showVal val="1"/>
              <c:showCatName val="0"/>
              <c:showSerName val="0"/>
              <c:showPercent val="0"/>
              <c:showBubbleSize val="0"/>
            </c:dLbl>
            <c:dLbl>
              <c:idx val="2"/>
              <c:layout>
                <c:manualLayout>
                  <c:x val="-1.1402466952632438E-2"/>
                  <c:y val="-1.4300679663950303E-2"/>
                </c:manualLayout>
              </c:layout>
              <c:showLegendKey val="0"/>
              <c:showVal val="1"/>
              <c:showCatName val="0"/>
              <c:showSerName val="0"/>
              <c:showPercent val="0"/>
              <c:showBubbleSize val="0"/>
            </c:dLbl>
            <c:dLbl>
              <c:idx val="3"/>
              <c:delete val="1"/>
            </c:dLbl>
            <c:dLbl>
              <c:idx val="4"/>
              <c:delete val="1"/>
            </c:dLbl>
            <c:dLbl>
              <c:idx val="5"/>
              <c:delete val="1"/>
            </c:dLbl>
            <c:txPr>
              <a:bodyPr/>
              <a:lstStyle/>
              <a:p>
                <a:pPr>
                  <a:defRPr sz="10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numRef>
              <c:f>Аркуш1!$A$2:$A$7</c:f>
              <c:numCache>
                <c:formatCode>General</c:formatCode>
                <c:ptCount val="6"/>
                <c:pt idx="0">
                  <c:v>2010</c:v>
                </c:pt>
                <c:pt idx="1">
                  <c:v>2011</c:v>
                </c:pt>
                <c:pt idx="2">
                  <c:v>2012</c:v>
                </c:pt>
                <c:pt idx="3">
                  <c:v>2013</c:v>
                </c:pt>
                <c:pt idx="4">
                  <c:v>2014</c:v>
                </c:pt>
                <c:pt idx="5">
                  <c:v>2015</c:v>
                </c:pt>
              </c:numCache>
            </c:numRef>
          </c:cat>
          <c:val>
            <c:numRef>
              <c:f>Аркуш1!$B$2:$B$7</c:f>
              <c:numCache>
                <c:formatCode>General</c:formatCode>
                <c:ptCount val="6"/>
                <c:pt idx="0">
                  <c:v>16.5</c:v>
                </c:pt>
                <c:pt idx="1">
                  <c:v>16</c:v>
                </c:pt>
                <c:pt idx="2">
                  <c:v>15.2</c:v>
                </c:pt>
              </c:numCache>
            </c:numRef>
          </c:val>
        </c:ser>
        <c:ser>
          <c:idx val="1"/>
          <c:order val="1"/>
          <c:tx>
            <c:strRef>
              <c:f>Аркуш1!$C$1</c:f>
              <c:strCache>
                <c:ptCount val="1"/>
                <c:pt idx="0">
                  <c:v>Міністерсто економічного розвитку і торгівлі</c:v>
                </c:pt>
              </c:strCache>
            </c:strRef>
          </c:tx>
          <c:invertIfNegative val="0"/>
          <c:dLbls>
            <c:dLbl>
              <c:idx val="0"/>
              <c:layout>
                <c:manualLayout>
                  <c:x val="-2.0232675771370764E-3"/>
                  <c:y val="-5.8228747607422431E-3"/>
                </c:manualLayout>
              </c:layout>
              <c:showLegendKey val="0"/>
              <c:showVal val="1"/>
              <c:showCatName val="0"/>
              <c:showSerName val="0"/>
              <c:showPercent val="0"/>
              <c:showBubbleSize val="0"/>
            </c:dLbl>
            <c:dLbl>
              <c:idx val="1"/>
              <c:layout>
                <c:manualLayout>
                  <c:x val="0"/>
                  <c:y val="5.822416302765648E-3"/>
                </c:manualLayout>
              </c:layout>
              <c:showLegendKey val="0"/>
              <c:showVal val="1"/>
              <c:showCatName val="0"/>
              <c:showSerName val="0"/>
              <c:showPercent val="0"/>
              <c:showBubbleSize val="0"/>
            </c:dLbl>
            <c:dLbl>
              <c:idx val="2"/>
              <c:layout>
                <c:manualLayout>
                  <c:x val="2.0231082647294276E-3"/>
                  <c:y val="0"/>
                </c:manualLayout>
              </c:layout>
              <c:showLegendKey val="0"/>
              <c:showVal val="1"/>
              <c:showCatName val="0"/>
              <c:showSerName val="0"/>
              <c:showPercent val="0"/>
              <c:showBubbleSize val="0"/>
            </c:dLbl>
            <c:dLbl>
              <c:idx val="3"/>
              <c:layout>
                <c:manualLayout>
                  <c:x val="0"/>
                  <c:y val="0"/>
                </c:manualLayout>
              </c:layout>
              <c:showLegendKey val="0"/>
              <c:showVal val="1"/>
              <c:showCatName val="0"/>
              <c:showSerName val="0"/>
              <c:showPercent val="0"/>
              <c:showBubbleSize val="0"/>
            </c:dLbl>
            <c:dLbl>
              <c:idx val="4"/>
              <c:layout>
                <c:manualLayout>
                  <c:x val="0"/>
                  <c:y val="-1.1644832605531296E-2"/>
                </c:manualLayout>
              </c:layout>
              <c:showLegendKey val="0"/>
              <c:showVal val="1"/>
              <c:showCatName val="0"/>
              <c:showSerName val="0"/>
              <c:showPercent val="0"/>
              <c:showBubbleSize val="0"/>
            </c:dLbl>
            <c:dLbl>
              <c:idx val="5"/>
              <c:layout>
                <c:manualLayout>
                  <c:x val="4.0465351542742266E-3"/>
                  <c:y val="1.3342883222379032E-17"/>
                </c:manualLayout>
              </c:layou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numRef>
              <c:f>Аркуш1!$A$2:$A$7</c:f>
              <c:numCache>
                <c:formatCode>General</c:formatCode>
                <c:ptCount val="6"/>
                <c:pt idx="0">
                  <c:v>2010</c:v>
                </c:pt>
                <c:pt idx="1">
                  <c:v>2011</c:v>
                </c:pt>
                <c:pt idx="2">
                  <c:v>2012</c:v>
                </c:pt>
                <c:pt idx="3">
                  <c:v>2013</c:v>
                </c:pt>
                <c:pt idx="4">
                  <c:v>2014</c:v>
                </c:pt>
                <c:pt idx="5">
                  <c:v>2015</c:v>
                </c:pt>
              </c:numCache>
            </c:numRef>
          </c:cat>
          <c:val>
            <c:numRef>
              <c:f>Аркуш1!$C$2:$C$7</c:f>
              <c:numCache>
                <c:formatCode>General</c:formatCode>
                <c:ptCount val="6"/>
                <c:pt idx="0">
                  <c:v>38</c:v>
                </c:pt>
                <c:pt idx="1">
                  <c:v>34</c:v>
                </c:pt>
                <c:pt idx="2">
                  <c:v>34</c:v>
                </c:pt>
                <c:pt idx="3">
                  <c:v>35</c:v>
                </c:pt>
                <c:pt idx="4">
                  <c:v>43</c:v>
                </c:pt>
                <c:pt idx="5">
                  <c:v>40</c:v>
                </c:pt>
              </c:numCache>
            </c:numRef>
          </c:val>
        </c:ser>
        <c:dLbls>
          <c:showLegendKey val="0"/>
          <c:showVal val="0"/>
          <c:showCatName val="0"/>
          <c:showSerName val="0"/>
          <c:showPercent val="0"/>
          <c:showBubbleSize val="0"/>
        </c:dLbls>
        <c:gapWidth val="150"/>
        <c:axId val="121791616"/>
        <c:axId val="121793152"/>
      </c:barChart>
      <c:catAx>
        <c:axId val="121791616"/>
        <c:scaling>
          <c:orientation val="minMax"/>
        </c:scaling>
        <c:delete val="0"/>
        <c:axPos val="b"/>
        <c:numFmt formatCode="General" sourceLinked="1"/>
        <c:majorTickMark val="out"/>
        <c:minorTickMark val="none"/>
        <c:tickLblPos val="nextTo"/>
        <c:txPr>
          <a:bodyPr/>
          <a:lstStyle/>
          <a:p>
            <a:pPr>
              <a:defRPr sz="1000">
                <a:solidFill>
                  <a:sysClr val="windowText" lastClr="000000"/>
                </a:solidFill>
                <a:latin typeface="Times New Roman" pitchFamily="18" charset="0"/>
                <a:cs typeface="Times New Roman" pitchFamily="18" charset="0"/>
              </a:defRPr>
            </a:pPr>
            <a:endParaRPr lang="uk-UA"/>
          </a:p>
        </c:txPr>
        <c:crossAx val="121793152"/>
        <c:crosses val="autoZero"/>
        <c:auto val="1"/>
        <c:lblAlgn val="ctr"/>
        <c:lblOffset val="100"/>
        <c:noMultiLvlLbl val="0"/>
      </c:catAx>
      <c:valAx>
        <c:axId val="121793152"/>
        <c:scaling>
          <c:orientation val="minMax"/>
        </c:scaling>
        <c:delete val="0"/>
        <c:axPos val="l"/>
        <c:majorGridlines/>
        <c:numFmt formatCode="General" sourceLinked="1"/>
        <c:majorTickMark val="out"/>
        <c:minorTickMark val="none"/>
        <c:tickLblPos val="nextTo"/>
        <c:txPr>
          <a:bodyPr/>
          <a:lstStyle/>
          <a:p>
            <a:pPr>
              <a:defRPr sz="1000">
                <a:solidFill>
                  <a:sysClr val="windowText" lastClr="000000"/>
                </a:solidFill>
                <a:latin typeface="Times New Roman" pitchFamily="18" charset="0"/>
                <a:cs typeface="Times New Roman" pitchFamily="18" charset="0"/>
              </a:defRPr>
            </a:pPr>
            <a:endParaRPr lang="uk-UA"/>
          </a:p>
        </c:txPr>
        <c:crossAx val="121791616"/>
        <c:crosses val="autoZero"/>
        <c:crossBetween val="between"/>
      </c:valAx>
    </c:plotArea>
    <c:legend>
      <c:legendPos val="r"/>
      <c:layout>
        <c:manualLayout>
          <c:xMode val="edge"/>
          <c:yMode val="edge"/>
          <c:x val="0.75820709816432275"/>
          <c:y val="4.7191820687686008E-2"/>
          <c:w val="0.24179290183567723"/>
          <c:h val="0.5930520693646919"/>
        </c:manualLayout>
      </c:layout>
      <c:overlay val="0"/>
      <c:txPr>
        <a:bodyPr/>
        <a:lstStyle/>
        <a:p>
          <a:pPr>
            <a:defRPr sz="1000">
              <a:solidFill>
                <a:schemeClr val="tx1"/>
              </a:solidFill>
              <a:latin typeface="Times New Roman" pitchFamily="18" charset="0"/>
              <a:cs typeface="Times New Roman" pitchFamily="18" charset="0"/>
            </a:defRPr>
          </a:pPr>
          <a:endParaRPr lang="uk-UA"/>
        </a:p>
      </c:txPr>
    </c:legend>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567477098645568E-2"/>
          <c:y val="6.6059960326741329E-2"/>
          <c:w val="0.71370475816090306"/>
          <c:h val="0.77716597925259345"/>
        </c:manualLayout>
      </c:layout>
      <c:lineChart>
        <c:grouping val="standard"/>
        <c:varyColors val="0"/>
        <c:ser>
          <c:idx val="0"/>
          <c:order val="0"/>
          <c:tx>
            <c:strRef>
              <c:f>Аркуш1!$B$1</c:f>
              <c:strCache>
                <c:ptCount val="1"/>
                <c:pt idx="0">
                  <c:v>Метод "витрати населення - роздрібний товарооборот"</c:v>
                </c:pt>
              </c:strCache>
            </c:strRef>
          </c:tx>
          <c:dLbls>
            <c:dLbl>
              <c:idx val="0"/>
              <c:layout>
                <c:manualLayout>
                  <c:x val="-3.4291477559253658E-2"/>
                  <c:y val="-3.9603960396039646E-2"/>
                </c:manualLayout>
              </c:layout>
              <c:showLegendKey val="0"/>
              <c:showVal val="1"/>
              <c:showCatName val="0"/>
              <c:showSerName val="0"/>
              <c:showPercent val="0"/>
              <c:showBubbleSize val="0"/>
            </c:dLbl>
            <c:dLbl>
              <c:idx val="1"/>
              <c:layout>
                <c:manualLayout>
                  <c:x val="-2.6222894604135148E-2"/>
                  <c:y val="-5.7205720572057209E-2"/>
                </c:manualLayout>
              </c:layout>
              <c:showLegendKey val="0"/>
              <c:showVal val="1"/>
              <c:showCatName val="0"/>
              <c:showSerName val="0"/>
              <c:showPercent val="0"/>
              <c:showBubbleSize val="0"/>
            </c:dLbl>
            <c:dLbl>
              <c:idx val="2"/>
              <c:layout>
                <c:manualLayout>
                  <c:x val="-2.4205748865355523E-2"/>
                  <c:y val="-4.8404840484048403E-2"/>
                </c:manualLayout>
              </c:layout>
              <c:showLegendKey val="0"/>
              <c:showVal val="1"/>
              <c:showCatName val="0"/>
              <c:showSerName val="0"/>
              <c:showPercent val="0"/>
              <c:showBubbleSize val="0"/>
            </c:dLbl>
            <c:dLbl>
              <c:idx val="3"/>
              <c:layout>
                <c:manualLayout>
                  <c:x val="-3.2274331820474032E-2"/>
                  <c:y val="-4.4004400440044021E-2"/>
                </c:manualLayout>
              </c:layout>
              <c:showLegendKey val="0"/>
              <c:showVal val="1"/>
              <c:showCatName val="0"/>
              <c:showSerName val="0"/>
              <c:showPercent val="0"/>
              <c:showBubbleSize val="0"/>
            </c:dLbl>
            <c:dLbl>
              <c:idx val="4"/>
              <c:layout>
                <c:manualLayout>
                  <c:x val="-3.0257186081694327E-2"/>
                  <c:y val="-4.4004400440044007E-2"/>
                </c:manualLayout>
              </c:layout>
              <c:showLegendKey val="0"/>
              <c:showVal val="1"/>
              <c:showCatName val="0"/>
              <c:showSerName val="0"/>
              <c:showPercent val="0"/>
              <c:showBubbleSize val="0"/>
            </c:dLbl>
            <c:dLbl>
              <c:idx val="5"/>
              <c:layout>
                <c:manualLayout>
                  <c:x val="-2.4205748865355523E-2"/>
                  <c:y val="-5.280528052805278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Аркуш1!$A$2:$A$7</c:f>
              <c:numCache>
                <c:formatCode>General</c:formatCode>
                <c:ptCount val="6"/>
                <c:pt idx="0">
                  <c:v>2010</c:v>
                </c:pt>
                <c:pt idx="1">
                  <c:v>2011</c:v>
                </c:pt>
                <c:pt idx="2">
                  <c:v>2012</c:v>
                </c:pt>
                <c:pt idx="3">
                  <c:v>2013</c:v>
                </c:pt>
                <c:pt idx="4">
                  <c:v>2014</c:v>
                </c:pt>
                <c:pt idx="5">
                  <c:v>2015</c:v>
                </c:pt>
              </c:numCache>
            </c:numRef>
          </c:cat>
          <c:val>
            <c:numRef>
              <c:f>Аркуш1!$B$2:$B$7</c:f>
              <c:numCache>
                <c:formatCode>General</c:formatCode>
                <c:ptCount val="6"/>
                <c:pt idx="0">
                  <c:v>44</c:v>
                </c:pt>
                <c:pt idx="1">
                  <c:v>48</c:v>
                </c:pt>
                <c:pt idx="2">
                  <c:v>46</c:v>
                </c:pt>
                <c:pt idx="3">
                  <c:v>51</c:v>
                </c:pt>
                <c:pt idx="4">
                  <c:v>58</c:v>
                </c:pt>
                <c:pt idx="5">
                  <c:v>56</c:v>
                </c:pt>
              </c:numCache>
            </c:numRef>
          </c:val>
          <c:smooth val="0"/>
        </c:ser>
        <c:ser>
          <c:idx val="1"/>
          <c:order val="1"/>
          <c:tx>
            <c:strRef>
              <c:f>Аркуш1!$C$1</c:f>
              <c:strCache>
                <c:ptCount val="1"/>
                <c:pt idx="0">
                  <c:v>Електричний метод</c:v>
                </c:pt>
              </c:strCache>
            </c:strRef>
          </c:tx>
          <c:marker>
            <c:symbol val="square"/>
            <c:size val="5"/>
          </c:marker>
          <c:dLbls>
            <c:dLbl>
              <c:idx val="0"/>
              <c:layout>
                <c:manualLayout>
                  <c:x val="-2.4205748865355523E-2"/>
                  <c:y val="-3.0803080308030802E-2"/>
                </c:manualLayout>
              </c:layout>
              <c:showLegendKey val="0"/>
              <c:showVal val="1"/>
              <c:showCatName val="0"/>
              <c:showSerName val="0"/>
              <c:showPercent val="0"/>
              <c:showBubbleSize val="0"/>
            </c:dLbl>
            <c:dLbl>
              <c:idx val="1"/>
              <c:layout>
                <c:manualLayout>
                  <c:x val="-2.8240040342914774E-2"/>
                  <c:y val="-4.8404840484048403E-2"/>
                </c:manualLayout>
              </c:layout>
              <c:showLegendKey val="0"/>
              <c:showVal val="1"/>
              <c:showCatName val="0"/>
              <c:showSerName val="0"/>
              <c:showPercent val="0"/>
              <c:showBubbleSize val="0"/>
            </c:dLbl>
            <c:dLbl>
              <c:idx val="2"/>
              <c:layout>
                <c:manualLayout>
                  <c:x val="-2.4205748865355523E-2"/>
                  <c:y val="-5.2805280528052806E-2"/>
                </c:manualLayout>
              </c:layout>
              <c:showLegendKey val="0"/>
              <c:showVal val="1"/>
              <c:showCatName val="0"/>
              <c:showSerName val="0"/>
              <c:showPercent val="0"/>
              <c:showBubbleSize val="0"/>
            </c:dLbl>
            <c:dLbl>
              <c:idx val="3"/>
              <c:layout>
                <c:manualLayout>
                  <c:x val="-2.8240040342914774E-2"/>
                  <c:y val="-5.2805280528052806E-2"/>
                </c:manualLayout>
              </c:layout>
              <c:showLegendKey val="0"/>
              <c:showVal val="1"/>
              <c:showCatName val="0"/>
              <c:showSerName val="0"/>
              <c:showPercent val="0"/>
              <c:showBubbleSize val="0"/>
            </c:dLbl>
            <c:dLbl>
              <c:idx val="4"/>
              <c:layout>
                <c:manualLayout>
                  <c:x val="-2.8240040342914701E-2"/>
                  <c:y val="-3.520352035203516E-2"/>
                </c:manualLayout>
              </c:layout>
              <c:showLegendKey val="0"/>
              <c:showVal val="1"/>
              <c:showCatName val="0"/>
              <c:showSerName val="0"/>
              <c:showPercent val="0"/>
              <c:showBubbleSize val="0"/>
            </c:dLbl>
            <c:dLbl>
              <c:idx val="5"/>
              <c:layout>
                <c:manualLayout>
                  <c:x val="-3.2274331820474032E-2"/>
                  <c:y val="-3.960396039603964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Аркуш1!$A$2:$A$7</c:f>
              <c:numCache>
                <c:formatCode>General</c:formatCode>
                <c:ptCount val="6"/>
                <c:pt idx="0">
                  <c:v>2010</c:v>
                </c:pt>
                <c:pt idx="1">
                  <c:v>2011</c:v>
                </c:pt>
                <c:pt idx="2">
                  <c:v>2012</c:v>
                </c:pt>
                <c:pt idx="3">
                  <c:v>2013</c:v>
                </c:pt>
                <c:pt idx="4">
                  <c:v>2014</c:v>
                </c:pt>
                <c:pt idx="5">
                  <c:v>2015</c:v>
                </c:pt>
              </c:numCache>
            </c:numRef>
          </c:cat>
          <c:val>
            <c:numRef>
              <c:f>Аркуш1!$C$2:$C$7</c:f>
              <c:numCache>
                <c:formatCode>General</c:formatCode>
                <c:ptCount val="6"/>
                <c:pt idx="0">
                  <c:v>37</c:v>
                </c:pt>
                <c:pt idx="1">
                  <c:v>29</c:v>
                </c:pt>
                <c:pt idx="2">
                  <c:v>29</c:v>
                </c:pt>
                <c:pt idx="3">
                  <c:v>30</c:v>
                </c:pt>
                <c:pt idx="4">
                  <c:v>38</c:v>
                </c:pt>
                <c:pt idx="5">
                  <c:v>36</c:v>
                </c:pt>
              </c:numCache>
            </c:numRef>
          </c:val>
          <c:smooth val="0"/>
        </c:ser>
        <c:ser>
          <c:idx val="2"/>
          <c:order val="2"/>
          <c:tx>
            <c:strRef>
              <c:f>Аркуш1!$D$1</c:f>
              <c:strCache>
                <c:ptCount val="1"/>
                <c:pt idx="0">
                  <c:v>Монетарний метод</c:v>
                </c:pt>
              </c:strCache>
            </c:strRef>
          </c:tx>
          <c:dLbls>
            <c:dLbl>
              <c:idx val="0"/>
              <c:layout>
                <c:manualLayout>
                  <c:x val="-2.6222894604135148E-2"/>
                  <c:y val="-2.6402640264026403E-2"/>
                </c:manualLayout>
              </c:layout>
              <c:showLegendKey val="0"/>
              <c:showVal val="1"/>
              <c:showCatName val="0"/>
              <c:showSerName val="0"/>
              <c:showPercent val="0"/>
              <c:showBubbleSize val="0"/>
            </c:dLbl>
            <c:dLbl>
              <c:idx val="1"/>
              <c:layout>
                <c:manualLayout>
                  <c:x val="-3.0257186081694403E-2"/>
                  <c:y val="-1.7601760176017601E-2"/>
                </c:manualLayout>
              </c:layout>
              <c:showLegendKey val="0"/>
              <c:showVal val="1"/>
              <c:showCatName val="0"/>
              <c:showSerName val="0"/>
              <c:showPercent val="0"/>
              <c:showBubbleSize val="0"/>
            </c:dLbl>
            <c:dLbl>
              <c:idx val="2"/>
              <c:layout>
                <c:manualLayout>
                  <c:x val="-3.0257186081694403E-2"/>
                  <c:y val="3.9603960396039604E-2"/>
                </c:manualLayout>
              </c:layout>
              <c:showLegendKey val="0"/>
              <c:showVal val="1"/>
              <c:showCatName val="0"/>
              <c:showSerName val="0"/>
              <c:showPercent val="0"/>
              <c:showBubbleSize val="0"/>
            </c:dLbl>
            <c:dLbl>
              <c:idx val="3"/>
              <c:layout>
                <c:manualLayout>
                  <c:x val="-2.4205748865355523E-2"/>
                  <c:y val="3.9603960396039604E-2"/>
                </c:manualLayout>
              </c:layout>
              <c:showLegendKey val="0"/>
              <c:showVal val="1"/>
              <c:showCatName val="0"/>
              <c:showSerName val="0"/>
              <c:showPercent val="0"/>
              <c:showBubbleSize val="0"/>
            </c:dLbl>
            <c:dLbl>
              <c:idx val="4"/>
              <c:layout>
                <c:manualLayout>
                  <c:x val="-2.6222894604135075E-2"/>
                  <c:y val="3.5203520352035202E-2"/>
                </c:manualLayout>
              </c:layout>
              <c:showLegendKey val="0"/>
              <c:showVal val="1"/>
              <c:showCatName val="0"/>
              <c:showSerName val="0"/>
              <c:showPercent val="0"/>
              <c:showBubbleSize val="0"/>
            </c:dLbl>
            <c:dLbl>
              <c:idx val="5"/>
              <c:layout>
                <c:manualLayout>
                  <c:x val="-8.0685829551185081E-3"/>
                  <c:y val="-1.320132013201320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Аркуш1!$A$2:$A$7</c:f>
              <c:numCache>
                <c:formatCode>General</c:formatCode>
                <c:ptCount val="6"/>
                <c:pt idx="0">
                  <c:v>2010</c:v>
                </c:pt>
                <c:pt idx="1">
                  <c:v>2011</c:v>
                </c:pt>
                <c:pt idx="2">
                  <c:v>2012</c:v>
                </c:pt>
                <c:pt idx="3">
                  <c:v>2013</c:v>
                </c:pt>
                <c:pt idx="4">
                  <c:v>2014</c:v>
                </c:pt>
                <c:pt idx="5">
                  <c:v>2015</c:v>
                </c:pt>
              </c:numCache>
            </c:numRef>
          </c:cat>
          <c:val>
            <c:numRef>
              <c:f>Аркуш1!$D$2:$D$7</c:f>
              <c:numCache>
                <c:formatCode>General</c:formatCode>
                <c:ptCount val="6"/>
                <c:pt idx="0">
                  <c:v>30</c:v>
                </c:pt>
                <c:pt idx="1">
                  <c:v>26</c:v>
                </c:pt>
                <c:pt idx="2">
                  <c:v>24</c:v>
                </c:pt>
                <c:pt idx="3">
                  <c:v>24</c:v>
                </c:pt>
                <c:pt idx="4">
                  <c:v>33</c:v>
                </c:pt>
                <c:pt idx="5">
                  <c:v>30</c:v>
                </c:pt>
              </c:numCache>
            </c:numRef>
          </c:val>
          <c:smooth val="0"/>
        </c:ser>
        <c:ser>
          <c:idx val="3"/>
          <c:order val="3"/>
          <c:tx>
            <c:strRef>
              <c:f>Аркуш1!$E$1</c:f>
              <c:strCache>
                <c:ptCount val="1"/>
                <c:pt idx="0">
                  <c:v>Метод збитковості підприємств</c:v>
                </c:pt>
              </c:strCache>
            </c:strRef>
          </c:tx>
          <c:dLbls>
            <c:dLbl>
              <c:idx val="0"/>
              <c:delete val="1"/>
            </c:dLbl>
            <c:dLbl>
              <c:idx val="1"/>
              <c:layout>
                <c:manualLayout>
                  <c:x val="-2.6222894604135148E-2"/>
                  <c:y val="3.0803080308030802E-2"/>
                </c:manualLayout>
              </c:layout>
              <c:showLegendKey val="0"/>
              <c:showVal val="1"/>
              <c:showCatName val="0"/>
              <c:showSerName val="0"/>
              <c:showPercent val="0"/>
              <c:showBubbleSize val="0"/>
            </c:dLbl>
            <c:dLbl>
              <c:idx val="2"/>
              <c:layout>
                <c:manualLayout>
                  <c:x val="-1.6137165910237016E-2"/>
                  <c:y val="-8.8008800880088004E-3"/>
                </c:manualLayout>
              </c:layout>
              <c:showLegendKey val="0"/>
              <c:showVal val="1"/>
              <c:showCatName val="0"/>
              <c:showSerName val="0"/>
              <c:showPercent val="0"/>
              <c:showBubbleSize val="0"/>
            </c:dLbl>
            <c:dLbl>
              <c:idx val="3"/>
              <c:layout>
                <c:manualLayout>
                  <c:x val="-1.6137165910237016E-2"/>
                  <c:y val="-8.8008800880088004E-3"/>
                </c:manualLayout>
              </c:layout>
              <c:showLegendKey val="0"/>
              <c:showVal val="1"/>
              <c:showCatName val="0"/>
              <c:showSerName val="0"/>
              <c:showPercent val="0"/>
              <c:showBubbleSize val="0"/>
            </c:dLbl>
            <c:dLbl>
              <c:idx val="4"/>
              <c:layout>
                <c:manualLayout>
                  <c:x val="-8.0685829551184335E-3"/>
                  <c:y val="-1.3201320132013201E-2"/>
                </c:manualLayout>
              </c:layout>
              <c:showLegendKey val="0"/>
              <c:showVal val="1"/>
              <c:showCatName val="0"/>
              <c:showSerName val="0"/>
              <c:showPercent val="0"/>
              <c:showBubbleSize val="0"/>
            </c:dLbl>
            <c:dLbl>
              <c:idx val="5"/>
              <c:layout>
                <c:manualLayout>
                  <c:x val="-3.0257186081694403E-2"/>
                  <c:y val="2.20022002200220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Аркуш1!$A$2:$A$7</c:f>
              <c:numCache>
                <c:formatCode>General</c:formatCode>
                <c:ptCount val="6"/>
                <c:pt idx="0">
                  <c:v>2010</c:v>
                </c:pt>
                <c:pt idx="1">
                  <c:v>2011</c:v>
                </c:pt>
                <c:pt idx="2">
                  <c:v>2012</c:v>
                </c:pt>
                <c:pt idx="3">
                  <c:v>2013</c:v>
                </c:pt>
                <c:pt idx="4">
                  <c:v>2014</c:v>
                </c:pt>
                <c:pt idx="5">
                  <c:v>2015</c:v>
                </c:pt>
              </c:numCache>
            </c:numRef>
          </c:cat>
          <c:val>
            <c:numRef>
              <c:f>Аркуш1!$E$2:$E$7</c:f>
              <c:numCache>
                <c:formatCode>General</c:formatCode>
                <c:ptCount val="6"/>
                <c:pt idx="0">
                  <c:v>30</c:v>
                </c:pt>
                <c:pt idx="1">
                  <c:v>25</c:v>
                </c:pt>
                <c:pt idx="2">
                  <c:v>27</c:v>
                </c:pt>
                <c:pt idx="3">
                  <c:v>27</c:v>
                </c:pt>
                <c:pt idx="4">
                  <c:v>35</c:v>
                </c:pt>
                <c:pt idx="5">
                  <c:v>26</c:v>
                </c:pt>
              </c:numCache>
            </c:numRef>
          </c:val>
          <c:smooth val="0"/>
        </c:ser>
        <c:dLbls>
          <c:showLegendKey val="0"/>
          <c:showVal val="0"/>
          <c:showCatName val="0"/>
          <c:showSerName val="0"/>
          <c:showPercent val="0"/>
          <c:showBubbleSize val="0"/>
        </c:dLbls>
        <c:marker val="1"/>
        <c:smooth val="0"/>
        <c:axId val="127799296"/>
        <c:axId val="127800832"/>
      </c:lineChart>
      <c:catAx>
        <c:axId val="12779929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uk-UA"/>
          </a:p>
        </c:txPr>
        <c:crossAx val="127800832"/>
        <c:crosses val="autoZero"/>
        <c:auto val="1"/>
        <c:lblAlgn val="ctr"/>
        <c:lblOffset val="100"/>
        <c:noMultiLvlLbl val="0"/>
      </c:catAx>
      <c:valAx>
        <c:axId val="127800832"/>
        <c:scaling>
          <c:orientation val="minMax"/>
        </c:scaling>
        <c:delete val="0"/>
        <c:axPos val="l"/>
        <c:majorGridlines/>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uk-UA"/>
          </a:p>
        </c:txPr>
        <c:crossAx val="127799296"/>
        <c:crosses val="autoZero"/>
        <c:crossBetween val="between"/>
      </c:valAx>
    </c:plotArea>
    <c:legend>
      <c:legendPos val="r"/>
      <c:layout>
        <c:manualLayout>
          <c:xMode val="edge"/>
          <c:yMode val="edge"/>
          <c:x val="0.80632367247588754"/>
          <c:y val="1.852518435195601E-2"/>
          <c:w val="0.19165918178533281"/>
          <c:h val="0.93517185351831023"/>
        </c:manualLayout>
      </c:layout>
      <c:overlay val="0"/>
      <c:txPr>
        <a:bodyPr/>
        <a:lstStyle/>
        <a:p>
          <a:pPr>
            <a:defRPr sz="1000">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0.01366</cdr:x>
      <cdr:y>0.16594</cdr:y>
    </cdr:from>
    <cdr:to>
      <cdr:x>0.05463</cdr:x>
      <cdr:y>0.68122</cdr:y>
    </cdr:to>
    <cdr:sp macro="" textlink="">
      <cdr:nvSpPr>
        <cdr:cNvPr id="2" name="Поле 1"/>
        <cdr:cNvSpPr txBox="1"/>
      </cdr:nvSpPr>
      <cdr:spPr>
        <a:xfrm xmlns:a="http://schemas.openxmlformats.org/drawingml/2006/main">
          <a:off x="85725" y="361950"/>
          <a:ext cx="257175" cy="1123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cdr:x>
      <cdr:y>0.131</cdr:y>
    </cdr:from>
    <cdr:to>
      <cdr:x>0.04098</cdr:x>
      <cdr:y>0.68559</cdr:y>
    </cdr:to>
    <cdr:sp macro="" textlink="">
      <cdr:nvSpPr>
        <cdr:cNvPr id="3" name="Поле 2"/>
        <cdr:cNvSpPr txBox="1"/>
      </cdr:nvSpPr>
      <cdr:spPr>
        <a:xfrm xmlns:a="http://schemas.openxmlformats.org/drawingml/2006/main">
          <a:off x="0" y="285740"/>
          <a:ext cx="257231" cy="1209686"/>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uk-UA" sz="1100"/>
            <a:t>%     </a:t>
          </a:r>
          <a:r>
            <a:rPr lang="uk-UA" sz="1000">
              <a:latin typeface="Times New Roman" pitchFamily="18" charset="0"/>
              <a:cs typeface="Times New Roman" pitchFamily="18" charset="0"/>
            </a:rPr>
            <a:t>від</a:t>
          </a:r>
          <a:r>
            <a:rPr lang="uk-UA" sz="1000" baseline="0">
              <a:latin typeface="Times New Roman" pitchFamily="18" charset="0"/>
              <a:cs typeface="Times New Roman" pitchFamily="18" charset="0"/>
            </a:rPr>
            <a:t>    ВВП</a:t>
          </a:r>
          <a:endParaRPr lang="uk-UA" sz="1100"/>
        </a:p>
      </cdr:txBody>
    </cdr:sp>
  </cdr:relSizeAnchor>
  <cdr:relSizeAnchor xmlns:cdr="http://schemas.openxmlformats.org/drawingml/2006/chartDrawing">
    <cdr:from>
      <cdr:x>0.79059</cdr:x>
      <cdr:y>0.86463</cdr:y>
    </cdr:from>
    <cdr:to>
      <cdr:x>0.89985</cdr:x>
      <cdr:y>0.9345</cdr:y>
    </cdr:to>
    <cdr:sp macro="" textlink="">
      <cdr:nvSpPr>
        <cdr:cNvPr id="4" name="Поле 3"/>
        <cdr:cNvSpPr txBox="1"/>
      </cdr:nvSpPr>
      <cdr:spPr>
        <a:xfrm xmlns:a="http://schemas.openxmlformats.org/drawingml/2006/main">
          <a:off x="4962525" y="1885950"/>
          <a:ext cx="685800" cy="15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uk-UA" sz="1100"/>
        </a:p>
      </cdr:txBody>
    </cdr:sp>
  </cdr:relSizeAnchor>
  <cdr:relSizeAnchor xmlns:cdr="http://schemas.openxmlformats.org/drawingml/2006/chartDrawing">
    <cdr:from>
      <cdr:x>0.67982</cdr:x>
      <cdr:y>0.87336</cdr:y>
    </cdr:from>
    <cdr:to>
      <cdr:x>0.77997</cdr:x>
      <cdr:y>0.9607</cdr:y>
    </cdr:to>
    <cdr:sp macro="" textlink="">
      <cdr:nvSpPr>
        <cdr:cNvPr id="5" name="Поле 4"/>
        <cdr:cNvSpPr txBox="1"/>
      </cdr:nvSpPr>
      <cdr:spPr>
        <a:xfrm xmlns:a="http://schemas.openxmlformats.org/drawingml/2006/main">
          <a:off x="4267205" y="1904995"/>
          <a:ext cx="628639" cy="1905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000">
              <a:latin typeface="Times New Roman" pitchFamily="18" charset="0"/>
              <a:cs typeface="Times New Roman" pitchFamily="18" charset="0"/>
            </a:rPr>
            <a:t>роки</a:t>
          </a:r>
        </a:p>
      </cdr:txBody>
    </cdr:sp>
  </cdr:relSizeAnchor>
</c:userShapes>
</file>

<file path=word/drawings/drawing2.xml><?xml version="1.0" encoding="utf-8"?>
<c:userShapes xmlns:c="http://schemas.openxmlformats.org/drawingml/2006/chart">
  <cdr:relSizeAnchor xmlns:cdr="http://schemas.openxmlformats.org/drawingml/2006/chartDrawing">
    <cdr:from>
      <cdr:x>0.77005</cdr:x>
      <cdr:y>0.84818</cdr:y>
    </cdr:from>
    <cdr:to>
      <cdr:x>0.84871</cdr:x>
      <cdr:y>0.92739</cdr:y>
    </cdr:to>
    <cdr:sp macro="" textlink="">
      <cdr:nvSpPr>
        <cdr:cNvPr id="3" name="Поле 2"/>
        <cdr:cNvSpPr txBox="1"/>
      </cdr:nvSpPr>
      <cdr:spPr>
        <a:xfrm xmlns:a="http://schemas.openxmlformats.org/drawingml/2006/main">
          <a:off x="4848225" y="2447925"/>
          <a:ext cx="4953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uk-UA" sz="1000">
              <a:latin typeface="Times New Roman" pitchFamily="18" charset="0"/>
              <a:cs typeface="Times New Roman" pitchFamily="18" charset="0"/>
            </a:rPr>
            <a:t>роки</a:t>
          </a:r>
        </a:p>
      </cdr:txBody>
    </cdr:sp>
  </cdr:relSizeAnchor>
  <cdr:relSizeAnchor xmlns:cdr="http://schemas.openxmlformats.org/drawingml/2006/chartDrawing">
    <cdr:from>
      <cdr:x>0</cdr:x>
      <cdr:y>0.21782</cdr:y>
    </cdr:from>
    <cdr:to>
      <cdr:x>0.04085</cdr:x>
      <cdr:y>0.55116</cdr:y>
    </cdr:to>
    <cdr:sp macro="" textlink="">
      <cdr:nvSpPr>
        <cdr:cNvPr id="5" name="Поле 4"/>
        <cdr:cNvSpPr txBox="1"/>
      </cdr:nvSpPr>
      <cdr:spPr>
        <a:xfrm xmlns:a="http://schemas.openxmlformats.org/drawingml/2006/main">
          <a:off x="0" y="628650"/>
          <a:ext cx="257175" cy="962026"/>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uk-UA" sz="1000">
              <a:solidFill>
                <a:sysClr val="windowText" lastClr="000000"/>
              </a:solidFill>
              <a:latin typeface="Times New Roman" pitchFamily="18" charset="0"/>
              <a:cs typeface="Times New Roman" pitchFamily="18" charset="0"/>
            </a:rPr>
            <a:t>%   від   ВВП</a:t>
          </a:r>
        </a:p>
      </cdr:txBody>
    </cdr:sp>
  </cdr:relSizeAnchor>
</c:userShape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1C41B-60A7-40E5-BD79-9C4CB390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9714</Words>
  <Characters>5537</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5</cp:revision>
  <dcterms:created xsi:type="dcterms:W3CDTF">2016-07-29T13:53:00Z</dcterms:created>
  <dcterms:modified xsi:type="dcterms:W3CDTF">2016-07-29T15:37:00Z</dcterms:modified>
</cp:coreProperties>
</file>