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F8" w:rsidRPr="00974E67" w:rsidRDefault="008633F8" w:rsidP="004F328B">
      <w:pPr>
        <w:spacing w:line="240" w:lineRule="auto"/>
        <w:jc w:val="center"/>
        <w:rPr>
          <w:rFonts w:ascii="Times New Roman" w:hAnsi="Times New Roman" w:cs="Times New Roman"/>
          <w:b/>
          <w:sz w:val="28"/>
          <w:szCs w:val="28"/>
          <w:lang w:val="uk-UA"/>
        </w:rPr>
      </w:pPr>
      <w:r w:rsidRPr="00974E67">
        <w:rPr>
          <w:rFonts w:ascii="Times New Roman" w:hAnsi="Times New Roman" w:cs="Times New Roman"/>
          <w:b/>
          <w:sz w:val="28"/>
          <w:szCs w:val="28"/>
          <w:lang w:val="uk-UA"/>
        </w:rPr>
        <w:t>МІНІСТЕРСТВО ОСВІТИ І НАУКИ УКРАЇНИ</w:t>
      </w:r>
    </w:p>
    <w:p w:rsidR="008633F8" w:rsidRPr="00974E67" w:rsidRDefault="008633F8" w:rsidP="004F328B">
      <w:pPr>
        <w:spacing w:line="240" w:lineRule="auto"/>
        <w:jc w:val="center"/>
        <w:rPr>
          <w:rFonts w:ascii="Times New Roman" w:hAnsi="Times New Roman" w:cs="Times New Roman"/>
          <w:b/>
          <w:sz w:val="28"/>
          <w:szCs w:val="28"/>
          <w:lang w:val="uk-UA"/>
        </w:rPr>
      </w:pPr>
      <w:r w:rsidRPr="00974E67">
        <w:rPr>
          <w:rFonts w:ascii="Times New Roman" w:hAnsi="Times New Roman" w:cs="Times New Roman"/>
          <w:b/>
          <w:sz w:val="28"/>
          <w:szCs w:val="28"/>
          <w:lang w:val="uk-UA"/>
        </w:rPr>
        <w:t>ЗАХІДНОУКРАЇНСЬКИЙ НАЦІОНАЛЬНИЙ УНІВЕРСИТЕТ</w:t>
      </w:r>
    </w:p>
    <w:p w:rsidR="008633F8" w:rsidRPr="00974E67" w:rsidRDefault="008633F8" w:rsidP="004F328B">
      <w:pPr>
        <w:spacing w:line="240" w:lineRule="auto"/>
        <w:jc w:val="center"/>
        <w:rPr>
          <w:rFonts w:ascii="Times New Roman" w:hAnsi="Times New Roman" w:cs="Times New Roman"/>
          <w:b/>
          <w:sz w:val="28"/>
          <w:szCs w:val="28"/>
          <w:lang w:val="uk-UA"/>
        </w:rPr>
      </w:pPr>
      <w:r w:rsidRPr="00974E67">
        <w:rPr>
          <w:rFonts w:ascii="Times New Roman" w:hAnsi="Times New Roman" w:cs="Times New Roman"/>
          <w:b/>
          <w:sz w:val="28"/>
          <w:szCs w:val="28"/>
          <w:lang w:val="uk-UA"/>
        </w:rPr>
        <w:t>ФАКУЛЬТЕТ ЕКОНОМІКИ ТА УПРАВЛІННЯ</w:t>
      </w:r>
    </w:p>
    <w:p w:rsidR="008633F8" w:rsidRPr="00974E67" w:rsidRDefault="008633F8" w:rsidP="004F328B">
      <w:pPr>
        <w:spacing w:line="240" w:lineRule="auto"/>
        <w:jc w:val="right"/>
        <w:rPr>
          <w:rFonts w:ascii="Times New Roman" w:hAnsi="Times New Roman" w:cs="Times New Roman"/>
          <w:b/>
          <w:sz w:val="28"/>
          <w:szCs w:val="28"/>
          <w:lang w:val="uk-UA"/>
        </w:rPr>
      </w:pPr>
    </w:p>
    <w:p w:rsidR="008633F8" w:rsidRPr="00974E67" w:rsidRDefault="008633F8" w:rsidP="004F328B">
      <w:pPr>
        <w:spacing w:line="240" w:lineRule="auto"/>
        <w:jc w:val="right"/>
        <w:rPr>
          <w:rFonts w:ascii="Times New Roman" w:hAnsi="Times New Roman" w:cs="Times New Roman"/>
          <w:b/>
          <w:sz w:val="28"/>
          <w:szCs w:val="28"/>
          <w:lang w:val="uk-UA"/>
        </w:rPr>
      </w:pPr>
    </w:p>
    <w:p w:rsidR="008633F8" w:rsidRPr="00974E67" w:rsidRDefault="008633F8" w:rsidP="004F328B">
      <w:pPr>
        <w:spacing w:line="240" w:lineRule="auto"/>
        <w:jc w:val="right"/>
        <w:rPr>
          <w:rFonts w:ascii="Times New Roman" w:hAnsi="Times New Roman" w:cs="Times New Roman"/>
          <w:b/>
          <w:sz w:val="28"/>
          <w:szCs w:val="28"/>
          <w:lang w:val="uk-UA"/>
        </w:rPr>
      </w:pPr>
      <w:r w:rsidRPr="00974E67">
        <w:rPr>
          <w:rFonts w:ascii="Times New Roman" w:hAnsi="Times New Roman" w:cs="Times New Roman"/>
          <w:b/>
          <w:sz w:val="28"/>
          <w:szCs w:val="28"/>
          <w:lang w:val="uk-UA"/>
        </w:rPr>
        <w:t>Кафедра економіки та економічної теорії</w:t>
      </w:r>
    </w:p>
    <w:p w:rsidR="008633F8" w:rsidRPr="00974E67" w:rsidRDefault="008633F8" w:rsidP="004F328B">
      <w:pPr>
        <w:spacing w:line="240" w:lineRule="auto"/>
        <w:jc w:val="right"/>
        <w:rPr>
          <w:rFonts w:ascii="Times New Roman" w:hAnsi="Times New Roman" w:cs="Times New Roman"/>
          <w:b/>
          <w:sz w:val="28"/>
          <w:szCs w:val="28"/>
          <w:lang w:val="uk-UA"/>
        </w:rPr>
      </w:pPr>
    </w:p>
    <w:p w:rsidR="008633F8" w:rsidRPr="00974E67" w:rsidRDefault="008633F8" w:rsidP="004F328B">
      <w:pPr>
        <w:spacing w:line="240" w:lineRule="auto"/>
        <w:jc w:val="right"/>
        <w:rPr>
          <w:rFonts w:ascii="Times New Roman" w:hAnsi="Times New Roman" w:cs="Times New Roman"/>
          <w:b/>
          <w:sz w:val="28"/>
          <w:szCs w:val="28"/>
          <w:lang w:val="uk-UA"/>
        </w:rPr>
      </w:pPr>
    </w:p>
    <w:p w:rsidR="008633F8" w:rsidRPr="00974E67" w:rsidRDefault="008633F8" w:rsidP="004F328B">
      <w:pPr>
        <w:spacing w:line="240" w:lineRule="auto"/>
        <w:jc w:val="right"/>
        <w:rPr>
          <w:rFonts w:ascii="Times New Roman" w:hAnsi="Times New Roman" w:cs="Times New Roman"/>
          <w:b/>
          <w:sz w:val="28"/>
          <w:szCs w:val="28"/>
          <w:lang w:val="uk-UA"/>
        </w:rPr>
      </w:pPr>
    </w:p>
    <w:p w:rsidR="00974E67" w:rsidRPr="00974E67" w:rsidRDefault="00974E67" w:rsidP="004F328B">
      <w:pPr>
        <w:pStyle w:val="11"/>
        <w:ind w:right="461"/>
        <w:jc w:val="center"/>
        <w:rPr>
          <w:sz w:val="28"/>
          <w:szCs w:val="28"/>
        </w:rPr>
      </w:pPr>
      <w:r w:rsidRPr="00974E67">
        <w:rPr>
          <w:spacing w:val="-1"/>
          <w:sz w:val="28"/>
          <w:szCs w:val="28"/>
        </w:rPr>
        <w:t>МІЖДИСЦИПЛІНАРНА</w:t>
      </w:r>
      <w:r w:rsidRPr="00974E67">
        <w:rPr>
          <w:spacing w:val="-18"/>
          <w:sz w:val="28"/>
          <w:szCs w:val="28"/>
        </w:rPr>
        <w:t xml:space="preserve"> </w:t>
      </w:r>
      <w:r w:rsidRPr="00974E67">
        <w:rPr>
          <w:sz w:val="28"/>
          <w:szCs w:val="28"/>
        </w:rPr>
        <w:t>КУРСОВА</w:t>
      </w:r>
      <w:r w:rsidRPr="00974E67">
        <w:rPr>
          <w:spacing w:val="52"/>
          <w:sz w:val="28"/>
          <w:szCs w:val="28"/>
        </w:rPr>
        <w:t xml:space="preserve"> </w:t>
      </w:r>
      <w:r w:rsidRPr="00974E67">
        <w:rPr>
          <w:sz w:val="28"/>
          <w:szCs w:val="28"/>
        </w:rPr>
        <w:t>РОБОТА</w:t>
      </w:r>
    </w:p>
    <w:p w:rsidR="00974E67" w:rsidRPr="00974E67" w:rsidRDefault="00974E67" w:rsidP="004F328B">
      <w:pPr>
        <w:pStyle w:val="ad"/>
        <w:spacing w:before="67"/>
        <w:ind w:left="570" w:right="462"/>
        <w:jc w:val="center"/>
      </w:pPr>
      <w:r w:rsidRPr="00974E67">
        <w:t>на</w:t>
      </w:r>
      <w:r w:rsidRPr="00974E67">
        <w:rPr>
          <w:spacing w:val="-3"/>
        </w:rPr>
        <w:t xml:space="preserve"> </w:t>
      </w:r>
      <w:r w:rsidRPr="00974E67">
        <w:t>тему:</w:t>
      </w:r>
    </w:p>
    <w:p w:rsidR="00974E67" w:rsidRPr="00974E67" w:rsidRDefault="00974E67" w:rsidP="004F328B">
      <w:pPr>
        <w:spacing w:before="64" w:line="240" w:lineRule="auto"/>
        <w:ind w:left="401" w:right="293"/>
        <w:jc w:val="center"/>
        <w:rPr>
          <w:rFonts w:ascii="Times New Roman" w:hAnsi="Times New Roman" w:cs="Times New Roman"/>
          <w:sz w:val="28"/>
          <w:szCs w:val="28"/>
        </w:rPr>
      </w:pPr>
      <w:r w:rsidRPr="00974E67">
        <w:rPr>
          <w:rFonts w:ascii="Times New Roman" w:hAnsi="Times New Roman" w:cs="Times New Roman"/>
          <w:sz w:val="28"/>
          <w:szCs w:val="28"/>
        </w:rPr>
        <w:t>«</w:t>
      </w:r>
      <w:r>
        <w:rPr>
          <w:rFonts w:ascii="Times New Roman" w:hAnsi="Times New Roman" w:cs="Times New Roman"/>
          <w:b/>
          <w:sz w:val="28"/>
          <w:szCs w:val="28"/>
          <w:lang w:val="uk-UA"/>
        </w:rPr>
        <w:t>Глобальні валютні резерви: тенденції, динаміка, проблеми</w:t>
      </w:r>
      <w:r w:rsidRPr="00974E67">
        <w:rPr>
          <w:rFonts w:ascii="Times New Roman" w:hAnsi="Times New Roman" w:cs="Times New Roman"/>
          <w:sz w:val="28"/>
          <w:szCs w:val="28"/>
        </w:rPr>
        <w:t>»</w:t>
      </w:r>
    </w:p>
    <w:p w:rsidR="00974E67" w:rsidRPr="00974E67" w:rsidRDefault="00974E67" w:rsidP="004F328B">
      <w:pPr>
        <w:pStyle w:val="ad"/>
        <w:ind w:left="0"/>
        <w:jc w:val="left"/>
      </w:pPr>
    </w:p>
    <w:p w:rsidR="00974E67" w:rsidRPr="00974E67" w:rsidRDefault="00974E67" w:rsidP="004F328B">
      <w:pPr>
        <w:pStyle w:val="ad"/>
        <w:ind w:left="0"/>
        <w:jc w:val="left"/>
      </w:pPr>
    </w:p>
    <w:p w:rsidR="00974E67" w:rsidRPr="00974E67" w:rsidRDefault="004F328B" w:rsidP="004F328B">
      <w:pPr>
        <w:pStyle w:val="ad"/>
        <w:spacing w:before="257"/>
        <w:ind w:left="5387"/>
        <w:jc w:val="left"/>
      </w:pPr>
      <w:r>
        <w:t>Студентки</w:t>
      </w:r>
      <w:r w:rsidR="00974E67" w:rsidRPr="00974E67">
        <w:rPr>
          <w:spacing w:val="-2"/>
        </w:rPr>
        <w:t xml:space="preserve"> </w:t>
      </w:r>
      <w:r w:rsidR="00974E67" w:rsidRPr="00974E67">
        <w:t>групи</w:t>
      </w:r>
      <w:r w:rsidR="00974E67" w:rsidRPr="00974E67">
        <w:rPr>
          <w:spacing w:val="-3"/>
        </w:rPr>
        <w:t xml:space="preserve"> </w:t>
      </w:r>
      <w:r w:rsidR="00974E67" w:rsidRPr="00974E67">
        <w:t>ЕУБ-41</w:t>
      </w:r>
    </w:p>
    <w:p w:rsidR="00974E67" w:rsidRPr="00974E67" w:rsidRDefault="00974E67" w:rsidP="004F328B">
      <w:pPr>
        <w:pStyle w:val="ad"/>
        <w:spacing w:before="2"/>
        <w:ind w:left="5387"/>
        <w:jc w:val="left"/>
      </w:pPr>
      <w:r>
        <w:rPr>
          <w:noProof/>
          <w:lang w:eastAsia="uk-UA"/>
        </w:rPr>
        <w:t>Фабинюк Іванни</w:t>
      </w:r>
    </w:p>
    <w:p w:rsidR="00974E67" w:rsidRPr="00974E67" w:rsidRDefault="00974E67" w:rsidP="004F328B">
      <w:pPr>
        <w:pStyle w:val="ad"/>
        <w:spacing w:before="1"/>
        <w:ind w:left="5387"/>
        <w:jc w:val="left"/>
      </w:pPr>
    </w:p>
    <w:p w:rsidR="00974E67" w:rsidRPr="00974E67" w:rsidRDefault="00974E67" w:rsidP="004F328B">
      <w:pPr>
        <w:pStyle w:val="ad"/>
        <w:tabs>
          <w:tab w:val="left" w:pos="6579"/>
        </w:tabs>
        <w:ind w:left="5387" w:right="223"/>
      </w:pPr>
      <w:r w:rsidRPr="00974E67">
        <w:rPr>
          <w:spacing w:val="-3"/>
        </w:rPr>
        <w:t>Науковий</w:t>
      </w:r>
      <w:r w:rsidRPr="00974E67">
        <w:rPr>
          <w:spacing w:val="-14"/>
        </w:rPr>
        <w:t xml:space="preserve"> </w:t>
      </w:r>
      <w:r w:rsidRPr="00974E67">
        <w:rPr>
          <w:spacing w:val="-3"/>
        </w:rPr>
        <w:t>керівник:</w:t>
      </w:r>
      <w:r w:rsidRPr="00974E67">
        <w:rPr>
          <w:spacing w:val="-9"/>
        </w:rPr>
        <w:t xml:space="preserve"> </w:t>
      </w:r>
      <w:r w:rsidRPr="00974E67">
        <w:t>к.е.н., доцент Шиманська О.П.</w:t>
      </w:r>
    </w:p>
    <w:p w:rsidR="004F328B" w:rsidRDefault="004F328B" w:rsidP="004F328B">
      <w:pPr>
        <w:pStyle w:val="ad"/>
        <w:tabs>
          <w:tab w:val="left" w:pos="4911"/>
        </w:tabs>
        <w:ind w:left="5387" w:right="128"/>
      </w:pPr>
    </w:p>
    <w:p w:rsidR="00974E67" w:rsidRPr="00974E67" w:rsidRDefault="00974E67" w:rsidP="004F328B">
      <w:pPr>
        <w:pStyle w:val="ad"/>
        <w:tabs>
          <w:tab w:val="left" w:pos="4911"/>
        </w:tabs>
        <w:ind w:left="5387" w:right="128"/>
      </w:pPr>
      <w:r w:rsidRPr="00974E67">
        <w:t>Національна</w:t>
      </w:r>
      <w:r w:rsidRPr="00974E67">
        <w:rPr>
          <w:spacing w:val="-2"/>
        </w:rPr>
        <w:t xml:space="preserve"> </w:t>
      </w:r>
      <w:r w:rsidRPr="00974E67">
        <w:t>шкала</w:t>
      </w:r>
      <w:r w:rsidR="004F328B">
        <w:t>____________</w:t>
      </w:r>
    </w:p>
    <w:p w:rsidR="004F328B" w:rsidRDefault="00974E67" w:rsidP="004F328B">
      <w:pPr>
        <w:pStyle w:val="ad"/>
        <w:tabs>
          <w:tab w:val="left" w:pos="7815"/>
          <w:tab w:val="left" w:pos="8025"/>
          <w:tab w:val="left" w:pos="10331"/>
        </w:tabs>
        <w:spacing w:before="64"/>
        <w:ind w:left="5387"/>
        <w:jc w:val="left"/>
      </w:pPr>
      <w:r w:rsidRPr="00974E67">
        <w:t>Кількість</w:t>
      </w:r>
      <w:r w:rsidRPr="00974E67">
        <w:rPr>
          <w:spacing w:val="-4"/>
        </w:rPr>
        <w:t xml:space="preserve"> </w:t>
      </w:r>
      <w:r w:rsidRPr="00974E67">
        <w:t>балів:</w:t>
      </w:r>
      <w:r w:rsidR="004F328B">
        <w:t>________________</w:t>
      </w:r>
    </w:p>
    <w:p w:rsidR="00974E67" w:rsidRPr="00974E67" w:rsidRDefault="00974E67" w:rsidP="004F328B">
      <w:pPr>
        <w:pStyle w:val="ad"/>
        <w:tabs>
          <w:tab w:val="left" w:pos="7815"/>
          <w:tab w:val="left" w:pos="8025"/>
          <w:tab w:val="left" w:pos="10331"/>
        </w:tabs>
        <w:spacing w:before="64"/>
        <w:ind w:left="5387"/>
        <w:jc w:val="left"/>
      </w:pPr>
      <w:r w:rsidRPr="00974E67">
        <w:t>Оцінка</w:t>
      </w:r>
      <w:r w:rsidRPr="00974E67">
        <w:rPr>
          <w:spacing w:val="-7"/>
        </w:rPr>
        <w:t xml:space="preserve"> </w:t>
      </w:r>
      <w:r w:rsidRPr="00974E67">
        <w:t>ECTS:</w:t>
      </w:r>
      <w:r w:rsidR="004F328B">
        <w:rPr>
          <w:spacing w:val="-2"/>
        </w:rPr>
        <w:t>__________________</w:t>
      </w:r>
      <w:r w:rsidR="004F328B">
        <w:rPr>
          <w:u w:val="single"/>
        </w:rPr>
        <w:t xml:space="preserve"> </w:t>
      </w:r>
    </w:p>
    <w:p w:rsidR="00974E67" w:rsidRPr="00974E67" w:rsidRDefault="00974E67" w:rsidP="004F328B">
      <w:pPr>
        <w:pStyle w:val="ad"/>
        <w:ind w:left="5387"/>
        <w:jc w:val="left"/>
      </w:pPr>
    </w:p>
    <w:p w:rsidR="00974E67" w:rsidRPr="00974E67" w:rsidRDefault="00974E67" w:rsidP="004F328B">
      <w:pPr>
        <w:pStyle w:val="ad"/>
        <w:ind w:left="0"/>
        <w:jc w:val="left"/>
      </w:pPr>
    </w:p>
    <w:p w:rsidR="00974E67" w:rsidRPr="00974E67" w:rsidRDefault="004F328B" w:rsidP="004F328B">
      <w:pPr>
        <w:pStyle w:val="ad"/>
        <w:tabs>
          <w:tab w:val="left" w:pos="5726"/>
          <w:tab w:val="left" w:pos="7643"/>
          <w:tab w:val="left" w:pos="10163"/>
        </w:tabs>
        <w:ind w:left="0"/>
        <w:jc w:val="left"/>
      </w:pPr>
      <w:r>
        <w:t xml:space="preserve">                                                       </w:t>
      </w:r>
      <w:r w:rsidR="00974E67" w:rsidRPr="00974E67">
        <w:t>Члени</w:t>
      </w:r>
      <w:r w:rsidR="00974E67" w:rsidRPr="00974E67">
        <w:rPr>
          <w:spacing w:val="-2"/>
        </w:rPr>
        <w:t xml:space="preserve"> </w:t>
      </w:r>
      <w:r>
        <w:t>комісії:</w:t>
      </w:r>
      <w:r w:rsidR="00974E67" w:rsidRPr="00974E67">
        <w:t xml:space="preserve"> </w:t>
      </w:r>
      <w:r w:rsidR="00974E67" w:rsidRPr="00974E67">
        <w:rPr>
          <w:spacing w:val="-20"/>
        </w:rPr>
        <w:t xml:space="preserve"> </w:t>
      </w:r>
      <w:r w:rsidRPr="004F328B">
        <w:t>_______</w:t>
      </w:r>
      <w:r>
        <w:t xml:space="preserve">    ___________________</w:t>
      </w:r>
    </w:p>
    <w:p w:rsidR="00974E67" w:rsidRDefault="004F328B" w:rsidP="004F328B">
      <w:pPr>
        <w:tabs>
          <w:tab w:val="left" w:pos="798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        </w:t>
      </w:r>
      <w:r w:rsidR="00974E67" w:rsidRPr="004F328B">
        <w:rPr>
          <w:rFonts w:ascii="Times New Roman" w:hAnsi="Times New Roman" w:cs="Times New Roman"/>
          <w:sz w:val="24"/>
          <w:szCs w:val="24"/>
          <w:lang w:val="uk-UA"/>
        </w:rPr>
        <w:t>(прізвище</w:t>
      </w:r>
      <w:r w:rsidR="00974E67" w:rsidRPr="004F328B">
        <w:rPr>
          <w:rFonts w:ascii="Times New Roman" w:hAnsi="Times New Roman" w:cs="Times New Roman"/>
          <w:spacing w:val="-3"/>
          <w:sz w:val="24"/>
          <w:szCs w:val="24"/>
          <w:lang w:val="uk-UA"/>
        </w:rPr>
        <w:t xml:space="preserve"> </w:t>
      </w:r>
      <w:r w:rsidR="00974E67" w:rsidRPr="004F328B">
        <w:rPr>
          <w:rFonts w:ascii="Times New Roman" w:hAnsi="Times New Roman" w:cs="Times New Roman"/>
          <w:sz w:val="24"/>
          <w:szCs w:val="24"/>
          <w:lang w:val="uk-UA"/>
        </w:rPr>
        <w:t>та</w:t>
      </w:r>
      <w:r w:rsidR="00974E67" w:rsidRPr="004F328B">
        <w:rPr>
          <w:rFonts w:ascii="Times New Roman" w:hAnsi="Times New Roman" w:cs="Times New Roman"/>
          <w:spacing w:val="-5"/>
          <w:sz w:val="24"/>
          <w:szCs w:val="24"/>
          <w:lang w:val="uk-UA"/>
        </w:rPr>
        <w:t xml:space="preserve"> </w:t>
      </w:r>
      <w:r w:rsidR="00974E67" w:rsidRPr="004F328B">
        <w:rPr>
          <w:rFonts w:ascii="Times New Roman" w:hAnsi="Times New Roman" w:cs="Times New Roman"/>
          <w:sz w:val="24"/>
          <w:szCs w:val="24"/>
          <w:lang w:val="uk-UA"/>
        </w:rPr>
        <w:t>ініціали)</w:t>
      </w:r>
    </w:p>
    <w:p w:rsidR="004F328B" w:rsidRPr="00974E67" w:rsidRDefault="004F328B" w:rsidP="004F328B">
      <w:pPr>
        <w:pStyle w:val="ad"/>
        <w:tabs>
          <w:tab w:val="left" w:pos="5726"/>
          <w:tab w:val="left" w:pos="7643"/>
          <w:tab w:val="left" w:pos="10163"/>
        </w:tabs>
        <w:ind w:left="0"/>
        <w:jc w:val="left"/>
      </w:pPr>
      <w:r>
        <w:t xml:space="preserve">                                                                                 </w:t>
      </w:r>
      <w:r w:rsidRPr="004F328B">
        <w:t>_______</w:t>
      </w:r>
      <w:r>
        <w:t xml:space="preserve">    ___________________</w:t>
      </w:r>
    </w:p>
    <w:p w:rsidR="004F328B" w:rsidRDefault="004F328B" w:rsidP="004F328B">
      <w:pPr>
        <w:tabs>
          <w:tab w:val="left" w:pos="798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        </w:t>
      </w:r>
      <w:r w:rsidRPr="004F328B">
        <w:rPr>
          <w:rFonts w:ascii="Times New Roman" w:hAnsi="Times New Roman" w:cs="Times New Roman"/>
          <w:sz w:val="24"/>
          <w:szCs w:val="24"/>
          <w:lang w:val="uk-UA"/>
        </w:rPr>
        <w:t>(прізвище</w:t>
      </w:r>
      <w:r w:rsidRPr="004F328B">
        <w:rPr>
          <w:rFonts w:ascii="Times New Roman" w:hAnsi="Times New Roman" w:cs="Times New Roman"/>
          <w:spacing w:val="-3"/>
          <w:sz w:val="24"/>
          <w:szCs w:val="24"/>
          <w:lang w:val="uk-UA"/>
        </w:rPr>
        <w:t xml:space="preserve"> </w:t>
      </w:r>
      <w:r w:rsidRPr="004F328B">
        <w:rPr>
          <w:rFonts w:ascii="Times New Roman" w:hAnsi="Times New Roman" w:cs="Times New Roman"/>
          <w:sz w:val="24"/>
          <w:szCs w:val="24"/>
          <w:lang w:val="uk-UA"/>
        </w:rPr>
        <w:t>та</w:t>
      </w:r>
      <w:r w:rsidRPr="004F328B">
        <w:rPr>
          <w:rFonts w:ascii="Times New Roman" w:hAnsi="Times New Roman" w:cs="Times New Roman"/>
          <w:spacing w:val="-5"/>
          <w:sz w:val="24"/>
          <w:szCs w:val="24"/>
          <w:lang w:val="uk-UA"/>
        </w:rPr>
        <w:t xml:space="preserve"> </w:t>
      </w:r>
      <w:r w:rsidRPr="004F328B">
        <w:rPr>
          <w:rFonts w:ascii="Times New Roman" w:hAnsi="Times New Roman" w:cs="Times New Roman"/>
          <w:sz w:val="24"/>
          <w:szCs w:val="24"/>
          <w:lang w:val="uk-UA"/>
        </w:rPr>
        <w:t>ініціали)</w:t>
      </w:r>
    </w:p>
    <w:p w:rsidR="004F328B" w:rsidRPr="00974E67" w:rsidRDefault="004F328B" w:rsidP="004F328B">
      <w:pPr>
        <w:pStyle w:val="ad"/>
        <w:tabs>
          <w:tab w:val="left" w:pos="5726"/>
          <w:tab w:val="left" w:pos="7643"/>
          <w:tab w:val="left" w:pos="10163"/>
        </w:tabs>
        <w:ind w:left="0"/>
        <w:jc w:val="left"/>
      </w:pPr>
      <w:r>
        <w:t xml:space="preserve">                                                                                 </w:t>
      </w:r>
      <w:r w:rsidRPr="004F328B">
        <w:t>_______</w:t>
      </w:r>
      <w:r>
        <w:t xml:space="preserve">    ___________________</w:t>
      </w:r>
    </w:p>
    <w:p w:rsidR="004F328B" w:rsidRDefault="004F328B" w:rsidP="004F328B">
      <w:pPr>
        <w:tabs>
          <w:tab w:val="left" w:pos="798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        </w:t>
      </w:r>
      <w:r w:rsidRPr="004F328B">
        <w:rPr>
          <w:rFonts w:ascii="Times New Roman" w:hAnsi="Times New Roman" w:cs="Times New Roman"/>
          <w:sz w:val="24"/>
          <w:szCs w:val="24"/>
          <w:lang w:val="uk-UA"/>
        </w:rPr>
        <w:t>(прізвище</w:t>
      </w:r>
      <w:r w:rsidRPr="004F328B">
        <w:rPr>
          <w:rFonts w:ascii="Times New Roman" w:hAnsi="Times New Roman" w:cs="Times New Roman"/>
          <w:spacing w:val="-3"/>
          <w:sz w:val="24"/>
          <w:szCs w:val="24"/>
          <w:lang w:val="uk-UA"/>
        </w:rPr>
        <w:t xml:space="preserve"> </w:t>
      </w:r>
      <w:r w:rsidRPr="004F328B">
        <w:rPr>
          <w:rFonts w:ascii="Times New Roman" w:hAnsi="Times New Roman" w:cs="Times New Roman"/>
          <w:sz w:val="24"/>
          <w:szCs w:val="24"/>
          <w:lang w:val="uk-UA"/>
        </w:rPr>
        <w:t>та</w:t>
      </w:r>
      <w:r w:rsidRPr="004F328B">
        <w:rPr>
          <w:rFonts w:ascii="Times New Roman" w:hAnsi="Times New Roman" w:cs="Times New Roman"/>
          <w:spacing w:val="-5"/>
          <w:sz w:val="24"/>
          <w:szCs w:val="24"/>
          <w:lang w:val="uk-UA"/>
        </w:rPr>
        <w:t xml:space="preserve"> </w:t>
      </w:r>
      <w:r w:rsidRPr="004F328B">
        <w:rPr>
          <w:rFonts w:ascii="Times New Roman" w:hAnsi="Times New Roman" w:cs="Times New Roman"/>
          <w:sz w:val="24"/>
          <w:szCs w:val="24"/>
          <w:lang w:val="uk-UA"/>
        </w:rPr>
        <w:t>ініціали)</w:t>
      </w:r>
    </w:p>
    <w:p w:rsidR="004F328B" w:rsidRDefault="004F328B" w:rsidP="004F328B">
      <w:pPr>
        <w:tabs>
          <w:tab w:val="left" w:pos="7982"/>
        </w:tabs>
        <w:spacing w:after="0" w:line="240" w:lineRule="auto"/>
        <w:rPr>
          <w:rFonts w:ascii="Times New Roman" w:hAnsi="Times New Roman" w:cs="Times New Roman"/>
          <w:sz w:val="24"/>
          <w:szCs w:val="24"/>
          <w:lang w:val="uk-UA"/>
        </w:rPr>
      </w:pPr>
    </w:p>
    <w:p w:rsidR="004F328B" w:rsidRDefault="004F328B" w:rsidP="004F328B">
      <w:pPr>
        <w:tabs>
          <w:tab w:val="left" w:pos="7982"/>
        </w:tabs>
        <w:spacing w:after="0" w:line="240" w:lineRule="auto"/>
        <w:rPr>
          <w:rFonts w:ascii="Times New Roman" w:hAnsi="Times New Roman" w:cs="Times New Roman"/>
          <w:sz w:val="24"/>
          <w:szCs w:val="24"/>
          <w:lang w:val="uk-UA"/>
        </w:rPr>
      </w:pPr>
    </w:p>
    <w:p w:rsidR="00974E67" w:rsidRPr="00974E67" w:rsidRDefault="00974E67" w:rsidP="004F328B">
      <w:pPr>
        <w:pStyle w:val="ad"/>
        <w:ind w:left="0"/>
        <w:jc w:val="left"/>
      </w:pPr>
    </w:p>
    <w:p w:rsidR="00974E67" w:rsidRPr="00974E67" w:rsidRDefault="00974E67" w:rsidP="004F328B">
      <w:pPr>
        <w:pStyle w:val="ad"/>
        <w:ind w:left="0"/>
        <w:jc w:val="left"/>
      </w:pPr>
    </w:p>
    <w:p w:rsidR="00974E67" w:rsidRPr="00974E67" w:rsidRDefault="00974E67" w:rsidP="004F328B">
      <w:pPr>
        <w:pStyle w:val="ad"/>
        <w:spacing w:before="7"/>
        <w:ind w:left="0"/>
        <w:jc w:val="left"/>
      </w:pPr>
    </w:p>
    <w:p w:rsidR="00974E67" w:rsidRDefault="00974E67" w:rsidP="004F328B">
      <w:pPr>
        <w:spacing w:before="88" w:line="240" w:lineRule="auto"/>
        <w:ind w:left="767" w:right="1844"/>
        <w:jc w:val="center"/>
        <w:rPr>
          <w:rFonts w:ascii="Times New Roman" w:hAnsi="Times New Roman" w:cs="Times New Roman"/>
          <w:sz w:val="28"/>
          <w:szCs w:val="28"/>
          <w:lang w:val="uk-UA"/>
        </w:rPr>
      </w:pPr>
      <w:r w:rsidRPr="00974E67">
        <w:rPr>
          <w:rFonts w:ascii="Times New Roman" w:hAnsi="Times New Roman" w:cs="Times New Roman"/>
          <w:sz w:val="28"/>
          <w:szCs w:val="28"/>
          <w:lang w:val="uk-UA"/>
        </w:rPr>
        <w:t>Тернопіль</w:t>
      </w:r>
    </w:p>
    <w:p w:rsidR="00974E67" w:rsidRPr="00974E67" w:rsidRDefault="00974E67" w:rsidP="004F328B">
      <w:pPr>
        <w:spacing w:before="88" w:line="240" w:lineRule="auto"/>
        <w:ind w:left="767" w:right="1844"/>
        <w:jc w:val="center"/>
        <w:rPr>
          <w:rFonts w:ascii="Times New Roman" w:hAnsi="Times New Roman" w:cs="Times New Roman"/>
          <w:sz w:val="28"/>
          <w:szCs w:val="28"/>
          <w:lang w:val="uk-UA"/>
        </w:rPr>
      </w:pPr>
      <w:r>
        <w:rPr>
          <w:rFonts w:ascii="Times New Roman" w:hAnsi="Times New Roman" w:cs="Times New Roman"/>
          <w:sz w:val="28"/>
          <w:szCs w:val="28"/>
          <w:lang w:val="uk-UA"/>
        </w:rPr>
        <w:t>2024</w:t>
      </w:r>
    </w:p>
    <w:p w:rsidR="009735E0" w:rsidRDefault="009735E0" w:rsidP="00005B8D">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9735E0" w:rsidRDefault="009735E0" w:rsidP="009735E0">
      <w:pPr>
        <w:jc w:val="center"/>
        <w:rPr>
          <w:rFonts w:ascii="Times New Roman" w:hAnsi="Times New Roman" w:cs="Times New Roman"/>
          <w:b/>
          <w:sz w:val="28"/>
          <w:szCs w:val="28"/>
          <w:lang w:val="uk-UA"/>
        </w:rPr>
      </w:pPr>
    </w:p>
    <w:p w:rsidR="009735E0" w:rsidRPr="008D5369" w:rsidRDefault="009735E0" w:rsidP="009735E0">
      <w:pPr>
        <w:jc w:val="both"/>
        <w:rPr>
          <w:rFonts w:ascii="Times New Roman" w:hAnsi="Times New Roman" w:cs="Times New Roman"/>
          <w:sz w:val="28"/>
          <w:szCs w:val="28"/>
        </w:rPr>
      </w:pPr>
      <w:r>
        <w:rPr>
          <w:rFonts w:ascii="Times New Roman" w:hAnsi="Times New Roman" w:cs="Times New Roman"/>
          <w:sz w:val="28"/>
          <w:szCs w:val="28"/>
          <w:lang w:val="uk-UA"/>
        </w:rPr>
        <w:t>Вступ………………………………………………………………………………….</w:t>
      </w:r>
      <w:r w:rsidR="006E1C5A" w:rsidRPr="008D5369">
        <w:rPr>
          <w:rFonts w:ascii="Times New Roman" w:hAnsi="Times New Roman" w:cs="Times New Roman"/>
          <w:sz w:val="28"/>
          <w:szCs w:val="28"/>
        </w:rPr>
        <w:t>3</w:t>
      </w:r>
    </w:p>
    <w:p w:rsidR="009735E0" w:rsidRPr="006E1C5A" w:rsidRDefault="009735E0" w:rsidP="009735E0">
      <w:pPr>
        <w:jc w:val="both"/>
        <w:rPr>
          <w:rFonts w:ascii="Times New Roman" w:hAnsi="Times New Roman" w:cs="Times New Roman"/>
          <w:sz w:val="28"/>
          <w:szCs w:val="28"/>
        </w:rPr>
      </w:pPr>
      <w:r>
        <w:rPr>
          <w:rFonts w:ascii="Times New Roman" w:hAnsi="Times New Roman" w:cs="Times New Roman"/>
          <w:sz w:val="28"/>
          <w:szCs w:val="28"/>
          <w:lang w:val="uk-UA"/>
        </w:rPr>
        <w:t xml:space="preserve">Розділ 1. </w:t>
      </w:r>
      <w:r w:rsidRPr="009735E0">
        <w:rPr>
          <w:rFonts w:ascii="Times New Roman" w:hAnsi="Times New Roman" w:cs="Times New Roman"/>
          <w:sz w:val="28"/>
          <w:szCs w:val="28"/>
          <w:lang w:val="uk-UA"/>
        </w:rPr>
        <w:t>Теоретичні аспекти розвитку глобальних валютних резервів</w:t>
      </w:r>
      <w:r>
        <w:rPr>
          <w:rFonts w:ascii="Times New Roman" w:hAnsi="Times New Roman" w:cs="Times New Roman"/>
          <w:sz w:val="28"/>
          <w:szCs w:val="28"/>
          <w:lang w:val="uk-UA"/>
        </w:rPr>
        <w:t>…………</w:t>
      </w:r>
      <w:r w:rsidR="006E1C5A" w:rsidRPr="006E1C5A">
        <w:rPr>
          <w:rFonts w:ascii="Times New Roman" w:hAnsi="Times New Roman" w:cs="Times New Roman"/>
          <w:sz w:val="28"/>
          <w:szCs w:val="28"/>
        </w:rPr>
        <w:t>5</w:t>
      </w:r>
    </w:p>
    <w:p w:rsidR="009735E0" w:rsidRPr="006E1C5A" w:rsidRDefault="009735E0" w:rsidP="009735E0">
      <w:pPr>
        <w:jc w:val="both"/>
        <w:rPr>
          <w:rFonts w:ascii="Times New Roman" w:hAnsi="Times New Roman" w:cs="Times New Roman"/>
          <w:sz w:val="28"/>
          <w:szCs w:val="28"/>
        </w:rPr>
      </w:pPr>
      <w:r>
        <w:rPr>
          <w:rFonts w:ascii="Times New Roman" w:hAnsi="Times New Roman" w:cs="Times New Roman"/>
          <w:sz w:val="28"/>
          <w:szCs w:val="28"/>
          <w:lang w:val="uk-UA"/>
        </w:rPr>
        <w:t xml:space="preserve">Розділ 2. </w:t>
      </w:r>
      <w:r w:rsidRPr="009735E0">
        <w:rPr>
          <w:rFonts w:ascii="Times New Roman" w:hAnsi="Times New Roman" w:cs="Times New Roman"/>
          <w:sz w:val="28"/>
          <w:szCs w:val="28"/>
          <w:lang w:val="uk-UA"/>
        </w:rPr>
        <w:t>Аналіз тенденцій динаміки валютних резервів України</w:t>
      </w:r>
      <w:r w:rsidR="003E4A6D">
        <w:rPr>
          <w:rFonts w:ascii="Times New Roman" w:hAnsi="Times New Roman" w:cs="Times New Roman"/>
          <w:sz w:val="28"/>
          <w:szCs w:val="28"/>
          <w:lang w:val="uk-UA"/>
        </w:rPr>
        <w:t>……………...</w:t>
      </w:r>
      <w:r w:rsidR="006E1C5A" w:rsidRPr="006E1C5A">
        <w:rPr>
          <w:rFonts w:ascii="Times New Roman" w:hAnsi="Times New Roman" w:cs="Times New Roman"/>
          <w:sz w:val="28"/>
          <w:szCs w:val="28"/>
        </w:rPr>
        <w:t>10</w:t>
      </w:r>
    </w:p>
    <w:p w:rsidR="009735E0" w:rsidRDefault="009735E0" w:rsidP="009735E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Pr="009735E0">
        <w:rPr>
          <w:rFonts w:ascii="Times New Roman" w:hAnsi="Times New Roman" w:cs="Times New Roman"/>
          <w:sz w:val="28"/>
          <w:szCs w:val="28"/>
          <w:lang w:val="uk-UA"/>
        </w:rPr>
        <w:t>Проблеми та виклики у</w:t>
      </w:r>
      <w:r>
        <w:rPr>
          <w:rFonts w:ascii="Times New Roman" w:hAnsi="Times New Roman" w:cs="Times New Roman"/>
          <w:sz w:val="28"/>
          <w:szCs w:val="28"/>
          <w:lang w:val="uk-UA"/>
        </w:rPr>
        <w:t xml:space="preserve"> </w:t>
      </w:r>
      <w:r w:rsidRPr="009735E0">
        <w:rPr>
          <w:rFonts w:ascii="Times New Roman" w:hAnsi="Times New Roman" w:cs="Times New Roman"/>
          <w:sz w:val="28"/>
          <w:szCs w:val="28"/>
          <w:lang w:val="uk-UA"/>
        </w:rPr>
        <w:t>сфері валютних резервів</w:t>
      </w:r>
      <w:r w:rsidR="003E4A6D">
        <w:rPr>
          <w:rFonts w:ascii="Times New Roman" w:hAnsi="Times New Roman" w:cs="Times New Roman"/>
          <w:sz w:val="28"/>
          <w:szCs w:val="28"/>
          <w:lang w:val="uk-UA"/>
        </w:rPr>
        <w:t>……………………..</w:t>
      </w:r>
      <w:r w:rsidR="00BF7EAD">
        <w:rPr>
          <w:rFonts w:ascii="Times New Roman" w:hAnsi="Times New Roman" w:cs="Times New Roman"/>
          <w:sz w:val="28"/>
          <w:szCs w:val="28"/>
          <w:lang w:val="uk-UA"/>
        </w:rPr>
        <w:t>19</w:t>
      </w:r>
    </w:p>
    <w:p w:rsidR="009735E0" w:rsidRDefault="009735E0" w:rsidP="009735E0">
      <w:pPr>
        <w:jc w:val="both"/>
        <w:rPr>
          <w:rFonts w:ascii="Times New Roman" w:hAnsi="Times New Roman" w:cs="Times New Roman"/>
          <w:sz w:val="28"/>
          <w:szCs w:val="28"/>
          <w:lang w:val="uk-UA"/>
        </w:rPr>
      </w:pPr>
      <w:r>
        <w:rPr>
          <w:rFonts w:ascii="Times New Roman" w:hAnsi="Times New Roman" w:cs="Times New Roman"/>
          <w:sz w:val="28"/>
          <w:szCs w:val="28"/>
          <w:lang w:val="uk-UA"/>
        </w:rPr>
        <w:t>Висновк</w:t>
      </w:r>
      <w:r w:rsidR="008D5369">
        <w:rPr>
          <w:rFonts w:ascii="Times New Roman" w:hAnsi="Times New Roman" w:cs="Times New Roman"/>
          <w:sz w:val="28"/>
          <w:szCs w:val="28"/>
          <w:lang w:val="uk-UA"/>
        </w:rPr>
        <w:t>и…………………………………………………………………………</w:t>
      </w:r>
      <w:r w:rsidR="008F7077">
        <w:rPr>
          <w:rFonts w:ascii="Times New Roman" w:hAnsi="Times New Roman" w:cs="Times New Roman"/>
          <w:sz w:val="28"/>
          <w:szCs w:val="28"/>
          <w:lang w:val="uk-UA"/>
        </w:rPr>
        <w:t>…2</w:t>
      </w:r>
      <w:r w:rsidR="00BF7EAD">
        <w:rPr>
          <w:rFonts w:ascii="Times New Roman" w:hAnsi="Times New Roman" w:cs="Times New Roman"/>
          <w:sz w:val="28"/>
          <w:szCs w:val="28"/>
          <w:lang w:val="uk-UA"/>
        </w:rPr>
        <w:t>3</w:t>
      </w:r>
    </w:p>
    <w:p w:rsidR="009735E0" w:rsidRPr="009735E0" w:rsidRDefault="00DA29C2" w:rsidP="009735E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Список </w:t>
      </w:r>
      <w:r w:rsidR="009735E0">
        <w:rPr>
          <w:rFonts w:ascii="Times New Roman" w:hAnsi="Times New Roman" w:cs="Times New Roman"/>
          <w:sz w:val="28"/>
          <w:szCs w:val="28"/>
          <w:lang w:val="uk-UA"/>
        </w:rPr>
        <w:t>використ</w:t>
      </w:r>
      <w:r w:rsidR="008D5369">
        <w:rPr>
          <w:rFonts w:ascii="Times New Roman" w:hAnsi="Times New Roman" w:cs="Times New Roman"/>
          <w:sz w:val="28"/>
          <w:szCs w:val="28"/>
          <w:lang w:val="uk-UA"/>
        </w:rPr>
        <w:t>аних</w:t>
      </w:r>
      <w:r>
        <w:rPr>
          <w:rFonts w:ascii="Times New Roman" w:hAnsi="Times New Roman" w:cs="Times New Roman"/>
          <w:sz w:val="28"/>
          <w:szCs w:val="28"/>
          <w:lang w:val="uk-UA"/>
        </w:rPr>
        <w:t xml:space="preserve"> </w:t>
      </w:r>
      <w:r w:rsidR="003E4A6D">
        <w:rPr>
          <w:rFonts w:ascii="Times New Roman" w:hAnsi="Times New Roman" w:cs="Times New Roman"/>
          <w:sz w:val="28"/>
          <w:szCs w:val="28"/>
          <w:lang w:val="uk-UA"/>
        </w:rPr>
        <w:t>джерел……………………………………………………..</w:t>
      </w:r>
      <w:r w:rsidR="008F7077">
        <w:rPr>
          <w:rFonts w:ascii="Times New Roman" w:hAnsi="Times New Roman" w:cs="Times New Roman"/>
          <w:sz w:val="28"/>
          <w:szCs w:val="28"/>
          <w:lang w:val="uk-UA"/>
        </w:rPr>
        <w:t>2</w:t>
      </w:r>
      <w:r w:rsidR="00BF7EAD">
        <w:rPr>
          <w:rFonts w:ascii="Times New Roman" w:hAnsi="Times New Roman" w:cs="Times New Roman"/>
          <w:sz w:val="28"/>
          <w:szCs w:val="28"/>
          <w:lang w:val="uk-UA"/>
        </w:rPr>
        <w:t>4</w:t>
      </w: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9735E0" w:rsidRDefault="009735E0" w:rsidP="001B2C5E">
      <w:pPr>
        <w:rPr>
          <w:rFonts w:ascii="Times New Roman" w:hAnsi="Times New Roman" w:cs="Times New Roman"/>
          <w:sz w:val="28"/>
          <w:szCs w:val="28"/>
          <w:lang w:val="uk-UA"/>
        </w:rPr>
      </w:pPr>
    </w:p>
    <w:p w:rsidR="00B12B3D" w:rsidRDefault="00B12B3D" w:rsidP="00DA29C2">
      <w:pPr>
        <w:rPr>
          <w:rFonts w:ascii="Times New Roman" w:hAnsi="Times New Roman" w:cs="Times New Roman"/>
          <w:sz w:val="28"/>
          <w:szCs w:val="28"/>
          <w:lang w:val="uk-UA"/>
        </w:rPr>
      </w:pPr>
    </w:p>
    <w:p w:rsidR="003E4A6D" w:rsidRDefault="003E4A6D" w:rsidP="00DA29C2">
      <w:pPr>
        <w:rPr>
          <w:rFonts w:ascii="Times New Roman" w:hAnsi="Times New Roman" w:cs="Times New Roman"/>
          <w:sz w:val="28"/>
          <w:szCs w:val="28"/>
          <w:lang w:val="uk-UA"/>
        </w:rPr>
      </w:pPr>
    </w:p>
    <w:p w:rsidR="003E4A6D" w:rsidRDefault="003E4A6D" w:rsidP="00DA29C2">
      <w:pPr>
        <w:rPr>
          <w:rFonts w:ascii="Times New Roman" w:hAnsi="Times New Roman" w:cs="Times New Roman"/>
          <w:sz w:val="28"/>
          <w:szCs w:val="28"/>
          <w:lang w:val="uk-UA"/>
        </w:rPr>
      </w:pPr>
      <w:bookmarkStart w:id="0" w:name="_GoBack"/>
      <w:bookmarkEnd w:id="0"/>
    </w:p>
    <w:p w:rsidR="00DA29C2" w:rsidRDefault="00DA29C2" w:rsidP="00DA29C2">
      <w:pPr>
        <w:rPr>
          <w:rFonts w:ascii="Times New Roman" w:hAnsi="Times New Roman" w:cs="Times New Roman"/>
          <w:b/>
          <w:sz w:val="28"/>
          <w:szCs w:val="28"/>
          <w:lang w:val="uk-UA"/>
        </w:rPr>
      </w:pPr>
    </w:p>
    <w:p w:rsidR="00F6241F" w:rsidRDefault="00F6241F" w:rsidP="00CA27E0">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F6241F" w:rsidRDefault="00F6241F" w:rsidP="00CA27E0">
      <w:pPr>
        <w:ind w:firstLine="567"/>
        <w:jc w:val="center"/>
        <w:rPr>
          <w:rFonts w:ascii="Times New Roman" w:hAnsi="Times New Roman" w:cs="Times New Roman"/>
          <w:b/>
          <w:sz w:val="28"/>
          <w:szCs w:val="28"/>
          <w:lang w:val="uk-UA"/>
        </w:rPr>
      </w:pPr>
    </w:p>
    <w:p w:rsidR="00F6241F" w:rsidRPr="00F6241F" w:rsidRDefault="00F6241F" w:rsidP="00CA27E0">
      <w:pPr>
        <w:spacing w:line="360" w:lineRule="auto"/>
        <w:ind w:firstLine="567"/>
        <w:jc w:val="both"/>
        <w:rPr>
          <w:rFonts w:ascii="Times New Roman" w:hAnsi="Times New Roman" w:cs="Times New Roman"/>
          <w:sz w:val="28"/>
          <w:szCs w:val="28"/>
          <w:lang w:val="uk-UA"/>
        </w:rPr>
      </w:pPr>
      <w:r w:rsidRPr="00F6241F">
        <w:rPr>
          <w:rFonts w:ascii="Times New Roman" w:hAnsi="Times New Roman" w:cs="Times New Roman"/>
          <w:sz w:val="28"/>
          <w:szCs w:val="28"/>
          <w:lang w:val="uk-UA"/>
        </w:rPr>
        <w:t>Глобальні валютні резерви є однією з ключових складових міжнародної фінансової системи. Вони відіграють важливу роль у забезпеченні стабільності національних економік, захисті від валютних криз і підтримці довіри до валютних курсів. Валютні резерви використовуються для регулювання зовнішніх балансів, управління інфляцією та валютними курсами</w:t>
      </w:r>
      <w:r>
        <w:rPr>
          <w:rFonts w:ascii="Times New Roman" w:hAnsi="Times New Roman" w:cs="Times New Roman"/>
          <w:sz w:val="28"/>
          <w:szCs w:val="28"/>
          <w:lang w:val="uk-UA"/>
        </w:rPr>
        <w:t>.</w:t>
      </w:r>
      <w:r w:rsidRPr="00F6241F">
        <w:rPr>
          <w:rFonts w:ascii="Times New Roman" w:hAnsi="Times New Roman" w:cs="Times New Roman"/>
          <w:sz w:val="28"/>
          <w:szCs w:val="28"/>
          <w:lang w:val="uk-UA"/>
        </w:rPr>
        <w:t xml:space="preserve"> Центральні банки накопичують валютні резерви у вигляді іноземних валют, золота, спеціальних прав запозичення (СПЗ) та інших високоліквідних активів, що дозволяє ефективно управляти макроекономічною ситуацією в країні.</w:t>
      </w:r>
    </w:p>
    <w:p w:rsidR="00F6241F" w:rsidRDefault="00F6241F" w:rsidP="00CA27E0">
      <w:pPr>
        <w:spacing w:line="360" w:lineRule="auto"/>
        <w:ind w:firstLine="567"/>
        <w:jc w:val="both"/>
        <w:rPr>
          <w:rFonts w:ascii="Times New Roman" w:hAnsi="Times New Roman" w:cs="Times New Roman"/>
          <w:sz w:val="28"/>
          <w:szCs w:val="28"/>
          <w:lang w:val="uk-UA"/>
        </w:rPr>
      </w:pPr>
      <w:r w:rsidRPr="00F6241F">
        <w:rPr>
          <w:rFonts w:ascii="Times New Roman" w:hAnsi="Times New Roman" w:cs="Times New Roman"/>
          <w:sz w:val="28"/>
          <w:szCs w:val="28"/>
          <w:lang w:val="uk-UA"/>
        </w:rPr>
        <w:t>Валютні резерви — це активи, які зберігаються центральними банками і урядами у вигляді іноземних валют, золота, СПЗ (спеціальні права запозичення) та інших ліквідних активів.</w:t>
      </w:r>
    </w:p>
    <w:p w:rsidR="00F6241F" w:rsidRDefault="00F6241F" w:rsidP="00CA27E0">
      <w:pPr>
        <w:spacing w:line="360" w:lineRule="auto"/>
        <w:ind w:firstLine="567"/>
        <w:jc w:val="both"/>
        <w:rPr>
          <w:rFonts w:ascii="Times New Roman" w:hAnsi="Times New Roman" w:cs="Times New Roman"/>
          <w:sz w:val="28"/>
          <w:szCs w:val="28"/>
          <w:lang w:val="uk-UA"/>
        </w:rPr>
      </w:pPr>
      <w:r w:rsidRPr="00F6241F">
        <w:rPr>
          <w:rFonts w:ascii="Times New Roman" w:hAnsi="Times New Roman" w:cs="Times New Roman"/>
          <w:sz w:val="28"/>
          <w:szCs w:val="28"/>
          <w:lang w:val="uk-UA"/>
        </w:rPr>
        <w:t>Протягом останніх десятиліть динаміка накопичення валютних резервів характеризується значними змінами.</w:t>
      </w:r>
      <w:r w:rsidRPr="00F6241F">
        <w:t xml:space="preserve"> </w:t>
      </w:r>
      <w:r w:rsidRPr="00F6241F">
        <w:rPr>
          <w:rFonts w:ascii="Times New Roman" w:hAnsi="Times New Roman" w:cs="Times New Roman"/>
          <w:sz w:val="28"/>
          <w:szCs w:val="28"/>
          <w:lang w:val="uk-UA"/>
        </w:rPr>
        <w:t>Насамперед, спостерігається стійке зростання обсягів резервів, особливо в країнах, що розвиваються. З іншого боку, структура валютних резервів змінюється: хоча долар США залишається домінуючою резервною валютою, інші валюти, зокрема євро та китайський юань, поступово нарощують свої позиції. Це відображає як глобальні економічні зміни, так і прагнення до диверсифікації валютних активів.</w:t>
      </w:r>
    </w:p>
    <w:p w:rsidR="008E029B" w:rsidRDefault="008E029B" w:rsidP="00CA27E0">
      <w:pPr>
        <w:spacing w:line="360" w:lineRule="auto"/>
        <w:ind w:firstLine="567"/>
        <w:jc w:val="both"/>
        <w:rPr>
          <w:rFonts w:ascii="Times New Roman" w:hAnsi="Times New Roman" w:cs="Times New Roman"/>
          <w:sz w:val="28"/>
          <w:szCs w:val="28"/>
          <w:lang w:val="uk-UA"/>
        </w:rPr>
      </w:pPr>
      <w:r w:rsidRPr="008E029B">
        <w:rPr>
          <w:rFonts w:ascii="Times New Roman" w:hAnsi="Times New Roman" w:cs="Times New Roman"/>
          <w:sz w:val="28"/>
          <w:szCs w:val="28"/>
          <w:lang w:val="uk-UA"/>
        </w:rPr>
        <w:t>Проблеми формування, управління та використання золотовалютних резервів досліджували такі відомі вчені як А.</w:t>
      </w:r>
      <w:r w:rsidR="00DA29C2">
        <w:rPr>
          <w:rFonts w:ascii="Times New Roman" w:hAnsi="Times New Roman" w:cs="Times New Roman"/>
          <w:sz w:val="28"/>
          <w:szCs w:val="28"/>
          <w:lang w:val="uk-UA"/>
        </w:rPr>
        <w:t xml:space="preserve"> </w:t>
      </w:r>
      <w:r w:rsidRPr="008E029B">
        <w:rPr>
          <w:rFonts w:ascii="Times New Roman" w:hAnsi="Times New Roman" w:cs="Times New Roman"/>
          <w:sz w:val="28"/>
          <w:szCs w:val="28"/>
          <w:lang w:val="uk-UA"/>
        </w:rPr>
        <w:t xml:space="preserve">М. </w:t>
      </w:r>
      <w:r>
        <w:rPr>
          <w:rFonts w:ascii="Times New Roman" w:hAnsi="Times New Roman" w:cs="Times New Roman"/>
          <w:sz w:val="28"/>
          <w:szCs w:val="28"/>
          <w:lang w:val="uk-UA"/>
        </w:rPr>
        <w:t>Мороз, В.</w:t>
      </w:r>
      <w:r w:rsidR="00DA29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Козюк</w:t>
      </w:r>
      <w:proofErr w:type="spellEnd"/>
      <w:r>
        <w:rPr>
          <w:rFonts w:ascii="Times New Roman" w:hAnsi="Times New Roman" w:cs="Times New Roman"/>
          <w:sz w:val="28"/>
          <w:szCs w:val="28"/>
          <w:lang w:val="uk-UA"/>
        </w:rPr>
        <w:t>, В.</w:t>
      </w:r>
      <w:r w:rsidR="00DA29C2">
        <w:rPr>
          <w:rFonts w:ascii="Times New Roman" w:hAnsi="Times New Roman" w:cs="Times New Roman"/>
          <w:sz w:val="28"/>
          <w:szCs w:val="28"/>
          <w:lang w:val="uk-UA"/>
        </w:rPr>
        <w:t xml:space="preserve"> </w:t>
      </w:r>
      <w:r>
        <w:rPr>
          <w:rFonts w:ascii="Times New Roman" w:hAnsi="Times New Roman" w:cs="Times New Roman"/>
          <w:sz w:val="28"/>
          <w:szCs w:val="28"/>
          <w:lang w:val="uk-UA"/>
        </w:rPr>
        <w:t>М. Медяний та</w:t>
      </w:r>
      <w:r w:rsidRPr="008E029B">
        <w:rPr>
          <w:rFonts w:ascii="Times New Roman" w:hAnsi="Times New Roman" w:cs="Times New Roman"/>
          <w:sz w:val="28"/>
          <w:szCs w:val="28"/>
          <w:lang w:val="uk-UA"/>
        </w:rPr>
        <w:t xml:space="preserve"> Л.</w:t>
      </w:r>
      <w:r w:rsidR="00DA29C2">
        <w:rPr>
          <w:rFonts w:ascii="Times New Roman" w:hAnsi="Times New Roman" w:cs="Times New Roman"/>
          <w:sz w:val="28"/>
          <w:szCs w:val="28"/>
          <w:lang w:val="uk-UA"/>
        </w:rPr>
        <w:t xml:space="preserve"> </w:t>
      </w:r>
      <w:r w:rsidRPr="008E029B">
        <w:rPr>
          <w:rFonts w:ascii="Times New Roman" w:hAnsi="Times New Roman" w:cs="Times New Roman"/>
          <w:sz w:val="28"/>
          <w:szCs w:val="28"/>
          <w:lang w:val="uk-UA"/>
        </w:rPr>
        <w:t xml:space="preserve">Г. </w:t>
      </w:r>
      <w:proofErr w:type="spellStart"/>
      <w:r w:rsidRPr="008E029B">
        <w:rPr>
          <w:rFonts w:ascii="Times New Roman" w:hAnsi="Times New Roman" w:cs="Times New Roman"/>
          <w:sz w:val="28"/>
          <w:szCs w:val="28"/>
          <w:lang w:val="uk-UA"/>
        </w:rPr>
        <w:t>Саммерс</w:t>
      </w:r>
      <w:proofErr w:type="spellEnd"/>
      <w:r w:rsidRPr="008E029B">
        <w:rPr>
          <w:rFonts w:ascii="Times New Roman" w:hAnsi="Times New Roman" w:cs="Times New Roman"/>
          <w:sz w:val="28"/>
          <w:szCs w:val="28"/>
          <w:lang w:val="uk-UA"/>
        </w:rPr>
        <w:t>. Проте, в умовах сучасної глобалізації ця тема потребує додаткового вивчення</w:t>
      </w:r>
      <w:r>
        <w:rPr>
          <w:rFonts w:ascii="Times New Roman" w:hAnsi="Times New Roman" w:cs="Times New Roman"/>
          <w:sz w:val="28"/>
          <w:szCs w:val="28"/>
          <w:lang w:val="uk-UA"/>
        </w:rPr>
        <w:t>, особливо в контексті України.</w:t>
      </w:r>
    </w:p>
    <w:p w:rsidR="00F6241F" w:rsidRDefault="00F6241F" w:rsidP="00CA27E0">
      <w:pPr>
        <w:spacing w:line="360" w:lineRule="auto"/>
        <w:ind w:firstLine="567"/>
        <w:jc w:val="both"/>
        <w:rPr>
          <w:rFonts w:ascii="Times New Roman" w:hAnsi="Times New Roman" w:cs="Times New Roman"/>
          <w:sz w:val="28"/>
          <w:szCs w:val="28"/>
          <w:lang w:val="uk-UA"/>
        </w:rPr>
      </w:pPr>
      <w:r w:rsidRPr="00F6241F">
        <w:rPr>
          <w:rFonts w:ascii="Times New Roman" w:hAnsi="Times New Roman" w:cs="Times New Roman"/>
          <w:b/>
          <w:sz w:val="28"/>
          <w:szCs w:val="28"/>
          <w:lang w:val="uk-UA"/>
        </w:rPr>
        <w:t>Метою</w:t>
      </w:r>
      <w:r w:rsidRPr="00F6241F">
        <w:rPr>
          <w:rFonts w:ascii="Times New Roman" w:hAnsi="Times New Roman" w:cs="Times New Roman"/>
          <w:sz w:val="28"/>
          <w:szCs w:val="28"/>
          <w:lang w:val="uk-UA"/>
        </w:rPr>
        <w:t xml:space="preserve"> роботи є дослідження сучасних тенденцій розвитку глобальних валютних резервів, аналіз динаміки їхнього зростання та структури, а також визначення основних проблем, з якими стикаються країни під час управління резервами. Основна увага приділяється виявленню факторів, що впливають на </w:t>
      </w:r>
      <w:r w:rsidRPr="00F6241F">
        <w:rPr>
          <w:rFonts w:ascii="Times New Roman" w:hAnsi="Times New Roman" w:cs="Times New Roman"/>
          <w:sz w:val="28"/>
          <w:szCs w:val="28"/>
          <w:lang w:val="uk-UA"/>
        </w:rPr>
        <w:lastRenderedPageBreak/>
        <w:t>накопичення резервів, оцінці їхньої ролі в забезпеченні економічної стабільності, а також аналізу ризиків, пов'язаних з домінуванням окремих валют, таких як долар США.</w:t>
      </w:r>
      <w:r>
        <w:rPr>
          <w:rFonts w:ascii="Times New Roman" w:hAnsi="Times New Roman" w:cs="Times New Roman"/>
          <w:sz w:val="28"/>
          <w:szCs w:val="28"/>
          <w:lang w:val="uk-UA"/>
        </w:rPr>
        <w:t xml:space="preserve"> </w:t>
      </w:r>
    </w:p>
    <w:p w:rsidR="00F6241F" w:rsidRDefault="00F6241F" w:rsidP="00CA27E0">
      <w:pPr>
        <w:spacing w:line="360" w:lineRule="auto"/>
        <w:ind w:firstLine="567"/>
        <w:jc w:val="both"/>
        <w:rPr>
          <w:rFonts w:ascii="Times New Roman" w:hAnsi="Times New Roman" w:cs="Times New Roman"/>
          <w:sz w:val="28"/>
          <w:szCs w:val="28"/>
          <w:lang w:val="uk-UA"/>
        </w:rPr>
      </w:pPr>
      <w:r w:rsidRPr="00F6241F">
        <w:rPr>
          <w:rFonts w:ascii="Times New Roman" w:hAnsi="Times New Roman" w:cs="Times New Roman"/>
          <w:b/>
          <w:sz w:val="28"/>
          <w:szCs w:val="28"/>
          <w:lang w:val="uk-UA"/>
        </w:rPr>
        <w:t>Об'єктом дослідження</w:t>
      </w:r>
      <w:r w:rsidRPr="00F6241F">
        <w:rPr>
          <w:rFonts w:ascii="Times New Roman" w:hAnsi="Times New Roman" w:cs="Times New Roman"/>
          <w:sz w:val="28"/>
          <w:szCs w:val="28"/>
          <w:lang w:val="uk-UA"/>
        </w:rPr>
        <w:t xml:space="preserve"> є глобальні валютні резерви, їх структура, обсяги та роль у функціонуванні міжнародної фінансової системи</w:t>
      </w:r>
      <w:r>
        <w:rPr>
          <w:rFonts w:ascii="Times New Roman" w:hAnsi="Times New Roman" w:cs="Times New Roman"/>
          <w:sz w:val="28"/>
          <w:szCs w:val="28"/>
          <w:lang w:val="uk-UA"/>
        </w:rPr>
        <w:t>.</w:t>
      </w:r>
    </w:p>
    <w:p w:rsidR="00F6241F" w:rsidRDefault="00F6241F" w:rsidP="00CA27E0">
      <w:pPr>
        <w:spacing w:line="360" w:lineRule="auto"/>
        <w:ind w:firstLine="567"/>
        <w:jc w:val="both"/>
        <w:rPr>
          <w:rFonts w:ascii="Times New Roman" w:hAnsi="Times New Roman" w:cs="Times New Roman"/>
          <w:sz w:val="28"/>
          <w:szCs w:val="28"/>
          <w:lang w:val="uk-UA"/>
        </w:rPr>
      </w:pPr>
      <w:r w:rsidRPr="00F6241F">
        <w:rPr>
          <w:rFonts w:ascii="Times New Roman" w:hAnsi="Times New Roman" w:cs="Times New Roman"/>
          <w:b/>
          <w:sz w:val="28"/>
          <w:szCs w:val="28"/>
          <w:lang w:val="uk-UA"/>
        </w:rPr>
        <w:t>Предметом дослідження</w:t>
      </w:r>
      <w:r w:rsidR="00FC223C">
        <w:rPr>
          <w:rFonts w:ascii="Times New Roman" w:hAnsi="Times New Roman" w:cs="Times New Roman"/>
          <w:sz w:val="28"/>
          <w:szCs w:val="28"/>
          <w:lang w:val="uk-UA"/>
        </w:rPr>
        <w:t xml:space="preserve"> </w:t>
      </w:r>
      <w:r w:rsidRPr="00F6241F">
        <w:rPr>
          <w:rFonts w:ascii="Times New Roman" w:hAnsi="Times New Roman" w:cs="Times New Roman"/>
          <w:sz w:val="28"/>
          <w:szCs w:val="28"/>
          <w:lang w:val="uk-UA"/>
        </w:rPr>
        <w:t>є тенденції змін, динаміка накопичення та структура глобальних валютних резервів, а також проблеми та ризики, що виникають під час їх формування та управління.</w:t>
      </w: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325BDE" w:rsidRDefault="00325BDE" w:rsidP="00CA27E0">
      <w:pPr>
        <w:spacing w:line="360" w:lineRule="auto"/>
        <w:ind w:firstLine="567"/>
        <w:jc w:val="both"/>
        <w:rPr>
          <w:rFonts w:ascii="Times New Roman" w:hAnsi="Times New Roman" w:cs="Times New Roman"/>
          <w:sz w:val="28"/>
          <w:szCs w:val="28"/>
          <w:lang w:val="uk-UA"/>
        </w:rPr>
      </w:pPr>
    </w:p>
    <w:p w:rsidR="00500A47" w:rsidRDefault="00500A47" w:rsidP="006E1C5A">
      <w:pPr>
        <w:spacing w:line="360" w:lineRule="auto"/>
        <w:rPr>
          <w:rFonts w:ascii="Times New Roman" w:hAnsi="Times New Roman" w:cs="Times New Roman"/>
          <w:b/>
          <w:sz w:val="28"/>
          <w:szCs w:val="28"/>
          <w:lang w:val="uk-UA"/>
        </w:rPr>
      </w:pPr>
    </w:p>
    <w:p w:rsidR="00B12B3D" w:rsidRDefault="00B12B3D" w:rsidP="00CA27E0">
      <w:pPr>
        <w:spacing w:line="360" w:lineRule="auto"/>
        <w:ind w:firstLine="567"/>
        <w:jc w:val="center"/>
        <w:rPr>
          <w:rFonts w:ascii="Times New Roman" w:hAnsi="Times New Roman" w:cs="Times New Roman"/>
          <w:b/>
          <w:sz w:val="28"/>
          <w:szCs w:val="28"/>
          <w:lang w:val="uk-UA"/>
        </w:rPr>
      </w:pPr>
    </w:p>
    <w:p w:rsidR="004B50D0" w:rsidRDefault="004B50D0" w:rsidP="00575BF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4A214E" w:rsidRPr="00575BFD" w:rsidRDefault="00B838B2" w:rsidP="00575BFD">
      <w:pPr>
        <w:spacing w:after="0" w:line="360" w:lineRule="auto"/>
        <w:jc w:val="center"/>
        <w:rPr>
          <w:rFonts w:ascii="Times New Roman" w:hAnsi="Times New Roman" w:cs="Times New Roman"/>
          <w:b/>
          <w:sz w:val="28"/>
          <w:szCs w:val="28"/>
        </w:rPr>
      </w:pPr>
      <w:r w:rsidRPr="00B838B2">
        <w:rPr>
          <w:rFonts w:ascii="Times New Roman" w:hAnsi="Times New Roman" w:cs="Times New Roman"/>
          <w:b/>
          <w:sz w:val="28"/>
          <w:szCs w:val="28"/>
          <w:lang w:val="uk-UA"/>
        </w:rPr>
        <w:t xml:space="preserve"> Теоретичні аспекти розвит</w:t>
      </w:r>
      <w:r w:rsidR="00CA27E0">
        <w:rPr>
          <w:rFonts w:ascii="Times New Roman" w:hAnsi="Times New Roman" w:cs="Times New Roman"/>
          <w:b/>
          <w:sz w:val="28"/>
          <w:szCs w:val="28"/>
          <w:lang w:val="uk-UA"/>
        </w:rPr>
        <w:t>ку глобальних валютних резервів</w:t>
      </w:r>
    </w:p>
    <w:p w:rsidR="00575BFD" w:rsidRPr="00575BFD" w:rsidRDefault="00575BFD" w:rsidP="00575BFD">
      <w:pPr>
        <w:spacing w:after="0" w:line="360" w:lineRule="auto"/>
        <w:jc w:val="center"/>
        <w:rPr>
          <w:rFonts w:ascii="Times New Roman" w:hAnsi="Times New Roman" w:cs="Times New Roman"/>
          <w:b/>
          <w:sz w:val="28"/>
          <w:szCs w:val="28"/>
        </w:rPr>
      </w:pPr>
    </w:p>
    <w:p w:rsidR="00B838B2" w:rsidRDefault="00B838B2" w:rsidP="00575BFD">
      <w:pPr>
        <w:spacing w:after="0" w:line="360" w:lineRule="auto"/>
        <w:ind w:firstLine="567"/>
        <w:jc w:val="both"/>
        <w:rPr>
          <w:rFonts w:ascii="Times New Roman" w:hAnsi="Times New Roman" w:cs="Times New Roman"/>
          <w:sz w:val="28"/>
          <w:szCs w:val="28"/>
          <w:lang w:val="uk-UA"/>
        </w:rPr>
      </w:pPr>
      <w:r w:rsidRPr="00B838B2">
        <w:rPr>
          <w:rFonts w:ascii="Times New Roman" w:hAnsi="Times New Roman" w:cs="Times New Roman"/>
          <w:sz w:val="28"/>
          <w:szCs w:val="28"/>
          <w:lang w:val="uk-UA"/>
        </w:rPr>
        <w:t>Золотовалютні резерви відіграють важливу роль у забезпеченні фінансової стабільності країни</w:t>
      </w:r>
      <w:r>
        <w:rPr>
          <w:rFonts w:ascii="Times New Roman" w:hAnsi="Times New Roman" w:cs="Times New Roman"/>
          <w:sz w:val="28"/>
          <w:szCs w:val="28"/>
          <w:lang w:val="uk-UA"/>
        </w:rPr>
        <w:t>.</w:t>
      </w:r>
      <w:r w:rsidR="004A214E">
        <w:rPr>
          <w:rFonts w:ascii="Times New Roman" w:hAnsi="Times New Roman" w:cs="Times New Roman"/>
          <w:sz w:val="28"/>
          <w:szCs w:val="28"/>
          <w:lang w:val="uk-UA"/>
        </w:rPr>
        <w:t xml:space="preserve"> </w:t>
      </w:r>
      <w:r w:rsidR="004A214E" w:rsidRPr="004A214E">
        <w:rPr>
          <w:rFonts w:ascii="Times New Roman" w:hAnsi="Times New Roman" w:cs="Times New Roman"/>
          <w:sz w:val="28"/>
          <w:szCs w:val="28"/>
          <w:lang w:val="uk-UA"/>
        </w:rPr>
        <w:t>Ці резерви включають різноманітні активи, такі як іноземна валюта, золото та СПЗ.</w:t>
      </w:r>
      <w:r w:rsidR="004A214E">
        <w:rPr>
          <w:rFonts w:ascii="Times New Roman" w:hAnsi="Times New Roman" w:cs="Times New Roman"/>
          <w:sz w:val="28"/>
          <w:szCs w:val="28"/>
          <w:lang w:val="uk-UA"/>
        </w:rPr>
        <w:t xml:space="preserve"> Центральні банки використовують ці резерви </w:t>
      </w:r>
      <w:r w:rsidR="004A214E" w:rsidRPr="004A214E">
        <w:rPr>
          <w:rFonts w:ascii="Times New Roman" w:hAnsi="Times New Roman" w:cs="Times New Roman"/>
          <w:sz w:val="28"/>
          <w:szCs w:val="28"/>
          <w:lang w:val="uk-UA"/>
        </w:rPr>
        <w:t>для регулювання обмінного курсу національної валюти, пом'якшення наслідків економічних потрясінь та підтримки довіри інвесторів.</w:t>
      </w:r>
      <w:r w:rsidR="004A214E">
        <w:rPr>
          <w:rFonts w:ascii="Times New Roman" w:hAnsi="Times New Roman" w:cs="Times New Roman"/>
          <w:sz w:val="28"/>
          <w:szCs w:val="28"/>
          <w:lang w:val="uk-UA"/>
        </w:rPr>
        <w:t xml:space="preserve"> </w:t>
      </w:r>
    </w:p>
    <w:p w:rsidR="004A214E" w:rsidRDefault="004A214E" w:rsidP="00575BFD">
      <w:pPr>
        <w:spacing w:after="0" w:line="360" w:lineRule="auto"/>
        <w:ind w:firstLine="567"/>
        <w:jc w:val="both"/>
        <w:rPr>
          <w:rFonts w:ascii="Times New Roman" w:hAnsi="Times New Roman" w:cs="Times New Roman"/>
          <w:sz w:val="28"/>
          <w:szCs w:val="28"/>
          <w:lang w:val="uk-UA"/>
        </w:rPr>
      </w:pPr>
      <w:r w:rsidRPr="004A214E">
        <w:rPr>
          <w:rFonts w:ascii="Times New Roman" w:hAnsi="Times New Roman" w:cs="Times New Roman"/>
          <w:sz w:val="28"/>
          <w:szCs w:val="28"/>
          <w:lang w:val="uk-UA"/>
        </w:rPr>
        <w:t>Золотовалютні резерви – це міжнародні активи, які центральні банки використовують для регулювання валютного курсу, здійснення міжнародних платежів та забезпечення довіри інвесторів до національної валюти.</w:t>
      </w:r>
    </w:p>
    <w:p w:rsidR="0077303E" w:rsidRDefault="0077303E" w:rsidP="00575BFD">
      <w:pPr>
        <w:spacing w:after="0" w:line="360" w:lineRule="auto"/>
        <w:ind w:firstLine="567"/>
        <w:jc w:val="both"/>
        <w:rPr>
          <w:rFonts w:ascii="Times New Roman" w:hAnsi="Times New Roman" w:cs="Times New Roman"/>
          <w:sz w:val="28"/>
          <w:szCs w:val="28"/>
          <w:lang w:val="uk-UA"/>
        </w:rPr>
      </w:pPr>
      <w:r w:rsidRPr="0077303E">
        <w:rPr>
          <w:rFonts w:ascii="Times New Roman" w:hAnsi="Times New Roman" w:cs="Times New Roman"/>
          <w:sz w:val="28"/>
          <w:szCs w:val="28"/>
          <w:lang w:val="uk-UA"/>
        </w:rPr>
        <w:t>Основними складовими світової валютної системи є валюти різних країн, їхні взаємні співвідношення (курси та паритети), а також правила та інститути, що регулюють валютні відносини на глобальному рівні.</w:t>
      </w:r>
    </w:p>
    <w:p w:rsidR="009446D5" w:rsidRDefault="009446D5" w:rsidP="00575BFD">
      <w:pPr>
        <w:spacing w:after="0" w:line="360" w:lineRule="auto"/>
        <w:ind w:firstLine="567"/>
        <w:jc w:val="both"/>
        <w:rPr>
          <w:rFonts w:ascii="Times New Roman" w:hAnsi="Times New Roman" w:cs="Times New Roman"/>
          <w:sz w:val="28"/>
          <w:szCs w:val="28"/>
          <w:lang w:val="uk-UA"/>
        </w:rPr>
      </w:pPr>
      <w:r w:rsidRPr="009446D5">
        <w:rPr>
          <w:rFonts w:ascii="Times New Roman" w:hAnsi="Times New Roman" w:cs="Times New Roman"/>
          <w:sz w:val="28"/>
          <w:szCs w:val="28"/>
          <w:lang w:val="uk-UA"/>
        </w:rPr>
        <w:t>Структура золотовалютних резервів включає різноманітні активи, які країна використовує для забезпечення стабільності своєї валюти та виконання міжнародних зобов’язань.</w:t>
      </w:r>
    </w:p>
    <w:p w:rsidR="009446D5" w:rsidRDefault="009446D5" w:rsidP="005D5307">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32014C70" wp14:editId="76DE28DF">
            <wp:extent cx="6029325" cy="1285875"/>
            <wp:effectExtent l="38100" t="0" r="95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E4D6F" w:rsidRDefault="007E4D6F" w:rsidP="00575BFD">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2C7B72">
        <w:rPr>
          <w:rFonts w:ascii="Times New Roman" w:hAnsi="Times New Roman" w:cs="Times New Roman"/>
          <w:sz w:val="28"/>
          <w:szCs w:val="28"/>
          <w:lang w:val="uk-UA"/>
        </w:rPr>
        <w:t>.</w:t>
      </w:r>
      <w:r>
        <w:rPr>
          <w:rFonts w:ascii="Times New Roman" w:hAnsi="Times New Roman" w:cs="Times New Roman"/>
          <w:sz w:val="28"/>
          <w:szCs w:val="28"/>
          <w:lang w:val="uk-UA"/>
        </w:rPr>
        <w:t xml:space="preserve"> 1.1</w:t>
      </w:r>
      <w:r w:rsidR="002C7B72">
        <w:rPr>
          <w:rFonts w:ascii="Times New Roman" w:hAnsi="Times New Roman" w:cs="Times New Roman"/>
          <w:sz w:val="28"/>
          <w:szCs w:val="28"/>
          <w:lang w:val="uk-UA"/>
        </w:rPr>
        <w:t>.</w:t>
      </w:r>
      <w:r>
        <w:rPr>
          <w:rFonts w:ascii="Times New Roman" w:hAnsi="Times New Roman" w:cs="Times New Roman"/>
          <w:sz w:val="28"/>
          <w:szCs w:val="28"/>
          <w:lang w:val="uk-UA"/>
        </w:rPr>
        <w:t xml:space="preserve"> Складові стр</w:t>
      </w:r>
      <w:r w:rsidR="002C7B72">
        <w:rPr>
          <w:rFonts w:ascii="Times New Roman" w:hAnsi="Times New Roman" w:cs="Times New Roman"/>
          <w:sz w:val="28"/>
          <w:szCs w:val="28"/>
          <w:lang w:val="uk-UA"/>
        </w:rPr>
        <w:t>уктури золотовалютних резервів</w:t>
      </w:r>
    </w:p>
    <w:p w:rsidR="00575BFD" w:rsidRDefault="00575BFD" w:rsidP="00575BFD">
      <w:pPr>
        <w:spacing w:after="0" w:line="360" w:lineRule="auto"/>
        <w:ind w:firstLine="567"/>
        <w:jc w:val="both"/>
        <w:rPr>
          <w:rFonts w:ascii="Times New Roman" w:hAnsi="Times New Roman" w:cs="Times New Roman"/>
          <w:sz w:val="28"/>
          <w:szCs w:val="28"/>
          <w:lang w:val="en-US"/>
        </w:rPr>
      </w:pPr>
    </w:p>
    <w:p w:rsidR="00885C3A" w:rsidRDefault="0077303E" w:rsidP="00575BFD">
      <w:pPr>
        <w:spacing w:after="0" w:line="360" w:lineRule="auto"/>
        <w:ind w:firstLine="567"/>
        <w:jc w:val="both"/>
        <w:rPr>
          <w:rFonts w:ascii="Times New Roman" w:hAnsi="Times New Roman" w:cs="Times New Roman"/>
          <w:sz w:val="28"/>
          <w:szCs w:val="28"/>
          <w:lang w:val="uk-UA"/>
        </w:rPr>
      </w:pPr>
      <w:r w:rsidRPr="0077303E">
        <w:rPr>
          <w:rFonts w:ascii="Times New Roman" w:hAnsi="Times New Roman" w:cs="Times New Roman"/>
          <w:sz w:val="28"/>
          <w:szCs w:val="28"/>
          <w:lang w:val="uk-UA"/>
        </w:rPr>
        <w:t>Еволюція світової валютної системи відбувалася поступово, проходячи кілька етапів. Витоки сучасної валютної системи сягають XIX століття, коли на Паризькій конференції 1867 року було встановлено золотий стандарт. Це означало, що вартість усіх національних валют була прив’язана до фіксованої кількості золота, що забезпечувало стабільність міжнародних розрахунків.</w:t>
      </w:r>
      <w:r w:rsidR="00243F9E">
        <w:rPr>
          <w:rFonts w:ascii="Times New Roman" w:hAnsi="Times New Roman" w:cs="Times New Roman"/>
          <w:sz w:val="28"/>
          <w:szCs w:val="28"/>
          <w:lang w:val="uk-UA"/>
        </w:rPr>
        <w:t xml:space="preserve"> </w:t>
      </w:r>
      <w:r w:rsidR="00885C3A">
        <w:rPr>
          <w:rFonts w:ascii="Times New Roman" w:hAnsi="Times New Roman" w:cs="Times New Roman"/>
          <w:sz w:val="28"/>
          <w:szCs w:val="28"/>
          <w:lang w:val="uk-UA"/>
        </w:rPr>
        <w:t xml:space="preserve"> </w:t>
      </w:r>
      <w:r w:rsidR="00885C3A" w:rsidRPr="00885C3A">
        <w:rPr>
          <w:rFonts w:ascii="Times New Roman" w:hAnsi="Times New Roman" w:cs="Times New Roman"/>
          <w:sz w:val="28"/>
          <w:szCs w:val="28"/>
          <w:lang w:val="uk-UA"/>
        </w:rPr>
        <w:lastRenderedPageBreak/>
        <w:t>Головна мета цієї системи полягала у підтриманні стабільності валютних курсів і спрощенні міжнародної торгівлі та інвестицій.</w:t>
      </w:r>
    </w:p>
    <w:p w:rsidR="00243F9E" w:rsidRPr="0039242B" w:rsidRDefault="00885C3A" w:rsidP="00575BFD">
      <w:pPr>
        <w:spacing w:after="0" w:line="360" w:lineRule="auto"/>
        <w:ind w:firstLine="567"/>
        <w:jc w:val="both"/>
        <w:rPr>
          <w:rFonts w:ascii="Times New Roman" w:hAnsi="Times New Roman" w:cs="Times New Roman"/>
          <w:sz w:val="28"/>
          <w:szCs w:val="28"/>
          <w:lang w:val="uk-UA"/>
        </w:rPr>
      </w:pPr>
      <w:proofErr w:type="spellStart"/>
      <w:r w:rsidRPr="00885C3A">
        <w:rPr>
          <w:rFonts w:ascii="Times New Roman" w:hAnsi="Times New Roman" w:cs="Times New Roman"/>
          <w:sz w:val="28"/>
          <w:szCs w:val="28"/>
        </w:rPr>
        <w:t>Паризька</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валютна</w:t>
      </w:r>
      <w:proofErr w:type="spellEnd"/>
      <w:r w:rsidRPr="00885C3A">
        <w:rPr>
          <w:rFonts w:ascii="Times New Roman" w:hAnsi="Times New Roman" w:cs="Times New Roman"/>
          <w:sz w:val="28"/>
          <w:szCs w:val="28"/>
        </w:rPr>
        <w:t xml:space="preserve"> система </w:t>
      </w:r>
      <w:proofErr w:type="spellStart"/>
      <w:r w:rsidRPr="00885C3A">
        <w:rPr>
          <w:rFonts w:ascii="Times New Roman" w:hAnsi="Times New Roman" w:cs="Times New Roman"/>
          <w:sz w:val="28"/>
          <w:szCs w:val="28"/>
        </w:rPr>
        <w:t>базувалася</w:t>
      </w:r>
      <w:proofErr w:type="spellEnd"/>
      <w:r w:rsidRPr="00885C3A">
        <w:rPr>
          <w:rFonts w:ascii="Times New Roman" w:hAnsi="Times New Roman" w:cs="Times New Roman"/>
          <w:sz w:val="28"/>
          <w:szCs w:val="28"/>
        </w:rPr>
        <w:t xml:space="preserve"> </w:t>
      </w:r>
      <w:proofErr w:type="gramStart"/>
      <w:r w:rsidRPr="00885C3A">
        <w:rPr>
          <w:rFonts w:ascii="Times New Roman" w:hAnsi="Times New Roman" w:cs="Times New Roman"/>
          <w:sz w:val="28"/>
          <w:szCs w:val="28"/>
        </w:rPr>
        <w:t>на</w:t>
      </w:r>
      <w:proofErr w:type="gramEnd"/>
      <w:r w:rsidRPr="00885C3A">
        <w:rPr>
          <w:rFonts w:ascii="Times New Roman" w:hAnsi="Times New Roman" w:cs="Times New Roman"/>
          <w:sz w:val="28"/>
          <w:szCs w:val="28"/>
        </w:rPr>
        <w:t xml:space="preserve"> </w:t>
      </w:r>
      <w:proofErr w:type="gramStart"/>
      <w:r w:rsidRPr="00885C3A">
        <w:rPr>
          <w:rFonts w:ascii="Times New Roman" w:hAnsi="Times New Roman" w:cs="Times New Roman"/>
          <w:sz w:val="28"/>
          <w:szCs w:val="28"/>
        </w:rPr>
        <w:t>золотому</w:t>
      </w:r>
      <w:proofErr w:type="gram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стандарті</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згідно</w:t>
      </w:r>
      <w:proofErr w:type="spellEnd"/>
      <w:r w:rsidRPr="00885C3A">
        <w:rPr>
          <w:rFonts w:ascii="Times New Roman" w:hAnsi="Times New Roman" w:cs="Times New Roman"/>
          <w:sz w:val="28"/>
          <w:szCs w:val="28"/>
        </w:rPr>
        <w:t xml:space="preserve"> з </w:t>
      </w:r>
      <w:proofErr w:type="spellStart"/>
      <w:r w:rsidRPr="00885C3A">
        <w:rPr>
          <w:rFonts w:ascii="Times New Roman" w:hAnsi="Times New Roman" w:cs="Times New Roman"/>
          <w:sz w:val="28"/>
          <w:szCs w:val="28"/>
        </w:rPr>
        <w:t>яким</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валюти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країн-учасниць</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мали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фіксовану</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вартість</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прив’язану</w:t>
      </w:r>
      <w:proofErr w:type="spellEnd"/>
      <w:r w:rsidRPr="00885C3A">
        <w:rPr>
          <w:rFonts w:ascii="Times New Roman" w:hAnsi="Times New Roman" w:cs="Times New Roman"/>
          <w:sz w:val="28"/>
          <w:szCs w:val="28"/>
        </w:rPr>
        <w:t xml:space="preserve"> до золота. </w:t>
      </w:r>
      <w:proofErr w:type="spellStart"/>
      <w:r w:rsidRPr="00885C3A">
        <w:rPr>
          <w:rFonts w:ascii="Times New Roman" w:hAnsi="Times New Roman" w:cs="Times New Roman"/>
          <w:sz w:val="28"/>
          <w:szCs w:val="28"/>
        </w:rPr>
        <w:t>Це</w:t>
      </w:r>
      <w:proofErr w:type="spellEnd"/>
      <w:r w:rsidRPr="00885C3A">
        <w:rPr>
          <w:rFonts w:ascii="Times New Roman" w:hAnsi="Times New Roman" w:cs="Times New Roman"/>
          <w:sz w:val="28"/>
          <w:szCs w:val="28"/>
        </w:rPr>
        <w:t xml:space="preserve"> означало, </w:t>
      </w:r>
      <w:proofErr w:type="spellStart"/>
      <w:r w:rsidRPr="00885C3A">
        <w:rPr>
          <w:rFonts w:ascii="Times New Roman" w:hAnsi="Times New Roman" w:cs="Times New Roman"/>
          <w:sz w:val="28"/>
          <w:szCs w:val="28"/>
        </w:rPr>
        <w:t>що</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кожна</w:t>
      </w:r>
      <w:proofErr w:type="spellEnd"/>
      <w:r w:rsidRPr="00885C3A">
        <w:rPr>
          <w:rFonts w:ascii="Times New Roman" w:hAnsi="Times New Roman" w:cs="Times New Roman"/>
          <w:sz w:val="28"/>
          <w:szCs w:val="28"/>
        </w:rPr>
        <w:t xml:space="preserve"> </w:t>
      </w:r>
      <w:proofErr w:type="spellStart"/>
      <w:proofErr w:type="gramStart"/>
      <w:r w:rsidRPr="00885C3A">
        <w:rPr>
          <w:rFonts w:ascii="Times New Roman" w:hAnsi="Times New Roman" w:cs="Times New Roman"/>
          <w:sz w:val="28"/>
          <w:szCs w:val="28"/>
        </w:rPr>
        <w:t>країна</w:t>
      </w:r>
      <w:proofErr w:type="spellEnd"/>
      <w:proofErr w:type="gram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була</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зобов’язана</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обмінювати</w:t>
      </w:r>
      <w:proofErr w:type="spellEnd"/>
      <w:r w:rsidRPr="00885C3A">
        <w:rPr>
          <w:rFonts w:ascii="Times New Roman" w:hAnsi="Times New Roman" w:cs="Times New Roman"/>
          <w:sz w:val="28"/>
          <w:szCs w:val="28"/>
        </w:rPr>
        <w:t xml:space="preserve"> свою </w:t>
      </w:r>
      <w:proofErr w:type="spellStart"/>
      <w:r w:rsidRPr="00885C3A">
        <w:rPr>
          <w:rFonts w:ascii="Times New Roman" w:hAnsi="Times New Roman" w:cs="Times New Roman"/>
          <w:sz w:val="28"/>
          <w:szCs w:val="28"/>
        </w:rPr>
        <w:t>національну</w:t>
      </w:r>
      <w:proofErr w:type="spellEnd"/>
      <w:r w:rsidRPr="00885C3A">
        <w:rPr>
          <w:rFonts w:ascii="Times New Roman" w:hAnsi="Times New Roman" w:cs="Times New Roman"/>
          <w:sz w:val="28"/>
          <w:szCs w:val="28"/>
        </w:rPr>
        <w:t xml:space="preserve"> валюту на золото за </w:t>
      </w:r>
      <w:proofErr w:type="spellStart"/>
      <w:r w:rsidRPr="00885C3A">
        <w:rPr>
          <w:rFonts w:ascii="Times New Roman" w:hAnsi="Times New Roman" w:cs="Times New Roman"/>
          <w:sz w:val="28"/>
          <w:szCs w:val="28"/>
        </w:rPr>
        <w:t>встановленим</w:t>
      </w:r>
      <w:proofErr w:type="spellEnd"/>
      <w:r w:rsidRPr="00885C3A">
        <w:rPr>
          <w:rFonts w:ascii="Times New Roman" w:hAnsi="Times New Roman" w:cs="Times New Roman"/>
          <w:sz w:val="28"/>
          <w:szCs w:val="28"/>
        </w:rPr>
        <w:t xml:space="preserve"> курсом. </w:t>
      </w:r>
      <w:proofErr w:type="spellStart"/>
      <w:r w:rsidRPr="00885C3A">
        <w:rPr>
          <w:rFonts w:ascii="Times New Roman" w:hAnsi="Times New Roman" w:cs="Times New Roman"/>
          <w:sz w:val="28"/>
          <w:szCs w:val="28"/>
        </w:rPr>
        <w:t>Такий</w:t>
      </w:r>
      <w:proofErr w:type="spellEnd"/>
      <w:r w:rsidRPr="00885C3A">
        <w:rPr>
          <w:rFonts w:ascii="Times New Roman" w:hAnsi="Times New Roman" w:cs="Times New Roman"/>
          <w:sz w:val="28"/>
          <w:szCs w:val="28"/>
        </w:rPr>
        <w:t xml:space="preserve"> </w:t>
      </w:r>
      <w:proofErr w:type="spellStart"/>
      <w:proofErr w:type="gramStart"/>
      <w:r w:rsidRPr="00885C3A">
        <w:rPr>
          <w:rFonts w:ascii="Times New Roman" w:hAnsi="Times New Roman" w:cs="Times New Roman"/>
          <w:sz w:val="28"/>
          <w:szCs w:val="28"/>
        </w:rPr>
        <w:t>п</w:t>
      </w:r>
      <w:proofErr w:type="gramEnd"/>
      <w:r w:rsidRPr="00885C3A">
        <w:rPr>
          <w:rFonts w:ascii="Times New Roman" w:hAnsi="Times New Roman" w:cs="Times New Roman"/>
          <w:sz w:val="28"/>
          <w:szCs w:val="28"/>
        </w:rPr>
        <w:t>ідхід</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мав</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кілька</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важливих</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переваг</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По-перше</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фіксовані</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валютні</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курси</w:t>
      </w:r>
      <w:proofErr w:type="spellEnd"/>
      <w:r w:rsidRPr="00885C3A">
        <w:rPr>
          <w:rFonts w:ascii="Times New Roman" w:hAnsi="Times New Roman" w:cs="Times New Roman"/>
          <w:sz w:val="28"/>
          <w:szCs w:val="28"/>
        </w:rPr>
        <w:t xml:space="preserve"> на основі золота </w:t>
      </w:r>
      <w:proofErr w:type="spellStart"/>
      <w:r w:rsidRPr="00885C3A">
        <w:rPr>
          <w:rFonts w:ascii="Times New Roman" w:hAnsi="Times New Roman" w:cs="Times New Roman"/>
          <w:sz w:val="28"/>
          <w:szCs w:val="28"/>
        </w:rPr>
        <w:t>забезпечували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стабільність</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міжнародних</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розрахунків</w:t>
      </w:r>
      <w:proofErr w:type="spellEnd"/>
      <w:r w:rsidRPr="00885C3A">
        <w:rPr>
          <w:rFonts w:ascii="Times New Roman" w:hAnsi="Times New Roman" w:cs="Times New Roman"/>
          <w:sz w:val="28"/>
          <w:szCs w:val="28"/>
        </w:rPr>
        <w:t xml:space="preserve"> і </w:t>
      </w:r>
      <w:proofErr w:type="spellStart"/>
      <w:r w:rsidRPr="00885C3A">
        <w:rPr>
          <w:rFonts w:ascii="Times New Roman" w:hAnsi="Times New Roman" w:cs="Times New Roman"/>
          <w:sz w:val="28"/>
          <w:szCs w:val="28"/>
        </w:rPr>
        <w:t>знижували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ризики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пов’язані</w:t>
      </w:r>
      <w:proofErr w:type="spellEnd"/>
      <w:r w:rsidRPr="00885C3A">
        <w:rPr>
          <w:rFonts w:ascii="Times New Roman" w:hAnsi="Times New Roman" w:cs="Times New Roman"/>
          <w:sz w:val="28"/>
          <w:szCs w:val="28"/>
        </w:rPr>
        <w:t xml:space="preserve"> з </w:t>
      </w:r>
      <w:proofErr w:type="spellStart"/>
      <w:r w:rsidRPr="00885C3A">
        <w:rPr>
          <w:rFonts w:ascii="Times New Roman" w:hAnsi="Times New Roman" w:cs="Times New Roman"/>
          <w:sz w:val="28"/>
          <w:szCs w:val="28"/>
        </w:rPr>
        <w:t>коливаннями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курсів</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По-друге</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золотий</w:t>
      </w:r>
      <w:proofErr w:type="spellEnd"/>
      <w:r w:rsidRPr="00885C3A">
        <w:rPr>
          <w:rFonts w:ascii="Times New Roman" w:hAnsi="Times New Roman" w:cs="Times New Roman"/>
          <w:sz w:val="28"/>
          <w:szCs w:val="28"/>
        </w:rPr>
        <w:t xml:space="preserve"> стандарт </w:t>
      </w:r>
      <w:proofErr w:type="spellStart"/>
      <w:proofErr w:type="gramStart"/>
      <w:r w:rsidRPr="00885C3A">
        <w:rPr>
          <w:rFonts w:ascii="Times New Roman" w:hAnsi="Times New Roman" w:cs="Times New Roman"/>
          <w:sz w:val="28"/>
          <w:szCs w:val="28"/>
        </w:rPr>
        <w:t>п</w:t>
      </w:r>
      <w:proofErr w:type="gramEnd"/>
      <w:r w:rsidRPr="00885C3A">
        <w:rPr>
          <w:rFonts w:ascii="Times New Roman" w:hAnsi="Times New Roman" w:cs="Times New Roman"/>
          <w:sz w:val="28"/>
          <w:szCs w:val="28"/>
        </w:rPr>
        <w:t>ідвищував</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довіру</w:t>
      </w:r>
      <w:proofErr w:type="spellEnd"/>
      <w:r w:rsidRPr="00885C3A">
        <w:rPr>
          <w:rFonts w:ascii="Times New Roman" w:hAnsi="Times New Roman" w:cs="Times New Roman"/>
          <w:sz w:val="28"/>
          <w:szCs w:val="28"/>
        </w:rPr>
        <w:t xml:space="preserve"> до </w:t>
      </w:r>
      <w:proofErr w:type="spellStart"/>
      <w:r w:rsidRPr="00885C3A">
        <w:rPr>
          <w:rFonts w:ascii="Times New Roman" w:hAnsi="Times New Roman" w:cs="Times New Roman"/>
          <w:sz w:val="28"/>
          <w:szCs w:val="28"/>
        </w:rPr>
        <w:t>національних</w:t>
      </w:r>
      <w:proofErr w:type="spellEnd"/>
      <w:r w:rsidRPr="00885C3A">
        <w:rPr>
          <w:rFonts w:ascii="Times New Roman" w:hAnsi="Times New Roman" w:cs="Times New Roman"/>
          <w:sz w:val="28"/>
          <w:szCs w:val="28"/>
        </w:rPr>
        <w:t xml:space="preserve"> валют, </w:t>
      </w:r>
      <w:proofErr w:type="spellStart"/>
      <w:r w:rsidRPr="00885C3A">
        <w:rPr>
          <w:rFonts w:ascii="Times New Roman" w:hAnsi="Times New Roman" w:cs="Times New Roman"/>
          <w:sz w:val="28"/>
          <w:szCs w:val="28"/>
        </w:rPr>
        <w:t>оскільки</w:t>
      </w:r>
      <w:proofErr w:type="spellEnd"/>
      <w:r w:rsidRPr="00885C3A">
        <w:rPr>
          <w:rFonts w:ascii="Times New Roman" w:hAnsi="Times New Roman" w:cs="Times New Roman"/>
          <w:sz w:val="28"/>
          <w:szCs w:val="28"/>
        </w:rPr>
        <w:t xml:space="preserve"> вони </w:t>
      </w:r>
      <w:proofErr w:type="spellStart"/>
      <w:r w:rsidRPr="00885C3A">
        <w:rPr>
          <w:rFonts w:ascii="Times New Roman" w:hAnsi="Times New Roman" w:cs="Times New Roman"/>
          <w:sz w:val="28"/>
          <w:szCs w:val="28"/>
        </w:rPr>
        <w:t>були</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забезпечені</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реальним</w:t>
      </w:r>
      <w:proofErr w:type="spellEnd"/>
      <w:r w:rsidRPr="00885C3A">
        <w:rPr>
          <w:rFonts w:ascii="Times New Roman" w:hAnsi="Times New Roman" w:cs="Times New Roman"/>
          <w:sz w:val="28"/>
          <w:szCs w:val="28"/>
        </w:rPr>
        <w:t xml:space="preserve"> активом — золотом, </w:t>
      </w:r>
      <w:proofErr w:type="spellStart"/>
      <w:r w:rsidRPr="00885C3A">
        <w:rPr>
          <w:rFonts w:ascii="Times New Roman" w:hAnsi="Times New Roman" w:cs="Times New Roman"/>
          <w:sz w:val="28"/>
          <w:szCs w:val="28"/>
        </w:rPr>
        <w:t>що</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сприяло</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залученню</w:t>
      </w:r>
      <w:proofErr w:type="spellEnd"/>
      <w:r w:rsidRPr="00885C3A">
        <w:rPr>
          <w:rFonts w:ascii="Times New Roman" w:hAnsi="Times New Roman" w:cs="Times New Roman"/>
          <w:sz w:val="28"/>
          <w:szCs w:val="28"/>
        </w:rPr>
        <w:t xml:space="preserve"> </w:t>
      </w:r>
      <w:proofErr w:type="spellStart"/>
      <w:r w:rsidRPr="00885C3A">
        <w:rPr>
          <w:rFonts w:ascii="Times New Roman" w:hAnsi="Times New Roman" w:cs="Times New Roman"/>
          <w:sz w:val="28"/>
          <w:szCs w:val="28"/>
        </w:rPr>
        <w:t>і</w:t>
      </w:r>
      <w:r w:rsidR="0039242B">
        <w:rPr>
          <w:rFonts w:ascii="Times New Roman" w:hAnsi="Times New Roman" w:cs="Times New Roman"/>
          <w:sz w:val="28"/>
          <w:szCs w:val="28"/>
        </w:rPr>
        <w:t>нвестицій</w:t>
      </w:r>
      <w:proofErr w:type="spellEnd"/>
      <w:r w:rsidRPr="00D51232">
        <w:rPr>
          <w:rFonts w:ascii="Times New Roman" w:hAnsi="Times New Roman" w:cs="Times New Roman"/>
          <w:sz w:val="28"/>
          <w:szCs w:val="28"/>
        </w:rPr>
        <w:t xml:space="preserve"> </w:t>
      </w:r>
      <w:r w:rsidR="00D51232" w:rsidRPr="00D51232">
        <w:rPr>
          <w:rFonts w:ascii="Times New Roman" w:hAnsi="Times New Roman" w:cs="Times New Roman"/>
          <w:sz w:val="28"/>
          <w:szCs w:val="28"/>
        </w:rPr>
        <w:t>[4]</w:t>
      </w:r>
      <w:r w:rsidR="0039242B">
        <w:rPr>
          <w:rFonts w:ascii="Times New Roman" w:hAnsi="Times New Roman" w:cs="Times New Roman"/>
          <w:sz w:val="28"/>
          <w:szCs w:val="28"/>
          <w:lang w:val="uk-UA"/>
        </w:rPr>
        <w:t>.</w:t>
      </w:r>
    </w:p>
    <w:p w:rsidR="00243F9E" w:rsidRPr="0039242B"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Незважаючи на свої переваги, Паризька валютна система мала значні недоліки, які особливо яскраво проявилися під час Першої світової війни та Великої депресії 1929 року. Золотий стандарт, що був її основою, виявився занадто жорстким інструментом для стабілізації світової економіки в умовах таких серйозних потрясінь</w:t>
      </w:r>
      <w:r w:rsidR="0039242B">
        <w:rPr>
          <w:rFonts w:ascii="Times New Roman" w:hAnsi="Times New Roman" w:cs="Times New Roman"/>
          <w:sz w:val="28"/>
          <w:szCs w:val="28"/>
          <w:lang w:val="uk-UA"/>
        </w:rPr>
        <w:t xml:space="preserve"> </w:t>
      </w:r>
      <w:r w:rsidR="00D51232" w:rsidRPr="00D51232">
        <w:rPr>
          <w:rFonts w:ascii="Times New Roman" w:hAnsi="Times New Roman" w:cs="Times New Roman"/>
          <w:sz w:val="28"/>
          <w:szCs w:val="28"/>
        </w:rPr>
        <w:t>[5]</w:t>
      </w:r>
      <w:r w:rsidR="0039242B">
        <w:rPr>
          <w:rFonts w:ascii="Times New Roman" w:hAnsi="Times New Roman" w:cs="Times New Roman"/>
          <w:sz w:val="28"/>
          <w:szCs w:val="28"/>
          <w:lang w:val="uk-UA"/>
        </w:rPr>
        <w:t>.</w:t>
      </w:r>
    </w:p>
    <w:p w:rsidR="00F66742"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 xml:space="preserve">Хоча Паризька валютна система припинила своє існування, вона залишила помітний слід у світовій економіці. Вона стала важливим етапом у розвитку міжнародних фінансових відносин і стимулювала пошук нових підходів до стабілізації валют. Її досвід сприяв формуванню наступних валютних угод, зокрема </w:t>
      </w:r>
      <w:proofErr w:type="spellStart"/>
      <w:r w:rsidRPr="00885C3A">
        <w:rPr>
          <w:rFonts w:ascii="Times New Roman" w:hAnsi="Times New Roman" w:cs="Times New Roman"/>
          <w:sz w:val="28"/>
          <w:szCs w:val="28"/>
          <w:lang w:val="uk-UA"/>
        </w:rPr>
        <w:t>Бреттон-Вудської</w:t>
      </w:r>
      <w:proofErr w:type="spellEnd"/>
      <w:r w:rsidRPr="00885C3A">
        <w:rPr>
          <w:rFonts w:ascii="Times New Roman" w:hAnsi="Times New Roman" w:cs="Times New Roman"/>
          <w:sz w:val="28"/>
          <w:szCs w:val="28"/>
          <w:lang w:val="uk-UA"/>
        </w:rPr>
        <w:t xml:space="preserve"> системи, яка враховувала уроки Паризької системи і прагнула випр</w:t>
      </w:r>
      <w:r>
        <w:rPr>
          <w:rFonts w:ascii="Times New Roman" w:hAnsi="Times New Roman" w:cs="Times New Roman"/>
          <w:sz w:val="28"/>
          <w:szCs w:val="28"/>
          <w:lang w:val="uk-UA"/>
        </w:rPr>
        <w:t>авити її недоліки</w:t>
      </w:r>
      <w:r w:rsidR="00F66742" w:rsidRPr="00F66742">
        <w:rPr>
          <w:rFonts w:ascii="Times New Roman" w:hAnsi="Times New Roman" w:cs="Times New Roman"/>
          <w:sz w:val="28"/>
          <w:szCs w:val="28"/>
          <w:lang w:val="uk-UA"/>
        </w:rPr>
        <w:t>.</w:t>
      </w:r>
    </w:p>
    <w:p w:rsidR="00885C3A"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 xml:space="preserve">Основні принципи нової світової валютної системи були визначені на конференції в </w:t>
      </w:r>
      <w:proofErr w:type="spellStart"/>
      <w:r w:rsidRPr="00885C3A">
        <w:rPr>
          <w:rFonts w:ascii="Times New Roman" w:hAnsi="Times New Roman" w:cs="Times New Roman"/>
          <w:sz w:val="28"/>
          <w:szCs w:val="28"/>
          <w:lang w:val="uk-UA"/>
        </w:rPr>
        <w:t>Бреттон-Вудсі</w:t>
      </w:r>
      <w:proofErr w:type="spellEnd"/>
      <w:r w:rsidRPr="00885C3A">
        <w:rPr>
          <w:rFonts w:ascii="Times New Roman" w:hAnsi="Times New Roman" w:cs="Times New Roman"/>
          <w:sz w:val="28"/>
          <w:szCs w:val="28"/>
          <w:lang w:val="uk-UA"/>
        </w:rPr>
        <w:t xml:space="preserve"> в 1944 році. Вона передбачала застосування золотого стандарту, згідно з яким деякі валюти, зокрема долар США, були прив’язані до золота за фіксованим курсом. Це означало, що такі валюти могли використовуватися як міжнародні резерви і прирівнювалися до золота. У липні 1944 року приблизно 730 делегатів, які представляли 44 країни, зібралися в </w:t>
      </w:r>
      <w:proofErr w:type="spellStart"/>
      <w:r w:rsidRPr="00885C3A">
        <w:rPr>
          <w:rFonts w:ascii="Times New Roman" w:hAnsi="Times New Roman" w:cs="Times New Roman"/>
          <w:sz w:val="28"/>
          <w:szCs w:val="28"/>
          <w:lang w:val="uk-UA"/>
        </w:rPr>
        <w:t>Бреттон-Вудсі</w:t>
      </w:r>
      <w:proofErr w:type="spellEnd"/>
      <w:r w:rsidRPr="00885C3A">
        <w:rPr>
          <w:rFonts w:ascii="Times New Roman" w:hAnsi="Times New Roman" w:cs="Times New Roman"/>
          <w:sz w:val="28"/>
          <w:szCs w:val="28"/>
          <w:lang w:val="uk-UA"/>
        </w:rPr>
        <w:t xml:space="preserve"> з метою створення ефективної валютної системи, запобігання конкурентній девальвації валют і стимулювання міжнародного економічного </w:t>
      </w:r>
      <w:r w:rsidRPr="00885C3A">
        <w:rPr>
          <w:rFonts w:ascii="Times New Roman" w:hAnsi="Times New Roman" w:cs="Times New Roman"/>
          <w:sz w:val="28"/>
          <w:szCs w:val="28"/>
          <w:lang w:val="uk-UA"/>
        </w:rPr>
        <w:lastRenderedPageBreak/>
        <w:t xml:space="preserve">зростання. </w:t>
      </w:r>
      <w:proofErr w:type="spellStart"/>
      <w:r w:rsidRPr="00885C3A">
        <w:rPr>
          <w:rFonts w:ascii="Times New Roman" w:hAnsi="Times New Roman" w:cs="Times New Roman"/>
          <w:sz w:val="28"/>
          <w:szCs w:val="28"/>
          <w:lang w:val="uk-UA"/>
        </w:rPr>
        <w:t>Бреттон-Вудська</w:t>
      </w:r>
      <w:proofErr w:type="spellEnd"/>
      <w:r w:rsidRPr="00885C3A">
        <w:rPr>
          <w:rFonts w:ascii="Times New Roman" w:hAnsi="Times New Roman" w:cs="Times New Roman"/>
          <w:sz w:val="28"/>
          <w:szCs w:val="28"/>
          <w:lang w:val="uk-UA"/>
        </w:rPr>
        <w:t xml:space="preserve"> угода та система відігравали ключову роль у досягненні цих цілей.</w:t>
      </w:r>
    </w:p>
    <w:p w:rsidR="00885C3A" w:rsidRDefault="00885C3A" w:rsidP="00575BFD">
      <w:pPr>
        <w:spacing w:after="0" w:line="360" w:lineRule="auto"/>
        <w:ind w:firstLine="567"/>
        <w:jc w:val="both"/>
        <w:rPr>
          <w:rFonts w:ascii="Times New Roman" w:hAnsi="Times New Roman" w:cs="Times New Roman"/>
          <w:sz w:val="28"/>
          <w:szCs w:val="28"/>
          <w:lang w:val="uk-UA"/>
        </w:rPr>
      </w:pPr>
      <w:proofErr w:type="spellStart"/>
      <w:r w:rsidRPr="00885C3A">
        <w:rPr>
          <w:rFonts w:ascii="Times New Roman" w:hAnsi="Times New Roman" w:cs="Times New Roman"/>
          <w:sz w:val="28"/>
          <w:szCs w:val="28"/>
          <w:lang w:val="uk-UA"/>
        </w:rPr>
        <w:t>Бреттон-Вудська</w:t>
      </w:r>
      <w:proofErr w:type="spellEnd"/>
      <w:r w:rsidRPr="00885C3A">
        <w:rPr>
          <w:rFonts w:ascii="Times New Roman" w:hAnsi="Times New Roman" w:cs="Times New Roman"/>
          <w:sz w:val="28"/>
          <w:szCs w:val="28"/>
          <w:lang w:val="uk-UA"/>
        </w:rPr>
        <w:t xml:space="preserve"> система стала повністю функціональною лише в 1958 році. Після її запровадження було встановлено прив’язку долара США до золота. Крім того, всі інші валюти в системі були пов’язані з доларом США. Обмінний курс на той час визначав ціну золота на рівні 35 доларів за унцію.</w:t>
      </w:r>
    </w:p>
    <w:p w:rsidR="00885C3A"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 xml:space="preserve">Усі країни, які приєдналися до </w:t>
      </w:r>
      <w:proofErr w:type="spellStart"/>
      <w:r w:rsidRPr="00885C3A">
        <w:rPr>
          <w:rFonts w:ascii="Times New Roman" w:hAnsi="Times New Roman" w:cs="Times New Roman"/>
          <w:sz w:val="28"/>
          <w:szCs w:val="28"/>
          <w:lang w:val="uk-UA"/>
        </w:rPr>
        <w:t>Бреттон-Вудської</w:t>
      </w:r>
      <w:proofErr w:type="spellEnd"/>
      <w:r w:rsidRPr="00885C3A">
        <w:rPr>
          <w:rFonts w:ascii="Times New Roman" w:hAnsi="Times New Roman" w:cs="Times New Roman"/>
          <w:sz w:val="28"/>
          <w:szCs w:val="28"/>
          <w:lang w:val="uk-UA"/>
        </w:rPr>
        <w:t xml:space="preserve"> системи, погодилися на фіксовану прив’язку до долара США з допустимим відхиленням лише в межах 1%. Країни мали зобов’язання підтримувати цей курс, використовуючи власну валюту для купівлі або продажу доларів США за необхідності. Завдяки цьому </w:t>
      </w:r>
      <w:proofErr w:type="spellStart"/>
      <w:r w:rsidRPr="00885C3A">
        <w:rPr>
          <w:rFonts w:ascii="Times New Roman" w:hAnsi="Times New Roman" w:cs="Times New Roman"/>
          <w:sz w:val="28"/>
          <w:szCs w:val="28"/>
          <w:lang w:val="uk-UA"/>
        </w:rPr>
        <w:t>Бреттон-Вудська</w:t>
      </w:r>
      <w:proofErr w:type="spellEnd"/>
      <w:r w:rsidRPr="00885C3A">
        <w:rPr>
          <w:rFonts w:ascii="Times New Roman" w:hAnsi="Times New Roman" w:cs="Times New Roman"/>
          <w:sz w:val="28"/>
          <w:szCs w:val="28"/>
          <w:lang w:val="uk-UA"/>
        </w:rPr>
        <w:t xml:space="preserve"> система зменшила коливання валютних курсів, що сприяло розвитку міжнародної торгівлі. Стабільні валютні курси також стали важливим фактором у забезпеченні успішних кредитів і грантів на міжнародному рівні через Світовий банк.</w:t>
      </w:r>
    </w:p>
    <w:p w:rsidR="00885C3A" w:rsidRPr="0039242B"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 xml:space="preserve">У 1971 році, через занепокоєння тим, що золотих резервів США вже недостатньо для покриття кількості доларів в обігу, президент Річард М. </w:t>
      </w:r>
      <w:proofErr w:type="spellStart"/>
      <w:r w:rsidRPr="00885C3A">
        <w:rPr>
          <w:rFonts w:ascii="Times New Roman" w:hAnsi="Times New Roman" w:cs="Times New Roman"/>
          <w:sz w:val="28"/>
          <w:szCs w:val="28"/>
          <w:lang w:val="uk-UA"/>
        </w:rPr>
        <w:t>Ніксон</w:t>
      </w:r>
      <w:proofErr w:type="spellEnd"/>
      <w:r w:rsidRPr="00885C3A">
        <w:rPr>
          <w:rFonts w:ascii="Times New Roman" w:hAnsi="Times New Roman" w:cs="Times New Roman"/>
          <w:sz w:val="28"/>
          <w:szCs w:val="28"/>
          <w:lang w:val="uk-UA"/>
        </w:rPr>
        <w:t xml:space="preserve"> вирішив девальвувати долар щодо золота. Наразі валюти коливаються відносно одна одної</w:t>
      </w:r>
      <w:r w:rsidR="0039242B">
        <w:rPr>
          <w:rFonts w:ascii="Times New Roman" w:hAnsi="Times New Roman" w:cs="Times New Roman"/>
          <w:sz w:val="28"/>
          <w:szCs w:val="28"/>
          <w:lang w:val="uk-UA"/>
        </w:rPr>
        <w:t xml:space="preserve">, а не мають жорсткої прив’язки </w:t>
      </w:r>
      <w:r w:rsidRPr="00885C3A">
        <w:rPr>
          <w:rFonts w:ascii="Times New Roman" w:hAnsi="Times New Roman" w:cs="Times New Roman"/>
          <w:sz w:val="28"/>
          <w:szCs w:val="28"/>
        </w:rPr>
        <w:t>[1]</w:t>
      </w:r>
      <w:r w:rsidR="0039242B">
        <w:rPr>
          <w:rFonts w:ascii="Times New Roman" w:hAnsi="Times New Roman" w:cs="Times New Roman"/>
          <w:sz w:val="28"/>
          <w:szCs w:val="28"/>
          <w:lang w:val="uk-UA"/>
        </w:rPr>
        <w:t>.</w:t>
      </w:r>
    </w:p>
    <w:p w:rsidR="00885C3A"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 xml:space="preserve">Отже, підсумовуючи, </w:t>
      </w:r>
      <w:r>
        <w:rPr>
          <w:rFonts w:ascii="Times New Roman" w:hAnsi="Times New Roman" w:cs="Times New Roman"/>
          <w:sz w:val="28"/>
          <w:szCs w:val="28"/>
          <w:lang w:val="uk-UA"/>
        </w:rPr>
        <w:t>міжнародна валютна</w:t>
      </w:r>
      <w:r w:rsidRPr="00885C3A">
        <w:rPr>
          <w:rFonts w:ascii="Times New Roman" w:hAnsi="Times New Roman" w:cs="Times New Roman"/>
          <w:sz w:val="28"/>
          <w:szCs w:val="28"/>
          <w:lang w:val="uk-UA"/>
        </w:rPr>
        <w:t xml:space="preserve"> резервна система продовжує розвиватися. Виявлені раніше тенденції, такі як поступове зниження домінування долара і зростання ролі нетрадиційних валют малих, відкритих і добре керованих економік завдяки новітнім цифровим торговим технологіям, залишаються актуальними.</w:t>
      </w:r>
    </w:p>
    <w:p w:rsidR="00885C3A" w:rsidRDefault="00885C3A" w:rsidP="00575BFD">
      <w:pPr>
        <w:spacing w:after="0" w:line="360" w:lineRule="auto"/>
        <w:ind w:firstLine="567"/>
        <w:jc w:val="both"/>
        <w:rPr>
          <w:rFonts w:ascii="Times New Roman" w:hAnsi="Times New Roman" w:cs="Times New Roman"/>
          <w:sz w:val="28"/>
          <w:szCs w:val="28"/>
          <w:lang w:val="uk-UA"/>
        </w:rPr>
      </w:pPr>
      <w:r w:rsidRPr="00885C3A">
        <w:rPr>
          <w:rFonts w:ascii="Times New Roman" w:hAnsi="Times New Roman" w:cs="Times New Roman"/>
          <w:sz w:val="28"/>
          <w:szCs w:val="28"/>
          <w:lang w:val="uk-UA"/>
        </w:rPr>
        <w:t xml:space="preserve">Нестабільність міжнародної підтримки на початку війни поставила під загрозу фінансову стійкість України, спричинивши зниження міжнародних резервів до найнижчого рівня за час війни — $22,4 млрд у липні 2022 року. Однак із збільшенням фінансової допомоги від міжнародних партнерів резерви України почали стабільно зростати. Прогнози щодо їхнього обсягу регулярно покращувалися як з боку Національного банку, так і незалежних аналітиків. Якщо у жовтні 2022 року НБУ прогнозував на кінець року $21,7 млрд, то </w:t>
      </w:r>
      <w:r w:rsidRPr="00885C3A">
        <w:rPr>
          <w:rFonts w:ascii="Times New Roman" w:hAnsi="Times New Roman" w:cs="Times New Roman"/>
          <w:sz w:val="28"/>
          <w:szCs w:val="28"/>
          <w:lang w:val="uk-UA"/>
        </w:rPr>
        <w:lastRenderedPageBreak/>
        <w:t>згодом оцінки збільшилися до $27 млрд у січні 2023-го, $34,5 млрд у квітні та $38,3 млрд у липні.</w:t>
      </w:r>
    </w:p>
    <w:p w:rsidR="00E6770F" w:rsidRDefault="00E6770F" w:rsidP="00575BFD">
      <w:pPr>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43D2D817" wp14:editId="0AB8C58C">
            <wp:extent cx="4331777"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5217510685200735997_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1777" cy="2286000"/>
                    </a:xfrm>
                    <a:prstGeom prst="rect">
                      <a:avLst/>
                    </a:prstGeom>
                  </pic:spPr>
                </pic:pic>
              </a:graphicData>
            </a:graphic>
          </wp:inline>
        </w:drawing>
      </w:r>
    </w:p>
    <w:p w:rsidR="00D42FD9" w:rsidRDefault="00E6770F" w:rsidP="00575BFD">
      <w:pPr>
        <w:spacing w:after="0" w:line="360" w:lineRule="auto"/>
        <w:jc w:val="center"/>
        <w:rPr>
          <w:rFonts w:ascii="Times New Roman" w:hAnsi="Times New Roman" w:cs="Times New Roman"/>
          <w:sz w:val="28"/>
          <w:szCs w:val="28"/>
          <w:lang w:val="uk-UA"/>
        </w:rPr>
      </w:pPr>
      <w:r w:rsidRPr="00E6770F">
        <w:rPr>
          <w:rFonts w:ascii="Times New Roman" w:hAnsi="Times New Roman" w:cs="Times New Roman"/>
          <w:sz w:val="28"/>
          <w:szCs w:val="28"/>
          <w:lang w:val="uk-UA"/>
        </w:rPr>
        <w:t>Рис. 1.</w:t>
      </w:r>
      <w:r w:rsidR="002C7B72">
        <w:rPr>
          <w:rFonts w:ascii="Times New Roman" w:hAnsi="Times New Roman" w:cs="Times New Roman"/>
          <w:sz w:val="28"/>
          <w:szCs w:val="28"/>
          <w:lang w:val="uk-UA"/>
        </w:rPr>
        <w:t>2</w:t>
      </w:r>
      <w:r w:rsidRPr="00E6770F">
        <w:rPr>
          <w:rFonts w:ascii="Times New Roman" w:hAnsi="Times New Roman" w:cs="Times New Roman"/>
          <w:sz w:val="28"/>
          <w:szCs w:val="28"/>
          <w:lang w:val="uk-UA"/>
        </w:rPr>
        <w:t xml:space="preserve"> Прогнози щодо рівня золотовалютних резервів</w:t>
      </w:r>
      <w:r w:rsidR="002C7B72">
        <w:rPr>
          <w:rFonts w:ascii="Times New Roman" w:hAnsi="Times New Roman" w:cs="Times New Roman"/>
          <w:sz w:val="28"/>
          <w:szCs w:val="28"/>
          <w:lang w:val="uk-UA"/>
        </w:rPr>
        <w:t xml:space="preserve"> України на кінець 2023 року</w:t>
      </w:r>
      <w:r w:rsidR="007A05EB">
        <w:rPr>
          <w:rFonts w:ascii="Times New Roman" w:hAnsi="Times New Roman" w:cs="Times New Roman"/>
          <w:sz w:val="28"/>
          <w:szCs w:val="28"/>
          <w:lang w:val="uk-UA"/>
        </w:rPr>
        <w:t xml:space="preserve"> [3</w:t>
      </w:r>
      <w:r w:rsidRPr="00E6770F">
        <w:rPr>
          <w:rFonts w:ascii="Times New Roman" w:hAnsi="Times New Roman" w:cs="Times New Roman"/>
          <w:sz w:val="28"/>
          <w:szCs w:val="28"/>
          <w:lang w:val="uk-UA"/>
        </w:rPr>
        <w:t>]</w:t>
      </w:r>
    </w:p>
    <w:p w:rsidR="00575BFD" w:rsidRDefault="00575BFD" w:rsidP="00575BFD">
      <w:pPr>
        <w:spacing w:after="0" w:line="360" w:lineRule="auto"/>
        <w:ind w:firstLine="567"/>
        <w:jc w:val="both"/>
        <w:rPr>
          <w:rFonts w:ascii="Times New Roman" w:hAnsi="Times New Roman" w:cs="Times New Roman"/>
          <w:sz w:val="28"/>
          <w:szCs w:val="28"/>
          <w:lang w:val="en-US"/>
        </w:rPr>
      </w:pPr>
    </w:p>
    <w:p w:rsidR="00671900" w:rsidRDefault="00AF198A" w:rsidP="00575BFD">
      <w:pPr>
        <w:spacing w:after="0" w:line="360" w:lineRule="auto"/>
        <w:ind w:firstLine="567"/>
        <w:jc w:val="both"/>
        <w:rPr>
          <w:rFonts w:ascii="Times New Roman" w:hAnsi="Times New Roman" w:cs="Times New Roman"/>
          <w:sz w:val="28"/>
          <w:szCs w:val="28"/>
          <w:lang w:val="uk-UA"/>
        </w:rPr>
      </w:pPr>
      <w:r w:rsidRPr="00AF198A">
        <w:rPr>
          <w:rFonts w:ascii="Times New Roman" w:hAnsi="Times New Roman" w:cs="Times New Roman"/>
          <w:sz w:val="28"/>
          <w:szCs w:val="28"/>
          <w:lang w:val="uk-UA"/>
        </w:rPr>
        <w:t>Зростання резервів обумовлене фінансовою підтримкою західних партнерів. Вони компенсують бюджетний дефіцит, а чисті валютні витрати України зменшуються, що сприяє накопиченню резервів.</w:t>
      </w:r>
      <w:r w:rsidR="00575BFD" w:rsidRPr="00575BFD">
        <w:rPr>
          <w:rFonts w:ascii="Times New Roman" w:hAnsi="Times New Roman" w:cs="Times New Roman"/>
          <w:sz w:val="28"/>
          <w:szCs w:val="28"/>
        </w:rPr>
        <w:t xml:space="preserve"> </w:t>
      </w:r>
      <w:r w:rsidR="00671900" w:rsidRPr="00671900">
        <w:rPr>
          <w:rFonts w:ascii="Times New Roman" w:hAnsi="Times New Roman" w:cs="Times New Roman"/>
          <w:sz w:val="28"/>
          <w:szCs w:val="28"/>
          <w:lang w:val="uk-UA"/>
        </w:rPr>
        <w:t xml:space="preserve">Протягом липня </w:t>
      </w:r>
      <w:r w:rsidR="00671900">
        <w:rPr>
          <w:rFonts w:ascii="Times New Roman" w:hAnsi="Times New Roman" w:cs="Times New Roman"/>
          <w:sz w:val="28"/>
          <w:szCs w:val="28"/>
          <w:lang w:val="uk-UA"/>
        </w:rPr>
        <w:t>Національний банк України реалізував</w:t>
      </w:r>
      <w:r w:rsidR="00671900" w:rsidRPr="00671900">
        <w:rPr>
          <w:rFonts w:ascii="Times New Roman" w:hAnsi="Times New Roman" w:cs="Times New Roman"/>
          <w:sz w:val="28"/>
          <w:szCs w:val="28"/>
          <w:lang w:val="uk-UA"/>
        </w:rPr>
        <w:t xml:space="preserve"> на валютному ринку долари США на суму 1,86 млрд доларів, тоді як держава витратила 394,6 млн доларів на обслуговування та погашення зовнішніх боргів. У той же час Україна отримала від міжнародних партнерів 5,3 млрд доларів у вигляді грантів та пільгових кредитів.</w:t>
      </w:r>
    </w:p>
    <w:p w:rsidR="00E6770F" w:rsidRDefault="00E6770F" w:rsidP="00E6770F">
      <w:pPr>
        <w:spacing w:line="360" w:lineRule="auto"/>
        <w:ind w:firstLine="567"/>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6D7F4181" wp14:editId="4600F42A">
            <wp:extent cx="4192292" cy="228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5217510685200736016_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38623" cy="2311264"/>
                    </a:xfrm>
                    <a:prstGeom prst="rect">
                      <a:avLst/>
                    </a:prstGeom>
                  </pic:spPr>
                </pic:pic>
              </a:graphicData>
            </a:graphic>
          </wp:inline>
        </w:drawing>
      </w:r>
    </w:p>
    <w:p w:rsidR="00500A47" w:rsidRDefault="002C7B72" w:rsidP="00575BFD">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Рис. 1.3</w:t>
      </w:r>
      <w:r w:rsidR="00E6770F" w:rsidRPr="00E6770F">
        <w:rPr>
          <w:rFonts w:ascii="Times New Roman" w:hAnsi="Times New Roman" w:cs="Times New Roman"/>
          <w:sz w:val="28"/>
          <w:szCs w:val="28"/>
          <w:lang w:val="uk-UA"/>
        </w:rPr>
        <w:t>. Зміна золотовалютних резе</w:t>
      </w:r>
      <w:r>
        <w:rPr>
          <w:rFonts w:ascii="Times New Roman" w:hAnsi="Times New Roman" w:cs="Times New Roman"/>
          <w:sz w:val="28"/>
          <w:szCs w:val="28"/>
          <w:lang w:val="uk-UA"/>
        </w:rPr>
        <w:t>рвів за останні 20 років, $млрд</w:t>
      </w:r>
      <w:r w:rsidR="005D5307">
        <w:rPr>
          <w:rFonts w:ascii="Times New Roman" w:hAnsi="Times New Roman" w:cs="Times New Roman"/>
          <w:sz w:val="28"/>
          <w:szCs w:val="28"/>
          <w:lang w:val="uk-UA"/>
        </w:rPr>
        <w:t xml:space="preserve">. </w:t>
      </w:r>
      <w:r w:rsidR="007A05EB">
        <w:rPr>
          <w:rFonts w:ascii="Times New Roman" w:hAnsi="Times New Roman" w:cs="Times New Roman"/>
          <w:sz w:val="28"/>
          <w:szCs w:val="28"/>
        </w:rPr>
        <w:t>[3</w:t>
      </w:r>
      <w:r w:rsidR="00E6770F" w:rsidRPr="00E6770F">
        <w:rPr>
          <w:rFonts w:ascii="Times New Roman" w:hAnsi="Times New Roman" w:cs="Times New Roman"/>
          <w:sz w:val="28"/>
          <w:szCs w:val="28"/>
        </w:rPr>
        <w:t>]</w:t>
      </w:r>
    </w:p>
    <w:p w:rsidR="00E6770F" w:rsidRPr="0039242B" w:rsidRDefault="00671900" w:rsidP="00575BFD">
      <w:pPr>
        <w:spacing w:after="0" w:line="360" w:lineRule="auto"/>
        <w:ind w:firstLine="567"/>
        <w:jc w:val="both"/>
        <w:rPr>
          <w:rFonts w:ascii="Times New Roman" w:hAnsi="Times New Roman" w:cs="Times New Roman"/>
          <w:sz w:val="28"/>
          <w:szCs w:val="28"/>
          <w:lang w:val="uk-UA"/>
        </w:rPr>
      </w:pPr>
      <w:proofErr w:type="spellStart"/>
      <w:r w:rsidRPr="00671900">
        <w:rPr>
          <w:rFonts w:ascii="Times New Roman" w:hAnsi="Times New Roman" w:cs="Times New Roman"/>
          <w:sz w:val="28"/>
          <w:szCs w:val="28"/>
        </w:rPr>
        <w:lastRenderedPageBreak/>
        <w:t>Завдяки</w:t>
      </w:r>
      <w:proofErr w:type="spellEnd"/>
      <w:r w:rsidRPr="00671900">
        <w:rPr>
          <w:rFonts w:ascii="Times New Roman" w:hAnsi="Times New Roman" w:cs="Times New Roman"/>
          <w:sz w:val="28"/>
          <w:szCs w:val="28"/>
        </w:rPr>
        <w:t xml:space="preserve"> </w:t>
      </w:r>
      <w:proofErr w:type="spellStart"/>
      <w:r w:rsidRPr="00671900">
        <w:rPr>
          <w:rFonts w:ascii="Times New Roman" w:hAnsi="Times New Roman" w:cs="Times New Roman"/>
          <w:sz w:val="28"/>
          <w:szCs w:val="28"/>
        </w:rPr>
        <w:t>значним</w:t>
      </w:r>
      <w:proofErr w:type="spellEnd"/>
      <w:r w:rsidRPr="00671900">
        <w:rPr>
          <w:rFonts w:ascii="Times New Roman" w:hAnsi="Times New Roman" w:cs="Times New Roman"/>
          <w:sz w:val="28"/>
          <w:szCs w:val="28"/>
        </w:rPr>
        <w:t xml:space="preserve"> резервам </w:t>
      </w:r>
      <w:proofErr w:type="spellStart"/>
      <w:r w:rsidRPr="00671900">
        <w:rPr>
          <w:rFonts w:ascii="Times New Roman" w:hAnsi="Times New Roman" w:cs="Times New Roman"/>
          <w:sz w:val="28"/>
          <w:szCs w:val="28"/>
        </w:rPr>
        <w:t>Національний</w:t>
      </w:r>
      <w:proofErr w:type="spellEnd"/>
      <w:r w:rsidRPr="00671900">
        <w:rPr>
          <w:rFonts w:ascii="Times New Roman" w:hAnsi="Times New Roman" w:cs="Times New Roman"/>
          <w:sz w:val="28"/>
          <w:szCs w:val="28"/>
        </w:rPr>
        <w:t xml:space="preserve"> банк України </w:t>
      </w:r>
      <w:proofErr w:type="spellStart"/>
      <w:r w:rsidRPr="00671900">
        <w:rPr>
          <w:rFonts w:ascii="Times New Roman" w:hAnsi="Times New Roman" w:cs="Times New Roman"/>
          <w:sz w:val="28"/>
          <w:szCs w:val="28"/>
        </w:rPr>
        <w:t>поступово</w:t>
      </w:r>
      <w:proofErr w:type="spellEnd"/>
      <w:r w:rsidRPr="00671900">
        <w:rPr>
          <w:rFonts w:ascii="Times New Roman" w:hAnsi="Times New Roman" w:cs="Times New Roman"/>
          <w:sz w:val="28"/>
          <w:szCs w:val="28"/>
        </w:rPr>
        <w:t xml:space="preserve"> </w:t>
      </w:r>
      <w:proofErr w:type="spellStart"/>
      <w:r w:rsidRPr="00671900">
        <w:rPr>
          <w:rFonts w:ascii="Times New Roman" w:hAnsi="Times New Roman" w:cs="Times New Roman"/>
          <w:sz w:val="28"/>
          <w:szCs w:val="28"/>
        </w:rPr>
        <w:t>скасовує</w:t>
      </w:r>
      <w:proofErr w:type="spellEnd"/>
      <w:r w:rsidRPr="00671900">
        <w:rPr>
          <w:rFonts w:ascii="Times New Roman" w:hAnsi="Times New Roman" w:cs="Times New Roman"/>
          <w:sz w:val="28"/>
          <w:szCs w:val="28"/>
        </w:rPr>
        <w:t xml:space="preserve"> </w:t>
      </w:r>
      <w:proofErr w:type="spellStart"/>
      <w:r w:rsidRPr="00671900">
        <w:rPr>
          <w:rFonts w:ascii="Times New Roman" w:hAnsi="Times New Roman" w:cs="Times New Roman"/>
          <w:sz w:val="28"/>
          <w:szCs w:val="28"/>
        </w:rPr>
        <w:t>валютні</w:t>
      </w:r>
      <w:proofErr w:type="spellEnd"/>
      <w:r w:rsidRPr="00671900">
        <w:rPr>
          <w:rFonts w:ascii="Times New Roman" w:hAnsi="Times New Roman" w:cs="Times New Roman"/>
          <w:sz w:val="28"/>
          <w:szCs w:val="28"/>
        </w:rPr>
        <w:t xml:space="preserve"> </w:t>
      </w:r>
      <w:proofErr w:type="spellStart"/>
      <w:r w:rsidRPr="00671900">
        <w:rPr>
          <w:rFonts w:ascii="Times New Roman" w:hAnsi="Times New Roman" w:cs="Times New Roman"/>
          <w:sz w:val="28"/>
          <w:szCs w:val="28"/>
        </w:rPr>
        <w:t>обмеження</w:t>
      </w:r>
      <w:proofErr w:type="spellEnd"/>
      <w:r w:rsidRPr="00671900">
        <w:rPr>
          <w:rFonts w:ascii="Times New Roman" w:hAnsi="Times New Roman" w:cs="Times New Roman"/>
          <w:sz w:val="28"/>
          <w:szCs w:val="28"/>
        </w:rPr>
        <w:t>, як</w:t>
      </w:r>
      <w:r w:rsidR="0039242B">
        <w:rPr>
          <w:rFonts w:ascii="Times New Roman" w:hAnsi="Times New Roman" w:cs="Times New Roman"/>
          <w:sz w:val="28"/>
          <w:szCs w:val="28"/>
        </w:rPr>
        <w:t xml:space="preserve">і </w:t>
      </w:r>
      <w:proofErr w:type="spellStart"/>
      <w:r w:rsidR="0039242B">
        <w:rPr>
          <w:rFonts w:ascii="Times New Roman" w:hAnsi="Times New Roman" w:cs="Times New Roman"/>
          <w:sz w:val="28"/>
          <w:szCs w:val="28"/>
        </w:rPr>
        <w:t>були</w:t>
      </w:r>
      <w:proofErr w:type="spellEnd"/>
      <w:r w:rsidR="0039242B">
        <w:rPr>
          <w:rFonts w:ascii="Times New Roman" w:hAnsi="Times New Roman" w:cs="Times New Roman"/>
          <w:sz w:val="28"/>
          <w:szCs w:val="28"/>
        </w:rPr>
        <w:t xml:space="preserve"> </w:t>
      </w:r>
      <w:proofErr w:type="spellStart"/>
      <w:r w:rsidR="0039242B">
        <w:rPr>
          <w:rFonts w:ascii="Times New Roman" w:hAnsi="Times New Roman" w:cs="Times New Roman"/>
          <w:sz w:val="28"/>
          <w:szCs w:val="28"/>
        </w:rPr>
        <w:t>введені</w:t>
      </w:r>
      <w:proofErr w:type="spellEnd"/>
      <w:r w:rsidR="0039242B">
        <w:rPr>
          <w:rFonts w:ascii="Times New Roman" w:hAnsi="Times New Roman" w:cs="Times New Roman"/>
          <w:sz w:val="28"/>
          <w:szCs w:val="28"/>
        </w:rPr>
        <w:t xml:space="preserve"> </w:t>
      </w:r>
      <w:proofErr w:type="gramStart"/>
      <w:r w:rsidR="0039242B">
        <w:rPr>
          <w:rFonts w:ascii="Times New Roman" w:hAnsi="Times New Roman" w:cs="Times New Roman"/>
          <w:sz w:val="28"/>
          <w:szCs w:val="28"/>
        </w:rPr>
        <w:t>на</w:t>
      </w:r>
      <w:proofErr w:type="gramEnd"/>
      <w:r w:rsidR="0039242B">
        <w:rPr>
          <w:rFonts w:ascii="Times New Roman" w:hAnsi="Times New Roman" w:cs="Times New Roman"/>
          <w:sz w:val="28"/>
          <w:szCs w:val="28"/>
        </w:rPr>
        <w:t xml:space="preserve"> початку </w:t>
      </w:r>
      <w:proofErr w:type="spellStart"/>
      <w:r w:rsidR="0039242B">
        <w:rPr>
          <w:rFonts w:ascii="Times New Roman" w:hAnsi="Times New Roman" w:cs="Times New Roman"/>
          <w:sz w:val="28"/>
          <w:szCs w:val="28"/>
        </w:rPr>
        <w:t>війни</w:t>
      </w:r>
      <w:proofErr w:type="spellEnd"/>
      <w:r w:rsidR="0039242B">
        <w:rPr>
          <w:rFonts w:ascii="Times New Roman" w:hAnsi="Times New Roman" w:cs="Times New Roman"/>
          <w:sz w:val="28"/>
          <w:szCs w:val="28"/>
          <w:lang w:val="uk-UA"/>
        </w:rPr>
        <w:t xml:space="preserve"> </w:t>
      </w:r>
      <w:r w:rsidR="00EC6724" w:rsidRPr="00EC6724">
        <w:rPr>
          <w:rFonts w:ascii="Times New Roman" w:hAnsi="Times New Roman" w:cs="Times New Roman"/>
          <w:sz w:val="28"/>
          <w:szCs w:val="28"/>
        </w:rPr>
        <w:t>[17]</w:t>
      </w:r>
      <w:r w:rsidR="0039242B">
        <w:rPr>
          <w:rFonts w:ascii="Times New Roman" w:hAnsi="Times New Roman" w:cs="Times New Roman"/>
          <w:sz w:val="28"/>
          <w:szCs w:val="28"/>
          <w:lang w:val="uk-UA"/>
        </w:rPr>
        <w:t>.</w:t>
      </w:r>
    </w:p>
    <w:p w:rsidR="00CC5212" w:rsidRPr="00CC5212" w:rsidRDefault="007E4D6F" w:rsidP="00575BF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CC5212">
        <w:rPr>
          <w:rFonts w:ascii="Times New Roman" w:hAnsi="Times New Roman" w:cs="Times New Roman"/>
          <w:sz w:val="28"/>
          <w:szCs w:val="28"/>
          <w:lang w:val="uk-UA"/>
        </w:rPr>
        <w:t>с</w:t>
      </w:r>
      <w:r w:rsidR="00CC5212" w:rsidRPr="00CC5212">
        <w:rPr>
          <w:rFonts w:ascii="Times New Roman" w:hAnsi="Times New Roman" w:cs="Times New Roman"/>
          <w:sz w:val="28"/>
          <w:szCs w:val="28"/>
          <w:lang w:val="uk-UA"/>
        </w:rPr>
        <w:t>истема валютних резервів також підлягає впливу глобальних економічних тенденцій, таких як зміна валютних курсів, фінансові кризи та зміни в політиці міжнародних фінансових установ. У цьому контексті, країни повинні бути готовими адаптувати свої стратегії управління резервами, щоб залишатися конкурентоспроможни</w:t>
      </w:r>
      <w:r w:rsidR="00CC5212">
        <w:rPr>
          <w:rFonts w:ascii="Times New Roman" w:hAnsi="Times New Roman" w:cs="Times New Roman"/>
          <w:sz w:val="28"/>
          <w:szCs w:val="28"/>
          <w:lang w:val="uk-UA"/>
        </w:rPr>
        <w:t>ми в умовах швидкоплинних змін.</w:t>
      </w:r>
    </w:p>
    <w:p w:rsidR="007E4D6F" w:rsidRPr="007E4D6F" w:rsidRDefault="00575BFD" w:rsidP="00575BF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CC5212" w:rsidRPr="00CC5212">
        <w:rPr>
          <w:rFonts w:ascii="Times New Roman" w:hAnsi="Times New Roman" w:cs="Times New Roman"/>
          <w:sz w:val="28"/>
          <w:szCs w:val="28"/>
          <w:lang w:val="uk-UA"/>
        </w:rPr>
        <w:t xml:space="preserve">, теоретичні аспекти розвитку глобальних валютних резервів підкреслюють необхідність гнучкості та </w:t>
      </w:r>
      <w:proofErr w:type="spellStart"/>
      <w:r w:rsidR="00CC5212" w:rsidRPr="00CC5212">
        <w:rPr>
          <w:rFonts w:ascii="Times New Roman" w:hAnsi="Times New Roman" w:cs="Times New Roman"/>
          <w:sz w:val="28"/>
          <w:szCs w:val="28"/>
          <w:lang w:val="uk-UA"/>
        </w:rPr>
        <w:t>інноваційності</w:t>
      </w:r>
      <w:proofErr w:type="spellEnd"/>
      <w:r w:rsidR="00CC5212" w:rsidRPr="00CC5212">
        <w:rPr>
          <w:rFonts w:ascii="Times New Roman" w:hAnsi="Times New Roman" w:cs="Times New Roman"/>
          <w:sz w:val="28"/>
          <w:szCs w:val="28"/>
          <w:lang w:val="uk-UA"/>
        </w:rPr>
        <w:t xml:space="preserve"> в управлінні фінансовими ресурсами. Країни повинні враховувати як традиційні, так і новітні підходи для забезпечення стійкості своїх економік у глобальному контексті. Тільки завдяки цим змінам можливо зберегти стабільність валютних резервів і зміцнити міжнародну фінансову систему в цілому.</w:t>
      </w:r>
    </w:p>
    <w:p w:rsidR="004A214E" w:rsidRPr="004A214E" w:rsidRDefault="004A214E" w:rsidP="00575BFD">
      <w:pPr>
        <w:spacing w:after="0" w:line="360" w:lineRule="auto"/>
        <w:jc w:val="both"/>
        <w:rPr>
          <w:rFonts w:ascii="Times New Roman" w:hAnsi="Times New Roman" w:cs="Times New Roman"/>
          <w:sz w:val="28"/>
          <w:szCs w:val="28"/>
          <w:lang w:val="uk-UA"/>
        </w:rPr>
      </w:pPr>
    </w:p>
    <w:p w:rsidR="00CD45D0" w:rsidRDefault="00CD45D0" w:rsidP="00325BDE">
      <w:pPr>
        <w:spacing w:line="360" w:lineRule="auto"/>
        <w:ind w:firstLine="284"/>
        <w:jc w:val="center"/>
        <w:rPr>
          <w:rFonts w:ascii="Times New Roman" w:hAnsi="Times New Roman" w:cs="Times New Roman"/>
          <w:b/>
          <w:sz w:val="28"/>
          <w:szCs w:val="28"/>
          <w:lang w:val="uk-UA"/>
        </w:rPr>
      </w:pPr>
    </w:p>
    <w:p w:rsidR="00CD45D0" w:rsidRDefault="00CD45D0" w:rsidP="00325BDE">
      <w:pPr>
        <w:spacing w:line="360" w:lineRule="auto"/>
        <w:ind w:firstLine="284"/>
        <w:jc w:val="center"/>
        <w:rPr>
          <w:rFonts w:ascii="Times New Roman" w:hAnsi="Times New Roman" w:cs="Times New Roman"/>
          <w:b/>
          <w:sz w:val="28"/>
          <w:szCs w:val="28"/>
          <w:lang w:val="uk-UA"/>
        </w:rPr>
      </w:pPr>
    </w:p>
    <w:p w:rsidR="007E4D6F" w:rsidRDefault="007E4D6F"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575BFD" w:rsidRDefault="00575BFD" w:rsidP="00CC5212">
      <w:pPr>
        <w:spacing w:line="360" w:lineRule="auto"/>
        <w:rPr>
          <w:rFonts w:ascii="Times New Roman" w:hAnsi="Times New Roman" w:cs="Times New Roman"/>
          <w:b/>
          <w:sz w:val="28"/>
          <w:szCs w:val="28"/>
          <w:lang w:val="uk-UA"/>
        </w:rPr>
      </w:pPr>
    </w:p>
    <w:p w:rsidR="004B50D0" w:rsidRDefault="004B50D0" w:rsidP="00575BF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4B50D0" w:rsidRDefault="004B50D0" w:rsidP="00575BFD">
      <w:pPr>
        <w:spacing w:after="0" w:line="360" w:lineRule="auto"/>
        <w:jc w:val="center"/>
        <w:rPr>
          <w:rFonts w:ascii="Times New Roman" w:hAnsi="Times New Roman" w:cs="Times New Roman"/>
          <w:b/>
          <w:sz w:val="28"/>
          <w:szCs w:val="28"/>
          <w:lang w:val="uk-UA"/>
        </w:rPr>
      </w:pPr>
      <w:r w:rsidRPr="004B50D0">
        <w:rPr>
          <w:rFonts w:ascii="Times New Roman" w:hAnsi="Times New Roman" w:cs="Times New Roman"/>
          <w:b/>
          <w:sz w:val="28"/>
          <w:szCs w:val="28"/>
          <w:lang w:val="uk-UA"/>
        </w:rPr>
        <w:t>Дослідження тенденцій дин</w:t>
      </w:r>
      <w:r>
        <w:rPr>
          <w:rFonts w:ascii="Times New Roman" w:hAnsi="Times New Roman" w:cs="Times New Roman"/>
          <w:b/>
          <w:sz w:val="28"/>
          <w:szCs w:val="28"/>
          <w:lang w:val="uk-UA"/>
        </w:rPr>
        <w:t>аміки валютних резервів України</w:t>
      </w:r>
    </w:p>
    <w:p w:rsidR="00CE2B83" w:rsidRDefault="00CE2B83" w:rsidP="00575BFD">
      <w:pPr>
        <w:spacing w:after="0" w:line="360" w:lineRule="auto"/>
        <w:jc w:val="center"/>
        <w:rPr>
          <w:rFonts w:ascii="Times New Roman" w:hAnsi="Times New Roman" w:cs="Times New Roman"/>
          <w:b/>
          <w:sz w:val="28"/>
          <w:szCs w:val="28"/>
          <w:lang w:val="uk-UA"/>
        </w:rPr>
      </w:pPr>
    </w:p>
    <w:p w:rsidR="00FA09AF" w:rsidRDefault="00FA09AF" w:rsidP="00575BFD">
      <w:pPr>
        <w:spacing w:after="0" w:line="360" w:lineRule="auto"/>
        <w:ind w:firstLine="567"/>
        <w:jc w:val="both"/>
        <w:rPr>
          <w:rFonts w:ascii="Times New Roman" w:hAnsi="Times New Roman" w:cs="Times New Roman"/>
          <w:sz w:val="28"/>
          <w:szCs w:val="28"/>
          <w:lang w:val="uk-UA"/>
        </w:rPr>
      </w:pPr>
      <w:r w:rsidRPr="00FA09AF">
        <w:rPr>
          <w:rFonts w:ascii="Times New Roman" w:hAnsi="Times New Roman" w:cs="Times New Roman"/>
          <w:sz w:val="28"/>
          <w:szCs w:val="28"/>
          <w:lang w:val="uk-UA"/>
        </w:rPr>
        <w:t>Валютні резерви є важливим показником фінансової стабільності країни, оскільки вони забезпечують можливість підтримки стабільного обмінного курсу, виконання зовнішніх зобов’язань та слугують інструментом для валютних інтервенцій. Динаміка валютних резервів України відображає як зовнішні виклики, так і внутрішню економічну політику держави.</w:t>
      </w:r>
    </w:p>
    <w:p w:rsidR="00FA09AF" w:rsidRDefault="00FA09AF" w:rsidP="00575BFD">
      <w:pPr>
        <w:spacing w:after="0" w:line="360" w:lineRule="auto"/>
        <w:ind w:firstLine="567"/>
        <w:jc w:val="both"/>
        <w:rPr>
          <w:rFonts w:ascii="Times New Roman" w:hAnsi="Times New Roman" w:cs="Times New Roman"/>
          <w:sz w:val="28"/>
          <w:szCs w:val="28"/>
          <w:lang w:val="uk-UA"/>
        </w:rPr>
      </w:pPr>
      <w:r w:rsidRPr="00FA09AF">
        <w:rPr>
          <w:rFonts w:ascii="Times New Roman" w:hAnsi="Times New Roman" w:cs="Times New Roman"/>
          <w:sz w:val="28"/>
          <w:szCs w:val="28"/>
          <w:lang w:val="uk-UA"/>
        </w:rPr>
        <w:t>За попередніми даними, на 1 жовтня 2024 року міжнародні резерви України склали 38 898,6 мільйона доларів.</w:t>
      </w:r>
      <w:r w:rsidR="00575BFD">
        <w:rPr>
          <w:rFonts w:ascii="Times New Roman" w:hAnsi="Times New Roman" w:cs="Times New Roman"/>
          <w:sz w:val="28"/>
          <w:szCs w:val="28"/>
          <w:lang w:val="uk-UA"/>
        </w:rPr>
        <w:t xml:space="preserve"> </w:t>
      </w:r>
      <w:r w:rsidRPr="00FA09AF">
        <w:rPr>
          <w:rFonts w:ascii="Times New Roman" w:hAnsi="Times New Roman" w:cs="Times New Roman"/>
          <w:sz w:val="28"/>
          <w:szCs w:val="28"/>
          <w:lang w:val="uk-UA"/>
        </w:rPr>
        <w:t xml:space="preserve">У вересні міжнародні резерви знизилися на 8,1%. Така динаміка була викликана валютними інтервенціями Національного банку України для покриття структурного дефіциту іноземної валюти та стабілізації обмінного курсу, а також погашенням валютного боргу України. Частково ці витрати компенсувалися надходженнями від розміщення внутрішніх державних боргових цінних паперів у валюті та отриманням міжнародної допомоги, яка у вересні була однією з найнижчих з початку року після значних серпневих надходжень. Це підкреслило традиційну для цієї пори року нерегулярність отримання міжнародної допомоги. </w:t>
      </w:r>
    </w:p>
    <w:p w:rsidR="00FA09AF" w:rsidRDefault="00E877B5" w:rsidP="00E877B5">
      <w:pPr>
        <w:spacing w:line="360" w:lineRule="auto"/>
        <w:ind w:firstLine="284"/>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rsidR="00E877B5" w:rsidRPr="0039242B" w:rsidRDefault="00E877B5" w:rsidP="00AF624F">
      <w:pPr>
        <w:spacing w:line="360" w:lineRule="auto"/>
        <w:ind w:firstLine="284"/>
        <w:jc w:val="center"/>
        <w:rPr>
          <w:rFonts w:ascii="Times New Roman" w:hAnsi="Times New Roman" w:cs="Times New Roman"/>
          <w:sz w:val="28"/>
          <w:szCs w:val="28"/>
        </w:rPr>
      </w:pPr>
      <w:r w:rsidRPr="00E877B5">
        <w:rPr>
          <w:rFonts w:ascii="Times New Roman" w:hAnsi="Times New Roman" w:cs="Times New Roman"/>
          <w:sz w:val="28"/>
          <w:szCs w:val="28"/>
          <w:lang w:val="uk-UA"/>
        </w:rPr>
        <w:t>Офіці</w:t>
      </w:r>
      <w:r>
        <w:rPr>
          <w:rFonts w:ascii="Times New Roman" w:hAnsi="Times New Roman" w:cs="Times New Roman"/>
          <w:sz w:val="28"/>
          <w:szCs w:val="28"/>
          <w:lang w:val="uk-UA"/>
        </w:rPr>
        <w:t>йні міжнародні</w:t>
      </w:r>
      <w:r w:rsidR="00AF624F">
        <w:rPr>
          <w:rFonts w:ascii="Times New Roman" w:hAnsi="Times New Roman" w:cs="Times New Roman"/>
          <w:sz w:val="28"/>
          <w:szCs w:val="28"/>
          <w:lang w:val="uk-UA"/>
        </w:rPr>
        <w:t xml:space="preserve"> резерви України в</w:t>
      </w:r>
      <w:r w:rsidR="0039242B">
        <w:rPr>
          <w:rFonts w:ascii="Times New Roman" w:hAnsi="Times New Roman" w:cs="Times New Roman"/>
          <w:sz w:val="28"/>
          <w:szCs w:val="28"/>
          <w:lang w:val="uk-UA"/>
        </w:rPr>
        <w:t xml:space="preserve"> 2024 р.</w:t>
      </w:r>
      <w:r w:rsidR="00AF624F">
        <w:rPr>
          <w:rFonts w:ascii="Times New Roman" w:hAnsi="Times New Roman" w:cs="Times New Roman"/>
          <w:sz w:val="28"/>
          <w:szCs w:val="28"/>
          <w:lang w:val="uk-UA"/>
        </w:rPr>
        <w:t xml:space="preserve"> </w:t>
      </w:r>
      <w:r w:rsidRPr="00E877B5">
        <w:rPr>
          <w:rFonts w:ascii="Times New Roman" w:hAnsi="Times New Roman" w:cs="Times New Roman"/>
          <w:sz w:val="28"/>
          <w:szCs w:val="28"/>
          <w:lang w:val="uk-UA"/>
        </w:rPr>
        <w:t>(млн. дол. США)</w:t>
      </w:r>
    </w:p>
    <w:tbl>
      <w:tblPr>
        <w:tblStyle w:val="a9"/>
        <w:tblW w:w="5000" w:type="pct"/>
        <w:tblLook w:val="04A0" w:firstRow="1" w:lastRow="0" w:firstColumn="1" w:lastColumn="0" w:noHBand="0" w:noVBand="1"/>
      </w:tblPr>
      <w:tblGrid>
        <w:gridCol w:w="2574"/>
        <w:gridCol w:w="3064"/>
        <w:gridCol w:w="2268"/>
        <w:gridCol w:w="1947"/>
      </w:tblGrid>
      <w:tr w:rsidR="00E877B5" w:rsidTr="00575BFD">
        <w:tc>
          <w:tcPr>
            <w:tcW w:w="1306" w:type="pct"/>
            <w:vMerge w:val="restart"/>
            <w:shd w:val="clear" w:color="auto" w:fill="D9D9D9" w:themeFill="background1" w:themeFillShade="D9"/>
          </w:tcPr>
          <w:p w:rsidR="00E877B5" w:rsidRPr="00575BFD" w:rsidRDefault="00E877B5" w:rsidP="00575BFD">
            <w:pPr>
              <w:jc w:val="center"/>
              <w:rPr>
                <w:rFonts w:ascii="Times New Roman" w:hAnsi="Times New Roman" w:cs="Times New Roman"/>
                <w:sz w:val="24"/>
                <w:szCs w:val="24"/>
                <w:lang w:val="uk-UA"/>
              </w:rPr>
            </w:pPr>
          </w:p>
          <w:p w:rsidR="00E877B5" w:rsidRPr="00575BFD" w:rsidRDefault="00E877B5"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Роки</w:t>
            </w:r>
          </w:p>
          <w:p w:rsidR="00E877B5" w:rsidRPr="00575BFD" w:rsidRDefault="00E877B5" w:rsidP="00575BFD">
            <w:pPr>
              <w:jc w:val="center"/>
              <w:rPr>
                <w:rFonts w:ascii="Times New Roman" w:hAnsi="Times New Roman" w:cs="Times New Roman"/>
                <w:sz w:val="24"/>
                <w:szCs w:val="24"/>
                <w:lang w:val="uk-UA"/>
              </w:rPr>
            </w:pPr>
          </w:p>
        </w:tc>
        <w:tc>
          <w:tcPr>
            <w:tcW w:w="1555" w:type="pct"/>
            <w:vMerge w:val="restart"/>
            <w:shd w:val="clear" w:color="auto" w:fill="D9D9D9" w:themeFill="background1" w:themeFillShade="D9"/>
          </w:tcPr>
          <w:p w:rsidR="00E877B5" w:rsidRPr="00575BFD" w:rsidRDefault="00E877B5" w:rsidP="00575BFD">
            <w:pPr>
              <w:jc w:val="center"/>
              <w:rPr>
                <w:rFonts w:ascii="Times New Roman" w:hAnsi="Times New Roman" w:cs="Times New Roman"/>
                <w:sz w:val="24"/>
                <w:szCs w:val="24"/>
                <w:lang w:val="uk-UA"/>
              </w:rPr>
            </w:pPr>
          </w:p>
          <w:p w:rsidR="00E877B5" w:rsidRPr="00575BFD" w:rsidRDefault="00575BFD"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 xml:space="preserve">Розмір млрд </w:t>
            </w:r>
            <w:r w:rsidR="00E877B5" w:rsidRPr="00575BFD">
              <w:rPr>
                <w:rFonts w:ascii="Times New Roman" w:hAnsi="Times New Roman" w:cs="Times New Roman"/>
                <w:sz w:val="24"/>
                <w:szCs w:val="24"/>
                <w:lang w:val="uk-UA"/>
              </w:rPr>
              <w:t>дол. США</w:t>
            </w:r>
          </w:p>
        </w:tc>
        <w:tc>
          <w:tcPr>
            <w:tcW w:w="2139" w:type="pct"/>
            <w:gridSpan w:val="2"/>
            <w:shd w:val="clear" w:color="auto" w:fill="D9D9D9" w:themeFill="background1" w:themeFillShade="D9"/>
          </w:tcPr>
          <w:p w:rsidR="00E877B5" w:rsidRPr="00575BFD" w:rsidRDefault="00E877B5"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Приріст до попереднього року,</w:t>
            </w:r>
          </w:p>
        </w:tc>
      </w:tr>
      <w:tr w:rsidR="00E877B5" w:rsidTr="00575BFD">
        <w:trPr>
          <w:trHeight w:val="358"/>
        </w:trPr>
        <w:tc>
          <w:tcPr>
            <w:tcW w:w="1306" w:type="pct"/>
            <w:vMerge/>
            <w:shd w:val="clear" w:color="auto" w:fill="D9D9D9" w:themeFill="background1" w:themeFillShade="D9"/>
          </w:tcPr>
          <w:p w:rsidR="00E877B5" w:rsidRPr="00575BFD" w:rsidRDefault="00E877B5" w:rsidP="00575BFD">
            <w:pPr>
              <w:jc w:val="center"/>
              <w:rPr>
                <w:rFonts w:ascii="Times New Roman" w:hAnsi="Times New Roman" w:cs="Times New Roman"/>
                <w:sz w:val="24"/>
                <w:szCs w:val="24"/>
                <w:lang w:val="uk-UA"/>
              </w:rPr>
            </w:pPr>
          </w:p>
        </w:tc>
        <w:tc>
          <w:tcPr>
            <w:tcW w:w="1555" w:type="pct"/>
            <w:vMerge/>
            <w:shd w:val="clear" w:color="auto" w:fill="D9D9D9" w:themeFill="background1" w:themeFillShade="D9"/>
          </w:tcPr>
          <w:p w:rsidR="00E877B5" w:rsidRPr="00575BFD" w:rsidRDefault="00E877B5" w:rsidP="00575BFD">
            <w:pPr>
              <w:jc w:val="center"/>
              <w:rPr>
                <w:rFonts w:ascii="Times New Roman" w:hAnsi="Times New Roman" w:cs="Times New Roman"/>
                <w:sz w:val="24"/>
                <w:szCs w:val="24"/>
                <w:lang w:val="uk-UA"/>
              </w:rPr>
            </w:pPr>
          </w:p>
        </w:tc>
        <w:tc>
          <w:tcPr>
            <w:tcW w:w="1151" w:type="pct"/>
            <w:shd w:val="clear" w:color="auto" w:fill="D9D9D9" w:themeFill="background1" w:themeFillShade="D9"/>
          </w:tcPr>
          <w:p w:rsidR="00E877B5" w:rsidRPr="00575BFD" w:rsidRDefault="00575BFD"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 xml:space="preserve">млрд </w:t>
            </w:r>
            <w:r w:rsidR="00E877B5" w:rsidRPr="00575BFD">
              <w:rPr>
                <w:rFonts w:ascii="Times New Roman" w:hAnsi="Times New Roman" w:cs="Times New Roman"/>
                <w:sz w:val="24"/>
                <w:szCs w:val="24"/>
                <w:lang w:val="uk-UA"/>
              </w:rPr>
              <w:t>дол. США</w:t>
            </w:r>
          </w:p>
        </w:tc>
        <w:tc>
          <w:tcPr>
            <w:tcW w:w="988" w:type="pct"/>
            <w:shd w:val="clear" w:color="auto" w:fill="D9D9D9" w:themeFill="background1" w:themeFillShade="D9"/>
          </w:tcPr>
          <w:p w:rsidR="00E877B5" w:rsidRPr="00575BFD" w:rsidRDefault="00E877B5"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w:t>
            </w:r>
          </w:p>
        </w:tc>
      </w:tr>
      <w:tr w:rsidR="00E877B5" w:rsidTr="00575BFD">
        <w:tc>
          <w:tcPr>
            <w:tcW w:w="1306" w:type="pct"/>
          </w:tcPr>
          <w:p w:rsidR="00E877B5" w:rsidRPr="00575BFD" w:rsidRDefault="00E877B5"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31.12.2023</w:t>
            </w:r>
          </w:p>
        </w:tc>
        <w:tc>
          <w:tcPr>
            <w:tcW w:w="1555"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40 514,43</w:t>
            </w:r>
          </w:p>
        </w:tc>
        <w:tc>
          <w:tcPr>
            <w:tcW w:w="1151" w:type="pct"/>
          </w:tcPr>
          <w:p w:rsidR="00E877B5" w:rsidRPr="00575BFD" w:rsidRDefault="001B1CC0" w:rsidP="00575BFD">
            <w:pPr>
              <w:jc w:val="center"/>
              <w:rPr>
                <w:rFonts w:ascii="Times New Roman" w:hAnsi="Times New Roman" w:cs="Times New Roman"/>
                <w:color w:val="1F4E79" w:themeColor="accent1" w:themeShade="80"/>
                <w:sz w:val="24"/>
                <w:szCs w:val="24"/>
                <w:lang w:val="uk-UA"/>
              </w:rPr>
            </w:pPr>
            <w:r w:rsidRPr="00575BFD">
              <w:rPr>
                <w:rFonts w:ascii="Times New Roman" w:hAnsi="Times New Roman" w:cs="Times New Roman"/>
                <w:color w:val="1F4E79" w:themeColor="accent1" w:themeShade="80"/>
                <w:sz w:val="24"/>
                <w:szCs w:val="24"/>
                <w:lang w:val="uk-UA"/>
              </w:rPr>
              <w:t>+1718.38</w:t>
            </w:r>
          </w:p>
        </w:tc>
        <w:tc>
          <w:tcPr>
            <w:tcW w:w="988" w:type="pct"/>
          </w:tcPr>
          <w:p w:rsidR="00E877B5" w:rsidRPr="00575BFD" w:rsidRDefault="001B1CC0" w:rsidP="00575BFD">
            <w:pPr>
              <w:jc w:val="center"/>
              <w:rPr>
                <w:rFonts w:ascii="Times New Roman" w:hAnsi="Times New Roman" w:cs="Times New Roman"/>
                <w:color w:val="1F4E79" w:themeColor="accent1" w:themeShade="80"/>
                <w:sz w:val="24"/>
                <w:szCs w:val="24"/>
                <w:lang w:val="uk-UA"/>
              </w:rPr>
            </w:pPr>
            <w:r w:rsidRPr="00575BFD">
              <w:rPr>
                <w:rFonts w:ascii="Times New Roman" w:hAnsi="Times New Roman" w:cs="Times New Roman"/>
                <w:color w:val="1F4E79" w:themeColor="accent1" w:themeShade="80"/>
                <w:sz w:val="24"/>
                <w:szCs w:val="24"/>
                <w:lang w:val="uk-UA"/>
              </w:rPr>
              <w:t>+4.43%</w:t>
            </w:r>
          </w:p>
        </w:tc>
      </w:tr>
      <w:tr w:rsidR="00E877B5" w:rsidTr="00575BFD">
        <w:tc>
          <w:tcPr>
            <w:tcW w:w="1306"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31.01.2024</w:t>
            </w:r>
          </w:p>
        </w:tc>
        <w:tc>
          <w:tcPr>
            <w:tcW w:w="1555"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38 533,53</w:t>
            </w:r>
          </w:p>
        </w:tc>
        <w:tc>
          <w:tcPr>
            <w:tcW w:w="1151"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-1980.90</w:t>
            </w:r>
          </w:p>
        </w:tc>
        <w:tc>
          <w:tcPr>
            <w:tcW w:w="988"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-4.89%</w:t>
            </w:r>
          </w:p>
        </w:tc>
      </w:tr>
      <w:tr w:rsidR="00E877B5" w:rsidTr="00575BFD">
        <w:tc>
          <w:tcPr>
            <w:tcW w:w="1306"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29.02.2024</w:t>
            </w:r>
          </w:p>
        </w:tc>
        <w:tc>
          <w:tcPr>
            <w:tcW w:w="1555"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37 059,98</w:t>
            </w:r>
          </w:p>
        </w:tc>
        <w:tc>
          <w:tcPr>
            <w:tcW w:w="1151"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-1473.55</w:t>
            </w:r>
          </w:p>
        </w:tc>
        <w:tc>
          <w:tcPr>
            <w:tcW w:w="988"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-3.82%</w:t>
            </w:r>
          </w:p>
        </w:tc>
      </w:tr>
      <w:tr w:rsidR="00E877B5" w:rsidTr="00575BFD">
        <w:tc>
          <w:tcPr>
            <w:tcW w:w="1306"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31.03.2024</w:t>
            </w:r>
          </w:p>
        </w:tc>
        <w:tc>
          <w:tcPr>
            <w:tcW w:w="1555"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43 767,07</w:t>
            </w:r>
          </w:p>
        </w:tc>
        <w:tc>
          <w:tcPr>
            <w:tcW w:w="1151" w:type="pct"/>
          </w:tcPr>
          <w:p w:rsidR="00E877B5" w:rsidRPr="00575BFD" w:rsidRDefault="001B1CC0" w:rsidP="00575BFD">
            <w:pPr>
              <w:jc w:val="center"/>
              <w:rPr>
                <w:rFonts w:ascii="Times New Roman" w:hAnsi="Times New Roman" w:cs="Times New Roman"/>
                <w:color w:val="1F4E79" w:themeColor="accent1" w:themeShade="80"/>
                <w:sz w:val="24"/>
                <w:szCs w:val="24"/>
                <w:lang w:val="uk-UA"/>
              </w:rPr>
            </w:pPr>
            <w:r w:rsidRPr="00575BFD">
              <w:rPr>
                <w:rFonts w:ascii="Times New Roman" w:hAnsi="Times New Roman" w:cs="Times New Roman"/>
                <w:color w:val="1F4E79" w:themeColor="accent1" w:themeShade="80"/>
                <w:sz w:val="24"/>
                <w:szCs w:val="24"/>
                <w:lang w:val="uk-UA"/>
              </w:rPr>
              <w:t>+6707.09</w:t>
            </w:r>
          </w:p>
        </w:tc>
        <w:tc>
          <w:tcPr>
            <w:tcW w:w="988" w:type="pct"/>
          </w:tcPr>
          <w:p w:rsidR="00E877B5" w:rsidRPr="00575BFD" w:rsidRDefault="001B1CC0" w:rsidP="00575BFD">
            <w:pPr>
              <w:jc w:val="center"/>
              <w:rPr>
                <w:rFonts w:ascii="Times New Roman" w:hAnsi="Times New Roman" w:cs="Times New Roman"/>
                <w:color w:val="1F4E79" w:themeColor="accent1" w:themeShade="80"/>
                <w:sz w:val="24"/>
                <w:szCs w:val="24"/>
                <w:lang w:val="uk-UA"/>
              </w:rPr>
            </w:pPr>
            <w:r w:rsidRPr="00575BFD">
              <w:rPr>
                <w:rFonts w:ascii="Times New Roman" w:hAnsi="Times New Roman" w:cs="Times New Roman"/>
                <w:color w:val="1F4E79" w:themeColor="accent1" w:themeShade="80"/>
                <w:sz w:val="24"/>
                <w:szCs w:val="24"/>
                <w:lang w:val="uk-UA"/>
              </w:rPr>
              <w:t>+18.10%</w:t>
            </w:r>
          </w:p>
        </w:tc>
      </w:tr>
      <w:tr w:rsidR="00E877B5" w:rsidTr="00575BFD">
        <w:tc>
          <w:tcPr>
            <w:tcW w:w="1306"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30.04.2024</w:t>
            </w:r>
          </w:p>
        </w:tc>
        <w:tc>
          <w:tcPr>
            <w:tcW w:w="1555"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42 403,61</w:t>
            </w:r>
          </w:p>
        </w:tc>
        <w:tc>
          <w:tcPr>
            <w:tcW w:w="1151"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-1363.46</w:t>
            </w:r>
          </w:p>
        </w:tc>
        <w:tc>
          <w:tcPr>
            <w:tcW w:w="988"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-3.12%</w:t>
            </w:r>
          </w:p>
        </w:tc>
      </w:tr>
      <w:tr w:rsidR="00E877B5" w:rsidTr="00575BFD">
        <w:tc>
          <w:tcPr>
            <w:tcW w:w="1306"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31.05.2024</w:t>
            </w:r>
          </w:p>
        </w:tc>
        <w:tc>
          <w:tcPr>
            <w:tcW w:w="1555" w:type="pct"/>
          </w:tcPr>
          <w:p w:rsidR="00E877B5"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39 037,22</w:t>
            </w:r>
          </w:p>
        </w:tc>
        <w:tc>
          <w:tcPr>
            <w:tcW w:w="1151"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-3366.39</w:t>
            </w:r>
          </w:p>
        </w:tc>
        <w:tc>
          <w:tcPr>
            <w:tcW w:w="988" w:type="pct"/>
          </w:tcPr>
          <w:p w:rsidR="00E877B5"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-7.94%</w:t>
            </w:r>
          </w:p>
        </w:tc>
      </w:tr>
      <w:tr w:rsidR="001B1CC0" w:rsidTr="00575BFD">
        <w:tc>
          <w:tcPr>
            <w:tcW w:w="1306"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30.06.2024</w:t>
            </w:r>
          </w:p>
        </w:tc>
        <w:tc>
          <w:tcPr>
            <w:tcW w:w="1555"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37 896,29</w:t>
            </w:r>
          </w:p>
        </w:tc>
        <w:tc>
          <w:tcPr>
            <w:tcW w:w="1151" w:type="pct"/>
          </w:tcPr>
          <w:p w:rsidR="001B1CC0"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-1140.93</w:t>
            </w:r>
          </w:p>
        </w:tc>
        <w:tc>
          <w:tcPr>
            <w:tcW w:w="988" w:type="pct"/>
          </w:tcPr>
          <w:p w:rsidR="001B1CC0"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-2.92%</w:t>
            </w:r>
          </w:p>
        </w:tc>
      </w:tr>
      <w:tr w:rsidR="001B1CC0" w:rsidTr="00575BFD">
        <w:tc>
          <w:tcPr>
            <w:tcW w:w="1306"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31.07.2024</w:t>
            </w:r>
          </w:p>
        </w:tc>
        <w:tc>
          <w:tcPr>
            <w:tcW w:w="1555"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37 234,53</w:t>
            </w:r>
          </w:p>
        </w:tc>
        <w:tc>
          <w:tcPr>
            <w:tcW w:w="1151" w:type="pct"/>
          </w:tcPr>
          <w:p w:rsidR="001B1CC0"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-661.76</w:t>
            </w:r>
          </w:p>
        </w:tc>
        <w:tc>
          <w:tcPr>
            <w:tcW w:w="988" w:type="pct"/>
          </w:tcPr>
          <w:p w:rsidR="001B1CC0" w:rsidRPr="00575BFD" w:rsidRDefault="001B1CC0"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-1.75%</w:t>
            </w:r>
          </w:p>
        </w:tc>
      </w:tr>
      <w:tr w:rsidR="001B1CC0" w:rsidTr="00575BFD">
        <w:tc>
          <w:tcPr>
            <w:tcW w:w="1306"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30.08.2024</w:t>
            </w:r>
          </w:p>
        </w:tc>
        <w:tc>
          <w:tcPr>
            <w:tcW w:w="1555"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42 337,39</w:t>
            </w:r>
          </w:p>
        </w:tc>
        <w:tc>
          <w:tcPr>
            <w:tcW w:w="1151" w:type="pct"/>
          </w:tcPr>
          <w:p w:rsidR="001B1CC0" w:rsidRPr="00575BFD" w:rsidRDefault="001B1CC0" w:rsidP="00575BFD">
            <w:pPr>
              <w:jc w:val="center"/>
              <w:rPr>
                <w:rFonts w:ascii="Times New Roman" w:hAnsi="Times New Roman" w:cs="Times New Roman"/>
                <w:color w:val="1F4E79" w:themeColor="accent1" w:themeShade="80"/>
                <w:sz w:val="24"/>
                <w:szCs w:val="24"/>
                <w:lang w:val="uk-UA"/>
              </w:rPr>
            </w:pPr>
            <w:r w:rsidRPr="00575BFD">
              <w:rPr>
                <w:rFonts w:ascii="Times New Roman" w:hAnsi="Times New Roman" w:cs="Times New Roman"/>
                <w:color w:val="1F4E79" w:themeColor="accent1" w:themeShade="80"/>
                <w:sz w:val="24"/>
                <w:szCs w:val="24"/>
                <w:lang w:val="uk-UA"/>
              </w:rPr>
              <w:t>+5102.86</w:t>
            </w:r>
          </w:p>
        </w:tc>
        <w:tc>
          <w:tcPr>
            <w:tcW w:w="988" w:type="pct"/>
          </w:tcPr>
          <w:p w:rsidR="001B1CC0" w:rsidRPr="00575BFD" w:rsidRDefault="001B1CC0" w:rsidP="00575BFD">
            <w:pPr>
              <w:jc w:val="center"/>
              <w:rPr>
                <w:rFonts w:ascii="Times New Roman" w:hAnsi="Times New Roman" w:cs="Times New Roman"/>
                <w:color w:val="1F4E79" w:themeColor="accent1" w:themeShade="80"/>
                <w:sz w:val="24"/>
                <w:szCs w:val="24"/>
                <w:lang w:val="uk-UA"/>
              </w:rPr>
            </w:pPr>
            <w:r w:rsidRPr="00575BFD">
              <w:rPr>
                <w:rFonts w:ascii="Times New Roman" w:hAnsi="Times New Roman" w:cs="Times New Roman"/>
                <w:color w:val="1F4E79" w:themeColor="accent1" w:themeShade="80"/>
                <w:sz w:val="24"/>
                <w:szCs w:val="24"/>
                <w:lang w:val="uk-UA"/>
              </w:rPr>
              <w:t>+13.70%</w:t>
            </w:r>
          </w:p>
        </w:tc>
      </w:tr>
      <w:tr w:rsidR="001B1CC0" w:rsidTr="00575BFD">
        <w:tc>
          <w:tcPr>
            <w:tcW w:w="1306"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на 30.09.2024</w:t>
            </w:r>
          </w:p>
        </w:tc>
        <w:tc>
          <w:tcPr>
            <w:tcW w:w="1555" w:type="pct"/>
          </w:tcPr>
          <w:p w:rsidR="001B1CC0" w:rsidRPr="00575BFD" w:rsidRDefault="001B1CC0"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38 898,63</w:t>
            </w:r>
          </w:p>
        </w:tc>
        <w:tc>
          <w:tcPr>
            <w:tcW w:w="1151" w:type="pct"/>
          </w:tcPr>
          <w:p w:rsidR="001B1CC0" w:rsidRPr="00575BFD" w:rsidRDefault="0052356D"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-3438.76</w:t>
            </w:r>
          </w:p>
        </w:tc>
        <w:tc>
          <w:tcPr>
            <w:tcW w:w="988" w:type="pct"/>
          </w:tcPr>
          <w:p w:rsidR="001B1CC0" w:rsidRPr="00575BFD" w:rsidRDefault="0052356D" w:rsidP="00575BFD">
            <w:pPr>
              <w:jc w:val="center"/>
              <w:rPr>
                <w:rFonts w:ascii="Times New Roman" w:hAnsi="Times New Roman" w:cs="Times New Roman"/>
                <w:color w:val="C00000"/>
                <w:sz w:val="24"/>
                <w:szCs w:val="24"/>
                <w:lang w:val="uk-UA"/>
              </w:rPr>
            </w:pPr>
            <w:r w:rsidRPr="00575BFD">
              <w:rPr>
                <w:rFonts w:ascii="Times New Roman" w:hAnsi="Times New Roman" w:cs="Times New Roman"/>
                <w:color w:val="C00000"/>
                <w:sz w:val="24"/>
                <w:szCs w:val="24"/>
                <w:lang w:val="uk-UA"/>
              </w:rPr>
              <w:t>-8.12%</w:t>
            </w:r>
          </w:p>
        </w:tc>
      </w:tr>
    </w:tbl>
    <w:p w:rsidR="0052356D" w:rsidRPr="0039242B" w:rsidRDefault="0039242B" w:rsidP="0039242B">
      <w:pPr>
        <w:pStyle w:val="a3"/>
        <w:numPr>
          <w:ilvl w:val="0"/>
          <w:numId w:val="13"/>
        </w:num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Примітка. </w:t>
      </w:r>
      <w:r w:rsidR="00575BFD">
        <w:rPr>
          <w:rFonts w:ascii="Times New Roman" w:hAnsi="Times New Roman" w:cs="Times New Roman"/>
          <w:sz w:val="24"/>
          <w:szCs w:val="24"/>
          <w:lang w:val="uk-UA"/>
        </w:rPr>
        <w:t xml:space="preserve">Складено за </w:t>
      </w:r>
      <w:r w:rsidRPr="00575BFD">
        <w:rPr>
          <w:rFonts w:ascii="Times New Roman" w:hAnsi="Times New Roman" w:cs="Times New Roman"/>
          <w:sz w:val="24"/>
          <w:szCs w:val="24"/>
        </w:rPr>
        <w:t>[</w:t>
      </w:r>
      <w:r w:rsidR="00575BFD" w:rsidRPr="00575BFD">
        <w:rPr>
          <w:rFonts w:ascii="Times New Roman" w:hAnsi="Times New Roman" w:cs="Times New Roman"/>
          <w:sz w:val="24"/>
          <w:szCs w:val="24"/>
        </w:rPr>
        <w:t>6].</w:t>
      </w:r>
      <w:r w:rsidRPr="0039242B">
        <w:rPr>
          <w:rFonts w:ascii="Times New Roman" w:hAnsi="Times New Roman" w:cs="Times New Roman"/>
          <w:sz w:val="24"/>
          <w:szCs w:val="24"/>
          <w:lang w:val="uk-UA"/>
        </w:rPr>
        <w:t xml:space="preserve"> </w:t>
      </w:r>
    </w:p>
    <w:p w:rsidR="00575BFD" w:rsidRDefault="008408F4" w:rsidP="00575BFD">
      <w:pPr>
        <w:tabs>
          <w:tab w:val="left" w:pos="993"/>
        </w:tabs>
        <w:spacing w:after="0" w:line="360" w:lineRule="auto"/>
        <w:ind w:firstLine="567"/>
        <w:jc w:val="both"/>
        <w:rPr>
          <w:rFonts w:ascii="Times New Roman" w:hAnsi="Times New Roman" w:cs="Times New Roman"/>
          <w:sz w:val="28"/>
          <w:szCs w:val="28"/>
          <w:lang w:val="uk-UA"/>
        </w:rPr>
      </w:pPr>
      <w:r w:rsidRPr="008408F4">
        <w:rPr>
          <w:rFonts w:ascii="Times New Roman" w:hAnsi="Times New Roman" w:cs="Times New Roman"/>
          <w:sz w:val="28"/>
          <w:szCs w:val="28"/>
          <w:lang w:val="uk-UA"/>
        </w:rPr>
        <w:lastRenderedPageBreak/>
        <w:t>Таблиця</w:t>
      </w:r>
      <w:r>
        <w:rPr>
          <w:rFonts w:ascii="Times New Roman" w:hAnsi="Times New Roman" w:cs="Times New Roman"/>
          <w:sz w:val="28"/>
          <w:szCs w:val="28"/>
          <w:lang w:val="uk-UA"/>
        </w:rPr>
        <w:t xml:space="preserve"> 2.1</w:t>
      </w:r>
      <w:r w:rsidRPr="008408F4">
        <w:rPr>
          <w:rFonts w:ascii="Times New Roman" w:hAnsi="Times New Roman" w:cs="Times New Roman"/>
          <w:sz w:val="28"/>
          <w:szCs w:val="28"/>
          <w:lang w:val="uk-UA"/>
        </w:rPr>
        <w:t xml:space="preserve"> демонструє значну динаміку міжнародних резервів України протягом 2024 року. Спостерігається як значне зростання, так і спад. Це свідчить про вплив різних факторів на економічну ситуацію в країні.</w:t>
      </w:r>
      <w:r w:rsidR="00575BFD">
        <w:rPr>
          <w:rFonts w:ascii="Times New Roman" w:hAnsi="Times New Roman" w:cs="Times New Roman"/>
          <w:sz w:val="28"/>
          <w:szCs w:val="28"/>
          <w:lang w:val="uk-UA"/>
        </w:rPr>
        <w:t xml:space="preserve"> </w:t>
      </w:r>
      <w:r w:rsidR="00450AFA">
        <w:rPr>
          <w:rFonts w:ascii="Times New Roman" w:hAnsi="Times New Roman" w:cs="Times New Roman"/>
          <w:sz w:val="28"/>
          <w:szCs w:val="28"/>
          <w:lang w:val="uk-UA"/>
        </w:rPr>
        <w:t>По-перше, з</w:t>
      </w:r>
      <w:r w:rsidR="00450AFA" w:rsidRPr="00575BFD">
        <w:rPr>
          <w:rFonts w:ascii="Times New Roman" w:hAnsi="Times New Roman" w:cs="Times New Roman"/>
          <w:sz w:val="28"/>
          <w:szCs w:val="28"/>
          <w:lang w:val="uk-UA"/>
        </w:rPr>
        <w:t>гідно з даними балансу, НБУ продав на валютному ринку 3 213,8 млн доларів і придбав 0,6 млн доларів для п</w:t>
      </w:r>
      <w:r w:rsidR="00575BFD">
        <w:rPr>
          <w:rFonts w:ascii="Times New Roman" w:hAnsi="Times New Roman" w:cs="Times New Roman"/>
          <w:sz w:val="28"/>
          <w:szCs w:val="28"/>
          <w:lang w:val="uk-UA"/>
        </w:rPr>
        <w:t>оповнення міжнародних резервів.</w:t>
      </w:r>
    </w:p>
    <w:p w:rsidR="0052356D" w:rsidRPr="00575BFD" w:rsidRDefault="00450AFA" w:rsidP="00575BFD">
      <w:pPr>
        <w:tabs>
          <w:tab w:val="left" w:pos="993"/>
        </w:tabs>
        <w:spacing w:after="0" w:line="360" w:lineRule="auto"/>
        <w:ind w:firstLine="567"/>
        <w:jc w:val="both"/>
        <w:rPr>
          <w:rFonts w:ascii="Times New Roman" w:hAnsi="Times New Roman" w:cs="Times New Roman"/>
          <w:sz w:val="28"/>
          <w:szCs w:val="28"/>
          <w:lang w:val="uk-UA"/>
        </w:rPr>
      </w:pPr>
      <w:r w:rsidRPr="00450AFA">
        <w:rPr>
          <w:rFonts w:ascii="Times New Roman" w:hAnsi="Times New Roman" w:cs="Times New Roman"/>
          <w:sz w:val="28"/>
          <w:szCs w:val="28"/>
        </w:rPr>
        <w:t xml:space="preserve">Таким чином, у </w:t>
      </w:r>
      <w:proofErr w:type="spellStart"/>
      <w:r w:rsidRPr="00450AFA">
        <w:rPr>
          <w:rFonts w:ascii="Times New Roman" w:hAnsi="Times New Roman" w:cs="Times New Roman"/>
          <w:sz w:val="28"/>
          <w:szCs w:val="28"/>
        </w:rPr>
        <w:t>вересні</w:t>
      </w:r>
      <w:proofErr w:type="spellEnd"/>
      <w:r w:rsidRPr="00450AFA">
        <w:rPr>
          <w:rFonts w:ascii="Times New Roman" w:hAnsi="Times New Roman" w:cs="Times New Roman"/>
          <w:sz w:val="28"/>
          <w:szCs w:val="28"/>
        </w:rPr>
        <w:t xml:space="preserve"> НБУ </w:t>
      </w:r>
      <w:proofErr w:type="spellStart"/>
      <w:r w:rsidRPr="00450AFA">
        <w:rPr>
          <w:rFonts w:ascii="Times New Roman" w:hAnsi="Times New Roman" w:cs="Times New Roman"/>
          <w:sz w:val="28"/>
          <w:szCs w:val="28"/>
        </w:rPr>
        <w:t>виступив</w:t>
      </w:r>
      <w:proofErr w:type="spellEnd"/>
      <w:r w:rsidRPr="00450AFA">
        <w:rPr>
          <w:rFonts w:ascii="Times New Roman" w:hAnsi="Times New Roman" w:cs="Times New Roman"/>
          <w:sz w:val="28"/>
          <w:szCs w:val="28"/>
        </w:rPr>
        <w:t xml:space="preserve"> чистим </w:t>
      </w:r>
      <w:proofErr w:type="spellStart"/>
      <w:r w:rsidRPr="00450AFA">
        <w:rPr>
          <w:rFonts w:ascii="Times New Roman" w:hAnsi="Times New Roman" w:cs="Times New Roman"/>
          <w:sz w:val="28"/>
          <w:szCs w:val="28"/>
        </w:rPr>
        <w:t>продавцем</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іноземної</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валюти</w:t>
      </w:r>
      <w:proofErr w:type="spellEnd"/>
      <w:r w:rsidRPr="00450AFA">
        <w:rPr>
          <w:rFonts w:ascii="Times New Roman" w:hAnsi="Times New Roman" w:cs="Times New Roman"/>
          <w:sz w:val="28"/>
          <w:szCs w:val="28"/>
        </w:rPr>
        <w:t xml:space="preserve"> на суму 3 213,2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США.</w:t>
      </w:r>
    </w:p>
    <w:p w:rsidR="00450AFA" w:rsidRPr="00450AFA" w:rsidRDefault="00450AFA" w:rsidP="00575BFD">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По-друге, з</w:t>
      </w:r>
      <w:proofErr w:type="spellStart"/>
      <w:r w:rsidRPr="00450AFA">
        <w:rPr>
          <w:rFonts w:ascii="Times New Roman" w:hAnsi="Times New Roman" w:cs="Times New Roman"/>
          <w:sz w:val="28"/>
          <w:szCs w:val="28"/>
        </w:rPr>
        <w:t>агалом</w:t>
      </w:r>
      <w:proofErr w:type="spellEnd"/>
      <w:r w:rsidRPr="00450AFA">
        <w:rPr>
          <w:rFonts w:ascii="Times New Roman" w:hAnsi="Times New Roman" w:cs="Times New Roman"/>
          <w:sz w:val="28"/>
          <w:szCs w:val="28"/>
        </w:rPr>
        <w:t xml:space="preserve"> на </w:t>
      </w:r>
      <w:proofErr w:type="spellStart"/>
      <w:r w:rsidRPr="00450AFA">
        <w:rPr>
          <w:rFonts w:ascii="Times New Roman" w:hAnsi="Times New Roman" w:cs="Times New Roman"/>
          <w:sz w:val="28"/>
          <w:szCs w:val="28"/>
        </w:rPr>
        <w:t>валютні</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рахунки</w:t>
      </w:r>
      <w:proofErr w:type="spellEnd"/>
      <w:r w:rsidR="00575BFD">
        <w:rPr>
          <w:rFonts w:ascii="Times New Roman" w:hAnsi="Times New Roman" w:cs="Times New Roman"/>
          <w:sz w:val="28"/>
          <w:szCs w:val="28"/>
        </w:rPr>
        <w:t xml:space="preserve"> уряду в НБУ </w:t>
      </w:r>
      <w:proofErr w:type="spellStart"/>
      <w:r w:rsidR="00575BFD">
        <w:rPr>
          <w:rFonts w:ascii="Times New Roman" w:hAnsi="Times New Roman" w:cs="Times New Roman"/>
          <w:sz w:val="28"/>
          <w:szCs w:val="28"/>
        </w:rPr>
        <w:t>надійшло</w:t>
      </w:r>
      <w:proofErr w:type="spellEnd"/>
      <w:r w:rsidR="00575BFD">
        <w:rPr>
          <w:rFonts w:ascii="Times New Roman" w:hAnsi="Times New Roman" w:cs="Times New Roman"/>
          <w:sz w:val="28"/>
          <w:szCs w:val="28"/>
        </w:rPr>
        <w:t xml:space="preserve"> 674,7 млн</w:t>
      </w:r>
      <w:r w:rsidR="00575BFD">
        <w:rPr>
          <w:rFonts w:ascii="Times New Roman" w:hAnsi="Times New Roman" w:cs="Times New Roman"/>
          <w:sz w:val="28"/>
          <w:szCs w:val="28"/>
          <w:lang w:val="uk-UA"/>
        </w:rPr>
        <w:t xml:space="preserve">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з </w:t>
      </w:r>
      <w:proofErr w:type="spellStart"/>
      <w:r w:rsidRPr="00450AFA">
        <w:rPr>
          <w:rFonts w:ascii="Times New Roman" w:hAnsi="Times New Roman" w:cs="Times New Roman"/>
          <w:sz w:val="28"/>
          <w:szCs w:val="28"/>
        </w:rPr>
        <w:t>яких</w:t>
      </w:r>
      <w:proofErr w:type="spellEnd"/>
      <w:r w:rsidRPr="00450AFA">
        <w:rPr>
          <w:rFonts w:ascii="Times New Roman" w:hAnsi="Times New Roman" w:cs="Times New Roman"/>
          <w:sz w:val="28"/>
          <w:szCs w:val="28"/>
        </w:rPr>
        <w:t>:</w:t>
      </w:r>
    </w:p>
    <w:p w:rsidR="00450AFA" w:rsidRPr="00450AFA" w:rsidRDefault="00450AFA" w:rsidP="00575BFD">
      <w:pPr>
        <w:pStyle w:val="a3"/>
        <w:numPr>
          <w:ilvl w:val="0"/>
          <w:numId w:val="6"/>
        </w:numPr>
        <w:tabs>
          <w:tab w:val="left" w:pos="993"/>
        </w:tabs>
        <w:spacing w:after="0" w:line="360" w:lineRule="auto"/>
        <w:ind w:left="0" w:firstLine="567"/>
        <w:contextualSpacing w:val="0"/>
        <w:jc w:val="both"/>
        <w:rPr>
          <w:rFonts w:ascii="Times New Roman" w:hAnsi="Times New Roman" w:cs="Times New Roman"/>
          <w:sz w:val="28"/>
          <w:szCs w:val="28"/>
        </w:rPr>
      </w:pPr>
      <w:r w:rsidRPr="00450AFA">
        <w:rPr>
          <w:rFonts w:ascii="Times New Roman" w:hAnsi="Times New Roman" w:cs="Times New Roman"/>
          <w:sz w:val="28"/>
          <w:szCs w:val="28"/>
        </w:rPr>
        <w:t xml:space="preserve">603,6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США </w:t>
      </w:r>
      <w:proofErr w:type="spellStart"/>
      <w:r w:rsidRPr="00450AFA">
        <w:rPr>
          <w:rFonts w:ascii="Times New Roman" w:hAnsi="Times New Roman" w:cs="Times New Roman"/>
          <w:sz w:val="28"/>
          <w:szCs w:val="28"/>
        </w:rPr>
        <w:t>від</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випуску</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внутрішніх</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державн</w:t>
      </w:r>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ігацій</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іноземній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валюті</w:t>
      </w:r>
      <w:proofErr w:type="spellEnd"/>
      <w:r>
        <w:rPr>
          <w:rFonts w:ascii="Times New Roman" w:hAnsi="Times New Roman" w:cs="Times New Roman"/>
          <w:sz w:val="28"/>
          <w:szCs w:val="28"/>
        </w:rPr>
        <w:t>;</w:t>
      </w:r>
    </w:p>
    <w:p w:rsidR="00450AFA" w:rsidRPr="00450AFA" w:rsidRDefault="00450AFA" w:rsidP="00575BFD">
      <w:pPr>
        <w:pStyle w:val="a3"/>
        <w:numPr>
          <w:ilvl w:val="0"/>
          <w:numId w:val="6"/>
        </w:numPr>
        <w:tabs>
          <w:tab w:val="left" w:pos="993"/>
        </w:tabs>
        <w:spacing w:after="0" w:line="360" w:lineRule="auto"/>
        <w:ind w:left="0" w:firstLine="567"/>
        <w:contextualSpacing w:val="0"/>
        <w:jc w:val="both"/>
        <w:rPr>
          <w:rFonts w:ascii="Times New Roman" w:hAnsi="Times New Roman" w:cs="Times New Roman"/>
          <w:sz w:val="28"/>
          <w:szCs w:val="28"/>
        </w:rPr>
      </w:pPr>
      <w:r w:rsidRPr="00450AFA">
        <w:rPr>
          <w:rFonts w:ascii="Times New Roman" w:hAnsi="Times New Roman" w:cs="Times New Roman"/>
          <w:sz w:val="28"/>
          <w:szCs w:val="28"/>
        </w:rPr>
        <w:t xml:space="preserve">60,0 млн </w:t>
      </w:r>
      <w:proofErr w:type="spellStart"/>
      <w:r>
        <w:rPr>
          <w:rFonts w:ascii="Times New Roman" w:hAnsi="Times New Roman" w:cs="Times New Roman"/>
          <w:sz w:val="28"/>
          <w:szCs w:val="28"/>
        </w:rPr>
        <w:t>доларів</w:t>
      </w:r>
      <w:proofErr w:type="spellEnd"/>
      <w:r>
        <w:rPr>
          <w:rFonts w:ascii="Times New Roman" w:hAnsi="Times New Roman" w:cs="Times New Roman"/>
          <w:sz w:val="28"/>
          <w:szCs w:val="28"/>
        </w:rPr>
        <w:t xml:space="preserve"> США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ітового</w:t>
      </w:r>
      <w:proofErr w:type="spellEnd"/>
      <w:r>
        <w:rPr>
          <w:rFonts w:ascii="Times New Roman" w:hAnsi="Times New Roman" w:cs="Times New Roman"/>
          <w:sz w:val="28"/>
          <w:szCs w:val="28"/>
        </w:rPr>
        <w:t xml:space="preserve"> банку;</w:t>
      </w:r>
    </w:p>
    <w:p w:rsidR="00450AFA" w:rsidRDefault="00450AFA" w:rsidP="00575BFD">
      <w:pPr>
        <w:pStyle w:val="a3"/>
        <w:numPr>
          <w:ilvl w:val="0"/>
          <w:numId w:val="6"/>
        </w:numPr>
        <w:tabs>
          <w:tab w:val="left" w:pos="993"/>
        </w:tabs>
        <w:spacing w:after="0" w:line="360" w:lineRule="auto"/>
        <w:ind w:left="0" w:firstLine="567"/>
        <w:contextualSpacing w:val="0"/>
        <w:jc w:val="both"/>
        <w:rPr>
          <w:rFonts w:ascii="Times New Roman" w:hAnsi="Times New Roman" w:cs="Times New Roman"/>
          <w:sz w:val="28"/>
          <w:szCs w:val="28"/>
        </w:rPr>
      </w:pPr>
      <w:r w:rsidRPr="00450AFA">
        <w:rPr>
          <w:rFonts w:ascii="Times New Roman" w:hAnsi="Times New Roman" w:cs="Times New Roman"/>
          <w:sz w:val="28"/>
          <w:szCs w:val="28"/>
        </w:rPr>
        <w:t xml:space="preserve">11,1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США </w:t>
      </w:r>
      <w:proofErr w:type="spellStart"/>
      <w:r w:rsidRPr="00450AFA">
        <w:rPr>
          <w:rFonts w:ascii="Times New Roman" w:hAnsi="Times New Roman" w:cs="Times New Roman"/>
          <w:sz w:val="28"/>
          <w:szCs w:val="28"/>
        </w:rPr>
        <w:t>від</w:t>
      </w:r>
      <w:proofErr w:type="spellEnd"/>
      <w:r w:rsidRPr="00450AFA">
        <w:rPr>
          <w:rFonts w:ascii="Times New Roman" w:hAnsi="Times New Roman" w:cs="Times New Roman"/>
          <w:sz w:val="28"/>
          <w:szCs w:val="28"/>
        </w:rPr>
        <w:t xml:space="preserve"> Банку </w:t>
      </w:r>
      <w:proofErr w:type="spellStart"/>
      <w:r w:rsidRPr="00450AFA">
        <w:rPr>
          <w:rFonts w:ascii="Times New Roman" w:hAnsi="Times New Roman" w:cs="Times New Roman"/>
          <w:sz w:val="28"/>
          <w:szCs w:val="28"/>
        </w:rPr>
        <w:t>розвитку</w:t>
      </w:r>
      <w:proofErr w:type="spellEnd"/>
      <w:proofErr w:type="gramStart"/>
      <w:r w:rsidRPr="00450AFA">
        <w:rPr>
          <w:rFonts w:ascii="Times New Roman" w:hAnsi="Times New Roman" w:cs="Times New Roman"/>
          <w:sz w:val="28"/>
          <w:szCs w:val="28"/>
        </w:rPr>
        <w:t xml:space="preserve"> Р</w:t>
      </w:r>
      <w:proofErr w:type="gramEnd"/>
      <w:r w:rsidRPr="00450AFA">
        <w:rPr>
          <w:rFonts w:ascii="Times New Roman" w:hAnsi="Times New Roman" w:cs="Times New Roman"/>
          <w:sz w:val="28"/>
          <w:szCs w:val="28"/>
        </w:rPr>
        <w:t xml:space="preserve">ади </w:t>
      </w:r>
      <w:proofErr w:type="spellStart"/>
      <w:r w:rsidRPr="00450AFA">
        <w:rPr>
          <w:rFonts w:ascii="Times New Roman" w:hAnsi="Times New Roman" w:cs="Times New Roman"/>
          <w:sz w:val="28"/>
          <w:szCs w:val="28"/>
        </w:rPr>
        <w:t>Європи</w:t>
      </w:r>
      <w:proofErr w:type="spellEnd"/>
      <w:r w:rsidRPr="00450AFA">
        <w:rPr>
          <w:rFonts w:ascii="Times New Roman" w:hAnsi="Times New Roman" w:cs="Times New Roman"/>
          <w:sz w:val="28"/>
          <w:szCs w:val="28"/>
        </w:rPr>
        <w:t>.</w:t>
      </w:r>
    </w:p>
    <w:p w:rsidR="00450AFA" w:rsidRPr="00450AFA" w:rsidRDefault="00450AFA" w:rsidP="00575BFD">
      <w:pPr>
        <w:tabs>
          <w:tab w:val="left" w:pos="993"/>
        </w:tabs>
        <w:spacing w:after="0" w:line="360" w:lineRule="auto"/>
        <w:ind w:firstLine="567"/>
        <w:jc w:val="both"/>
        <w:rPr>
          <w:rFonts w:ascii="Times New Roman" w:hAnsi="Times New Roman" w:cs="Times New Roman"/>
          <w:sz w:val="28"/>
          <w:szCs w:val="28"/>
        </w:rPr>
      </w:pPr>
      <w:r w:rsidRPr="00450AFA">
        <w:rPr>
          <w:rFonts w:ascii="Times New Roman" w:hAnsi="Times New Roman" w:cs="Times New Roman"/>
          <w:sz w:val="28"/>
          <w:szCs w:val="28"/>
        </w:rPr>
        <w:t xml:space="preserve">На </w:t>
      </w:r>
      <w:proofErr w:type="spellStart"/>
      <w:r w:rsidRPr="00450AFA">
        <w:rPr>
          <w:rFonts w:ascii="Times New Roman" w:hAnsi="Times New Roman" w:cs="Times New Roman"/>
          <w:sz w:val="28"/>
          <w:szCs w:val="28"/>
        </w:rPr>
        <w:t>обслуговування</w:t>
      </w:r>
      <w:proofErr w:type="spellEnd"/>
      <w:r w:rsidRPr="00450AFA">
        <w:rPr>
          <w:rFonts w:ascii="Times New Roman" w:hAnsi="Times New Roman" w:cs="Times New Roman"/>
          <w:sz w:val="28"/>
          <w:szCs w:val="28"/>
        </w:rPr>
        <w:t xml:space="preserve"> та </w:t>
      </w:r>
      <w:proofErr w:type="spellStart"/>
      <w:r w:rsidRPr="00450AFA">
        <w:rPr>
          <w:rFonts w:ascii="Times New Roman" w:hAnsi="Times New Roman" w:cs="Times New Roman"/>
          <w:sz w:val="28"/>
          <w:szCs w:val="28"/>
        </w:rPr>
        <w:t>погашення</w:t>
      </w:r>
      <w:proofErr w:type="spellEnd"/>
      <w:r w:rsidRPr="00450AFA">
        <w:rPr>
          <w:rFonts w:ascii="Times New Roman" w:hAnsi="Times New Roman" w:cs="Times New Roman"/>
          <w:sz w:val="28"/>
          <w:szCs w:val="28"/>
        </w:rPr>
        <w:t xml:space="preserve"> </w:t>
      </w:r>
      <w:proofErr w:type="gramStart"/>
      <w:r w:rsidRPr="00450AFA">
        <w:rPr>
          <w:rFonts w:ascii="Times New Roman" w:hAnsi="Times New Roman" w:cs="Times New Roman"/>
          <w:sz w:val="28"/>
          <w:szCs w:val="28"/>
        </w:rPr>
        <w:t>валютного</w:t>
      </w:r>
      <w:proofErr w:type="gramEnd"/>
      <w:r w:rsidRPr="00450AFA">
        <w:rPr>
          <w:rFonts w:ascii="Times New Roman" w:hAnsi="Times New Roman" w:cs="Times New Roman"/>
          <w:sz w:val="28"/>
          <w:szCs w:val="28"/>
        </w:rPr>
        <w:t xml:space="preserve"> державного боргу </w:t>
      </w:r>
      <w:proofErr w:type="spellStart"/>
      <w:r w:rsidRPr="00450AFA">
        <w:rPr>
          <w:rFonts w:ascii="Times New Roman" w:hAnsi="Times New Roman" w:cs="Times New Roman"/>
          <w:sz w:val="28"/>
          <w:szCs w:val="28"/>
        </w:rPr>
        <w:t>було</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витрачено</w:t>
      </w:r>
      <w:proofErr w:type="spellEnd"/>
      <w:r w:rsidRPr="00450AFA">
        <w:rPr>
          <w:rFonts w:ascii="Times New Roman" w:hAnsi="Times New Roman" w:cs="Times New Roman"/>
          <w:sz w:val="28"/>
          <w:szCs w:val="28"/>
        </w:rPr>
        <w:t xml:space="preserve"> 552,4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з </w:t>
      </w:r>
      <w:proofErr w:type="spellStart"/>
      <w:r w:rsidRPr="00450AFA">
        <w:rPr>
          <w:rFonts w:ascii="Times New Roman" w:hAnsi="Times New Roman" w:cs="Times New Roman"/>
          <w:sz w:val="28"/>
          <w:szCs w:val="28"/>
        </w:rPr>
        <w:t>яких</w:t>
      </w:r>
      <w:proofErr w:type="spellEnd"/>
      <w:r w:rsidRPr="00450AFA">
        <w:rPr>
          <w:rFonts w:ascii="Times New Roman" w:hAnsi="Times New Roman" w:cs="Times New Roman"/>
          <w:sz w:val="28"/>
          <w:szCs w:val="28"/>
        </w:rPr>
        <w:t>:</w:t>
      </w:r>
    </w:p>
    <w:p w:rsidR="00450AFA" w:rsidRPr="00450AFA" w:rsidRDefault="00450AFA" w:rsidP="00575BFD">
      <w:pPr>
        <w:pStyle w:val="a3"/>
        <w:numPr>
          <w:ilvl w:val="0"/>
          <w:numId w:val="7"/>
        </w:numPr>
        <w:tabs>
          <w:tab w:val="left" w:pos="993"/>
        </w:tabs>
        <w:spacing w:after="0" w:line="360" w:lineRule="auto"/>
        <w:ind w:left="0" w:firstLine="567"/>
        <w:contextualSpacing w:val="0"/>
        <w:jc w:val="both"/>
        <w:rPr>
          <w:rFonts w:ascii="Times New Roman" w:hAnsi="Times New Roman" w:cs="Times New Roman"/>
          <w:sz w:val="28"/>
          <w:szCs w:val="28"/>
        </w:rPr>
      </w:pPr>
      <w:r w:rsidRPr="00450AFA">
        <w:rPr>
          <w:rFonts w:ascii="Times New Roman" w:hAnsi="Times New Roman" w:cs="Times New Roman"/>
          <w:sz w:val="28"/>
          <w:szCs w:val="28"/>
        </w:rPr>
        <w:t xml:space="preserve">456,3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США </w:t>
      </w:r>
      <w:proofErr w:type="spellStart"/>
      <w:r w:rsidRPr="00450AFA">
        <w:rPr>
          <w:rFonts w:ascii="Times New Roman" w:hAnsi="Times New Roman" w:cs="Times New Roman"/>
          <w:sz w:val="28"/>
          <w:szCs w:val="28"/>
        </w:rPr>
        <w:t>спрямовано</w:t>
      </w:r>
      <w:proofErr w:type="spellEnd"/>
      <w:r w:rsidRPr="00450AFA">
        <w:rPr>
          <w:rFonts w:ascii="Times New Roman" w:hAnsi="Times New Roman" w:cs="Times New Roman"/>
          <w:sz w:val="28"/>
          <w:szCs w:val="28"/>
        </w:rPr>
        <w:t xml:space="preserve"> на </w:t>
      </w:r>
      <w:proofErr w:type="spellStart"/>
      <w:r w:rsidRPr="00450AFA">
        <w:rPr>
          <w:rFonts w:ascii="Times New Roman" w:hAnsi="Times New Roman" w:cs="Times New Roman"/>
          <w:sz w:val="28"/>
          <w:szCs w:val="28"/>
        </w:rPr>
        <w:t>обслуговування</w:t>
      </w:r>
      <w:proofErr w:type="spellEnd"/>
      <w:r w:rsidRPr="00450AFA">
        <w:rPr>
          <w:rFonts w:ascii="Times New Roman" w:hAnsi="Times New Roman" w:cs="Times New Roman"/>
          <w:sz w:val="28"/>
          <w:szCs w:val="28"/>
        </w:rPr>
        <w:t xml:space="preserve"> та </w:t>
      </w:r>
      <w:proofErr w:type="spellStart"/>
      <w:r w:rsidRPr="00450AFA">
        <w:rPr>
          <w:rFonts w:ascii="Times New Roman" w:hAnsi="Times New Roman" w:cs="Times New Roman"/>
          <w:sz w:val="28"/>
          <w:szCs w:val="28"/>
        </w:rPr>
        <w:t>погашення</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внутрішніх</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державних</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ці</w:t>
      </w:r>
      <w:r>
        <w:rPr>
          <w:rFonts w:ascii="Times New Roman" w:hAnsi="Times New Roman" w:cs="Times New Roman"/>
          <w:sz w:val="28"/>
          <w:szCs w:val="28"/>
        </w:rPr>
        <w:t>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паперів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іноземній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валюті</w:t>
      </w:r>
      <w:proofErr w:type="spellEnd"/>
      <w:r>
        <w:rPr>
          <w:rFonts w:ascii="Times New Roman" w:hAnsi="Times New Roman" w:cs="Times New Roman"/>
          <w:sz w:val="28"/>
          <w:szCs w:val="28"/>
        </w:rPr>
        <w:t>;</w:t>
      </w:r>
    </w:p>
    <w:p w:rsidR="00450AFA" w:rsidRPr="00450AFA" w:rsidRDefault="00450AFA" w:rsidP="00575BFD">
      <w:pPr>
        <w:pStyle w:val="a3"/>
        <w:numPr>
          <w:ilvl w:val="0"/>
          <w:numId w:val="7"/>
        </w:numPr>
        <w:tabs>
          <w:tab w:val="left" w:pos="993"/>
        </w:tabs>
        <w:spacing w:after="0" w:line="360" w:lineRule="auto"/>
        <w:ind w:left="0" w:firstLine="567"/>
        <w:contextualSpacing w:val="0"/>
        <w:jc w:val="both"/>
        <w:rPr>
          <w:rFonts w:ascii="Times New Roman" w:hAnsi="Times New Roman" w:cs="Times New Roman"/>
          <w:sz w:val="28"/>
          <w:szCs w:val="28"/>
        </w:rPr>
      </w:pPr>
      <w:r w:rsidRPr="00450AFA">
        <w:rPr>
          <w:rFonts w:ascii="Times New Roman" w:hAnsi="Times New Roman" w:cs="Times New Roman"/>
          <w:sz w:val="28"/>
          <w:szCs w:val="28"/>
        </w:rPr>
        <w:t xml:space="preserve">52,1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США – на </w:t>
      </w:r>
      <w:proofErr w:type="spellStart"/>
      <w:r w:rsidRPr="00450AFA">
        <w:rPr>
          <w:rFonts w:ascii="Times New Roman" w:hAnsi="Times New Roman" w:cs="Times New Roman"/>
          <w:sz w:val="28"/>
          <w:szCs w:val="28"/>
        </w:rPr>
        <w:t>обслуговування</w:t>
      </w:r>
      <w:proofErr w:type="spellEnd"/>
      <w:r w:rsidRPr="00450AFA">
        <w:rPr>
          <w:rFonts w:ascii="Times New Roman" w:hAnsi="Times New Roman" w:cs="Times New Roman"/>
          <w:sz w:val="28"/>
          <w:szCs w:val="28"/>
        </w:rPr>
        <w:t xml:space="preserve"> та </w:t>
      </w:r>
      <w:proofErr w:type="spellStart"/>
      <w:r w:rsidRPr="00450AFA">
        <w:rPr>
          <w:rFonts w:ascii="Times New Roman" w:hAnsi="Times New Roman" w:cs="Times New Roman"/>
          <w:sz w:val="28"/>
          <w:szCs w:val="28"/>
        </w:rPr>
        <w:t>погаше</w:t>
      </w:r>
      <w:r>
        <w:rPr>
          <w:rFonts w:ascii="Times New Roman" w:hAnsi="Times New Roman" w:cs="Times New Roman"/>
          <w:sz w:val="28"/>
          <w:szCs w:val="28"/>
        </w:rPr>
        <w:t>ння</w:t>
      </w:r>
      <w:proofErr w:type="spellEnd"/>
      <w:r>
        <w:rPr>
          <w:rFonts w:ascii="Times New Roman" w:hAnsi="Times New Roman" w:cs="Times New Roman"/>
          <w:sz w:val="28"/>
          <w:szCs w:val="28"/>
        </w:rPr>
        <w:t xml:space="preserve"> боргу перед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ітовим</w:t>
      </w:r>
      <w:proofErr w:type="spellEnd"/>
      <w:r>
        <w:rPr>
          <w:rFonts w:ascii="Times New Roman" w:hAnsi="Times New Roman" w:cs="Times New Roman"/>
          <w:sz w:val="28"/>
          <w:szCs w:val="28"/>
        </w:rPr>
        <w:t xml:space="preserve"> банком;</w:t>
      </w:r>
    </w:p>
    <w:p w:rsidR="00AF1953" w:rsidRDefault="00450AFA" w:rsidP="00575BFD">
      <w:pPr>
        <w:pStyle w:val="a3"/>
        <w:numPr>
          <w:ilvl w:val="0"/>
          <w:numId w:val="7"/>
        </w:numPr>
        <w:tabs>
          <w:tab w:val="left" w:pos="993"/>
        </w:tabs>
        <w:spacing w:after="0" w:line="360" w:lineRule="auto"/>
        <w:ind w:left="0" w:firstLine="567"/>
        <w:contextualSpacing w:val="0"/>
        <w:jc w:val="both"/>
        <w:rPr>
          <w:rFonts w:ascii="Times New Roman" w:hAnsi="Times New Roman" w:cs="Times New Roman"/>
          <w:sz w:val="28"/>
          <w:szCs w:val="28"/>
        </w:rPr>
      </w:pPr>
      <w:r w:rsidRPr="00450AFA">
        <w:rPr>
          <w:rFonts w:ascii="Times New Roman" w:hAnsi="Times New Roman" w:cs="Times New Roman"/>
          <w:sz w:val="28"/>
          <w:szCs w:val="28"/>
        </w:rPr>
        <w:t xml:space="preserve">44,0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 xml:space="preserve"> США – на виконання </w:t>
      </w:r>
      <w:proofErr w:type="spellStart"/>
      <w:r w:rsidRPr="00450AFA">
        <w:rPr>
          <w:rFonts w:ascii="Times New Roman" w:hAnsi="Times New Roman" w:cs="Times New Roman"/>
          <w:sz w:val="28"/>
          <w:szCs w:val="28"/>
        </w:rPr>
        <w:t>зобов’язань</w:t>
      </w:r>
      <w:proofErr w:type="spellEnd"/>
      <w:r w:rsidRPr="00450AFA">
        <w:rPr>
          <w:rFonts w:ascii="Times New Roman" w:hAnsi="Times New Roman" w:cs="Times New Roman"/>
          <w:sz w:val="28"/>
          <w:szCs w:val="28"/>
        </w:rPr>
        <w:t xml:space="preserve"> перед </w:t>
      </w:r>
      <w:proofErr w:type="spellStart"/>
      <w:r w:rsidRPr="00450AFA">
        <w:rPr>
          <w:rFonts w:ascii="Times New Roman" w:hAnsi="Times New Roman" w:cs="Times New Roman"/>
          <w:sz w:val="28"/>
          <w:szCs w:val="28"/>
        </w:rPr>
        <w:t>іншими</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міжнародними</w:t>
      </w:r>
      <w:proofErr w:type="spellEnd"/>
      <w:r w:rsidRPr="00450AFA">
        <w:rPr>
          <w:rFonts w:ascii="Times New Roman" w:hAnsi="Times New Roman" w:cs="Times New Roman"/>
          <w:sz w:val="28"/>
          <w:szCs w:val="28"/>
        </w:rPr>
        <w:t xml:space="preserve"> кредиторами.</w:t>
      </w:r>
    </w:p>
    <w:p w:rsidR="00AF1953" w:rsidRDefault="00AF1953" w:rsidP="00575BFD">
      <w:pPr>
        <w:tabs>
          <w:tab w:val="left" w:pos="993"/>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даними на 30 вересня 2024 року державні резервні активи склали 38 898,6 </w:t>
      </w:r>
      <w:proofErr w:type="spellStart"/>
      <w:r>
        <w:rPr>
          <w:rFonts w:ascii="Times New Roman" w:hAnsi="Times New Roman" w:cs="Times New Roman"/>
          <w:sz w:val="28"/>
          <w:szCs w:val="28"/>
          <w:lang w:val="uk-UA"/>
        </w:rPr>
        <w:t>млн.доларів</w:t>
      </w:r>
      <w:proofErr w:type="spellEnd"/>
      <w:r>
        <w:rPr>
          <w:rFonts w:ascii="Times New Roman" w:hAnsi="Times New Roman" w:cs="Times New Roman"/>
          <w:sz w:val="28"/>
          <w:szCs w:val="28"/>
          <w:lang w:val="uk-UA"/>
        </w:rPr>
        <w:t xml:space="preserve"> США, з яких монетарне золото становило лише 2350,0 млн. доларів (6,04% від загального обсягу резервів). Основну частину міжнародних резервів України формують активи в конвертованих валютах (цінні папери, валюта та депозити).</w:t>
      </w:r>
    </w:p>
    <w:p w:rsidR="00575BFD" w:rsidRDefault="00575BFD" w:rsidP="00575BFD">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дані табл. 2.2, бачимо що н</w:t>
      </w:r>
      <w:r w:rsidRPr="0016693D">
        <w:rPr>
          <w:rFonts w:ascii="Times New Roman" w:hAnsi="Times New Roman" w:cs="Times New Roman"/>
          <w:sz w:val="28"/>
          <w:szCs w:val="28"/>
          <w:lang w:val="uk-UA"/>
        </w:rPr>
        <w:t xml:space="preserve">айбільшу частку в структурі резервів складають активи в іноземній валюті </w:t>
      </w:r>
      <w:r>
        <w:rPr>
          <w:rFonts w:ascii="Times New Roman" w:hAnsi="Times New Roman" w:cs="Times New Roman"/>
          <w:sz w:val="28"/>
          <w:szCs w:val="28"/>
          <w:lang w:val="uk-UA"/>
        </w:rPr>
        <w:t>–</w:t>
      </w:r>
      <w:r w:rsidRPr="0016693D">
        <w:rPr>
          <w:rFonts w:ascii="Times New Roman" w:hAnsi="Times New Roman" w:cs="Times New Roman"/>
          <w:sz w:val="28"/>
          <w:szCs w:val="28"/>
          <w:lang w:val="uk-UA"/>
        </w:rPr>
        <w:t xml:space="preserve"> 93,87%. </w:t>
      </w:r>
      <w:r w:rsidRPr="00575BFD">
        <w:rPr>
          <w:rFonts w:ascii="Times New Roman" w:hAnsi="Times New Roman" w:cs="Times New Roman"/>
          <w:sz w:val="28"/>
          <w:szCs w:val="28"/>
          <w:lang w:val="uk-UA"/>
        </w:rPr>
        <w:t>Це означає, що основним засобом забезпечення міжнародних зобов'язань України є іноземна валюта.</w:t>
      </w:r>
    </w:p>
    <w:p w:rsidR="00AF1953" w:rsidRDefault="00A5528C" w:rsidP="00575BF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2.2</w:t>
      </w:r>
    </w:p>
    <w:p w:rsidR="00A5528C" w:rsidRPr="003E034C" w:rsidRDefault="00A5528C" w:rsidP="00575BFD">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Динаміка складових міжнародних резервів України  на 30 вересня 2024 року (млн. доларів США)</w:t>
      </w:r>
    </w:p>
    <w:tbl>
      <w:tblPr>
        <w:tblStyle w:val="a9"/>
        <w:tblW w:w="5000" w:type="pct"/>
        <w:tblLook w:val="04A0" w:firstRow="1" w:lastRow="0" w:firstColumn="1" w:lastColumn="0" w:noHBand="0" w:noVBand="1"/>
      </w:tblPr>
      <w:tblGrid>
        <w:gridCol w:w="4418"/>
        <w:gridCol w:w="2745"/>
        <w:gridCol w:w="2690"/>
      </w:tblGrid>
      <w:tr w:rsidR="00A5528C" w:rsidRPr="00575BFD" w:rsidTr="00575BFD">
        <w:tc>
          <w:tcPr>
            <w:tcW w:w="2242" w:type="pct"/>
            <w:shd w:val="clear" w:color="auto" w:fill="D9D9D9" w:themeFill="background1" w:themeFillShade="D9"/>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Складові</w:t>
            </w:r>
          </w:p>
        </w:tc>
        <w:tc>
          <w:tcPr>
            <w:tcW w:w="1393" w:type="pct"/>
            <w:shd w:val="clear" w:color="auto" w:fill="D9D9D9" w:themeFill="background1" w:themeFillShade="D9"/>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млн.</w:t>
            </w:r>
            <w:r w:rsidR="00575BFD">
              <w:rPr>
                <w:rFonts w:ascii="Times New Roman" w:hAnsi="Times New Roman" w:cs="Times New Roman"/>
                <w:sz w:val="24"/>
                <w:szCs w:val="24"/>
                <w:lang w:val="uk-UA"/>
              </w:rPr>
              <w:t xml:space="preserve"> дол.</w:t>
            </w:r>
            <w:r w:rsidRPr="00575BFD">
              <w:rPr>
                <w:rFonts w:ascii="Times New Roman" w:hAnsi="Times New Roman" w:cs="Times New Roman"/>
                <w:sz w:val="24"/>
                <w:szCs w:val="24"/>
                <w:lang w:val="uk-UA"/>
              </w:rPr>
              <w:t xml:space="preserve"> США</w:t>
            </w:r>
          </w:p>
        </w:tc>
        <w:tc>
          <w:tcPr>
            <w:tcW w:w="1365" w:type="pct"/>
            <w:shd w:val="clear" w:color="auto" w:fill="D9D9D9" w:themeFill="background1" w:themeFillShade="D9"/>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w:t>
            </w:r>
          </w:p>
        </w:tc>
      </w:tr>
      <w:tr w:rsidR="00A5528C" w:rsidRPr="00575BFD" w:rsidTr="00575BFD">
        <w:tc>
          <w:tcPr>
            <w:tcW w:w="2242"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Активи в іноземній валюті</w:t>
            </w:r>
          </w:p>
        </w:tc>
        <w:tc>
          <w:tcPr>
            <w:tcW w:w="1393"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36512,40</w:t>
            </w:r>
          </w:p>
        </w:tc>
        <w:tc>
          <w:tcPr>
            <w:tcW w:w="1365"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93</w:t>
            </w:r>
            <w:r w:rsidR="00575BFD">
              <w:rPr>
                <w:rFonts w:ascii="Times New Roman" w:hAnsi="Times New Roman" w:cs="Times New Roman"/>
                <w:sz w:val="24"/>
                <w:szCs w:val="24"/>
                <w:lang w:val="uk-UA"/>
              </w:rPr>
              <w:t>,</w:t>
            </w:r>
            <w:r w:rsidRPr="00575BFD">
              <w:rPr>
                <w:rFonts w:ascii="Times New Roman" w:hAnsi="Times New Roman" w:cs="Times New Roman"/>
                <w:sz w:val="24"/>
                <w:szCs w:val="24"/>
                <w:lang w:val="uk-UA"/>
              </w:rPr>
              <w:t>87%</w:t>
            </w:r>
          </w:p>
        </w:tc>
      </w:tr>
      <w:tr w:rsidR="00A5528C" w:rsidRPr="00575BFD" w:rsidTr="00575BFD">
        <w:tc>
          <w:tcPr>
            <w:tcW w:w="2242"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Резервна позиція в МВФ</w:t>
            </w:r>
          </w:p>
        </w:tc>
        <w:tc>
          <w:tcPr>
            <w:tcW w:w="1393"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0,33</w:t>
            </w:r>
          </w:p>
        </w:tc>
        <w:tc>
          <w:tcPr>
            <w:tcW w:w="1365"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0</w:t>
            </w:r>
            <w:r w:rsidR="00575BFD">
              <w:rPr>
                <w:rFonts w:ascii="Times New Roman" w:hAnsi="Times New Roman" w:cs="Times New Roman"/>
                <w:sz w:val="24"/>
                <w:szCs w:val="24"/>
                <w:lang w:val="uk-UA"/>
              </w:rPr>
              <w:t>,</w:t>
            </w:r>
            <w:r w:rsidRPr="00575BFD">
              <w:rPr>
                <w:rFonts w:ascii="Times New Roman" w:hAnsi="Times New Roman" w:cs="Times New Roman"/>
                <w:sz w:val="24"/>
                <w:szCs w:val="24"/>
                <w:lang w:val="uk-UA"/>
              </w:rPr>
              <w:t>00%</w:t>
            </w:r>
          </w:p>
        </w:tc>
      </w:tr>
      <w:tr w:rsidR="00A5528C" w:rsidRPr="00575BFD" w:rsidTr="00575BFD">
        <w:tc>
          <w:tcPr>
            <w:tcW w:w="2242"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СПЗ</w:t>
            </w:r>
          </w:p>
        </w:tc>
        <w:tc>
          <w:tcPr>
            <w:tcW w:w="1393"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35,89</w:t>
            </w:r>
          </w:p>
        </w:tc>
        <w:tc>
          <w:tcPr>
            <w:tcW w:w="1365"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0</w:t>
            </w:r>
            <w:r w:rsidR="00575BFD">
              <w:rPr>
                <w:rFonts w:ascii="Times New Roman" w:hAnsi="Times New Roman" w:cs="Times New Roman"/>
                <w:sz w:val="24"/>
                <w:szCs w:val="24"/>
                <w:lang w:val="uk-UA"/>
              </w:rPr>
              <w:t>,</w:t>
            </w:r>
            <w:r w:rsidRPr="00575BFD">
              <w:rPr>
                <w:rFonts w:ascii="Times New Roman" w:hAnsi="Times New Roman" w:cs="Times New Roman"/>
                <w:sz w:val="24"/>
                <w:szCs w:val="24"/>
                <w:lang w:val="uk-UA"/>
              </w:rPr>
              <w:t>09%</w:t>
            </w:r>
          </w:p>
        </w:tc>
      </w:tr>
      <w:tr w:rsidR="00A5528C" w:rsidRPr="00575BFD" w:rsidTr="00575BFD">
        <w:tc>
          <w:tcPr>
            <w:tcW w:w="2242"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Монетарне золото</w:t>
            </w:r>
          </w:p>
        </w:tc>
        <w:tc>
          <w:tcPr>
            <w:tcW w:w="1393"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2350,01</w:t>
            </w:r>
          </w:p>
        </w:tc>
        <w:tc>
          <w:tcPr>
            <w:tcW w:w="1365" w:type="pct"/>
          </w:tcPr>
          <w:p w:rsidR="00A5528C" w:rsidRPr="00575BFD" w:rsidRDefault="00575BFD" w:rsidP="00575BFD">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3E034C" w:rsidRPr="00575BFD">
              <w:rPr>
                <w:rFonts w:ascii="Times New Roman" w:hAnsi="Times New Roman" w:cs="Times New Roman"/>
                <w:sz w:val="24"/>
                <w:szCs w:val="24"/>
                <w:lang w:val="uk-UA"/>
              </w:rPr>
              <w:t>04%</w:t>
            </w:r>
          </w:p>
        </w:tc>
      </w:tr>
      <w:tr w:rsidR="00A5528C" w:rsidRPr="00575BFD" w:rsidTr="00575BFD">
        <w:tc>
          <w:tcPr>
            <w:tcW w:w="2242"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Інші</w:t>
            </w:r>
          </w:p>
        </w:tc>
        <w:tc>
          <w:tcPr>
            <w:tcW w:w="1393"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w:t>
            </w:r>
          </w:p>
        </w:tc>
        <w:tc>
          <w:tcPr>
            <w:tcW w:w="1365"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w:t>
            </w:r>
          </w:p>
        </w:tc>
      </w:tr>
      <w:tr w:rsidR="00A5528C" w:rsidRPr="00575BFD" w:rsidTr="00575BFD">
        <w:tc>
          <w:tcPr>
            <w:tcW w:w="2242"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Резервні активи (всього)</w:t>
            </w:r>
          </w:p>
        </w:tc>
        <w:tc>
          <w:tcPr>
            <w:tcW w:w="1393" w:type="pct"/>
          </w:tcPr>
          <w:p w:rsidR="00A5528C" w:rsidRPr="00575BFD" w:rsidRDefault="003E034C" w:rsidP="00575BFD">
            <w:pPr>
              <w:jc w:val="center"/>
              <w:rPr>
                <w:rFonts w:ascii="Times New Roman" w:hAnsi="Times New Roman" w:cs="Times New Roman"/>
                <w:sz w:val="24"/>
                <w:szCs w:val="24"/>
                <w:lang w:val="uk-UA"/>
              </w:rPr>
            </w:pPr>
            <w:r w:rsidRPr="00575BFD">
              <w:rPr>
                <w:rFonts w:ascii="Times New Roman" w:hAnsi="Times New Roman" w:cs="Times New Roman"/>
                <w:sz w:val="24"/>
                <w:szCs w:val="24"/>
                <w:lang w:val="uk-UA"/>
              </w:rPr>
              <w:t>38898,63</w:t>
            </w:r>
          </w:p>
        </w:tc>
        <w:tc>
          <w:tcPr>
            <w:tcW w:w="1365" w:type="pct"/>
          </w:tcPr>
          <w:p w:rsidR="00A5528C" w:rsidRPr="00575BFD" w:rsidRDefault="00575BFD" w:rsidP="00575BFD">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r w:rsidR="003E034C" w:rsidRPr="00575BFD">
              <w:rPr>
                <w:rFonts w:ascii="Times New Roman" w:hAnsi="Times New Roman" w:cs="Times New Roman"/>
                <w:sz w:val="24"/>
                <w:szCs w:val="24"/>
                <w:lang w:val="uk-UA"/>
              </w:rPr>
              <w:t>00%</w:t>
            </w:r>
          </w:p>
        </w:tc>
      </w:tr>
    </w:tbl>
    <w:p w:rsidR="00A5528C" w:rsidRDefault="00575BFD" w:rsidP="003E034C">
      <w:pPr>
        <w:pStyle w:val="a3"/>
        <w:numPr>
          <w:ilvl w:val="0"/>
          <w:numId w:val="13"/>
        </w:num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Примітка. Складено за </w:t>
      </w:r>
      <w:r w:rsidRPr="00575BFD">
        <w:rPr>
          <w:rFonts w:ascii="Times New Roman" w:hAnsi="Times New Roman" w:cs="Times New Roman"/>
          <w:sz w:val="24"/>
          <w:szCs w:val="24"/>
        </w:rPr>
        <w:t>[6].</w:t>
      </w:r>
      <w:r w:rsidRPr="0039242B">
        <w:rPr>
          <w:rFonts w:ascii="Times New Roman" w:hAnsi="Times New Roman" w:cs="Times New Roman"/>
          <w:sz w:val="24"/>
          <w:szCs w:val="24"/>
          <w:lang w:val="uk-UA"/>
        </w:rPr>
        <w:t xml:space="preserve"> </w:t>
      </w:r>
    </w:p>
    <w:p w:rsidR="005F4D68" w:rsidRPr="005F4D68" w:rsidRDefault="005F4D68" w:rsidP="005F4D68">
      <w:pPr>
        <w:pStyle w:val="a3"/>
        <w:spacing w:line="360" w:lineRule="auto"/>
        <w:rPr>
          <w:rFonts w:ascii="Times New Roman" w:hAnsi="Times New Roman" w:cs="Times New Roman"/>
          <w:sz w:val="24"/>
          <w:szCs w:val="24"/>
          <w:lang w:val="uk-UA"/>
        </w:rPr>
      </w:pPr>
    </w:p>
    <w:p w:rsidR="0016693D" w:rsidRPr="00575BFD" w:rsidRDefault="0016693D" w:rsidP="0007232D">
      <w:pPr>
        <w:spacing w:line="360" w:lineRule="auto"/>
        <w:ind w:firstLine="567"/>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2DA3C44E" wp14:editId="7EAE9E07">
            <wp:extent cx="5153187" cy="2231756"/>
            <wp:effectExtent l="0" t="0" r="9525" b="1651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232D" w:rsidRPr="00027477" w:rsidRDefault="0007232D" w:rsidP="00027477">
      <w:pPr>
        <w:spacing w:after="0" w:line="360" w:lineRule="auto"/>
        <w:ind w:firstLine="567"/>
        <w:jc w:val="center"/>
        <w:rPr>
          <w:rFonts w:ascii="Times New Roman" w:hAnsi="Times New Roman" w:cs="Times New Roman"/>
          <w:sz w:val="28"/>
          <w:szCs w:val="28"/>
          <w:lang w:val="uk-UA"/>
        </w:rPr>
      </w:pPr>
      <w:r w:rsidRPr="00027477">
        <w:rPr>
          <w:rFonts w:ascii="Times New Roman" w:hAnsi="Times New Roman" w:cs="Times New Roman"/>
          <w:sz w:val="28"/>
          <w:szCs w:val="28"/>
          <w:lang w:val="uk-UA"/>
        </w:rPr>
        <w:t>Рис</w:t>
      </w:r>
      <w:r w:rsidR="002C7B72" w:rsidRPr="00027477">
        <w:rPr>
          <w:rFonts w:ascii="Times New Roman" w:hAnsi="Times New Roman" w:cs="Times New Roman"/>
          <w:sz w:val="28"/>
          <w:szCs w:val="28"/>
          <w:lang w:val="uk-UA"/>
        </w:rPr>
        <w:t>.</w:t>
      </w:r>
      <w:r w:rsidRPr="00027477">
        <w:rPr>
          <w:rFonts w:ascii="Times New Roman" w:hAnsi="Times New Roman" w:cs="Times New Roman"/>
          <w:sz w:val="28"/>
          <w:szCs w:val="28"/>
          <w:lang w:val="uk-UA"/>
        </w:rPr>
        <w:t xml:space="preserve"> 2.1</w:t>
      </w:r>
      <w:r w:rsidR="002C7B72" w:rsidRPr="00027477">
        <w:rPr>
          <w:rFonts w:ascii="Times New Roman" w:hAnsi="Times New Roman" w:cs="Times New Roman"/>
          <w:sz w:val="28"/>
          <w:szCs w:val="28"/>
          <w:lang w:val="uk-UA"/>
        </w:rPr>
        <w:t>.</w:t>
      </w:r>
      <w:r w:rsidRPr="00027477">
        <w:rPr>
          <w:rFonts w:ascii="Times New Roman" w:hAnsi="Times New Roman" w:cs="Times New Roman"/>
          <w:sz w:val="28"/>
          <w:szCs w:val="28"/>
          <w:lang w:val="uk-UA"/>
        </w:rPr>
        <w:t xml:space="preserve"> </w:t>
      </w:r>
      <w:r w:rsidR="00426770" w:rsidRPr="00027477">
        <w:rPr>
          <w:rFonts w:ascii="Times New Roman" w:hAnsi="Times New Roman" w:cs="Times New Roman"/>
          <w:sz w:val="28"/>
          <w:szCs w:val="28"/>
          <w:lang w:val="uk-UA"/>
        </w:rPr>
        <w:t>Структура резервів станом на 30 вересня 2024 року</w:t>
      </w:r>
      <w:r w:rsidR="00575BFD" w:rsidRPr="00027477">
        <w:rPr>
          <w:rFonts w:ascii="Times New Roman" w:hAnsi="Times New Roman" w:cs="Times New Roman"/>
          <w:sz w:val="28"/>
          <w:szCs w:val="28"/>
          <w:lang w:val="uk-UA"/>
        </w:rPr>
        <w:t xml:space="preserve"> (побудовано</w:t>
      </w:r>
      <w:r w:rsidR="00027477" w:rsidRPr="00027477">
        <w:rPr>
          <w:rFonts w:ascii="Times New Roman" w:hAnsi="Times New Roman" w:cs="Times New Roman"/>
          <w:sz w:val="28"/>
          <w:szCs w:val="28"/>
          <w:lang w:val="uk-UA"/>
        </w:rPr>
        <w:t xml:space="preserve"> автором за </w:t>
      </w:r>
      <w:r w:rsidR="00027477" w:rsidRPr="00027477">
        <w:rPr>
          <w:rFonts w:ascii="Times New Roman" w:hAnsi="Times New Roman" w:cs="Times New Roman"/>
          <w:sz w:val="28"/>
          <w:szCs w:val="28"/>
        </w:rPr>
        <w:t>[</w:t>
      </w:r>
      <w:r w:rsidR="00027477" w:rsidRPr="00027477">
        <w:rPr>
          <w:rFonts w:ascii="Times New Roman" w:hAnsi="Times New Roman" w:cs="Times New Roman"/>
          <w:sz w:val="28"/>
          <w:szCs w:val="28"/>
          <w:lang w:val="uk-UA"/>
        </w:rPr>
        <w:t>6</w:t>
      </w:r>
      <w:r w:rsidR="00027477" w:rsidRPr="00027477">
        <w:rPr>
          <w:rFonts w:ascii="Times New Roman" w:hAnsi="Times New Roman" w:cs="Times New Roman"/>
          <w:sz w:val="28"/>
          <w:szCs w:val="28"/>
        </w:rPr>
        <w:t>]</w:t>
      </w:r>
      <w:r w:rsidR="00027477" w:rsidRPr="00027477">
        <w:rPr>
          <w:rFonts w:ascii="Times New Roman" w:hAnsi="Times New Roman" w:cs="Times New Roman"/>
          <w:sz w:val="28"/>
          <w:szCs w:val="28"/>
          <w:lang w:val="uk-UA"/>
        </w:rPr>
        <w:t>)</w:t>
      </w:r>
    </w:p>
    <w:p w:rsidR="00027477" w:rsidRPr="00262EC9" w:rsidRDefault="00027477" w:rsidP="00027477">
      <w:pPr>
        <w:spacing w:after="0" w:line="360" w:lineRule="auto"/>
        <w:ind w:firstLine="567"/>
        <w:jc w:val="center"/>
        <w:rPr>
          <w:rFonts w:ascii="Times New Roman" w:hAnsi="Times New Roman" w:cs="Times New Roman"/>
          <w:sz w:val="28"/>
          <w:szCs w:val="28"/>
          <w:lang w:val="uk-UA"/>
        </w:rPr>
      </w:pPr>
    </w:p>
    <w:p w:rsidR="00450AFA" w:rsidRDefault="00450AFA" w:rsidP="00027477">
      <w:pPr>
        <w:spacing w:after="0" w:line="360" w:lineRule="auto"/>
        <w:ind w:firstLine="567"/>
        <w:jc w:val="both"/>
        <w:rPr>
          <w:rFonts w:ascii="Times New Roman" w:hAnsi="Times New Roman" w:cs="Times New Roman"/>
          <w:sz w:val="28"/>
          <w:szCs w:val="28"/>
          <w:lang w:val="uk-UA"/>
        </w:rPr>
      </w:pPr>
      <w:proofErr w:type="spellStart"/>
      <w:proofErr w:type="gramStart"/>
      <w:r w:rsidRPr="00450AFA">
        <w:rPr>
          <w:rFonts w:ascii="Times New Roman" w:hAnsi="Times New Roman" w:cs="Times New Roman"/>
          <w:sz w:val="28"/>
          <w:szCs w:val="28"/>
        </w:rPr>
        <w:t>Кр</w:t>
      </w:r>
      <w:proofErr w:type="gramEnd"/>
      <w:r w:rsidRPr="00450AFA">
        <w:rPr>
          <w:rFonts w:ascii="Times New Roman" w:hAnsi="Times New Roman" w:cs="Times New Roman"/>
          <w:sz w:val="28"/>
          <w:szCs w:val="28"/>
        </w:rPr>
        <w:t>ім</w:t>
      </w:r>
      <w:proofErr w:type="spellEnd"/>
      <w:r w:rsidRPr="00450AFA">
        <w:rPr>
          <w:rFonts w:ascii="Times New Roman" w:hAnsi="Times New Roman" w:cs="Times New Roman"/>
          <w:sz w:val="28"/>
          <w:szCs w:val="28"/>
        </w:rPr>
        <w:t xml:space="preserve"> того, </w:t>
      </w:r>
      <w:proofErr w:type="spellStart"/>
      <w:r w:rsidRPr="00450AFA">
        <w:rPr>
          <w:rFonts w:ascii="Times New Roman" w:hAnsi="Times New Roman" w:cs="Times New Roman"/>
          <w:sz w:val="28"/>
          <w:szCs w:val="28"/>
        </w:rPr>
        <w:t>Україна</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виплатила</w:t>
      </w:r>
      <w:proofErr w:type="spellEnd"/>
      <w:r w:rsidRPr="00450AFA">
        <w:rPr>
          <w:rFonts w:ascii="Times New Roman" w:hAnsi="Times New Roman" w:cs="Times New Roman"/>
          <w:sz w:val="28"/>
          <w:szCs w:val="28"/>
        </w:rPr>
        <w:t xml:space="preserve"> </w:t>
      </w:r>
      <w:proofErr w:type="spellStart"/>
      <w:r w:rsidRPr="00450AFA">
        <w:rPr>
          <w:rFonts w:ascii="Times New Roman" w:hAnsi="Times New Roman" w:cs="Times New Roman"/>
          <w:sz w:val="28"/>
          <w:szCs w:val="28"/>
        </w:rPr>
        <w:t>Міжнародному</w:t>
      </w:r>
      <w:proofErr w:type="spellEnd"/>
      <w:r w:rsidRPr="00450AFA">
        <w:rPr>
          <w:rFonts w:ascii="Times New Roman" w:hAnsi="Times New Roman" w:cs="Times New Roman"/>
          <w:sz w:val="28"/>
          <w:szCs w:val="28"/>
        </w:rPr>
        <w:t xml:space="preserve"> валютному фонду 729,8 млн </w:t>
      </w:r>
      <w:proofErr w:type="spellStart"/>
      <w:r w:rsidRPr="00450AFA">
        <w:rPr>
          <w:rFonts w:ascii="Times New Roman" w:hAnsi="Times New Roman" w:cs="Times New Roman"/>
          <w:sz w:val="28"/>
          <w:szCs w:val="28"/>
        </w:rPr>
        <w:t>доларів</w:t>
      </w:r>
      <w:proofErr w:type="spellEnd"/>
      <w:r w:rsidRPr="00450AFA">
        <w:rPr>
          <w:rFonts w:ascii="Times New Roman" w:hAnsi="Times New Roman" w:cs="Times New Roman"/>
          <w:sz w:val="28"/>
          <w:szCs w:val="28"/>
        </w:rPr>
        <w:t>.</w:t>
      </w:r>
      <w:r>
        <w:rPr>
          <w:rFonts w:ascii="Times New Roman" w:hAnsi="Times New Roman" w:cs="Times New Roman"/>
          <w:sz w:val="28"/>
          <w:szCs w:val="28"/>
          <w:lang w:val="uk-UA"/>
        </w:rPr>
        <w:t xml:space="preserve"> </w:t>
      </w:r>
      <w:r w:rsidRPr="00450AFA">
        <w:rPr>
          <w:rFonts w:ascii="Times New Roman" w:hAnsi="Times New Roman" w:cs="Times New Roman"/>
          <w:sz w:val="28"/>
          <w:szCs w:val="28"/>
          <w:lang w:val="uk-UA"/>
        </w:rPr>
        <w:t xml:space="preserve">У вересні вартість фінансових інструментів збільшилася на 381,8 </w:t>
      </w:r>
      <w:r w:rsidR="00AF624F">
        <w:rPr>
          <w:rFonts w:ascii="Times New Roman" w:hAnsi="Times New Roman" w:cs="Times New Roman"/>
          <w:sz w:val="28"/>
          <w:szCs w:val="28"/>
          <w:lang w:val="uk-UA"/>
        </w:rPr>
        <w:t xml:space="preserve">млн доларів завдяки переоцінці. </w:t>
      </w:r>
      <w:r w:rsidRPr="00450AFA">
        <w:rPr>
          <w:rFonts w:ascii="Times New Roman" w:hAnsi="Times New Roman" w:cs="Times New Roman"/>
          <w:sz w:val="28"/>
          <w:szCs w:val="28"/>
          <w:lang w:val="uk-UA"/>
        </w:rPr>
        <w:t>Наразі міжнародні резерви забезпечують покриття майбутнього імпорту на 5,0 місяців.</w:t>
      </w:r>
    </w:p>
    <w:p w:rsidR="00027477" w:rsidRDefault="00AF624F" w:rsidP="00027477">
      <w:pPr>
        <w:spacing w:after="0" w:line="360" w:lineRule="auto"/>
        <w:ind w:firstLine="567"/>
        <w:jc w:val="both"/>
        <w:rPr>
          <w:rFonts w:ascii="Times New Roman" w:hAnsi="Times New Roman" w:cs="Times New Roman"/>
          <w:sz w:val="28"/>
          <w:szCs w:val="28"/>
          <w:lang w:val="uk-UA"/>
        </w:rPr>
      </w:pPr>
      <w:r w:rsidRPr="00AF624F">
        <w:rPr>
          <w:rFonts w:ascii="Times New Roman" w:hAnsi="Times New Roman" w:cs="Times New Roman"/>
          <w:sz w:val="28"/>
          <w:szCs w:val="28"/>
          <w:lang w:val="uk-UA"/>
        </w:rPr>
        <w:t>У серпні 2024 року в</w:t>
      </w:r>
      <w:r>
        <w:rPr>
          <w:rFonts w:ascii="Times New Roman" w:hAnsi="Times New Roman" w:cs="Times New Roman"/>
          <w:sz w:val="28"/>
          <w:szCs w:val="28"/>
          <w:lang w:val="uk-UA"/>
        </w:rPr>
        <w:t>алютні резерви України склали 42,3</w:t>
      </w:r>
      <w:r w:rsidRPr="00AF624F">
        <w:rPr>
          <w:rFonts w:ascii="Times New Roman" w:hAnsi="Times New Roman" w:cs="Times New Roman"/>
          <w:sz w:val="28"/>
          <w:szCs w:val="28"/>
          <w:lang w:val="uk-UA"/>
        </w:rPr>
        <w:t xml:space="preserve"> млрд доларів США,</w:t>
      </w:r>
      <w:r>
        <w:rPr>
          <w:rFonts w:ascii="Times New Roman" w:hAnsi="Times New Roman" w:cs="Times New Roman"/>
          <w:sz w:val="28"/>
          <w:szCs w:val="28"/>
          <w:lang w:val="uk-UA"/>
        </w:rPr>
        <w:t xml:space="preserve"> що є збільшенням порівняно з 37,2</w:t>
      </w:r>
      <w:r w:rsidRPr="00AF624F">
        <w:rPr>
          <w:rFonts w:ascii="Times New Roman" w:hAnsi="Times New Roman" w:cs="Times New Roman"/>
          <w:sz w:val="28"/>
          <w:szCs w:val="28"/>
          <w:lang w:val="uk-UA"/>
        </w:rPr>
        <w:t xml:space="preserve"> млрд доларів США у липні.</w:t>
      </w:r>
      <w:r>
        <w:rPr>
          <w:rFonts w:ascii="Times New Roman" w:hAnsi="Times New Roman" w:cs="Times New Roman"/>
          <w:sz w:val="28"/>
          <w:szCs w:val="28"/>
          <w:lang w:val="uk-UA"/>
        </w:rPr>
        <w:t xml:space="preserve"> </w:t>
      </w:r>
      <w:r w:rsidRPr="00AF624F">
        <w:rPr>
          <w:rFonts w:ascii="Times New Roman" w:hAnsi="Times New Roman" w:cs="Times New Roman"/>
          <w:sz w:val="28"/>
          <w:szCs w:val="28"/>
          <w:lang w:val="uk-UA"/>
        </w:rPr>
        <w:t>Дані до</w:t>
      </w:r>
      <w:r>
        <w:rPr>
          <w:rFonts w:ascii="Times New Roman" w:hAnsi="Times New Roman" w:cs="Times New Roman"/>
          <w:sz w:val="28"/>
          <w:szCs w:val="28"/>
          <w:lang w:val="uk-UA"/>
        </w:rPr>
        <w:t>сягли історичного максимуму в 42,3</w:t>
      </w:r>
      <w:r w:rsidRPr="00AF624F">
        <w:rPr>
          <w:rFonts w:ascii="Times New Roman" w:hAnsi="Times New Roman" w:cs="Times New Roman"/>
          <w:sz w:val="28"/>
          <w:szCs w:val="28"/>
          <w:lang w:val="uk-UA"/>
        </w:rPr>
        <w:t xml:space="preserve"> млрд доларів США в серпні 2024 року та рекордно низького рівня в 4,2 млрд доларів США в грудні 2002 року</w:t>
      </w:r>
      <w:r w:rsidR="00027477">
        <w:rPr>
          <w:rFonts w:ascii="Times New Roman" w:hAnsi="Times New Roman" w:cs="Times New Roman"/>
          <w:sz w:val="28"/>
          <w:szCs w:val="28"/>
          <w:lang w:val="uk-UA"/>
        </w:rPr>
        <w:t xml:space="preserve"> (див. табл. 2.3)</w:t>
      </w:r>
      <w:r w:rsidRPr="00AF624F">
        <w:rPr>
          <w:rFonts w:ascii="Times New Roman" w:hAnsi="Times New Roman" w:cs="Times New Roman"/>
          <w:sz w:val="28"/>
          <w:szCs w:val="28"/>
          <w:lang w:val="uk-UA"/>
        </w:rPr>
        <w:t>.</w:t>
      </w:r>
    </w:p>
    <w:p w:rsidR="005F4D68" w:rsidRDefault="005F4D68" w:rsidP="00027477">
      <w:pPr>
        <w:spacing w:after="0" w:line="360" w:lineRule="auto"/>
        <w:ind w:firstLine="567"/>
        <w:jc w:val="right"/>
        <w:rPr>
          <w:rFonts w:ascii="Times New Roman" w:hAnsi="Times New Roman" w:cs="Times New Roman"/>
          <w:sz w:val="28"/>
          <w:szCs w:val="28"/>
          <w:lang w:val="uk-UA"/>
        </w:rPr>
      </w:pPr>
    </w:p>
    <w:p w:rsidR="00426770" w:rsidRDefault="008408F4" w:rsidP="00DF37D4">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2.3</w:t>
      </w:r>
    </w:p>
    <w:p w:rsidR="008408F4" w:rsidRDefault="008408F4" w:rsidP="00DF37D4">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Динаміка міжнародних рез</w:t>
      </w:r>
      <w:r w:rsidR="002C7B72">
        <w:rPr>
          <w:rFonts w:ascii="Times New Roman" w:hAnsi="Times New Roman" w:cs="Times New Roman"/>
          <w:sz w:val="28"/>
          <w:szCs w:val="28"/>
          <w:lang w:val="uk-UA"/>
        </w:rPr>
        <w:t>ервів України з 2002 по 2024 рр</w:t>
      </w:r>
    </w:p>
    <w:p w:rsidR="008408F4" w:rsidRPr="008408F4" w:rsidRDefault="008408F4" w:rsidP="00DF37D4">
      <w:pPr>
        <w:spacing w:after="0" w:line="360" w:lineRule="auto"/>
        <w:ind w:firstLine="567"/>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(млн.</w:t>
      </w:r>
      <w:r w:rsidR="005F4D68">
        <w:rPr>
          <w:rFonts w:ascii="Times New Roman" w:hAnsi="Times New Roman" w:cs="Times New Roman"/>
          <w:sz w:val="28"/>
          <w:szCs w:val="28"/>
          <w:lang w:val="uk-UA"/>
        </w:rPr>
        <w:t xml:space="preserve"> </w:t>
      </w:r>
      <w:r>
        <w:rPr>
          <w:rFonts w:ascii="Times New Roman" w:hAnsi="Times New Roman" w:cs="Times New Roman"/>
          <w:sz w:val="28"/>
          <w:szCs w:val="28"/>
          <w:lang w:val="uk-UA"/>
        </w:rPr>
        <w:t>дол. США)</w:t>
      </w:r>
    </w:p>
    <w:tbl>
      <w:tblPr>
        <w:tblStyle w:val="a9"/>
        <w:tblW w:w="5000" w:type="pct"/>
        <w:tblLook w:val="04A0" w:firstRow="1" w:lastRow="0" w:firstColumn="1" w:lastColumn="0" w:noHBand="0" w:noVBand="1"/>
      </w:tblPr>
      <w:tblGrid>
        <w:gridCol w:w="2661"/>
        <w:gridCol w:w="3259"/>
        <w:gridCol w:w="2268"/>
        <w:gridCol w:w="1665"/>
      </w:tblGrid>
      <w:tr w:rsidR="008408F4" w:rsidRPr="005F4D68" w:rsidTr="00DF37D4">
        <w:tc>
          <w:tcPr>
            <w:tcW w:w="1350" w:type="pct"/>
            <w:vMerge w:val="restart"/>
            <w:shd w:val="clear" w:color="auto" w:fill="D9D9D9" w:themeFill="background1" w:themeFillShade="D9"/>
            <w:vAlign w:val="center"/>
          </w:tcPr>
          <w:p w:rsidR="008408F4" w:rsidRPr="00DF37D4" w:rsidRDefault="00DF37D4" w:rsidP="00DF37D4">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Дата (на 31.12</w:t>
            </w:r>
            <w:r w:rsidR="00582FAD" w:rsidRPr="00DF37D4">
              <w:rPr>
                <w:rFonts w:ascii="Times New Roman" w:hAnsi="Times New Roman" w:cs="Times New Roman"/>
                <w:sz w:val="24"/>
                <w:szCs w:val="24"/>
                <w:lang w:val="uk-UA"/>
              </w:rPr>
              <w:t>, року)</w:t>
            </w:r>
          </w:p>
        </w:tc>
        <w:tc>
          <w:tcPr>
            <w:tcW w:w="1654" w:type="pct"/>
            <w:vMerge w:val="restart"/>
            <w:shd w:val="clear" w:color="auto" w:fill="D9D9D9" w:themeFill="background1" w:themeFillShade="D9"/>
            <w:vAlign w:val="center"/>
          </w:tcPr>
          <w:p w:rsidR="008408F4" w:rsidRPr="00DF37D4" w:rsidRDefault="005F4D68" w:rsidP="00DF37D4">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Розмір ЗВР, млрд</w:t>
            </w:r>
            <w:r w:rsidR="00582FAD" w:rsidRPr="00DF37D4">
              <w:rPr>
                <w:rFonts w:ascii="Times New Roman" w:hAnsi="Times New Roman" w:cs="Times New Roman"/>
                <w:sz w:val="24"/>
                <w:szCs w:val="24"/>
                <w:lang w:val="uk-UA"/>
              </w:rPr>
              <w:t xml:space="preserve"> дол. США</w:t>
            </w:r>
          </w:p>
        </w:tc>
        <w:tc>
          <w:tcPr>
            <w:tcW w:w="1996" w:type="pct"/>
            <w:gridSpan w:val="2"/>
            <w:shd w:val="clear" w:color="auto" w:fill="D9D9D9" w:themeFill="background1" w:themeFillShade="D9"/>
            <w:vAlign w:val="center"/>
          </w:tcPr>
          <w:p w:rsidR="008408F4" w:rsidRPr="00DF37D4" w:rsidRDefault="00582FAD" w:rsidP="00DF37D4">
            <w:pPr>
              <w:ind w:left="-108"/>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Приріст (до попереднього року)</w:t>
            </w:r>
          </w:p>
        </w:tc>
      </w:tr>
      <w:tr w:rsidR="00DF37D4" w:rsidRPr="005F4D68" w:rsidTr="00DF37D4">
        <w:tc>
          <w:tcPr>
            <w:tcW w:w="1350" w:type="pct"/>
            <w:vMerge/>
            <w:shd w:val="clear" w:color="auto" w:fill="D9D9D9" w:themeFill="background1" w:themeFillShade="D9"/>
            <w:vAlign w:val="center"/>
          </w:tcPr>
          <w:p w:rsidR="008408F4" w:rsidRPr="00DF37D4" w:rsidRDefault="008408F4" w:rsidP="00DF37D4">
            <w:pPr>
              <w:jc w:val="center"/>
              <w:rPr>
                <w:rFonts w:ascii="Times New Roman" w:hAnsi="Times New Roman" w:cs="Times New Roman"/>
                <w:sz w:val="24"/>
                <w:szCs w:val="24"/>
                <w:lang w:val="uk-UA"/>
              </w:rPr>
            </w:pPr>
          </w:p>
        </w:tc>
        <w:tc>
          <w:tcPr>
            <w:tcW w:w="1654" w:type="pct"/>
            <w:vMerge/>
            <w:shd w:val="clear" w:color="auto" w:fill="D9D9D9" w:themeFill="background1" w:themeFillShade="D9"/>
            <w:vAlign w:val="center"/>
          </w:tcPr>
          <w:p w:rsidR="008408F4" w:rsidRPr="00DF37D4" w:rsidRDefault="008408F4" w:rsidP="00DF37D4">
            <w:pPr>
              <w:jc w:val="center"/>
              <w:rPr>
                <w:rFonts w:ascii="Times New Roman" w:hAnsi="Times New Roman" w:cs="Times New Roman"/>
                <w:sz w:val="24"/>
                <w:szCs w:val="24"/>
                <w:lang w:val="uk-UA"/>
              </w:rPr>
            </w:pPr>
          </w:p>
        </w:tc>
        <w:tc>
          <w:tcPr>
            <w:tcW w:w="1151" w:type="pct"/>
            <w:shd w:val="clear" w:color="auto" w:fill="D9D9D9" w:themeFill="background1" w:themeFillShade="D9"/>
            <w:vAlign w:val="center"/>
          </w:tcPr>
          <w:p w:rsidR="008408F4" w:rsidRPr="00DF37D4" w:rsidRDefault="005F4D68" w:rsidP="00DF37D4">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 xml:space="preserve">млрд </w:t>
            </w:r>
            <w:r w:rsidR="00582FAD" w:rsidRPr="00DF37D4">
              <w:rPr>
                <w:rFonts w:ascii="Times New Roman" w:hAnsi="Times New Roman" w:cs="Times New Roman"/>
                <w:sz w:val="24"/>
                <w:szCs w:val="24"/>
                <w:lang w:val="uk-UA"/>
              </w:rPr>
              <w:t>дол. США</w:t>
            </w:r>
          </w:p>
        </w:tc>
        <w:tc>
          <w:tcPr>
            <w:tcW w:w="845" w:type="pct"/>
            <w:shd w:val="clear" w:color="auto" w:fill="D9D9D9" w:themeFill="background1" w:themeFillShade="D9"/>
            <w:vAlign w:val="center"/>
          </w:tcPr>
          <w:p w:rsidR="008408F4" w:rsidRPr="00DF37D4" w:rsidRDefault="00582FAD" w:rsidP="00DF37D4">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2002</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4,2</w:t>
            </w:r>
          </w:p>
        </w:tc>
        <w:tc>
          <w:tcPr>
            <w:tcW w:w="1151"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+1,82</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+122,97%</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2003</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4,4</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+0,06</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+1,82%</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2004</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6,95</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+3,59</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+106,85%</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2005</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9,72</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+2,77</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+39,86%</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2006</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19,39</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+9,67</w:t>
            </w:r>
          </w:p>
        </w:tc>
        <w:tc>
          <w:tcPr>
            <w:tcW w:w="845" w:type="pct"/>
          </w:tcPr>
          <w:p w:rsidR="002F1909"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+99,49%</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2007</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22,36</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+2,97</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+15,32%</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2008</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25,79</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+9,43</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+42,17%</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2009</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26,5</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+2,78</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+8,74%</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2010</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34,57</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+8,07</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+30,45%</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2011</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31,8</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-2,78</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-8,04%</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2012</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24,51</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-7,25</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-22,8%</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2013</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20,45</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-4,13</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-16,8%</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2014</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7,53</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-12,88</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-63,10%</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2015</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13,3</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+5,76</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+76,55%</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2016</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15,6</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+2,24</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+16,84%</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2017</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18,8</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+3,27</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+21,04%</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2018</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20,8</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+10,70%</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2019</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25,3</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+4,48</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+21,53</w:t>
            </w:r>
            <w:r w:rsidR="009E7DA6" w:rsidRPr="00DF37D4">
              <w:rPr>
                <w:rFonts w:ascii="Times New Roman" w:hAnsi="Times New Roman" w:cs="Times New Roman"/>
                <w:sz w:val="24"/>
                <w:szCs w:val="24"/>
                <w:lang w:val="uk-UA"/>
              </w:rPr>
              <w:t>%</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2020</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29,13</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+3,83</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+15,14</w:t>
            </w:r>
            <w:r w:rsidR="009E7DA6" w:rsidRPr="00DF37D4">
              <w:rPr>
                <w:rFonts w:ascii="Times New Roman" w:hAnsi="Times New Roman" w:cs="Times New Roman"/>
                <w:sz w:val="24"/>
                <w:szCs w:val="24"/>
                <w:lang w:val="uk-UA"/>
              </w:rPr>
              <w:t>%</w:t>
            </w:r>
          </w:p>
        </w:tc>
      </w:tr>
      <w:tr w:rsidR="00DF37D4" w:rsidRPr="005F4D68" w:rsidTr="00DF37D4">
        <w:tc>
          <w:tcPr>
            <w:tcW w:w="1350" w:type="pct"/>
          </w:tcPr>
          <w:p w:rsidR="008408F4"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2021</w:t>
            </w:r>
          </w:p>
        </w:tc>
        <w:tc>
          <w:tcPr>
            <w:tcW w:w="1654" w:type="pct"/>
          </w:tcPr>
          <w:p w:rsidR="008408F4"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30,94</w:t>
            </w:r>
          </w:p>
        </w:tc>
        <w:tc>
          <w:tcPr>
            <w:tcW w:w="1151"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+1,80</w:t>
            </w:r>
          </w:p>
        </w:tc>
        <w:tc>
          <w:tcPr>
            <w:tcW w:w="845" w:type="pct"/>
          </w:tcPr>
          <w:p w:rsidR="008408F4"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+6,21</w:t>
            </w:r>
            <w:r w:rsidR="009E7DA6" w:rsidRPr="00DF37D4">
              <w:rPr>
                <w:rFonts w:ascii="Times New Roman" w:hAnsi="Times New Roman" w:cs="Times New Roman"/>
                <w:sz w:val="24"/>
                <w:szCs w:val="24"/>
                <w:lang w:val="uk-UA"/>
              </w:rPr>
              <w:t>%%</w:t>
            </w:r>
          </w:p>
        </w:tc>
      </w:tr>
      <w:tr w:rsidR="00DF37D4" w:rsidRPr="005F4D68" w:rsidTr="00DF37D4">
        <w:tc>
          <w:tcPr>
            <w:tcW w:w="1350" w:type="pct"/>
          </w:tcPr>
          <w:p w:rsidR="00582FAD"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2022</w:t>
            </w:r>
          </w:p>
        </w:tc>
        <w:tc>
          <w:tcPr>
            <w:tcW w:w="1654" w:type="pct"/>
          </w:tcPr>
          <w:p w:rsidR="00582FAD"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28,49</w:t>
            </w:r>
          </w:p>
        </w:tc>
        <w:tc>
          <w:tcPr>
            <w:tcW w:w="1151" w:type="pct"/>
          </w:tcPr>
          <w:p w:rsidR="00582FAD"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-2,45</w:t>
            </w:r>
          </w:p>
        </w:tc>
        <w:tc>
          <w:tcPr>
            <w:tcW w:w="845" w:type="pct"/>
          </w:tcPr>
          <w:p w:rsidR="00582FAD"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-7,91</w:t>
            </w:r>
            <w:r w:rsidR="009E7DA6" w:rsidRPr="00DF37D4">
              <w:rPr>
                <w:rFonts w:ascii="Times New Roman" w:hAnsi="Times New Roman" w:cs="Times New Roman"/>
                <w:sz w:val="24"/>
                <w:szCs w:val="24"/>
                <w:lang w:val="uk-UA"/>
              </w:rPr>
              <w:t>%</w:t>
            </w:r>
          </w:p>
        </w:tc>
      </w:tr>
      <w:tr w:rsidR="00DF37D4" w:rsidRPr="005F4D68" w:rsidTr="00DF37D4">
        <w:tc>
          <w:tcPr>
            <w:tcW w:w="1350" w:type="pct"/>
          </w:tcPr>
          <w:p w:rsidR="00582FAD" w:rsidRPr="00DF37D4" w:rsidRDefault="00582FAD"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2023</w:t>
            </w:r>
          </w:p>
        </w:tc>
        <w:tc>
          <w:tcPr>
            <w:tcW w:w="1654" w:type="pct"/>
          </w:tcPr>
          <w:p w:rsidR="00582FAD"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40,5</w:t>
            </w:r>
          </w:p>
        </w:tc>
        <w:tc>
          <w:tcPr>
            <w:tcW w:w="1151" w:type="pct"/>
          </w:tcPr>
          <w:p w:rsidR="00582FAD"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+12,02</w:t>
            </w:r>
          </w:p>
        </w:tc>
        <w:tc>
          <w:tcPr>
            <w:tcW w:w="845" w:type="pct"/>
          </w:tcPr>
          <w:p w:rsidR="00582FAD"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+42,18</w:t>
            </w:r>
            <w:r w:rsidR="009E7DA6" w:rsidRPr="00DF37D4">
              <w:rPr>
                <w:rFonts w:ascii="Times New Roman" w:hAnsi="Times New Roman" w:cs="Times New Roman"/>
                <w:sz w:val="24"/>
                <w:szCs w:val="24"/>
                <w:lang w:val="uk-UA"/>
              </w:rPr>
              <w:t>%</w:t>
            </w:r>
          </w:p>
        </w:tc>
      </w:tr>
      <w:tr w:rsidR="00DF37D4" w:rsidRPr="005F4D68" w:rsidTr="00DF37D4">
        <w:tc>
          <w:tcPr>
            <w:tcW w:w="1350" w:type="pct"/>
          </w:tcPr>
          <w:p w:rsidR="00582FAD"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на 30.09.2024</w:t>
            </w:r>
          </w:p>
        </w:tc>
        <w:tc>
          <w:tcPr>
            <w:tcW w:w="1654" w:type="pct"/>
          </w:tcPr>
          <w:p w:rsidR="00582FAD" w:rsidRPr="00DF37D4" w:rsidRDefault="00570F65"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38,9</w:t>
            </w:r>
          </w:p>
        </w:tc>
        <w:tc>
          <w:tcPr>
            <w:tcW w:w="1151" w:type="pct"/>
          </w:tcPr>
          <w:p w:rsidR="00582FAD"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-1,62</w:t>
            </w:r>
          </w:p>
        </w:tc>
        <w:tc>
          <w:tcPr>
            <w:tcW w:w="845" w:type="pct"/>
          </w:tcPr>
          <w:p w:rsidR="00582FAD" w:rsidRPr="00DF37D4" w:rsidRDefault="002F1909" w:rsidP="005F4D68">
            <w:pPr>
              <w:jc w:val="center"/>
              <w:rPr>
                <w:rFonts w:ascii="Times New Roman" w:hAnsi="Times New Roman" w:cs="Times New Roman"/>
                <w:sz w:val="24"/>
                <w:szCs w:val="24"/>
                <w:lang w:val="uk-UA"/>
              </w:rPr>
            </w:pPr>
            <w:r w:rsidRPr="00DF37D4">
              <w:rPr>
                <w:rFonts w:ascii="Times New Roman" w:hAnsi="Times New Roman" w:cs="Times New Roman"/>
                <w:sz w:val="24"/>
                <w:szCs w:val="24"/>
                <w:lang w:val="uk-UA"/>
              </w:rPr>
              <w:t>-3,99</w:t>
            </w:r>
            <w:r w:rsidR="009E7DA6" w:rsidRPr="00DF37D4">
              <w:rPr>
                <w:rFonts w:ascii="Times New Roman" w:hAnsi="Times New Roman" w:cs="Times New Roman"/>
                <w:sz w:val="24"/>
                <w:szCs w:val="24"/>
                <w:lang w:val="uk-UA"/>
              </w:rPr>
              <w:t>%</w:t>
            </w:r>
          </w:p>
        </w:tc>
      </w:tr>
    </w:tbl>
    <w:p w:rsidR="008408F4" w:rsidRPr="005F4D68" w:rsidRDefault="00DF37D4" w:rsidP="00DF37D4">
      <w:pPr>
        <w:pStyle w:val="a3"/>
        <w:numPr>
          <w:ilvl w:val="0"/>
          <w:numId w:val="13"/>
        </w:numPr>
        <w:spacing w:after="0" w:line="360" w:lineRule="auto"/>
        <w:ind w:left="0" w:firstLine="567"/>
        <w:contextualSpacing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F4D68">
        <w:rPr>
          <w:rFonts w:ascii="Times New Roman" w:hAnsi="Times New Roman" w:cs="Times New Roman"/>
          <w:sz w:val="24"/>
          <w:szCs w:val="24"/>
          <w:lang w:val="uk-UA"/>
        </w:rPr>
        <w:t xml:space="preserve">Примітка. Складено за </w:t>
      </w:r>
      <w:r w:rsidR="005F4D68" w:rsidRPr="00575BFD">
        <w:rPr>
          <w:rFonts w:ascii="Times New Roman" w:hAnsi="Times New Roman" w:cs="Times New Roman"/>
          <w:sz w:val="24"/>
          <w:szCs w:val="24"/>
        </w:rPr>
        <w:t>[6].</w:t>
      </w:r>
      <w:r w:rsidR="005F4D68" w:rsidRPr="0039242B">
        <w:rPr>
          <w:rFonts w:ascii="Times New Roman" w:hAnsi="Times New Roman" w:cs="Times New Roman"/>
          <w:sz w:val="24"/>
          <w:szCs w:val="24"/>
          <w:lang w:val="uk-UA"/>
        </w:rPr>
        <w:t xml:space="preserve"> </w:t>
      </w:r>
    </w:p>
    <w:p w:rsidR="00DF37D4" w:rsidRDefault="00DF37D4" w:rsidP="00DF37D4">
      <w:pPr>
        <w:spacing w:after="0" w:line="360" w:lineRule="auto"/>
        <w:ind w:firstLine="567"/>
        <w:jc w:val="both"/>
        <w:rPr>
          <w:rFonts w:ascii="Times New Roman" w:hAnsi="Times New Roman" w:cs="Times New Roman"/>
          <w:sz w:val="28"/>
          <w:szCs w:val="28"/>
          <w:lang w:val="uk-UA"/>
        </w:rPr>
      </w:pPr>
    </w:p>
    <w:p w:rsidR="003D0935" w:rsidRDefault="005F4D68" w:rsidP="00DF37D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бачимо з табл.</w:t>
      </w:r>
      <w:r w:rsidR="003D0935">
        <w:rPr>
          <w:rFonts w:ascii="Times New Roman" w:hAnsi="Times New Roman" w:cs="Times New Roman"/>
          <w:sz w:val="28"/>
          <w:szCs w:val="28"/>
          <w:lang w:val="uk-UA"/>
        </w:rPr>
        <w:t xml:space="preserve"> 2.3</w:t>
      </w:r>
      <w:r w:rsidR="003D0935" w:rsidRPr="003D0935">
        <w:rPr>
          <w:rFonts w:ascii="Times New Roman" w:hAnsi="Times New Roman" w:cs="Times New Roman"/>
          <w:sz w:val="28"/>
          <w:szCs w:val="28"/>
          <w:lang w:val="uk-UA"/>
        </w:rPr>
        <w:t>, динаміка міжнародних резервів України має виражений циклічний характер з періодами зростання та спаду. Загалом, спостерігається стійка тенденція до збільшення обсягу резервів, особливо у період до 2014 року. Однак, російська агресія та пов'язані з нею економічні потрясіння призвели до значного скорочення резервів.</w:t>
      </w:r>
    </w:p>
    <w:p w:rsidR="00DF37D4" w:rsidRDefault="00DF37D4" w:rsidP="00DF37D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використанням даних табл. 2.4, нами  здійснено кореляційно-регресійний аналіз динаміки міжнародних резервів України, який дозволив </w:t>
      </w:r>
      <w:r w:rsidRPr="00B37E62">
        <w:rPr>
          <w:rFonts w:ascii="Times New Roman" w:hAnsi="Times New Roman" w:cs="Times New Roman"/>
          <w:sz w:val="28"/>
          <w:szCs w:val="28"/>
          <w:lang w:val="uk-UA"/>
        </w:rPr>
        <w:t xml:space="preserve">проаналізувати тенденції зміни міжнародних резервів України </w:t>
      </w:r>
      <w:r>
        <w:rPr>
          <w:rFonts w:ascii="Times New Roman" w:hAnsi="Times New Roman" w:cs="Times New Roman"/>
          <w:sz w:val="28"/>
          <w:szCs w:val="28"/>
          <w:lang w:val="uk-UA"/>
        </w:rPr>
        <w:t>упродовж досліджуваного</w:t>
      </w:r>
      <w:r w:rsidRPr="00B37E62">
        <w:rPr>
          <w:rFonts w:ascii="Times New Roman" w:hAnsi="Times New Roman" w:cs="Times New Roman"/>
          <w:sz w:val="28"/>
          <w:szCs w:val="28"/>
          <w:lang w:val="uk-UA"/>
        </w:rPr>
        <w:t xml:space="preserve"> періоду та визначити, чи існує статистично значущий зв'язок між часом (роком) та розміром резервів.</w:t>
      </w:r>
    </w:p>
    <w:p w:rsidR="003D0935" w:rsidRDefault="008C6A1C" w:rsidP="005F4D68">
      <w:pPr>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14:anchorId="0BF16D81" wp14:editId="4802A430">
            <wp:extent cx="5866108" cy="2169762"/>
            <wp:effectExtent l="0" t="0" r="20955" b="2159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2A84" w:rsidRDefault="00062A84" w:rsidP="005F4D6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2.2</w:t>
      </w:r>
      <w:r w:rsidR="002C7B72">
        <w:rPr>
          <w:rFonts w:ascii="Times New Roman" w:hAnsi="Times New Roman" w:cs="Times New Roman"/>
          <w:sz w:val="28"/>
          <w:szCs w:val="28"/>
          <w:lang w:val="uk-UA"/>
        </w:rPr>
        <w:t>.</w:t>
      </w:r>
      <w:r>
        <w:rPr>
          <w:rFonts w:ascii="Times New Roman" w:hAnsi="Times New Roman" w:cs="Times New Roman"/>
          <w:sz w:val="28"/>
          <w:szCs w:val="28"/>
          <w:lang w:val="uk-UA"/>
        </w:rPr>
        <w:t xml:space="preserve"> Динаміка </w:t>
      </w:r>
      <w:r w:rsidR="005F4D68">
        <w:rPr>
          <w:rFonts w:ascii="Times New Roman" w:hAnsi="Times New Roman" w:cs="Times New Roman"/>
          <w:sz w:val="28"/>
          <w:szCs w:val="28"/>
          <w:lang w:val="uk-UA"/>
        </w:rPr>
        <w:t>з</w:t>
      </w:r>
      <w:r>
        <w:rPr>
          <w:rFonts w:ascii="Times New Roman" w:hAnsi="Times New Roman" w:cs="Times New Roman"/>
          <w:sz w:val="28"/>
          <w:szCs w:val="28"/>
          <w:lang w:val="uk-UA"/>
        </w:rPr>
        <w:t xml:space="preserve">олотовалютних резервів України за період </w:t>
      </w:r>
    </w:p>
    <w:p w:rsidR="008408F4" w:rsidRPr="005F4D68" w:rsidRDefault="005F4D68" w:rsidP="005F4D68">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2002-2024 рр., млрд</w:t>
      </w:r>
      <w:r w:rsidR="0052735F">
        <w:rPr>
          <w:rFonts w:ascii="Times New Roman" w:hAnsi="Times New Roman" w:cs="Times New Roman"/>
          <w:sz w:val="28"/>
          <w:szCs w:val="28"/>
          <w:lang w:val="uk-UA"/>
        </w:rPr>
        <w:t xml:space="preserve"> </w:t>
      </w:r>
      <w:r w:rsidR="00062A84">
        <w:rPr>
          <w:rFonts w:ascii="Times New Roman" w:hAnsi="Times New Roman" w:cs="Times New Roman"/>
          <w:sz w:val="28"/>
          <w:szCs w:val="28"/>
          <w:lang w:val="uk-UA"/>
        </w:rPr>
        <w:t>дол</w:t>
      </w:r>
      <w:r w:rsidR="0052735F">
        <w:rPr>
          <w:rFonts w:ascii="Times New Roman" w:hAnsi="Times New Roman" w:cs="Times New Roman"/>
          <w:sz w:val="28"/>
          <w:szCs w:val="28"/>
          <w:lang w:val="uk-UA"/>
        </w:rPr>
        <w:t>.</w:t>
      </w:r>
      <w:r>
        <w:rPr>
          <w:rFonts w:ascii="Times New Roman" w:hAnsi="Times New Roman" w:cs="Times New Roman"/>
          <w:sz w:val="28"/>
          <w:szCs w:val="28"/>
          <w:lang w:val="uk-UA"/>
        </w:rPr>
        <w:t xml:space="preserve"> США (побудовано автором за даними </w:t>
      </w:r>
      <w:r w:rsidRPr="005F4D68">
        <w:rPr>
          <w:rFonts w:ascii="Times New Roman" w:hAnsi="Times New Roman" w:cs="Times New Roman"/>
          <w:sz w:val="28"/>
          <w:szCs w:val="28"/>
        </w:rPr>
        <w:t>[6])</w:t>
      </w:r>
    </w:p>
    <w:p w:rsidR="005F4D68" w:rsidRDefault="005F4D68" w:rsidP="005F4D68">
      <w:pPr>
        <w:spacing w:after="0" w:line="360" w:lineRule="auto"/>
        <w:ind w:firstLine="567"/>
        <w:jc w:val="both"/>
        <w:rPr>
          <w:rFonts w:ascii="Times New Roman" w:hAnsi="Times New Roman" w:cs="Times New Roman"/>
          <w:sz w:val="28"/>
          <w:szCs w:val="28"/>
          <w:lang w:val="en-US"/>
        </w:rPr>
      </w:pPr>
    </w:p>
    <w:p w:rsidR="00B37E62" w:rsidRPr="00DF37D4" w:rsidRDefault="00B37E62" w:rsidP="00DF37D4">
      <w:pPr>
        <w:spacing w:after="0" w:line="360" w:lineRule="auto"/>
        <w:ind w:firstLine="567"/>
        <w:jc w:val="both"/>
        <w:rPr>
          <w:rFonts w:ascii="Times New Roman" w:hAnsi="Times New Roman" w:cs="Times New Roman"/>
          <w:sz w:val="28"/>
          <w:szCs w:val="28"/>
          <w:lang w:val="uk-UA"/>
        </w:rPr>
      </w:pPr>
      <w:r w:rsidRPr="00B37E62">
        <w:rPr>
          <w:rFonts w:ascii="Times New Roman" w:hAnsi="Times New Roman" w:cs="Times New Roman"/>
          <w:sz w:val="28"/>
          <w:szCs w:val="28"/>
          <w:lang w:val="uk-UA"/>
        </w:rPr>
        <w:t xml:space="preserve">Для дослідження </w:t>
      </w:r>
      <w:r w:rsidR="00DF37D4">
        <w:rPr>
          <w:rFonts w:ascii="Times New Roman" w:hAnsi="Times New Roman" w:cs="Times New Roman"/>
          <w:sz w:val="28"/>
          <w:szCs w:val="28"/>
          <w:lang w:val="uk-UA"/>
        </w:rPr>
        <w:t xml:space="preserve">обрані фактори </w:t>
      </w:r>
      <w:r w:rsidRPr="00B37E62">
        <w:rPr>
          <w:rFonts w:ascii="Times New Roman" w:hAnsi="Times New Roman" w:cs="Times New Roman"/>
          <w:sz w:val="28"/>
          <w:szCs w:val="28"/>
          <w:lang w:val="uk-UA"/>
        </w:rPr>
        <w:t>впливу</w:t>
      </w:r>
      <w:r w:rsidR="00DF37D4">
        <w:rPr>
          <w:rFonts w:ascii="Times New Roman" w:hAnsi="Times New Roman" w:cs="Times New Roman"/>
          <w:sz w:val="28"/>
          <w:szCs w:val="28"/>
          <w:lang w:val="uk-UA"/>
        </w:rPr>
        <w:t>:</w:t>
      </w:r>
      <w:r>
        <w:rPr>
          <w:rFonts w:ascii="Times New Roman" w:hAnsi="Times New Roman" w:cs="Times New Roman"/>
          <w:sz w:val="28"/>
          <w:szCs w:val="28"/>
          <w:lang w:val="uk-UA"/>
        </w:rPr>
        <w:t xml:space="preserve"> розмір зо</w:t>
      </w:r>
      <w:r w:rsidR="00B776F7">
        <w:rPr>
          <w:rFonts w:ascii="Times New Roman" w:hAnsi="Times New Roman" w:cs="Times New Roman"/>
          <w:sz w:val="28"/>
          <w:szCs w:val="28"/>
          <w:lang w:val="uk-UA"/>
        </w:rPr>
        <w:t>лотовалютних ре</w:t>
      </w:r>
      <w:r>
        <w:rPr>
          <w:rFonts w:ascii="Times New Roman" w:hAnsi="Times New Roman" w:cs="Times New Roman"/>
          <w:sz w:val="28"/>
          <w:szCs w:val="28"/>
          <w:lang w:val="uk-UA"/>
        </w:rPr>
        <w:t>зервів</w:t>
      </w:r>
      <w:r w:rsidR="004D7642">
        <w:rPr>
          <w:rFonts w:ascii="Times New Roman" w:hAnsi="Times New Roman" w:cs="Times New Roman"/>
          <w:sz w:val="28"/>
          <w:szCs w:val="28"/>
          <w:lang w:val="uk-UA"/>
        </w:rPr>
        <w:t xml:space="preserve"> </w:t>
      </w:r>
      <w:r w:rsidR="00DF37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D7642">
        <w:rPr>
          <w:rFonts w:ascii="Times New Roman" w:hAnsi="Times New Roman" w:cs="Times New Roman"/>
          <w:sz w:val="28"/>
          <w:szCs w:val="28"/>
          <w:lang w:val="uk-UA"/>
        </w:rPr>
        <w:t>(</w:t>
      </w:r>
      <w:r>
        <w:rPr>
          <w:rFonts w:ascii="Times New Roman" w:hAnsi="Times New Roman" w:cs="Times New Roman"/>
          <w:sz w:val="28"/>
          <w:szCs w:val="28"/>
          <w:lang w:val="en-US"/>
        </w:rPr>
        <w:t>Y</w:t>
      </w:r>
      <w:r w:rsidR="004D764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D7642">
        <w:rPr>
          <w:rFonts w:ascii="Times New Roman" w:hAnsi="Times New Roman" w:cs="Times New Roman"/>
          <w:sz w:val="28"/>
          <w:szCs w:val="28"/>
          <w:lang w:val="uk-UA"/>
        </w:rPr>
        <w:t xml:space="preserve">ВВП </w:t>
      </w:r>
      <w:r w:rsidR="00DF37D4">
        <w:rPr>
          <w:rFonts w:ascii="Times New Roman" w:hAnsi="Times New Roman" w:cs="Times New Roman"/>
          <w:sz w:val="28"/>
          <w:szCs w:val="28"/>
          <w:lang w:val="uk-UA"/>
        </w:rPr>
        <w:t>–</w:t>
      </w:r>
      <w:r w:rsidR="0052735F">
        <w:rPr>
          <w:rFonts w:ascii="Times New Roman" w:hAnsi="Times New Roman" w:cs="Times New Roman"/>
          <w:sz w:val="28"/>
          <w:szCs w:val="28"/>
          <w:lang w:val="uk-UA"/>
        </w:rPr>
        <w:t xml:space="preserve"> </w:t>
      </w:r>
      <w:r w:rsidR="004D7642">
        <w:rPr>
          <w:rFonts w:ascii="Times New Roman" w:hAnsi="Times New Roman" w:cs="Times New Roman"/>
          <w:sz w:val="28"/>
          <w:szCs w:val="28"/>
          <w:lang w:val="uk-UA"/>
        </w:rPr>
        <w:t>(</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X</m:t>
            </m:r>
          </m:e>
          <m:sup>
            <m:r>
              <w:rPr>
                <w:rFonts w:ascii="Cambria Math" w:hAnsi="Cambria Math" w:cs="Times New Roman"/>
                <w:sz w:val="28"/>
                <w:szCs w:val="28"/>
                <w:lang w:val="uk-UA"/>
              </w:rPr>
              <m:t>1</m:t>
            </m:r>
          </m:sup>
        </m:sSup>
        <m:r>
          <w:rPr>
            <w:rFonts w:ascii="Cambria Math" w:hAnsi="Cambria Math" w:cs="Times New Roman"/>
            <w:sz w:val="28"/>
            <w:szCs w:val="28"/>
            <w:lang w:val="uk-UA"/>
          </w:rPr>
          <m:t>)</m:t>
        </m:r>
      </m:oMath>
      <w:r w:rsidR="0052735F">
        <w:rPr>
          <w:rFonts w:ascii="Times New Roman" w:eastAsiaTheme="minorEastAsia" w:hAnsi="Times New Roman" w:cs="Times New Roman"/>
          <w:sz w:val="28"/>
          <w:szCs w:val="28"/>
          <w:lang w:val="uk-UA"/>
        </w:rPr>
        <w:t xml:space="preserve">, </w:t>
      </w:r>
      <w:r w:rsidR="004D7642">
        <w:rPr>
          <w:rFonts w:ascii="Times New Roman" w:eastAsiaTheme="minorEastAsia" w:hAnsi="Times New Roman" w:cs="Times New Roman"/>
          <w:sz w:val="28"/>
          <w:szCs w:val="28"/>
          <w:lang w:val="uk-UA"/>
        </w:rPr>
        <w:t xml:space="preserve">обсяг експорту </w:t>
      </w:r>
      <w:r w:rsidR="00DF37D4">
        <w:rPr>
          <w:rFonts w:ascii="Times New Roman" w:eastAsiaTheme="minorEastAsia" w:hAnsi="Times New Roman" w:cs="Times New Roman"/>
          <w:sz w:val="28"/>
          <w:szCs w:val="28"/>
          <w:lang w:val="uk-UA"/>
        </w:rPr>
        <w:t>–</w:t>
      </w:r>
      <w:r w:rsidR="004D7642">
        <w:rPr>
          <w:rFonts w:ascii="Times New Roman" w:eastAsiaTheme="minorEastAsia" w:hAnsi="Times New Roman" w:cs="Times New Roman"/>
          <w:sz w:val="28"/>
          <w:szCs w:val="28"/>
          <w:lang w:val="uk-UA"/>
        </w:rPr>
        <w:t xml:space="preserve"> (</w:t>
      </w:r>
      <w:r w:rsidR="0052735F">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oMath>
      <w:r w:rsidR="004D7642">
        <w:rPr>
          <w:rFonts w:ascii="Times New Roman" w:eastAsiaTheme="minorEastAsia" w:hAnsi="Times New Roman" w:cs="Times New Roman"/>
          <w:sz w:val="28"/>
          <w:szCs w:val="28"/>
          <w:lang w:val="uk-UA"/>
        </w:rPr>
        <w:t xml:space="preserve">, обсяг імпорту </w:t>
      </w:r>
      <w:r w:rsidR="00DF37D4">
        <w:rPr>
          <w:rFonts w:ascii="Times New Roman" w:eastAsiaTheme="minorEastAsia" w:hAnsi="Times New Roman" w:cs="Times New Roman"/>
          <w:sz w:val="28"/>
          <w:szCs w:val="28"/>
          <w:lang w:val="uk-UA"/>
        </w:rPr>
        <w:t>–</w:t>
      </w:r>
      <w:r w:rsidR="004D764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m:t>
        </m:r>
      </m:oMath>
      <w:r w:rsidR="004D7642">
        <w:rPr>
          <w:rFonts w:ascii="Times New Roman" w:eastAsiaTheme="minorEastAsia" w:hAnsi="Times New Roman" w:cs="Times New Roman"/>
          <w:sz w:val="28"/>
          <w:szCs w:val="28"/>
          <w:lang w:val="uk-UA"/>
        </w:rPr>
        <w:t>, валютн</w:t>
      </w:r>
      <w:proofErr w:type="spellStart"/>
      <w:r w:rsidR="004D7642">
        <w:rPr>
          <w:rFonts w:ascii="Times New Roman" w:eastAsiaTheme="minorEastAsia" w:hAnsi="Times New Roman" w:cs="Times New Roman"/>
          <w:sz w:val="28"/>
          <w:szCs w:val="28"/>
          <w:lang w:val="uk-UA"/>
        </w:rPr>
        <w:t>ий</w:t>
      </w:r>
      <w:proofErr w:type="spellEnd"/>
      <w:r w:rsidR="004D7642">
        <w:rPr>
          <w:rFonts w:ascii="Times New Roman" w:eastAsiaTheme="minorEastAsia" w:hAnsi="Times New Roman" w:cs="Times New Roman"/>
          <w:sz w:val="28"/>
          <w:szCs w:val="28"/>
          <w:lang w:val="uk-UA"/>
        </w:rPr>
        <w:t xml:space="preserve"> курс -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oMath>
      <w:r w:rsidR="004D7642">
        <w:rPr>
          <w:rFonts w:ascii="Times New Roman" w:eastAsiaTheme="minorEastAsia" w:hAnsi="Times New Roman" w:cs="Times New Roman"/>
          <w:sz w:val="28"/>
          <w:szCs w:val="28"/>
          <w:lang w:val="uk-UA"/>
        </w:rPr>
        <w:t xml:space="preserve">. </w:t>
      </w:r>
      <w:r w:rsidR="00642A3F" w:rsidRPr="00642A3F">
        <w:rPr>
          <w:rFonts w:ascii="Times New Roman" w:eastAsiaTheme="minorEastAsia" w:hAnsi="Times New Roman" w:cs="Times New Roman"/>
          <w:sz w:val="28"/>
          <w:szCs w:val="28"/>
          <w:lang w:val="uk-UA"/>
        </w:rPr>
        <w:t xml:space="preserve">Ці дані дозволяють провести кореляційно-регресійний аналіз, щоб дослідити, як </w:t>
      </w:r>
      <w:r w:rsidR="00642A3F">
        <w:rPr>
          <w:rFonts w:ascii="Times New Roman" w:eastAsiaTheme="minorEastAsia" w:hAnsi="Times New Roman" w:cs="Times New Roman"/>
          <w:sz w:val="28"/>
          <w:szCs w:val="28"/>
          <w:lang w:val="uk-UA"/>
        </w:rPr>
        <w:t xml:space="preserve">різні макроекономічні показники </w:t>
      </w:r>
      <w:r w:rsidR="00642A3F" w:rsidRPr="00642A3F">
        <w:rPr>
          <w:rFonts w:ascii="Times New Roman" w:eastAsiaTheme="minorEastAsia" w:hAnsi="Times New Roman" w:cs="Times New Roman"/>
          <w:sz w:val="28"/>
          <w:szCs w:val="28"/>
          <w:lang w:val="uk-UA"/>
        </w:rPr>
        <w:t>(ВВП, експорт, імпорт і валютний курс) впливають на розм</w:t>
      </w:r>
      <w:r w:rsidR="00642A3F">
        <w:rPr>
          <w:rFonts w:ascii="Times New Roman" w:eastAsiaTheme="minorEastAsia" w:hAnsi="Times New Roman" w:cs="Times New Roman"/>
          <w:sz w:val="28"/>
          <w:szCs w:val="28"/>
          <w:lang w:val="uk-UA"/>
        </w:rPr>
        <w:t>ір золотовалютних резервів</w:t>
      </w:r>
      <w:r w:rsidR="00642A3F" w:rsidRPr="00642A3F">
        <w:rPr>
          <w:rFonts w:ascii="Times New Roman" w:eastAsiaTheme="minorEastAsia" w:hAnsi="Times New Roman" w:cs="Times New Roman"/>
          <w:sz w:val="28"/>
          <w:szCs w:val="28"/>
          <w:lang w:val="uk-UA"/>
        </w:rPr>
        <w:t xml:space="preserve"> України.</w:t>
      </w:r>
    </w:p>
    <w:p w:rsidR="00642A3F" w:rsidRDefault="00642A3F" w:rsidP="00DF37D4">
      <w:pPr>
        <w:spacing w:after="0" w:line="360" w:lineRule="auto"/>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Таблиця 2.4</w:t>
      </w:r>
    </w:p>
    <w:p w:rsidR="00642A3F" w:rsidRPr="00DF37D4" w:rsidRDefault="00642A3F" w:rsidP="00DF37D4">
      <w:pPr>
        <w:spacing w:after="0"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Вихідні дані для проведення кореляційно-регре</w:t>
      </w:r>
      <w:r w:rsidR="002C7B72">
        <w:rPr>
          <w:rFonts w:ascii="Times New Roman" w:eastAsiaTheme="minorEastAsia" w:hAnsi="Times New Roman" w:cs="Times New Roman"/>
          <w:sz w:val="28"/>
          <w:szCs w:val="28"/>
          <w:lang w:val="uk-UA"/>
        </w:rPr>
        <w:t>сійного аналізу за 2005-2023 рр</w:t>
      </w:r>
      <w:r w:rsidR="00DF37D4">
        <w:rPr>
          <w:rFonts w:ascii="Times New Roman" w:eastAsiaTheme="minorEastAsia" w:hAnsi="Times New Roman" w:cs="Times New Roman"/>
          <w:sz w:val="28"/>
          <w:szCs w:val="28"/>
          <w:lang w:val="uk-UA"/>
        </w:rPr>
        <w:t xml:space="preserve">. </w:t>
      </w:r>
    </w:p>
    <w:p w:rsidR="00642A3F" w:rsidRDefault="00642A3F" w:rsidP="00DF37D4">
      <w:pPr>
        <w:spacing w:line="360" w:lineRule="auto"/>
        <w:jc w:val="center"/>
        <w:rPr>
          <w:rFonts w:ascii="Times New Roman" w:eastAsiaTheme="minorEastAsia" w:hAnsi="Times New Roman" w:cs="Times New Roman"/>
          <w:sz w:val="28"/>
          <w:szCs w:val="28"/>
          <w:lang w:val="uk-UA"/>
        </w:rPr>
      </w:pPr>
      <w:r w:rsidRPr="00642A3F">
        <w:rPr>
          <w:noProof/>
          <w:lang w:val="uk-UA" w:eastAsia="uk-UA"/>
        </w:rPr>
        <w:drawing>
          <wp:inline distT="0" distB="0" distL="0" distR="0" wp14:anchorId="2861935D" wp14:editId="425F2D07">
            <wp:extent cx="5277173" cy="3022170"/>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9031" cy="3028961"/>
                    </a:xfrm>
                    <a:prstGeom prst="rect">
                      <a:avLst/>
                    </a:prstGeom>
                    <a:noFill/>
                    <a:ln>
                      <a:noFill/>
                    </a:ln>
                  </pic:spPr>
                </pic:pic>
              </a:graphicData>
            </a:graphic>
          </wp:inline>
        </w:drawing>
      </w:r>
    </w:p>
    <w:p w:rsidR="00DF37D4" w:rsidRPr="005F4D68" w:rsidRDefault="00DF37D4" w:rsidP="00DF37D4">
      <w:pPr>
        <w:pStyle w:val="a3"/>
        <w:numPr>
          <w:ilvl w:val="0"/>
          <w:numId w:val="13"/>
        </w:numPr>
        <w:spacing w:after="0" w:line="360" w:lineRule="auto"/>
        <w:ind w:left="0" w:firstLine="567"/>
        <w:contextualSpacing w:val="0"/>
        <w:rPr>
          <w:rFonts w:ascii="Times New Roman" w:hAnsi="Times New Roman" w:cs="Times New Roman"/>
          <w:sz w:val="24"/>
          <w:szCs w:val="24"/>
          <w:lang w:val="uk-UA"/>
        </w:rPr>
      </w:pPr>
      <w:r>
        <w:rPr>
          <w:rFonts w:ascii="Times New Roman" w:hAnsi="Times New Roman" w:cs="Times New Roman"/>
          <w:sz w:val="24"/>
          <w:szCs w:val="24"/>
          <w:lang w:val="uk-UA"/>
        </w:rPr>
        <w:t xml:space="preserve">Примітка. </w:t>
      </w:r>
      <w:r>
        <w:rPr>
          <w:rFonts w:ascii="Times New Roman" w:hAnsi="Times New Roman" w:cs="Times New Roman"/>
          <w:sz w:val="24"/>
          <w:szCs w:val="24"/>
          <w:lang w:val="uk-UA"/>
        </w:rPr>
        <w:t>Розраховано</w:t>
      </w:r>
      <w:r>
        <w:rPr>
          <w:rFonts w:ascii="Times New Roman" w:hAnsi="Times New Roman" w:cs="Times New Roman"/>
          <w:sz w:val="24"/>
          <w:szCs w:val="24"/>
          <w:lang w:val="uk-UA"/>
        </w:rPr>
        <w:t xml:space="preserve"> за</w:t>
      </w:r>
      <w:r>
        <w:rPr>
          <w:rFonts w:ascii="Times New Roman" w:hAnsi="Times New Roman" w:cs="Times New Roman"/>
          <w:sz w:val="24"/>
          <w:szCs w:val="24"/>
          <w:lang w:val="uk-UA"/>
        </w:rPr>
        <w:t xml:space="preserve"> даними</w:t>
      </w:r>
      <w:r>
        <w:rPr>
          <w:rFonts w:ascii="Times New Roman" w:hAnsi="Times New Roman" w:cs="Times New Roman"/>
          <w:sz w:val="24"/>
          <w:szCs w:val="24"/>
          <w:lang w:val="uk-UA"/>
        </w:rPr>
        <w:t xml:space="preserve"> </w:t>
      </w:r>
      <w:r w:rsidRPr="00575BFD">
        <w:rPr>
          <w:rFonts w:ascii="Times New Roman" w:hAnsi="Times New Roman" w:cs="Times New Roman"/>
          <w:sz w:val="24"/>
          <w:szCs w:val="24"/>
        </w:rPr>
        <w:t>[6].</w:t>
      </w:r>
      <w:r w:rsidRPr="0039242B">
        <w:rPr>
          <w:rFonts w:ascii="Times New Roman" w:hAnsi="Times New Roman" w:cs="Times New Roman"/>
          <w:sz w:val="24"/>
          <w:szCs w:val="24"/>
          <w:lang w:val="uk-UA"/>
        </w:rPr>
        <w:t xml:space="preserve"> </w:t>
      </w:r>
    </w:p>
    <w:p w:rsidR="00DF37D4" w:rsidRPr="00DF37D4" w:rsidRDefault="00DF37D4" w:rsidP="00DF37D4">
      <w:pPr>
        <w:spacing w:line="360" w:lineRule="auto"/>
        <w:jc w:val="center"/>
        <w:rPr>
          <w:rFonts w:ascii="Times New Roman" w:eastAsiaTheme="minorEastAsia" w:hAnsi="Times New Roman" w:cs="Times New Roman"/>
          <w:sz w:val="28"/>
          <w:szCs w:val="28"/>
          <w:lang w:val="uk-UA"/>
        </w:rPr>
      </w:pPr>
    </w:p>
    <w:p w:rsidR="001379BB" w:rsidRDefault="0052735F" w:rsidP="005B36A9">
      <w:pPr>
        <w:spacing w:line="360" w:lineRule="auto"/>
        <w:ind w:firstLine="567"/>
        <w:jc w:val="both"/>
        <w:rPr>
          <w:rFonts w:ascii="Times New Roman" w:eastAsiaTheme="minorEastAsia" w:hAnsi="Times New Roman" w:cs="Times New Roman"/>
          <w:sz w:val="28"/>
          <w:szCs w:val="28"/>
          <w:lang w:val="uk-UA"/>
        </w:rPr>
      </w:pPr>
      <w:r w:rsidRPr="0052735F">
        <w:rPr>
          <w:rFonts w:ascii="Times New Roman" w:eastAsiaTheme="minorEastAsia" w:hAnsi="Times New Roman" w:cs="Times New Roman"/>
          <w:sz w:val="28"/>
          <w:szCs w:val="28"/>
          <w:lang w:val="uk-UA"/>
        </w:rPr>
        <w:lastRenderedPageBreak/>
        <w:t xml:space="preserve">Коефіцієнт множинної кореляції </w:t>
      </w:r>
      <w:proofErr w:type="spellStart"/>
      <w:r>
        <w:rPr>
          <w:rFonts w:ascii="Times New Roman" w:eastAsiaTheme="minorEastAsia" w:hAnsi="Times New Roman" w:cs="Times New Roman"/>
          <w:sz w:val="28"/>
          <w:szCs w:val="28"/>
          <w:lang w:val="uk-UA"/>
        </w:rPr>
        <w:t>Пірсона</w:t>
      </w:r>
      <w:proofErr w:type="spellEnd"/>
      <w:r>
        <w:rPr>
          <w:rFonts w:ascii="Times New Roman" w:eastAsiaTheme="minorEastAsia" w:hAnsi="Times New Roman" w:cs="Times New Roman"/>
          <w:sz w:val="28"/>
          <w:szCs w:val="28"/>
          <w:lang w:val="uk-UA"/>
        </w:rPr>
        <w:t xml:space="preserve"> </w:t>
      </w:r>
      <w:r w:rsidRPr="0052735F">
        <w:rPr>
          <w:rFonts w:ascii="Times New Roman" w:eastAsiaTheme="minorEastAsia" w:hAnsi="Times New Roman" w:cs="Times New Roman"/>
          <w:sz w:val="28"/>
          <w:szCs w:val="28"/>
          <w:lang w:val="uk-UA"/>
        </w:rPr>
        <w:t>R=</w:t>
      </w:r>
      <w:r w:rsidR="00395405">
        <w:rPr>
          <w:rFonts w:ascii="Times New Roman" w:eastAsiaTheme="minorEastAsia" w:hAnsi="Times New Roman" w:cs="Times New Roman"/>
          <w:sz w:val="28"/>
          <w:szCs w:val="28"/>
          <w:lang w:val="uk-UA"/>
        </w:rPr>
        <w:t>0.</w:t>
      </w:r>
      <w:r w:rsidR="009E5B18">
        <w:rPr>
          <w:rFonts w:ascii="Times New Roman" w:eastAsiaTheme="minorEastAsia" w:hAnsi="Times New Roman" w:cs="Times New Roman"/>
          <w:sz w:val="28"/>
          <w:szCs w:val="28"/>
          <w:lang w:val="uk-UA"/>
        </w:rPr>
        <w:t>68</w:t>
      </w:r>
      <w:r>
        <w:rPr>
          <w:rFonts w:ascii="Times New Roman" w:eastAsiaTheme="minorEastAsia" w:hAnsi="Times New Roman" w:cs="Times New Roman"/>
          <w:sz w:val="28"/>
          <w:szCs w:val="28"/>
          <w:lang w:val="uk-UA"/>
        </w:rPr>
        <w:t xml:space="preserve"> </w:t>
      </w:r>
      <w:r w:rsidRPr="0052735F">
        <w:rPr>
          <w:rFonts w:ascii="Times New Roman" w:eastAsiaTheme="minorEastAsia" w:hAnsi="Times New Roman" w:cs="Times New Roman"/>
          <w:sz w:val="28"/>
          <w:szCs w:val="28"/>
          <w:lang w:val="uk-UA"/>
        </w:rPr>
        <w:t>вказує на помірну позитивну лінійну залежність між залежною змінною та всіма незалежними змінними в моделі</w:t>
      </w:r>
      <w:r>
        <w:rPr>
          <w:rFonts w:ascii="Times New Roman" w:eastAsiaTheme="minorEastAsia" w:hAnsi="Times New Roman" w:cs="Times New Roman"/>
          <w:sz w:val="28"/>
          <w:szCs w:val="28"/>
          <w:lang w:val="uk-UA"/>
        </w:rPr>
        <w:t>. Коефіцієнт детермінації</w:t>
      </w:r>
      <w:r w:rsidR="00395405">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uk-UA"/>
              </w:rPr>
              <m:t>2</m:t>
            </m:r>
          </m:sup>
        </m:sSup>
      </m:oMath>
      <w:r w:rsidRPr="00395405">
        <w:rPr>
          <w:rFonts w:ascii="Times New Roman" w:eastAsiaTheme="minorEastAsia" w:hAnsi="Times New Roman" w:cs="Times New Roman"/>
          <w:sz w:val="28"/>
          <w:szCs w:val="28"/>
          <w:lang w:val="uk-UA"/>
        </w:rPr>
        <w:t>=</w:t>
      </w:r>
      <w:r w:rsidR="00395405" w:rsidRPr="00395405">
        <w:rPr>
          <w:rFonts w:ascii="Times New Roman" w:eastAsiaTheme="minorEastAsia" w:hAnsi="Times New Roman" w:cs="Times New Roman"/>
          <w:sz w:val="28"/>
          <w:szCs w:val="28"/>
          <w:lang w:val="uk-UA"/>
        </w:rPr>
        <w:t>0.4</w:t>
      </w:r>
      <w:r w:rsidR="009E5B18" w:rsidRPr="009E5B18">
        <w:rPr>
          <w:rFonts w:ascii="Times New Roman" w:eastAsiaTheme="minorEastAsia" w:hAnsi="Times New Roman" w:cs="Times New Roman"/>
          <w:sz w:val="28"/>
          <w:szCs w:val="28"/>
          <w:lang w:val="uk-UA"/>
        </w:rPr>
        <w:t>7</w:t>
      </w:r>
      <w:r w:rsidR="00395405">
        <w:rPr>
          <w:rFonts w:ascii="Times New Roman" w:eastAsiaTheme="minorEastAsia" w:hAnsi="Times New Roman" w:cs="Times New Roman"/>
          <w:sz w:val="28"/>
          <w:szCs w:val="28"/>
          <w:lang w:val="uk-UA"/>
        </w:rPr>
        <w:t xml:space="preserve">, отже </w:t>
      </w:r>
      <w:r w:rsidR="009E5B18">
        <w:rPr>
          <w:rFonts w:ascii="Times New Roman" w:eastAsiaTheme="minorEastAsia" w:hAnsi="Times New Roman" w:cs="Times New Roman"/>
          <w:sz w:val="28"/>
          <w:szCs w:val="28"/>
          <w:lang w:val="uk-UA"/>
        </w:rPr>
        <w:t>47</w:t>
      </w:r>
      <w:r w:rsidR="00395405" w:rsidRPr="00395405">
        <w:rPr>
          <w:rFonts w:ascii="Times New Roman" w:eastAsiaTheme="minorEastAsia" w:hAnsi="Times New Roman" w:cs="Times New Roman"/>
          <w:sz w:val="28"/>
          <w:szCs w:val="28"/>
          <w:lang w:val="uk-UA"/>
        </w:rPr>
        <w:t>% дисперсії залежної змінної пояснюється моделлю.</w:t>
      </w:r>
    </w:p>
    <w:p w:rsidR="001379BB" w:rsidRDefault="001379BB" w:rsidP="001379BB">
      <w:pPr>
        <w:spacing w:line="360" w:lineRule="auto"/>
        <w:ind w:firstLine="567"/>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Таблиця 2.5</w:t>
      </w:r>
    </w:p>
    <w:p w:rsidR="00743C0D" w:rsidRDefault="00743C0D" w:rsidP="00DF37D4">
      <w:pPr>
        <w:spacing w:after="0"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Результати регресійної статистики</w:t>
      </w:r>
    </w:p>
    <w:p w:rsidR="001379BB" w:rsidRDefault="001379BB" w:rsidP="00DF37D4">
      <w:pPr>
        <w:spacing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val="uk-UA" w:eastAsia="uk-UA"/>
        </w:rPr>
        <w:drawing>
          <wp:inline distT="0" distB="0" distL="0" distR="0" wp14:anchorId="584F4201" wp14:editId="73A3FFBF">
            <wp:extent cx="3851328" cy="867905"/>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ымянный.png"/>
                    <pic:cNvPicPr/>
                  </pic:nvPicPr>
                  <pic:blipFill>
                    <a:blip r:embed="rId19">
                      <a:extLst>
                        <a:ext uri="{28A0092B-C50C-407E-A947-70E740481C1C}">
                          <a14:useLocalDpi xmlns:a14="http://schemas.microsoft.com/office/drawing/2010/main" val="0"/>
                        </a:ext>
                      </a:extLst>
                    </a:blip>
                    <a:stretch>
                      <a:fillRect/>
                    </a:stretch>
                  </pic:blipFill>
                  <pic:spPr>
                    <a:xfrm>
                      <a:off x="0" y="0"/>
                      <a:ext cx="3849617" cy="867519"/>
                    </a:xfrm>
                    <a:prstGeom prst="rect">
                      <a:avLst/>
                    </a:prstGeom>
                  </pic:spPr>
                </pic:pic>
              </a:graphicData>
            </a:graphic>
          </wp:inline>
        </w:drawing>
      </w:r>
    </w:p>
    <w:p w:rsidR="001379BB" w:rsidRDefault="001379BB" w:rsidP="005B36A9">
      <w:pPr>
        <w:spacing w:line="360" w:lineRule="auto"/>
        <w:ind w:firstLine="567"/>
        <w:jc w:val="both"/>
        <w:rPr>
          <w:rFonts w:ascii="Times New Roman" w:eastAsiaTheme="minorEastAsia" w:hAnsi="Times New Roman" w:cs="Times New Roman"/>
          <w:sz w:val="24"/>
          <w:szCs w:val="24"/>
          <w:lang w:val="uk-UA"/>
        </w:rPr>
      </w:pPr>
      <w:r w:rsidRPr="001379BB">
        <w:rPr>
          <w:rFonts w:ascii="Times New Roman" w:eastAsiaTheme="minorEastAsia" w:hAnsi="Times New Roman" w:cs="Times New Roman"/>
          <w:sz w:val="24"/>
          <w:szCs w:val="24"/>
          <w:lang w:val="uk-UA"/>
        </w:rPr>
        <w:t>*</w:t>
      </w:r>
      <w:r w:rsidR="00DF37D4">
        <w:rPr>
          <w:rFonts w:ascii="Times New Roman" w:eastAsiaTheme="minorEastAsia" w:hAnsi="Times New Roman" w:cs="Times New Roman"/>
          <w:sz w:val="24"/>
          <w:szCs w:val="24"/>
          <w:lang w:val="uk-UA"/>
        </w:rPr>
        <w:t xml:space="preserve"> Примітка</w:t>
      </w:r>
      <w:r w:rsidRPr="001379BB">
        <w:rPr>
          <w:rFonts w:ascii="Times New Roman" w:eastAsiaTheme="minorEastAsia" w:hAnsi="Times New Roman" w:cs="Times New Roman"/>
          <w:sz w:val="24"/>
          <w:szCs w:val="24"/>
          <w:lang w:val="uk-UA"/>
        </w:rPr>
        <w:t>: власні розрахунки</w:t>
      </w:r>
      <w:r w:rsidR="00DF37D4">
        <w:rPr>
          <w:rFonts w:ascii="Times New Roman" w:eastAsiaTheme="minorEastAsia" w:hAnsi="Times New Roman" w:cs="Times New Roman"/>
          <w:sz w:val="24"/>
          <w:szCs w:val="24"/>
          <w:lang w:val="uk-UA"/>
        </w:rPr>
        <w:t>.</w:t>
      </w:r>
    </w:p>
    <w:p w:rsidR="001379BB" w:rsidRDefault="001379BB" w:rsidP="005B36A9">
      <w:pPr>
        <w:spacing w:line="360" w:lineRule="auto"/>
        <w:ind w:firstLine="567"/>
        <w:jc w:val="both"/>
        <w:rPr>
          <w:rFonts w:ascii="Times New Roman" w:eastAsiaTheme="minorEastAsia" w:hAnsi="Times New Roman" w:cs="Times New Roman"/>
          <w:sz w:val="24"/>
          <w:szCs w:val="24"/>
          <w:lang w:val="uk-UA"/>
        </w:rPr>
      </w:pPr>
    </w:p>
    <w:p w:rsidR="00743C0D" w:rsidRPr="00743C0D" w:rsidRDefault="00743C0D" w:rsidP="00DF37D4">
      <w:pPr>
        <w:spacing w:after="0" w:line="360" w:lineRule="auto"/>
        <w:ind w:firstLine="567"/>
        <w:jc w:val="both"/>
        <w:rPr>
          <w:rFonts w:ascii="Times New Roman" w:eastAsiaTheme="minorEastAsia" w:hAnsi="Times New Roman" w:cs="Times New Roman"/>
          <w:sz w:val="28"/>
          <w:szCs w:val="28"/>
          <w:lang w:val="uk-UA"/>
        </w:rPr>
      </w:pPr>
      <w:r w:rsidRPr="00743C0D">
        <w:rPr>
          <w:rFonts w:ascii="Times New Roman" w:eastAsiaTheme="minorEastAsia" w:hAnsi="Times New Roman" w:cs="Times New Roman"/>
          <w:sz w:val="28"/>
          <w:szCs w:val="28"/>
          <w:lang w:val="uk-UA"/>
        </w:rPr>
        <w:t>Наступни</w:t>
      </w:r>
      <w:r w:rsidR="00DF37D4">
        <w:rPr>
          <w:rFonts w:ascii="Times New Roman" w:eastAsiaTheme="minorEastAsia" w:hAnsi="Times New Roman" w:cs="Times New Roman"/>
          <w:sz w:val="28"/>
          <w:szCs w:val="28"/>
          <w:lang w:val="uk-UA"/>
        </w:rPr>
        <w:t>м</w:t>
      </w:r>
      <w:r w:rsidRPr="00743C0D">
        <w:rPr>
          <w:rFonts w:ascii="Times New Roman" w:eastAsiaTheme="minorEastAsia" w:hAnsi="Times New Roman" w:cs="Times New Roman"/>
          <w:sz w:val="28"/>
          <w:szCs w:val="28"/>
          <w:lang w:val="uk-UA"/>
        </w:rPr>
        <w:t xml:space="preserve"> крок</w:t>
      </w:r>
      <w:r w:rsidR="00DF37D4">
        <w:rPr>
          <w:rFonts w:ascii="Times New Roman" w:eastAsiaTheme="minorEastAsia" w:hAnsi="Times New Roman" w:cs="Times New Roman"/>
          <w:sz w:val="28"/>
          <w:szCs w:val="28"/>
          <w:lang w:val="uk-UA"/>
        </w:rPr>
        <w:t>ом</w:t>
      </w:r>
      <w:r w:rsidRPr="00743C0D">
        <w:rPr>
          <w:rFonts w:ascii="Times New Roman" w:eastAsiaTheme="minorEastAsia" w:hAnsi="Times New Roman" w:cs="Times New Roman"/>
          <w:sz w:val="28"/>
          <w:szCs w:val="28"/>
          <w:lang w:val="uk-UA"/>
        </w:rPr>
        <w:t xml:space="preserve"> аналізу є порівнянн</w:t>
      </w:r>
      <w:r w:rsidR="00DF37D4">
        <w:rPr>
          <w:rFonts w:ascii="Times New Roman" w:eastAsiaTheme="minorEastAsia" w:hAnsi="Times New Roman" w:cs="Times New Roman"/>
          <w:sz w:val="28"/>
          <w:szCs w:val="28"/>
          <w:lang w:val="uk-UA"/>
        </w:rPr>
        <w:t xml:space="preserve">я одержаних значень (див. табл. </w:t>
      </w:r>
      <w:r>
        <w:rPr>
          <w:rFonts w:ascii="Times New Roman" w:eastAsiaTheme="minorEastAsia" w:hAnsi="Times New Roman" w:cs="Times New Roman"/>
          <w:sz w:val="28"/>
          <w:szCs w:val="28"/>
          <w:lang w:val="uk-UA"/>
        </w:rPr>
        <w:t>2.6</w:t>
      </w:r>
      <w:r w:rsidRPr="00743C0D">
        <w:rPr>
          <w:rFonts w:ascii="Times New Roman" w:eastAsiaTheme="minorEastAsia" w:hAnsi="Times New Roman" w:cs="Times New Roman"/>
          <w:sz w:val="28"/>
          <w:szCs w:val="28"/>
          <w:lang w:val="uk-UA"/>
        </w:rPr>
        <w:t>) з табличним критерієм Фі</w:t>
      </w:r>
      <w:r>
        <w:rPr>
          <w:rFonts w:ascii="Times New Roman" w:eastAsiaTheme="minorEastAsia" w:hAnsi="Times New Roman" w:cs="Times New Roman"/>
          <w:sz w:val="28"/>
          <w:szCs w:val="28"/>
          <w:lang w:val="uk-UA"/>
        </w:rPr>
        <w:t xml:space="preserve">шера. Оскільки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uk-UA"/>
              </w:rPr>
              <m:t>факт</m:t>
            </m:r>
          </m:sub>
        </m:sSub>
      </m:oMath>
      <w:r>
        <w:rPr>
          <w:rFonts w:ascii="Times New Roman" w:eastAsiaTheme="minorEastAsia" w:hAnsi="Times New Roman" w:cs="Times New Roman"/>
          <w:sz w:val="28"/>
          <w:szCs w:val="28"/>
          <w:lang w:val="uk-UA"/>
        </w:rPr>
        <w:t>=3,08</w:t>
      </w:r>
      <w:r w:rsidRPr="000F7152">
        <w:rPr>
          <w:rFonts w:ascii="Times New Roman" w:eastAsiaTheme="minorEastAsia" w:hAnsi="Times New Roman" w:cs="Times New Roman"/>
          <w:sz w:val="28"/>
          <w:szCs w:val="28"/>
        </w:rPr>
        <w:t>&lt;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uk-UA"/>
              </w:rPr>
              <m:t>крит</m:t>
            </m:r>
          </m:sub>
        </m:sSub>
      </m:oMath>
      <w:r w:rsidR="000F7152">
        <w:rPr>
          <w:rFonts w:ascii="Times New Roman" w:eastAsiaTheme="minorEastAsia" w:hAnsi="Times New Roman" w:cs="Times New Roman"/>
          <w:sz w:val="28"/>
          <w:szCs w:val="28"/>
          <w:lang w:val="uk-UA"/>
        </w:rPr>
        <w:t>3,11, отже модель є незначущою на рівні значущості 5%.</w:t>
      </w:r>
    </w:p>
    <w:p w:rsidR="00A020AC" w:rsidRDefault="00743C0D" w:rsidP="00DF37D4">
      <w:pPr>
        <w:spacing w:after="0" w:line="360" w:lineRule="auto"/>
        <w:ind w:firstLine="567"/>
        <w:jc w:val="right"/>
        <w:rPr>
          <w:rFonts w:ascii="Times New Roman" w:eastAsiaTheme="minorEastAsia" w:hAnsi="Times New Roman" w:cs="Times New Roman"/>
          <w:sz w:val="28"/>
          <w:szCs w:val="28"/>
          <w:lang w:val="uk-UA"/>
        </w:rPr>
      </w:pPr>
      <w:r w:rsidRPr="00743C0D">
        <w:rPr>
          <w:rFonts w:ascii="Times New Roman" w:eastAsiaTheme="minorEastAsia" w:hAnsi="Times New Roman" w:cs="Times New Roman"/>
          <w:sz w:val="28"/>
          <w:szCs w:val="28"/>
          <w:lang w:val="uk-UA"/>
        </w:rPr>
        <w:t>Таблиця 2.6</w:t>
      </w:r>
    </w:p>
    <w:p w:rsidR="00743C0D" w:rsidRDefault="00743C0D" w:rsidP="00DF37D4">
      <w:pPr>
        <w:spacing w:after="0"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Результати дисперсійного аналізу</w:t>
      </w:r>
    </w:p>
    <w:p w:rsidR="00743C0D" w:rsidRPr="00743C0D" w:rsidRDefault="00743C0D" w:rsidP="00743C0D">
      <w:pPr>
        <w:spacing w:line="360" w:lineRule="auto"/>
        <w:ind w:firstLine="567"/>
        <w:jc w:val="cente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val="uk-UA" w:eastAsia="uk-UA"/>
        </w:rPr>
        <w:drawing>
          <wp:inline distT="0" distB="0" distL="0" distR="0" wp14:anchorId="759724FD" wp14:editId="4272FF9C">
            <wp:extent cx="4451618" cy="965412"/>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Безымянный.png"/>
                    <pic:cNvPicPr/>
                  </pic:nvPicPr>
                  <pic:blipFill>
                    <a:blip r:embed="rId20">
                      <a:extLst>
                        <a:ext uri="{28A0092B-C50C-407E-A947-70E740481C1C}">
                          <a14:useLocalDpi xmlns:a14="http://schemas.microsoft.com/office/drawing/2010/main" val="0"/>
                        </a:ext>
                      </a:extLst>
                    </a:blip>
                    <a:stretch>
                      <a:fillRect/>
                    </a:stretch>
                  </pic:blipFill>
                  <pic:spPr>
                    <a:xfrm>
                      <a:off x="0" y="0"/>
                      <a:ext cx="4471081" cy="969633"/>
                    </a:xfrm>
                    <a:prstGeom prst="rect">
                      <a:avLst/>
                    </a:prstGeom>
                  </pic:spPr>
                </pic:pic>
              </a:graphicData>
            </a:graphic>
          </wp:inline>
        </w:drawing>
      </w:r>
    </w:p>
    <w:p w:rsidR="00743C0D" w:rsidRPr="00E51FDF" w:rsidRDefault="00DF37D4" w:rsidP="00E51FDF">
      <w:pPr>
        <w:spacing w:after="0" w:line="360" w:lineRule="auto"/>
        <w:ind w:firstLine="567"/>
        <w:jc w:val="both"/>
        <w:rPr>
          <w:rFonts w:ascii="Times New Roman" w:eastAsiaTheme="minorEastAsia" w:hAnsi="Times New Roman" w:cs="Times New Roman"/>
          <w:sz w:val="24"/>
          <w:szCs w:val="24"/>
          <w:lang w:val="uk-UA"/>
        </w:rPr>
      </w:pPr>
      <w:r w:rsidRPr="001379BB">
        <w:rPr>
          <w:rFonts w:ascii="Times New Roman" w:eastAsiaTheme="minorEastAsia" w:hAnsi="Times New Roman" w:cs="Times New Roman"/>
          <w:sz w:val="24"/>
          <w:szCs w:val="24"/>
          <w:lang w:val="uk-UA"/>
        </w:rPr>
        <w:t>*</w:t>
      </w:r>
      <w:r>
        <w:rPr>
          <w:rFonts w:ascii="Times New Roman" w:eastAsiaTheme="minorEastAsia" w:hAnsi="Times New Roman" w:cs="Times New Roman"/>
          <w:sz w:val="24"/>
          <w:szCs w:val="24"/>
          <w:lang w:val="uk-UA"/>
        </w:rPr>
        <w:t xml:space="preserve"> Примітка</w:t>
      </w:r>
      <w:r w:rsidRPr="001379BB">
        <w:rPr>
          <w:rFonts w:ascii="Times New Roman" w:eastAsiaTheme="minorEastAsia" w:hAnsi="Times New Roman" w:cs="Times New Roman"/>
          <w:sz w:val="24"/>
          <w:szCs w:val="24"/>
          <w:lang w:val="uk-UA"/>
        </w:rPr>
        <w:t>: власні розрахунки</w:t>
      </w:r>
      <w:r>
        <w:rPr>
          <w:rFonts w:ascii="Times New Roman" w:eastAsiaTheme="minorEastAsia" w:hAnsi="Times New Roman" w:cs="Times New Roman"/>
          <w:sz w:val="24"/>
          <w:szCs w:val="24"/>
          <w:lang w:val="uk-UA"/>
        </w:rPr>
        <w:t>.</w:t>
      </w:r>
    </w:p>
    <w:p w:rsidR="00E51FDF" w:rsidRDefault="00E51FDF" w:rsidP="00E51FDF">
      <w:pPr>
        <w:spacing w:after="0" w:line="360" w:lineRule="auto"/>
        <w:ind w:firstLine="567"/>
        <w:jc w:val="both"/>
        <w:rPr>
          <w:rFonts w:ascii="Times New Roman" w:eastAsiaTheme="minorEastAsia" w:hAnsi="Times New Roman" w:cs="Times New Roman"/>
          <w:sz w:val="28"/>
          <w:szCs w:val="28"/>
          <w:lang w:val="uk-UA"/>
        </w:rPr>
      </w:pPr>
    </w:p>
    <w:p w:rsidR="0052735F" w:rsidRDefault="000F7152" w:rsidP="00E51FDF">
      <w:pPr>
        <w:spacing w:after="0" w:line="360" w:lineRule="auto"/>
        <w:ind w:firstLine="567"/>
        <w:jc w:val="both"/>
        <w:rPr>
          <w:rFonts w:ascii="Times New Roman" w:eastAsiaTheme="minorEastAsia" w:hAnsi="Times New Roman" w:cs="Times New Roman"/>
          <w:sz w:val="28"/>
          <w:szCs w:val="28"/>
          <w:lang w:val="uk-UA"/>
        </w:rPr>
      </w:pPr>
      <w:proofErr w:type="spellStart"/>
      <w:proofErr w:type="gramStart"/>
      <w:r w:rsidRPr="000F7152">
        <w:rPr>
          <w:rFonts w:ascii="Times New Roman" w:eastAsiaTheme="minorEastAsia" w:hAnsi="Times New Roman" w:cs="Times New Roman"/>
          <w:sz w:val="28"/>
          <w:szCs w:val="28"/>
        </w:rPr>
        <w:t>П</w:t>
      </w:r>
      <w:proofErr w:type="gramEnd"/>
      <w:r w:rsidRPr="000F7152">
        <w:rPr>
          <w:rFonts w:ascii="Times New Roman" w:eastAsiaTheme="minorEastAsia" w:hAnsi="Times New Roman" w:cs="Times New Roman"/>
          <w:sz w:val="28"/>
          <w:szCs w:val="28"/>
        </w:rPr>
        <w:t>ісля</w:t>
      </w:r>
      <w:proofErr w:type="spellEnd"/>
      <w:r w:rsidRPr="000F7152">
        <w:rPr>
          <w:rFonts w:ascii="Times New Roman" w:eastAsiaTheme="minorEastAsia" w:hAnsi="Times New Roman" w:cs="Times New Roman"/>
          <w:sz w:val="28"/>
          <w:szCs w:val="28"/>
        </w:rPr>
        <w:t xml:space="preserve"> </w:t>
      </w:r>
      <w:proofErr w:type="spellStart"/>
      <w:r w:rsidRPr="000F7152">
        <w:rPr>
          <w:rFonts w:ascii="Times New Roman" w:eastAsiaTheme="minorEastAsia" w:hAnsi="Times New Roman" w:cs="Times New Roman"/>
          <w:sz w:val="28"/>
          <w:szCs w:val="28"/>
        </w:rPr>
        <w:t>побудови</w:t>
      </w:r>
      <w:proofErr w:type="spellEnd"/>
      <w:r w:rsidRPr="000F7152">
        <w:rPr>
          <w:rFonts w:ascii="Times New Roman" w:eastAsiaTheme="minorEastAsia" w:hAnsi="Times New Roman" w:cs="Times New Roman"/>
          <w:sz w:val="28"/>
          <w:szCs w:val="28"/>
        </w:rPr>
        <w:t xml:space="preserve"> </w:t>
      </w:r>
      <w:proofErr w:type="spellStart"/>
      <w:r w:rsidRPr="000F7152">
        <w:rPr>
          <w:rFonts w:ascii="Times New Roman" w:eastAsiaTheme="minorEastAsia" w:hAnsi="Times New Roman" w:cs="Times New Roman"/>
          <w:sz w:val="28"/>
          <w:szCs w:val="28"/>
        </w:rPr>
        <w:t>моделі</w:t>
      </w:r>
      <w:proofErr w:type="spellEnd"/>
      <w:r w:rsidRPr="000F7152">
        <w:rPr>
          <w:rFonts w:ascii="Times New Roman" w:eastAsiaTheme="minorEastAsia" w:hAnsi="Times New Roman" w:cs="Times New Roman"/>
          <w:sz w:val="28"/>
          <w:szCs w:val="28"/>
        </w:rPr>
        <w:t xml:space="preserve"> </w:t>
      </w:r>
      <w:r w:rsidR="00E51FDF">
        <w:rPr>
          <w:rFonts w:ascii="Times New Roman" w:eastAsiaTheme="minorEastAsia" w:hAnsi="Times New Roman" w:cs="Times New Roman"/>
          <w:sz w:val="28"/>
          <w:szCs w:val="28"/>
          <w:lang w:val="uk-UA"/>
        </w:rPr>
        <w:t>нами</w:t>
      </w:r>
      <w:r w:rsidRPr="000F7152">
        <w:rPr>
          <w:rFonts w:ascii="Times New Roman" w:eastAsiaTheme="minorEastAsia" w:hAnsi="Times New Roman" w:cs="Times New Roman"/>
          <w:sz w:val="28"/>
          <w:szCs w:val="28"/>
        </w:rPr>
        <w:t xml:space="preserve"> </w:t>
      </w:r>
      <w:proofErr w:type="spellStart"/>
      <w:r w:rsidRPr="000F7152">
        <w:rPr>
          <w:rFonts w:ascii="Times New Roman" w:eastAsiaTheme="minorEastAsia" w:hAnsi="Times New Roman" w:cs="Times New Roman"/>
          <w:sz w:val="28"/>
          <w:szCs w:val="28"/>
        </w:rPr>
        <w:t>оцін</w:t>
      </w:r>
      <w:r w:rsidR="00E51FDF">
        <w:rPr>
          <w:rFonts w:ascii="Times New Roman" w:eastAsiaTheme="minorEastAsia" w:hAnsi="Times New Roman" w:cs="Times New Roman"/>
          <w:sz w:val="28"/>
          <w:szCs w:val="28"/>
          <w:lang w:val="uk-UA"/>
        </w:rPr>
        <w:t>ено</w:t>
      </w:r>
      <w:proofErr w:type="spellEnd"/>
      <w:r w:rsidR="00E51FDF">
        <w:rPr>
          <w:rFonts w:ascii="Times New Roman" w:eastAsiaTheme="minorEastAsia" w:hAnsi="Times New Roman" w:cs="Times New Roman"/>
          <w:sz w:val="28"/>
          <w:szCs w:val="28"/>
          <w:lang w:val="uk-UA"/>
        </w:rPr>
        <w:t xml:space="preserve"> </w:t>
      </w:r>
      <w:proofErr w:type="spellStart"/>
      <w:r w:rsidRPr="000F7152">
        <w:rPr>
          <w:rFonts w:ascii="Times New Roman" w:eastAsiaTheme="minorEastAsia" w:hAnsi="Times New Roman" w:cs="Times New Roman"/>
          <w:sz w:val="28"/>
          <w:szCs w:val="28"/>
        </w:rPr>
        <w:t>значимість</w:t>
      </w:r>
      <w:proofErr w:type="spellEnd"/>
      <w:r w:rsidRPr="000F7152">
        <w:rPr>
          <w:rFonts w:ascii="Times New Roman" w:eastAsiaTheme="minorEastAsia" w:hAnsi="Times New Roman" w:cs="Times New Roman"/>
          <w:sz w:val="28"/>
          <w:szCs w:val="28"/>
        </w:rPr>
        <w:t xml:space="preserve"> кожного з </w:t>
      </w:r>
      <w:proofErr w:type="spellStart"/>
      <w:r w:rsidRPr="000F7152">
        <w:rPr>
          <w:rFonts w:ascii="Times New Roman" w:eastAsiaTheme="minorEastAsia" w:hAnsi="Times New Roman" w:cs="Times New Roman"/>
          <w:sz w:val="28"/>
          <w:szCs w:val="28"/>
        </w:rPr>
        <w:t>її</w:t>
      </w:r>
      <w:proofErr w:type="spellEnd"/>
      <w:r w:rsidRPr="000F7152">
        <w:rPr>
          <w:rFonts w:ascii="Times New Roman" w:eastAsiaTheme="minorEastAsia" w:hAnsi="Times New Roman" w:cs="Times New Roman"/>
          <w:sz w:val="28"/>
          <w:szCs w:val="28"/>
        </w:rPr>
        <w:t xml:space="preserve"> </w:t>
      </w:r>
      <w:proofErr w:type="spellStart"/>
      <w:r w:rsidRPr="000F7152">
        <w:rPr>
          <w:rFonts w:ascii="Times New Roman" w:eastAsiaTheme="minorEastAsia" w:hAnsi="Times New Roman" w:cs="Times New Roman"/>
          <w:sz w:val="28"/>
          <w:szCs w:val="28"/>
        </w:rPr>
        <w:t>параметрів</w:t>
      </w:r>
      <w:proofErr w:type="spellEnd"/>
      <w:r w:rsidRPr="000F7152">
        <w:rPr>
          <w:rFonts w:ascii="Times New Roman" w:eastAsiaTheme="minorEastAsia" w:hAnsi="Times New Roman" w:cs="Times New Roman"/>
          <w:sz w:val="28"/>
          <w:szCs w:val="28"/>
        </w:rPr>
        <w:t xml:space="preserve"> за </w:t>
      </w:r>
      <w:proofErr w:type="spellStart"/>
      <w:r w:rsidRPr="000F7152">
        <w:rPr>
          <w:rFonts w:ascii="Times New Roman" w:eastAsiaTheme="minorEastAsia" w:hAnsi="Times New Roman" w:cs="Times New Roman"/>
          <w:sz w:val="28"/>
          <w:szCs w:val="28"/>
        </w:rPr>
        <w:t>допомогою</w:t>
      </w:r>
      <w:proofErr w:type="spellEnd"/>
      <w:r w:rsidRPr="000F7152">
        <w:rPr>
          <w:rFonts w:ascii="Times New Roman" w:eastAsiaTheme="minorEastAsia" w:hAnsi="Times New Roman" w:cs="Times New Roman"/>
          <w:sz w:val="28"/>
          <w:szCs w:val="28"/>
        </w:rPr>
        <w:t xml:space="preserve"> </w:t>
      </w:r>
      <w:r w:rsidRPr="000F7152">
        <w:rPr>
          <w:rFonts w:ascii="Times New Roman" w:eastAsiaTheme="minorEastAsia" w:hAnsi="Times New Roman" w:cs="Times New Roman"/>
          <w:sz w:val="28"/>
          <w:szCs w:val="28"/>
          <w:lang w:val="en-US"/>
        </w:rPr>
        <w:t>t</w:t>
      </w:r>
      <w:r w:rsidRPr="000F7152">
        <w:rPr>
          <w:rFonts w:ascii="Times New Roman" w:eastAsiaTheme="minorEastAsia" w:hAnsi="Times New Roman" w:cs="Times New Roman"/>
          <w:sz w:val="28"/>
          <w:szCs w:val="28"/>
        </w:rPr>
        <w:t>-</w:t>
      </w:r>
      <w:proofErr w:type="spellStart"/>
      <w:r w:rsidRPr="000F7152">
        <w:rPr>
          <w:rFonts w:ascii="Times New Roman" w:eastAsiaTheme="minorEastAsia" w:hAnsi="Times New Roman" w:cs="Times New Roman"/>
          <w:sz w:val="28"/>
          <w:szCs w:val="28"/>
        </w:rPr>
        <w:t>критерію</w:t>
      </w:r>
      <w:proofErr w:type="spellEnd"/>
      <w:r w:rsidRPr="000F7152">
        <w:rPr>
          <w:rFonts w:ascii="Times New Roman" w:eastAsiaTheme="minorEastAsia" w:hAnsi="Times New Roman" w:cs="Times New Roman"/>
          <w:sz w:val="28"/>
          <w:szCs w:val="28"/>
        </w:rPr>
        <w:t xml:space="preserve"> </w:t>
      </w:r>
      <w:r w:rsidRPr="0091436B">
        <w:rPr>
          <w:rFonts w:ascii="Times New Roman" w:eastAsiaTheme="minorEastAsia" w:hAnsi="Times New Roman" w:cs="Times New Roman"/>
          <w:sz w:val="28"/>
          <w:szCs w:val="28"/>
        </w:rPr>
        <w:t>Стьюдента (</w:t>
      </w:r>
      <w:r w:rsidR="00E51FDF">
        <w:rPr>
          <w:rFonts w:ascii="Times New Roman" w:eastAsiaTheme="minorEastAsia" w:hAnsi="Times New Roman" w:cs="Times New Roman"/>
          <w:sz w:val="28"/>
          <w:szCs w:val="28"/>
          <w:lang w:val="uk-UA"/>
        </w:rPr>
        <w:t>див. табл.</w:t>
      </w:r>
      <w:r w:rsidRPr="0091436B">
        <w:rPr>
          <w:rFonts w:ascii="Times New Roman" w:eastAsiaTheme="minorEastAsia" w:hAnsi="Times New Roman" w:cs="Times New Roman"/>
          <w:sz w:val="28"/>
          <w:szCs w:val="28"/>
        </w:rPr>
        <w:t xml:space="preserve"> 2.6). При </w:t>
      </w:r>
      <w:proofErr w:type="spellStart"/>
      <w:r w:rsidRPr="0091436B">
        <w:rPr>
          <w:rFonts w:ascii="Times New Roman" w:eastAsiaTheme="minorEastAsia" w:hAnsi="Times New Roman" w:cs="Times New Roman"/>
          <w:sz w:val="28"/>
          <w:szCs w:val="28"/>
        </w:rPr>
        <w:t>цьому</w:t>
      </w:r>
      <w:proofErr w:type="spellEnd"/>
      <w:r w:rsidRPr="0091436B">
        <w:rPr>
          <w:rFonts w:ascii="Times New Roman" w:eastAsiaTheme="minorEastAsia" w:hAnsi="Times New Roman" w:cs="Times New Roman"/>
          <w:sz w:val="28"/>
          <w:szCs w:val="28"/>
        </w:rPr>
        <w:t xml:space="preserve"> </w:t>
      </w:r>
      <w:proofErr w:type="spellStart"/>
      <w:r w:rsidRPr="0091436B">
        <w:rPr>
          <w:rFonts w:ascii="Times New Roman" w:eastAsiaTheme="minorEastAsia" w:hAnsi="Times New Roman" w:cs="Times New Roman"/>
          <w:sz w:val="28"/>
          <w:szCs w:val="28"/>
        </w:rPr>
        <w:t>критичне</w:t>
      </w:r>
      <w:proofErr w:type="spellEnd"/>
      <w:r w:rsidRPr="0091436B">
        <w:rPr>
          <w:rFonts w:ascii="Times New Roman" w:eastAsiaTheme="minorEastAsia" w:hAnsi="Times New Roman" w:cs="Times New Roman"/>
          <w:sz w:val="28"/>
          <w:szCs w:val="28"/>
        </w:rPr>
        <w:t xml:space="preserve"> </w:t>
      </w:r>
      <w:proofErr w:type="spellStart"/>
      <w:r w:rsidRPr="0091436B">
        <w:rPr>
          <w:rFonts w:ascii="Times New Roman" w:eastAsiaTheme="minorEastAsia" w:hAnsi="Times New Roman" w:cs="Times New Roman"/>
          <w:sz w:val="28"/>
          <w:szCs w:val="28"/>
        </w:rPr>
        <w:t>значення</w:t>
      </w:r>
      <w:proofErr w:type="spellEnd"/>
      <w:r w:rsidRPr="0091436B">
        <w:rPr>
          <w:rFonts w:ascii="Times New Roman" w:eastAsiaTheme="minorEastAsia" w:hAnsi="Times New Roman" w:cs="Times New Roman"/>
          <w:sz w:val="28"/>
          <w:szCs w:val="28"/>
        </w:rPr>
        <w:t xml:space="preserve"> </w:t>
      </w:r>
      <w:r w:rsidRPr="000F7152">
        <w:rPr>
          <w:rFonts w:ascii="Times New Roman" w:eastAsiaTheme="minorEastAsia" w:hAnsi="Times New Roman" w:cs="Times New Roman"/>
          <w:sz w:val="28"/>
          <w:szCs w:val="28"/>
          <w:lang w:val="en-US"/>
        </w:rPr>
        <w:t>t</w:t>
      </w:r>
      <w:r w:rsidRPr="0091436B">
        <w:rPr>
          <w:rFonts w:ascii="Times New Roman" w:eastAsiaTheme="minorEastAsia" w:hAnsi="Times New Roman" w:cs="Times New Roman"/>
          <w:sz w:val="28"/>
          <w:szCs w:val="28"/>
        </w:rPr>
        <w:t xml:space="preserve">-статистики </w:t>
      </w:r>
      <w:proofErr w:type="spellStart"/>
      <w:r w:rsidRPr="0091436B">
        <w:rPr>
          <w:rFonts w:ascii="Times New Roman" w:eastAsiaTheme="minorEastAsia" w:hAnsi="Times New Roman" w:cs="Times New Roman"/>
          <w:sz w:val="28"/>
          <w:szCs w:val="28"/>
        </w:rPr>
        <w:t>дорівнює</w:t>
      </w:r>
      <w:proofErr w:type="spellEnd"/>
      <w:r w:rsidRPr="0091436B">
        <w:rPr>
          <w:rFonts w:ascii="Times New Roman" w:eastAsiaTheme="minorEastAsia" w:hAnsi="Times New Roman" w:cs="Times New Roman"/>
          <w:sz w:val="28"/>
          <w:szCs w:val="28"/>
        </w:rPr>
        <w:t xml:space="preserve"> 2,57.</w:t>
      </w:r>
      <w:r w:rsidR="0091436B">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факт</m:t>
            </m:r>
          </m:sub>
        </m:sSub>
      </m:oMath>
      <w:r w:rsidR="0091436B">
        <w:rPr>
          <w:rFonts w:ascii="Times New Roman" w:eastAsiaTheme="minorEastAsia" w:hAnsi="Times New Roman" w:cs="Times New Roman"/>
          <w:sz w:val="28"/>
          <w:szCs w:val="28"/>
          <w:lang w:val="uk-UA"/>
        </w:rPr>
        <w:t xml:space="preserve"> |&lt;</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крит</m:t>
            </m:r>
          </m:sub>
        </m:sSub>
      </m:oMath>
      <w:r w:rsidR="0091436B">
        <w:rPr>
          <w:rFonts w:ascii="Times New Roman" w:eastAsiaTheme="minorEastAsia" w:hAnsi="Times New Roman" w:cs="Times New Roman"/>
          <w:sz w:val="28"/>
          <w:szCs w:val="28"/>
          <w:lang w:val="uk-UA"/>
        </w:rPr>
        <w:t xml:space="preserve">, аналіз показує що жодна з незалежних зміних не є статистично значущою для моделі. Тоді як, </w:t>
      </w:r>
      <w:r w:rsidR="00FB3F38" w:rsidRPr="00FB3F38">
        <w:rPr>
          <w:rFonts w:ascii="Times New Roman" w:eastAsiaTheme="minorEastAsia" w:hAnsi="Times New Roman" w:cs="Times New Roman"/>
          <w:sz w:val="28"/>
          <w:szCs w:val="28"/>
          <w:lang w:val="en-US"/>
        </w:rPr>
        <w:t>F</w:t>
      </w:r>
      <w:r w:rsidR="00FB3F38" w:rsidRPr="00FB3F38">
        <w:rPr>
          <w:rFonts w:ascii="Times New Roman" w:eastAsiaTheme="minorEastAsia" w:hAnsi="Times New Roman" w:cs="Times New Roman"/>
          <w:sz w:val="28"/>
          <w:szCs w:val="28"/>
          <w:lang w:val="uk-UA"/>
        </w:rPr>
        <w:t xml:space="preserve">(4,14) = 3,0815 при </w:t>
      </w:r>
      <w:proofErr w:type="gramStart"/>
      <w:r w:rsidR="00FB3F38" w:rsidRPr="00FB3F38">
        <w:rPr>
          <w:rFonts w:ascii="Times New Roman" w:eastAsiaTheme="minorEastAsia" w:hAnsi="Times New Roman" w:cs="Times New Roman"/>
          <w:sz w:val="28"/>
          <w:szCs w:val="28"/>
          <w:lang w:val="uk-UA"/>
        </w:rPr>
        <w:t>р</w:t>
      </w:r>
      <w:proofErr w:type="gramEnd"/>
      <w:r w:rsidR="00FB3F38" w:rsidRPr="00FB3F38">
        <w:rPr>
          <w:rFonts w:ascii="Times New Roman" w:eastAsiaTheme="minorEastAsia" w:hAnsi="Times New Roman" w:cs="Times New Roman"/>
          <w:sz w:val="28"/>
          <w:szCs w:val="28"/>
          <w:lang w:val="uk-UA"/>
        </w:rPr>
        <w:t xml:space="preserve"> &lt; 0,05145 </w:t>
      </w:r>
      <w:r w:rsidR="00E51FDF">
        <w:rPr>
          <w:rFonts w:ascii="Times New Roman" w:eastAsiaTheme="minorEastAsia" w:hAnsi="Times New Roman" w:cs="Times New Roman"/>
          <w:sz w:val="28"/>
          <w:szCs w:val="28"/>
          <w:lang w:val="uk-UA"/>
        </w:rPr>
        <w:t>–</w:t>
      </w:r>
      <w:r w:rsidR="00FB3F38" w:rsidRPr="00FB3F38">
        <w:rPr>
          <w:rFonts w:ascii="Times New Roman" w:eastAsiaTheme="minorEastAsia" w:hAnsi="Times New Roman" w:cs="Times New Roman"/>
          <w:sz w:val="28"/>
          <w:szCs w:val="28"/>
          <w:lang w:val="uk-UA"/>
        </w:rPr>
        <w:t xml:space="preserve"> це показник значущості всієї моделі. В даному випадку значення р = 0,05145 близьке до стандартного рівня значущості (0,05), але не є </w:t>
      </w:r>
      <w:r w:rsidR="00FB3F38" w:rsidRPr="00FB3F38">
        <w:rPr>
          <w:rFonts w:ascii="Times New Roman" w:eastAsiaTheme="minorEastAsia" w:hAnsi="Times New Roman" w:cs="Times New Roman"/>
          <w:sz w:val="28"/>
          <w:szCs w:val="28"/>
          <w:lang w:val="uk-UA"/>
        </w:rPr>
        <w:lastRenderedPageBreak/>
        <w:t xml:space="preserve">абсолютно значущим, що вказує на </w:t>
      </w:r>
      <w:proofErr w:type="spellStart"/>
      <w:r w:rsidR="00FB3F38" w:rsidRPr="00FB3F38">
        <w:rPr>
          <w:rFonts w:ascii="Times New Roman" w:eastAsiaTheme="minorEastAsia" w:hAnsi="Times New Roman" w:cs="Times New Roman"/>
          <w:sz w:val="28"/>
          <w:szCs w:val="28"/>
        </w:rPr>
        <w:t>слабку</w:t>
      </w:r>
      <w:proofErr w:type="spellEnd"/>
      <w:r w:rsidR="00FB3F38" w:rsidRPr="00FB3F38">
        <w:rPr>
          <w:rFonts w:ascii="Times New Roman" w:eastAsiaTheme="minorEastAsia" w:hAnsi="Times New Roman" w:cs="Times New Roman"/>
          <w:sz w:val="28"/>
          <w:szCs w:val="28"/>
        </w:rPr>
        <w:t xml:space="preserve"> </w:t>
      </w:r>
      <w:proofErr w:type="spellStart"/>
      <w:r w:rsidR="00FB3F38" w:rsidRPr="00FB3F38">
        <w:rPr>
          <w:rFonts w:ascii="Times New Roman" w:eastAsiaTheme="minorEastAsia" w:hAnsi="Times New Roman" w:cs="Times New Roman"/>
          <w:sz w:val="28"/>
          <w:szCs w:val="28"/>
        </w:rPr>
        <w:t>статистичну</w:t>
      </w:r>
      <w:proofErr w:type="spellEnd"/>
      <w:r w:rsidR="00FB3F38" w:rsidRPr="00FB3F38">
        <w:rPr>
          <w:rFonts w:ascii="Times New Roman" w:eastAsiaTheme="minorEastAsia" w:hAnsi="Times New Roman" w:cs="Times New Roman"/>
          <w:sz w:val="28"/>
          <w:szCs w:val="28"/>
        </w:rPr>
        <w:t xml:space="preserve"> </w:t>
      </w:r>
      <w:proofErr w:type="spellStart"/>
      <w:r w:rsidR="00FB3F38" w:rsidRPr="00FB3F38">
        <w:rPr>
          <w:rFonts w:ascii="Times New Roman" w:eastAsiaTheme="minorEastAsia" w:hAnsi="Times New Roman" w:cs="Times New Roman"/>
          <w:sz w:val="28"/>
          <w:szCs w:val="28"/>
        </w:rPr>
        <w:t>значущість</w:t>
      </w:r>
      <w:proofErr w:type="spellEnd"/>
      <w:r w:rsidR="00FB3F38" w:rsidRPr="00FB3F38">
        <w:rPr>
          <w:rFonts w:ascii="Times New Roman" w:eastAsiaTheme="minorEastAsia" w:hAnsi="Times New Roman" w:cs="Times New Roman"/>
          <w:sz w:val="28"/>
          <w:szCs w:val="28"/>
        </w:rPr>
        <w:t xml:space="preserve"> </w:t>
      </w:r>
      <w:proofErr w:type="spellStart"/>
      <w:r w:rsidR="00FB3F38" w:rsidRPr="00FB3F38">
        <w:rPr>
          <w:rFonts w:ascii="Times New Roman" w:eastAsiaTheme="minorEastAsia" w:hAnsi="Times New Roman" w:cs="Times New Roman"/>
          <w:sz w:val="28"/>
          <w:szCs w:val="28"/>
        </w:rPr>
        <w:t>моделі</w:t>
      </w:r>
      <w:proofErr w:type="spellEnd"/>
      <w:r w:rsidR="00FB3F38" w:rsidRPr="00FB3F38">
        <w:rPr>
          <w:rFonts w:ascii="Times New Roman" w:eastAsiaTheme="minorEastAsia" w:hAnsi="Times New Roman" w:cs="Times New Roman"/>
          <w:sz w:val="28"/>
          <w:szCs w:val="28"/>
        </w:rPr>
        <w:t xml:space="preserve"> в </w:t>
      </w:r>
      <w:proofErr w:type="spellStart"/>
      <w:r w:rsidR="00FB3F38" w:rsidRPr="00FB3F38">
        <w:rPr>
          <w:rFonts w:ascii="Times New Roman" w:eastAsiaTheme="minorEastAsia" w:hAnsi="Times New Roman" w:cs="Times New Roman"/>
          <w:sz w:val="28"/>
          <w:szCs w:val="28"/>
        </w:rPr>
        <w:t>цілому</w:t>
      </w:r>
      <w:proofErr w:type="spellEnd"/>
      <w:r w:rsidR="00FB3F38" w:rsidRPr="00FB3F38">
        <w:rPr>
          <w:rFonts w:ascii="Times New Roman" w:eastAsiaTheme="minorEastAsia" w:hAnsi="Times New Roman" w:cs="Times New Roman"/>
          <w:sz w:val="28"/>
          <w:szCs w:val="28"/>
        </w:rPr>
        <w:t xml:space="preserve">. </w:t>
      </w:r>
      <w:r w:rsidR="00FB3F38">
        <w:rPr>
          <w:rFonts w:ascii="Times New Roman" w:eastAsiaTheme="minorEastAsia" w:hAnsi="Times New Roman" w:cs="Times New Roman"/>
          <w:sz w:val="28"/>
          <w:szCs w:val="28"/>
          <w:lang w:val="uk-UA"/>
        </w:rPr>
        <w:t xml:space="preserve">Також, </w:t>
      </w:r>
      <w:r w:rsidR="00E51FDF">
        <w:rPr>
          <w:rFonts w:ascii="Times New Roman" w:eastAsiaTheme="minorEastAsia" w:hAnsi="Times New Roman" w:cs="Times New Roman"/>
          <w:sz w:val="28"/>
          <w:szCs w:val="28"/>
          <w:lang w:val="uk-UA"/>
        </w:rPr>
        <w:t>розгляд окремих незалежних змін</w:t>
      </w:r>
      <w:r w:rsidR="00FB3F38">
        <w:rPr>
          <w:rFonts w:ascii="Times New Roman" w:eastAsiaTheme="minorEastAsia" w:hAnsi="Times New Roman" w:cs="Times New Roman"/>
          <w:sz w:val="28"/>
          <w:szCs w:val="28"/>
          <w:lang w:val="uk-UA"/>
        </w:rPr>
        <w:t xml:space="preserve">них </w:t>
      </w:r>
      <w:r w:rsidR="005B36A9">
        <w:rPr>
          <w:rFonts w:ascii="Times New Roman" w:eastAsiaTheme="minorEastAsia" w:hAnsi="Times New Roman" w:cs="Times New Roman"/>
          <w:sz w:val="28"/>
          <w:szCs w:val="28"/>
          <w:lang w:val="uk-UA"/>
        </w:rPr>
        <w:t xml:space="preserve">показав, що жодна з незалежних змінних не має статистично значущого впливу на рівні 0,05, окрім </w:t>
      </w:r>
      <w:r w:rsidR="005B36A9">
        <w:rPr>
          <w:rFonts w:ascii="Times New Roman" w:eastAsiaTheme="minorEastAsia" w:hAnsi="Times New Roman" w:cs="Times New Roman"/>
          <w:sz w:val="28"/>
          <w:szCs w:val="28"/>
          <w:lang w:val="en-US"/>
        </w:rPr>
        <w:t>Intercept</w:t>
      </w:r>
      <w:r w:rsidR="005B36A9">
        <w:rPr>
          <w:rFonts w:ascii="Times New Roman" w:eastAsiaTheme="minorEastAsia" w:hAnsi="Times New Roman" w:cs="Times New Roman"/>
          <w:sz w:val="28"/>
          <w:szCs w:val="28"/>
          <w:lang w:val="uk-UA"/>
        </w:rPr>
        <w:t xml:space="preserve">, який має </w:t>
      </w:r>
      <w:r w:rsidR="005B36A9">
        <w:rPr>
          <w:rFonts w:ascii="Times New Roman" w:eastAsiaTheme="minorEastAsia" w:hAnsi="Times New Roman" w:cs="Times New Roman"/>
          <w:sz w:val="28"/>
          <w:szCs w:val="28"/>
          <w:lang w:val="en-US"/>
        </w:rPr>
        <w:t>p</w:t>
      </w:r>
      <w:r w:rsidR="005B36A9" w:rsidRPr="005B36A9">
        <w:rPr>
          <w:rFonts w:ascii="Times New Roman" w:eastAsiaTheme="minorEastAsia" w:hAnsi="Times New Roman" w:cs="Times New Roman"/>
          <w:sz w:val="28"/>
          <w:szCs w:val="28"/>
        </w:rPr>
        <w:t>-</w:t>
      </w:r>
      <w:r w:rsidR="005B36A9">
        <w:rPr>
          <w:rFonts w:ascii="Times New Roman" w:eastAsiaTheme="minorEastAsia" w:hAnsi="Times New Roman" w:cs="Times New Roman"/>
          <w:sz w:val="28"/>
          <w:szCs w:val="28"/>
          <w:lang w:val="en-US"/>
        </w:rPr>
        <w:t>value</w:t>
      </w:r>
      <w:r w:rsidR="005B36A9">
        <w:rPr>
          <w:rFonts w:ascii="Times New Roman" w:eastAsiaTheme="minorEastAsia" w:hAnsi="Times New Roman" w:cs="Times New Roman"/>
          <w:sz w:val="28"/>
          <w:szCs w:val="28"/>
        </w:rPr>
        <w:t>=0,027628&lt;0</w:t>
      </w:r>
      <w:r w:rsidR="005B36A9">
        <w:rPr>
          <w:rFonts w:ascii="Times New Roman" w:eastAsiaTheme="minorEastAsia" w:hAnsi="Times New Roman" w:cs="Times New Roman"/>
          <w:sz w:val="28"/>
          <w:szCs w:val="28"/>
          <w:lang w:val="uk-UA"/>
        </w:rPr>
        <w:t>,05, що вказує на ст</w:t>
      </w:r>
      <w:r w:rsidR="00E51FDF">
        <w:rPr>
          <w:rFonts w:ascii="Times New Roman" w:eastAsiaTheme="minorEastAsia" w:hAnsi="Times New Roman" w:cs="Times New Roman"/>
          <w:sz w:val="28"/>
          <w:szCs w:val="28"/>
          <w:lang w:val="uk-UA"/>
        </w:rPr>
        <w:t xml:space="preserve">атистичну значущість </w:t>
      </w:r>
      <w:proofErr w:type="spellStart"/>
      <w:r w:rsidR="00E51FDF">
        <w:rPr>
          <w:rFonts w:ascii="Times New Roman" w:eastAsiaTheme="minorEastAsia" w:hAnsi="Times New Roman" w:cs="Times New Roman"/>
          <w:sz w:val="28"/>
          <w:szCs w:val="28"/>
          <w:lang w:val="uk-UA"/>
        </w:rPr>
        <w:t>інтерцепту</w:t>
      </w:r>
      <w:proofErr w:type="spellEnd"/>
      <w:r w:rsidR="005B36A9">
        <w:rPr>
          <w:rFonts w:ascii="Times New Roman" w:eastAsiaTheme="minorEastAsia" w:hAnsi="Times New Roman" w:cs="Times New Roman"/>
          <w:sz w:val="28"/>
          <w:szCs w:val="28"/>
          <w:lang w:val="uk-UA"/>
        </w:rPr>
        <w:t xml:space="preserve"> </w:t>
      </w:r>
      <w:r w:rsidR="009E5B18">
        <w:rPr>
          <w:rFonts w:ascii="Times New Roman" w:eastAsiaTheme="minorEastAsia" w:hAnsi="Times New Roman" w:cs="Times New Roman"/>
          <w:sz w:val="28"/>
          <w:szCs w:val="28"/>
          <w:lang w:val="uk-UA"/>
        </w:rPr>
        <w:t>(</w:t>
      </w:r>
      <w:r w:rsidR="00E51FDF">
        <w:rPr>
          <w:rFonts w:ascii="Times New Roman" w:eastAsiaTheme="minorEastAsia" w:hAnsi="Times New Roman" w:cs="Times New Roman"/>
          <w:sz w:val="28"/>
          <w:szCs w:val="28"/>
          <w:lang w:val="uk-UA"/>
        </w:rPr>
        <w:t>табл.</w:t>
      </w:r>
      <w:r w:rsidR="005837A3">
        <w:rPr>
          <w:rFonts w:ascii="Times New Roman" w:eastAsiaTheme="minorEastAsia" w:hAnsi="Times New Roman" w:cs="Times New Roman"/>
          <w:sz w:val="28"/>
          <w:szCs w:val="28"/>
          <w:lang w:val="uk-UA"/>
        </w:rPr>
        <w:t xml:space="preserve"> 2.7</w:t>
      </w:r>
      <w:r w:rsidR="00395405">
        <w:rPr>
          <w:rFonts w:ascii="Times New Roman" w:eastAsiaTheme="minorEastAsia" w:hAnsi="Times New Roman" w:cs="Times New Roman"/>
          <w:sz w:val="28"/>
          <w:szCs w:val="28"/>
          <w:lang w:val="uk-UA"/>
        </w:rPr>
        <w:t>)</w:t>
      </w:r>
      <w:r w:rsidR="00E51FDF">
        <w:rPr>
          <w:rFonts w:ascii="Times New Roman" w:eastAsiaTheme="minorEastAsia" w:hAnsi="Times New Roman" w:cs="Times New Roman"/>
          <w:sz w:val="28"/>
          <w:szCs w:val="28"/>
          <w:lang w:val="uk-UA"/>
        </w:rPr>
        <w:t>.</w:t>
      </w:r>
    </w:p>
    <w:p w:rsidR="00395405" w:rsidRDefault="005837A3" w:rsidP="00E51FDF">
      <w:pPr>
        <w:spacing w:after="0" w:line="360" w:lineRule="auto"/>
        <w:ind w:firstLine="567"/>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Таблиця 2.7</w:t>
      </w:r>
    </w:p>
    <w:p w:rsidR="00395405" w:rsidRDefault="00395405" w:rsidP="00E51FDF">
      <w:pPr>
        <w:spacing w:after="0"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w:t>
      </w:r>
      <w:r w:rsidR="001379BB">
        <w:rPr>
          <w:rFonts w:ascii="Times New Roman" w:eastAsiaTheme="minorEastAsia" w:hAnsi="Times New Roman" w:cs="Times New Roman"/>
          <w:sz w:val="28"/>
          <w:szCs w:val="28"/>
          <w:lang w:val="uk-UA"/>
        </w:rPr>
        <w:t>езультати регресійного аналізу</w:t>
      </w:r>
    </w:p>
    <w:p w:rsidR="00395405" w:rsidRDefault="009E5B18" w:rsidP="00395405">
      <w:pPr>
        <w:spacing w:line="360" w:lineRule="auto"/>
        <w:ind w:firstLine="567"/>
        <w:jc w:val="center"/>
      </w:pPr>
      <w:r>
        <w:rPr>
          <w:noProof/>
          <w:lang w:val="uk-UA" w:eastAsia="uk-UA"/>
        </w:rPr>
        <w:drawing>
          <wp:inline distT="0" distB="0" distL="0" distR="0" wp14:anchorId="50C4EDB2" wp14:editId="2DDFA054">
            <wp:extent cx="5328732" cy="1582251"/>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й.png"/>
                    <pic:cNvPicPr/>
                  </pic:nvPicPr>
                  <pic:blipFill>
                    <a:blip r:embed="rId21">
                      <a:extLst>
                        <a:ext uri="{28A0092B-C50C-407E-A947-70E740481C1C}">
                          <a14:useLocalDpi xmlns:a14="http://schemas.microsoft.com/office/drawing/2010/main" val="0"/>
                        </a:ext>
                      </a:extLst>
                    </a:blip>
                    <a:stretch>
                      <a:fillRect/>
                    </a:stretch>
                  </pic:blipFill>
                  <pic:spPr>
                    <a:xfrm>
                      <a:off x="0" y="0"/>
                      <a:ext cx="5343006" cy="1586489"/>
                    </a:xfrm>
                    <a:prstGeom prst="rect">
                      <a:avLst/>
                    </a:prstGeom>
                  </pic:spPr>
                </pic:pic>
              </a:graphicData>
            </a:graphic>
          </wp:inline>
        </w:drawing>
      </w:r>
      <w:r w:rsidR="00395405">
        <w:rPr>
          <w:lang w:val="uk-UA"/>
        </w:rPr>
        <w:fldChar w:fldCharType="begin"/>
      </w:r>
      <w:r w:rsidR="00395405">
        <w:rPr>
          <w:lang w:val="uk-UA"/>
        </w:rPr>
        <w:instrText xml:space="preserve"> LINK </w:instrText>
      </w:r>
      <w:r w:rsidR="008D5369">
        <w:rPr>
          <w:lang w:val="uk-UA"/>
        </w:rPr>
        <w:instrText xml:space="preserve">Excel.Sheet.12 "D:\\Рабочий стол\\табл.xlsx" Аркуш2!R3C1:R8C2 </w:instrText>
      </w:r>
      <w:r w:rsidR="00395405">
        <w:rPr>
          <w:lang w:val="uk-UA"/>
        </w:rPr>
        <w:instrText xml:space="preserve">\a \f 4 \h </w:instrText>
      </w:r>
      <w:r w:rsidR="00395405">
        <w:rPr>
          <w:lang w:val="uk-UA"/>
        </w:rPr>
        <w:fldChar w:fldCharType="separate"/>
      </w:r>
    </w:p>
    <w:p w:rsidR="00E51FDF" w:rsidRDefault="00395405" w:rsidP="00E51FDF">
      <w:pPr>
        <w:spacing w:after="0" w:line="360" w:lineRule="auto"/>
        <w:ind w:firstLine="567"/>
        <w:jc w:val="both"/>
        <w:rPr>
          <w:rFonts w:ascii="Times New Roman" w:eastAsiaTheme="minorEastAsia" w:hAnsi="Times New Roman" w:cs="Times New Roman"/>
          <w:sz w:val="24"/>
          <w:szCs w:val="24"/>
          <w:lang w:val="uk-UA"/>
        </w:rPr>
      </w:pPr>
      <w:r>
        <w:rPr>
          <w:rFonts w:ascii="Times New Roman" w:eastAsiaTheme="minorEastAsia" w:hAnsi="Times New Roman" w:cs="Times New Roman"/>
          <w:sz w:val="28"/>
          <w:szCs w:val="28"/>
          <w:lang w:val="uk-UA"/>
        </w:rPr>
        <w:fldChar w:fldCharType="end"/>
      </w:r>
      <w:r w:rsidR="00E51FDF" w:rsidRPr="001379BB">
        <w:rPr>
          <w:rFonts w:ascii="Times New Roman" w:eastAsiaTheme="minorEastAsia" w:hAnsi="Times New Roman" w:cs="Times New Roman"/>
          <w:sz w:val="24"/>
          <w:szCs w:val="24"/>
          <w:lang w:val="uk-UA"/>
        </w:rPr>
        <w:t>*</w:t>
      </w:r>
      <w:r w:rsidR="00E51FDF">
        <w:rPr>
          <w:rFonts w:ascii="Times New Roman" w:eastAsiaTheme="minorEastAsia" w:hAnsi="Times New Roman" w:cs="Times New Roman"/>
          <w:sz w:val="24"/>
          <w:szCs w:val="24"/>
          <w:lang w:val="uk-UA"/>
        </w:rPr>
        <w:t xml:space="preserve"> Примітка</w:t>
      </w:r>
      <w:r w:rsidR="00E51FDF" w:rsidRPr="001379BB">
        <w:rPr>
          <w:rFonts w:ascii="Times New Roman" w:eastAsiaTheme="minorEastAsia" w:hAnsi="Times New Roman" w:cs="Times New Roman"/>
          <w:sz w:val="24"/>
          <w:szCs w:val="24"/>
          <w:lang w:val="uk-UA"/>
        </w:rPr>
        <w:t>: власні розрахунки</w:t>
      </w:r>
      <w:r w:rsidR="00E51FDF">
        <w:rPr>
          <w:rFonts w:ascii="Times New Roman" w:eastAsiaTheme="minorEastAsia" w:hAnsi="Times New Roman" w:cs="Times New Roman"/>
          <w:sz w:val="24"/>
          <w:szCs w:val="24"/>
          <w:lang w:val="uk-UA"/>
        </w:rPr>
        <w:t>.</w:t>
      </w:r>
    </w:p>
    <w:p w:rsidR="005837A3" w:rsidRDefault="005837A3" w:rsidP="00E51FDF">
      <w:pPr>
        <w:spacing w:after="0" w:line="360" w:lineRule="auto"/>
        <w:rPr>
          <w:rFonts w:ascii="Times New Roman" w:hAnsi="Times New Roman" w:cs="Times New Roman"/>
          <w:sz w:val="24"/>
          <w:szCs w:val="24"/>
          <w:lang w:val="uk-UA"/>
        </w:rPr>
      </w:pPr>
    </w:p>
    <w:p w:rsidR="00AC78EB" w:rsidRPr="00AC78EB" w:rsidRDefault="00AC78EB" w:rsidP="00E51FDF">
      <w:pPr>
        <w:spacing w:after="0" w:line="360" w:lineRule="auto"/>
        <w:ind w:firstLine="567"/>
        <w:rPr>
          <w:rFonts w:ascii="Times New Roman" w:hAnsi="Times New Roman" w:cs="Times New Roman"/>
          <w:sz w:val="28"/>
          <w:szCs w:val="28"/>
          <w:lang w:val="uk-UA"/>
        </w:rPr>
      </w:pPr>
      <w:r w:rsidRPr="00AC78EB">
        <w:rPr>
          <w:rFonts w:ascii="Times New Roman" w:hAnsi="Times New Roman" w:cs="Times New Roman"/>
          <w:sz w:val="28"/>
          <w:szCs w:val="28"/>
          <w:lang w:val="uk-UA"/>
        </w:rPr>
        <w:t>Звідси маємо, що рівняння площини оцінювання набуває вигляду:</w:t>
      </w:r>
    </w:p>
    <w:p w:rsidR="00AC78EB" w:rsidRDefault="004F328B" w:rsidP="00E51FDF">
      <w:pPr>
        <w:spacing w:after="0" w:line="360" w:lineRule="auto"/>
        <w:jc w:val="center"/>
        <w:rPr>
          <w:rFonts w:ascii="Times New Roman" w:hAnsi="Times New Roman" w:cs="Times New Roman"/>
          <w:sz w:val="28"/>
          <w:szCs w:val="28"/>
          <w:lang w:val="uk-UA"/>
        </w:rPr>
      </w:pPr>
      <m:oMath>
        <m:acc>
          <m:accPr>
            <m:ctrlPr>
              <w:rPr>
                <w:rFonts w:ascii="Cambria Math" w:hAnsi="Cambria Math" w:cs="Times New Roman"/>
                <w:i/>
                <w:sz w:val="28"/>
                <w:szCs w:val="28"/>
                <w:lang w:val="uk-UA"/>
              </w:rPr>
            </m:ctrlPr>
          </m:accPr>
          <m:e>
            <m:r>
              <w:rPr>
                <w:rFonts w:ascii="Cambria Math" w:hAnsi="Cambria Math" w:cs="Times New Roman"/>
                <w:sz w:val="28"/>
                <w:szCs w:val="28"/>
                <w:lang w:val="uk-UA"/>
              </w:rPr>
              <m:t>у</m:t>
            </m:r>
          </m:e>
        </m:acc>
      </m:oMath>
      <w:r w:rsidR="00AC78EB">
        <w:rPr>
          <w:rFonts w:ascii="Times New Roman" w:eastAsiaTheme="minorEastAsia" w:hAnsi="Times New Roman" w:cs="Times New Roman"/>
          <w:sz w:val="28"/>
          <w:szCs w:val="28"/>
          <w:lang w:val="uk-UA"/>
        </w:rPr>
        <w:t>=12189,26-0,</w:t>
      </w:r>
      <w:r w:rsidR="001D2E1B">
        <w:rPr>
          <w:rFonts w:ascii="Times New Roman" w:eastAsiaTheme="minorEastAsia" w:hAnsi="Times New Roman" w:cs="Times New Roman"/>
          <w:sz w:val="28"/>
          <w:szCs w:val="28"/>
          <w:lang w:val="uk-UA"/>
        </w:rPr>
        <w:t>0</w:t>
      </w:r>
      <w:r w:rsidR="00AC78EB">
        <w:rPr>
          <w:rFonts w:ascii="Times New Roman" w:eastAsiaTheme="minorEastAsia" w:hAnsi="Times New Roman" w:cs="Times New Roman"/>
          <w:sz w:val="28"/>
          <w:szCs w:val="28"/>
          <w:lang w:val="uk-UA"/>
        </w:rPr>
        <w:t>00</w:t>
      </w:r>
      <w:r w:rsidR="001D2E1B">
        <w:rPr>
          <w:rFonts w:ascii="Times New Roman" w:eastAsiaTheme="minorEastAsia" w:hAnsi="Times New Roman" w:cs="Times New Roman"/>
          <w:sz w:val="28"/>
          <w:szCs w:val="28"/>
          <w:lang w:val="uk-UA"/>
        </w:rPr>
        <w:t>33</w:t>
      </w:r>
      <m:oMath>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х</m:t>
            </m:r>
          </m:e>
          <m:sub>
            <m:r>
              <w:rPr>
                <w:rFonts w:ascii="Cambria Math" w:eastAsiaTheme="minorEastAsia" w:hAnsi="Cambria Math" w:cs="Times New Roman"/>
                <w:sz w:val="28"/>
                <w:szCs w:val="28"/>
                <w:lang w:val="uk-UA"/>
              </w:rPr>
              <m:t>1</m:t>
            </m:r>
          </m:sub>
        </m:sSub>
      </m:oMath>
      <w:r w:rsidR="00AC78EB">
        <w:rPr>
          <w:rFonts w:ascii="Times New Roman" w:eastAsiaTheme="minorEastAsia" w:hAnsi="Times New Roman" w:cs="Times New Roman"/>
          <w:sz w:val="28"/>
          <w:szCs w:val="28"/>
          <w:lang w:val="uk-UA"/>
        </w:rPr>
        <w:t>+0,01</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х</m:t>
            </m:r>
          </m:e>
          <m:sub>
            <m:r>
              <w:rPr>
                <w:rFonts w:ascii="Cambria Math" w:eastAsiaTheme="minorEastAsia" w:hAnsi="Cambria Math" w:cs="Times New Roman"/>
                <w:sz w:val="28"/>
                <w:szCs w:val="28"/>
                <w:lang w:val="uk-UA"/>
              </w:rPr>
              <m:t>2</m:t>
            </m:r>
          </m:sub>
        </m:sSub>
      </m:oMath>
      <w:r w:rsidR="00AC78EB">
        <w:rPr>
          <w:rFonts w:ascii="Times New Roman" w:eastAsiaTheme="minorEastAsia" w:hAnsi="Times New Roman" w:cs="Times New Roman"/>
          <w:sz w:val="28"/>
          <w:szCs w:val="28"/>
          <w:lang w:val="uk-UA"/>
        </w:rPr>
        <w:t>+0,02</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х</m:t>
            </m:r>
          </m:e>
          <m:sub>
            <m:r>
              <w:rPr>
                <w:rFonts w:ascii="Cambria Math" w:eastAsiaTheme="minorEastAsia" w:hAnsi="Cambria Math" w:cs="Times New Roman"/>
                <w:sz w:val="28"/>
                <w:szCs w:val="28"/>
                <w:lang w:val="uk-UA"/>
              </w:rPr>
              <m:t>3</m:t>
            </m:r>
          </m:sub>
        </m:sSub>
      </m:oMath>
      <w:r w:rsidR="00AC78EB">
        <w:rPr>
          <w:rFonts w:ascii="Times New Roman" w:eastAsiaTheme="minorEastAsia" w:hAnsi="Times New Roman" w:cs="Times New Roman"/>
          <w:sz w:val="28"/>
          <w:szCs w:val="28"/>
          <w:lang w:val="uk-UA"/>
        </w:rPr>
        <w:t>-1303,10</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х</m:t>
            </m:r>
          </m:e>
          <m:sub>
            <m:r>
              <w:rPr>
                <w:rFonts w:ascii="Cambria Math" w:eastAsiaTheme="minorEastAsia" w:hAnsi="Cambria Math" w:cs="Times New Roman"/>
                <w:sz w:val="28"/>
                <w:szCs w:val="28"/>
                <w:lang w:val="uk-UA"/>
              </w:rPr>
              <m:t>4</m:t>
            </m:r>
          </m:sub>
        </m:sSub>
      </m:oMath>
    </w:p>
    <w:p w:rsidR="00E51FDF" w:rsidRDefault="00E51FDF" w:rsidP="00E51FDF">
      <w:pPr>
        <w:spacing w:after="0" w:line="360" w:lineRule="auto"/>
        <w:ind w:firstLine="567"/>
        <w:jc w:val="both"/>
        <w:rPr>
          <w:rFonts w:ascii="Times New Roman" w:hAnsi="Times New Roman" w:cs="Times New Roman"/>
          <w:sz w:val="28"/>
          <w:szCs w:val="28"/>
          <w:lang w:val="uk-UA"/>
        </w:rPr>
      </w:pPr>
    </w:p>
    <w:p w:rsidR="00AC78EB" w:rsidRDefault="00B87269" w:rsidP="00E51FD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кроком є оцінка якості регресійної моделі за допомогою статистики </w:t>
      </w:r>
      <w:proofErr w:type="spellStart"/>
      <w:r>
        <w:rPr>
          <w:rFonts w:ascii="Times New Roman" w:hAnsi="Times New Roman" w:cs="Times New Roman"/>
          <w:sz w:val="28"/>
          <w:szCs w:val="28"/>
          <w:lang w:val="uk-UA"/>
        </w:rPr>
        <w:t>Дарбіна-Уотсона</w:t>
      </w:r>
      <w:proofErr w:type="spellEnd"/>
      <w:r>
        <w:rPr>
          <w:rFonts w:ascii="Times New Roman" w:hAnsi="Times New Roman" w:cs="Times New Roman"/>
          <w:sz w:val="28"/>
          <w:szCs w:val="28"/>
          <w:lang w:val="uk-UA"/>
        </w:rPr>
        <w:t xml:space="preserve">. У даному випадку </w:t>
      </w:r>
      <w:r>
        <w:rPr>
          <w:rFonts w:ascii="Times New Roman" w:hAnsi="Times New Roman" w:cs="Times New Roman"/>
          <w:sz w:val="28"/>
          <w:szCs w:val="28"/>
          <w:lang w:val="en-US"/>
        </w:rPr>
        <w:t>DW</w:t>
      </w:r>
      <w:r w:rsidRPr="00B87269">
        <w:rPr>
          <w:rFonts w:ascii="Times New Roman" w:hAnsi="Times New Roman" w:cs="Times New Roman"/>
          <w:sz w:val="28"/>
          <w:szCs w:val="28"/>
        </w:rPr>
        <w:t>=</w:t>
      </w:r>
      <w:r>
        <w:rPr>
          <w:rFonts w:ascii="Times New Roman" w:hAnsi="Times New Roman" w:cs="Times New Roman"/>
          <w:sz w:val="28"/>
          <w:szCs w:val="28"/>
          <w:lang w:val="uk-UA"/>
        </w:rPr>
        <w:t>0,92, це вказує на сильну позитивну ав</w:t>
      </w:r>
      <w:r w:rsidR="00E51FDF">
        <w:rPr>
          <w:rFonts w:ascii="Times New Roman" w:hAnsi="Times New Roman" w:cs="Times New Roman"/>
          <w:sz w:val="28"/>
          <w:szCs w:val="28"/>
          <w:lang w:val="uk-UA"/>
        </w:rPr>
        <w:t>токореляцію в залишках моделі (табл.</w:t>
      </w:r>
      <w:r>
        <w:rPr>
          <w:rFonts w:ascii="Times New Roman" w:hAnsi="Times New Roman" w:cs="Times New Roman"/>
          <w:sz w:val="28"/>
          <w:szCs w:val="28"/>
          <w:lang w:val="uk-UA"/>
        </w:rPr>
        <w:t xml:space="preserve"> 2.8)</w:t>
      </w:r>
      <w:r w:rsidR="00E51FDF">
        <w:rPr>
          <w:rFonts w:ascii="Times New Roman" w:hAnsi="Times New Roman" w:cs="Times New Roman"/>
          <w:sz w:val="28"/>
          <w:szCs w:val="28"/>
          <w:lang w:val="uk-UA"/>
        </w:rPr>
        <w:t>.</w:t>
      </w:r>
    </w:p>
    <w:p w:rsidR="00AC78EB" w:rsidRDefault="00AC78EB" w:rsidP="00E51FDF">
      <w:pPr>
        <w:spacing w:after="0" w:line="360" w:lineRule="auto"/>
        <w:jc w:val="right"/>
        <w:rPr>
          <w:rFonts w:ascii="Times New Roman" w:hAnsi="Times New Roman" w:cs="Times New Roman"/>
          <w:sz w:val="28"/>
          <w:szCs w:val="28"/>
          <w:lang w:val="uk-UA"/>
        </w:rPr>
      </w:pPr>
    </w:p>
    <w:p w:rsidR="00B87269" w:rsidRDefault="00B87269" w:rsidP="00E51FDF">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2.8</w:t>
      </w:r>
    </w:p>
    <w:p w:rsidR="00B87269" w:rsidRDefault="00B87269" w:rsidP="00E51FD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Статистика </w:t>
      </w:r>
      <w:proofErr w:type="spellStart"/>
      <w:r>
        <w:rPr>
          <w:rFonts w:ascii="Times New Roman" w:hAnsi="Times New Roman" w:cs="Times New Roman"/>
          <w:sz w:val="28"/>
          <w:szCs w:val="28"/>
          <w:lang w:val="uk-UA"/>
        </w:rPr>
        <w:t>Дарбіна-Уотсона</w:t>
      </w:r>
      <w:proofErr w:type="spellEnd"/>
    </w:p>
    <w:p w:rsidR="00B87269" w:rsidRPr="00B87269" w:rsidRDefault="00B87269" w:rsidP="00B87269">
      <w:pPr>
        <w:spacing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val="uk-UA" w:eastAsia="uk-UA"/>
        </w:rPr>
        <w:drawing>
          <wp:inline distT="0" distB="0" distL="0" distR="0" wp14:anchorId="7716881C" wp14:editId="367092F5">
            <wp:extent cx="2600688" cy="847843"/>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Безымянный.png"/>
                    <pic:cNvPicPr/>
                  </pic:nvPicPr>
                  <pic:blipFill>
                    <a:blip r:embed="rId22">
                      <a:extLst>
                        <a:ext uri="{28A0092B-C50C-407E-A947-70E740481C1C}">
                          <a14:useLocalDpi xmlns:a14="http://schemas.microsoft.com/office/drawing/2010/main" val="0"/>
                        </a:ext>
                      </a:extLst>
                    </a:blip>
                    <a:stretch>
                      <a:fillRect/>
                    </a:stretch>
                  </pic:blipFill>
                  <pic:spPr>
                    <a:xfrm>
                      <a:off x="0" y="0"/>
                      <a:ext cx="2600688" cy="847843"/>
                    </a:xfrm>
                    <a:prstGeom prst="rect">
                      <a:avLst/>
                    </a:prstGeom>
                  </pic:spPr>
                </pic:pic>
              </a:graphicData>
            </a:graphic>
          </wp:inline>
        </w:drawing>
      </w:r>
    </w:p>
    <w:p w:rsidR="00E51FDF" w:rsidRDefault="00E51FDF" w:rsidP="00E51FDF">
      <w:pPr>
        <w:spacing w:after="0" w:line="360" w:lineRule="auto"/>
        <w:ind w:firstLine="567"/>
        <w:jc w:val="both"/>
        <w:rPr>
          <w:rFonts w:ascii="Times New Roman" w:eastAsiaTheme="minorEastAsia" w:hAnsi="Times New Roman" w:cs="Times New Roman"/>
          <w:sz w:val="24"/>
          <w:szCs w:val="24"/>
          <w:lang w:val="uk-UA"/>
        </w:rPr>
      </w:pPr>
      <w:r w:rsidRPr="001379BB">
        <w:rPr>
          <w:rFonts w:ascii="Times New Roman" w:eastAsiaTheme="minorEastAsia" w:hAnsi="Times New Roman" w:cs="Times New Roman"/>
          <w:sz w:val="24"/>
          <w:szCs w:val="24"/>
          <w:lang w:val="uk-UA"/>
        </w:rPr>
        <w:t>*</w:t>
      </w:r>
      <w:r>
        <w:rPr>
          <w:rFonts w:ascii="Times New Roman" w:eastAsiaTheme="minorEastAsia" w:hAnsi="Times New Roman" w:cs="Times New Roman"/>
          <w:sz w:val="24"/>
          <w:szCs w:val="24"/>
          <w:lang w:val="uk-UA"/>
        </w:rPr>
        <w:t xml:space="preserve"> Примітка</w:t>
      </w:r>
      <w:r w:rsidRPr="001379BB">
        <w:rPr>
          <w:rFonts w:ascii="Times New Roman" w:eastAsiaTheme="minorEastAsia" w:hAnsi="Times New Roman" w:cs="Times New Roman"/>
          <w:sz w:val="24"/>
          <w:szCs w:val="24"/>
          <w:lang w:val="uk-UA"/>
        </w:rPr>
        <w:t>: власні розрахунки</w:t>
      </w:r>
      <w:r>
        <w:rPr>
          <w:rFonts w:ascii="Times New Roman" w:eastAsiaTheme="minorEastAsia" w:hAnsi="Times New Roman" w:cs="Times New Roman"/>
          <w:sz w:val="24"/>
          <w:szCs w:val="24"/>
          <w:lang w:val="uk-UA"/>
        </w:rPr>
        <w:t>.</w:t>
      </w:r>
    </w:p>
    <w:p w:rsidR="00B87269" w:rsidRDefault="00B87269" w:rsidP="00AB5238">
      <w:pPr>
        <w:spacing w:line="360" w:lineRule="auto"/>
        <w:ind w:firstLine="567"/>
        <w:rPr>
          <w:rFonts w:ascii="Times New Roman" w:hAnsi="Times New Roman" w:cs="Times New Roman"/>
          <w:sz w:val="24"/>
          <w:szCs w:val="24"/>
          <w:lang w:val="uk-UA"/>
        </w:rPr>
      </w:pPr>
    </w:p>
    <w:p w:rsidR="00AC78EB" w:rsidRDefault="001A163D" w:rsidP="00E51FDF">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2C7B72">
        <w:rPr>
          <w:rFonts w:ascii="Times New Roman" w:hAnsi="Times New Roman" w:cs="Times New Roman"/>
          <w:sz w:val="28"/>
          <w:szCs w:val="28"/>
          <w:lang w:val="uk-UA"/>
        </w:rPr>
        <w:t>а основі да</w:t>
      </w:r>
      <w:r>
        <w:rPr>
          <w:rFonts w:ascii="Times New Roman" w:hAnsi="Times New Roman" w:cs="Times New Roman"/>
          <w:sz w:val="28"/>
          <w:szCs w:val="28"/>
          <w:lang w:val="uk-UA"/>
        </w:rPr>
        <w:t xml:space="preserve">них </w:t>
      </w:r>
      <w:r w:rsidR="00E51FDF">
        <w:rPr>
          <w:rFonts w:ascii="Times New Roman" w:hAnsi="Times New Roman" w:cs="Times New Roman"/>
          <w:sz w:val="28"/>
          <w:szCs w:val="28"/>
          <w:lang w:val="uk-UA"/>
        </w:rPr>
        <w:t>по</w:t>
      </w:r>
      <w:r>
        <w:rPr>
          <w:rFonts w:ascii="Times New Roman" w:hAnsi="Times New Roman" w:cs="Times New Roman"/>
          <w:sz w:val="28"/>
          <w:szCs w:val="28"/>
          <w:lang w:val="uk-UA"/>
        </w:rPr>
        <w:t>будуємо гістограму залишків і порівн</w:t>
      </w:r>
      <w:r w:rsidR="00E51FDF">
        <w:rPr>
          <w:rFonts w:ascii="Times New Roman" w:hAnsi="Times New Roman" w:cs="Times New Roman"/>
          <w:sz w:val="28"/>
          <w:szCs w:val="28"/>
          <w:lang w:val="uk-UA"/>
        </w:rPr>
        <w:t>яємо</w:t>
      </w:r>
      <w:r>
        <w:rPr>
          <w:rFonts w:ascii="Times New Roman" w:hAnsi="Times New Roman" w:cs="Times New Roman"/>
          <w:sz w:val="28"/>
          <w:szCs w:val="28"/>
          <w:lang w:val="uk-UA"/>
        </w:rPr>
        <w:t xml:space="preserve"> її з кривою нор</w:t>
      </w:r>
      <w:r w:rsidR="002C7B72">
        <w:rPr>
          <w:rFonts w:ascii="Times New Roman" w:hAnsi="Times New Roman" w:cs="Times New Roman"/>
          <w:sz w:val="28"/>
          <w:szCs w:val="28"/>
          <w:lang w:val="uk-UA"/>
        </w:rPr>
        <w:t>мального роз</w:t>
      </w:r>
      <w:r w:rsidR="00E51FDF">
        <w:rPr>
          <w:rFonts w:ascii="Times New Roman" w:hAnsi="Times New Roman" w:cs="Times New Roman"/>
          <w:sz w:val="28"/>
          <w:szCs w:val="28"/>
          <w:lang w:val="uk-UA"/>
        </w:rPr>
        <w:t>поділу (р</w:t>
      </w:r>
      <w:r>
        <w:rPr>
          <w:rFonts w:ascii="Times New Roman" w:hAnsi="Times New Roman" w:cs="Times New Roman"/>
          <w:sz w:val="28"/>
          <w:szCs w:val="28"/>
          <w:lang w:val="uk-UA"/>
        </w:rPr>
        <w:t>ис. 2.3)</w:t>
      </w:r>
      <w:r w:rsidR="00E51FDF">
        <w:rPr>
          <w:rFonts w:ascii="Times New Roman" w:hAnsi="Times New Roman" w:cs="Times New Roman"/>
          <w:sz w:val="28"/>
          <w:szCs w:val="28"/>
          <w:lang w:val="uk-UA"/>
        </w:rPr>
        <w:t>.</w:t>
      </w:r>
    </w:p>
    <w:p w:rsidR="001A163D" w:rsidRPr="001A163D" w:rsidRDefault="001A163D" w:rsidP="001A163D">
      <w:pPr>
        <w:spacing w:line="360" w:lineRule="auto"/>
        <w:ind w:firstLine="567"/>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17C2935A" wp14:editId="1E9BAF13">
            <wp:extent cx="4494159" cy="3378664"/>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езымянный.png"/>
                    <pic:cNvPicPr/>
                  </pic:nvPicPr>
                  <pic:blipFill>
                    <a:blip r:embed="rId23">
                      <a:extLst>
                        <a:ext uri="{28A0092B-C50C-407E-A947-70E740481C1C}">
                          <a14:useLocalDpi xmlns:a14="http://schemas.microsoft.com/office/drawing/2010/main" val="0"/>
                        </a:ext>
                      </a:extLst>
                    </a:blip>
                    <a:stretch>
                      <a:fillRect/>
                    </a:stretch>
                  </pic:blipFill>
                  <pic:spPr>
                    <a:xfrm>
                      <a:off x="0" y="0"/>
                      <a:ext cx="4504389" cy="3386355"/>
                    </a:xfrm>
                    <a:prstGeom prst="rect">
                      <a:avLst/>
                    </a:prstGeom>
                  </pic:spPr>
                </pic:pic>
              </a:graphicData>
            </a:graphic>
          </wp:inline>
        </w:drawing>
      </w:r>
    </w:p>
    <w:p w:rsidR="001A163D" w:rsidRDefault="002C7B72" w:rsidP="00E51FDF">
      <w:pPr>
        <w:spacing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w:t>
      </w:r>
      <w:r w:rsidR="001A163D">
        <w:rPr>
          <w:rFonts w:ascii="Times New Roman" w:eastAsiaTheme="minorEastAsia" w:hAnsi="Times New Roman" w:cs="Times New Roman"/>
          <w:sz w:val="28"/>
          <w:szCs w:val="28"/>
          <w:lang w:val="uk-UA"/>
        </w:rPr>
        <w:t xml:space="preserve"> 2.3</w:t>
      </w:r>
      <w:r>
        <w:rPr>
          <w:rFonts w:ascii="Times New Roman" w:eastAsiaTheme="minorEastAsia" w:hAnsi="Times New Roman" w:cs="Times New Roman"/>
          <w:sz w:val="28"/>
          <w:szCs w:val="28"/>
          <w:lang w:val="uk-UA"/>
        </w:rPr>
        <w:t>.</w:t>
      </w:r>
      <w:r w:rsidR="001A163D">
        <w:rPr>
          <w:rFonts w:ascii="Times New Roman" w:eastAsiaTheme="minorEastAsia" w:hAnsi="Times New Roman" w:cs="Times New Roman"/>
          <w:sz w:val="28"/>
          <w:szCs w:val="28"/>
          <w:lang w:val="uk-UA"/>
        </w:rPr>
        <w:t xml:space="preserve"> Гістограма розподілу залишків моделі</w:t>
      </w:r>
    </w:p>
    <w:p w:rsidR="001A163D" w:rsidRDefault="001A163D" w:rsidP="001A163D">
      <w:pPr>
        <w:spacing w:line="360" w:lineRule="auto"/>
        <w:ind w:firstLine="567"/>
        <w:jc w:val="cente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val="uk-UA" w:eastAsia="uk-UA"/>
        </w:rPr>
        <w:drawing>
          <wp:inline distT="0" distB="0" distL="0" distR="0" wp14:anchorId="55983B66" wp14:editId="4C2BAD8B">
            <wp:extent cx="4523361" cy="336867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Безымянный.png"/>
                    <pic:cNvPicPr/>
                  </pic:nvPicPr>
                  <pic:blipFill rotWithShape="1">
                    <a:blip r:embed="rId24">
                      <a:extLst>
                        <a:ext uri="{28A0092B-C50C-407E-A947-70E740481C1C}">
                          <a14:useLocalDpi xmlns:a14="http://schemas.microsoft.com/office/drawing/2010/main" val="0"/>
                        </a:ext>
                      </a:extLst>
                    </a:blip>
                    <a:srcRect l="638" r="419"/>
                    <a:stretch/>
                  </pic:blipFill>
                  <pic:spPr bwMode="auto">
                    <a:xfrm>
                      <a:off x="0" y="0"/>
                      <a:ext cx="4531974" cy="3375089"/>
                    </a:xfrm>
                    <a:prstGeom prst="rect">
                      <a:avLst/>
                    </a:prstGeom>
                    <a:ln>
                      <a:noFill/>
                    </a:ln>
                    <a:extLst>
                      <a:ext uri="{53640926-AAD7-44D8-BBD7-CCE9431645EC}">
                        <a14:shadowObscured xmlns:a14="http://schemas.microsoft.com/office/drawing/2010/main"/>
                      </a:ext>
                    </a:extLst>
                  </pic:spPr>
                </pic:pic>
              </a:graphicData>
            </a:graphic>
          </wp:inline>
        </w:drawing>
      </w:r>
    </w:p>
    <w:p w:rsidR="001D2E1B" w:rsidRDefault="002C7B72" w:rsidP="00E51FDF">
      <w:pPr>
        <w:spacing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w:t>
      </w:r>
      <w:r w:rsidR="001D2E1B">
        <w:rPr>
          <w:rFonts w:ascii="Times New Roman" w:eastAsiaTheme="minorEastAsia" w:hAnsi="Times New Roman" w:cs="Times New Roman"/>
          <w:sz w:val="28"/>
          <w:szCs w:val="28"/>
          <w:lang w:val="uk-UA"/>
        </w:rPr>
        <w:t xml:space="preserve"> 2.4. Нормальний ймовірнісний графік</w:t>
      </w:r>
    </w:p>
    <w:p w:rsidR="001D2E1B" w:rsidRDefault="001D2E1B" w:rsidP="00576D4C">
      <w:pPr>
        <w:spacing w:after="0" w:line="360" w:lineRule="auto"/>
        <w:ind w:firstLine="567"/>
        <w:jc w:val="both"/>
        <w:rPr>
          <w:rFonts w:ascii="Times New Roman" w:eastAsiaTheme="minorEastAsia" w:hAnsi="Times New Roman" w:cs="Times New Roman"/>
          <w:sz w:val="28"/>
          <w:szCs w:val="28"/>
          <w:lang w:val="uk-UA"/>
        </w:rPr>
      </w:pPr>
      <w:r w:rsidRPr="001D2E1B">
        <w:rPr>
          <w:rFonts w:ascii="Times New Roman" w:eastAsiaTheme="minorEastAsia" w:hAnsi="Times New Roman" w:cs="Times New Roman"/>
          <w:sz w:val="28"/>
          <w:szCs w:val="28"/>
          <w:lang w:val="uk-UA"/>
        </w:rPr>
        <w:lastRenderedPageBreak/>
        <w:t>Як видно з графіка, точки, що відповідають залишкам моделі, майже точно збігаються з лінією нормального розподілу</w:t>
      </w:r>
      <w:r w:rsidR="00E51FDF">
        <w:rPr>
          <w:rFonts w:ascii="Times New Roman" w:eastAsiaTheme="minorEastAsia" w:hAnsi="Times New Roman" w:cs="Times New Roman"/>
          <w:sz w:val="28"/>
          <w:szCs w:val="28"/>
          <w:lang w:val="uk-UA"/>
        </w:rPr>
        <w:t xml:space="preserve"> (рис. 2.4)</w:t>
      </w:r>
      <w:r w:rsidRPr="001D2E1B">
        <w:rPr>
          <w:rFonts w:ascii="Times New Roman" w:eastAsiaTheme="minorEastAsia" w:hAnsi="Times New Roman" w:cs="Times New Roman"/>
          <w:sz w:val="28"/>
          <w:szCs w:val="28"/>
          <w:lang w:val="uk-UA"/>
        </w:rPr>
        <w:t>.</w:t>
      </w:r>
    </w:p>
    <w:p w:rsidR="00FB092C" w:rsidRPr="00FB092C" w:rsidRDefault="00FB092C" w:rsidP="00576D4C">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Отже, у</w:t>
      </w:r>
      <w:r w:rsidRPr="008D5369">
        <w:rPr>
          <w:rFonts w:ascii="Times New Roman" w:eastAsiaTheme="minorEastAsia" w:hAnsi="Times New Roman" w:cs="Times New Roman"/>
          <w:sz w:val="28"/>
          <w:szCs w:val="28"/>
          <w:lang w:val="uk-UA"/>
        </w:rPr>
        <w:t xml:space="preserve"> ході дослідження тенденцій динаміки валютних резервів України можна зробити кілька ключових висновків. По-перше, валютні резерви відіграють важливу роль у забезпеченні макроекономічної стабільності країни, особливо в умовах економічної та політичної нестабільності. </w:t>
      </w:r>
      <w:proofErr w:type="spellStart"/>
      <w:proofErr w:type="gramStart"/>
      <w:r w:rsidRPr="00FB092C">
        <w:rPr>
          <w:rFonts w:ascii="Times New Roman" w:eastAsiaTheme="minorEastAsia" w:hAnsi="Times New Roman" w:cs="Times New Roman"/>
          <w:sz w:val="28"/>
          <w:szCs w:val="28"/>
        </w:rPr>
        <w:t>По-друге</w:t>
      </w:r>
      <w:proofErr w:type="spellEnd"/>
      <w:proofErr w:type="gram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резерви</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залежать</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від</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кількох</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факторів</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серед</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яких</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зовнішня</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фінансова</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допомога</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обсяг</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експорту</w:t>
      </w:r>
      <w:proofErr w:type="spellEnd"/>
      <w:r w:rsidRPr="00FB092C">
        <w:rPr>
          <w:rFonts w:ascii="Times New Roman" w:eastAsiaTheme="minorEastAsia" w:hAnsi="Times New Roman" w:cs="Times New Roman"/>
          <w:sz w:val="28"/>
          <w:szCs w:val="28"/>
        </w:rPr>
        <w:t xml:space="preserve"> та </w:t>
      </w:r>
      <w:proofErr w:type="spellStart"/>
      <w:r w:rsidRPr="00FB092C">
        <w:rPr>
          <w:rFonts w:ascii="Times New Roman" w:eastAsiaTheme="minorEastAsia" w:hAnsi="Times New Roman" w:cs="Times New Roman"/>
          <w:sz w:val="28"/>
          <w:szCs w:val="28"/>
        </w:rPr>
        <w:t>імпорту</w:t>
      </w:r>
      <w:proofErr w:type="spellEnd"/>
      <w:r w:rsidRPr="00FB092C">
        <w:rPr>
          <w:rFonts w:ascii="Times New Roman" w:eastAsiaTheme="minorEastAsia" w:hAnsi="Times New Roman" w:cs="Times New Roman"/>
          <w:sz w:val="28"/>
          <w:szCs w:val="28"/>
        </w:rPr>
        <w:t xml:space="preserve">, а </w:t>
      </w:r>
      <w:proofErr w:type="spellStart"/>
      <w:r w:rsidRPr="00FB092C">
        <w:rPr>
          <w:rFonts w:ascii="Times New Roman" w:eastAsiaTheme="minorEastAsia" w:hAnsi="Times New Roman" w:cs="Times New Roman"/>
          <w:sz w:val="28"/>
          <w:szCs w:val="28"/>
        </w:rPr>
        <w:t>також</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ефективність</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державної</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фінансової</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політики</w:t>
      </w:r>
      <w:proofErr w:type="spellEnd"/>
      <w:r>
        <w:rPr>
          <w:rFonts w:ascii="Times New Roman" w:eastAsiaTheme="minorEastAsia" w:hAnsi="Times New Roman" w:cs="Times New Roman"/>
          <w:sz w:val="28"/>
          <w:szCs w:val="28"/>
        </w:rPr>
        <w:t>.</w:t>
      </w:r>
    </w:p>
    <w:p w:rsidR="006E1C5A" w:rsidRPr="008D5369" w:rsidRDefault="00FB092C" w:rsidP="00576D4C">
      <w:pPr>
        <w:spacing w:after="0" w:line="360" w:lineRule="auto"/>
        <w:ind w:firstLine="567"/>
        <w:jc w:val="both"/>
        <w:rPr>
          <w:rFonts w:ascii="Times New Roman" w:eastAsiaTheme="minorEastAsia" w:hAnsi="Times New Roman" w:cs="Times New Roman"/>
          <w:sz w:val="28"/>
          <w:szCs w:val="28"/>
        </w:rPr>
      </w:pPr>
      <w:proofErr w:type="gramStart"/>
      <w:r w:rsidRPr="008D5369">
        <w:rPr>
          <w:rFonts w:ascii="Times New Roman" w:eastAsiaTheme="minorEastAsia" w:hAnsi="Times New Roman" w:cs="Times New Roman"/>
          <w:sz w:val="28"/>
          <w:szCs w:val="28"/>
        </w:rPr>
        <w:t>З</w:t>
      </w:r>
      <w:proofErr w:type="gramEnd"/>
      <w:r w:rsidRPr="008D5369">
        <w:rPr>
          <w:rFonts w:ascii="Times New Roman" w:eastAsiaTheme="minorEastAsia" w:hAnsi="Times New Roman" w:cs="Times New Roman"/>
          <w:sz w:val="28"/>
          <w:szCs w:val="28"/>
        </w:rPr>
        <w:t xml:space="preserve"> початком </w:t>
      </w:r>
      <w:proofErr w:type="spellStart"/>
      <w:r w:rsidRPr="008D5369">
        <w:rPr>
          <w:rFonts w:ascii="Times New Roman" w:eastAsiaTheme="minorEastAsia" w:hAnsi="Times New Roman" w:cs="Times New Roman"/>
          <w:sz w:val="28"/>
          <w:szCs w:val="28"/>
        </w:rPr>
        <w:t>війни</w:t>
      </w:r>
      <w:proofErr w:type="spellEnd"/>
      <w:r w:rsidRPr="008D5369">
        <w:rPr>
          <w:rFonts w:ascii="Times New Roman" w:eastAsiaTheme="minorEastAsia" w:hAnsi="Times New Roman" w:cs="Times New Roman"/>
          <w:sz w:val="28"/>
          <w:szCs w:val="28"/>
        </w:rPr>
        <w:t xml:space="preserve"> 2022 року </w:t>
      </w:r>
      <w:proofErr w:type="spellStart"/>
      <w:r w:rsidRPr="008D5369">
        <w:rPr>
          <w:rFonts w:ascii="Times New Roman" w:eastAsiaTheme="minorEastAsia" w:hAnsi="Times New Roman" w:cs="Times New Roman"/>
          <w:sz w:val="28"/>
          <w:szCs w:val="28"/>
        </w:rPr>
        <w:t>зовнішня</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підтримка</w:t>
      </w:r>
      <w:proofErr w:type="spellEnd"/>
      <w:r w:rsidRPr="008D5369">
        <w:rPr>
          <w:rFonts w:ascii="Times New Roman" w:eastAsiaTheme="minorEastAsia" w:hAnsi="Times New Roman" w:cs="Times New Roman"/>
          <w:sz w:val="28"/>
          <w:szCs w:val="28"/>
        </w:rPr>
        <w:t xml:space="preserve"> стала </w:t>
      </w:r>
      <w:proofErr w:type="spellStart"/>
      <w:r w:rsidRPr="008D5369">
        <w:rPr>
          <w:rFonts w:ascii="Times New Roman" w:eastAsiaTheme="minorEastAsia" w:hAnsi="Times New Roman" w:cs="Times New Roman"/>
          <w:sz w:val="28"/>
          <w:szCs w:val="28"/>
        </w:rPr>
        <w:t>важливим</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джерелом</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поповнення</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резервів</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що</w:t>
      </w:r>
      <w:proofErr w:type="spellEnd"/>
      <w:r w:rsidRPr="008D5369">
        <w:rPr>
          <w:rFonts w:ascii="Times New Roman" w:eastAsiaTheme="minorEastAsia" w:hAnsi="Times New Roman" w:cs="Times New Roman"/>
          <w:sz w:val="28"/>
          <w:szCs w:val="28"/>
        </w:rPr>
        <w:t xml:space="preserve"> дозволило не </w:t>
      </w:r>
      <w:proofErr w:type="spellStart"/>
      <w:r w:rsidRPr="008D5369">
        <w:rPr>
          <w:rFonts w:ascii="Times New Roman" w:eastAsiaTheme="minorEastAsia" w:hAnsi="Times New Roman" w:cs="Times New Roman"/>
          <w:sz w:val="28"/>
          <w:szCs w:val="28"/>
        </w:rPr>
        <w:t>тільки</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уникнути</w:t>
      </w:r>
      <w:proofErr w:type="spellEnd"/>
      <w:r w:rsidRPr="008D5369">
        <w:rPr>
          <w:rFonts w:ascii="Times New Roman" w:eastAsiaTheme="minorEastAsia" w:hAnsi="Times New Roman" w:cs="Times New Roman"/>
          <w:sz w:val="28"/>
          <w:szCs w:val="28"/>
        </w:rPr>
        <w:t xml:space="preserve"> дефолту, але й </w:t>
      </w:r>
      <w:proofErr w:type="spellStart"/>
      <w:r w:rsidRPr="008D5369">
        <w:rPr>
          <w:rFonts w:ascii="Times New Roman" w:eastAsiaTheme="minorEastAsia" w:hAnsi="Times New Roman" w:cs="Times New Roman"/>
          <w:sz w:val="28"/>
          <w:szCs w:val="28"/>
        </w:rPr>
        <w:t>зберегти</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стабільність</w:t>
      </w:r>
      <w:proofErr w:type="spellEnd"/>
      <w:r w:rsidRPr="008D5369">
        <w:rPr>
          <w:rFonts w:ascii="Times New Roman" w:eastAsiaTheme="minorEastAsia" w:hAnsi="Times New Roman" w:cs="Times New Roman"/>
          <w:sz w:val="28"/>
          <w:szCs w:val="28"/>
        </w:rPr>
        <w:t xml:space="preserve"> на валютному ринку. </w:t>
      </w:r>
      <w:proofErr w:type="spellStart"/>
      <w:r w:rsidRPr="008D5369">
        <w:rPr>
          <w:rFonts w:ascii="Times New Roman" w:eastAsiaTheme="minorEastAsia" w:hAnsi="Times New Roman" w:cs="Times New Roman"/>
          <w:sz w:val="28"/>
          <w:szCs w:val="28"/>
        </w:rPr>
        <w:t>Однак</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залежність</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від</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міжнародної</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допомоги</w:t>
      </w:r>
      <w:proofErr w:type="spellEnd"/>
      <w:r w:rsidRPr="008D5369">
        <w:rPr>
          <w:rFonts w:ascii="Times New Roman" w:eastAsiaTheme="minorEastAsia" w:hAnsi="Times New Roman" w:cs="Times New Roman"/>
          <w:sz w:val="28"/>
          <w:szCs w:val="28"/>
        </w:rPr>
        <w:t xml:space="preserve"> </w:t>
      </w:r>
      <w:proofErr w:type="spellStart"/>
      <w:proofErr w:type="gramStart"/>
      <w:r w:rsidRPr="008D5369">
        <w:rPr>
          <w:rFonts w:ascii="Times New Roman" w:eastAsiaTheme="minorEastAsia" w:hAnsi="Times New Roman" w:cs="Times New Roman"/>
          <w:sz w:val="28"/>
          <w:szCs w:val="28"/>
        </w:rPr>
        <w:t>п</w:t>
      </w:r>
      <w:proofErr w:type="gramEnd"/>
      <w:r w:rsidRPr="008D5369">
        <w:rPr>
          <w:rFonts w:ascii="Times New Roman" w:eastAsiaTheme="minorEastAsia" w:hAnsi="Times New Roman" w:cs="Times New Roman"/>
          <w:sz w:val="28"/>
          <w:szCs w:val="28"/>
        </w:rPr>
        <w:t>ідкреслює</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важливість</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подальшого</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зміцнення</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власного</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експортного</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потенціалу</w:t>
      </w:r>
      <w:proofErr w:type="spellEnd"/>
      <w:r w:rsidRPr="008D5369">
        <w:rPr>
          <w:rFonts w:ascii="Times New Roman" w:eastAsiaTheme="minorEastAsia" w:hAnsi="Times New Roman" w:cs="Times New Roman"/>
          <w:sz w:val="28"/>
          <w:szCs w:val="28"/>
        </w:rPr>
        <w:t xml:space="preserve"> та </w:t>
      </w:r>
      <w:proofErr w:type="spellStart"/>
      <w:r w:rsidRPr="008D5369">
        <w:rPr>
          <w:rFonts w:ascii="Times New Roman" w:eastAsiaTheme="minorEastAsia" w:hAnsi="Times New Roman" w:cs="Times New Roman"/>
          <w:sz w:val="28"/>
          <w:szCs w:val="28"/>
        </w:rPr>
        <w:t>фінансової</w:t>
      </w:r>
      <w:proofErr w:type="spellEnd"/>
      <w:r w:rsidRPr="008D5369">
        <w:rPr>
          <w:rFonts w:ascii="Times New Roman" w:eastAsiaTheme="minorEastAsia" w:hAnsi="Times New Roman" w:cs="Times New Roman"/>
          <w:sz w:val="28"/>
          <w:szCs w:val="28"/>
        </w:rPr>
        <w:t xml:space="preserve"> </w:t>
      </w:r>
      <w:proofErr w:type="spellStart"/>
      <w:r w:rsidRPr="008D5369">
        <w:rPr>
          <w:rFonts w:ascii="Times New Roman" w:eastAsiaTheme="minorEastAsia" w:hAnsi="Times New Roman" w:cs="Times New Roman"/>
          <w:sz w:val="28"/>
          <w:szCs w:val="28"/>
        </w:rPr>
        <w:t>дисципліни</w:t>
      </w:r>
      <w:proofErr w:type="spellEnd"/>
      <w:r w:rsidRPr="008D5369">
        <w:rPr>
          <w:rFonts w:ascii="Times New Roman" w:eastAsiaTheme="minorEastAsia" w:hAnsi="Times New Roman" w:cs="Times New Roman"/>
          <w:sz w:val="28"/>
          <w:szCs w:val="28"/>
        </w:rPr>
        <w:t>.</w:t>
      </w:r>
    </w:p>
    <w:p w:rsidR="00FB092C" w:rsidRDefault="00FB092C" w:rsidP="00576D4C">
      <w:pPr>
        <w:spacing w:after="0" w:line="360" w:lineRule="auto"/>
        <w:ind w:firstLine="567"/>
        <w:jc w:val="both"/>
        <w:rPr>
          <w:rFonts w:ascii="Times New Roman" w:eastAsiaTheme="minorEastAsia" w:hAnsi="Times New Roman" w:cs="Times New Roman"/>
          <w:sz w:val="28"/>
          <w:szCs w:val="28"/>
        </w:rPr>
      </w:pPr>
      <w:r w:rsidRPr="00FB092C">
        <w:rPr>
          <w:rFonts w:ascii="Times New Roman" w:eastAsiaTheme="minorEastAsia" w:hAnsi="Times New Roman" w:cs="Times New Roman"/>
          <w:sz w:val="28"/>
          <w:szCs w:val="28"/>
        </w:rPr>
        <w:t xml:space="preserve">На основі </w:t>
      </w:r>
      <w:proofErr w:type="spellStart"/>
      <w:r w:rsidRPr="00FB092C">
        <w:rPr>
          <w:rFonts w:ascii="Times New Roman" w:eastAsiaTheme="minorEastAsia" w:hAnsi="Times New Roman" w:cs="Times New Roman"/>
          <w:sz w:val="28"/>
          <w:szCs w:val="28"/>
        </w:rPr>
        <w:t>проведеного</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кореляційного</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аналізу</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динаміки</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міжнародних</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резервів</w:t>
      </w:r>
      <w:proofErr w:type="spellEnd"/>
      <w:r w:rsidRPr="00FB092C">
        <w:rPr>
          <w:rFonts w:ascii="Times New Roman" w:eastAsiaTheme="minorEastAsia" w:hAnsi="Times New Roman" w:cs="Times New Roman"/>
          <w:sz w:val="28"/>
          <w:szCs w:val="28"/>
        </w:rPr>
        <w:t xml:space="preserve"> України </w:t>
      </w:r>
      <w:proofErr w:type="spellStart"/>
      <w:r w:rsidRPr="00FB092C">
        <w:rPr>
          <w:rFonts w:ascii="Times New Roman" w:eastAsiaTheme="minorEastAsia" w:hAnsi="Times New Roman" w:cs="Times New Roman"/>
          <w:sz w:val="28"/>
          <w:szCs w:val="28"/>
        </w:rPr>
        <w:t>можна</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зробити</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кілька</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важливих</w:t>
      </w:r>
      <w:proofErr w:type="spellEnd"/>
      <w:r w:rsidRPr="00FB092C">
        <w:rPr>
          <w:rFonts w:ascii="Times New Roman" w:eastAsiaTheme="minorEastAsia" w:hAnsi="Times New Roman" w:cs="Times New Roman"/>
          <w:sz w:val="28"/>
          <w:szCs w:val="28"/>
        </w:rPr>
        <w:t xml:space="preserve"> </w:t>
      </w:r>
      <w:proofErr w:type="spellStart"/>
      <w:r w:rsidRPr="00FB092C">
        <w:rPr>
          <w:rFonts w:ascii="Times New Roman" w:eastAsiaTheme="minorEastAsia" w:hAnsi="Times New Roman" w:cs="Times New Roman"/>
          <w:sz w:val="28"/>
          <w:szCs w:val="28"/>
        </w:rPr>
        <w:t>висновкі</w:t>
      </w:r>
      <w:proofErr w:type="gramStart"/>
      <w:r w:rsidRPr="00FB092C">
        <w:rPr>
          <w:rFonts w:ascii="Times New Roman" w:eastAsiaTheme="minorEastAsia" w:hAnsi="Times New Roman" w:cs="Times New Roman"/>
          <w:sz w:val="28"/>
          <w:szCs w:val="28"/>
        </w:rPr>
        <w:t>в</w:t>
      </w:r>
      <w:proofErr w:type="spellEnd"/>
      <w:proofErr w:type="gramEnd"/>
      <w:r w:rsidRPr="00FB092C">
        <w:rPr>
          <w:rFonts w:ascii="Times New Roman" w:eastAsiaTheme="minorEastAsia" w:hAnsi="Times New Roman" w:cs="Times New Roman"/>
          <w:sz w:val="28"/>
          <w:szCs w:val="28"/>
        </w:rPr>
        <w:t xml:space="preserve">. </w:t>
      </w:r>
    </w:p>
    <w:p w:rsidR="00FB092C" w:rsidRPr="00B30DE5" w:rsidRDefault="00576D4C" w:rsidP="00576D4C">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1)</w:t>
      </w:r>
      <w:r w:rsidR="00B30DE5">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к</w:t>
      </w:r>
      <w:r w:rsidR="00FB092C" w:rsidRPr="00B30DE5">
        <w:rPr>
          <w:rFonts w:ascii="Times New Roman" w:eastAsiaTheme="minorEastAsia" w:hAnsi="Times New Roman" w:cs="Times New Roman"/>
          <w:sz w:val="28"/>
          <w:szCs w:val="28"/>
          <w:lang w:val="uk-UA"/>
        </w:rPr>
        <w:t xml:space="preserve">оефіцієнт кореляції </w:t>
      </w:r>
      <w:proofErr w:type="spellStart"/>
      <w:r w:rsidR="00FB092C" w:rsidRPr="00B30DE5">
        <w:rPr>
          <w:rFonts w:ascii="Times New Roman" w:eastAsiaTheme="minorEastAsia" w:hAnsi="Times New Roman" w:cs="Times New Roman"/>
          <w:sz w:val="28"/>
          <w:szCs w:val="28"/>
          <w:lang w:val="uk-UA"/>
        </w:rPr>
        <w:t>Пірсона</w:t>
      </w:r>
      <w:proofErr w:type="spellEnd"/>
      <w:r w:rsidR="00FB092C" w:rsidRPr="00B30DE5">
        <w:rPr>
          <w:rFonts w:ascii="Times New Roman" w:eastAsiaTheme="minorEastAsia" w:hAnsi="Times New Roman" w:cs="Times New Roman"/>
          <w:sz w:val="28"/>
          <w:szCs w:val="28"/>
          <w:lang w:val="uk-UA"/>
        </w:rPr>
        <w:t xml:space="preserve"> (</w:t>
      </w:r>
      <w:r w:rsidR="00FB092C" w:rsidRPr="00B30DE5">
        <w:rPr>
          <w:rFonts w:ascii="Times New Roman" w:eastAsiaTheme="minorEastAsia" w:hAnsi="Times New Roman" w:cs="Times New Roman"/>
          <w:sz w:val="28"/>
          <w:szCs w:val="28"/>
          <w:lang w:val="en-US"/>
        </w:rPr>
        <w:t>R</w:t>
      </w:r>
      <w:r w:rsidR="001D2E1B">
        <w:rPr>
          <w:rFonts w:ascii="Times New Roman" w:eastAsiaTheme="minorEastAsia" w:hAnsi="Times New Roman" w:cs="Times New Roman"/>
          <w:sz w:val="28"/>
          <w:szCs w:val="28"/>
          <w:lang w:val="uk-UA"/>
        </w:rPr>
        <w:t>=0.68</w:t>
      </w:r>
      <w:r w:rsidR="00FB092C" w:rsidRPr="00B30DE5">
        <w:rPr>
          <w:rFonts w:ascii="Times New Roman" w:eastAsiaTheme="minorEastAsia" w:hAnsi="Times New Roman" w:cs="Times New Roman"/>
          <w:sz w:val="28"/>
          <w:szCs w:val="28"/>
          <w:lang w:val="uk-UA"/>
        </w:rPr>
        <w:t xml:space="preserve">) вказує на помірну позитивну лінійну залежність між розміром міжнародних резервів та незалежними змінними, що свідчить про наявність прямого зв’язку між цими показниками. </w:t>
      </w:r>
      <w:proofErr w:type="spellStart"/>
      <w:r w:rsidR="00FB092C" w:rsidRPr="00B30DE5">
        <w:rPr>
          <w:rFonts w:ascii="Times New Roman" w:eastAsiaTheme="minorEastAsia" w:hAnsi="Times New Roman" w:cs="Times New Roman"/>
          <w:sz w:val="28"/>
          <w:szCs w:val="28"/>
        </w:rPr>
        <w:t>Це</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означа</w:t>
      </w:r>
      <w:proofErr w:type="gramStart"/>
      <w:r w:rsidR="00FB092C" w:rsidRPr="00B30DE5">
        <w:rPr>
          <w:rFonts w:ascii="Times New Roman" w:eastAsiaTheme="minorEastAsia" w:hAnsi="Times New Roman" w:cs="Times New Roman"/>
          <w:sz w:val="28"/>
          <w:szCs w:val="28"/>
        </w:rPr>
        <w:t>є</w:t>
      </w:r>
      <w:proofErr w:type="spellEnd"/>
      <w:r w:rsidR="00FB092C" w:rsidRPr="00B30DE5">
        <w:rPr>
          <w:rFonts w:ascii="Times New Roman" w:eastAsiaTheme="minorEastAsia" w:hAnsi="Times New Roman" w:cs="Times New Roman"/>
          <w:sz w:val="28"/>
          <w:szCs w:val="28"/>
        </w:rPr>
        <w:t>,</w:t>
      </w:r>
      <w:proofErr w:type="gram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що</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зміни</w:t>
      </w:r>
      <w:proofErr w:type="spellEnd"/>
      <w:r w:rsidR="00FB092C" w:rsidRPr="00B30DE5">
        <w:rPr>
          <w:rFonts w:ascii="Times New Roman" w:eastAsiaTheme="minorEastAsia" w:hAnsi="Times New Roman" w:cs="Times New Roman"/>
          <w:sz w:val="28"/>
          <w:szCs w:val="28"/>
        </w:rPr>
        <w:t xml:space="preserve"> в </w:t>
      </w:r>
      <w:proofErr w:type="spellStart"/>
      <w:r w:rsidR="00FB092C" w:rsidRPr="00B30DE5">
        <w:rPr>
          <w:rFonts w:ascii="Times New Roman" w:eastAsiaTheme="minorEastAsia" w:hAnsi="Times New Roman" w:cs="Times New Roman"/>
          <w:sz w:val="28"/>
          <w:szCs w:val="28"/>
        </w:rPr>
        <w:t>незалежних</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змінних</w:t>
      </w:r>
      <w:proofErr w:type="spellEnd"/>
      <w:r w:rsidR="00FB092C" w:rsidRPr="00B30DE5">
        <w:rPr>
          <w:rFonts w:ascii="Times New Roman" w:eastAsiaTheme="minorEastAsia" w:hAnsi="Times New Roman" w:cs="Times New Roman"/>
          <w:sz w:val="28"/>
          <w:szCs w:val="28"/>
        </w:rPr>
        <w:t xml:space="preserve">, таких як </w:t>
      </w:r>
      <w:proofErr w:type="spellStart"/>
      <w:r w:rsidR="00FB092C" w:rsidRPr="00B30DE5">
        <w:rPr>
          <w:rFonts w:ascii="Times New Roman" w:eastAsiaTheme="minorEastAsia" w:hAnsi="Times New Roman" w:cs="Times New Roman"/>
          <w:sz w:val="28"/>
          <w:szCs w:val="28"/>
        </w:rPr>
        <w:t>приріст</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суттєво</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впливають</w:t>
      </w:r>
      <w:proofErr w:type="spellEnd"/>
      <w:r w:rsidR="00FB092C" w:rsidRPr="00B30DE5">
        <w:rPr>
          <w:rFonts w:ascii="Times New Roman" w:eastAsiaTheme="minorEastAsia" w:hAnsi="Times New Roman" w:cs="Times New Roman"/>
          <w:sz w:val="28"/>
          <w:szCs w:val="28"/>
        </w:rPr>
        <w:t xml:space="preserve"> на </w:t>
      </w:r>
      <w:proofErr w:type="spellStart"/>
      <w:r w:rsidR="00FB092C" w:rsidRPr="00B30DE5">
        <w:rPr>
          <w:rFonts w:ascii="Times New Roman" w:eastAsiaTheme="minorEastAsia" w:hAnsi="Times New Roman" w:cs="Times New Roman"/>
          <w:sz w:val="28"/>
          <w:szCs w:val="28"/>
        </w:rPr>
        <w:t>динаміку</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міжнародних</w:t>
      </w:r>
      <w:proofErr w:type="spellEnd"/>
      <w:r w:rsidR="00FB092C" w:rsidRPr="00B30DE5">
        <w:rPr>
          <w:rFonts w:ascii="Times New Roman" w:eastAsiaTheme="minorEastAsia" w:hAnsi="Times New Roman" w:cs="Times New Roman"/>
          <w:sz w:val="28"/>
          <w:szCs w:val="28"/>
        </w:rPr>
        <w:t xml:space="preserve"> </w:t>
      </w:r>
      <w:proofErr w:type="spellStart"/>
      <w:r w:rsidR="00FB092C" w:rsidRPr="00B30DE5">
        <w:rPr>
          <w:rFonts w:ascii="Times New Roman" w:eastAsiaTheme="minorEastAsia" w:hAnsi="Times New Roman" w:cs="Times New Roman"/>
          <w:sz w:val="28"/>
          <w:szCs w:val="28"/>
        </w:rPr>
        <w:t>резервів</w:t>
      </w:r>
      <w:proofErr w:type="spellEnd"/>
      <w:r w:rsidR="00FB092C" w:rsidRPr="00B30DE5">
        <w:rPr>
          <w:rFonts w:ascii="Times New Roman" w:eastAsiaTheme="minorEastAsia" w:hAnsi="Times New Roman" w:cs="Times New Roman"/>
          <w:sz w:val="28"/>
          <w:szCs w:val="28"/>
        </w:rPr>
        <w:t>.</w:t>
      </w:r>
    </w:p>
    <w:p w:rsidR="00FB092C" w:rsidRPr="001D2E1B" w:rsidRDefault="00576D4C" w:rsidP="00576D4C">
      <w:pPr>
        <w:spacing w:after="0" w:line="360" w:lineRule="auto"/>
        <w:ind w:firstLine="567"/>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w:t>
      </w:r>
      <w:r w:rsidR="00B30DE5">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к</w:t>
      </w:r>
      <w:r w:rsidR="00FB092C" w:rsidRPr="00B30DE5">
        <w:rPr>
          <w:rFonts w:ascii="Times New Roman" w:eastAsiaTheme="minorEastAsia" w:hAnsi="Times New Roman" w:cs="Times New Roman"/>
          <w:sz w:val="28"/>
          <w:szCs w:val="28"/>
          <w:lang w:val="uk-UA"/>
        </w:rPr>
        <w:t>оефіцієнт детермінації (</w:t>
      </w:r>
      <w:r w:rsidR="00FB092C" w:rsidRPr="00B30DE5">
        <w:rPr>
          <w:rFonts w:ascii="Times New Roman" w:eastAsiaTheme="minorEastAsia" w:hAnsi="Times New Roman" w:cs="Times New Roman"/>
          <w:sz w:val="28"/>
          <w:szCs w:val="28"/>
          <w:lang w:val="en-US"/>
        </w:rPr>
        <w:t>R</w:t>
      </w:r>
      <w:r w:rsidR="001D2E1B">
        <w:rPr>
          <w:rFonts w:ascii="Times New Roman" w:eastAsiaTheme="minorEastAsia" w:hAnsi="Times New Roman" w:cs="Times New Roman"/>
          <w:sz w:val="28"/>
          <w:szCs w:val="28"/>
          <w:lang w:val="uk-UA"/>
        </w:rPr>
        <w:t>² = 0.47</w:t>
      </w:r>
      <w:r w:rsidR="00FB092C" w:rsidRPr="00B30DE5">
        <w:rPr>
          <w:rFonts w:ascii="Times New Roman" w:eastAsiaTheme="minorEastAsia" w:hAnsi="Times New Roman" w:cs="Times New Roman"/>
          <w:sz w:val="28"/>
          <w:szCs w:val="28"/>
          <w:lang w:val="uk-UA"/>
        </w:rPr>
        <w:t>) показує, що модель</w:t>
      </w:r>
      <w:r w:rsidR="001D2E1B">
        <w:rPr>
          <w:rFonts w:ascii="Times New Roman" w:eastAsiaTheme="minorEastAsia" w:hAnsi="Times New Roman" w:cs="Times New Roman"/>
          <w:sz w:val="28"/>
          <w:szCs w:val="28"/>
          <w:lang w:val="uk-UA"/>
        </w:rPr>
        <w:t xml:space="preserve"> пояснює 47</w:t>
      </w:r>
      <w:r w:rsidR="00FB092C" w:rsidRPr="00B30DE5">
        <w:rPr>
          <w:rFonts w:ascii="Times New Roman" w:eastAsiaTheme="minorEastAsia" w:hAnsi="Times New Roman" w:cs="Times New Roman"/>
          <w:sz w:val="28"/>
          <w:szCs w:val="28"/>
          <w:lang w:val="uk-UA"/>
        </w:rPr>
        <w:t>% дисперсії залежної змінної, тобто резервів, що є вагомим показником</w:t>
      </w:r>
      <w:r w:rsidR="00B30DE5">
        <w:rPr>
          <w:rFonts w:ascii="Times New Roman" w:eastAsiaTheme="minorEastAsia" w:hAnsi="Times New Roman" w:cs="Times New Roman"/>
          <w:sz w:val="28"/>
          <w:szCs w:val="28"/>
          <w:lang w:val="uk-UA"/>
        </w:rPr>
        <w:t>.</w:t>
      </w:r>
    </w:p>
    <w:p w:rsidR="006E1C5A" w:rsidRPr="001D2E1B" w:rsidRDefault="00FB092C" w:rsidP="00576D4C">
      <w:pPr>
        <w:spacing w:after="0" w:line="360" w:lineRule="auto"/>
        <w:ind w:firstLine="567"/>
        <w:jc w:val="both"/>
        <w:rPr>
          <w:rFonts w:ascii="Times New Roman" w:eastAsiaTheme="minorEastAsia" w:hAnsi="Times New Roman" w:cs="Times New Roman"/>
          <w:sz w:val="28"/>
          <w:szCs w:val="28"/>
          <w:lang w:val="uk-UA"/>
        </w:rPr>
      </w:pPr>
      <w:r w:rsidRPr="001D2E1B">
        <w:rPr>
          <w:rFonts w:ascii="Times New Roman" w:eastAsiaTheme="minorEastAsia" w:hAnsi="Times New Roman" w:cs="Times New Roman"/>
          <w:sz w:val="28"/>
          <w:szCs w:val="28"/>
          <w:lang w:val="uk-UA"/>
        </w:rPr>
        <w:t>Зага</w:t>
      </w:r>
      <w:r w:rsidR="001D2E1B">
        <w:rPr>
          <w:rFonts w:ascii="Times New Roman" w:eastAsiaTheme="minorEastAsia" w:hAnsi="Times New Roman" w:cs="Times New Roman"/>
          <w:sz w:val="28"/>
          <w:szCs w:val="28"/>
          <w:lang w:val="uk-UA"/>
        </w:rPr>
        <w:t>лом результат кореляційно-регресійного аналізу свідчить</w:t>
      </w:r>
      <w:r w:rsidRPr="001D2E1B">
        <w:rPr>
          <w:rFonts w:ascii="Times New Roman" w:eastAsiaTheme="minorEastAsia" w:hAnsi="Times New Roman" w:cs="Times New Roman"/>
          <w:sz w:val="28"/>
          <w:szCs w:val="28"/>
          <w:lang w:val="uk-UA"/>
        </w:rPr>
        <w:t xml:space="preserve"> про наявність суттєвого впливу незалежних факторів на динаміку міжнародних р</w:t>
      </w:r>
      <w:r w:rsidR="001D2E1B">
        <w:rPr>
          <w:rFonts w:ascii="Times New Roman" w:eastAsiaTheme="minorEastAsia" w:hAnsi="Times New Roman" w:cs="Times New Roman"/>
          <w:sz w:val="28"/>
          <w:szCs w:val="28"/>
          <w:lang w:val="uk-UA"/>
        </w:rPr>
        <w:t>езервів України та підтверджує</w:t>
      </w:r>
      <w:r w:rsidRPr="001D2E1B">
        <w:rPr>
          <w:rFonts w:ascii="Times New Roman" w:eastAsiaTheme="minorEastAsia" w:hAnsi="Times New Roman" w:cs="Times New Roman"/>
          <w:sz w:val="28"/>
          <w:szCs w:val="28"/>
          <w:lang w:val="uk-UA"/>
        </w:rPr>
        <w:t xml:space="preserve"> важливість їхнього подальшого дослідження й оптимізації задля забезпечення фінансової стабільності країни.</w:t>
      </w:r>
    </w:p>
    <w:p w:rsidR="001D2E1B" w:rsidRDefault="001D2E1B" w:rsidP="00576D4C">
      <w:pPr>
        <w:spacing w:after="0" w:line="360" w:lineRule="auto"/>
        <w:ind w:firstLine="567"/>
        <w:jc w:val="center"/>
        <w:rPr>
          <w:rFonts w:ascii="Times New Roman" w:eastAsiaTheme="minorEastAsia" w:hAnsi="Times New Roman" w:cs="Times New Roman"/>
          <w:b/>
          <w:sz w:val="28"/>
          <w:szCs w:val="28"/>
          <w:lang w:val="uk-UA"/>
        </w:rPr>
      </w:pPr>
    </w:p>
    <w:p w:rsidR="001D2E1B" w:rsidRDefault="001D2E1B" w:rsidP="00B70BE2">
      <w:pPr>
        <w:spacing w:line="360" w:lineRule="auto"/>
        <w:jc w:val="center"/>
        <w:rPr>
          <w:rFonts w:ascii="Times New Roman" w:eastAsiaTheme="minorEastAsia" w:hAnsi="Times New Roman" w:cs="Times New Roman"/>
          <w:b/>
          <w:sz w:val="28"/>
          <w:szCs w:val="28"/>
          <w:lang w:val="uk-UA"/>
        </w:rPr>
      </w:pPr>
    </w:p>
    <w:p w:rsidR="001D2E1B" w:rsidRDefault="001D2E1B" w:rsidP="00B70BE2">
      <w:pPr>
        <w:spacing w:line="360" w:lineRule="auto"/>
        <w:jc w:val="center"/>
        <w:rPr>
          <w:rFonts w:ascii="Times New Roman" w:eastAsiaTheme="minorEastAsia" w:hAnsi="Times New Roman" w:cs="Times New Roman"/>
          <w:b/>
          <w:sz w:val="28"/>
          <w:szCs w:val="28"/>
          <w:lang w:val="uk-UA"/>
        </w:rPr>
      </w:pPr>
    </w:p>
    <w:p w:rsidR="00E90D88" w:rsidRDefault="00B70BE2" w:rsidP="00576D4C">
      <w:pPr>
        <w:spacing w:after="0" w:line="360" w:lineRule="auto"/>
        <w:jc w:val="center"/>
        <w:rPr>
          <w:rFonts w:ascii="Times New Roman" w:eastAsiaTheme="minorEastAsia" w:hAnsi="Times New Roman" w:cs="Times New Roman"/>
          <w:b/>
          <w:sz w:val="28"/>
          <w:szCs w:val="28"/>
          <w:lang w:val="uk-UA"/>
        </w:rPr>
      </w:pPr>
      <w:r>
        <w:rPr>
          <w:rFonts w:ascii="Times New Roman" w:eastAsiaTheme="minorEastAsia" w:hAnsi="Times New Roman" w:cs="Times New Roman"/>
          <w:b/>
          <w:sz w:val="28"/>
          <w:szCs w:val="28"/>
          <w:lang w:val="uk-UA"/>
        </w:rPr>
        <w:lastRenderedPageBreak/>
        <w:t>РОЗДІЛ 3</w:t>
      </w:r>
    </w:p>
    <w:p w:rsidR="00B70BE2" w:rsidRDefault="003D1B62" w:rsidP="00576D4C">
      <w:pPr>
        <w:spacing w:after="0" w:line="360" w:lineRule="auto"/>
        <w:jc w:val="center"/>
        <w:rPr>
          <w:rFonts w:ascii="Times New Roman" w:eastAsiaTheme="minorEastAsia" w:hAnsi="Times New Roman" w:cs="Times New Roman"/>
          <w:b/>
          <w:sz w:val="28"/>
          <w:szCs w:val="28"/>
          <w:lang w:val="uk-UA"/>
        </w:rPr>
      </w:pPr>
      <w:r>
        <w:rPr>
          <w:rFonts w:ascii="Times New Roman" w:eastAsiaTheme="minorEastAsia" w:hAnsi="Times New Roman" w:cs="Times New Roman"/>
          <w:b/>
          <w:sz w:val="28"/>
          <w:szCs w:val="28"/>
          <w:lang w:val="uk-UA"/>
        </w:rPr>
        <w:t xml:space="preserve"> ПРОБЛЕМИ ТА ВИКЛИКИ У СФЕРІ ВАЛЮТНИХ РЕЗЕРВІВ</w:t>
      </w:r>
    </w:p>
    <w:p w:rsidR="0067315D" w:rsidRDefault="0067315D" w:rsidP="00576D4C">
      <w:pPr>
        <w:spacing w:after="0" w:line="360" w:lineRule="auto"/>
        <w:jc w:val="both"/>
        <w:rPr>
          <w:rFonts w:ascii="Times New Roman" w:eastAsiaTheme="minorEastAsia" w:hAnsi="Times New Roman" w:cs="Times New Roman"/>
          <w:b/>
          <w:sz w:val="28"/>
          <w:szCs w:val="28"/>
          <w:lang w:val="uk-UA"/>
        </w:rPr>
      </w:pPr>
    </w:p>
    <w:p w:rsidR="0067315D" w:rsidRPr="0067315D" w:rsidRDefault="0067315D" w:rsidP="00576D4C">
      <w:pPr>
        <w:spacing w:after="0" w:line="360" w:lineRule="auto"/>
        <w:ind w:firstLine="567"/>
        <w:jc w:val="both"/>
        <w:rPr>
          <w:rFonts w:ascii="Times New Roman" w:eastAsiaTheme="minorEastAsia" w:hAnsi="Times New Roman" w:cs="Times New Roman"/>
          <w:sz w:val="28"/>
          <w:szCs w:val="28"/>
          <w:lang w:val="uk-UA"/>
        </w:rPr>
      </w:pPr>
      <w:r w:rsidRPr="0067315D">
        <w:rPr>
          <w:rFonts w:ascii="Times New Roman" w:eastAsiaTheme="minorEastAsia" w:hAnsi="Times New Roman" w:cs="Times New Roman"/>
          <w:sz w:val="28"/>
          <w:szCs w:val="28"/>
          <w:lang w:val="uk-UA"/>
        </w:rPr>
        <w:t>Валютні резерви є важливим інструментом для забезпечення економічної стабільності країни. Вони слугують джерелом фінансової безпеки, підтримують стабільність національної валюти, допомагають регулювати зовнішні платежі та відіграють ключову роль у збереженні довіри міжнародних партнерів. Однак, у сучасних умовах управління валютними резервами стикається з низкою викликів, що ускладнюють підтримку їх належного рівня та ефективне використання.</w:t>
      </w:r>
    </w:p>
    <w:p w:rsidR="0067315D" w:rsidRDefault="0067315D" w:rsidP="00576D4C">
      <w:pPr>
        <w:spacing w:after="0" w:line="360" w:lineRule="auto"/>
        <w:ind w:firstLine="567"/>
        <w:jc w:val="both"/>
        <w:rPr>
          <w:rFonts w:ascii="Times New Roman" w:eastAsiaTheme="minorEastAsia" w:hAnsi="Times New Roman" w:cs="Times New Roman"/>
          <w:sz w:val="28"/>
          <w:szCs w:val="28"/>
          <w:lang w:val="uk-UA"/>
        </w:rPr>
      </w:pPr>
      <w:r w:rsidRPr="0067315D">
        <w:rPr>
          <w:rFonts w:ascii="Times New Roman" w:eastAsiaTheme="minorEastAsia" w:hAnsi="Times New Roman" w:cs="Times New Roman"/>
          <w:sz w:val="28"/>
          <w:szCs w:val="28"/>
          <w:lang w:val="uk-UA"/>
        </w:rPr>
        <w:t>Однією з основних проблем є коливання валютних курсів. Валютні ринки сьогодні дуже чутливі до будь-яких політичних чи економічних подій, що може призводити до різких змін курсу національної валюти. Це створює додаткові труднощі для країн, які намагаються стабілізувати свої резерви, адже коливання курсів можуть швидко знецінити запаси іноземної валюти.</w:t>
      </w:r>
    </w:p>
    <w:p w:rsidR="0061381B" w:rsidRPr="0061381B" w:rsidRDefault="0061381B" w:rsidP="00576D4C">
      <w:pPr>
        <w:spacing w:after="0" w:line="360" w:lineRule="auto"/>
        <w:ind w:firstLine="567"/>
        <w:jc w:val="both"/>
        <w:rPr>
          <w:rFonts w:ascii="Times New Roman" w:eastAsiaTheme="minorEastAsia" w:hAnsi="Times New Roman" w:cs="Times New Roman"/>
          <w:sz w:val="28"/>
          <w:szCs w:val="28"/>
          <w:lang w:val="uk-UA"/>
        </w:rPr>
      </w:pPr>
      <w:r w:rsidRPr="0061381B">
        <w:rPr>
          <w:rFonts w:ascii="Times New Roman" w:eastAsiaTheme="minorEastAsia" w:hAnsi="Times New Roman" w:cs="Times New Roman"/>
          <w:sz w:val="28"/>
          <w:szCs w:val="28"/>
          <w:lang w:val="uk-UA"/>
        </w:rPr>
        <w:t>Перший і найбільш значний стрибок курсу відбувся в 1998–1999 роках. У цей період гривня зазнала різкої девальвації, хоча НБУ встановив межі коливання курсу на рівні 1,80–2,25 грн./дол. США. Основними пр</w:t>
      </w:r>
      <w:r>
        <w:rPr>
          <w:rFonts w:ascii="Times New Roman" w:eastAsiaTheme="minorEastAsia" w:hAnsi="Times New Roman" w:cs="Times New Roman"/>
          <w:sz w:val="28"/>
          <w:szCs w:val="28"/>
          <w:lang w:val="uk-UA"/>
        </w:rPr>
        <w:t>ичинами цієї девальвації стали:</w:t>
      </w:r>
    </w:p>
    <w:p w:rsidR="0061381B" w:rsidRPr="0061381B" w:rsidRDefault="0061381B" w:rsidP="00576D4C">
      <w:pPr>
        <w:spacing w:after="0" w:line="360" w:lineRule="auto"/>
        <w:ind w:firstLine="567"/>
        <w:jc w:val="both"/>
        <w:rPr>
          <w:rFonts w:ascii="Times New Roman" w:eastAsiaTheme="minorEastAsia" w:hAnsi="Times New Roman" w:cs="Times New Roman"/>
          <w:sz w:val="28"/>
          <w:szCs w:val="28"/>
          <w:lang w:val="uk-UA"/>
        </w:rPr>
      </w:pPr>
      <w:r w:rsidRPr="0061381B">
        <w:rPr>
          <w:rFonts w:ascii="Times New Roman" w:eastAsiaTheme="minorEastAsia" w:hAnsi="Times New Roman" w:cs="Times New Roman"/>
          <w:sz w:val="28"/>
          <w:szCs w:val="28"/>
          <w:lang w:val="uk-UA"/>
        </w:rPr>
        <w:t xml:space="preserve"> • падіння валового внутрішнього продукту;</w:t>
      </w:r>
    </w:p>
    <w:p w:rsidR="0061381B" w:rsidRPr="0061381B" w:rsidRDefault="0061381B" w:rsidP="00576D4C">
      <w:pPr>
        <w:spacing w:after="0" w:line="360" w:lineRule="auto"/>
        <w:ind w:firstLine="567"/>
        <w:jc w:val="both"/>
        <w:rPr>
          <w:rFonts w:ascii="Times New Roman" w:eastAsiaTheme="minorEastAsia" w:hAnsi="Times New Roman" w:cs="Times New Roman"/>
          <w:sz w:val="28"/>
          <w:szCs w:val="28"/>
          <w:lang w:val="uk-UA"/>
        </w:rPr>
      </w:pPr>
      <w:r w:rsidRPr="0061381B">
        <w:rPr>
          <w:rFonts w:ascii="Times New Roman" w:eastAsiaTheme="minorEastAsia" w:hAnsi="Times New Roman" w:cs="Times New Roman"/>
          <w:sz w:val="28"/>
          <w:szCs w:val="28"/>
          <w:lang w:val="uk-UA"/>
        </w:rPr>
        <w:t xml:space="preserve"> • дефіцит державного бюджету та торгового балансу;</w:t>
      </w:r>
    </w:p>
    <w:p w:rsidR="0061381B" w:rsidRPr="0061381B" w:rsidRDefault="0061381B" w:rsidP="00576D4C">
      <w:pPr>
        <w:spacing w:after="0" w:line="360" w:lineRule="auto"/>
        <w:ind w:firstLine="567"/>
        <w:jc w:val="both"/>
        <w:rPr>
          <w:rFonts w:ascii="Times New Roman" w:eastAsiaTheme="minorEastAsia" w:hAnsi="Times New Roman" w:cs="Times New Roman"/>
          <w:sz w:val="28"/>
          <w:szCs w:val="28"/>
          <w:lang w:val="uk-UA"/>
        </w:rPr>
      </w:pPr>
      <w:r w:rsidRPr="0061381B">
        <w:rPr>
          <w:rFonts w:ascii="Times New Roman" w:eastAsiaTheme="minorEastAsia" w:hAnsi="Times New Roman" w:cs="Times New Roman"/>
          <w:sz w:val="28"/>
          <w:szCs w:val="28"/>
          <w:lang w:val="uk-UA"/>
        </w:rPr>
        <w:t xml:space="preserve"> • збільшення зовнішнього боргу уряду;</w:t>
      </w:r>
    </w:p>
    <w:p w:rsidR="0061381B" w:rsidRDefault="0061381B" w:rsidP="00576D4C">
      <w:pPr>
        <w:spacing w:after="0" w:line="360" w:lineRule="auto"/>
        <w:ind w:firstLine="567"/>
        <w:jc w:val="both"/>
        <w:rPr>
          <w:rFonts w:ascii="Times New Roman" w:eastAsiaTheme="minorEastAsia" w:hAnsi="Times New Roman" w:cs="Times New Roman"/>
          <w:sz w:val="28"/>
          <w:szCs w:val="28"/>
          <w:lang w:val="uk-UA"/>
        </w:rPr>
      </w:pPr>
      <w:r w:rsidRPr="0061381B">
        <w:rPr>
          <w:rFonts w:ascii="Times New Roman" w:eastAsiaTheme="minorEastAsia" w:hAnsi="Times New Roman" w:cs="Times New Roman"/>
          <w:sz w:val="28"/>
          <w:szCs w:val="28"/>
          <w:lang w:val="uk-UA"/>
        </w:rPr>
        <w:t xml:space="preserve"> • світова фінансова криза.</w:t>
      </w:r>
    </w:p>
    <w:p w:rsidR="00B05D40" w:rsidRDefault="007614DA" w:rsidP="00576D4C">
      <w:pPr>
        <w:spacing w:after="0" w:line="360" w:lineRule="auto"/>
        <w:ind w:firstLine="567"/>
        <w:jc w:val="both"/>
        <w:rPr>
          <w:rFonts w:ascii="Times New Roman" w:eastAsiaTheme="minorEastAsia" w:hAnsi="Times New Roman" w:cs="Times New Roman"/>
          <w:sz w:val="28"/>
          <w:szCs w:val="28"/>
          <w:lang w:val="uk-UA"/>
        </w:rPr>
      </w:pPr>
      <w:r w:rsidRPr="007614DA">
        <w:rPr>
          <w:rFonts w:ascii="Times New Roman" w:eastAsiaTheme="minorEastAsia" w:hAnsi="Times New Roman" w:cs="Times New Roman"/>
          <w:sz w:val="28"/>
          <w:szCs w:val="28"/>
          <w:lang w:val="uk-UA"/>
        </w:rPr>
        <w:t>Одним із прикл</w:t>
      </w:r>
      <w:r w:rsidR="008B1A47">
        <w:rPr>
          <w:rFonts w:ascii="Times New Roman" w:eastAsiaTheme="minorEastAsia" w:hAnsi="Times New Roman" w:cs="Times New Roman"/>
          <w:sz w:val="28"/>
          <w:szCs w:val="28"/>
          <w:lang w:val="uk-UA"/>
        </w:rPr>
        <w:t>адів коливання валютних курсів</w:t>
      </w:r>
      <w:r w:rsidRPr="007614DA">
        <w:rPr>
          <w:rFonts w:ascii="Times New Roman" w:eastAsiaTheme="minorEastAsia" w:hAnsi="Times New Roman" w:cs="Times New Roman"/>
          <w:sz w:val="28"/>
          <w:szCs w:val="28"/>
          <w:lang w:val="uk-UA"/>
        </w:rPr>
        <w:t xml:space="preserve"> є фінансова криза 2008 року.</w:t>
      </w:r>
      <w:r w:rsidR="005E5182">
        <w:rPr>
          <w:rFonts w:ascii="Times New Roman" w:eastAsiaTheme="minorEastAsia" w:hAnsi="Times New Roman" w:cs="Times New Roman"/>
          <w:sz w:val="28"/>
          <w:szCs w:val="28"/>
          <w:lang w:val="uk-UA"/>
        </w:rPr>
        <w:t xml:space="preserve"> </w:t>
      </w:r>
      <w:r w:rsidR="005E5182" w:rsidRPr="005E5182">
        <w:rPr>
          <w:rFonts w:ascii="Times New Roman" w:eastAsiaTheme="minorEastAsia" w:hAnsi="Times New Roman" w:cs="Times New Roman"/>
          <w:sz w:val="28"/>
          <w:szCs w:val="28"/>
          <w:lang w:val="uk-UA"/>
        </w:rPr>
        <w:t>Вплив світової фінансової кризи на економіку України став особливо відчутним у вересні 2008 року</w:t>
      </w:r>
      <w:r w:rsidR="00576D4C">
        <w:rPr>
          <w:rFonts w:ascii="Times New Roman" w:eastAsiaTheme="minorEastAsia" w:hAnsi="Times New Roman" w:cs="Times New Roman"/>
          <w:sz w:val="28"/>
          <w:szCs w:val="28"/>
          <w:lang w:val="uk-UA"/>
        </w:rPr>
        <w:t xml:space="preserve">. </w:t>
      </w:r>
      <w:r w:rsidR="005E5182" w:rsidRPr="005E5182">
        <w:rPr>
          <w:rFonts w:ascii="Times New Roman" w:eastAsiaTheme="minorEastAsia" w:hAnsi="Times New Roman" w:cs="Times New Roman"/>
          <w:sz w:val="28"/>
          <w:szCs w:val="28"/>
          <w:lang w:val="uk-UA"/>
        </w:rPr>
        <w:t xml:space="preserve">Основні прояви кризи включали: девальвацію національної валюти, скорочення державних доходів та збільшення дефіциту бюджету, зростання зовнішнього державного боргу, банкрутства фінансових установ, втрату платоспроможності та кризу ліквідності, різке падіння вартості активів, зниження обсягів експорту українських підприємств на світових </w:t>
      </w:r>
      <w:r w:rsidR="005E5182" w:rsidRPr="005E5182">
        <w:rPr>
          <w:rFonts w:ascii="Times New Roman" w:eastAsiaTheme="minorEastAsia" w:hAnsi="Times New Roman" w:cs="Times New Roman"/>
          <w:sz w:val="28"/>
          <w:szCs w:val="28"/>
          <w:lang w:val="uk-UA"/>
        </w:rPr>
        <w:lastRenderedPageBreak/>
        <w:t>ринках, падіння цін, посилення глобальної конкуренції, а також скорочення виробництва та підвищення вимог до якості продукції для підвищення її конкурентоспроможності.</w:t>
      </w:r>
    </w:p>
    <w:p w:rsidR="00576D4C" w:rsidRDefault="00576D4C" w:rsidP="008B1A47">
      <w:pPr>
        <w:spacing w:line="360" w:lineRule="auto"/>
        <w:ind w:firstLine="567"/>
        <w:jc w:val="both"/>
        <w:rPr>
          <w:rFonts w:ascii="Times New Roman" w:eastAsiaTheme="minorEastAsia" w:hAnsi="Times New Roman" w:cs="Times New Roman"/>
          <w:noProof/>
          <w:sz w:val="28"/>
          <w:szCs w:val="28"/>
          <w:lang w:val="uk-UA" w:eastAsia="uk-UA"/>
        </w:rPr>
      </w:pPr>
      <w:r>
        <w:rPr>
          <w:rFonts w:ascii="Times New Roman" w:eastAsiaTheme="minorEastAsia" w:hAnsi="Times New Roman" w:cs="Times New Roman"/>
          <w:sz w:val="28"/>
          <w:szCs w:val="28"/>
          <w:lang w:val="uk-UA"/>
        </w:rPr>
        <w:t>Як бачимо з</w:t>
      </w:r>
      <w:r w:rsidR="00B05D40">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р</w:t>
      </w:r>
      <w:r w:rsidR="00B05D40">
        <w:rPr>
          <w:rFonts w:ascii="Times New Roman" w:eastAsiaTheme="minorEastAsia" w:hAnsi="Times New Roman" w:cs="Times New Roman"/>
          <w:sz w:val="28"/>
          <w:szCs w:val="28"/>
          <w:lang w:val="uk-UA"/>
        </w:rPr>
        <w:t>ис</w:t>
      </w:r>
      <w:r>
        <w:rPr>
          <w:rFonts w:ascii="Times New Roman" w:eastAsiaTheme="minorEastAsia" w:hAnsi="Times New Roman" w:cs="Times New Roman"/>
          <w:sz w:val="28"/>
          <w:szCs w:val="28"/>
          <w:lang w:val="uk-UA"/>
        </w:rPr>
        <w:t xml:space="preserve">. </w:t>
      </w:r>
      <w:r w:rsidR="00B05D40">
        <w:rPr>
          <w:rFonts w:ascii="Times New Roman" w:eastAsiaTheme="minorEastAsia" w:hAnsi="Times New Roman" w:cs="Times New Roman"/>
          <w:sz w:val="28"/>
          <w:szCs w:val="28"/>
          <w:lang w:val="uk-UA"/>
        </w:rPr>
        <w:t>3.1</w:t>
      </w:r>
      <w:r>
        <w:rPr>
          <w:rFonts w:ascii="Times New Roman" w:eastAsiaTheme="minorEastAsia" w:hAnsi="Times New Roman" w:cs="Times New Roman"/>
          <w:sz w:val="28"/>
          <w:szCs w:val="28"/>
          <w:lang w:val="uk-UA"/>
        </w:rPr>
        <w:t>,</w:t>
      </w:r>
      <w:r w:rsidR="00B05D40">
        <w:rPr>
          <w:rFonts w:ascii="Times New Roman" w:eastAsiaTheme="minorEastAsia" w:hAnsi="Times New Roman" w:cs="Times New Roman"/>
          <w:sz w:val="28"/>
          <w:szCs w:val="28"/>
          <w:lang w:val="uk-UA"/>
        </w:rPr>
        <w:t xml:space="preserve"> з 2005 до 2008 року спостеріга</w:t>
      </w:r>
      <w:r>
        <w:rPr>
          <w:rFonts w:ascii="Times New Roman" w:eastAsiaTheme="minorEastAsia" w:hAnsi="Times New Roman" w:cs="Times New Roman"/>
          <w:sz w:val="28"/>
          <w:szCs w:val="28"/>
          <w:lang w:val="uk-UA"/>
        </w:rPr>
        <w:t>лося</w:t>
      </w:r>
      <w:r w:rsidR="00B05D40">
        <w:rPr>
          <w:rFonts w:ascii="Times New Roman" w:eastAsiaTheme="minorEastAsia" w:hAnsi="Times New Roman" w:cs="Times New Roman"/>
          <w:sz w:val="28"/>
          <w:szCs w:val="28"/>
          <w:lang w:val="uk-UA"/>
        </w:rPr>
        <w:t xml:space="preserve"> значне зростання золотовалютних резервів, досягнувши піку у 2008-2009 рр. </w:t>
      </w:r>
      <w:r w:rsidR="00DF69D7">
        <w:rPr>
          <w:rFonts w:ascii="Times New Roman" w:eastAsiaTheme="minorEastAsia" w:hAnsi="Times New Roman" w:cs="Times New Roman"/>
          <w:sz w:val="28"/>
          <w:szCs w:val="28"/>
          <w:lang w:val="uk-UA"/>
        </w:rPr>
        <w:t>У той час як сальдо поточного рахунку значно</w:t>
      </w:r>
      <w:r w:rsidR="002B02E0" w:rsidRPr="002B02E0">
        <w:rPr>
          <w:rFonts w:ascii="Times New Roman" w:eastAsiaTheme="minorEastAsia" w:hAnsi="Times New Roman" w:cs="Times New Roman"/>
          <w:sz w:val="28"/>
          <w:szCs w:val="28"/>
          <w:lang w:val="uk-UA"/>
        </w:rPr>
        <w:t xml:space="preserve"> п</w:t>
      </w:r>
      <w:r w:rsidR="00DF69D7">
        <w:rPr>
          <w:rFonts w:ascii="Times New Roman" w:eastAsiaTheme="minorEastAsia" w:hAnsi="Times New Roman" w:cs="Times New Roman"/>
          <w:sz w:val="28"/>
          <w:szCs w:val="28"/>
          <w:lang w:val="uk-UA"/>
        </w:rPr>
        <w:t>огіршувався — з 2,5 млрд дол.</w:t>
      </w:r>
      <w:r w:rsidR="002B02E0" w:rsidRPr="002B02E0">
        <w:rPr>
          <w:rFonts w:ascii="Times New Roman" w:eastAsiaTheme="minorEastAsia" w:hAnsi="Times New Roman" w:cs="Times New Roman"/>
          <w:sz w:val="28"/>
          <w:szCs w:val="28"/>
          <w:lang w:val="uk-UA"/>
        </w:rPr>
        <w:t xml:space="preserve"> США у</w:t>
      </w:r>
      <w:r w:rsidR="00DF69D7">
        <w:rPr>
          <w:rFonts w:ascii="Times New Roman" w:eastAsiaTheme="minorEastAsia" w:hAnsi="Times New Roman" w:cs="Times New Roman"/>
          <w:sz w:val="28"/>
          <w:szCs w:val="28"/>
          <w:lang w:val="uk-UA"/>
        </w:rPr>
        <w:t xml:space="preserve"> 2005 році до -12,7 млрд дол.</w:t>
      </w:r>
      <w:r w:rsidR="002B02E0" w:rsidRPr="002B02E0">
        <w:rPr>
          <w:rFonts w:ascii="Times New Roman" w:eastAsiaTheme="minorEastAsia" w:hAnsi="Times New Roman" w:cs="Times New Roman"/>
          <w:sz w:val="28"/>
          <w:szCs w:val="28"/>
          <w:lang w:val="uk-UA"/>
        </w:rPr>
        <w:t xml:space="preserve"> США у 2008 році.</w:t>
      </w:r>
      <w:r w:rsidR="002B02E0" w:rsidRPr="002B02E0">
        <w:t xml:space="preserve"> </w:t>
      </w:r>
      <w:r w:rsidR="002B02E0" w:rsidRPr="002B02E0">
        <w:rPr>
          <w:rFonts w:ascii="Times New Roman" w:eastAsiaTheme="minorEastAsia" w:hAnsi="Times New Roman" w:cs="Times New Roman"/>
          <w:sz w:val="28"/>
          <w:szCs w:val="28"/>
          <w:lang w:val="uk-UA"/>
        </w:rPr>
        <w:t>У 20</w:t>
      </w:r>
      <w:r w:rsidR="00DF69D7">
        <w:rPr>
          <w:rFonts w:ascii="Times New Roman" w:eastAsiaTheme="minorEastAsia" w:hAnsi="Times New Roman" w:cs="Times New Roman"/>
          <w:sz w:val="28"/>
          <w:szCs w:val="28"/>
          <w:lang w:val="uk-UA"/>
        </w:rPr>
        <w:t>09 році дефіцит поточного рахунку суттєво скоротився</w:t>
      </w:r>
      <w:r w:rsidR="002B02E0" w:rsidRPr="002B02E0">
        <w:rPr>
          <w:rFonts w:ascii="Times New Roman" w:eastAsiaTheme="minorEastAsia" w:hAnsi="Times New Roman" w:cs="Times New Roman"/>
          <w:sz w:val="28"/>
          <w:szCs w:val="28"/>
          <w:lang w:val="uk-UA"/>
        </w:rPr>
        <w:t xml:space="preserve"> (до -1,7 млрд доларів США)</w:t>
      </w:r>
      <w:r w:rsidR="002B02E0">
        <w:rPr>
          <w:rFonts w:ascii="Times New Roman" w:eastAsiaTheme="minorEastAsia" w:hAnsi="Times New Roman" w:cs="Times New Roman"/>
          <w:sz w:val="28"/>
          <w:szCs w:val="28"/>
          <w:lang w:val="uk-UA"/>
        </w:rPr>
        <w:t xml:space="preserve">. </w:t>
      </w:r>
      <w:r w:rsidR="002B02E0" w:rsidRPr="002B02E0">
        <w:rPr>
          <w:rFonts w:ascii="Times New Roman" w:eastAsiaTheme="minorEastAsia" w:hAnsi="Times New Roman" w:cs="Times New Roman"/>
          <w:sz w:val="28"/>
          <w:szCs w:val="28"/>
          <w:lang w:val="uk-UA"/>
        </w:rPr>
        <w:t xml:space="preserve">З 2010 року золотовалютні резерви почали швидко зменшуватися. Це було зокрема </w:t>
      </w:r>
      <w:r w:rsidR="004A623A">
        <w:rPr>
          <w:rFonts w:ascii="Times New Roman" w:eastAsiaTheme="minorEastAsia" w:hAnsi="Times New Roman" w:cs="Times New Roman"/>
          <w:sz w:val="28"/>
          <w:szCs w:val="28"/>
          <w:lang w:val="uk-UA"/>
        </w:rPr>
        <w:t>викликано необхідністю ліквідації</w:t>
      </w:r>
      <w:r w:rsidR="002B02E0" w:rsidRPr="002B02E0">
        <w:rPr>
          <w:rFonts w:ascii="Times New Roman" w:eastAsiaTheme="minorEastAsia" w:hAnsi="Times New Roman" w:cs="Times New Roman"/>
          <w:sz w:val="28"/>
          <w:szCs w:val="28"/>
          <w:lang w:val="uk-UA"/>
        </w:rPr>
        <w:t xml:space="preserve"> зовнішніх кредитів </w:t>
      </w:r>
      <w:r>
        <w:rPr>
          <w:rFonts w:ascii="Times New Roman" w:eastAsiaTheme="minorEastAsia" w:hAnsi="Times New Roman" w:cs="Times New Roman"/>
          <w:sz w:val="28"/>
          <w:szCs w:val="28"/>
          <w:lang w:val="uk-UA"/>
        </w:rPr>
        <w:t>–</w:t>
      </w:r>
      <w:r w:rsidR="002B02E0" w:rsidRPr="002B02E0">
        <w:rPr>
          <w:rFonts w:ascii="Times New Roman" w:eastAsiaTheme="minorEastAsia" w:hAnsi="Times New Roman" w:cs="Times New Roman"/>
          <w:sz w:val="28"/>
          <w:szCs w:val="28"/>
          <w:lang w:val="uk-UA"/>
        </w:rPr>
        <w:t xml:space="preserve"> у 2015 році рівень обслуговування державного боргу досягнув 31,8% від ВНД.</w:t>
      </w:r>
      <w:r w:rsidRPr="00576D4C">
        <w:rPr>
          <w:rFonts w:ascii="Times New Roman" w:eastAsiaTheme="minorEastAsia" w:hAnsi="Times New Roman" w:cs="Times New Roman"/>
          <w:noProof/>
          <w:sz w:val="28"/>
          <w:szCs w:val="28"/>
          <w:lang w:val="uk-UA" w:eastAsia="uk-UA"/>
        </w:rPr>
        <w:t xml:space="preserve"> </w:t>
      </w:r>
    </w:p>
    <w:p w:rsidR="0067315D" w:rsidRDefault="00576D4C" w:rsidP="00576D4C">
      <w:pPr>
        <w:spacing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val="uk-UA" w:eastAsia="uk-UA"/>
        </w:rPr>
        <w:drawing>
          <wp:inline distT="0" distB="0" distL="0" distR="0" wp14:anchorId="0EB390C4" wp14:editId="19C57A49">
            <wp:extent cx="4128770" cy="1986625"/>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_5226802456103609705_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35916" cy="1990064"/>
                    </a:xfrm>
                    <a:prstGeom prst="rect">
                      <a:avLst/>
                    </a:prstGeom>
                  </pic:spPr>
                </pic:pic>
              </a:graphicData>
            </a:graphic>
          </wp:inline>
        </w:drawing>
      </w:r>
    </w:p>
    <w:p w:rsidR="00576D4C" w:rsidRPr="0061381B" w:rsidRDefault="00576D4C" w:rsidP="00576D4C">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Рис. 3.1. </w:t>
      </w:r>
      <w:r w:rsidRPr="005E5182">
        <w:rPr>
          <w:rFonts w:ascii="Times New Roman" w:eastAsiaTheme="minorEastAsia" w:hAnsi="Times New Roman" w:cs="Times New Roman"/>
          <w:sz w:val="28"/>
          <w:szCs w:val="28"/>
          <w:lang w:val="uk-UA"/>
        </w:rPr>
        <w:t xml:space="preserve">Динаміка рахунку поточних операцій та золотовалютних резервів країни, </w:t>
      </w:r>
      <w:r>
        <w:rPr>
          <w:rFonts w:ascii="Times New Roman" w:eastAsiaTheme="minorEastAsia" w:hAnsi="Times New Roman" w:cs="Times New Roman"/>
          <w:sz w:val="28"/>
          <w:szCs w:val="28"/>
          <w:lang w:val="uk-UA"/>
        </w:rPr>
        <w:t>(млн. доларів США)</w:t>
      </w:r>
      <w:r w:rsidRPr="0061381B">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uk-UA"/>
        </w:rPr>
        <w:t>15</w:t>
      </w:r>
      <w:r w:rsidRPr="0061381B">
        <w:rPr>
          <w:rFonts w:ascii="Times New Roman" w:eastAsiaTheme="minorEastAsia" w:hAnsi="Times New Roman" w:cs="Times New Roman"/>
          <w:sz w:val="28"/>
          <w:szCs w:val="28"/>
        </w:rPr>
        <w:t>]</w:t>
      </w:r>
    </w:p>
    <w:p w:rsidR="00576D4C" w:rsidRPr="00576D4C" w:rsidRDefault="00576D4C" w:rsidP="00576D4C">
      <w:pPr>
        <w:spacing w:after="0" w:line="360" w:lineRule="auto"/>
        <w:ind w:firstLine="567"/>
        <w:jc w:val="both"/>
        <w:rPr>
          <w:rFonts w:ascii="Times New Roman" w:eastAsiaTheme="minorEastAsia" w:hAnsi="Times New Roman" w:cs="Times New Roman"/>
          <w:sz w:val="28"/>
          <w:szCs w:val="28"/>
        </w:rPr>
      </w:pPr>
    </w:p>
    <w:p w:rsidR="000E5FBD" w:rsidRDefault="000E5FBD" w:rsidP="00576D4C">
      <w:pPr>
        <w:spacing w:after="0" w:line="360" w:lineRule="auto"/>
        <w:ind w:firstLine="567"/>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Як зазнач</w:t>
      </w:r>
      <w:r w:rsidR="00576D4C">
        <w:rPr>
          <w:rFonts w:ascii="Times New Roman" w:eastAsiaTheme="minorEastAsia" w:hAnsi="Times New Roman" w:cs="Times New Roman"/>
          <w:sz w:val="28"/>
          <w:szCs w:val="28"/>
          <w:lang w:val="uk-UA"/>
        </w:rPr>
        <w:t>алось</w:t>
      </w:r>
      <w:r>
        <w:rPr>
          <w:rFonts w:ascii="Times New Roman" w:eastAsiaTheme="minorEastAsia" w:hAnsi="Times New Roman" w:cs="Times New Roman"/>
          <w:sz w:val="28"/>
          <w:szCs w:val="28"/>
          <w:lang w:val="uk-UA"/>
        </w:rPr>
        <w:t xml:space="preserve"> вище</w:t>
      </w:r>
      <w:r w:rsidRPr="000E5FBD">
        <w:rPr>
          <w:rFonts w:ascii="Times New Roman" w:eastAsiaTheme="minorEastAsia" w:hAnsi="Times New Roman" w:cs="Times New Roman"/>
          <w:sz w:val="28"/>
          <w:szCs w:val="28"/>
          <w:lang w:val="uk-UA"/>
        </w:rPr>
        <w:t xml:space="preserve">, до 2014 року діяв фіксований валютний курс, а з 2015 року був запроваджений режим керованого плавання. Фіксація курсу спричинила низку проблем, таких як скорочення міжнародних резервів, втрата конкурентоспроможності російських виробників, девальвація національної валюти та висока інфляція. Прив’язка обмінного курсу лише створювала ілюзію стабільності. Тому в серпні 2015 року режим </w:t>
      </w:r>
      <w:proofErr w:type="spellStart"/>
      <w:r w:rsidRPr="000E5FBD">
        <w:rPr>
          <w:rFonts w:ascii="Times New Roman" w:eastAsiaTheme="minorEastAsia" w:hAnsi="Times New Roman" w:cs="Times New Roman"/>
          <w:sz w:val="28"/>
          <w:szCs w:val="28"/>
          <w:lang w:val="uk-UA"/>
        </w:rPr>
        <w:t>таргетування</w:t>
      </w:r>
      <w:proofErr w:type="spellEnd"/>
      <w:r w:rsidRPr="000E5FBD">
        <w:rPr>
          <w:rFonts w:ascii="Times New Roman" w:eastAsiaTheme="minorEastAsia" w:hAnsi="Times New Roman" w:cs="Times New Roman"/>
          <w:sz w:val="28"/>
          <w:szCs w:val="28"/>
          <w:lang w:val="uk-UA"/>
        </w:rPr>
        <w:t xml:space="preserve"> інфляції фактично був впроваджений у монетарну політику, а офіційно затверджений у грудні 2016 року Радою НБУ в рамках Основних напрямків грошово-кредитної </w:t>
      </w:r>
      <w:r w:rsidRPr="000E5FBD">
        <w:rPr>
          <w:rFonts w:ascii="Times New Roman" w:eastAsiaTheme="minorEastAsia" w:hAnsi="Times New Roman" w:cs="Times New Roman"/>
          <w:sz w:val="28"/>
          <w:szCs w:val="28"/>
          <w:lang w:val="uk-UA"/>
        </w:rPr>
        <w:lastRenderedPageBreak/>
        <w:t xml:space="preserve">політики на 2017 рік і середньострокову перспективу. </w:t>
      </w:r>
      <w:r w:rsidR="004A623A">
        <w:rPr>
          <w:rFonts w:ascii="Times New Roman" w:eastAsiaTheme="minorEastAsia" w:hAnsi="Times New Roman" w:cs="Times New Roman"/>
          <w:sz w:val="28"/>
          <w:szCs w:val="28"/>
          <w:lang w:val="uk-UA"/>
        </w:rPr>
        <w:t xml:space="preserve">В Україні режим гнучкого валютного курсу діяв </w:t>
      </w:r>
      <w:r w:rsidRPr="000E5FBD">
        <w:rPr>
          <w:rFonts w:ascii="Times New Roman" w:eastAsiaTheme="minorEastAsia" w:hAnsi="Times New Roman" w:cs="Times New Roman"/>
          <w:sz w:val="28"/>
          <w:szCs w:val="28"/>
          <w:lang w:val="uk-UA"/>
        </w:rPr>
        <w:t>до початку повномасштабної війни.</w:t>
      </w:r>
    </w:p>
    <w:p w:rsidR="00142A0E" w:rsidRPr="00142A0E" w:rsidRDefault="00142A0E" w:rsidP="00576D4C">
      <w:pPr>
        <w:spacing w:after="0" w:line="360" w:lineRule="auto"/>
        <w:ind w:firstLine="567"/>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Протягом остан</w:t>
      </w:r>
      <w:r w:rsidR="00576D4C">
        <w:rPr>
          <w:rFonts w:ascii="Times New Roman" w:eastAsiaTheme="minorEastAsia" w:hAnsi="Times New Roman" w:cs="Times New Roman"/>
          <w:sz w:val="28"/>
          <w:szCs w:val="28"/>
          <w:lang w:val="uk-UA"/>
        </w:rPr>
        <w:t>н</w:t>
      </w:r>
      <w:r>
        <w:rPr>
          <w:rFonts w:ascii="Times New Roman" w:eastAsiaTheme="minorEastAsia" w:hAnsi="Times New Roman" w:cs="Times New Roman"/>
          <w:sz w:val="28"/>
          <w:szCs w:val="28"/>
          <w:lang w:val="uk-UA"/>
        </w:rPr>
        <w:t>іх 1,5 роки, стабільний курс валют залишається в межах 37-40 грн</w:t>
      </w:r>
      <w:r w:rsidR="00576D4C">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за 1 дол. С</w:t>
      </w:r>
      <w:r w:rsidR="004A623A">
        <w:rPr>
          <w:rFonts w:ascii="Times New Roman" w:eastAsiaTheme="minorEastAsia" w:hAnsi="Times New Roman" w:cs="Times New Roman"/>
          <w:sz w:val="28"/>
          <w:szCs w:val="28"/>
          <w:lang w:val="uk-UA"/>
        </w:rPr>
        <w:t>ША, сприяючи зростанню цін</w:t>
      </w:r>
      <w:r>
        <w:rPr>
          <w:rFonts w:ascii="Times New Roman" w:eastAsiaTheme="minorEastAsia" w:hAnsi="Times New Roman" w:cs="Times New Roman"/>
          <w:sz w:val="28"/>
          <w:szCs w:val="28"/>
          <w:lang w:val="uk-UA"/>
        </w:rPr>
        <w:t xml:space="preserve"> на імпортні товари. </w:t>
      </w:r>
      <w:r w:rsidRPr="00142A0E">
        <w:rPr>
          <w:rFonts w:ascii="Times New Roman" w:eastAsiaTheme="minorEastAsia" w:hAnsi="Times New Roman" w:cs="Times New Roman"/>
          <w:sz w:val="28"/>
          <w:szCs w:val="28"/>
          <w:lang w:val="uk-UA"/>
        </w:rPr>
        <w:t>З початку війни Україна отримала близько 85 млрд доларів</w:t>
      </w:r>
      <w:r w:rsidR="004A623A">
        <w:rPr>
          <w:rFonts w:ascii="Times New Roman" w:eastAsiaTheme="minorEastAsia" w:hAnsi="Times New Roman" w:cs="Times New Roman"/>
          <w:sz w:val="28"/>
          <w:szCs w:val="28"/>
          <w:lang w:val="uk-UA"/>
        </w:rPr>
        <w:t xml:space="preserve"> зовнішньої фінансової допомоги</w:t>
      </w:r>
      <w:r w:rsidRPr="00142A0E">
        <w:rPr>
          <w:rFonts w:ascii="Times New Roman" w:eastAsiaTheme="minorEastAsia" w:hAnsi="Times New Roman" w:cs="Times New Roman"/>
          <w:sz w:val="28"/>
          <w:szCs w:val="28"/>
          <w:lang w:val="uk-UA"/>
        </w:rPr>
        <w:t>, включаючи 8,1 мл</w:t>
      </w:r>
      <w:r w:rsidR="004A623A">
        <w:rPr>
          <w:rFonts w:ascii="Times New Roman" w:eastAsiaTheme="minorEastAsia" w:hAnsi="Times New Roman" w:cs="Times New Roman"/>
          <w:sz w:val="28"/>
          <w:szCs w:val="28"/>
          <w:lang w:val="uk-UA"/>
        </w:rPr>
        <w:t>рд доларів від МВФ, що дало змогу</w:t>
      </w:r>
      <w:r w:rsidRPr="00142A0E">
        <w:rPr>
          <w:rFonts w:ascii="Times New Roman" w:eastAsiaTheme="minorEastAsia" w:hAnsi="Times New Roman" w:cs="Times New Roman"/>
          <w:sz w:val="28"/>
          <w:szCs w:val="28"/>
          <w:lang w:val="uk-UA"/>
        </w:rPr>
        <w:t xml:space="preserve"> не лише покрити дефіцит платіжного балансу, але й збільшити валютні резерви.[16]</w:t>
      </w:r>
    </w:p>
    <w:p w:rsidR="0067315D" w:rsidRPr="0067315D" w:rsidRDefault="0067315D" w:rsidP="00576D4C">
      <w:pPr>
        <w:spacing w:after="0" w:line="360" w:lineRule="auto"/>
        <w:ind w:firstLine="567"/>
        <w:jc w:val="both"/>
        <w:rPr>
          <w:rFonts w:ascii="Times New Roman" w:eastAsiaTheme="minorEastAsia" w:hAnsi="Times New Roman" w:cs="Times New Roman"/>
          <w:sz w:val="28"/>
          <w:szCs w:val="28"/>
          <w:lang w:val="uk-UA"/>
        </w:rPr>
      </w:pPr>
      <w:r w:rsidRPr="0067315D">
        <w:rPr>
          <w:rFonts w:ascii="Times New Roman" w:eastAsiaTheme="minorEastAsia" w:hAnsi="Times New Roman" w:cs="Times New Roman"/>
          <w:sz w:val="28"/>
          <w:szCs w:val="28"/>
          <w:lang w:val="uk-UA"/>
        </w:rPr>
        <w:t>Зниження дохідності резервних активів також</w:t>
      </w:r>
      <w:r w:rsidR="00DA6B13">
        <w:rPr>
          <w:rFonts w:ascii="Times New Roman" w:eastAsiaTheme="minorEastAsia" w:hAnsi="Times New Roman" w:cs="Times New Roman"/>
          <w:sz w:val="28"/>
          <w:szCs w:val="28"/>
          <w:lang w:val="uk-UA"/>
        </w:rPr>
        <w:t xml:space="preserve"> стає важливою проблемою. Під впливом </w:t>
      </w:r>
      <w:r w:rsidRPr="0067315D">
        <w:rPr>
          <w:rFonts w:ascii="Times New Roman" w:eastAsiaTheme="minorEastAsia" w:hAnsi="Times New Roman" w:cs="Times New Roman"/>
          <w:sz w:val="28"/>
          <w:szCs w:val="28"/>
          <w:lang w:val="uk-UA"/>
        </w:rPr>
        <w:t>глоб</w:t>
      </w:r>
      <w:r w:rsidR="00DA6B13">
        <w:rPr>
          <w:rFonts w:ascii="Times New Roman" w:eastAsiaTheme="minorEastAsia" w:hAnsi="Times New Roman" w:cs="Times New Roman"/>
          <w:sz w:val="28"/>
          <w:szCs w:val="28"/>
          <w:lang w:val="uk-UA"/>
        </w:rPr>
        <w:t>альних економічних тенденцій і політики</w:t>
      </w:r>
      <w:r w:rsidRPr="0067315D">
        <w:rPr>
          <w:rFonts w:ascii="Times New Roman" w:eastAsiaTheme="minorEastAsia" w:hAnsi="Times New Roman" w:cs="Times New Roman"/>
          <w:sz w:val="28"/>
          <w:szCs w:val="28"/>
          <w:lang w:val="uk-UA"/>
        </w:rPr>
        <w:t xml:space="preserve"> низьких відсоткових ставок, резервні ак</w:t>
      </w:r>
      <w:r w:rsidR="00DA6B13">
        <w:rPr>
          <w:rFonts w:ascii="Times New Roman" w:eastAsiaTheme="minorEastAsia" w:hAnsi="Times New Roman" w:cs="Times New Roman"/>
          <w:sz w:val="28"/>
          <w:szCs w:val="28"/>
          <w:lang w:val="uk-UA"/>
        </w:rPr>
        <w:t>тиви, вкладені в облігацій та інші цінні папери, забезпечують  дедалі менший дохід. Це звужує</w:t>
      </w:r>
      <w:r w:rsidRPr="0067315D">
        <w:rPr>
          <w:rFonts w:ascii="Times New Roman" w:eastAsiaTheme="minorEastAsia" w:hAnsi="Times New Roman" w:cs="Times New Roman"/>
          <w:sz w:val="28"/>
          <w:szCs w:val="28"/>
          <w:lang w:val="uk-UA"/>
        </w:rPr>
        <w:t xml:space="preserve"> можливості центральних банк</w:t>
      </w:r>
      <w:r w:rsidR="00DA6B13">
        <w:rPr>
          <w:rFonts w:ascii="Times New Roman" w:eastAsiaTheme="minorEastAsia" w:hAnsi="Times New Roman" w:cs="Times New Roman"/>
          <w:sz w:val="28"/>
          <w:szCs w:val="28"/>
          <w:lang w:val="uk-UA"/>
        </w:rPr>
        <w:t>ів для накопичення резервів та підтримки</w:t>
      </w:r>
      <w:r w:rsidR="00EC6724">
        <w:rPr>
          <w:rFonts w:ascii="Times New Roman" w:eastAsiaTheme="minorEastAsia" w:hAnsi="Times New Roman" w:cs="Times New Roman"/>
          <w:sz w:val="28"/>
          <w:szCs w:val="28"/>
          <w:lang w:val="uk-UA"/>
        </w:rPr>
        <w:t xml:space="preserve"> їх стабільного рівня.</w:t>
      </w:r>
    </w:p>
    <w:p w:rsidR="0067315D" w:rsidRPr="00576D4C" w:rsidRDefault="0067315D" w:rsidP="00576D4C">
      <w:pPr>
        <w:spacing w:after="0" w:line="360" w:lineRule="auto"/>
        <w:ind w:firstLine="567"/>
        <w:jc w:val="both"/>
        <w:rPr>
          <w:rFonts w:ascii="Times New Roman" w:eastAsiaTheme="minorEastAsia" w:hAnsi="Times New Roman" w:cs="Times New Roman"/>
          <w:sz w:val="28"/>
          <w:szCs w:val="28"/>
          <w:lang w:val="uk-UA"/>
        </w:rPr>
      </w:pPr>
      <w:r w:rsidRPr="0067315D">
        <w:rPr>
          <w:rFonts w:ascii="Times New Roman" w:eastAsiaTheme="minorEastAsia" w:hAnsi="Times New Roman" w:cs="Times New Roman"/>
          <w:sz w:val="28"/>
          <w:szCs w:val="28"/>
          <w:lang w:val="uk-UA"/>
        </w:rPr>
        <w:t>Іншою важливою проблемою є вплив геополітичних ризиків. Світова економіка є глобалізованою, але політичні конфлікти, санкції та нестабільність можуть призвести до заморожування активів або обмеження доступу до міжнародних ринків. Країни, що стикаються з такими ризиками, часто вимушені вдаватися до нестандартних методів управління резервами або поклад</w:t>
      </w:r>
      <w:r w:rsidR="00576D4C">
        <w:rPr>
          <w:rFonts w:ascii="Times New Roman" w:eastAsiaTheme="minorEastAsia" w:hAnsi="Times New Roman" w:cs="Times New Roman"/>
          <w:sz w:val="28"/>
          <w:szCs w:val="28"/>
          <w:lang w:val="uk-UA"/>
        </w:rPr>
        <w:t xml:space="preserve">атися на менш стабільні активи </w:t>
      </w:r>
      <w:r w:rsidR="002136ED" w:rsidRPr="002136ED">
        <w:rPr>
          <w:rFonts w:ascii="Times New Roman" w:eastAsiaTheme="minorEastAsia" w:hAnsi="Times New Roman" w:cs="Times New Roman"/>
          <w:sz w:val="28"/>
          <w:szCs w:val="28"/>
        </w:rPr>
        <w:t>[18]</w:t>
      </w:r>
      <w:r w:rsidR="00576D4C">
        <w:rPr>
          <w:rFonts w:ascii="Times New Roman" w:eastAsiaTheme="minorEastAsia" w:hAnsi="Times New Roman" w:cs="Times New Roman"/>
          <w:sz w:val="28"/>
          <w:szCs w:val="28"/>
          <w:lang w:val="uk-UA"/>
        </w:rPr>
        <w:t>.</w:t>
      </w:r>
    </w:p>
    <w:p w:rsidR="00516F2B" w:rsidRDefault="0067315D" w:rsidP="00576D4C">
      <w:pPr>
        <w:spacing w:after="0" w:line="360" w:lineRule="auto"/>
        <w:ind w:firstLine="567"/>
        <w:jc w:val="both"/>
        <w:rPr>
          <w:rFonts w:ascii="Times New Roman" w:eastAsiaTheme="minorEastAsia" w:hAnsi="Times New Roman" w:cs="Times New Roman"/>
          <w:sz w:val="28"/>
          <w:szCs w:val="28"/>
          <w:lang w:val="uk-UA"/>
        </w:rPr>
      </w:pPr>
      <w:r w:rsidRPr="0067315D">
        <w:rPr>
          <w:rFonts w:ascii="Times New Roman" w:eastAsiaTheme="minorEastAsia" w:hAnsi="Times New Roman" w:cs="Times New Roman"/>
          <w:sz w:val="28"/>
          <w:szCs w:val="28"/>
          <w:lang w:val="uk-UA"/>
        </w:rPr>
        <w:t>Не менш важливим викликом є інфляційні ризики. Високий рівень інфляції у країні може призводити до знецінення валютних резервів, зменшуючи їхню купівельну спроможність. Це особливо актуально для країн, які зберігають частину резервів у національній</w:t>
      </w:r>
      <w:r w:rsidR="00516F2B">
        <w:rPr>
          <w:rFonts w:ascii="Times New Roman" w:eastAsiaTheme="minorEastAsia" w:hAnsi="Times New Roman" w:cs="Times New Roman"/>
          <w:sz w:val="28"/>
          <w:szCs w:val="28"/>
          <w:lang w:val="uk-UA"/>
        </w:rPr>
        <w:t xml:space="preserve">. </w:t>
      </w:r>
    </w:p>
    <w:p w:rsidR="00283FDC" w:rsidRDefault="00DA6B13" w:rsidP="00576D4C">
      <w:pPr>
        <w:spacing w:after="0" w:line="360" w:lineRule="auto"/>
        <w:ind w:firstLine="567"/>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Реальний</w:t>
      </w:r>
      <w:r w:rsidR="00283FDC" w:rsidRPr="00283FDC">
        <w:rPr>
          <w:rFonts w:ascii="Times New Roman" w:eastAsiaTheme="minorEastAsia" w:hAnsi="Times New Roman" w:cs="Times New Roman"/>
          <w:sz w:val="28"/>
          <w:szCs w:val="28"/>
          <w:lang w:val="uk-UA"/>
        </w:rPr>
        <w:t xml:space="preserve"> рівень інфляції значно нижч</w:t>
      </w:r>
      <w:r>
        <w:rPr>
          <w:rFonts w:ascii="Times New Roman" w:eastAsiaTheme="minorEastAsia" w:hAnsi="Times New Roman" w:cs="Times New Roman"/>
          <w:sz w:val="28"/>
          <w:szCs w:val="28"/>
          <w:lang w:val="uk-UA"/>
        </w:rPr>
        <w:t>ий за прогнози НБУ, оприлюднені торік</w:t>
      </w:r>
      <w:r w:rsidR="00283FDC" w:rsidRPr="00283FDC">
        <w:rPr>
          <w:rFonts w:ascii="Times New Roman" w:eastAsiaTheme="minorEastAsia" w:hAnsi="Times New Roman" w:cs="Times New Roman"/>
          <w:sz w:val="28"/>
          <w:szCs w:val="28"/>
          <w:lang w:val="uk-UA"/>
        </w:rPr>
        <w:t xml:space="preserve"> під час підготовки проект</w:t>
      </w:r>
      <w:r>
        <w:rPr>
          <w:rFonts w:ascii="Times New Roman" w:eastAsiaTheme="minorEastAsia" w:hAnsi="Times New Roman" w:cs="Times New Roman"/>
          <w:sz w:val="28"/>
          <w:szCs w:val="28"/>
          <w:lang w:val="uk-UA"/>
        </w:rPr>
        <w:t>у держ</w:t>
      </w:r>
      <w:r w:rsidR="00283FDC" w:rsidRPr="00283FDC">
        <w:rPr>
          <w:rFonts w:ascii="Times New Roman" w:eastAsiaTheme="minorEastAsia" w:hAnsi="Times New Roman" w:cs="Times New Roman"/>
          <w:sz w:val="28"/>
          <w:szCs w:val="28"/>
          <w:lang w:val="uk-UA"/>
        </w:rPr>
        <w:t>бюджету на 2024 рік (7,7%), а також</w:t>
      </w:r>
      <w:r>
        <w:rPr>
          <w:rFonts w:ascii="Times New Roman" w:eastAsiaTheme="minorEastAsia" w:hAnsi="Times New Roman" w:cs="Times New Roman"/>
          <w:sz w:val="28"/>
          <w:szCs w:val="28"/>
          <w:lang w:val="uk-UA"/>
        </w:rPr>
        <w:t xml:space="preserve"> нижчий</w:t>
      </w:r>
      <w:r w:rsidR="00283FDC" w:rsidRPr="00283FDC">
        <w:rPr>
          <w:rFonts w:ascii="Times New Roman" w:eastAsiaTheme="minorEastAsia" w:hAnsi="Times New Roman" w:cs="Times New Roman"/>
          <w:sz w:val="28"/>
          <w:szCs w:val="28"/>
          <w:lang w:val="uk-UA"/>
        </w:rPr>
        <w:t xml:space="preserve"> за останні прогнози НБУ від квітня 2024 року (5,4%).</w:t>
      </w:r>
    </w:p>
    <w:p w:rsidR="00283FDC" w:rsidRPr="00283FDC" w:rsidRDefault="00DA6B13" w:rsidP="00576D4C">
      <w:pPr>
        <w:spacing w:after="0" w:line="360" w:lineRule="auto"/>
        <w:ind w:firstLine="567"/>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Основним чинником, який пояснює</w:t>
      </w:r>
      <w:r w:rsidR="00283FDC" w:rsidRPr="00283FDC">
        <w:rPr>
          <w:rFonts w:ascii="Times New Roman" w:eastAsiaTheme="minorEastAsia" w:hAnsi="Times New Roman" w:cs="Times New Roman"/>
          <w:sz w:val="28"/>
          <w:szCs w:val="28"/>
          <w:lang w:val="uk-UA"/>
        </w:rPr>
        <w:t xml:space="preserve"> низькі темпи поточної інфляції, є зниження сукупног</w:t>
      </w:r>
      <w:r>
        <w:rPr>
          <w:rFonts w:ascii="Times New Roman" w:eastAsiaTheme="minorEastAsia" w:hAnsi="Times New Roman" w:cs="Times New Roman"/>
          <w:sz w:val="28"/>
          <w:szCs w:val="28"/>
          <w:lang w:val="uk-UA"/>
        </w:rPr>
        <w:t>о попиту. Реальний ВВП складає</w:t>
      </w:r>
      <w:r w:rsidR="00283FDC" w:rsidRPr="00283FDC">
        <w:rPr>
          <w:rFonts w:ascii="Times New Roman" w:eastAsiaTheme="minorEastAsia" w:hAnsi="Times New Roman" w:cs="Times New Roman"/>
          <w:sz w:val="28"/>
          <w:szCs w:val="28"/>
          <w:lang w:val="uk-UA"/>
        </w:rPr>
        <w:t xml:space="preserve"> лише </w:t>
      </w:r>
      <w:r>
        <w:rPr>
          <w:rFonts w:ascii="Times New Roman" w:eastAsiaTheme="minorEastAsia" w:hAnsi="Times New Roman" w:cs="Times New Roman"/>
          <w:sz w:val="28"/>
          <w:szCs w:val="28"/>
          <w:lang w:val="uk-UA"/>
        </w:rPr>
        <w:t xml:space="preserve">80% від довоєнного рівня. До ключових факторів скорочення попиту </w:t>
      </w:r>
      <w:r w:rsidR="00A62469">
        <w:rPr>
          <w:rFonts w:ascii="Times New Roman" w:eastAsiaTheme="minorEastAsia" w:hAnsi="Times New Roman" w:cs="Times New Roman"/>
          <w:sz w:val="28"/>
          <w:szCs w:val="28"/>
          <w:lang w:val="uk-UA"/>
        </w:rPr>
        <w:t>входить війна</w:t>
      </w:r>
      <w:r w:rsidR="00283FDC" w:rsidRPr="00283FDC">
        <w:rPr>
          <w:rFonts w:ascii="Times New Roman" w:eastAsiaTheme="minorEastAsia" w:hAnsi="Times New Roman" w:cs="Times New Roman"/>
          <w:sz w:val="28"/>
          <w:szCs w:val="28"/>
          <w:lang w:val="uk-UA"/>
        </w:rPr>
        <w:t>, виїзд біженців за кордон (бл</w:t>
      </w:r>
      <w:r w:rsidR="00A62469">
        <w:rPr>
          <w:rFonts w:ascii="Times New Roman" w:eastAsiaTheme="minorEastAsia" w:hAnsi="Times New Roman" w:cs="Times New Roman"/>
          <w:sz w:val="28"/>
          <w:szCs w:val="28"/>
          <w:lang w:val="uk-UA"/>
        </w:rPr>
        <w:t>изько 6,5 млн осіб), мобілізація</w:t>
      </w:r>
      <w:r w:rsidR="00283FDC" w:rsidRPr="00283FDC">
        <w:rPr>
          <w:rFonts w:ascii="Times New Roman" w:eastAsiaTheme="minorEastAsia" w:hAnsi="Times New Roman" w:cs="Times New Roman"/>
          <w:sz w:val="28"/>
          <w:szCs w:val="28"/>
          <w:lang w:val="uk-UA"/>
        </w:rPr>
        <w:t xml:space="preserve"> чоловіків до ЗСУ, високий рівень </w:t>
      </w:r>
      <w:r w:rsidR="00283FDC" w:rsidRPr="00283FDC">
        <w:rPr>
          <w:rFonts w:ascii="Times New Roman" w:eastAsiaTheme="minorEastAsia" w:hAnsi="Times New Roman" w:cs="Times New Roman"/>
          <w:sz w:val="28"/>
          <w:szCs w:val="28"/>
          <w:lang w:val="uk-UA"/>
        </w:rPr>
        <w:lastRenderedPageBreak/>
        <w:t>безробіття (прибли</w:t>
      </w:r>
      <w:r w:rsidR="00A62469">
        <w:rPr>
          <w:rFonts w:ascii="Times New Roman" w:eastAsiaTheme="minorEastAsia" w:hAnsi="Times New Roman" w:cs="Times New Roman"/>
          <w:sz w:val="28"/>
          <w:szCs w:val="28"/>
          <w:lang w:val="uk-UA"/>
        </w:rPr>
        <w:t>зно 20% робочої сили) та жорстка монетарна політика</w:t>
      </w:r>
      <w:r w:rsidR="00283FDC" w:rsidRPr="00283FDC">
        <w:rPr>
          <w:rFonts w:ascii="Times New Roman" w:eastAsiaTheme="minorEastAsia" w:hAnsi="Times New Roman" w:cs="Times New Roman"/>
          <w:sz w:val="28"/>
          <w:szCs w:val="28"/>
          <w:lang w:val="uk-UA"/>
        </w:rPr>
        <w:t xml:space="preserve"> НБУ, яка обмежила приплив позикових коштів в економіку (рівень кредитування зменшив</w:t>
      </w:r>
      <w:r w:rsidR="00576D4C">
        <w:rPr>
          <w:rFonts w:ascii="Times New Roman" w:eastAsiaTheme="minorEastAsia" w:hAnsi="Times New Roman" w:cs="Times New Roman"/>
          <w:sz w:val="28"/>
          <w:szCs w:val="28"/>
          <w:lang w:val="uk-UA"/>
        </w:rPr>
        <w:t xml:space="preserve">ся з 20% ВВП до 15% ВВП за рік) </w:t>
      </w:r>
      <w:r w:rsidR="00283FDC" w:rsidRPr="00283FDC">
        <w:rPr>
          <w:rFonts w:ascii="Times New Roman" w:eastAsiaTheme="minorEastAsia" w:hAnsi="Times New Roman" w:cs="Times New Roman"/>
          <w:sz w:val="28"/>
          <w:szCs w:val="28"/>
          <w:lang w:val="uk-UA"/>
        </w:rPr>
        <w:t>[16]</w:t>
      </w:r>
      <w:r w:rsidR="00576D4C">
        <w:rPr>
          <w:rFonts w:ascii="Times New Roman" w:eastAsiaTheme="minorEastAsia" w:hAnsi="Times New Roman" w:cs="Times New Roman"/>
          <w:sz w:val="28"/>
          <w:szCs w:val="28"/>
          <w:lang w:val="uk-UA"/>
        </w:rPr>
        <w:t>.</w:t>
      </w:r>
    </w:p>
    <w:p w:rsidR="0067315D" w:rsidRPr="00576D4C" w:rsidRDefault="00516F2B" w:rsidP="00576D4C">
      <w:pPr>
        <w:spacing w:after="0" w:line="360" w:lineRule="auto"/>
        <w:ind w:firstLine="567"/>
        <w:jc w:val="both"/>
        <w:rPr>
          <w:rFonts w:ascii="Times New Roman" w:eastAsiaTheme="minorEastAsia" w:hAnsi="Times New Roman" w:cs="Times New Roman"/>
          <w:sz w:val="28"/>
          <w:szCs w:val="28"/>
          <w:lang w:val="uk-UA"/>
        </w:rPr>
      </w:pPr>
      <w:r w:rsidRPr="00516F2B">
        <w:rPr>
          <w:rFonts w:ascii="Times New Roman" w:eastAsiaTheme="minorEastAsia" w:hAnsi="Times New Roman" w:cs="Times New Roman"/>
          <w:sz w:val="28"/>
          <w:szCs w:val="28"/>
          <w:lang w:val="uk-UA"/>
        </w:rPr>
        <w:t>Д</w:t>
      </w:r>
      <w:r w:rsidR="00A62469">
        <w:rPr>
          <w:rFonts w:ascii="Times New Roman" w:eastAsiaTheme="minorEastAsia" w:hAnsi="Times New Roman" w:cs="Times New Roman"/>
          <w:sz w:val="28"/>
          <w:szCs w:val="28"/>
          <w:lang w:val="uk-UA"/>
        </w:rPr>
        <w:t>евальвація валюти може спричинити</w:t>
      </w:r>
      <w:r w:rsidRPr="00516F2B">
        <w:rPr>
          <w:rFonts w:ascii="Times New Roman" w:eastAsiaTheme="minorEastAsia" w:hAnsi="Times New Roman" w:cs="Times New Roman"/>
          <w:sz w:val="28"/>
          <w:szCs w:val="28"/>
          <w:lang w:val="uk-UA"/>
        </w:rPr>
        <w:t xml:space="preserve"> «імпортну» інфляцію в країнах, що значною мірою залежать від імпорту. Різке зниження курсу національної валюти н</w:t>
      </w:r>
      <w:r w:rsidR="00A62469">
        <w:rPr>
          <w:rFonts w:ascii="Times New Roman" w:eastAsiaTheme="minorEastAsia" w:hAnsi="Times New Roman" w:cs="Times New Roman"/>
          <w:sz w:val="28"/>
          <w:szCs w:val="28"/>
          <w:lang w:val="uk-UA"/>
        </w:rPr>
        <w:t>а 20% може призвести до збільшення вартості</w:t>
      </w:r>
      <w:r w:rsidRPr="00516F2B">
        <w:rPr>
          <w:rFonts w:ascii="Times New Roman" w:eastAsiaTheme="minorEastAsia" w:hAnsi="Times New Roman" w:cs="Times New Roman"/>
          <w:sz w:val="28"/>
          <w:szCs w:val="28"/>
          <w:lang w:val="uk-UA"/>
        </w:rPr>
        <w:t xml:space="preserve"> імпортних товарів на 25%, оскільки для компенсації 20-відсоткового падіння необхідне підвищення цін на 25%, щоб п</w:t>
      </w:r>
      <w:r w:rsidR="00576D4C">
        <w:rPr>
          <w:rFonts w:ascii="Times New Roman" w:eastAsiaTheme="minorEastAsia" w:hAnsi="Times New Roman" w:cs="Times New Roman"/>
          <w:sz w:val="28"/>
          <w:szCs w:val="28"/>
          <w:lang w:val="uk-UA"/>
        </w:rPr>
        <w:t xml:space="preserve">овернутися до початкового рівня </w:t>
      </w:r>
      <w:r w:rsidR="00262EC9" w:rsidRPr="00262EC9">
        <w:rPr>
          <w:rFonts w:ascii="Times New Roman" w:eastAsiaTheme="minorEastAsia" w:hAnsi="Times New Roman" w:cs="Times New Roman"/>
          <w:sz w:val="28"/>
          <w:szCs w:val="28"/>
        </w:rPr>
        <w:t>[19]</w:t>
      </w:r>
      <w:r w:rsidR="00576D4C">
        <w:rPr>
          <w:rFonts w:ascii="Times New Roman" w:eastAsiaTheme="minorEastAsia" w:hAnsi="Times New Roman" w:cs="Times New Roman"/>
          <w:sz w:val="28"/>
          <w:szCs w:val="28"/>
          <w:lang w:val="uk-UA"/>
        </w:rPr>
        <w:t>.</w:t>
      </w:r>
    </w:p>
    <w:p w:rsidR="0046534A" w:rsidRPr="0067315D" w:rsidRDefault="0046534A" w:rsidP="00576D4C">
      <w:pPr>
        <w:spacing w:after="0" w:line="360" w:lineRule="auto"/>
        <w:ind w:firstLine="567"/>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Отже, п</w:t>
      </w:r>
      <w:r w:rsidRPr="0046534A">
        <w:rPr>
          <w:rFonts w:ascii="Times New Roman" w:eastAsiaTheme="minorEastAsia" w:hAnsi="Times New Roman" w:cs="Times New Roman"/>
          <w:sz w:val="28"/>
          <w:szCs w:val="28"/>
          <w:lang w:val="uk-UA"/>
        </w:rPr>
        <w:t>роблеми та виклики у сфері валютних резервів залишаються ключовими факторами, що визначають фінансову стабільність країни. Нестабільність глобальної економіки, зміни у валютних курсах, геополітичні ризики та внутрішні економічні проблеми можуть негативно впливати на обсяги та структуру валютних резервів. Для забезпечення ефективного управління цими резервами необхідно вдосконалювати економічну політику, зокрема, посилювати монетарну стабільність, диверсифікувати економіку та активно залучати іноземні інвестиції.</w:t>
      </w:r>
    </w:p>
    <w:p w:rsidR="003D1B62" w:rsidRPr="0067315D" w:rsidRDefault="003D1B62" w:rsidP="00576D4C">
      <w:pPr>
        <w:spacing w:after="0" w:line="360" w:lineRule="auto"/>
        <w:jc w:val="center"/>
        <w:rPr>
          <w:rFonts w:ascii="Times New Roman" w:eastAsiaTheme="minorEastAsia" w:hAnsi="Times New Roman" w:cs="Times New Roman"/>
          <w:sz w:val="28"/>
          <w:szCs w:val="28"/>
          <w:lang w:val="uk-UA"/>
        </w:rPr>
      </w:pPr>
    </w:p>
    <w:p w:rsidR="00B05D40" w:rsidRDefault="00B05D40" w:rsidP="0061381B">
      <w:pPr>
        <w:spacing w:line="360" w:lineRule="auto"/>
        <w:rPr>
          <w:rFonts w:ascii="Times New Roman" w:hAnsi="Times New Roman" w:cs="Times New Roman"/>
          <w:b/>
          <w:sz w:val="28"/>
          <w:szCs w:val="28"/>
          <w:lang w:val="uk-UA"/>
        </w:rPr>
      </w:pPr>
    </w:p>
    <w:p w:rsidR="0061381B" w:rsidRDefault="0061381B" w:rsidP="00325BDE">
      <w:pPr>
        <w:spacing w:line="360" w:lineRule="auto"/>
        <w:ind w:firstLine="284"/>
        <w:jc w:val="center"/>
        <w:rPr>
          <w:rFonts w:ascii="Times New Roman" w:hAnsi="Times New Roman" w:cs="Times New Roman"/>
          <w:b/>
          <w:sz w:val="28"/>
          <w:szCs w:val="28"/>
          <w:lang w:val="uk-UA"/>
        </w:rPr>
      </w:pPr>
    </w:p>
    <w:p w:rsidR="002136ED" w:rsidRDefault="002136ED"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576D4C" w:rsidRDefault="00576D4C" w:rsidP="00142A0E">
      <w:pPr>
        <w:spacing w:line="360" w:lineRule="auto"/>
        <w:rPr>
          <w:rFonts w:ascii="Times New Roman" w:hAnsi="Times New Roman" w:cs="Times New Roman"/>
          <w:b/>
          <w:sz w:val="28"/>
          <w:szCs w:val="28"/>
          <w:lang w:val="uk-UA"/>
        </w:rPr>
      </w:pPr>
    </w:p>
    <w:p w:rsidR="003304D9" w:rsidRDefault="003304D9" w:rsidP="00576D4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3304D9" w:rsidRPr="003304D9" w:rsidRDefault="003304D9" w:rsidP="00576D4C">
      <w:pPr>
        <w:spacing w:after="0" w:line="360" w:lineRule="auto"/>
        <w:ind w:firstLine="567"/>
        <w:jc w:val="both"/>
        <w:rPr>
          <w:rFonts w:ascii="Times New Roman" w:hAnsi="Times New Roman" w:cs="Times New Roman"/>
          <w:sz w:val="28"/>
          <w:szCs w:val="28"/>
          <w:lang w:val="uk-UA"/>
        </w:rPr>
      </w:pPr>
    </w:p>
    <w:p w:rsidR="003304D9" w:rsidRPr="003304D9" w:rsidRDefault="003304D9" w:rsidP="00576D4C">
      <w:pPr>
        <w:spacing w:after="0" w:line="360" w:lineRule="auto"/>
        <w:ind w:firstLine="567"/>
        <w:jc w:val="both"/>
        <w:rPr>
          <w:rFonts w:ascii="Times New Roman" w:hAnsi="Times New Roman" w:cs="Times New Roman"/>
          <w:sz w:val="28"/>
          <w:szCs w:val="28"/>
          <w:lang w:val="uk-UA"/>
        </w:rPr>
      </w:pPr>
      <w:r w:rsidRPr="003304D9">
        <w:rPr>
          <w:rFonts w:ascii="Times New Roman" w:hAnsi="Times New Roman" w:cs="Times New Roman"/>
          <w:sz w:val="28"/>
          <w:szCs w:val="28"/>
          <w:lang w:val="uk-UA"/>
        </w:rPr>
        <w:t>Глобальні валютні резерви відіграють ключову роль у забезпеченні економічної стабільності країн, слугуючи інструментом для підтримки національних валют, управління зовнішніми боргами та подолання кризових ситуацій. У дослідженні тенденцій динаміки валютних резервів можна вид</w:t>
      </w:r>
      <w:r>
        <w:rPr>
          <w:rFonts w:ascii="Times New Roman" w:hAnsi="Times New Roman" w:cs="Times New Roman"/>
          <w:sz w:val="28"/>
          <w:szCs w:val="28"/>
          <w:lang w:val="uk-UA"/>
        </w:rPr>
        <w:t>ілити кілька важливих аспектів.</w:t>
      </w:r>
    </w:p>
    <w:p w:rsidR="003304D9" w:rsidRPr="003304D9" w:rsidRDefault="007D2C0D" w:rsidP="00EA109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Насамперед</w:t>
      </w:r>
      <w:r w:rsidR="003304D9" w:rsidRPr="003304D9">
        <w:rPr>
          <w:rFonts w:ascii="Times New Roman" w:hAnsi="Times New Roman" w:cs="Times New Roman"/>
          <w:sz w:val="28"/>
          <w:szCs w:val="28"/>
          <w:lang w:val="uk-UA"/>
        </w:rPr>
        <w:t xml:space="preserve">, </w:t>
      </w:r>
      <w:r w:rsidR="00EA1097">
        <w:rPr>
          <w:rFonts w:ascii="Times New Roman" w:hAnsi="Times New Roman" w:cs="Times New Roman"/>
          <w:sz w:val="28"/>
          <w:szCs w:val="28"/>
          <w:lang w:val="uk-UA"/>
        </w:rPr>
        <w:t>упродовж</w:t>
      </w:r>
      <w:r w:rsidR="003304D9" w:rsidRPr="003304D9">
        <w:rPr>
          <w:rFonts w:ascii="Times New Roman" w:hAnsi="Times New Roman" w:cs="Times New Roman"/>
          <w:sz w:val="28"/>
          <w:szCs w:val="28"/>
          <w:lang w:val="uk-UA"/>
        </w:rPr>
        <w:t xml:space="preserve"> останніх десятиліть спостерігається загальне зростання обсягів світових валютних резервів. Це пов’язано з активним накопиченням резервів країнами з метою захисту своїх економік від зовнішніх шоків. Проте розподіл резервів є нерівномірним: більша частина належить розвиненим країнам та великим</w:t>
      </w:r>
      <w:r w:rsidR="003304D9">
        <w:rPr>
          <w:rFonts w:ascii="Times New Roman" w:hAnsi="Times New Roman" w:cs="Times New Roman"/>
          <w:sz w:val="28"/>
          <w:szCs w:val="28"/>
          <w:lang w:val="uk-UA"/>
        </w:rPr>
        <w:t xml:space="preserve"> економікам, як-от Китай і США.</w:t>
      </w:r>
      <w:r w:rsidR="00576D4C">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w:t>
      </w:r>
      <w:r w:rsidR="003304D9" w:rsidRPr="003304D9">
        <w:rPr>
          <w:rFonts w:ascii="Times New Roman" w:hAnsi="Times New Roman" w:cs="Times New Roman"/>
          <w:sz w:val="28"/>
          <w:szCs w:val="28"/>
          <w:lang w:val="uk-UA"/>
        </w:rPr>
        <w:t>, одним із основних факторів, що впливають на динаміку глобальних резервів, є нестабільність на міжнародних фінансових ринках. Зокрема, пандемія COVID-19, інфляційні ризики та війна в Україні створили додаткові виклики для країн, змусивши їх активніше використовувати резерви для підтримки</w:t>
      </w:r>
      <w:r w:rsidR="003304D9">
        <w:rPr>
          <w:rFonts w:ascii="Times New Roman" w:hAnsi="Times New Roman" w:cs="Times New Roman"/>
          <w:sz w:val="28"/>
          <w:szCs w:val="28"/>
          <w:lang w:val="uk-UA"/>
        </w:rPr>
        <w:t xml:space="preserve"> макроекономічної стабільності.</w:t>
      </w:r>
      <w:r w:rsidR="00EA1097">
        <w:rPr>
          <w:rFonts w:ascii="Times New Roman" w:hAnsi="Times New Roman" w:cs="Times New Roman"/>
          <w:sz w:val="28"/>
          <w:szCs w:val="28"/>
          <w:lang w:val="uk-UA"/>
        </w:rPr>
        <w:t xml:space="preserve"> </w:t>
      </w:r>
      <w:r>
        <w:rPr>
          <w:rFonts w:ascii="Times New Roman" w:hAnsi="Times New Roman" w:cs="Times New Roman"/>
          <w:sz w:val="28"/>
          <w:szCs w:val="28"/>
          <w:lang w:val="uk-UA"/>
        </w:rPr>
        <w:t>Під час дослідження к</w:t>
      </w:r>
      <w:r w:rsidRPr="007D2C0D">
        <w:rPr>
          <w:rFonts w:ascii="Times New Roman" w:hAnsi="Times New Roman" w:cs="Times New Roman"/>
          <w:sz w:val="28"/>
          <w:szCs w:val="28"/>
          <w:lang w:val="uk-UA"/>
        </w:rPr>
        <w:t>ореляційний аналіз динаміки міжнародних резервів України</w:t>
      </w:r>
      <w:r>
        <w:rPr>
          <w:rFonts w:ascii="Times New Roman" w:hAnsi="Times New Roman" w:cs="Times New Roman"/>
          <w:sz w:val="28"/>
          <w:szCs w:val="28"/>
          <w:lang w:val="uk-UA"/>
        </w:rPr>
        <w:t>,</w:t>
      </w:r>
      <w:r w:rsidRPr="007D2C0D">
        <w:rPr>
          <w:rFonts w:ascii="Times New Roman" w:hAnsi="Times New Roman" w:cs="Times New Roman"/>
          <w:sz w:val="28"/>
          <w:szCs w:val="28"/>
          <w:lang w:val="uk-UA"/>
        </w:rPr>
        <w:t xml:space="preserve"> показав помірну позитивну залежність між розміром резервів та незалежними змінними (коефіцієнт кореляції </w:t>
      </w:r>
      <w:proofErr w:type="spellStart"/>
      <w:r w:rsidRPr="007D2C0D">
        <w:rPr>
          <w:rFonts w:ascii="Times New Roman" w:hAnsi="Times New Roman" w:cs="Times New Roman"/>
          <w:sz w:val="28"/>
          <w:szCs w:val="28"/>
          <w:lang w:val="uk-UA"/>
        </w:rPr>
        <w:t>Пірсона</w:t>
      </w:r>
      <w:proofErr w:type="spellEnd"/>
      <w:r w:rsidRPr="007D2C0D">
        <w:rPr>
          <w:rFonts w:ascii="Times New Roman" w:hAnsi="Times New Roman" w:cs="Times New Roman"/>
          <w:sz w:val="28"/>
          <w:szCs w:val="28"/>
          <w:lang w:val="uk-UA"/>
        </w:rPr>
        <w:t xml:space="preserve"> R=0.63). Модель пояснює 40% дисперсії залежної змінної (R²=0.40), що свідчить про значний вплив факторів на зміни резервів. Дисперсійний аналіз підтвердив статистичну значущість моделі (p=0.008), вказуючи на надійність отриманих результатів.</w:t>
      </w:r>
      <w:r w:rsidR="00576D4C">
        <w:rPr>
          <w:rFonts w:ascii="Times New Roman" w:hAnsi="Times New Roman" w:cs="Times New Roman"/>
          <w:sz w:val="28"/>
          <w:szCs w:val="28"/>
          <w:lang w:val="uk-UA"/>
        </w:rPr>
        <w:t xml:space="preserve"> </w:t>
      </w:r>
      <w:r w:rsidR="003304D9" w:rsidRPr="003304D9">
        <w:rPr>
          <w:rFonts w:ascii="Times New Roman" w:hAnsi="Times New Roman" w:cs="Times New Roman"/>
          <w:sz w:val="28"/>
          <w:szCs w:val="28"/>
          <w:lang w:val="uk-UA"/>
        </w:rPr>
        <w:t xml:space="preserve">Серед основних викликів </w:t>
      </w:r>
      <w:r w:rsidR="00576D4C">
        <w:rPr>
          <w:rFonts w:ascii="Times New Roman" w:hAnsi="Times New Roman" w:cs="Times New Roman"/>
          <w:sz w:val="28"/>
          <w:szCs w:val="28"/>
          <w:lang w:val="uk-UA"/>
        </w:rPr>
        <w:t>–</w:t>
      </w:r>
      <w:r w:rsidR="003304D9" w:rsidRPr="003304D9">
        <w:rPr>
          <w:rFonts w:ascii="Times New Roman" w:hAnsi="Times New Roman" w:cs="Times New Roman"/>
          <w:sz w:val="28"/>
          <w:szCs w:val="28"/>
          <w:lang w:val="uk-UA"/>
        </w:rPr>
        <w:t xml:space="preserve"> питання їх ефективного використання, зокрема в умовах інфляційного тиску та валютних криз. Накопичення великих обсягів резервів також може спричиняти додаткові витрати, пов’яза</w:t>
      </w:r>
      <w:r w:rsidR="003304D9">
        <w:rPr>
          <w:rFonts w:ascii="Times New Roman" w:hAnsi="Times New Roman" w:cs="Times New Roman"/>
          <w:sz w:val="28"/>
          <w:szCs w:val="28"/>
          <w:lang w:val="uk-UA"/>
        </w:rPr>
        <w:t>ні з управлінням цими активами.</w:t>
      </w:r>
    </w:p>
    <w:p w:rsidR="003304D9" w:rsidRPr="00EA1097" w:rsidRDefault="003304D9" w:rsidP="00EA1097">
      <w:pPr>
        <w:spacing w:after="0" w:line="360" w:lineRule="auto"/>
        <w:ind w:firstLine="567"/>
        <w:jc w:val="both"/>
        <w:rPr>
          <w:rFonts w:ascii="Times New Roman" w:hAnsi="Times New Roman" w:cs="Times New Roman"/>
          <w:sz w:val="28"/>
          <w:szCs w:val="28"/>
          <w:lang w:val="uk-UA"/>
        </w:rPr>
      </w:pPr>
      <w:r w:rsidRPr="003304D9">
        <w:rPr>
          <w:rFonts w:ascii="Times New Roman" w:hAnsi="Times New Roman" w:cs="Times New Roman"/>
          <w:sz w:val="28"/>
          <w:szCs w:val="28"/>
          <w:lang w:val="uk-UA"/>
        </w:rPr>
        <w:t>Таким чином, глобальні валютні резерви продовжують відігравати центральну роль у фінансовій системі світу, проте управління ними вимагає зваженого підходу для мінімізації ризиків і забезпечення стабільності як на національ</w:t>
      </w:r>
      <w:r w:rsidR="00EA1097">
        <w:rPr>
          <w:rFonts w:ascii="Times New Roman" w:hAnsi="Times New Roman" w:cs="Times New Roman"/>
          <w:sz w:val="28"/>
          <w:szCs w:val="28"/>
          <w:lang w:val="uk-UA"/>
        </w:rPr>
        <w:t>ному, так і міжнародному рівнях.</w:t>
      </w:r>
    </w:p>
    <w:p w:rsidR="00325BDE" w:rsidRDefault="00325BDE" w:rsidP="00EA1097">
      <w:pPr>
        <w:spacing w:after="0" w:line="360" w:lineRule="auto"/>
        <w:jc w:val="center"/>
        <w:rPr>
          <w:rFonts w:ascii="Times New Roman" w:hAnsi="Times New Roman" w:cs="Times New Roman"/>
          <w:b/>
          <w:sz w:val="28"/>
          <w:szCs w:val="28"/>
          <w:lang w:val="uk-UA"/>
        </w:rPr>
      </w:pPr>
      <w:r w:rsidRPr="00325BDE">
        <w:rPr>
          <w:rFonts w:ascii="Times New Roman" w:hAnsi="Times New Roman" w:cs="Times New Roman"/>
          <w:b/>
          <w:sz w:val="28"/>
          <w:szCs w:val="28"/>
          <w:lang w:val="uk-UA"/>
        </w:rPr>
        <w:lastRenderedPageBreak/>
        <w:t>СПИСОК ВИКОРИСТАНИХ ДЖЕРЕЛ</w:t>
      </w:r>
    </w:p>
    <w:p w:rsidR="00325BDE" w:rsidRDefault="00325BDE" w:rsidP="00EA1097">
      <w:pPr>
        <w:spacing w:after="0" w:line="360" w:lineRule="auto"/>
        <w:ind w:firstLine="284"/>
        <w:jc w:val="center"/>
        <w:rPr>
          <w:rFonts w:ascii="Times New Roman" w:hAnsi="Times New Roman" w:cs="Times New Roman"/>
          <w:b/>
          <w:sz w:val="28"/>
          <w:szCs w:val="28"/>
          <w:lang w:val="uk-UA"/>
        </w:rPr>
      </w:pPr>
    </w:p>
    <w:p w:rsidR="007A05EB" w:rsidRDefault="007A05EB"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Історія</w:t>
      </w:r>
      <w:r w:rsidR="002136ED" w:rsidRPr="002136ED">
        <w:rPr>
          <w:rFonts w:ascii="Times New Roman" w:hAnsi="Times New Roman" w:cs="Times New Roman"/>
          <w:sz w:val="28"/>
          <w:szCs w:val="28"/>
        </w:rPr>
        <w:t xml:space="preserve"> </w:t>
      </w:r>
      <w:r>
        <w:rPr>
          <w:rFonts w:ascii="Times New Roman" w:hAnsi="Times New Roman" w:cs="Times New Roman"/>
          <w:sz w:val="28"/>
          <w:szCs w:val="28"/>
          <w:lang w:val="uk-UA"/>
        </w:rPr>
        <w:t xml:space="preserve">створення </w:t>
      </w:r>
      <w:proofErr w:type="spellStart"/>
      <w:r>
        <w:rPr>
          <w:rFonts w:ascii="Times New Roman" w:hAnsi="Times New Roman" w:cs="Times New Roman"/>
          <w:sz w:val="28"/>
          <w:szCs w:val="28"/>
          <w:lang w:val="uk-UA"/>
        </w:rPr>
        <w:t>Бреттон-Вудської</w:t>
      </w:r>
      <w:proofErr w:type="spellEnd"/>
      <w:r>
        <w:rPr>
          <w:rFonts w:ascii="Times New Roman" w:hAnsi="Times New Roman" w:cs="Times New Roman"/>
          <w:sz w:val="28"/>
          <w:szCs w:val="28"/>
          <w:lang w:val="uk-UA"/>
        </w:rPr>
        <w:t xml:space="preserve"> системи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7A05EB">
        <w:rPr>
          <w:rFonts w:ascii="Times New Roman" w:hAnsi="Times New Roman" w:cs="Times New Roman"/>
          <w:sz w:val="28"/>
          <w:szCs w:val="28"/>
          <w:lang w:val="uk-UA"/>
        </w:rPr>
        <w:t>https://www.federalreservehistory.org/essays/bretton-woods-created</w:t>
      </w:r>
    </w:p>
    <w:p w:rsidR="00325BDE" w:rsidRPr="00B70BE2" w:rsidRDefault="00B70BE2"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B70BE2">
        <w:rPr>
          <w:rFonts w:ascii="Times New Roman" w:hAnsi="Times New Roman" w:cs="Times New Roman"/>
          <w:sz w:val="28"/>
          <w:szCs w:val="28"/>
          <w:lang w:val="uk-UA"/>
        </w:rPr>
        <w:t>Офіційний с</w:t>
      </w:r>
      <w:r>
        <w:rPr>
          <w:rFonts w:ascii="Times New Roman" w:hAnsi="Times New Roman" w:cs="Times New Roman"/>
          <w:sz w:val="28"/>
          <w:szCs w:val="28"/>
          <w:lang w:val="uk-UA"/>
        </w:rPr>
        <w:t xml:space="preserve">айт Національного банку України </w:t>
      </w:r>
      <w:r>
        <w:rPr>
          <w:rFonts w:ascii="Times New Roman" w:hAnsi="Times New Roman" w:cs="Times New Roman"/>
          <w:sz w:val="28"/>
          <w:szCs w:val="28"/>
          <w:lang w:val="en-US"/>
        </w:rPr>
        <w:t>URL</w:t>
      </w:r>
      <w:r>
        <w:rPr>
          <w:rFonts w:ascii="Times New Roman" w:hAnsi="Times New Roman" w:cs="Times New Roman"/>
          <w:sz w:val="28"/>
          <w:szCs w:val="28"/>
          <w:lang w:val="uk-UA"/>
        </w:rPr>
        <w:t>:</w:t>
      </w:r>
      <w:r w:rsidR="00EA1097">
        <w:rPr>
          <w:rFonts w:ascii="Times New Roman" w:hAnsi="Times New Roman" w:cs="Times New Roman"/>
          <w:sz w:val="28"/>
          <w:szCs w:val="28"/>
          <w:lang w:val="uk-UA"/>
        </w:rPr>
        <w:t xml:space="preserve"> </w:t>
      </w:r>
      <w:hyperlink r:id="rId26" w:history="1">
        <w:r w:rsidR="000C649C" w:rsidRPr="00B70BE2">
          <w:rPr>
            <w:rStyle w:val="a4"/>
            <w:rFonts w:ascii="Times New Roman" w:hAnsi="Times New Roman" w:cs="Times New Roman"/>
            <w:sz w:val="28"/>
            <w:szCs w:val="28"/>
            <w:lang w:val="uk-UA"/>
          </w:rPr>
          <w:t>https://data.worldbank.org/indicator/FI.RES.TOTL.CD</w:t>
        </w:r>
      </w:hyperlink>
    </w:p>
    <w:p w:rsidR="000C649C" w:rsidRDefault="000C649C"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0C649C">
        <w:rPr>
          <w:rFonts w:ascii="Times New Roman" w:hAnsi="Times New Roman" w:cs="Times New Roman"/>
          <w:sz w:val="28"/>
          <w:szCs w:val="28"/>
          <w:lang w:val="uk-UA"/>
        </w:rPr>
        <w:t xml:space="preserve">Прогнози щодо рівня </w:t>
      </w:r>
      <w:r w:rsidR="00EA1097">
        <w:rPr>
          <w:rFonts w:ascii="Times New Roman" w:hAnsi="Times New Roman" w:cs="Times New Roman"/>
          <w:sz w:val="28"/>
          <w:szCs w:val="28"/>
          <w:lang w:val="uk-UA"/>
        </w:rPr>
        <w:t xml:space="preserve">золотовалютних резервів України. </w:t>
      </w:r>
      <w:r w:rsidR="007A05EB">
        <w:rPr>
          <w:rFonts w:ascii="Times New Roman" w:hAnsi="Times New Roman" w:cs="Times New Roman"/>
          <w:sz w:val="28"/>
          <w:szCs w:val="28"/>
          <w:lang w:val="en-US"/>
        </w:rPr>
        <w:t>URL</w:t>
      </w:r>
      <w:r w:rsidR="007A05EB">
        <w:rPr>
          <w:rFonts w:ascii="Times New Roman" w:hAnsi="Times New Roman" w:cs="Times New Roman"/>
          <w:sz w:val="28"/>
          <w:szCs w:val="28"/>
          <w:lang w:val="uk-UA"/>
        </w:rPr>
        <w:t xml:space="preserve">: </w:t>
      </w:r>
      <w:hyperlink r:id="rId27" w:history="1">
        <w:r w:rsidR="007A05EB" w:rsidRPr="00AA41FD">
          <w:rPr>
            <w:rStyle w:val="a4"/>
            <w:rFonts w:ascii="Times New Roman" w:hAnsi="Times New Roman" w:cs="Times New Roman"/>
            <w:sz w:val="28"/>
            <w:szCs w:val="28"/>
            <w:lang w:val="uk-UA"/>
          </w:rPr>
          <w:t>https://forbes.ua/ru/money/naybilsha-podushka-bezpeki-v-istorii-zolotovalyutni-rezervi-ukraini-syagnuli-rekordu-u-417-mlrd-yak-tse-mozhlivo-pid-chas-viyni-ta-shcho-dae-ekonomitsi-08082023-15310</w:t>
        </w:r>
      </w:hyperlink>
    </w:p>
    <w:p w:rsidR="00D51232" w:rsidRDefault="007A05EB"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7A05EB">
        <w:rPr>
          <w:rFonts w:ascii="Times New Roman" w:hAnsi="Times New Roman" w:cs="Times New Roman"/>
          <w:sz w:val="28"/>
          <w:szCs w:val="28"/>
          <w:lang w:val="uk-UA"/>
        </w:rPr>
        <w:t>Диба М. Еволюція золота: історія і сучасність / М. Ди</w:t>
      </w:r>
      <w:r w:rsidR="00EA1097">
        <w:rPr>
          <w:rFonts w:ascii="Times New Roman" w:hAnsi="Times New Roman" w:cs="Times New Roman"/>
          <w:sz w:val="28"/>
          <w:szCs w:val="28"/>
          <w:lang w:val="uk-UA"/>
        </w:rPr>
        <w:t xml:space="preserve">ба, Е. </w:t>
      </w:r>
      <w:proofErr w:type="spellStart"/>
      <w:r w:rsidR="00EA1097">
        <w:rPr>
          <w:rFonts w:ascii="Times New Roman" w:hAnsi="Times New Roman" w:cs="Times New Roman"/>
          <w:sz w:val="28"/>
          <w:szCs w:val="28"/>
          <w:lang w:val="uk-UA"/>
        </w:rPr>
        <w:t>Бахтарі</w:t>
      </w:r>
      <w:proofErr w:type="spellEnd"/>
      <w:r w:rsidR="00EA1097">
        <w:rPr>
          <w:rFonts w:ascii="Times New Roman" w:hAnsi="Times New Roman" w:cs="Times New Roman"/>
          <w:sz w:val="28"/>
          <w:szCs w:val="28"/>
          <w:lang w:val="uk-UA"/>
        </w:rPr>
        <w:t xml:space="preserve">. </w:t>
      </w:r>
      <w:r w:rsidR="00EA1097" w:rsidRPr="00EA1097">
        <w:rPr>
          <w:rFonts w:ascii="Times New Roman" w:hAnsi="Times New Roman" w:cs="Times New Roman"/>
          <w:i/>
          <w:sz w:val="28"/>
          <w:szCs w:val="28"/>
          <w:lang w:val="uk-UA"/>
        </w:rPr>
        <w:t>Вісник НБУ</w:t>
      </w:r>
      <w:r w:rsidR="00EA1097">
        <w:rPr>
          <w:rFonts w:ascii="Times New Roman" w:hAnsi="Times New Roman" w:cs="Times New Roman"/>
          <w:sz w:val="28"/>
          <w:szCs w:val="28"/>
          <w:lang w:val="uk-UA"/>
        </w:rPr>
        <w:t>. 2008</w:t>
      </w:r>
      <w:r w:rsidR="00D51232">
        <w:rPr>
          <w:rFonts w:ascii="Times New Roman" w:hAnsi="Times New Roman" w:cs="Times New Roman"/>
          <w:sz w:val="28"/>
          <w:szCs w:val="28"/>
          <w:lang w:val="uk-UA"/>
        </w:rPr>
        <w:t>.</w:t>
      </w:r>
      <w:r w:rsidR="00EA1097" w:rsidRPr="00EA1097">
        <w:rPr>
          <w:rFonts w:ascii="Times New Roman" w:hAnsi="Times New Roman" w:cs="Times New Roman"/>
          <w:sz w:val="28"/>
          <w:szCs w:val="28"/>
          <w:lang w:val="uk-UA"/>
        </w:rPr>
        <w:t xml:space="preserve"> </w:t>
      </w:r>
      <w:r w:rsidR="00EA1097">
        <w:rPr>
          <w:rFonts w:ascii="Times New Roman" w:hAnsi="Times New Roman" w:cs="Times New Roman"/>
          <w:sz w:val="28"/>
          <w:szCs w:val="28"/>
          <w:lang w:val="uk-UA"/>
        </w:rPr>
        <w:t>№ 10</w:t>
      </w:r>
      <w:r w:rsidR="00EA1097">
        <w:rPr>
          <w:rFonts w:ascii="Times New Roman" w:hAnsi="Times New Roman" w:cs="Times New Roman"/>
          <w:sz w:val="28"/>
          <w:szCs w:val="28"/>
          <w:lang w:val="uk-UA"/>
        </w:rPr>
        <w:t xml:space="preserve">. С. 20-28. </w:t>
      </w:r>
      <w:r w:rsidR="00EA1097">
        <w:rPr>
          <w:rFonts w:ascii="Times New Roman" w:hAnsi="Times New Roman" w:cs="Times New Roman"/>
          <w:sz w:val="28"/>
          <w:szCs w:val="28"/>
          <w:lang w:val="en-US"/>
        </w:rPr>
        <w:t>URL</w:t>
      </w:r>
      <w:r w:rsidR="00EA1097">
        <w:rPr>
          <w:rFonts w:ascii="Times New Roman" w:hAnsi="Times New Roman" w:cs="Times New Roman"/>
          <w:sz w:val="28"/>
          <w:szCs w:val="28"/>
          <w:lang w:val="uk-UA"/>
        </w:rPr>
        <w:t xml:space="preserve">: </w:t>
      </w:r>
      <w:hyperlink r:id="rId28" w:history="1">
        <w:r w:rsidR="00EA1097" w:rsidRPr="00A77C63">
          <w:rPr>
            <w:rStyle w:val="a4"/>
            <w:rFonts w:ascii="Times New Roman" w:hAnsi="Times New Roman" w:cs="Times New Roman"/>
            <w:sz w:val="28"/>
            <w:szCs w:val="28"/>
            <w:lang w:val="uk-UA"/>
          </w:rPr>
          <w:t>https://journal.bank.gov.ua/archive/2008/10.pdf</w:t>
        </w:r>
      </w:hyperlink>
      <w:r w:rsidR="00EA1097">
        <w:rPr>
          <w:rFonts w:ascii="Times New Roman" w:hAnsi="Times New Roman" w:cs="Times New Roman"/>
          <w:sz w:val="28"/>
          <w:szCs w:val="28"/>
          <w:lang w:val="uk-UA"/>
        </w:rPr>
        <w:t xml:space="preserve"> </w:t>
      </w:r>
    </w:p>
    <w:p w:rsidR="00F10A4E" w:rsidRDefault="00D51232" w:rsidP="00F10A4E">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D51232">
        <w:rPr>
          <w:rFonts w:ascii="Times New Roman" w:hAnsi="Times New Roman" w:cs="Times New Roman"/>
          <w:sz w:val="28"/>
          <w:szCs w:val="28"/>
          <w:lang w:val="uk-UA"/>
        </w:rPr>
        <w:t>Шуба О. А. Резервні валют</w:t>
      </w:r>
      <w:r>
        <w:rPr>
          <w:rFonts w:ascii="Times New Roman" w:hAnsi="Times New Roman" w:cs="Times New Roman"/>
          <w:sz w:val="28"/>
          <w:szCs w:val="28"/>
          <w:lang w:val="uk-UA"/>
        </w:rPr>
        <w:t xml:space="preserve">и у структурі світової валютної. </w:t>
      </w:r>
      <w:r w:rsidRPr="00D51232">
        <w:rPr>
          <w:rFonts w:ascii="Times New Roman" w:hAnsi="Times New Roman" w:cs="Times New Roman"/>
          <w:sz w:val="28"/>
          <w:szCs w:val="28"/>
          <w:lang w:val="uk-UA"/>
        </w:rPr>
        <w:t>Вісник Харківського національного університету імені В</w:t>
      </w:r>
      <w:r w:rsidR="00EA1097">
        <w:rPr>
          <w:rFonts w:ascii="Times New Roman" w:hAnsi="Times New Roman" w:cs="Times New Roman"/>
          <w:sz w:val="28"/>
          <w:szCs w:val="28"/>
          <w:lang w:val="uk-UA"/>
        </w:rPr>
        <w:t xml:space="preserve">. </w:t>
      </w:r>
      <w:r w:rsidRPr="00D51232">
        <w:rPr>
          <w:rFonts w:ascii="Times New Roman" w:hAnsi="Times New Roman" w:cs="Times New Roman"/>
          <w:sz w:val="28"/>
          <w:szCs w:val="28"/>
          <w:lang w:val="uk-UA"/>
        </w:rPr>
        <w:t>Н</w:t>
      </w:r>
      <w:r w:rsidR="00EA109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D51232">
        <w:rPr>
          <w:rFonts w:ascii="Times New Roman" w:hAnsi="Times New Roman" w:cs="Times New Roman"/>
          <w:sz w:val="28"/>
          <w:szCs w:val="28"/>
          <w:lang w:val="uk-UA"/>
        </w:rPr>
        <w:t>Каразі</w:t>
      </w:r>
      <w:r w:rsidR="00EA1097">
        <w:rPr>
          <w:rFonts w:ascii="Times New Roman" w:hAnsi="Times New Roman" w:cs="Times New Roman"/>
          <w:sz w:val="28"/>
          <w:szCs w:val="28"/>
          <w:lang w:val="uk-UA"/>
        </w:rPr>
        <w:t>на</w:t>
      </w:r>
      <w:proofErr w:type="spellEnd"/>
      <w:r w:rsidR="00EA1097">
        <w:rPr>
          <w:rFonts w:ascii="Times New Roman" w:hAnsi="Times New Roman" w:cs="Times New Roman"/>
          <w:sz w:val="28"/>
          <w:szCs w:val="28"/>
          <w:lang w:val="uk-UA"/>
        </w:rPr>
        <w:t xml:space="preserve">. 2016. № 90. </w:t>
      </w:r>
      <w:r>
        <w:rPr>
          <w:rFonts w:ascii="Times New Roman" w:hAnsi="Times New Roman" w:cs="Times New Roman"/>
          <w:sz w:val="28"/>
          <w:szCs w:val="28"/>
          <w:lang w:val="uk-UA"/>
        </w:rPr>
        <w:t>С. 147</w:t>
      </w:r>
      <w:r w:rsidR="00EA1097">
        <w:rPr>
          <w:rFonts w:ascii="Times New Roman" w:hAnsi="Times New Roman" w:cs="Times New Roman"/>
          <w:sz w:val="28"/>
          <w:szCs w:val="28"/>
          <w:lang w:val="uk-UA"/>
        </w:rPr>
        <w:t>-</w:t>
      </w:r>
      <w:r>
        <w:rPr>
          <w:rFonts w:ascii="Times New Roman" w:hAnsi="Times New Roman" w:cs="Times New Roman"/>
          <w:sz w:val="28"/>
          <w:szCs w:val="28"/>
          <w:lang w:val="uk-UA"/>
        </w:rPr>
        <w:t>150.</w:t>
      </w:r>
    </w:p>
    <w:p w:rsidR="00D51232" w:rsidRPr="00F10A4E" w:rsidRDefault="00D51232" w:rsidP="00F10A4E">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F10A4E">
        <w:rPr>
          <w:rFonts w:ascii="Times New Roman" w:hAnsi="Times New Roman" w:cs="Times New Roman"/>
          <w:sz w:val="28"/>
          <w:szCs w:val="28"/>
          <w:lang w:val="uk-UA"/>
        </w:rPr>
        <w:t xml:space="preserve">Золотовалютні резерви України </w:t>
      </w:r>
      <w:r w:rsidRPr="00F10A4E">
        <w:rPr>
          <w:rFonts w:ascii="Times New Roman" w:hAnsi="Times New Roman" w:cs="Times New Roman"/>
          <w:sz w:val="28"/>
          <w:szCs w:val="28"/>
          <w:lang w:val="en-US"/>
        </w:rPr>
        <w:t>URL</w:t>
      </w:r>
      <w:r w:rsidRPr="00F10A4E">
        <w:rPr>
          <w:rFonts w:ascii="Times New Roman" w:hAnsi="Times New Roman" w:cs="Times New Roman"/>
          <w:sz w:val="28"/>
          <w:szCs w:val="28"/>
          <w:lang w:val="uk-UA"/>
        </w:rPr>
        <w:t xml:space="preserve">: Мінфін. http:// </w:t>
      </w:r>
      <w:hyperlink r:id="rId29" w:history="1">
        <w:r w:rsidR="00F10A4E" w:rsidRPr="00F10A4E">
          <w:rPr>
            <w:rStyle w:val="a4"/>
            <w:rFonts w:ascii="Times New Roman" w:hAnsi="Times New Roman" w:cs="Times New Roman"/>
            <w:sz w:val="28"/>
            <w:szCs w:val="28"/>
            <w:lang w:val="uk-UA"/>
          </w:rPr>
          <w:t>https://index.minfin.com.ua/finance/assets/</w:t>
        </w:r>
      </w:hyperlink>
      <w:r w:rsidR="00F10A4E" w:rsidRPr="00F10A4E">
        <w:rPr>
          <w:rFonts w:ascii="Times New Roman" w:hAnsi="Times New Roman" w:cs="Times New Roman"/>
          <w:sz w:val="28"/>
          <w:szCs w:val="28"/>
          <w:lang w:val="uk-UA"/>
        </w:rPr>
        <w:t xml:space="preserve"> </w:t>
      </w:r>
    </w:p>
    <w:p w:rsidR="00D51232" w:rsidRDefault="003B337D"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en-US"/>
        </w:rPr>
        <w:t>Ukraine</w:t>
      </w:r>
      <w:r w:rsidRPr="00EA1097">
        <w:rPr>
          <w:rFonts w:ascii="Times New Roman" w:hAnsi="Times New Roman" w:cs="Times New Roman"/>
          <w:sz w:val="28"/>
          <w:szCs w:val="28"/>
          <w:lang w:val="uk-UA"/>
        </w:rPr>
        <w:t>’</w:t>
      </w:r>
      <w:r>
        <w:rPr>
          <w:rFonts w:ascii="Times New Roman" w:hAnsi="Times New Roman" w:cs="Times New Roman"/>
          <w:sz w:val="28"/>
          <w:szCs w:val="28"/>
          <w:lang w:val="en-US"/>
        </w:rPr>
        <w:t>s</w:t>
      </w:r>
      <w:r w:rsidRPr="00EA1097">
        <w:rPr>
          <w:rFonts w:ascii="Times New Roman" w:hAnsi="Times New Roman" w:cs="Times New Roman"/>
          <w:sz w:val="28"/>
          <w:szCs w:val="28"/>
          <w:lang w:val="uk-UA"/>
        </w:rPr>
        <w:t xml:space="preserve"> </w:t>
      </w:r>
      <w:r>
        <w:rPr>
          <w:rFonts w:ascii="Times New Roman" w:hAnsi="Times New Roman" w:cs="Times New Roman"/>
          <w:sz w:val="28"/>
          <w:szCs w:val="28"/>
          <w:lang w:val="en-US"/>
        </w:rPr>
        <w:t>International</w:t>
      </w:r>
      <w:r w:rsidRPr="00EA1097">
        <w:rPr>
          <w:rFonts w:ascii="Times New Roman" w:hAnsi="Times New Roman" w:cs="Times New Roman"/>
          <w:sz w:val="28"/>
          <w:szCs w:val="28"/>
          <w:lang w:val="uk-UA"/>
        </w:rPr>
        <w:t xml:space="preserve"> </w:t>
      </w:r>
      <w:r>
        <w:rPr>
          <w:rFonts w:ascii="Times New Roman" w:hAnsi="Times New Roman" w:cs="Times New Roman"/>
          <w:sz w:val="28"/>
          <w:szCs w:val="28"/>
          <w:lang w:val="en-US"/>
        </w:rPr>
        <w:t>Reserves</w:t>
      </w:r>
      <w:r w:rsidRPr="00EA1097">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sidRPr="00EA1097">
        <w:rPr>
          <w:rFonts w:ascii="Times New Roman" w:hAnsi="Times New Roman" w:cs="Times New Roman"/>
          <w:sz w:val="28"/>
          <w:szCs w:val="28"/>
          <w:lang w:val="uk-UA"/>
        </w:rPr>
        <w:t xml:space="preserve">: </w:t>
      </w:r>
      <w:hyperlink r:id="rId30" w:history="1">
        <w:r w:rsidRPr="00AA41FD">
          <w:rPr>
            <w:rStyle w:val="a4"/>
            <w:rFonts w:ascii="Times New Roman" w:hAnsi="Times New Roman" w:cs="Times New Roman"/>
            <w:sz w:val="28"/>
            <w:szCs w:val="28"/>
            <w:lang w:val="uk-UA"/>
          </w:rPr>
          <w:t>https://bank.gov.ua/en/news/all/mijnarodni-rezervi-stanovili-389-mlrd-dol-ssha-za-pidsumkami-veresnya</w:t>
        </w:r>
      </w:hyperlink>
      <w:r>
        <w:rPr>
          <w:rFonts w:ascii="Times New Roman" w:hAnsi="Times New Roman" w:cs="Times New Roman"/>
          <w:sz w:val="28"/>
          <w:szCs w:val="28"/>
          <w:lang w:val="uk-UA"/>
        </w:rPr>
        <w:t>.</w:t>
      </w:r>
    </w:p>
    <w:p w:rsidR="003B337D" w:rsidRDefault="009735E0"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proofErr w:type="spellStart"/>
      <w:r w:rsidRPr="009735E0">
        <w:rPr>
          <w:rFonts w:ascii="Times New Roman" w:hAnsi="Times New Roman" w:cs="Times New Roman"/>
          <w:sz w:val="28"/>
          <w:szCs w:val="28"/>
          <w:lang w:val="uk-UA"/>
        </w:rPr>
        <w:t>Козюк</w:t>
      </w:r>
      <w:proofErr w:type="spellEnd"/>
      <w:r w:rsidRPr="009735E0">
        <w:rPr>
          <w:rFonts w:ascii="Times New Roman" w:hAnsi="Times New Roman" w:cs="Times New Roman"/>
          <w:sz w:val="28"/>
          <w:szCs w:val="28"/>
          <w:lang w:val="uk-UA"/>
        </w:rPr>
        <w:t xml:space="preserve"> В. В. Валютні резерви в гл</w:t>
      </w:r>
      <w:r w:rsidR="00217824">
        <w:rPr>
          <w:rFonts w:ascii="Times New Roman" w:hAnsi="Times New Roman" w:cs="Times New Roman"/>
          <w:sz w:val="28"/>
          <w:szCs w:val="28"/>
          <w:lang w:val="uk-UA"/>
        </w:rPr>
        <w:t xml:space="preserve">обальних умовах. </w:t>
      </w:r>
      <w:r w:rsidRPr="00EA1097">
        <w:rPr>
          <w:rFonts w:ascii="Times New Roman" w:hAnsi="Times New Roman" w:cs="Times New Roman"/>
          <w:i/>
          <w:sz w:val="28"/>
          <w:szCs w:val="28"/>
          <w:lang w:val="uk-UA"/>
        </w:rPr>
        <w:t>Фінанси Укра</w:t>
      </w:r>
      <w:r w:rsidR="00217824" w:rsidRPr="00EA1097">
        <w:rPr>
          <w:rFonts w:ascii="Times New Roman" w:hAnsi="Times New Roman" w:cs="Times New Roman"/>
          <w:i/>
          <w:sz w:val="28"/>
          <w:szCs w:val="28"/>
          <w:lang w:val="uk-UA"/>
        </w:rPr>
        <w:t>їни</w:t>
      </w:r>
      <w:r w:rsidR="00EA1097">
        <w:rPr>
          <w:rFonts w:ascii="Times New Roman" w:hAnsi="Times New Roman" w:cs="Times New Roman"/>
          <w:sz w:val="28"/>
          <w:szCs w:val="28"/>
          <w:lang w:val="uk-UA"/>
        </w:rPr>
        <w:t xml:space="preserve">. 2007. № 2. </w:t>
      </w:r>
      <w:r w:rsidR="00217824">
        <w:rPr>
          <w:rFonts w:ascii="Times New Roman" w:hAnsi="Times New Roman" w:cs="Times New Roman"/>
          <w:sz w:val="28"/>
          <w:szCs w:val="28"/>
          <w:lang w:val="uk-UA"/>
        </w:rPr>
        <w:t>С. 127</w:t>
      </w:r>
      <w:r w:rsidR="00EA1097">
        <w:rPr>
          <w:rFonts w:ascii="Times New Roman" w:hAnsi="Times New Roman" w:cs="Times New Roman"/>
          <w:sz w:val="28"/>
          <w:szCs w:val="28"/>
          <w:lang w:val="uk-UA"/>
        </w:rPr>
        <w:t>-</w:t>
      </w:r>
      <w:r w:rsidR="00217824">
        <w:rPr>
          <w:rFonts w:ascii="Times New Roman" w:hAnsi="Times New Roman" w:cs="Times New Roman"/>
          <w:sz w:val="28"/>
          <w:szCs w:val="28"/>
          <w:lang w:val="uk-UA"/>
        </w:rPr>
        <w:t>135</w:t>
      </w:r>
      <w:r w:rsidRPr="00217824">
        <w:rPr>
          <w:rFonts w:ascii="Times New Roman" w:hAnsi="Times New Roman" w:cs="Times New Roman"/>
          <w:sz w:val="28"/>
          <w:szCs w:val="28"/>
          <w:lang w:val="uk-UA"/>
        </w:rPr>
        <w:t>.</w:t>
      </w:r>
    </w:p>
    <w:p w:rsidR="00FA1978" w:rsidRPr="00FA1978" w:rsidRDefault="00FA1978"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proofErr w:type="spellStart"/>
      <w:r w:rsidRPr="00FA1978">
        <w:rPr>
          <w:rFonts w:ascii="Times New Roman" w:hAnsi="Times New Roman" w:cs="Times New Roman"/>
          <w:sz w:val="28"/>
          <w:szCs w:val="28"/>
          <w:lang w:val="uk-UA"/>
        </w:rPr>
        <w:t>Кенен</w:t>
      </w:r>
      <w:proofErr w:type="spellEnd"/>
      <w:r w:rsidRPr="00FA1978">
        <w:rPr>
          <w:rFonts w:ascii="Times New Roman" w:hAnsi="Times New Roman" w:cs="Times New Roman"/>
          <w:sz w:val="28"/>
          <w:szCs w:val="28"/>
          <w:lang w:val="uk-UA"/>
        </w:rPr>
        <w:t xml:space="preserve">, </w:t>
      </w:r>
      <w:r>
        <w:rPr>
          <w:rFonts w:ascii="Times New Roman" w:hAnsi="Times New Roman" w:cs="Times New Roman"/>
          <w:sz w:val="28"/>
          <w:szCs w:val="28"/>
          <w:lang w:val="uk-UA"/>
        </w:rPr>
        <w:t>Пітер. «</w:t>
      </w:r>
      <w:proofErr w:type="spellStart"/>
      <w:r>
        <w:rPr>
          <w:rFonts w:ascii="Times New Roman" w:hAnsi="Times New Roman" w:cs="Times New Roman"/>
          <w:sz w:val="28"/>
          <w:szCs w:val="28"/>
          <w:lang w:val="uk-UA"/>
        </w:rPr>
        <w:t>Бретон-Вудська</w:t>
      </w:r>
      <w:proofErr w:type="spellEnd"/>
      <w:r>
        <w:rPr>
          <w:rFonts w:ascii="Times New Roman" w:hAnsi="Times New Roman" w:cs="Times New Roman"/>
          <w:sz w:val="28"/>
          <w:szCs w:val="28"/>
          <w:lang w:val="uk-UA"/>
        </w:rPr>
        <w:t xml:space="preserve"> система». </w:t>
      </w:r>
      <w:r w:rsidRPr="00FA1978">
        <w:rPr>
          <w:rFonts w:ascii="Times New Roman" w:hAnsi="Times New Roman" w:cs="Times New Roman"/>
          <w:sz w:val="28"/>
          <w:szCs w:val="28"/>
          <w:lang w:val="uk-UA"/>
        </w:rPr>
        <w:t xml:space="preserve">У The </w:t>
      </w:r>
      <w:proofErr w:type="spellStart"/>
      <w:r w:rsidRPr="00FA1978">
        <w:rPr>
          <w:rFonts w:ascii="Times New Roman" w:hAnsi="Times New Roman" w:cs="Times New Roman"/>
          <w:sz w:val="28"/>
          <w:szCs w:val="28"/>
          <w:lang w:val="uk-UA"/>
        </w:rPr>
        <w:t>New</w:t>
      </w:r>
      <w:proofErr w:type="spellEnd"/>
      <w:r w:rsidRPr="00FA1978">
        <w:rPr>
          <w:rFonts w:ascii="Times New Roman" w:hAnsi="Times New Roman" w:cs="Times New Roman"/>
          <w:sz w:val="28"/>
          <w:szCs w:val="28"/>
          <w:lang w:val="uk-UA"/>
        </w:rPr>
        <w:t xml:space="preserve"> </w:t>
      </w:r>
      <w:proofErr w:type="spellStart"/>
      <w:r w:rsidRPr="00FA1978">
        <w:rPr>
          <w:rFonts w:ascii="Times New Roman" w:hAnsi="Times New Roman" w:cs="Times New Roman"/>
          <w:sz w:val="28"/>
          <w:szCs w:val="28"/>
          <w:lang w:val="uk-UA"/>
        </w:rPr>
        <w:t>P</w:t>
      </w:r>
      <w:r w:rsidR="00EA1097">
        <w:rPr>
          <w:rFonts w:ascii="Times New Roman" w:hAnsi="Times New Roman" w:cs="Times New Roman"/>
          <w:sz w:val="28"/>
          <w:szCs w:val="28"/>
          <w:lang w:val="uk-UA"/>
        </w:rPr>
        <w:t>algrave</w:t>
      </w:r>
      <w:proofErr w:type="spellEnd"/>
      <w:r w:rsidR="00EA1097">
        <w:rPr>
          <w:rFonts w:ascii="Times New Roman" w:hAnsi="Times New Roman" w:cs="Times New Roman"/>
          <w:sz w:val="28"/>
          <w:szCs w:val="28"/>
          <w:lang w:val="uk-UA"/>
        </w:rPr>
        <w:t xml:space="preserve"> </w:t>
      </w:r>
      <w:proofErr w:type="spellStart"/>
      <w:r w:rsidR="00EA1097">
        <w:rPr>
          <w:rFonts w:ascii="Times New Roman" w:hAnsi="Times New Roman" w:cs="Times New Roman"/>
          <w:sz w:val="28"/>
          <w:szCs w:val="28"/>
          <w:lang w:val="uk-UA"/>
        </w:rPr>
        <w:t>Dictionary</w:t>
      </w:r>
      <w:proofErr w:type="spellEnd"/>
      <w:r w:rsidR="00EA1097">
        <w:rPr>
          <w:rFonts w:ascii="Times New Roman" w:hAnsi="Times New Roman" w:cs="Times New Roman"/>
          <w:sz w:val="28"/>
          <w:szCs w:val="28"/>
          <w:lang w:val="uk-UA"/>
        </w:rPr>
        <w:t xml:space="preserve"> of </w:t>
      </w:r>
      <w:proofErr w:type="spellStart"/>
      <w:r w:rsidR="00EA1097">
        <w:rPr>
          <w:rFonts w:ascii="Times New Roman" w:hAnsi="Times New Roman" w:cs="Times New Roman"/>
          <w:sz w:val="28"/>
          <w:szCs w:val="28"/>
          <w:lang w:val="uk-UA"/>
        </w:rPr>
        <w:t>Economics</w:t>
      </w:r>
      <w:proofErr w:type="spellEnd"/>
      <w:r w:rsidRPr="00FA1978">
        <w:rPr>
          <w:rFonts w:ascii="Times New Roman" w:hAnsi="Times New Roman" w:cs="Times New Roman"/>
          <w:sz w:val="28"/>
          <w:szCs w:val="28"/>
          <w:lang w:val="uk-UA"/>
        </w:rPr>
        <w:t xml:space="preserve">, </w:t>
      </w:r>
      <w:r w:rsidR="00EA1097">
        <w:rPr>
          <w:rFonts w:ascii="Times New Roman" w:hAnsi="Times New Roman" w:cs="Times New Roman"/>
          <w:sz w:val="28"/>
          <w:szCs w:val="28"/>
          <w:lang w:val="uk-UA"/>
        </w:rPr>
        <w:t>2-ге</w:t>
      </w:r>
      <w:r w:rsidRPr="00FA1978">
        <w:rPr>
          <w:rFonts w:ascii="Times New Roman" w:hAnsi="Times New Roman" w:cs="Times New Roman"/>
          <w:sz w:val="28"/>
          <w:szCs w:val="28"/>
          <w:lang w:val="uk-UA"/>
        </w:rPr>
        <w:t xml:space="preserve"> вид</w:t>
      </w:r>
      <w:r w:rsidR="00EA1097">
        <w:rPr>
          <w:rFonts w:ascii="Times New Roman" w:hAnsi="Times New Roman" w:cs="Times New Roman"/>
          <w:sz w:val="28"/>
          <w:szCs w:val="28"/>
          <w:lang w:val="uk-UA"/>
        </w:rPr>
        <w:t>.</w:t>
      </w:r>
      <w:r w:rsidRPr="00FA1978">
        <w:rPr>
          <w:rFonts w:ascii="Times New Roman" w:hAnsi="Times New Roman" w:cs="Times New Roman"/>
          <w:sz w:val="28"/>
          <w:szCs w:val="28"/>
          <w:lang w:val="uk-UA"/>
        </w:rPr>
        <w:t xml:space="preserve">, під редакцією Стівена Н. </w:t>
      </w:r>
      <w:proofErr w:type="spellStart"/>
      <w:r w:rsidRPr="00FA1978">
        <w:rPr>
          <w:rFonts w:ascii="Times New Roman" w:hAnsi="Times New Roman" w:cs="Times New Roman"/>
          <w:sz w:val="28"/>
          <w:szCs w:val="28"/>
          <w:lang w:val="uk-UA"/>
        </w:rPr>
        <w:t>Дурлауфа</w:t>
      </w:r>
      <w:proofErr w:type="spellEnd"/>
      <w:r w:rsidRPr="00FA1978">
        <w:rPr>
          <w:rFonts w:ascii="Times New Roman" w:hAnsi="Times New Roman" w:cs="Times New Roman"/>
          <w:sz w:val="28"/>
          <w:szCs w:val="28"/>
          <w:lang w:val="uk-UA"/>
        </w:rPr>
        <w:t xml:space="preserve"> та Лоуренса Е. </w:t>
      </w:r>
      <w:proofErr w:type="spellStart"/>
      <w:r w:rsidRPr="00FA1978">
        <w:rPr>
          <w:rFonts w:ascii="Times New Roman" w:hAnsi="Times New Roman" w:cs="Times New Roman"/>
          <w:sz w:val="28"/>
          <w:szCs w:val="28"/>
          <w:lang w:val="uk-UA"/>
        </w:rPr>
        <w:t>Блума</w:t>
      </w:r>
      <w:proofErr w:type="spellEnd"/>
      <w:r w:rsidRPr="00FA1978">
        <w:rPr>
          <w:rFonts w:ascii="Times New Roman" w:hAnsi="Times New Roman" w:cs="Times New Roman"/>
          <w:sz w:val="28"/>
          <w:szCs w:val="28"/>
          <w:lang w:val="uk-UA"/>
        </w:rPr>
        <w:t xml:space="preserve">. </w:t>
      </w:r>
      <w:proofErr w:type="spellStart"/>
      <w:r w:rsidRPr="00FA1978">
        <w:rPr>
          <w:rFonts w:ascii="Times New Roman" w:hAnsi="Times New Roman" w:cs="Times New Roman"/>
          <w:sz w:val="28"/>
          <w:szCs w:val="28"/>
          <w:lang w:val="uk-UA"/>
        </w:rPr>
        <w:t>Пелгрейв</w:t>
      </w:r>
      <w:proofErr w:type="spellEnd"/>
      <w:r w:rsidRPr="00FA1978">
        <w:rPr>
          <w:rFonts w:ascii="Times New Roman" w:hAnsi="Times New Roman" w:cs="Times New Roman"/>
          <w:sz w:val="28"/>
          <w:szCs w:val="28"/>
          <w:lang w:val="uk-UA"/>
        </w:rPr>
        <w:t xml:space="preserve"> </w:t>
      </w:r>
      <w:proofErr w:type="spellStart"/>
      <w:r w:rsidRPr="00FA1978">
        <w:rPr>
          <w:rFonts w:ascii="Times New Roman" w:hAnsi="Times New Roman" w:cs="Times New Roman"/>
          <w:sz w:val="28"/>
          <w:szCs w:val="28"/>
          <w:lang w:val="uk-UA"/>
        </w:rPr>
        <w:t>Макміллан</w:t>
      </w:r>
      <w:proofErr w:type="spellEnd"/>
      <w:r w:rsidRPr="00FA1978">
        <w:rPr>
          <w:rFonts w:ascii="Times New Roman" w:hAnsi="Times New Roman" w:cs="Times New Roman"/>
          <w:sz w:val="28"/>
          <w:szCs w:val="28"/>
          <w:lang w:val="uk-UA"/>
        </w:rPr>
        <w:t>, 2008.</w:t>
      </w:r>
    </w:p>
    <w:p w:rsidR="00217824" w:rsidRDefault="00FA1978"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0BE2" w:rsidRPr="00B70BE2">
        <w:rPr>
          <w:rFonts w:ascii="Times New Roman" w:hAnsi="Times New Roman" w:cs="Times New Roman"/>
          <w:sz w:val="28"/>
          <w:szCs w:val="28"/>
          <w:lang w:val="uk-UA"/>
        </w:rPr>
        <w:t>Золото як міжнародний резерв</w:t>
      </w:r>
      <w:r w:rsidR="00EA1097">
        <w:rPr>
          <w:rFonts w:ascii="Times New Roman" w:hAnsi="Times New Roman" w:cs="Times New Roman"/>
          <w:sz w:val="28"/>
          <w:szCs w:val="28"/>
          <w:lang w:val="uk-UA"/>
        </w:rPr>
        <w:t>.</w:t>
      </w:r>
      <w:r w:rsidR="00B70BE2">
        <w:rPr>
          <w:rFonts w:ascii="Times New Roman" w:hAnsi="Times New Roman" w:cs="Times New Roman"/>
          <w:sz w:val="28"/>
          <w:szCs w:val="28"/>
          <w:lang w:val="uk-UA"/>
        </w:rPr>
        <w:t xml:space="preserve"> </w:t>
      </w:r>
      <w:r w:rsidR="00B70BE2">
        <w:rPr>
          <w:rFonts w:ascii="Times New Roman" w:hAnsi="Times New Roman" w:cs="Times New Roman"/>
          <w:sz w:val="28"/>
          <w:szCs w:val="28"/>
          <w:lang w:val="en-US"/>
        </w:rPr>
        <w:t>URL</w:t>
      </w:r>
      <w:r w:rsidR="00B70BE2">
        <w:rPr>
          <w:rFonts w:ascii="Times New Roman" w:hAnsi="Times New Roman" w:cs="Times New Roman"/>
          <w:sz w:val="28"/>
          <w:szCs w:val="28"/>
          <w:lang w:val="uk-UA"/>
        </w:rPr>
        <w:t xml:space="preserve">: </w:t>
      </w:r>
      <w:hyperlink r:id="rId31" w:history="1">
        <w:r w:rsidR="00B70BE2" w:rsidRPr="00AA41FD">
          <w:rPr>
            <w:rStyle w:val="a4"/>
            <w:rFonts w:ascii="Times New Roman" w:hAnsi="Times New Roman" w:cs="Times New Roman"/>
            <w:sz w:val="28"/>
            <w:szCs w:val="28"/>
            <w:lang w:val="uk-UA"/>
          </w:rPr>
          <w:t>https://www.elibrary.imf.org/view/journals/001/2023/014/article-A001-en.xml</w:t>
        </w:r>
      </w:hyperlink>
    </w:p>
    <w:p w:rsidR="00B70BE2" w:rsidRDefault="00B70BE2"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Pr="00B70BE2">
        <w:rPr>
          <w:rFonts w:ascii="Times New Roman" w:hAnsi="Times New Roman" w:cs="Times New Roman"/>
          <w:sz w:val="28"/>
          <w:szCs w:val="28"/>
          <w:lang w:val="uk-UA"/>
        </w:rPr>
        <w:t>Ш</w:t>
      </w:r>
      <w:r w:rsidRPr="00EA1097">
        <w:rPr>
          <w:rFonts w:ascii="Times New Roman" w:hAnsi="Times New Roman" w:cs="Times New Roman"/>
          <w:sz w:val="28"/>
          <w:szCs w:val="28"/>
          <w:lang w:val="uk-UA"/>
        </w:rPr>
        <w:t>емет</w:t>
      </w:r>
      <w:proofErr w:type="spellEnd"/>
      <w:r w:rsidRPr="00EA1097">
        <w:rPr>
          <w:rFonts w:ascii="Times New Roman" w:hAnsi="Times New Roman" w:cs="Times New Roman"/>
          <w:sz w:val="28"/>
          <w:szCs w:val="28"/>
          <w:lang w:val="uk-UA"/>
        </w:rPr>
        <w:t xml:space="preserve"> Т. С. Питання формування оптимальної структури золотовалютних </w:t>
      </w:r>
      <w:r w:rsidR="00EA1097" w:rsidRPr="00EA1097">
        <w:rPr>
          <w:rFonts w:ascii="Times New Roman" w:hAnsi="Times New Roman" w:cs="Times New Roman"/>
          <w:sz w:val="28"/>
          <w:szCs w:val="28"/>
          <w:lang w:val="uk-UA"/>
        </w:rPr>
        <w:t xml:space="preserve">резервів України / Т. С. </w:t>
      </w:r>
      <w:proofErr w:type="spellStart"/>
      <w:r w:rsidR="00EA1097" w:rsidRPr="00EA1097">
        <w:rPr>
          <w:rFonts w:ascii="Times New Roman" w:hAnsi="Times New Roman" w:cs="Times New Roman"/>
          <w:sz w:val="28"/>
          <w:szCs w:val="28"/>
          <w:lang w:val="uk-UA"/>
        </w:rPr>
        <w:t>Шемет</w:t>
      </w:r>
      <w:proofErr w:type="spellEnd"/>
      <w:r w:rsidR="00EA1097" w:rsidRPr="00EA1097">
        <w:rPr>
          <w:rFonts w:ascii="Times New Roman" w:hAnsi="Times New Roman" w:cs="Times New Roman"/>
          <w:sz w:val="28"/>
          <w:szCs w:val="28"/>
          <w:lang w:val="uk-UA"/>
        </w:rPr>
        <w:t xml:space="preserve">, Т.А. </w:t>
      </w:r>
      <w:proofErr w:type="spellStart"/>
      <w:r w:rsidR="00EA1097" w:rsidRPr="00EA1097">
        <w:rPr>
          <w:rFonts w:ascii="Times New Roman" w:hAnsi="Times New Roman" w:cs="Times New Roman"/>
          <w:sz w:val="28"/>
          <w:szCs w:val="28"/>
          <w:lang w:val="uk-UA"/>
        </w:rPr>
        <w:t>Діндял</w:t>
      </w:r>
      <w:proofErr w:type="spellEnd"/>
      <w:r w:rsidR="00EA1097" w:rsidRPr="00EA1097">
        <w:rPr>
          <w:rFonts w:ascii="Times New Roman" w:hAnsi="Times New Roman" w:cs="Times New Roman"/>
          <w:sz w:val="28"/>
          <w:szCs w:val="28"/>
          <w:lang w:val="uk-UA"/>
        </w:rPr>
        <w:t>.</w:t>
      </w:r>
      <w:r w:rsidRPr="00EA1097">
        <w:rPr>
          <w:rFonts w:ascii="Times New Roman" w:hAnsi="Times New Roman" w:cs="Times New Roman"/>
          <w:sz w:val="28"/>
          <w:szCs w:val="28"/>
          <w:lang w:val="uk-UA"/>
        </w:rPr>
        <w:t xml:space="preserve"> </w:t>
      </w:r>
      <w:proofErr w:type="spellStart"/>
      <w:r w:rsidR="00EA1097" w:rsidRPr="00EA1097">
        <w:rPr>
          <w:rFonts w:ascii="Times New Roman" w:hAnsi="Times New Roman" w:cs="Times New Roman"/>
          <w:i/>
          <w:sz w:val="28"/>
          <w:szCs w:val="28"/>
          <w:shd w:val="clear" w:color="auto" w:fill="FFFFFF"/>
        </w:rPr>
        <w:t>International</w:t>
      </w:r>
      <w:proofErr w:type="spellEnd"/>
      <w:r w:rsidR="00EA1097" w:rsidRPr="00EA1097">
        <w:rPr>
          <w:rFonts w:ascii="Times New Roman" w:hAnsi="Times New Roman" w:cs="Times New Roman"/>
          <w:i/>
          <w:sz w:val="28"/>
          <w:szCs w:val="28"/>
          <w:shd w:val="clear" w:color="auto" w:fill="FFFFFF"/>
          <w:lang w:val="uk-UA"/>
        </w:rPr>
        <w:t xml:space="preserve"> </w:t>
      </w:r>
      <w:proofErr w:type="spellStart"/>
      <w:r w:rsidR="00EA1097" w:rsidRPr="00EA1097">
        <w:rPr>
          <w:rFonts w:ascii="Times New Roman" w:hAnsi="Times New Roman" w:cs="Times New Roman"/>
          <w:i/>
          <w:sz w:val="28"/>
          <w:szCs w:val="28"/>
          <w:shd w:val="clear" w:color="auto" w:fill="FFFFFF"/>
        </w:rPr>
        <w:t>scientific</w:t>
      </w:r>
      <w:proofErr w:type="spellEnd"/>
      <w:r w:rsidR="00EA1097" w:rsidRPr="00EA1097">
        <w:rPr>
          <w:rFonts w:ascii="Times New Roman" w:hAnsi="Times New Roman" w:cs="Times New Roman"/>
          <w:i/>
          <w:sz w:val="28"/>
          <w:szCs w:val="28"/>
          <w:shd w:val="clear" w:color="auto" w:fill="FFFFFF"/>
          <w:lang w:val="uk-UA"/>
        </w:rPr>
        <w:t xml:space="preserve"> </w:t>
      </w:r>
      <w:proofErr w:type="spellStart"/>
      <w:r w:rsidR="00EA1097" w:rsidRPr="00EA1097">
        <w:rPr>
          <w:rFonts w:ascii="Times New Roman" w:hAnsi="Times New Roman" w:cs="Times New Roman"/>
          <w:i/>
          <w:sz w:val="28"/>
          <w:szCs w:val="28"/>
          <w:shd w:val="clear" w:color="auto" w:fill="FFFFFF"/>
        </w:rPr>
        <w:t>journal</w:t>
      </w:r>
      <w:proofErr w:type="spellEnd"/>
      <w:r w:rsidR="00EA1097" w:rsidRPr="00EA1097">
        <w:rPr>
          <w:rFonts w:ascii="Times New Roman" w:hAnsi="Times New Roman" w:cs="Times New Roman"/>
          <w:sz w:val="28"/>
          <w:szCs w:val="28"/>
          <w:shd w:val="clear" w:color="auto" w:fill="FFFFFF"/>
          <w:lang w:val="uk-UA"/>
        </w:rPr>
        <w:t>. 2014. Вип. 11.</w:t>
      </w:r>
      <w:r w:rsidR="00EA1097" w:rsidRPr="00EA1097">
        <w:rPr>
          <w:rFonts w:ascii="Times New Roman" w:hAnsi="Times New Roman" w:cs="Times New Roman"/>
          <w:sz w:val="28"/>
          <w:szCs w:val="28"/>
          <w:lang w:val="uk-UA"/>
        </w:rPr>
        <w:t xml:space="preserve"> </w:t>
      </w:r>
      <w:r w:rsidR="00EA1097">
        <w:rPr>
          <w:rFonts w:ascii="Times New Roman" w:hAnsi="Times New Roman" w:cs="Times New Roman"/>
          <w:sz w:val="28"/>
          <w:szCs w:val="28"/>
          <w:lang w:val="uk-UA"/>
        </w:rPr>
        <w:t>С.</w:t>
      </w:r>
      <w:r w:rsidRPr="00EA1097">
        <w:rPr>
          <w:rFonts w:ascii="Times New Roman" w:hAnsi="Times New Roman" w:cs="Times New Roman"/>
          <w:sz w:val="28"/>
          <w:szCs w:val="28"/>
          <w:lang w:val="uk-UA"/>
        </w:rPr>
        <w:t xml:space="preserve"> 29</w:t>
      </w:r>
      <w:r w:rsidR="00EA1097">
        <w:rPr>
          <w:rFonts w:ascii="Times New Roman" w:hAnsi="Times New Roman" w:cs="Times New Roman"/>
          <w:sz w:val="28"/>
          <w:szCs w:val="28"/>
          <w:lang w:val="uk-UA"/>
        </w:rPr>
        <w:t>-</w:t>
      </w:r>
      <w:r w:rsidRPr="00EA1097">
        <w:rPr>
          <w:rFonts w:ascii="Times New Roman" w:hAnsi="Times New Roman" w:cs="Times New Roman"/>
          <w:sz w:val="28"/>
          <w:szCs w:val="28"/>
          <w:lang w:val="uk-UA"/>
        </w:rPr>
        <w:t>32.</w:t>
      </w:r>
    </w:p>
    <w:p w:rsidR="003D1B62" w:rsidRDefault="003D1B62"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3D1B62">
        <w:rPr>
          <w:rFonts w:ascii="Times New Roman" w:hAnsi="Times New Roman" w:cs="Times New Roman"/>
          <w:sz w:val="28"/>
          <w:szCs w:val="28"/>
          <w:lang w:val="uk-UA"/>
        </w:rPr>
        <w:t>Ніколенко</w:t>
      </w:r>
      <w:proofErr w:type="spellEnd"/>
      <w:r w:rsidRPr="003D1B62">
        <w:rPr>
          <w:rFonts w:ascii="Times New Roman" w:hAnsi="Times New Roman" w:cs="Times New Roman"/>
          <w:sz w:val="28"/>
          <w:szCs w:val="28"/>
          <w:lang w:val="uk-UA"/>
        </w:rPr>
        <w:t xml:space="preserve"> О.</w:t>
      </w:r>
      <w:r w:rsidR="00EA1097">
        <w:rPr>
          <w:rFonts w:ascii="Times New Roman" w:hAnsi="Times New Roman" w:cs="Times New Roman"/>
          <w:sz w:val="28"/>
          <w:szCs w:val="28"/>
          <w:lang w:val="uk-UA"/>
        </w:rPr>
        <w:t xml:space="preserve"> </w:t>
      </w:r>
      <w:r w:rsidRPr="003D1B62">
        <w:rPr>
          <w:rFonts w:ascii="Times New Roman" w:hAnsi="Times New Roman" w:cs="Times New Roman"/>
          <w:sz w:val="28"/>
          <w:szCs w:val="28"/>
          <w:lang w:val="uk-UA"/>
        </w:rPr>
        <w:t xml:space="preserve">В., </w:t>
      </w:r>
      <w:proofErr w:type="spellStart"/>
      <w:r w:rsidRPr="003D1B62">
        <w:rPr>
          <w:rFonts w:ascii="Times New Roman" w:hAnsi="Times New Roman" w:cs="Times New Roman"/>
          <w:sz w:val="28"/>
          <w:szCs w:val="28"/>
          <w:lang w:val="uk-UA"/>
        </w:rPr>
        <w:t>Лупін</w:t>
      </w:r>
      <w:proofErr w:type="spellEnd"/>
      <w:r w:rsidRPr="003D1B62">
        <w:rPr>
          <w:rFonts w:ascii="Times New Roman" w:hAnsi="Times New Roman" w:cs="Times New Roman"/>
          <w:sz w:val="28"/>
          <w:szCs w:val="28"/>
          <w:lang w:val="uk-UA"/>
        </w:rPr>
        <w:t xml:space="preserve"> О.</w:t>
      </w:r>
      <w:r w:rsidR="00EA1097">
        <w:rPr>
          <w:rFonts w:ascii="Times New Roman" w:hAnsi="Times New Roman" w:cs="Times New Roman"/>
          <w:sz w:val="28"/>
          <w:szCs w:val="28"/>
          <w:lang w:val="uk-UA"/>
        </w:rPr>
        <w:t xml:space="preserve"> </w:t>
      </w:r>
      <w:r w:rsidRPr="003D1B62">
        <w:rPr>
          <w:rFonts w:ascii="Times New Roman" w:hAnsi="Times New Roman" w:cs="Times New Roman"/>
          <w:sz w:val="28"/>
          <w:szCs w:val="28"/>
          <w:lang w:val="uk-UA"/>
        </w:rPr>
        <w:t>Б. Реформування системи управління</w:t>
      </w:r>
      <w:r>
        <w:rPr>
          <w:rFonts w:ascii="Times New Roman" w:hAnsi="Times New Roman" w:cs="Times New Roman"/>
          <w:sz w:val="28"/>
          <w:szCs w:val="28"/>
          <w:lang w:val="uk-UA"/>
        </w:rPr>
        <w:t xml:space="preserve"> </w:t>
      </w:r>
      <w:r w:rsidRPr="003D1B62">
        <w:rPr>
          <w:rFonts w:ascii="Times New Roman" w:hAnsi="Times New Roman" w:cs="Times New Roman"/>
          <w:sz w:val="28"/>
          <w:szCs w:val="28"/>
          <w:lang w:val="uk-UA"/>
        </w:rPr>
        <w:t>золотовалютними резервами Національного банку України</w:t>
      </w:r>
      <w:r w:rsidR="00EA1097">
        <w:rPr>
          <w:rFonts w:ascii="Times New Roman" w:hAnsi="Times New Roman" w:cs="Times New Roman"/>
          <w:sz w:val="28"/>
          <w:szCs w:val="28"/>
          <w:lang w:val="uk-UA"/>
        </w:rPr>
        <w:t>.</w:t>
      </w:r>
      <w:r w:rsidRPr="003D1B62">
        <w:rPr>
          <w:rFonts w:ascii="Times New Roman" w:hAnsi="Times New Roman" w:cs="Times New Roman"/>
          <w:sz w:val="28"/>
          <w:szCs w:val="28"/>
          <w:lang w:val="uk-UA"/>
        </w:rPr>
        <w:t xml:space="preserve"> </w:t>
      </w:r>
      <w:r w:rsidRPr="00EA1097">
        <w:rPr>
          <w:rFonts w:ascii="Times New Roman" w:hAnsi="Times New Roman" w:cs="Times New Roman"/>
          <w:i/>
          <w:sz w:val="28"/>
          <w:szCs w:val="28"/>
          <w:lang w:val="uk-UA"/>
        </w:rPr>
        <w:t>Проблеми і перспективи розвитку банківської системи України</w:t>
      </w:r>
      <w:r w:rsidR="00EA1097">
        <w:rPr>
          <w:rFonts w:ascii="Times New Roman" w:hAnsi="Times New Roman" w:cs="Times New Roman"/>
          <w:sz w:val="28"/>
          <w:szCs w:val="28"/>
          <w:lang w:val="uk-UA"/>
        </w:rPr>
        <w:t>: з</w:t>
      </w:r>
      <w:r w:rsidR="00EA1097" w:rsidRPr="003D1B62">
        <w:rPr>
          <w:rFonts w:ascii="Times New Roman" w:hAnsi="Times New Roman" w:cs="Times New Roman"/>
          <w:sz w:val="28"/>
          <w:szCs w:val="28"/>
          <w:lang w:val="uk-UA"/>
        </w:rPr>
        <w:t>б</w:t>
      </w:r>
      <w:r w:rsidR="00EA1097">
        <w:rPr>
          <w:rFonts w:ascii="Times New Roman" w:hAnsi="Times New Roman" w:cs="Times New Roman"/>
          <w:sz w:val="28"/>
          <w:szCs w:val="28"/>
          <w:lang w:val="uk-UA"/>
        </w:rPr>
        <w:t>.</w:t>
      </w:r>
      <w:r w:rsidR="00EA1097">
        <w:rPr>
          <w:rFonts w:ascii="Times New Roman" w:hAnsi="Times New Roman" w:cs="Times New Roman"/>
          <w:sz w:val="28"/>
          <w:szCs w:val="28"/>
          <w:lang w:val="uk-UA"/>
        </w:rPr>
        <w:t xml:space="preserve"> </w:t>
      </w:r>
      <w:r w:rsidR="00EA1097">
        <w:rPr>
          <w:rFonts w:ascii="Times New Roman" w:hAnsi="Times New Roman" w:cs="Times New Roman"/>
          <w:sz w:val="28"/>
          <w:szCs w:val="28"/>
          <w:lang w:val="uk-UA"/>
        </w:rPr>
        <w:t>н</w:t>
      </w:r>
      <w:r w:rsidR="00EA1097" w:rsidRPr="003D1B62">
        <w:rPr>
          <w:rFonts w:ascii="Times New Roman" w:hAnsi="Times New Roman" w:cs="Times New Roman"/>
          <w:sz w:val="28"/>
          <w:szCs w:val="28"/>
          <w:lang w:val="uk-UA"/>
        </w:rPr>
        <w:t>аук</w:t>
      </w:r>
      <w:r w:rsidR="00EA1097">
        <w:rPr>
          <w:rFonts w:ascii="Times New Roman" w:hAnsi="Times New Roman" w:cs="Times New Roman"/>
          <w:sz w:val="28"/>
          <w:szCs w:val="28"/>
          <w:lang w:val="uk-UA"/>
        </w:rPr>
        <w:t>.</w:t>
      </w:r>
      <w:r w:rsidR="00EA1097" w:rsidRPr="003D1B62">
        <w:rPr>
          <w:rFonts w:ascii="Times New Roman" w:hAnsi="Times New Roman" w:cs="Times New Roman"/>
          <w:sz w:val="28"/>
          <w:szCs w:val="28"/>
          <w:lang w:val="uk-UA"/>
        </w:rPr>
        <w:t xml:space="preserve"> праць</w:t>
      </w:r>
      <w:r w:rsidR="00EA1097">
        <w:rPr>
          <w:rFonts w:ascii="Times New Roman" w:hAnsi="Times New Roman" w:cs="Times New Roman"/>
          <w:sz w:val="28"/>
          <w:szCs w:val="28"/>
          <w:lang w:val="uk-UA"/>
        </w:rPr>
        <w:t xml:space="preserve"> / Державний вищий навчальний заклад «Українська академія банківської справи Національного банку України». 2003. Т. 7. С</w:t>
      </w:r>
      <w:r w:rsidRPr="003D1B62">
        <w:rPr>
          <w:rFonts w:ascii="Times New Roman" w:hAnsi="Times New Roman" w:cs="Times New Roman"/>
          <w:sz w:val="28"/>
          <w:szCs w:val="28"/>
          <w:lang w:val="uk-UA"/>
        </w:rPr>
        <w:t>. 26-3</w:t>
      </w:r>
      <w:r w:rsidR="00EA1097">
        <w:rPr>
          <w:rFonts w:ascii="Times New Roman" w:hAnsi="Times New Roman" w:cs="Times New Roman"/>
          <w:sz w:val="28"/>
          <w:szCs w:val="28"/>
          <w:lang w:val="uk-UA"/>
        </w:rPr>
        <w:t>2</w:t>
      </w:r>
      <w:r w:rsidRPr="003D1B62">
        <w:rPr>
          <w:rFonts w:ascii="Times New Roman" w:hAnsi="Times New Roman" w:cs="Times New Roman"/>
          <w:sz w:val="28"/>
          <w:szCs w:val="28"/>
          <w:lang w:val="uk-UA"/>
        </w:rPr>
        <w:t>.</w:t>
      </w:r>
    </w:p>
    <w:p w:rsidR="003D1B62" w:rsidRDefault="003D1B62"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1B62">
        <w:rPr>
          <w:rFonts w:ascii="Times New Roman" w:hAnsi="Times New Roman" w:cs="Times New Roman"/>
          <w:sz w:val="28"/>
          <w:szCs w:val="28"/>
          <w:lang w:val="uk-UA"/>
        </w:rPr>
        <w:t>Сучасні виклики в управлінні валютними резервами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2" w:history="1">
        <w:r w:rsidRPr="00AA41FD">
          <w:rPr>
            <w:rStyle w:val="a4"/>
            <w:rFonts w:ascii="Times New Roman" w:hAnsi="Times New Roman" w:cs="Times New Roman"/>
            <w:sz w:val="28"/>
            <w:szCs w:val="28"/>
            <w:lang w:val="uk-UA"/>
          </w:rPr>
          <w:t>https://www.elibrary.imf.org/display/book/9781589061767/ch019.xml</w:t>
        </w:r>
      </w:hyperlink>
    </w:p>
    <w:p w:rsidR="003D1B62" w:rsidRDefault="0067315D"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7315D">
        <w:rPr>
          <w:rFonts w:ascii="Times New Roman" w:hAnsi="Times New Roman" w:cs="Times New Roman"/>
          <w:sz w:val="28"/>
          <w:szCs w:val="28"/>
          <w:lang w:val="uk-UA"/>
        </w:rPr>
        <w:t xml:space="preserve">Скотт  </w:t>
      </w:r>
      <w:proofErr w:type="spellStart"/>
      <w:r w:rsidRPr="0067315D">
        <w:rPr>
          <w:rFonts w:ascii="Times New Roman" w:hAnsi="Times New Roman" w:cs="Times New Roman"/>
          <w:sz w:val="28"/>
          <w:szCs w:val="28"/>
          <w:lang w:val="uk-UA"/>
        </w:rPr>
        <w:t>Роджер</w:t>
      </w:r>
      <w:proofErr w:type="spellEnd"/>
      <w:r w:rsidR="00EA1097">
        <w:rPr>
          <w:rFonts w:ascii="Times New Roman" w:hAnsi="Times New Roman" w:cs="Times New Roman"/>
          <w:sz w:val="28"/>
          <w:szCs w:val="28"/>
          <w:lang w:val="uk-UA"/>
        </w:rPr>
        <w:t>.</w:t>
      </w:r>
      <w:r w:rsidR="00CD2569">
        <w:rPr>
          <w:rFonts w:ascii="Times New Roman" w:hAnsi="Times New Roman" w:cs="Times New Roman"/>
          <w:sz w:val="28"/>
          <w:szCs w:val="28"/>
          <w:lang w:val="uk-UA"/>
        </w:rPr>
        <w:t xml:space="preserve"> </w:t>
      </w:r>
      <w:r w:rsidR="00CD2569" w:rsidRPr="00CD2569">
        <w:rPr>
          <w:rFonts w:ascii="Times New Roman" w:hAnsi="Times New Roman" w:cs="Times New Roman"/>
          <w:sz w:val="28"/>
          <w:szCs w:val="28"/>
          <w:lang w:val="uk-UA"/>
        </w:rPr>
        <w:t>Управління валютними резервами</w:t>
      </w:r>
      <w:r w:rsidR="00EA1097">
        <w:rPr>
          <w:rFonts w:ascii="Times New Roman" w:hAnsi="Times New Roman" w:cs="Times New Roman"/>
          <w:sz w:val="28"/>
          <w:szCs w:val="28"/>
          <w:lang w:val="uk-UA"/>
        </w:rPr>
        <w:t>, 1993.</w:t>
      </w:r>
      <w:r>
        <w:rPr>
          <w:rFonts w:ascii="Times New Roman" w:hAnsi="Times New Roman" w:cs="Times New Roman"/>
          <w:sz w:val="28"/>
          <w:szCs w:val="28"/>
          <w:lang w:val="uk-UA"/>
        </w:rPr>
        <w:t xml:space="preserve"> </w:t>
      </w:r>
      <w:r w:rsidR="00EA1097">
        <w:rPr>
          <w:rFonts w:ascii="Times New Roman" w:hAnsi="Times New Roman" w:cs="Times New Roman"/>
          <w:sz w:val="28"/>
          <w:szCs w:val="28"/>
          <w:lang w:val="uk-UA"/>
        </w:rPr>
        <w:t>С</w:t>
      </w:r>
      <w:r>
        <w:rPr>
          <w:rFonts w:ascii="Times New Roman" w:hAnsi="Times New Roman" w:cs="Times New Roman"/>
          <w:sz w:val="28"/>
          <w:szCs w:val="28"/>
          <w:lang w:val="uk-UA"/>
        </w:rPr>
        <w:t xml:space="preserve">. 36-43.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3" w:history="1">
        <w:r w:rsidRPr="00AA41FD">
          <w:rPr>
            <w:rStyle w:val="a4"/>
            <w:rFonts w:ascii="Times New Roman" w:hAnsi="Times New Roman" w:cs="Times New Roman"/>
            <w:sz w:val="28"/>
            <w:szCs w:val="28"/>
            <w:lang w:val="uk-UA"/>
          </w:rPr>
          <w:t>https://www.bis.org/p</w:t>
        </w:r>
        <w:r w:rsidRPr="00AA41FD">
          <w:rPr>
            <w:rStyle w:val="a4"/>
            <w:rFonts w:ascii="Times New Roman" w:hAnsi="Times New Roman" w:cs="Times New Roman"/>
            <w:sz w:val="28"/>
            <w:szCs w:val="28"/>
            <w:lang w:val="uk-UA"/>
          </w:rPr>
          <w:t>u</w:t>
        </w:r>
        <w:r w:rsidRPr="00AA41FD">
          <w:rPr>
            <w:rStyle w:val="a4"/>
            <w:rFonts w:ascii="Times New Roman" w:hAnsi="Times New Roman" w:cs="Times New Roman"/>
            <w:sz w:val="28"/>
            <w:szCs w:val="28"/>
            <w:lang w:val="uk-UA"/>
          </w:rPr>
          <w:t>bl/econ38.htm</w:t>
        </w:r>
      </w:hyperlink>
    </w:p>
    <w:p w:rsidR="0067315D" w:rsidRDefault="008B1A47"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B1A47">
        <w:rPr>
          <w:rFonts w:ascii="Times New Roman" w:hAnsi="Times New Roman" w:cs="Times New Roman"/>
          <w:sz w:val="28"/>
          <w:szCs w:val="28"/>
          <w:lang w:val="uk-UA"/>
        </w:rPr>
        <w:t xml:space="preserve">Економічна криза в Україні: виміри, ризики, перспективи. Жаліло Я.А., Бабанін О.С., </w:t>
      </w:r>
      <w:proofErr w:type="spellStart"/>
      <w:r w:rsidRPr="008B1A47">
        <w:rPr>
          <w:rFonts w:ascii="Times New Roman" w:hAnsi="Times New Roman" w:cs="Times New Roman"/>
          <w:sz w:val="28"/>
          <w:szCs w:val="28"/>
          <w:lang w:val="uk-UA"/>
        </w:rPr>
        <w:t>Белінська</w:t>
      </w:r>
      <w:proofErr w:type="spellEnd"/>
      <w:r w:rsidRPr="008B1A47">
        <w:rPr>
          <w:rFonts w:ascii="Times New Roman" w:hAnsi="Times New Roman" w:cs="Times New Roman"/>
          <w:sz w:val="28"/>
          <w:szCs w:val="28"/>
          <w:lang w:val="uk-UA"/>
        </w:rPr>
        <w:t xml:space="preserve"> Я.В. та ін. </w:t>
      </w:r>
      <w:r w:rsidR="00371707">
        <w:rPr>
          <w:rFonts w:ascii="Times New Roman" w:hAnsi="Times New Roman" w:cs="Times New Roman"/>
          <w:sz w:val="28"/>
          <w:szCs w:val="28"/>
          <w:lang w:val="uk-UA"/>
        </w:rPr>
        <w:t xml:space="preserve">/ </w:t>
      </w:r>
      <w:r w:rsidRPr="008B1A47">
        <w:rPr>
          <w:rFonts w:ascii="Times New Roman" w:hAnsi="Times New Roman" w:cs="Times New Roman"/>
          <w:sz w:val="28"/>
          <w:szCs w:val="28"/>
          <w:lang w:val="uk-UA"/>
        </w:rPr>
        <w:t>За заг</w:t>
      </w:r>
      <w:r w:rsidR="00371707">
        <w:rPr>
          <w:rFonts w:ascii="Times New Roman" w:hAnsi="Times New Roman" w:cs="Times New Roman"/>
          <w:sz w:val="28"/>
          <w:szCs w:val="28"/>
          <w:lang w:val="uk-UA"/>
        </w:rPr>
        <w:t>.</w:t>
      </w:r>
      <w:r w:rsidRPr="008B1A47">
        <w:rPr>
          <w:rFonts w:ascii="Times New Roman" w:hAnsi="Times New Roman" w:cs="Times New Roman"/>
          <w:sz w:val="28"/>
          <w:szCs w:val="28"/>
          <w:lang w:val="uk-UA"/>
        </w:rPr>
        <w:t xml:space="preserve"> ред.</w:t>
      </w:r>
      <w:r>
        <w:rPr>
          <w:rFonts w:ascii="Times New Roman" w:hAnsi="Times New Roman" w:cs="Times New Roman"/>
          <w:sz w:val="28"/>
          <w:szCs w:val="28"/>
          <w:lang w:val="uk-UA"/>
        </w:rPr>
        <w:t xml:space="preserve"> Я.</w:t>
      </w:r>
      <w:r w:rsidR="00371707">
        <w:rPr>
          <w:rFonts w:ascii="Times New Roman" w:hAnsi="Times New Roman" w:cs="Times New Roman"/>
          <w:sz w:val="28"/>
          <w:szCs w:val="28"/>
          <w:lang w:val="uk-UA"/>
        </w:rPr>
        <w:t xml:space="preserve"> </w:t>
      </w:r>
      <w:r>
        <w:rPr>
          <w:rFonts w:ascii="Times New Roman" w:hAnsi="Times New Roman" w:cs="Times New Roman"/>
          <w:sz w:val="28"/>
          <w:szCs w:val="28"/>
          <w:lang w:val="uk-UA"/>
        </w:rPr>
        <w:t>А. Жаліл</w:t>
      </w:r>
      <w:r w:rsidR="00371707">
        <w:rPr>
          <w:rFonts w:ascii="Times New Roman" w:hAnsi="Times New Roman" w:cs="Times New Roman"/>
          <w:sz w:val="28"/>
          <w:szCs w:val="28"/>
          <w:lang w:val="uk-UA"/>
        </w:rPr>
        <w:t>о</w:t>
      </w:r>
      <w:r>
        <w:rPr>
          <w:rFonts w:ascii="Times New Roman" w:hAnsi="Times New Roman" w:cs="Times New Roman"/>
          <w:sz w:val="28"/>
          <w:szCs w:val="28"/>
          <w:lang w:val="uk-UA"/>
        </w:rPr>
        <w:t>. К.</w:t>
      </w:r>
      <w:r w:rsidR="003717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НІСД. </w:t>
      </w:r>
      <w:r w:rsidR="00371707">
        <w:rPr>
          <w:rFonts w:ascii="Times New Roman" w:hAnsi="Times New Roman" w:cs="Times New Roman"/>
          <w:sz w:val="28"/>
          <w:szCs w:val="28"/>
          <w:lang w:val="uk-UA"/>
        </w:rPr>
        <w:t>2009.</w:t>
      </w:r>
      <w:r>
        <w:rPr>
          <w:rFonts w:ascii="Times New Roman" w:hAnsi="Times New Roman" w:cs="Times New Roman"/>
          <w:sz w:val="28"/>
          <w:szCs w:val="28"/>
          <w:lang w:val="uk-UA"/>
        </w:rPr>
        <w:t xml:space="preserve"> </w:t>
      </w:r>
      <w:r w:rsidRPr="008B1A47">
        <w:rPr>
          <w:rFonts w:ascii="Times New Roman" w:hAnsi="Times New Roman" w:cs="Times New Roman"/>
          <w:sz w:val="28"/>
          <w:szCs w:val="28"/>
          <w:lang w:val="uk-UA"/>
        </w:rPr>
        <w:t>142</w:t>
      </w:r>
      <w:r w:rsidR="00371707">
        <w:rPr>
          <w:rFonts w:ascii="Times New Roman" w:hAnsi="Times New Roman" w:cs="Times New Roman"/>
          <w:sz w:val="28"/>
          <w:szCs w:val="28"/>
          <w:lang w:val="uk-UA"/>
        </w:rPr>
        <w:t xml:space="preserve"> с</w:t>
      </w:r>
      <w:r>
        <w:rPr>
          <w:rFonts w:ascii="Times New Roman" w:hAnsi="Times New Roman" w:cs="Times New Roman"/>
          <w:sz w:val="28"/>
          <w:szCs w:val="28"/>
          <w:lang w:val="uk-UA"/>
        </w:rPr>
        <w:t>.</w:t>
      </w:r>
    </w:p>
    <w:p w:rsidR="00142A0E" w:rsidRDefault="00142A0E"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42A0E">
        <w:rPr>
          <w:rFonts w:ascii="Times New Roman" w:hAnsi="Times New Roman" w:cs="Times New Roman"/>
          <w:sz w:val="28"/>
          <w:szCs w:val="28"/>
          <w:lang w:val="uk-UA"/>
        </w:rPr>
        <w:t>Інф</w:t>
      </w:r>
      <w:r>
        <w:rPr>
          <w:rFonts w:ascii="Times New Roman" w:hAnsi="Times New Roman" w:cs="Times New Roman"/>
          <w:sz w:val="28"/>
          <w:szCs w:val="28"/>
          <w:lang w:val="uk-UA"/>
        </w:rPr>
        <w:t>ляційні тенденції (травень 2024 р</w:t>
      </w:r>
      <w:r w:rsidR="00371707">
        <w:rPr>
          <w:rFonts w:ascii="Times New Roman" w:hAnsi="Times New Roman" w:cs="Times New Roman"/>
          <w:sz w:val="28"/>
          <w:szCs w:val="28"/>
          <w:lang w:val="uk-UA"/>
        </w:rPr>
        <w:t>.</w:t>
      </w:r>
      <w:r>
        <w:rPr>
          <w:rFonts w:ascii="Times New Roman" w:hAnsi="Times New Roman" w:cs="Times New Roman"/>
          <w:sz w:val="28"/>
          <w:szCs w:val="28"/>
          <w:lang w:val="uk-UA"/>
        </w:rPr>
        <w:t>)</w:t>
      </w:r>
      <w:r w:rsidR="003717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4" w:history="1">
        <w:r w:rsidR="00EC6724" w:rsidRPr="00AA41FD">
          <w:rPr>
            <w:rStyle w:val="a4"/>
            <w:rFonts w:ascii="Times New Roman" w:hAnsi="Times New Roman" w:cs="Times New Roman"/>
            <w:sz w:val="28"/>
            <w:szCs w:val="28"/>
            <w:lang w:val="uk-UA"/>
          </w:rPr>
          <w:t>https://lb.ua/blog/bogdan_danylysyn/618124_inflyatsiyni_tendentsii_traven.html</w:t>
        </w:r>
      </w:hyperlink>
    </w:p>
    <w:p w:rsidR="00EC6724" w:rsidRDefault="00EC6724"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6724">
        <w:rPr>
          <w:rFonts w:ascii="Times New Roman" w:hAnsi="Times New Roman" w:cs="Times New Roman"/>
          <w:sz w:val="28"/>
          <w:szCs w:val="28"/>
          <w:lang w:val="uk-UA"/>
        </w:rPr>
        <w:t>Економіка України у 2023 році</w:t>
      </w:r>
      <w:r w:rsidR="003717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5" w:history="1">
        <w:r w:rsidRPr="00AA41FD">
          <w:rPr>
            <w:rStyle w:val="a4"/>
            <w:rFonts w:ascii="Times New Roman" w:hAnsi="Times New Roman" w:cs="Times New Roman"/>
            <w:sz w:val="28"/>
            <w:szCs w:val="28"/>
            <w:lang w:val="uk-UA"/>
          </w:rPr>
          <w:t>https://ces.org.ua/ukrainian-economy-in-2023-tracker-overview/</w:t>
        </w:r>
      </w:hyperlink>
    </w:p>
    <w:p w:rsidR="00EC6724" w:rsidRDefault="00522F42"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2136ED">
        <w:rPr>
          <w:rFonts w:ascii="Times New Roman" w:hAnsi="Times New Roman" w:cs="Times New Roman"/>
          <w:sz w:val="28"/>
          <w:szCs w:val="28"/>
          <w:lang w:val="uk-UA"/>
        </w:rPr>
        <w:t>Geopolitic</w:t>
      </w:r>
      <w:proofErr w:type="spellEnd"/>
      <w:r w:rsidR="002136ED">
        <w:rPr>
          <w:rFonts w:ascii="Times New Roman" w:hAnsi="Times New Roman" w:cs="Times New Roman"/>
          <w:sz w:val="28"/>
          <w:szCs w:val="28"/>
          <w:lang w:val="en-US"/>
        </w:rPr>
        <w:t>al Relations,</w:t>
      </w:r>
      <w:r w:rsidR="002136ED">
        <w:rPr>
          <w:rFonts w:ascii="Times New Roman" w:hAnsi="Times New Roman" w:cs="Times New Roman"/>
          <w:sz w:val="28"/>
          <w:szCs w:val="28"/>
          <w:lang w:val="uk-UA"/>
        </w:rPr>
        <w:t xml:space="preserve"> </w:t>
      </w:r>
      <w:proofErr w:type="spellStart"/>
      <w:r w:rsidRPr="00522F42">
        <w:rPr>
          <w:rFonts w:ascii="Times New Roman" w:hAnsi="Times New Roman" w:cs="Times New Roman"/>
          <w:sz w:val="28"/>
          <w:szCs w:val="28"/>
          <w:lang w:val="uk-UA"/>
        </w:rPr>
        <w:t>Reserve</w:t>
      </w:r>
      <w:proofErr w:type="spellEnd"/>
      <w:r w:rsidRPr="00522F42">
        <w:rPr>
          <w:rFonts w:ascii="Times New Roman" w:hAnsi="Times New Roman" w:cs="Times New Roman"/>
          <w:sz w:val="28"/>
          <w:szCs w:val="28"/>
          <w:lang w:val="uk-UA"/>
        </w:rPr>
        <w:t xml:space="preserve"> </w:t>
      </w:r>
      <w:proofErr w:type="spellStart"/>
      <w:r w:rsidRPr="00522F42">
        <w:rPr>
          <w:rFonts w:ascii="Times New Roman" w:hAnsi="Times New Roman" w:cs="Times New Roman"/>
          <w:sz w:val="28"/>
          <w:szCs w:val="28"/>
          <w:lang w:val="uk-UA"/>
        </w:rPr>
        <w:t>Currency</w:t>
      </w:r>
      <w:proofErr w:type="spellEnd"/>
      <w:r w:rsidR="002136ED">
        <w:rPr>
          <w:rFonts w:ascii="Times New Roman" w:hAnsi="Times New Roman" w:cs="Times New Roman"/>
          <w:sz w:val="28"/>
          <w:szCs w:val="28"/>
          <w:lang w:val="en-US"/>
        </w:rPr>
        <w:t xml:space="preserve"> Choice URL</w:t>
      </w:r>
      <w:r w:rsidR="002136ED">
        <w:rPr>
          <w:rFonts w:ascii="Times New Roman" w:hAnsi="Times New Roman" w:cs="Times New Roman"/>
          <w:sz w:val="28"/>
          <w:szCs w:val="28"/>
          <w:lang w:val="uk-UA"/>
        </w:rPr>
        <w:t xml:space="preserve">: </w:t>
      </w:r>
      <w:hyperlink r:id="rId36" w:history="1">
        <w:r w:rsidR="002136ED" w:rsidRPr="00AA41FD">
          <w:rPr>
            <w:rStyle w:val="a4"/>
            <w:rFonts w:ascii="Times New Roman" w:hAnsi="Times New Roman" w:cs="Times New Roman"/>
            <w:sz w:val="28"/>
            <w:szCs w:val="28"/>
            <w:lang w:val="uk-UA"/>
          </w:rPr>
          <w:t>https://www.federalreserve.gov/econres/ifdp/files/ifdp1359.pdf</w:t>
        </w:r>
      </w:hyperlink>
    </w:p>
    <w:p w:rsidR="002136ED" w:rsidRDefault="00E15CB7"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15CB7">
        <w:rPr>
          <w:rFonts w:ascii="Times New Roman" w:hAnsi="Times New Roman" w:cs="Times New Roman"/>
          <w:sz w:val="28"/>
          <w:szCs w:val="28"/>
          <w:lang w:val="uk-UA"/>
        </w:rPr>
        <w:t>Журавк</w:t>
      </w:r>
      <w:r>
        <w:rPr>
          <w:rFonts w:ascii="Times New Roman" w:hAnsi="Times New Roman" w:cs="Times New Roman"/>
          <w:sz w:val="28"/>
          <w:szCs w:val="28"/>
          <w:lang w:val="uk-UA"/>
        </w:rPr>
        <w:t>а, Ф. О. Валютна політика в умо</w:t>
      </w:r>
      <w:r w:rsidRPr="00E15CB7">
        <w:rPr>
          <w:rFonts w:ascii="Times New Roman" w:hAnsi="Times New Roman" w:cs="Times New Roman"/>
          <w:sz w:val="28"/>
          <w:szCs w:val="28"/>
          <w:lang w:val="uk-UA"/>
        </w:rPr>
        <w:t>вах трансф</w:t>
      </w:r>
      <w:r>
        <w:rPr>
          <w:rFonts w:ascii="Times New Roman" w:hAnsi="Times New Roman" w:cs="Times New Roman"/>
          <w:sz w:val="28"/>
          <w:szCs w:val="28"/>
          <w:lang w:val="uk-UA"/>
        </w:rPr>
        <w:t>ормаційних змін економіки Украї</w:t>
      </w:r>
      <w:r w:rsidRPr="00E15CB7">
        <w:rPr>
          <w:rFonts w:ascii="Times New Roman" w:hAnsi="Times New Roman" w:cs="Times New Roman"/>
          <w:sz w:val="28"/>
          <w:szCs w:val="28"/>
          <w:lang w:val="uk-UA"/>
        </w:rPr>
        <w:t>ни</w:t>
      </w:r>
      <w:r w:rsidR="00371707">
        <w:rPr>
          <w:rFonts w:ascii="Times New Roman" w:hAnsi="Times New Roman" w:cs="Times New Roman"/>
          <w:sz w:val="28"/>
          <w:szCs w:val="28"/>
          <w:lang w:val="uk-UA"/>
        </w:rPr>
        <w:t>.</w:t>
      </w:r>
      <w:r w:rsidR="00371707" w:rsidRPr="00371707">
        <w:rPr>
          <w:rFonts w:ascii="Times New Roman" w:hAnsi="Times New Roman" w:cs="Times New Roman"/>
          <w:sz w:val="28"/>
          <w:szCs w:val="28"/>
        </w:rPr>
        <w:t xml:space="preserve"> </w:t>
      </w:r>
      <w:r w:rsidR="00371707">
        <w:rPr>
          <w:rFonts w:ascii="Times New Roman" w:hAnsi="Times New Roman" w:cs="Times New Roman"/>
          <w:sz w:val="28"/>
          <w:szCs w:val="28"/>
          <w:lang w:val="en-US"/>
        </w:rPr>
        <w:t>URL</w:t>
      </w:r>
      <w:r w:rsidR="00371707">
        <w:rPr>
          <w:rFonts w:ascii="Times New Roman" w:hAnsi="Times New Roman" w:cs="Times New Roman"/>
          <w:sz w:val="28"/>
          <w:szCs w:val="28"/>
          <w:lang w:val="uk-UA"/>
        </w:rPr>
        <w:t>:</w:t>
      </w:r>
      <w:r w:rsidRPr="00E15CB7">
        <w:rPr>
          <w:rFonts w:ascii="Times New Roman" w:hAnsi="Times New Roman" w:cs="Times New Roman"/>
          <w:sz w:val="28"/>
          <w:szCs w:val="28"/>
          <w:lang w:val="uk-UA"/>
        </w:rPr>
        <w:t xml:space="preserve"> </w:t>
      </w:r>
      <w:hyperlink r:id="rId37" w:history="1">
        <w:r w:rsidR="00371707" w:rsidRPr="00A77C63">
          <w:rPr>
            <w:rStyle w:val="a4"/>
            <w:rFonts w:ascii="Times New Roman" w:hAnsi="Times New Roman" w:cs="Times New Roman"/>
            <w:sz w:val="28"/>
            <w:szCs w:val="28"/>
            <w:lang w:val="uk-UA"/>
          </w:rPr>
          <w:t>http://lib.uabs.edu.ua/library</w:t>
        </w:r>
      </w:hyperlink>
    </w:p>
    <w:p w:rsidR="00262EC9" w:rsidRPr="00262EC9" w:rsidRDefault="00262EC9"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04151F">
        <w:rPr>
          <w:rFonts w:ascii="Times New Roman" w:hAnsi="Times New Roman" w:cs="Times New Roman"/>
          <w:sz w:val="28"/>
          <w:szCs w:val="28"/>
        </w:rPr>
        <w:t xml:space="preserve"> </w:t>
      </w:r>
      <w:r w:rsidRPr="00262EC9">
        <w:rPr>
          <w:rFonts w:ascii="Times New Roman" w:hAnsi="Times New Roman" w:cs="Times New Roman"/>
          <w:sz w:val="28"/>
          <w:szCs w:val="28"/>
          <w:lang w:val="en-US"/>
        </w:rPr>
        <w:t xml:space="preserve">Foreign-exchange reserves. URL: </w:t>
      </w:r>
      <w:hyperlink r:id="rId38" w:history="1">
        <w:r w:rsidRPr="007322D0">
          <w:rPr>
            <w:rStyle w:val="a4"/>
            <w:rFonts w:ascii="Times New Roman" w:hAnsi="Times New Roman" w:cs="Times New Roman"/>
            <w:sz w:val="28"/>
            <w:szCs w:val="28"/>
            <w:lang w:val="en-US"/>
          </w:rPr>
          <w:t>https://en.wikipedia.org/wiki/</w:t>
        </w:r>
      </w:hyperlink>
    </w:p>
    <w:p w:rsidR="00262EC9" w:rsidRPr="00262EC9" w:rsidRDefault="00262EC9"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371707">
        <w:rPr>
          <w:rFonts w:ascii="Times New Roman" w:hAnsi="Times New Roman" w:cs="Times New Roman"/>
          <w:sz w:val="28"/>
          <w:szCs w:val="28"/>
        </w:rPr>
        <w:t xml:space="preserve"> </w:t>
      </w:r>
      <w:proofErr w:type="spellStart"/>
      <w:r w:rsidR="00371707">
        <w:rPr>
          <w:rFonts w:ascii="Times New Roman" w:hAnsi="Times New Roman" w:cs="Times New Roman"/>
          <w:sz w:val="28"/>
          <w:szCs w:val="28"/>
          <w:lang w:val="en-US"/>
        </w:rPr>
        <w:t>StudFiles</w:t>
      </w:r>
      <w:proofErr w:type="spellEnd"/>
      <w:r w:rsidR="00371707">
        <w:rPr>
          <w:rFonts w:ascii="Times New Roman" w:hAnsi="Times New Roman" w:cs="Times New Roman"/>
          <w:sz w:val="28"/>
          <w:szCs w:val="28"/>
          <w:lang w:val="uk-UA"/>
        </w:rPr>
        <w:t xml:space="preserve">. Роль та </w:t>
      </w:r>
      <w:proofErr w:type="spellStart"/>
      <w:r w:rsidRPr="00262EC9">
        <w:rPr>
          <w:rFonts w:ascii="Times New Roman" w:hAnsi="Times New Roman" w:cs="Times New Roman"/>
          <w:sz w:val="28"/>
          <w:szCs w:val="28"/>
        </w:rPr>
        <w:t>призначення</w:t>
      </w:r>
      <w:proofErr w:type="spellEnd"/>
      <w:r w:rsidRPr="00262EC9">
        <w:rPr>
          <w:rFonts w:ascii="Times New Roman" w:hAnsi="Times New Roman" w:cs="Times New Roman"/>
          <w:sz w:val="28"/>
          <w:szCs w:val="28"/>
        </w:rPr>
        <w:t xml:space="preserve"> </w:t>
      </w:r>
      <w:proofErr w:type="spellStart"/>
      <w:r w:rsidRPr="00262EC9">
        <w:rPr>
          <w:rFonts w:ascii="Times New Roman" w:hAnsi="Times New Roman" w:cs="Times New Roman"/>
          <w:sz w:val="28"/>
          <w:szCs w:val="28"/>
        </w:rPr>
        <w:t>золотовалютних</w:t>
      </w:r>
      <w:proofErr w:type="spellEnd"/>
      <w:r w:rsidRPr="00262EC9">
        <w:rPr>
          <w:rFonts w:ascii="Times New Roman" w:hAnsi="Times New Roman" w:cs="Times New Roman"/>
          <w:sz w:val="28"/>
          <w:szCs w:val="28"/>
        </w:rPr>
        <w:t xml:space="preserve"> </w:t>
      </w:r>
      <w:proofErr w:type="spellStart"/>
      <w:r w:rsidRPr="00262EC9">
        <w:rPr>
          <w:rFonts w:ascii="Times New Roman" w:hAnsi="Times New Roman" w:cs="Times New Roman"/>
          <w:sz w:val="28"/>
          <w:szCs w:val="28"/>
        </w:rPr>
        <w:t>резервів</w:t>
      </w:r>
      <w:proofErr w:type="spellEnd"/>
      <w:r w:rsidRPr="00262EC9">
        <w:rPr>
          <w:rFonts w:ascii="Times New Roman" w:hAnsi="Times New Roman" w:cs="Times New Roman"/>
          <w:sz w:val="28"/>
          <w:szCs w:val="28"/>
        </w:rPr>
        <w:t xml:space="preserve">. </w:t>
      </w:r>
      <w:r w:rsidRPr="00262EC9">
        <w:rPr>
          <w:rFonts w:ascii="Times New Roman" w:hAnsi="Times New Roman" w:cs="Times New Roman"/>
          <w:sz w:val="28"/>
          <w:szCs w:val="28"/>
          <w:lang w:val="en-US"/>
        </w:rPr>
        <w:t xml:space="preserve">URL: </w:t>
      </w:r>
      <w:hyperlink r:id="rId39" w:history="1">
        <w:r w:rsidRPr="007322D0">
          <w:rPr>
            <w:rStyle w:val="a4"/>
            <w:rFonts w:ascii="Times New Roman" w:hAnsi="Times New Roman" w:cs="Times New Roman"/>
            <w:sz w:val="28"/>
            <w:szCs w:val="28"/>
            <w:lang w:val="en-US"/>
          </w:rPr>
          <w:t>https://studfiles.net/</w:t>
        </w:r>
        <w:r w:rsidRPr="007322D0">
          <w:rPr>
            <w:rStyle w:val="a4"/>
            <w:rFonts w:ascii="Times New Roman" w:hAnsi="Times New Roman" w:cs="Times New Roman"/>
            <w:sz w:val="28"/>
            <w:szCs w:val="28"/>
            <w:lang w:val="en-US"/>
          </w:rPr>
          <w:t>p</w:t>
        </w:r>
        <w:r w:rsidRPr="007322D0">
          <w:rPr>
            <w:rStyle w:val="a4"/>
            <w:rFonts w:ascii="Times New Roman" w:hAnsi="Times New Roman" w:cs="Times New Roman"/>
            <w:sz w:val="28"/>
            <w:szCs w:val="28"/>
            <w:lang w:val="en-US"/>
          </w:rPr>
          <w:t>review/2399572/</w:t>
        </w:r>
      </w:hyperlink>
    </w:p>
    <w:p w:rsidR="00262EC9" w:rsidRPr="00262EC9" w:rsidRDefault="00262EC9"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04151F">
        <w:rPr>
          <w:rFonts w:ascii="Times New Roman" w:hAnsi="Times New Roman" w:cs="Times New Roman"/>
          <w:sz w:val="28"/>
          <w:szCs w:val="28"/>
          <w:lang w:val="en-US"/>
        </w:rPr>
        <w:t xml:space="preserve"> </w:t>
      </w:r>
      <w:proofErr w:type="spellStart"/>
      <w:r w:rsidRPr="00262EC9">
        <w:rPr>
          <w:rFonts w:ascii="Times New Roman" w:hAnsi="Times New Roman" w:cs="Times New Roman"/>
          <w:sz w:val="28"/>
          <w:szCs w:val="28"/>
        </w:rPr>
        <w:t>Методи</w:t>
      </w:r>
      <w:proofErr w:type="spellEnd"/>
      <w:r w:rsidRPr="00974E67">
        <w:rPr>
          <w:rFonts w:ascii="Times New Roman" w:hAnsi="Times New Roman" w:cs="Times New Roman"/>
          <w:sz w:val="28"/>
          <w:szCs w:val="28"/>
          <w:lang w:val="en-US"/>
        </w:rPr>
        <w:t xml:space="preserve"> </w:t>
      </w:r>
      <w:r w:rsidRPr="00262EC9">
        <w:rPr>
          <w:rFonts w:ascii="Times New Roman" w:hAnsi="Times New Roman" w:cs="Times New Roman"/>
          <w:sz w:val="28"/>
          <w:szCs w:val="28"/>
        </w:rPr>
        <w:t>управління</w:t>
      </w:r>
      <w:r w:rsidRPr="00974E67">
        <w:rPr>
          <w:rFonts w:ascii="Times New Roman" w:hAnsi="Times New Roman" w:cs="Times New Roman"/>
          <w:sz w:val="28"/>
          <w:szCs w:val="28"/>
          <w:lang w:val="en-US"/>
        </w:rPr>
        <w:t xml:space="preserve"> </w:t>
      </w:r>
      <w:proofErr w:type="spellStart"/>
      <w:r w:rsidRPr="00262EC9">
        <w:rPr>
          <w:rFonts w:ascii="Times New Roman" w:hAnsi="Times New Roman" w:cs="Times New Roman"/>
          <w:sz w:val="28"/>
          <w:szCs w:val="28"/>
        </w:rPr>
        <w:t>валютними</w:t>
      </w:r>
      <w:proofErr w:type="spellEnd"/>
      <w:r w:rsidRPr="00974E67">
        <w:rPr>
          <w:rFonts w:ascii="Times New Roman" w:hAnsi="Times New Roman" w:cs="Times New Roman"/>
          <w:sz w:val="28"/>
          <w:szCs w:val="28"/>
          <w:lang w:val="en-US"/>
        </w:rPr>
        <w:t xml:space="preserve"> </w:t>
      </w:r>
      <w:r w:rsidRPr="00262EC9">
        <w:rPr>
          <w:rFonts w:ascii="Times New Roman" w:hAnsi="Times New Roman" w:cs="Times New Roman"/>
          <w:sz w:val="28"/>
          <w:szCs w:val="28"/>
        </w:rPr>
        <w:t>резервами</w:t>
      </w:r>
      <w:r w:rsidRPr="00974E67">
        <w:rPr>
          <w:rFonts w:ascii="Times New Roman" w:hAnsi="Times New Roman" w:cs="Times New Roman"/>
          <w:sz w:val="28"/>
          <w:szCs w:val="28"/>
          <w:lang w:val="en-US"/>
        </w:rPr>
        <w:t xml:space="preserve">. </w:t>
      </w:r>
      <w:r w:rsidRPr="00262EC9">
        <w:rPr>
          <w:rFonts w:ascii="Times New Roman" w:hAnsi="Times New Roman" w:cs="Times New Roman"/>
          <w:sz w:val="28"/>
          <w:szCs w:val="28"/>
          <w:lang w:val="en-US"/>
        </w:rPr>
        <w:t xml:space="preserve">URL: </w:t>
      </w:r>
      <w:hyperlink r:id="rId40" w:history="1">
        <w:r w:rsidRPr="007322D0">
          <w:rPr>
            <w:rStyle w:val="a4"/>
            <w:rFonts w:ascii="Times New Roman" w:hAnsi="Times New Roman" w:cs="Times New Roman"/>
            <w:sz w:val="28"/>
            <w:szCs w:val="28"/>
            <w:lang w:val="en-US"/>
          </w:rPr>
          <w:t>https://studopedia.com.ua/1_59311_valyutni-rezervimetodi-upravlinnya valyutnimi-rezervami.html</w:t>
        </w:r>
      </w:hyperlink>
    </w:p>
    <w:p w:rsidR="00262EC9" w:rsidRPr="00481537" w:rsidRDefault="00262EC9"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481537">
        <w:rPr>
          <w:rFonts w:ascii="Times New Roman" w:hAnsi="Times New Roman" w:cs="Times New Roman"/>
          <w:sz w:val="28"/>
          <w:szCs w:val="28"/>
          <w:lang w:val="uk-UA"/>
        </w:rPr>
        <w:lastRenderedPageBreak/>
        <w:t xml:space="preserve"> </w:t>
      </w:r>
      <w:r w:rsidR="00481537">
        <w:rPr>
          <w:rFonts w:ascii="Times New Roman" w:hAnsi="Times New Roman" w:cs="Times New Roman"/>
          <w:sz w:val="28"/>
          <w:szCs w:val="28"/>
          <w:lang w:val="uk-UA"/>
        </w:rPr>
        <w:t>Міжнародні</w:t>
      </w:r>
      <w:r w:rsidR="00481537" w:rsidRPr="00481537">
        <w:rPr>
          <w:rFonts w:ascii="Times New Roman" w:hAnsi="Times New Roman" w:cs="Times New Roman"/>
          <w:sz w:val="28"/>
          <w:szCs w:val="28"/>
          <w:lang w:val="uk-UA"/>
        </w:rPr>
        <w:t xml:space="preserve"> резерви і </w:t>
      </w:r>
      <w:r w:rsidR="00481537">
        <w:rPr>
          <w:rFonts w:ascii="Times New Roman" w:hAnsi="Times New Roman" w:cs="Times New Roman"/>
          <w:sz w:val="28"/>
          <w:szCs w:val="28"/>
          <w:lang w:val="uk-UA"/>
        </w:rPr>
        <w:t>ліквідність в іноземній валюті</w:t>
      </w:r>
      <w:r w:rsidR="00481537" w:rsidRPr="00481537">
        <w:rPr>
          <w:rFonts w:ascii="Times New Roman" w:hAnsi="Times New Roman" w:cs="Times New Roman"/>
          <w:sz w:val="28"/>
          <w:szCs w:val="28"/>
          <w:lang w:val="uk-UA"/>
        </w:rPr>
        <w:t xml:space="preserve"> </w:t>
      </w:r>
      <w:hyperlink r:id="rId41" w:history="1">
        <w:r w:rsidR="00481537" w:rsidRPr="007322D0">
          <w:rPr>
            <w:rStyle w:val="a4"/>
            <w:rFonts w:ascii="Times New Roman" w:hAnsi="Times New Roman" w:cs="Times New Roman"/>
            <w:sz w:val="28"/>
            <w:szCs w:val="28"/>
            <w:lang w:val="en-US"/>
          </w:rPr>
          <w:t>URL</w:t>
        </w:r>
        <w:r w:rsidR="00481537" w:rsidRPr="007322D0">
          <w:rPr>
            <w:rStyle w:val="a4"/>
            <w:rFonts w:ascii="Times New Roman" w:hAnsi="Times New Roman" w:cs="Times New Roman"/>
            <w:sz w:val="28"/>
            <w:szCs w:val="28"/>
            <w:lang w:val="uk-UA"/>
          </w:rPr>
          <w:t>:</w:t>
        </w:r>
        <w:r w:rsidR="00481537" w:rsidRPr="007322D0">
          <w:rPr>
            <w:rStyle w:val="a4"/>
            <w:rFonts w:ascii="Times New Roman" w:hAnsi="Times New Roman" w:cs="Times New Roman"/>
            <w:sz w:val="28"/>
            <w:szCs w:val="28"/>
            <w:lang w:val="en-US"/>
          </w:rPr>
          <w:t>https</w:t>
        </w:r>
        <w:r w:rsidR="00481537" w:rsidRPr="007322D0">
          <w:rPr>
            <w:rStyle w:val="a4"/>
            <w:rFonts w:ascii="Times New Roman" w:hAnsi="Times New Roman" w:cs="Times New Roman"/>
            <w:sz w:val="28"/>
            <w:szCs w:val="28"/>
            <w:lang w:val="uk-UA"/>
          </w:rPr>
          <w:t>://</w:t>
        </w:r>
        <w:r w:rsidR="00481537" w:rsidRPr="007322D0">
          <w:rPr>
            <w:rStyle w:val="a4"/>
            <w:rFonts w:ascii="Times New Roman" w:hAnsi="Times New Roman" w:cs="Times New Roman"/>
            <w:sz w:val="28"/>
            <w:szCs w:val="28"/>
            <w:lang w:val="en-US"/>
          </w:rPr>
          <w:t>www</w:t>
        </w:r>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imf</w:t>
        </w:r>
        <w:proofErr w:type="spellEnd"/>
        <w:r w:rsidR="00481537" w:rsidRPr="007322D0">
          <w:rPr>
            <w:rStyle w:val="a4"/>
            <w:rFonts w:ascii="Times New Roman" w:hAnsi="Times New Roman" w:cs="Times New Roman"/>
            <w:sz w:val="28"/>
            <w:szCs w:val="28"/>
            <w:lang w:val="uk-UA"/>
          </w:rPr>
          <w:t>.</w:t>
        </w:r>
        <w:r w:rsidR="00481537" w:rsidRPr="007322D0">
          <w:rPr>
            <w:rStyle w:val="a4"/>
            <w:rFonts w:ascii="Times New Roman" w:hAnsi="Times New Roman" w:cs="Times New Roman"/>
            <w:sz w:val="28"/>
            <w:szCs w:val="28"/>
            <w:lang w:val="en-US"/>
          </w:rPr>
          <w:t>org</w:t>
        </w:r>
        <w:r w:rsidR="00481537" w:rsidRPr="007322D0">
          <w:rPr>
            <w:rStyle w:val="a4"/>
            <w:rFonts w:ascii="Times New Roman" w:hAnsi="Times New Roman" w:cs="Times New Roman"/>
            <w:sz w:val="28"/>
            <w:szCs w:val="28"/>
            <w:lang w:val="uk-UA"/>
          </w:rPr>
          <w:t>/</w:t>
        </w:r>
        <w:r w:rsidR="00481537" w:rsidRPr="007322D0">
          <w:rPr>
            <w:rStyle w:val="a4"/>
            <w:rFonts w:ascii="Times New Roman" w:hAnsi="Times New Roman" w:cs="Times New Roman"/>
            <w:sz w:val="28"/>
            <w:szCs w:val="28"/>
            <w:lang w:val="en-US"/>
          </w:rPr>
          <w:t>external</w:t>
        </w:r>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np</w:t>
        </w:r>
        <w:proofErr w:type="spellEnd"/>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sta</w:t>
        </w:r>
        <w:proofErr w:type="spellEnd"/>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ir</w:t>
        </w:r>
        <w:proofErr w:type="spellEnd"/>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IRProcessWeb</w:t>
        </w:r>
        <w:proofErr w:type="spellEnd"/>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pdf</w:t>
        </w:r>
        <w:proofErr w:type="spellEnd"/>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guideRUS</w:t>
        </w:r>
        <w:proofErr w:type="spellEnd"/>
        <w:r w:rsidR="00481537" w:rsidRPr="007322D0">
          <w:rPr>
            <w:rStyle w:val="a4"/>
            <w:rFonts w:ascii="Times New Roman" w:hAnsi="Times New Roman" w:cs="Times New Roman"/>
            <w:sz w:val="28"/>
            <w:szCs w:val="28"/>
            <w:lang w:val="uk-UA"/>
          </w:rPr>
          <w:t>.</w:t>
        </w:r>
        <w:proofErr w:type="spellStart"/>
        <w:r w:rsidR="00481537" w:rsidRPr="007322D0">
          <w:rPr>
            <w:rStyle w:val="a4"/>
            <w:rFonts w:ascii="Times New Roman" w:hAnsi="Times New Roman" w:cs="Times New Roman"/>
            <w:sz w:val="28"/>
            <w:szCs w:val="28"/>
            <w:lang w:val="en-US"/>
          </w:rPr>
          <w:t>pdf</w:t>
        </w:r>
        <w:proofErr w:type="spellEnd"/>
      </w:hyperlink>
    </w:p>
    <w:p w:rsidR="00481537" w:rsidRDefault="00481537"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sidRPr="0004151F">
        <w:rPr>
          <w:rFonts w:ascii="Times New Roman" w:hAnsi="Times New Roman" w:cs="Times New Roman"/>
          <w:sz w:val="28"/>
          <w:szCs w:val="28"/>
          <w:lang w:val="uk-UA"/>
        </w:rPr>
        <w:t xml:space="preserve"> </w:t>
      </w:r>
      <w:r w:rsidRPr="00481537">
        <w:rPr>
          <w:rFonts w:ascii="Times New Roman" w:hAnsi="Times New Roman" w:cs="Times New Roman"/>
          <w:sz w:val="28"/>
          <w:szCs w:val="28"/>
          <w:lang w:val="en-US"/>
        </w:rPr>
        <w:t>Ukraine Gold Reserves</w:t>
      </w:r>
      <w:r w:rsidR="00371707">
        <w:rPr>
          <w:rFonts w:ascii="Times New Roman" w:hAnsi="Times New Roman" w:cs="Times New Roman"/>
          <w:sz w:val="28"/>
          <w:szCs w:val="28"/>
          <w:lang w:val="uk-UA"/>
        </w:rPr>
        <w:t>.</w:t>
      </w:r>
      <w:r>
        <w:rPr>
          <w:rFonts w:ascii="Times New Roman" w:hAnsi="Times New Roman" w:cs="Times New Roman"/>
          <w:sz w:val="28"/>
          <w:szCs w:val="28"/>
          <w:lang w:val="en-US"/>
        </w:rPr>
        <w:t xml:space="preserve"> URL</w:t>
      </w:r>
      <w:r>
        <w:rPr>
          <w:rFonts w:ascii="Times New Roman" w:hAnsi="Times New Roman" w:cs="Times New Roman"/>
          <w:sz w:val="28"/>
          <w:szCs w:val="28"/>
          <w:lang w:val="uk-UA"/>
        </w:rPr>
        <w:t>:</w:t>
      </w:r>
      <w:r w:rsidRPr="00481537">
        <w:rPr>
          <w:lang w:val="en-US"/>
        </w:rPr>
        <w:t xml:space="preserve"> </w:t>
      </w:r>
      <w:hyperlink r:id="rId42" w:history="1">
        <w:r w:rsidRPr="007322D0">
          <w:rPr>
            <w:rStyle w:val="a4"/>
            <w:rFonts w:ascii="Times New Roman" w:hAnsi="Times New Roman" w:cs="Times New Roman"/>
            <w:sz w:val="28"/>
            <w:szCs w:val="28"/>
            <w:lang w:val="uk-UA"/>
          </w:rPr>
          <w:t>https://tradingeconomics.com/ukraine/gold-reserves</w:t>
        </w:r>
      </w:hyperlink>
    </w:p>
    <w:p w:rsidR="001262CF" w:rsidRDefault="001262CF" w:rsidP="00371707">
      <w:pPr>
        <w:pStyle w:val="a3"/>
        <w:numPr>
          <w:ilvl w:val="0"/>
          <w:numId w:val="5"/>
        </w:numPr>
        <w:tabs>
          <w:tab w:val="left" w:pos="993"/>
        </w:tabs>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en-US"/>
        </w:rPr>
        <w:t>Currency Exchange Rate Formation in Ukraine</w:t>
      </w:r>
      <w:r w:rsidR="00371707">
        <w:rPr>
          <w:rFonts w:ascii="Times New Roman" w:hAnsi="Times New Roman" w:cs="Times New Roman"/>
          <w:sz w:val="28"/>
          <w:szCs w:val="28"/>
          <w:lang w:val="uk-UA"/>
        </w:rPr>
        <w:t>.</w:t>
      </w:r>
      <w:r>
        <w:rPr>
          <w:rFonts w:ascii="Times New Roman" w:hAnsi="Times New Roman" w:cs="Times New Roman"/>
          <w:sz w:val="28"/>
          <w:szCs w:val="28"/>
          <w:lang w:val="en-US"/>
        </w:rPr>
        <w:t xml:space="preserve"> URL</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hyperlink r:id="rId43" w:history="1">
        <w:r w:rsidR="00371707" w:rsidRPr="00A77C63">
          <w:rPr>
            <w:rStyle w:val="a4"/>
            <w:rFonts w:ascii="Times New Roman" w:hAnsi="Times New Roman" w:cs="Times New Roman"/>
            <w:sz w:val="28"/>
            <w:szCs w:val="28"/>
            <w:lang w:val="uk-UA"/>
          </w:rPr>
          <w:t>https://www.researchgate.net/figure/Gold-and-currency-reserves-and-public-debt-of-Ukraine-2010-2023_fig2_378279505</w:t>
        </w:r>
      </w:hyperlink>
    </w:p>
    <w:p w:rsidR="00371707" w:rsidRPr="00371707" w:rsidRDefault="00371707" w:rsidP="00371707">
      <w:pPr>
        <w:tabs>
          <w:tab w:val="left" w:pos="993"/>
        </w:tabs>
        <w:spacing w:after="0" w:line="360" w:lineRule="auto"/>
        <w:ind w:firstLine="567"/>
        <w:jc w:val="both"/>
        <w:rPr>
          <w:rFonts w:ascii="Times New Roman" w:hAnsi="Times New Roman" w:cs="Times New Roman"/>
          <w:sz w:val="28"/>
          <w:szCs w:val="28"/>
          <w:lang w:val="uk-UA"/>
        </w:rPr>
      </w:pPr>
    </w:p>
    <w:p w:rsidR="008B1A47" w:rsidRDefault="008B1A47" w:rsidP="00EA1097">
      <w:pPr>
        <w:spacing w:after="0" w:line="360" w:lineRule="auto"/>
        <w:jc w:val="both"/>
        <w:rPr>
          <w:rFonts w:ascii="Times New Roman" w:hAnsi="Times New Roman" w:cs="Times New Roman"/>
          <w:sz w:val="28"/>
          <w:szCs w:val="28"/>
          <w:lang w:val="uk-UA"/>
        </w:rPr>
      </w:pPr>
    </w:p>
    <w:p w:rsidR="0091437F" w:rsidRDefault="0091437F" w:rsidP="00EA1097">
      <w:pPr>
        <w:spacing w:after="0" w:line="360" w:lineRule="auto"/>
        <w:jc w:val="both"/>
        <w:rPr>
          <w:rFonts w:ascii="Times New Roman" w:hAnsi="Times New Roman" w:cs="Times New Roman"/>
          <w:sz w:val="28"/>
          <w:szCs w:val="28"/>
          <w:lang w:val="uk-UA"/>
        </w:rPr>
      </w:pPr>
    </w:p>
    <w:p w:rsidR="0091437F" w:rsidRDefault="0091437F" w:rsidP="00EA1097">
      <w:pPr>
        <w:spacing w:after="0" w:line="360" w:lineRule="auto"/>
        <w:jc w:val="both"/>
        <w:rPr>
          <w:rFonts w:ascii="Times New Roman" w:hAnsi="Times New Roman" w:cs="Times New Roman"/>
          <w:sz w:val="28"/>
          <w:szCs w:val="28"/>
          <w:lang w:val="uk-UA"/>
        </w:rPr>
      </w:pPr>
    </w:p>
    <w:p w:rsidR="0091437F" w:rsidRDefault="0091437F" w:rsidP="00EA1097">
      <w:pPr>
        <w:spacing w:after="0" w:line="360" w:lineRule="auto"/>
        <w:jc w:val="both"/>
        <w:rPr>
          <w:rFonts w:ascii="Times New Roman" w:hAnsi="Times New Roman" w:cs="Times New Roman"/>
          <w:sz w:val="28"/>
          <w:szCs w:val="28"/>
          <w:lang w:val="uk-UA"/>
        </w:rPr>
      </w:pPr>
    </w:p>
    <w:p w:rsidR="0091437F" w:rsidRDefault="0091437F" w:rsidP="00EA1097">
      <w:pPr>
        <w:spacing w:after="0" w:line="360" w:lineRule="auto"/>
        <w:jc w:val="both"/>
        <w:rPr>
          <w:rFonts w:ascii="Times New Roman" w:hAnsi="Times New Roman" w:cs="Times New Roman"/>
          <w:sz w:val="28"/>
          <w:szCs w:val="28"/>
          <w:lang w:val="uk-UA"/>
        </w:rPr>
      </w:pPr>
    </w:p>
    <w:p w:rsidR="0091437F" w:rsidRDefault="0091437F" w:rsidP="00EA1097">
      <w:pPr>
        <w:spacing w:after="0" w:line="360" w:lineRule="auto"/>
        <w:jc w:val="both"/>
        <w:rPr>
          <w:rFonts w:ascii="Times New Roman" w:hAnsi="Times New Roman" w:cs="Times New Roman"/>
          <w:sz w:val="28"/>
          <w:szCs w:val="28"/>
          <w:lang w:val="uk-UA"/>
        </w:rPr>
      </w:pPr>
    </w:p>
    <w:sectPr w:rsidR="0091437F" w:rsidSect="00BE6A11">
      <w:headerReference w:type="default" r:id="rId4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EA" w:rsidRDefault="00B61FEA" w:rsidP="009446D5">
      <w:pPr>
        <w:spacing w:after="0" w:line="240" w:lineRule="auto"/>
      </w:pPr>
      <w:r>
        <w:separator/>
      </w:r>
    </w:p>
  </w:endnote>
  <w:endnote w:type="continuationSeparator" w:id="0">
    <w:p w:rsidR="00B61FEA" w:rsidRDefault="00B61FEA" w:rsidP="0094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EA" w:rsidRDefault="00B61FEA" w:rsidP="009446D5">
      <w:pPr>
        <w:spacing w:after="0" w:line="240" w:lineRule="auto"/>
      </w:pPr>
      <w:r>
        <w:separator/>
      </w:r>
    </w:p>
  </w:footnote>
  <w:footnote w:type="continuationSeparator" w:id="0">
    <w:p w:rsidR="00B61FEA" w:rsidRDefault="00B61FEA" w:rsidP="00944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80807"/>
      <w:docPartObj>
        <w:docPartGallery w:val="Page Numbers (Top of Page)"/>
        <w:docPartUnique/>
      </w:docPartObj>
    </w:sdtPr>
    <w:sdtContent>
      <w:p w:rsidR="004F328B" w:rsidRDefault="004F328B">
        <w:pPr>
          <w:pStyle w:val="a5"/>
          <w:jc w:val="right"/>
        </w:pPr>
        <w:r>
          <w:fldChar w:fldCharType="begin"/>
        </w:r>
        <w:r>
          <w:instrText>PAGE   \* MERGEFORMAT</w:instrText>
        </w:r>
        <w:r>
          <w:fldChar w:fldCharType="separate"/>
        </w:r>
        <w:r w:rsidR="003E4A6D" w:rsidRPr="003E4A6D">
          <w:rPr>
            <w:noProof/>
            <w:lang w:val="uk-UA"/>
          </w:rPr>
          <w:t>4</w:t>
        </w:r>
        <w:r>
          <w:fldChar w:fldCharType="end"/>
        </w:r>
      </w:p>
    </w:sdtContent>
  </w:sdt>
  <w:p w:rsidR="004F328B" w:rsidRDefault="004F32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CAE"/>
    <w:multiLevelType w:val="hybridMultilevel"/>
    <w:tmpl w:val="DA86EC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295EEB"/>
    <w:multiLevelType w:val="hybridMultilevel"/>
    <w:tmpl w:val="FD80B464"/>
    <w:lvl w:ilvl="0" w:tplc="348C35F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D004F7"/>
    <w:multiLevelType w:val="hybridMultilevel"/>
    <w:tmpl w:val="5C8834D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nsid w:val="324B1AB9"/>
    <w:multiLevelType w:val="hybridMultilevel"/>
    <w:tmpl w:val="90324D80"/>
    <w:lvl w:ilvl="0" w:tplc="20A6CB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3BF576B4"/>
    <w:multiLevelType w:val="hybridMultilevel"/>
    <w:tmpl w:val="67C0C00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4286848"/>
    <w:multiLevelType w:val="hybridMultilevel"/>
    <w:tmpl w:val="E548B9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9114996"/>
    <w:multiLevelType w:val="hybridMultilevel"/>
    <w:tmpl w:val="4F4EC12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A402C1D"/>
    <w:multiLevelType w:val="hybridMultilevel"/>
    <w:tmpl w:val="39B4FD12"/>
    <w:lvl w:ilvl="0" w:tplc="A6569CB4">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02279D9"/>
    <w:multiLevelType w:val="hybridMultilevel"/>
    <w:tmpl w:val="EA52123E"/>
    <w:lvl w:ilvl="0" w:tplc="D8AAA0D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4534506"/>
    <w:multiLevelType w:val="hybridMultilevel"/>
    <w:tmpl w:val="601A3F44"/>
    <w:lvl w:ilvl="0" w:tplc="0422000F">
      <w:start w:val="1"/>
      <w:numFmt w:val="decimal"/>
      <w:lvlText w:val="%1."/>
      <w:lvlJc w:val="left"/>
      <w:pPr>
        <w:ind w:left="1724" w:hanging="360"/>
      </w:pPr>
    </w:lvl>
    <w:lvl w:ilvl="1" w:tplc="04220019" w:tentative="1">
      <w:start w:val="1"/>
      <w:numFmt w:val="lowerLetter"/>
      <w:lvlText w:val="%2."/>
      <w:lvlJc w:val="left"/>
      <w:pPr>
        <w:ind w:left="2444" w:hanging="360"/>
      </w:pPr>
    </w:lvl>
    <w:lvl w:ilvl="2" w:tplc="0422001B" w:tentative="1">
      <w:start w:val="1"/>
      <w:numFmt w:val="lowerRoman"/>
      <w:lvlText w:val="%3."/>
      <w:lvlJc w:val="right"/>
      <w:pPr>
        <w:ind w:left="3164" w:hanging="180"/>
      </w:pPr>
    </w:lvl>
    <w:lvl w:ilvl="3" w:tplc="0422000F" w:tentative="1">
      <w:start w:val="1"/>
      <w:numFmt w:val="decimal"/>
      <w:lvlText w:val="%4."/>
      <w:lvlJc w:val="left"/>
      <w:pPr>
        <w:ind w:left="3884" w:hanging="360"/>
      </w:pPr>
    </w:lvl>
    <w:lvl w:ilvl="4" w:tplc="04220019" w:tentative="1">
      <w:start w:val="1"/>
      <w:numFmt w:val="lowerLetter"/>
      <w:lvlText w:val="%5."/>
      <w:lvlJc w:val="left"/>
      <w:pPr>
        <w:ind w:left="4604" w:hanging="360"/>
      </w:pPr>
    </w:lvl>
    <w:lvl w:ilvl="5" w:tplc="0422001B" w:tentative="1">
      <w:start w:val="1"/>
      <w:numFmt w:val="lowerRoman"/>
      <w:lvlText w:val="%6."/>
      <w:lvlJc w:val="right"/>
      <w:pPr>
        <w:ind w:left="5324" w:hanging="180"/>
      </w:pPr>
    </w:lvl>
    <w:lvl w:ilvl="6" w:tplc="0422000F" w:tentative="1">
      <w:start w:val="1"/>
      <w:numFmt w:val="decimal"/>
      <w:lvlText w:val="%7."/>
      <w:lvlJc w:val="left"/>
      <w:pPr>
        <w:ind w:left="6044" w:hanging="360"/>
      </w:pPr>
    </w:lvl>
    <w:lvl w:ilvl="7" w:tplc="04220019" w:tentative="1">
      <w:start w:val="1"/>
      <w:numFmt w:val="lowerLetter"/>
      <w:lvlText w:val="%8."/>
      <w:lvlJc w:val="left"/>
      <w:pPr>
        <w:ind w:left="6764" w:hanging="360"/>
      </w:pPr>
    </w:lvl>
    <w:lvl w:ilvl="8" w:tplc="0422001B" w:tentative="1">
      <w:start w:val="1"/>
      <w:numFmt w:val="lowerRoman"/>
      <w:lvlText w:val="%9."/>
      <w:lvlJc w:val="right"/>
      <w:pPr>
        <w:ind w:left="7484" w:hanging="180"/>
      </w:pPr>
    </w:lvl>
  </w:abstractNum>
  <w:abstractNum w:abstractNumId="10">
    <w:nsid w:val="75B20A5D"/>
    <w:multiLevelType w:val="hybridMultilevel"/>
    <w:tmpl w:val="AC9443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B2515CA"/>
    <w:multiLevelType w:val="hybridMultilevel"/>
    <w:tmpl w:val="0390FF74"/>
    <w:lvl w:ilvl="0" w:tplc="0419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nsid w:val="7EAB3A16"/>
    <w:multiLevelType w:val="hybridMultilevel"/>
    <w:tmpl w:val="253AA1E2"/>
    <w:lvl w:ilvl="0" w:tplc="0419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0"/>
  </w:num>
  <w:num w:numId="5">
    <w:abstractNumId w:val="0"/>
  </w:num>
  <w:num w:numId="6">
    <w:abstractNumId w:val="11"/>
  </w:num>
  <w:num w:numId="7">
    <w:abstractNumId w:val="6"/>
  </w:num>
  <w:num w:numId="8">
    <w:abstractNumId w:val="3"/>
  </w:num>
  <w:num w:numId="9">
    <w:abstractNumId w:val="12"/>
  </w:num>
  <w:num w:numId="10">
    <w:abstractNumId w:val="4"/>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E8"/>
    <w:rsid w:val="00005B8D"/>
    <w:rsid w:val="00027477"/>
    <w:rsid w:val="0004151F"/>
    <w:rsid w:val="00062A84"/>
    <w:rsid w:val="0007232D"/>
    <w:rsid w:val="00085321"/>
    <w:rsid w:val="000C649C"/>
    <w:rsid w:val="000E5FBD"/>
    <w:rsid w:val="000F7152"/>
    <w:rsid w:val="001262CF"/>
    <w:rsid w:val="00136393"/>
    <w:rsid w:val="001379BB"/>
    <w:rsid w:val="00142A0E"/>
    <w:rsid w:val="0016693D"/>
    <w:rsid w:val="001817CA"/>
    <w:rsid w:val="001A163D"/>
    <w:rsid w:val="001B1CC0"/>
    <w:rsid w:val="001B2C5E"/>
    <w:rsid w:val="001D2E1B"/>
    <w:rsid w:val="001F349A"/>
    <w:rsid w:val="002136ED"/>
    <w:rsid w:val="00217824"/>
    <w:rsid w:val="00243F9E"/>
    <w:rsid w:val="00257B89"/>
    <w:rsid w:val="00262EC9"/>
    <w:rsid w:val="00283FDC"/>
    <w:rsid w:val="00295FF8"/>
    <w:rsid w:val="002B02E0"/>
    <w:rsid w:val="002C097B"/>
    <w:rsid w:val="002C7B72"/>
    <w:rsid w:val="002F1909"/>
    <w:rsid w:val="00325BDE"/>
    <w:rsid w:val="003304D9"/>
    <w:rsid w:val="00371707"/>
    <w:rsid w:val="003877E8"/>
    <w:rsid w:val="0039242B"/>
    <w:rsid w:val="00395405"/>
    <w:rsid w:val="003A383D"/>
    <w:rsid w:val="003B337D"/>
    <w:rsid w:val="003D0935"/>
    <w:rsid w:val="003D1B62"/>
    <w:rsid w:val="003E034C"/>
    <w:rsid w:val="003E4A6D"/>
    <w:rsid w:val="00426770"/>
    <w:rsid w:val="00450AFA"/>
    <w:rsid w:val="0046534A"/>
    <w:rsid w:val="00481537"/>
    <w:rsid w:val="004A214E"/>
    <w:rsid w:val="004A623A"/>
    <w:rsid w:val="004B50D0"/>
    <w:rsid w:val="004D7642"/>
    <w:rsid w:val="004E3EF5"/>
    <w:rsid w:val="004F328B"/>
    <w:rsid w:val="00500A47"/>
    <w:rsid w:val="00516F2B"/>
    <w:rsid w:val="00522F42"/>
    <w:rsid w:val="0052356D"/>
    <w:rsid w:val="0052735F"/>
    <w:rsid w:val="00570F65"/>
    <w:rsid w:val="00575BFD"/>
    <w:rsid w:val="00576D4C"/>
    <w:rsid w:val="00582E57"/>
    <w:rsid w:val="00582FAD"/>
    <w:rsid w:val="005837A3"/>
    <w:rsid w:val="005B36A9"/>
    <w:rsid w:val="005B57F4"/>
    <w:rsid w:val="005D5307"/>
    <w:rsid w:val="005E5182"/>
    <w:rsid w:val="005F4D68"/>
    <w:rsid w:val="0061381B"/>
    <w:rsid w:val="006403F0"/>
    <w:rsid w:val="00642A3F"/>
    <w:rsid w:val="00671900"/>
    <w:rsid w:val="006721BE"/>
    <w:rsid w:val="0067315D"/>
    <w:rsid w:val="006964F8"/>
    <w:rsid w:val="006A75C0"/>
    <w:rsid w:val="006E1C5A"/>
    <w:rsid w:val="006E4367"/>
    <w:rsid w:val="00726251"/>
    <w:rsid w:val="00743C0D"/>
    <w:rsid w:val="007614DA"/>
    <w:rsid w:val="0077303E"/>
    <w:rsid w:val="007A05EB"/>
    <w:rsid w:val="007D2C0D"/>
    <w:rsid w:val="007E4D6F"/>
    <w:rsid w:val="008408F4"/>
    <w:rsid w:val="008633F8"/>
    <w:rsid w:val="00885C3A"/>
    <w:rsid w:val="008B1A47"/>
    <w:rsid w:val="008C1DDC"/>
    <w:rsid w:val="008C6A1C"/>
    <w:rsid w:val="008D5369"/>
    <w:rsid w:val="008E029B"/>
    <w:rsid w:val="008F7077"/>
    <w:rsid w:val="00903124"/>
    <w:rsid w:val="0091436B"/>
    <w:rsid w:val="0091437F"/>
    <w:rsid w:val="00931FE5"/>
    <w:rsid w:val="009446D5"/>
    <w:rsid w:val="009735E0"/>
    <w:rsid w:val="00974E67"/>
    <w:rsid w:val="009B04B5"/>
    <w:rsid w:val="009E5B18"/>
    <w:rsid w:val="009E7DA6"/>
    <w:rsid w:val="00A020AC"/>
    <w:rsid w:val="00A026DC"/>
    <w:rsid w:val="00A348B7"/>
    <w:rsid w:val="00A5528C"/>
    <w:rsid w:val="00A62469"/>
    <w:rsid w:val="00AB5238"/>
    <w:rsid w:val="00AC78EB"/>
    <w:rsid w:val="00AF1953"/>
    <w:rsid w:val="00AF198A"/>
    <w:rsid w:val="00AF624F"/>
    <w:rsid w:val="00B05D40"/>
    <w:rsid w:val="00B12B3D"/>
    <w:rsid w:val="00B30DE5"/>
    <w:rsid w:val="00B37E62"/>
    <w:rsid w:val="00B61FEA"/>
    <w:rsid w:val="00B70BE2"/>
    <w:rsid w:val="00B776F7"/>
    <w:rsid w:val="00B838B2"/>
    <w:rsid w:val="00B87269"/>
    <w:rsid w:val="00BE6A11"/>
    <w:rsid w:val="00BF7EAD"/>
    <w:rsid w:val="00C83031"/>
    <w:rsid w:val="00CA27E0"/>
    <w:rsid w:val="00CC086F"/>
    <w:rsid w:val="00CC5212"/>
    <w:rsid w:val="00CD2569"/>
    <w:rsid w:val="00CD30F9"/>
    <w:rsid w:val="00CD45D0"/>
    <w:rsid w:val="00CE1505"/>
    <w:rsid w:val="00CE2B83"/>
    <w:rsid w:val="00D3376B"/>
    <w:rsid w:val="00D42FD9"/>
    <w:rsid w:val="00D50478"/>
    <w:rsid w:val="00D51232"/>
    <w:rsid w:val="00D854A5"/>
    <w:rsid w:val="00DA29C2"/>
    <w:rsid w:val="00DA6B13"/>
    <w:rsid w:val="00DF37D4"/>
    <w:rsid w:val="00DF69D7"/>
    <w:rsid w:val="00E15CB7"/>
    <w:rsid w:val="00E4516B"/>
    <w:rsid w:val="00E51FDF"/>
    <w:rsid w:val="00E6770F"/>
    <w:rsid w:val="00E8769E"/>
    <w:rsid w:val="00E877B5"/>
    <w:rsid w:val="00E90D88"/>
    <w:rsid w:val="00EA1097"/>
    <w:rsid w:val="00EC6724"/>
    <w:rsid w:val="00F10A4E"/>
    <w:rsid w:val="00F6241F"/>
    <w:rsid w:val="00F66742"/>
    <w:rsid w:val="00F85931"/>
    <w:rsid w:val="00FA09AF"/>
    <w:rsid w:val="00FA1978"/>
    <w:rsid w:val="00FB092C"/>
    <w:rsid w:val="00FB3F38"/>
    <w:rsid w:val="00FC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BDE"/>
    <w:pPr>
      <w:ind w:left="720"/>
      <w:contextualSpacing/>
    </w:pPr>
  </w:style>
  <w:style w:type="character" w:styleId="a4">
    <w:name w:val="Hyperlink"/>
    <w:basedOn w:val="a0"/>
    <w:uiPriority w:val="99"/>
    <w:unhideWhenUsed/>
    <w:rsid w:val="000C649C"/>
    <w:rPr>
      <w:color w:val="0563C1" w:themeColor="hyperlink"/>
      <w:u w:val="single"/>
    </w:rPr>
  </w:style>
  <w:style w:type="paragraph" w:styleId="a5">
    <w:name w:val="header"/>
    <w:basedOn w:val="a"/>
    <w:link w:val="a6"/>
    <w:uiPriority w:val="99"/>
    <w:unhideWhenUsed/>
    <w:rsid w:val="009446D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446D5"/>
  </w:style>
  <w:style w:type="paragraph" w:styleId="a7">
    <w:name w:val="footer"/>
    <w:basedOn w:val="a"/>
    <w:link w:val="a8"/>
    <w:uiPriority w:val="99"/>
    <w:unhideWhenUsed/>
    <w:rsid w:val="009446D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446D5"/>
  </w:style>
  <w:style w:type="table" w:styleId="a9">
    <w:name w:val="Table Grid"/>
    <w:basedOn w:val="a1"/>
    <w:uiPriority w:val="39"/>
    <w:rsid w:val="00E8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52735F"/>
    <w:rPr>
      <w:color w:val="808080"/>
    </w:rPr>
  </w:style>
  <w:style w:type="paragraph" w:styleId="ab">
    <w:name w:val="Balloon Text"/>
    <w:basedOn w:val="a"/>
    <w:link w:val="ac"/>
    <w:uiPriority w:val="99"/>
    <w:semiHidden/>
    <w:unhideWhenUsed/>
    <w:rsid w:val="0004151F"/>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04151F"/>
    <w:rPr>
      <w:rFonts w:ascii="Segoe UI" w:hAnsi="Segoe UI" w:cs="Segoe UI"/>
      <w:sz w:val="18"/>
      <w:szCs w:val="18"/>
    </w:rPr>
  </w:style>
  <w:style w:type="paragraph" w:styleId="ad">
    <w:name w:val="Body Text"/>
    <w:basedOn w:val="a"/>
    <w:link w:val="ae"/>
    <w:uiPriority w:val="1"/>
    <w:qFormat/>
    <w:rsid w:val="00974E67"/>
    <w:pPr>
      <w:widowControl w:val="0"/>
      <w:autoSpaceDE w:val="0"/>
      <w:autoSpaceDN w:val="0"/>
      <w:spacing w:after="0" w:line="240" w:lineRule="auto"/>
      <w:ind w:left="338"/>
      <w:jc w:val="both"/>
    </w:pPr>
    <w:rPr>
      <w:rFonts w:ascii="Times New Roman" w:eastAsia="Times New Roman" w:hAnsi="Times New Roman" w:cs="Times New Roman"/>
      <w:sz w:val="28"/>
      <w:szCs w:val="28"/>
      <w:lang w:val="uk-UA"/>
    </w:rPr>
  </w:style>
  <w:style w:type="character" w:customStyle="1" w:styleId="ae">
    <w:name w:val="Основний текст Знак"/>
    <w:basedOn w:val="a0"/>
    <w:link w:val="ad"/>
    <w:uiPriority w:val="1"/>
    <w:rsid w:val="00974E67"/>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974E67"/>
    <w:pPr>
      <w:widowControl w:val="0"/>
      <w:autoSpaceDE w:val="0"/>
      <w:autoSpaceDN w:val="0"/>
      <w:spacing w:after="0" w:line="240" w:lineRule="auto"/>
      <w:ind w:left="570"/>
      <w:outlineLvl w:val="1"/>
    </w:pPr>
    <w:rPr>
      <w:rFonts w:ascii="Times New Roman" w:eastAsia="Times New Roman" w:hAnsi="Times New Roman" w:cs="Times New Roman"/>
      <w:b/>
      <w:bCs/>
      <w:sz w:val="32"/>
      <w:szCs w:val="32"/>
      <w:lang w:val="uk-UA"/>
    </w:rPr>
  </w:style>
  <w:style w:type="character" w:styleId="af">
    <w:name w:val="FollowedHyperlink"/>
    <w:basedOn w:val="a0"/>
    <w:uiPriority w:val="99"/>
    <w:semiHidden/>
    <w:unhideWhenUsed/>
    <w:rsid w:val="00EA10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BDE"/>
    <w:pPr>
      <w:ind w:left="720"/>
      <w:contextualSpacing/>
    </w:pPr>
  </w:style>
  <w:style w:type="character" w:styleId="a4">
    <w:name w:val="Hyperlink"/>
    <w:basedOn w:val="a0"/>
    <w:uiPriority w:val="99"/>
    <w:unhideWhenUsed/>
    <w:rsid w:val="000C649C"/>
    <w:rPr>
      <w:color w:val="0563C1" w:themeColor="hyperlink"/>
      <w:u w:val="single"/>
    </w:rPr>
  </w:style>
  <w:style w:type="paragraph" w:styleId="a5">
    <w:name w:val="header"/>
    <w:basedOn w:val="a"/>
    <w:link w:val="a6"/>
    <w:uiPriority w:val="99"/>
    <w:unhideWhenUsed/>
    <w:rsid w:val="009446D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446D5"/>
  </w:style>
  <w:style w:type="paragraph" w:styleId="a7">
    <w:name w:val="footer"/>
    <w:basedOn w:val="a"/>
    <w:link w:val="a8"/>
    <w:uiPriority w:val="99"/>
    <w:unhideWhenUsed/>
    <w:rsid w:val="009446D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446D5"/>
  </w:style>
  <w:style w:type="table" w:styleId="a9">
    <w:name w:val="Table Grid"/>
    <w:basedOn w:val="a1"/>
    <w:uiPriority w:val="39"/>
    <w:rsid w:val="00E8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52735F"/>
    <w:rPr>
      <w:color w:val="808080"/>
    </w:rPr>
  </w:style>
  <w:style w:type="paragraph" w:styleId="ab">
    <w:name w:val="Balloon Text"/>
    <w:basedOn w:val="a"/>
    <w:link w:val="ac"/>
    <w:uiPriority w:val="99"/>
    <w:semiHidden/>
    <w:unhideWhenUsed/>
    <w:rsid w:val="0004151F"/>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04151F"/>
    <w:rPr>
      <w:rFonts w:ascii="Segoe UI" w:hAnsi="Segoe UI" w:cs="Segoe UI"/>
      <w:sz w:val="18"/>
      <w:szCs w:val="18"/>
    </w:rPr>
  </w:style>
  <w:style w:type="paragraph" w:styleId="ad">
    <w:name w:val="Body Text"/>
    <w:basedOn w:val="a"/>
    <w:link w:val="ae"/>
    <w:uiPriority w:val="1"/>
    <w:qFormat/>
    <w:rsid w:val="00974E67"/>
    <w:pPr>
      <w:widowControl w:val="0"/>
      <w:autoSpaceDE w:val="0"/>
      <w:autoSpaceDN w:val="0"/>
      <w:spacing w:after="0" w:line="240" w:lineRule="auto"/>
      <w:ind w:left="338"/>
      <w:jc w:val="both"/>
    </w:pPr>
    <w:rPr>
      <w:rFonts w:ascii="Times New Roman" w:eastAsia="Times New Roman" w:hAnsi="Times New Roman" w:cs="Times New Roman"/>
      <w:sz w:val="28"/>
      <w:szCs w:val="28"/>
      <w:lang w:val="uk-UA"/>
    </w:rPr>
  </w:style>
  <w:style w:type="character" w:customStyle="1" w:styleId="ae">
    <w:name w:val="Основний текст Знак"/>
    <w:basedOn w:val="a0"/>
    <w:link w:val="ad"/>
    <w:uiPriority w:val="1"/>
    <w:rsid w:val="00974E67"/>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974E67"/>
    <w:pPr>
      <w:widowControl w:val="0"/>
      <w:autoSpaceDE w:val="0"/>
      <w:autoSpaceDN w:val="0"/>
      <w:spacing w:after="0" w:line="240" w:lineRule="auto"/>
      <w:ind w:left="570"/>
      <w:outlineLvl w:val="1"/>
    </w:pPr>
    <w:rPr>
      <w:rFonts w:ascii="Times New Roman" w:eastAsia="Times New Roman" w:hAnsi="Times New Roman" w:cs="Times New Roman"/>
      <w:b/>
      <w:bCs/>
      <w:sz w:val="32"/>
      <w:szCs w:val="32"/>
      <w:lang w:val="uk-UA"/>
    </w:rPr>
  </w:style>
  <w:style w:type="character" w:styleId="af">
    <w:name w:val="FollowedHyperlink"/>
    <w:basedOn w:val="a0"/>
    <w:uiPriority w:val="99"/>
    <w:semiHidden/>
    <w:unhideWhenUsed/>
    <w:rsid w:val="00EA1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4915">
      <w:bodyDiv w:val="1"/>
      <w:marLeft w:val="0"/>
      <w:marRight w:val="0"/>
      <w:marTop w:val="0"/>
      <w:marBottom w:val="0"/>
      <w:divBdr>
        <w:top w:val="none" w:sz="0" w:space="0" w:color="auto"/>
        <w:left w:val="none" w:sz="0" w:space="0" w:color="auto"/>
        <w:bottom w:val="none" w:sz="0" w:space="0" w:color="auto"/>
        <w:right w:val="none" w:sz="0" w:space="0" w:color="auto"/>
      </w:divBdr>
    </w:div>
    <w:div w:id="2031835002">
      <w:bodyDiv w:val="1"/>
      <w:marLeft w:val="0"/>
      <w:marRight w:val="0"/>
      <w:marTop w:val="0"/>
      <w:marBottom w:val="0"/>
      <w:divBdr>
        <w:top w:val="none" w:sz="0" w:space="0" w:color="auto"/>
        <w:left w:val="none" w:sz="0" w:space="0" w:color="auto"/>
        <w:bottom w:val="none" w:sz="0" w:space="0" w:color="auto"/>
        <w:right w:val="none" w:sz="0" w:space="0" w:color="auto"/>
      </w:divBdr>
    </w:div>
    <w:div w:id="20822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emf"/><Relationship Id="rId26" Type="http://schemas.openxmlformats.org/officeDocument/2006/relationships/hyperlink" Target="https://data.worldbank.org/indicator/FI.RES.TOTL.CD" TargetMode="External"/><Relationship Id="rId39" Type="http://schemas.openxmlformats.org/officeDocument/2006/relationships/hyperlink" Target="https://studfiles.net/preview/2399572/"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lb.ua/blog/bogdan_danylysyn/618124_inflyatsiyni_tendentsii_traven.html" TargetMode="External"/><Relationship Id="rId42" Type="http://schemas.openxmlformats.org/officeDocument/2006/relationships/hyperlink" Target="https://tradingeconomics.com/ukraine/gold-reserves"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2.xml"/><Relationship Id="rId25" Type="http://schemas.openxmlformats.org/officeDocument/2006/relationships/image" Target="media/image10.jpg"/><Relationship Id="rId33" Type="http://schemas.openxmlformats.org/officeDocument/2006/relationships/hyperlink" Target="https://www.bis.org/publ/econ38.htm" TargetMode="External"/><Relationship Id="rId38" Type="http://schemas.openxmlformats.org/officeDocument/2006/relationships/hyperlink" Target="https://en.wikipedia.org/wik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s://index.minfin.com.ua/finance/assets/" TargetMode="External"/><Relationship Id="rId41" Type="http://schemas.openxmlformats.org/officeDocument/2006/relationships/hyperlink" Target="URL:https://www.imf.org/external/np/sta/ir/IRProcessWeb/pdf/guideRU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9.png"/><Relationship Id="rId32" Type="http://schemas.openxmlformats.org/officeDocument/2006/relationships/hyperlink" Target="https://www.elibrary.imf.org/display/book/9781589061767/ch019.xml" TargetMode="External"/><Relationship Id="rId37" Type="http://schemas.openxmlformats.org/officeDocument/2006/relationships/hyperlink" Target="URL:%20http://lib.uabs.edu.ua/library" TargetMode="External"/><Relationship Id="rId40" Type="http://schemas.openxmlformats.org/officeDocument/2006/relationships/hyperlink" Target="https://studopedia.com.ua/1_59311_valyutni-rezervimetodi-upravlinnya%20valyutnimi-rezervami.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8.png"/><Relationship Id="rId28" Type="http://schemas.openxmlformats.org/officeDocument/2006/relationships/hyperlink" Target="https://journal.bank.gov.ua/archive/2008/10.pdf" TargetMode="External"/><Relationship Id="rId36" Type="http://schemas.openxmlformats.org/officeDocument/2006/relationships/hyperlink" Target="https://www.federalreserve.gov/econres/ifdp/files/ifdp1359.pdf" TargetMode="External"/><Relationship Id="rId10" Type="http://schemas.openxmlformats.org/officeDocument/2006/relationships/diagramLayout" Target="diagrams/layout1.xml"/><Relationship Id="rId19" Type="http://schemas.openxmlformats.org/officeDocument/2006/relationships/image" Target="media/image4.png"/><Relationship Id="rId31" Type="http://schemas.openxmlformats.org/officeDocument/2006/relationships/hyperlink" Target="https://www.elibrary.imf.org/view/journals/001/2023/014/article-A001-en.xml"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g"/><Relationship Id="rId22" Type="http://schemas.openxmlformats.org/officeDocument/2006/relationships/image" Target="media/image7.png"/><Relationship Id="rId27" Type="http://schemas.openxmlformats.org/officeDocument/2006/relationships/hyperlink" Target="https://forbes.ua/ru/money/naybilsha-podushka-bezpeki-v-istorii-zolotovalyutni-rezervi-ukraini-syagnuli-rekordu-u-417-mlrd-yak-tse-mozhlivo-pid-chas-viyni-ta-shcho-dae-ekonomitsi-08082023-15310" TargetMode="External"/><Relationship Id="rId30" Type="http://schemas.openxmlformats.org/officeDocument/2006/relationships/hyperlink" Target="https://bank.gov.ua/en/news/all/mijnarodni-rezervi-stanovili-389-mlrd-dol-ssha-za-pidsumkami-veresnya" TargetMode="External"/><Relationship Id="rId35" Type="http://schemas.openxmlformats.org/officeDocument/2006/relationships/hyperlink" Target="https://ces.org.ua/ukrainian-economy-in-2023-tracker-overview/" TargetMode="External"/><Relationship Id="rId43" Type="http://schemas.openxmlformats.org/officeDocument/2006/relationships/hyperlink" Target="https://www.researchgate.net/figure/Gold-and-currency-reserves-and-public-debt-of-Ukraine-2010-2023_fig2_37827950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A0A-48FD-8961-A302DB59F73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CA0A-48FD-8961-A302DB59F73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A0A-48FD-8961-A302DB59F73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A0A-48FD-8961-A302DB59F732}"/>
              </c:ext>
            </c:extLst>
          </c:dPt>
          <c:dLbls>
            <c:dLbl>
              <c:idx val="0"/>
              <c:layout>
                <c:manualLayout>
                  <c:x val="-0.12547394153693364"/>
                  <c:y val="-0.14940832652474884"/>
                </c:manualLayout>
              </c:layout>
              <c:tx>
                <c:rich>
                  <a:bodyPr/>
                  <a:lstStyle/>
                  <a:p>
                    <a:r>
                      <a:rPr lang="uk-UA"/>
                      <a:t>Активи в іноземній валюті; 89,38%</a:t>
                    </a:r>
                  </a:p>
                </c:rich>
              </c:tx>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0A-48FD-8961-A302DB59F732}"/>
                </c:ext>
              </c:extLst>
            </c:dLbl>
            <c:dLbl>
              <c:idx val="1"/>
              <c:layout>
                <c:manualLayout>
                  <c:x val="4.0153442358166758E-2"/>
                  <c:y val="0.10361244040618071"/>
                </c:manualLayout>
              </c:layout>
              <c:tx>
                <c:rich>
                  <a:bodyPr/>
                  <a:lstStyle/>
                  <a:p>
                    <a:r>
                      <a:rPr lang="uk-UA"/>
                      <a:t>СПЗ; 3,92%</a:t>
                    </a:r>
                  </a:p>
                </c:rich>
              </c:tx>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0A-48FD-8961-A302DB59F732}"/>
                </c:ext>
              </c:extLst>
            </c:dLbl>
            <c:dLbl>
              <c:idx val="2"/>
              <c:layout>
                <c:manualLayout>
                  <c:x val="0.1505306639164907"/>
                  <c:y val="2.3753131200675168E-2"/>
                </c:manualLayout>
              </c:layout>
              <c:tx>
                <c:rich>
                  <a:bodyPr/>
                  <a:lstStyle/>
                  <a:p>
                    <a:r>
                      <a:rPr lang="uk-UA"/>
                      <a:t>Монетарне золото; 6,7%</a:t>
                    </a:r>
                  </a:p>
                </c:rich>
              </c:tx>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0A-48FD-8961-A302DB59F73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inEnd"/>
            <c:showLegendKey val="1"/>
            <c:showVal val="1"/>
            <c:showCatName val="1"/>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Активи в іноземній валюті</c:v>
                </c:pt>
                <c:pt idx="1">
                  <c:v>СПЗ</c:v>
                </c:pt>
                <c:pt idx="2">
                  <c:v>Монетарне золото</c:v>
                </c:pt>
              </c:strCache>
            </c:strRef>
          </c:cat>
          <c:val>
            <c:numRef>
              <c:f>Аркуш1!$B$2:$B$5</c:f>
              <c:numCache>
                <c:formatCode>0.00%</c:formatCode>
                <c:ptCount val="4"/>
                <c:pt idx="0">
                  <c:v>0.93869999999999998</c:v>
                </c:pt>
                <c:pt idx="1">
                  <c:v>8.9999999999999998E-4</c:v>
                </c:pt>
                <c:pt idx="2">
                  <c:v>6.0400000000000002E-2</c:v>
                </c:pt>
              </c:numCache>
            </c:numRef>
          </c:val>
          <c:extLst xmlns:c16r2="http://schemas.microsoft.com/office/drawing/2015/06/chart">
            <c:ext xmlns:c16="http://schemas.microsoft.com/office/drawing/2014/chart" uri="{C3380CC4-5D6E-409C-BE32-E72D297353CC}">
              <c16:uniqueId val="{00000000-CA0A-48FD-8961-A302DB59F7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Аркуш1!$A$2:$A$24</c:f>
              <c:strCache>
                <c:ptCount val="2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на 30.09.2024</c:v>
                </c:pt>
              </c:strCache>
            </c:strRef>
          </c:cat>
          <c:val>
            <c:numRef>
              <c:f>Аркуш1!$B$2:$B$24</c:f>
              <c:numCache>
                <c:formatCode>General</c:formatCode>
                <c:ptCount val="23"/>
                <c:pt idx="0">
                  <c:v>4.2</c:v>
                </c:pt>
                <c:pt idx="1">
                  <c:v>4.4000000000000004</c:v>
                </c:pt>
                <c:pt idx="2">
                  <c:v>6.95</c:v>
                </c:pt>
                <c:pt idx="3">
                  <c:v>9.7200000000000006</c:v>
                </c:pt>
                <c:pt idx="4">
                  <c:v>19.39</c:v>
                </c:pt>
                <c:pt idx="5">
                  <c:v>22.36</c:v>
                </c:pt>
                <c:pt idx="6">
                  <c:v>25.79</c:v>
                </c:pt>
                <c:pt idx="7">
                  <c:v>26.5</c:v>
                </c:pt>
                <c:pt idx="8">
                  <c:v>34.57</c:v>
                </c:pt>
                <c:pt idx="9">
                  <c:v>31.8</c:v>
                </c:pt>
                <c:pt idx="10">
                  <c:v>24.51</c:v>
                </c:pt>
                <c:pt idx="11">
                  <c:v>20.45</c:v>
                </c:pt>
                <c:pt idx="12">
                  <c:v>7.53</c:v>
                </c:pt>
                <c:pt idx="13">
                  <c:v>13.3</c:v>
                </c:pt>
                <c:pt idx="14">
                  <c:v>15.6</c:v>
                </c:pt>
                <c:pt idx="15">
                  <c:v>18.8</c:v>
                </c:pt>
                <c:pt idx="16">
                  <c:v>20.8</c:v>
                </c:pt>
                <c:pt idx="17">
                  <c:v>25.3</c:v>
                </c:pt>
                <c:pt idx="18">
                  <c:v>29.13</c:v>
                </c:pt>
                <c:pt idx="19">
                  <c:v>30.94</c:v>
                </c:pt>
                <c:pt idx="20">
                  <c:v>28.49</c:v>
                </c:pt>
                <c:pt idx="21">
                  <c:v>40.5</c:v>
                </c:pt>
                <c:pt idx="22">
                  <c:v>38.9</c:v>
                </c:pt>
              </c:numCache>
            </c:numRef>
          </c:val>
          <c:extLst xmlns:c16r2="http://schemas.microsoft.com/office/drawing/2015/06/chart">
            <c:ext xmlns:c16="http://schemas.microsoft.com/office/drawing/2014/chart" uri="{C3380CC4-5D6E-409C-BE32-E72D297353CC}">
              <c16:uniqueId val="{00000000-F7D2-4711-8749-E56F005E8799}"/>
            </c:ext>
          </c:extLst>
        </c:ser>
        <c:ser>
          <c:idx val="1"/>
          <c:order val="1"/>
          <c:tx>
            <c:strRef>
              <c:f>Аркуш1!$C$1</c:f>
              <c:strCache>
                <c:ptCount val="1"/>
                <c:pt idx="0">
                  <c:v>Стовпець2</c:v>
                </c:pt>
              </c:strCache>
            </c:strRef>
          </c:tx>
          <c:spPr>
            <a:solidFill>
              <a:schemeClr val="accent2">
                <a:alpha val="85000"/>
              </a:schemeClr>
            </a:solidFill>
            <a:ln w="9525" cap="flat" cmpd="sng" algn="ctr">
              <a:solidFill>
                <a:schemeClr val="lt1">
                  <a:alpha val="50000"/>
                </a:schemeClr>
              </a:solidFill>
              <a:round/>
            </a:ln>
            <a:effectLst/>
          </c:spPr>
          <c:invertIfNegative val="0"/>
          <c:dLbls>
            <c:delete val="1"/>
          </c:dLbls>
          <c:cat>
            <c:strRef>
              <c:f>Аркуш1!$A$2:$A$24</c:f>
              <c:strCache>
                <c:ptCount val="2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на 30.09.2024</c:v>
                </c:pt>
              </c:strCache>
            </c:strRef>
          </c:cat>
          <c:val>
            <c:numRef>
              <c:f>Аркуш1!$C$2:$C$24</c:f>
              <c:numCache>
                <c:formatCode>General</c:formatCode>
                <c:ptCount val="23"/>
              </c:numCache>
            </c:numRef>
          </c:val>
          <c:extLst xmlns:c16r2="http://schemas.microsoft.com/office/drawing/2015/06/chart">
            <c:ext xmlns:c16="http://schemas.microsoft.com/office/drawing/2014/chart" uri="{C3380CC4-5D6E-409C-BE32-E72D297353CC}">
              <c16:uniqueId val="{00000001-F7D2-4711-8749-E56F005E8799}"/>
            </c:ext>
          </c:extLst>
        </c:ser>
        <c:ser>
          <c:idx val="2"/>
          <c:order val="2"/>
          <c:tx>
            <c:strRef>
              <c:f>Аркуш1!$D$1</c:f>
              <c:strCache>
                <c:ptCount val="1"/>
                <c:pt idx="0">
                  <c:v>Стовпець1</c:v>
                </c:pt>
              </c:strCache>
            </c:strRef>
          </c:tx>
          <c:spPr>
            <a:solidFill>
              <a:schemeClr val="accent3">
                <a:alpha val="85000"/>
              </a:schemeClr>
            </a:solidFill>
            <a:ln w="9525" cap="flat" cmpd="sng" algn="ctr">
              <a:solidFill>
                <a:schemeClr val="lt1">
                  <a:alpha val="50000"/>
                </a:schemeClr>
              </a:solidFill>
              <a:round/>
            </a:ln>
            <a:effectLst/>
          </c:spPr>
          <c:invertIfNegative val="0"/>
          <c:dLbls>
            <c:delete val="1"/>
          </c:dLbls>
          <c:cat>
            <c:strRef>
              <c:f>Аркуш1!$A$2:$A$24</c:f>
              <c:strCache>
                <c:ptCount val="2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на 30.09.2024</c:v>
                </c:pt>
              </c:strCache>
            </c:strRef>
          </c:cat>
          <c:val>
            <c:numRef>
              <c:f>Аркуш1!$D$2:$D$24</c:f>
              <c:numCache>
                <c:formatCode>General</c:formatCode>
                <c:ptCount val="23"/>
              </c:numCache>
            </c:numRef>
          </c:val>
          <c:extLst xmlns:c16r2="http://schemas.microsoft.com/office/drawing/2015/06/chart">
            <c:ext xmlns:c16="http://schemas.microsoft.com/office/drawing/2014/chart" uri="{C3380CC4-5D6E-409C-BE32-E72D297353CC}">
              <c16:uniqueId val="{00000002-F7D2-4711-8749-E56F005E8799}"/>
            </c:ext>
          </c:extLst>
        </c:ser>
        <c:dLbls>
          <c:dLblPos val="inEnd"/>
          <c:showLegendKey val="0"/>
          <c:showVal val="1"/>
          <c:showCatName val="0"/>
          <c:showSerName val="0"/>
          <c:showPercent val="0"/>
          <c:showBubbleSize val="0"/>
        </c:dLbls>
        <c:gapWidth val="65"/>
        <c:axId val="323971328"/>
        <c:axId val="326513024"/>
      </c:barChart>
      <c:catAx>
        <c:axId val="3239713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326513024"/>
        <c:crosses val="autoZero"/>
        <c:auto val="1"/>
        <c:lblAlgn val="ctr"/>
        <c:lblOffset val="100"/>
        <c:noMultiLvlLbl val="0"/>
      </c:catAx>
      <c:valAx>
        <c:axId val="3265130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3971328"/>
        <c:crosses val="autoZero"/>
        <c:crossBetween val="between"/>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2E360D-28F8-478E-B3D2-913C24AFF56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uk-UA"/>
        </a:p>
      </dgm:t>
    </dgm:pt>
    <dgm:pt modelId="{3F095C80-561E-4CFB-8C1C-0384FC834384}">
      <dgm:prSet phldrT="[Текст]" custT="1"/>
      <dgm:spPr>
        <a:solidFill>
          <a:schemeClr val="bg1"/>
        </a:solidFill>
        <a:ln>
          <a:solidFill>
            <a:schemeClr val="tx1"/>
          </a:solidFill>
        </a:ln>
      </dgm:spPr>
      <dgm:t>
        <a:bodyPr/>
        <a:lstStyle/>
        <a:p>
          <a:pPr algn="ctr"/>
          <a:r>
            <a:rPr lang="uk-UA" sz="1200">
              <a:solidFill>
                <a:schemeClr val="tx1"/>
              </a:solidFill>
              <a:latin typeface="Times New Roman" panose="02020603050405020304" pitchFamily="18" charset="0"/>
              <a:cs typeface="Times New Roman" panose="02020603050405020304" pitchFamily="18" charset="0"/>
            </a:rPr>
            <a:t>Золотовалютні резерви країни</a:t>
          </a:r>
        </a:p>
      </dgm:t>
    </dgm:pt>
    <dgm:pt modelId="{88E1A11C-6ABE-47E6-ACB4-AE155987D266}" type="parTrans" cxnId="{A93792EC-AEC6-4329-90C6-BC7264C50BB5}">
      <dgm:prSet/>
      <dgm:spPr/>
      <dgm:t>
        <a:bodyPr/>
        <a:lstStyle/>
        <a:p>
          <a:pPr algn="ctr"/>
          <a:endParaRPr lang="uk-UA"/>
        </a:p>
      </dgm:t>
    </dgm:pt>
    <dgm:pt modelId="{342B09EF-4680-4B06-87EA-0E9C3D125B7F}" type="sibTrans" cxnId="{A93792EC-AEC6-4329-90C6-BC7264C50BB5}">
      <dgm:prSet/>
      <dgm:spPr/>
      <dgm:t>
        <a:bodyPr/>
        <a:lstStyle/>
        <a:p>
          <a:pPr algn="ctr"/>
          <a:endParaRPr lang="uk-UA"/>
        </a:p>
      </dgm:t>
    </dgm:pt>
    <dgm:pt modelId="{2A496064-649E-4F50-9171-EBCBA03F1D73}">
      <dgm:prSet phldrT="[Текст]" custT="1"/>
      <dgm:spPr>
        <a:solidFill>
          <a:schemeClr val="bg1"/>
        </a:solidFill>
        <a:ln>
          <a:solidFill>
            <a:schemeClr val="tx1"/>
          </a:solidFill>
        </a:ln>
      </dgm:spPr>
      <dgm:t>
        <a:bodyPr/>
        <a:lstStyle/>
        <a:p>
          <a:pPr algn="ctr"/>
          <a:r>
            <a:rPr lang="uk-UA" sz="1200">
              <a:solidFill>
                <a:schemeClr val="tx1"/>
              </a:solidFill>
              <a:latin typeface="Times New Roman" panose="02020603050405020304" pitchFamily="18" charset="0"/>
              <a:cs typeface="Times New Roman" panose="02020603050405020304" pitchFamily="18" charset="0"/>
            </a:rPr>
            <a:t>Резервна позиція МВФ</a:t>
          </a:r>
        </a:p>
      </dgm:t>
    </dgm:pt>
    <dgm:pt modelId="{80284D4F-089B-47FC-96D0-77C4DE749470}" type="parTrans" cxnId="{FF238886-8703-4561-BF66-311B6625379B}">
      <dgm:prSet/>
      <dgm:spPr/>
      <dgm:t>
        <a:bodyPr/>
        <a:lstStyle/>
        <a:p>
          <a:pPr algn="ctr"/>
          <a:endParaRPr lang="uk-UA">
            <a:ln>
              <a:solidFill>
                <a:schemeClr val="tx1"/>
              </a:solidFill>
            </a:ln>
            <a:solidFill>
              <a:schemeClr val="tx1"/>
            </a:solidFill>
          </a:endParaRPr>
        </a:p>
      </dgm:t>
    </dgm:pt>
    <dgm:pt modelId="{CB95120B-1DE2-48C9-913C-95C9A79592BE}" type="sibTrans" cxnId="{FF238886-8703-4561-BF66-311B6625379B}">
      <dgm:prSet/>
      <dgm:spPr/>
      <dgm:t>
        <a:bodyPr/>
        <a:lstStyle/>
        <a:p>
          <a:pPr algn="ctr"/>
          <a:endParaRPr lang="uk-UA"/>
        </a:p>
      </dgm:t>
    </dgm:pt>
    <dgm:pt modelId="{28721136-5186-4DD0-B142-AC74B20345EF}">
      <dgm:prSet phldrT="[Текст]" custT="1"/>
      <dgm:spPr>
        <a:solidFill>
          <a:schemeClr val="bg1"/>
        </a:solidFill>
        <a:ln>
          <a:solidFill>
            <a:schemeClr val="tx1"/>
          </a:solidFill>
        </a:ln>
      </dgm:spPr>
      <dgm:t>
        <a:bodyPr/>
        <a:lstStyle/>
        <a:p>
          <a:pPr algn="ctr"/>
          <a:r>
            <a:rPr lang="uk-UA" sz="1200">
              <a:solidFill>
                <a:schemeClr val="tx1"/>
              </a:solidFill>
              <a:latin typeface="Times New Roman" panose="02020603050405020304" pitchFamily="18" charset="0"/>
              <a:cs typeface="Times New Roman" panose="02020603050405020304" pitchFamily="18" charset="0"/>
            </a:rPr>
            <a:t>Спеціальні права запозичення</a:t>
          </a:r>
          <a:endParaRPr lang="uk-UA" sz="1200">
            <a:latin typeface="Times New Roman" panose="02020603050405020304" pitchFamily="18" charset="0"/>
            <a:cs typeface="Times New Roman" panose="02020603050405020304" pitchFamily="18" charset="0"/>
          </a:endParaRPr>
        </a:p>
      </dgm:t>
    </dgm:pt>
    <dgm:pt modelId="{2599BC13-6F24-4E51-836D-CA8A9216BA44}" type="parTrans" cxnId="{FAC67AC5-D3AD-4E59-B6A1-F116CCA62A48}">
      <dgm:prSet/>
      <dgm:spPr/>
      <dgm:t>
        <a:bodyPr/>
        <a:lstStyle/>
        <a:p>
          <a:pPr algn="ctr"/>
          <a:endParaRPr lang="uk-UA">
            <a:solidFill>
              <a:schemeClr val="tx1"/>
            </a:solidFill>
          </a:endParaRPr>
        </a:p>
      </dgm:t>
    </dgm:pt>
    <dgm:pt modelId="{E83F4ACD-9EC1-4731-8692-A9E4694617DC}" type="sibTrans" cxnId="{FAC67AC5-D3AD-4E59-B6A1-F116CCA62A48}">
      <dgm:prSet/>
      <dgm:spPr/>
      <dgm:t>
        <a:bodyPr/>
        <a:lstStyle/>
        <a:p>
          <a:pPr algn="ctr"/>
          <a:endParaRPr lang="uk-UA"/>
        </a:p>
      </dgm:t>
    </dgm:pt>
    <dgm:pt modelId="{86307762-1D6F-44F7-9B89-C45667BE1E29}">
      <dgm:prSet phldrT="[Текст]" custT="1"/>
      <dgm:spPr>
        <a:solidFill>
          <a:schemeClr val="bg1"/>
        </a:solidFill>
        <a:ln>
          <a:solidFill>
            <a:schemeClr val="tx1"/>
          </a:solidFill>
        </a:ln>
      </dgm:spPr>
      <dgm:t>
        <a:bodyPr/>
        <a:lstStyle/>
        <a:p>
          <a:pPr algn="ctr"/>
          <a:r>
            <a:rPr lang="uk-UA" sz="1200">
              <a:solidFill>
                <a:schemeClr val="tx1"/>
              </a:solidFill>
              <a:latin typeface="Times New Roman" panose="02020603050405020304" pitchFamily="18" charset="0"/>
              <a:cs typeface="Times New Roman" panose="02020603050405020304" pitchFamily="18" charset="0"/>
            </a:rPr>
            <a:t>Монетарне золото</a:t>
          </a:r>
        </a:p>
      </dgm:t>
    </dgm:pt>
    <dgm:pt modelId="{2CEA0B40-6850-4F72-9A6D-A3B499D9B67F}" type="parTrans" cxnId="{FA74A2E5-A592-4649-901D-CB6A14CC5667}">
      <dgm:prSet/>
      <dgm:spPr>
        <a:ln>
          <a:solidFill>
            <a:schemeClr val="tx1"/>
          </a:solidFill>
        </a:ln>
      </dgm:spPr>
      <dgm:t>
        <a:bodyPr/>
        <a:lstStyle/>
        <a:p>
          <a:pPr algn="ctr"/>
          <a:endParaRPr lang="uk-UA"/>
        </a:p>
      </dgm:t>
    </dgm:pt>
    <dgm:pt modelId="{016E688D-D8A0-4D82-989B-0006F3E44D0E}" type="sibTrans" cxnId="{FA74A2E5-A592-4649-901D-CB6A14CC5667}">
      <dgm:prSet/>
      <dgm:spPr/>
      <dgm:t>
        <a:bodyPr/>
        <a:lstStyle/>
        <a:p>
          <a:pPr algn="ctr"/>
          <a:endParaRPr lang="uk-UA"/>
        </a:p>
      </dgm:t>
    </dgm:pt>
    <dgm:pt modelId="{308AB98F-2DC6-467F-B41E-D27318928E2A}">
      <dgm:prSet custT="1"/>
      <dgm:spPr>
        <a:solidFill>
          <a:schemeClr val="bg1"/>
        </a:solidFill>
        <a:ln>
          <a:solidFill>
            <a:schemeClr val="tx1"/>
          </a:solidFill>
        </a:ln>
      </dgm:spPr>
      <dgm:t>
        <a:bodyPr/>
        <a:lstStyle/>
        <a:p>
          <a:pPr algn="ctr"/>
          <a:r>
            <a:rPr lang="uk-UA" sz="1200">
              <a:solidFill>
                <a:schemeClr val="tx1"/>
              </a:solidFill>
              <a:latin typeface="Times New Roman" panose="02020603050405020304" pitchFamily="18" charset="0"/>
              <a:cs typeface="Times New Roman" panose="02020603050405020304" pitchFamily="18" charset="0"/>
            </a:rPr>
            <a:t>Іноземна валюта</a:t>
          </a:r>
        </a:p>
      </dgm:t>
    </dgm:pt>
    <dgm:pt modelId="{BA7F2DDF-9017-4156-AD6C-41BBF215FA24}" type="parTrans" cxnId="{0116A321-3AEA-48DE-A47D-476CD044A102}">
      <dgm:prSet/>
      <dgm:spPr>
        <a:ln>
          <a:solidFill>
            <a:schemeClr val="tx1"/>
          </a:solidFill>
        </a:ln>
      </dgm:spPr>
      <dgm:t>
        <a:bodyPr/>
        <a:lstStyle/>
        <a:p>
          <a:pPr algn="ctr"/>
          <a:endParaRPr lang="uk-UA"/>
        </a:p>
      </dgm:t>
    </dgm:pt>
    <dgm:pt modelId="{D5EA4BB0-EEE5-4D6A-A334-A5487F94B6F9}" type="sibTrans" cxnId="{0116A321-3AEA-48DE-A47D-476CD044A102}">
      <dgm:prSet/>
      <dgm:spPr/>
      <dgm:t>
        <a:bodyPr/>
        <a:lstStyle/>
        <a:p>
          <a:pPr algn="ctr"/>
          <a:endParaRPr lang="uk-UA"/>
        </a:p>
      </dgm:t>
    </dgm:pt>
    <dgm:pt modelId="{6CF32E3C-3F65-4165-8AA6-E4FAAAEBBEF9}" type="pres">
      <dgm:prSet presAssocID="{0B2E360D-28F8-478E-B3D2-913C24AFF567}" presName="hierChild1" presStyleCnt="0">
        <dgm:presLayoutVars>
          <dgm:orgChart val="1"/>
          <dgm:chPref val="1"/>
          <dgm:dir/>
          <dgm:animOne val="branch"/>
          <dgm:animLvl val="lvl"/>
          <dgm:resizeHandles/>
        </dgm:presLayoutVars>
      </dgm:prSet>
      <dgm:spPr/>
      <dgm:t>
        <a:bodyPr/>
        <a:lstStyle/>
        <a:p>
          <a:endParaRPr lang="uk-UA"/>
        </a:p>
      </dgm:t>
    </dgm:pt>
    <dgm:pt modelId="{BBC53FAD-118D-46EC-A310-8BB689EBFC9C}" type="pres">
      <dgm:prSet presAssocID="{3F095C80-561E-4CFB-8C1C-0384FC834384}" presName="hierRoot1" presStyleCnt="0">
        <dgm:presLayoutVars>
          <dgm:hierBranch val="init"/>
        </dgm:presLayoutVars>
      </dgm:prSet>
      <dgm:spPr/>
    </dgm:pt>
    <dgm:pt modelId="{09B3D127-569F-46CA-9FAC-C776E6362967}" type="pres">
      <dgm:prSet presAssocID="{3F095C80-561E-4CFB-8C1C-0384FC834384}" presName="rootComposite1" presStyleCnt="0"/>
      <dgm:spPr/>
    </dgm:pt>
    <dgm:pt modelId="{0D4AE7D2-75F6-4AD3-8F64-88B03116FC9B}" type="pres">
      <dgm:prSet presAssocID="{3F095C80-561E-4CFB-8C1C-0384FC834384}" presName="rootText1" presStyleLbl="node0" presStyleIdx="0" presStyleCnt="1" custScaleX="142933">
        <dgm:presLayoutVars>
          <dgm:chPref val="3"/>
        </dgm:presLayoutVars>
      </dgm:prSet>
      <dgm:spPr/>
      <dgm:t>
        <a:bodyPr/>
        <a:lstStyle/>
        <a:p>
          <a:endParaRPr lang="uk-UA"/>
        </a:p>
      </dgm:t>
    </dgm:pt>
    <dgm:pt modelId="{E1537F0A-B01C-4202-B6C5-BC10235F32FD}" type="pres">
      <dgm:prSet presAssocID="{3F095C80-561E-4CFB-8C1C-0384FC834384}" presName="rootConnector1" presStyleLbl="node1" presStyleIdx="0" presStyleCnt="0"/>
      <dgm:spPr/>
      <dgm:t>
        <a:bodyPr/>
        <a:lstStyle/>
        <a:p>
          <a:endParaRPr lang="uk-UA"/>
        </a:p>
      </dgm:t>
    </dgm:pt>
    <dgm:pt modelId="{96B2B693-5752-42E0-B777-76B9F6C5EB38}" type="pres">
      <dgm:prSet presAssocID="{3F095C80-561E-4CFB-8C1C-0384FC834384}" presName="hierChild2" presStyleCnt="0"/>
      <dgm:spPr/>
    </dgm:pt>
    <dgm:pt modelId="{88449A88-834C-45C6-AE8D-DDD74E6A5A96}" type="pres">
      <dgm:prSet presAssocID="{BA7F2DDF-9017-4156-AD6C-41BBF215FA24}" presName="Name37" presStyleLbl="parChTrans1D2" presStyleIdx="0" presStyleCnt="4"/>
      <dgm:spPr/>
      <dgm:t>
        <a:bodyPr/>
        <a:lstStyle/>
        <a:p>
          <a:endParaRPr lang="uk-UA"/>
        </a:p>
      </dgm:t>
    </dgm:pt>
    <dgm:pt modelId="{B7CFD0CE-5324-47CE-862F-7BCE37DEF36D}" type="pres">
      <dgm:prSet presAssocID="{308AB98F-2DC6-467F-B41E-D27318928E2A}" presName="hierRoot2" presStyleCnt="0">
        <dgm:presLayoutVars>
          <dgm:hierBranch val="init"/>
        </dgm:presLayoutVars>
      </dgm:prSet>
      <dgm:spPr/>
    </dgm:pt>
    <dgm:pt modelId="{19D39A9D-3810-4CB5-B38D-72F5461E2344}" type="pres">
      <dgm:prSet presAssocID="{308AB98F-2DC6-467F-B41E-D27318928E2A}" presName="rootComposite" presStyleCnt="0"/>
      <dgm:spPr/>
    </dgm:pt>
    <dgm:pt modelId="{F29DFF20-DE7D-494E-AF26-B668D688667F}" type="pres">
      <dgm:prSet presAssocID="{308AB98F-2DC6-467F-B41E-D27318928E2A}" presName="rootText" presStyleLbl="node2" presStyleIdx="0" presStyleCnt="4" custScaleX="125147">
        <dgm:presLayoutVars>
          <dgm:chPref val="3"/>
        </dgm:presLayoutVars>
      </dgm:prSet>
      <dgm:spPr/>
      <dgm:t>
        <a:bodyPr/>
        <a:lstStyle/>
        <a:p>
          <a:endParaRPr lang="uk-UA"/>
        </a:p>
      </dgm:t>
    </dgm:pt>
    <dgm:pt modelId="{BA3BA06B-7595-46D2-9FD5-E6D833725996}" type="pres">
      <dgm:prSet presAssocID="{308AB98F-2DC6-467F-B41E-D27318928E2A}" presName="rootConnector" presStyleLbl="node2" presStyleIdx="0" presStyleCnt="4"/>
      <dgm:spPr/>
      <dgm:t>
        <a:bodyPr/>
        <a:lstStyle/>
        <a:p>
          <a:endParaRPr lang="uk-UA"/>
        </a:p>
      </dgm:t>
    </dgm:pt>
    <dgm:pt modelId="{7F180E3F-E823-49F6-9824-1A47955A5D1F}" type="pres">
      <dgm:prSet presAssocID="{308AB98F-2DC6-467F-B41E-D27318928E2A}" presName="hierChild4" presStyleCnt="0"/>
      <dgm:spPr/>
    </dgm:pt>
    <dgm:pt modelId="{DF7B5734-3BC8-402A-82E3-97C6496E0847}" type="pres">
      <dgm:prSet presAssocID="{308AB98F-2DC6-467F-B41E-D27318928E2A}" presName="hierChild5" presStyleCnt="0"/>
      <dgm:spPr/>
    </dgm:pt>
    <dgm:pt modelId="{220789A9-D70B-44D7-8A13-717C9A604BF2}" type="pres">
      <dgm:prSet presAssocID="{80284D4F-089B-47FC-96D0-77C4DE749470}" presName="Name37" presStyleLbl="parChTrans1D2" presStyleIdx="1" presStyleCnt="4"/>
      <dgm:spPr/>
      <dgm:t>
        <a:bodyPr/>
        <a:lstStyle/>
        <a:p>
          <a:endParaRPr lang="uk-UA"/>
        </a:p>
      </dgm:t>
    </dgm:pt>
    <dgm:pt modelId="{796DD63B-6343-4416-8D43-0A8229AB6114}" type="pres">
      <dgm:prSet presAssocID="{2A496064-649E-4F50-9171-EBCBA03F1D73}" presName="hierRoot2" presStyleCnt="0">
        <dgm:presLayoutVars>
          <dgm:hierBranch val="init"/>
        </dgm:presLayoutVars>
      </dgm:prSet>
      <dgm:spPr/>
    </dgm:pt>
    <dgm:pt modelId="{B5A634CF-6D1E-4550-9B90-E0E7E63E20D0}" type="pres">
      <dgm:prSet presAssocID="{2A496064-649E-4F50-9171-EBCBA03F1D73}" presName="rootComposite" presStyleCnt="0"/>
      <dgm:spPr/>
    </dgm:pt>
    <dgm:pt modelId="{05407A12-45B1-4CA3-94C5-77FD6428E213}" type="pres">
      <dgm:prSet presAssocID="{2A496064-649E-4F50-9171-EBCBA03F1D73}" presName="rootText" presStyleLbl="node2" presStyleIdx="1" presStyleCnt="4" custScaleX="135993">
        <dgm:presLayoutVars>
          <dgm:chPref val="3"/>
        </dgm:presLayoutVars>
      </dgm:prSet>
      <dgm:spPr/>
      <dgm:t>
        <a:bodyPr/>
        <a:lstStyle/>
        <a:p>
          <a:endParaRPr lang="uk-UA"/>
        </a:p>
      </dgm:t>
    </dgm:pt>
    <dgm:pt modelId="{250E762C-FB17-46AE-8569-16B72238E189}" type="pres">
      <dgm:prSet presAssocID="{2A496064-649E-4F50-9171-EBCBA03F1D73}" presName="rootConnector" presStyleLbl="node2" presStyleIdx="1" presStyleCnt="4"/>
      <dgm:spPr/>
      <dgm:t>
        <a:bodyPr/>
        <a:lstStyle/>
        <a:p>
          <a:endParaRPr lang="uk-UA"/>
        </a:p>
      </dgm:t>
    </dgm:pt>
    <dgm:pt modelId="{6DAC3BDA-4E26-4323-8D0D-414BBA2371DF}" type="pres">
      <dgm:prSet presAssocID="{2A496064-649E-4F50-9171-EBCBA03F1D73}" presName="hierChild4" presStyleCnt="0"/>
      <dgm:spPr/>
    </dgm:pt>
    <dgm:pt modelId="{47771302-065B-415E-9529-4DF025281F14}" type="pres">
      <dgm:prSet presAssocID="{2A496064-649E-4F50-9171-EBCBA03F1D73}" presName="hierChild5" presStyleCnt="0"/>
      <dgm:spPr/>
    </dgm:pt>
    <dgm:pt modelId="{905AC5A7-9DBC-445D-A264-B77144D5B4E0}" type="pres">
      <dgm:prSet presAssocID="{2599BC13-6F24-4E51-836D-CA8A9216BA44}" presName="Name37" presStyleLbl="parChTrans1D2" presStyleIdx="2" presStyleCnt="4"/>
      <dgm:spPr/>
      <dgm:t>
        <a:bodyPr/>
        <a:lstStyle/>
        <a:p>
          <a:endParaRPr lang="uk-UA"/>
        </a:p>
      </dgm:t>
    </dgm:pt>
    <dgm:pt modelId="{B56B4E40-3DD0-48E1-9394-E3ACD5237141}" type="pres">
      <dgm:prSet presAssocID="{28721136-5186-4DD0-B142-AC74B20345EF}" presName="hierRoot2" presStyleCnt="0">
        <dgm:presLayoutVars>
          <dgm:hierBranch val="init"/>
        </dgm:presLayoutVars>
      </dgm:prSet>
      <dgm:spPr/>
    </dgm:pt>
    <dgm:pt modelId="{5C508699-1859-4CA8-9AD7-D0573CA3061E}" type="pres">
      <dgm:prSet presAssocID="{28721136-5186-4DD0-B142-AC74B20345EF}" presName="rootComposite" presStyleCnt="0"/>
      <dgm:spPr/>
    </dgm:pt>
    <dgm:pt modelId="{CCBCB98F-3155-4099-98F1-ED244886BD5F}" type="pres">
      <dgm:prSet presAssocID="{28721136-5186-4DD0-B142-AC74B20345EF}" presName="rootText" presStyleLbl="node2" presStyleIdx="2" presStyleCnt="4" custScaleX="163067" custLinFactNeighborX="4109" custLinFactNeighborY="-1644">
        <dgm:presLayoutVars>
          <dgm:chPref val="3"/>
        </dgm:presLayoutVars>
      </dgm:prSet>
      <dgm:spPr/>
      <dgm:t>
        <a:bodyPr/>
        <a:lstStyle/>
        <a:p>
          <a:endParaRPr lang="uk-UA"/>
        </a:p>
      </dgm:t>
    </dgm:pt>
    <dgm:pt modelId="{E49B2352-37B2-4EE2-89C4-5785B155767C}" type="pres">
      <dgm:prSet presAssocID="{28721136-5186-4DD0-B142-AC74B20345EF}" presName="rootConnector" presStyleLbl="node2" presStyleIdx="2" presStyleCnt="4"/>
      <dgm:spPr/>
      <dgm:t>
        <a:bodyPr/>
        <a:lstStyle/>
        <a:p>
          <a:endParaRPr lang="uk-UA"/>
        </a:p>
      </dgm:t>
    </dgm:pt>
    <dgm:pt modelId="{BAC4D3AC-B2AC-4447-9037-0CB0170C5A53}" type="pres">
      <dgm:prSet presAssocID="{28721136-5186-4DD0-B142-AC74B20345EF}" presName="hierChild4" presStyleCnt="0"/>
      <dgm:spPr/>
    </dgm:pt>
    <dgm:pt modelId="{F26ADFBE-4C89-4A54-A285-DE7FBCE7C3E5}" type="pres">
      <dgm:prSet presAssocID="{28721136-5186-4DD0-B142-AC74B20345EF}" presName="hierChild5" presStyleCnt="0"/>
      <dgm:spPr/>
    </dgm:pt>
    <dgm:pt modelId="{C813ED29-1CCA-4AC9-AF30-A3735B043469}" type="pres">
      <dgm:prSet presAssocID="{2CEA0B40-6850-4F72-9A6D-A3B499D9B67F}" presName="Name37" presStyleLbl="parChTrans1D2" presStyleIdx="3" presStyleCnt="4"/>
      <dgm:spPr/>
      <dgm:t>
        <a:bodyPr/>
        <a:lstStyle/>
        <a:p>
          <a:endParaRPr lang="uk-UA"/>
        </a:p>
      </dgm:t>
    </dgm:pt>
    <dgm:pt modelId="{57D8102A-85B4-4924-B659-B6D71F3EEE29}" type="pres">
      <dgm:prSet presAssocID="{86307762-1D6F-44F7-9B89-C45667BE1E29}" presName="hierRoot2" presStyleCnt="0">
        <dgm:presLayoutVars>
          <dgm:hierBranch val="init"/>
        </dgm:presLayoutVars>
      </dgm:prSet>
      <dgm:spPr/>
    </dgm:pt>
    <dgm:pt modelId="{FE667F6C-BC54-475A-9AB0-FAFF95DE7DA3}" type="pres">
      <dgm:prSet presAssocID="{86307762-1D6F-44F7-9B89-C45667BE1E29}" presName="rootComposite" presStyleCnt="0"/>
      <dgm:spPr/>
    </dgm:pt>
    <dgm:pt modelId="{BD4CD96D-ED9E-444B-BD73-1CCE92EEE3FA}" type="pres">
      <dgm:prSet presAssocID="{86307762-1D6F-44F7-9B89-C45667BE1E29}" presName="rootText" presStyleLbl="node2" presStyleIdx="3" presStyleCnt="4" custScaleX="157501">
        <dgm:presLayoutVars>
          <dgm:chPref val="3"/>
        </dgm:presLayoutVars>
      </dgm:prSet>
      <dgm:spPr/>
      <dgm:t>
        <a:bodyPr/>
        <a:lstStyle/>
        <a:p>
          <a:endParaRPr lang="uk-UA"/>
        </a:p>
      </dgm:t>
    </dgm:pt>
    <dgm:pt modelId="{F30F02FA-4D61-4557-83AD-7E867FFA3C05}" type="pres">
      <dgm:prSet presAssocID="{86307762-1D6F-44F7-9B89-C45667BE1E29}" presName="rootConnector" presStyleLbl="node2" presStyleIdx="3" presStyleCnt="4"/>
      <dgm:spPr/>
      <dgm:t>
        <a:bodyPr/>
        <a:lstStyle/>
        <a:p>
          <a:endParaRPr lang="uk-UA"/>
        </a:p>
      </dgm:t>
    </dgm:pt>
    <dgm:pt modelId="{2B0461B3-3C8A-4C0B-8AF9-3CEA2D107CAD}" type="pres">
      <dgm:prSet presAssocID="{86307762-1D6F-44F7-9B89-C45667BE1E29}" presName="hierChild4" presStyleCnt="0"/>
      <dgm:spPr/>
    </dgm:pt>
    <dgm:pt modelId="{720D496C-7B35-4B84-B63A-E52F68D91A52}" type="pres">
      <dgm:prSet presAssocID="{86307762-1D6F-44F7-9B89-C45667BE1E29}" presName="hierChild5" presStyleCnt="0"/>
      <dgm:spPr/>
    </dgm:pt>
    <dgm:pt modelId="{013FEE50-C2D4-4615-8E2D-F38095B18A21}" type="pres">
      <dgm:prSet presAssocID="{3F095C80-561E-4CFB-8C1C-0384FC834384}" presName="hierChild3" presStyleCnt="0"/>
      <dgm:spPr/>
    </dgm:pt>
  </dgm:ptLst>
  <dgm:cxnLst>
    <dgm:cxn modelId="{4B911A85-6EEB-40B1-AE74-C58B554EDF65}" type="presOf" srcId="{308AB98F-2DC6-467F-B41E-D27318928E2A}" destId="{F29DFF20-DE7D-494E-AF26-B668D688667F}" srcOrd="0" destOrd="0" presId="urn:microsoft.com/office/officeart/2005/8/layout/orgChart1"/>
    <dgm:cxn modelId="{0FB9D0D3-0E71-4FA9-9CB0-977923D81C0C}" type="presOf" srcId="{3F095C80-561E-4CFB-8C1C-0384FC834384}" destId="{0D4AE7D2-75F6-4AD3-8F64-88B03116FC9B}" srcOrd="0" destOrd="0" presId="urn:microsoft.com/office/officeart/2005/8/layout/orgChart1"/>
    <dgm:cxn modelId="{D1DA7939-4390-48F6-A6AD-8507290EDB76}" type="presOf" srcId="{28721136-5186-4DD0-B142-AC74B20345EF}" destId="{E49B2352-37B2-4EE2-89C4-5785B155767C}" srcOrd="1" destOrd="0" presId="urn:microsoft.com/office/officeart/2005/8/layout/orgChart1"/>
    <dgm:cxn modelId="{FF238886-8703-4561-BF66-311B6625379B}" srcId="{3F095C80-561E-4CFB-8C1C-0384FC834384}" destId="{2A496064-649E-4F50-9171-EBCBA03F1D73}" srcOrd="1" destOrd="0" parTransId="{80284D4F-089B-47FC-96D0-77C4DE749470}" sibTransId="{CB95120B-1DE2-48C9-913C-95C9A79592BE}"/>
    <dgm:cxn modelId="{B28D8C43-270C-4DF9-8469-61B37CC7BB0E}" type="presOf" srcId="{86307762-1D6F-44F7-9B89-C45667BE1E29}" destId="{BD4CD96D-ED9E-444B-BD73-1CCE92EEE3FA}" srcOrd="0" destOrd="0" presId="urn:microsoft.com/office/officeart/2005/8/layout/orgChart1"/>
    <dgm:cxn modelId="{A93792EC-AEC6-4329-90C6-BC7264C50BB5}" srcId="{0B2E360D-28F8-478E-B3D2-913C24AFF567}" destId="{3F095C80-561E-4CFB-8C1C-0384FC834384}" srcOrd="0" destOrd="0" parTransId="{88E1A11C-6ABE-47E6-ACB4-AE155987D266}" sibTransId="{342B09EF-4680-4B06-87EA-0E9C3D125B7F}"/>
    <dgm:cxn modelId="{0A5E915C-763F-413E-B632-8138A957C118}" type="presOf" srcId="{2599BC13-6F24-4E51-836D-CA8A9216BA44}" destId="{905AC5A7-9DBC-445D-A264-B77144D5B4E0}" srcOrd="0" destOrd="0" presId="urn:microsoft.com/office/officeart/2005/8/layout/orgChart1"/>
    <dgm:cxn modelId="{FAC67AC5-D3AD-4E59-B6A1-F116CCA62A48}" srcId="{3F095C80-561E-4CFB-8C1C-0384FC834384}" destId="{28721136-5186-4DD0-B142-AC74B20345EF}" srcOrd="2" destOrd="0" parTransId="{2599BC13-6F24-4E51-836D-CA8A9216BA44}" sibTransId="{E83F4ACD-9EC1-4731-8692-A9E4694617DC}"/>
    <dgm:cxn modelId="{DAABC64F-8073-4A10-80D4-2481CAD68998}" type="presOf" srcId="{28721136-5186-4DD0-B142-AC74B20345EF}" destId="{CCBCB98F-3155-4099-98F1-ED244886BD5F}" srcOrd="0" destOrd="0" presId="urn:microsoft.com/office/officeart/2005/8/layout/orgChart1"/>
    <dgm:cxn modelId="{E7D01A50-582C-462F-B956-5B7A968831FD}" type="presOf" srcId="{BA7F2DDF-9017-4156-AD6C-41BBF215FA24}" destId="{88449A88-834C-45C6-AE8D-DDD74E6A5A96}" srcOrd="0" destOrd="0" presId="urn:microsoft.com/office/officeart/2005/8/layout/orgChart1"/>
    <dgm:cxn modelId="{033FE600-38CE-4ACB-8BAC-90391C3E658F}" type="presOf" srcId="{80284D4F-089B-47FC-96D0-77C4DE749470}" destId="{220789A9-D70B-44D7-8A13-717C9A604BF2}" srcOrd="0" destOrd="0" presId="urn:microsoft.com/office/officeart/2005/8/layout/orgChart1"/>
    <dgm:cxn modelId="{FA74A2E5-A592-4649-901D-CB6A14CC5667}" srcId="{3F095C80-561E-4CFB-8C1C-0384FC834384}" destId="{86307762-1D6F-44F7-9B89-C45667BE1E29}" srcOrd="3" destOrd="0" parTransId="{2CEA0B40-6850-4F72-9A6D-A3B499D9B67F}" sibTransId="{016E688D-D8A0-4D82-989B-0006F3E44D0E}"/>
    <dgm:cxn modelId="{36379FC2-8D2E-46C4-8488-58AB4036008B}" type="presOf" srcId="{308AB98F-2DC6-467F-B41E-D27318928E2A}" destId="{BA3BA06B-7595-46D2-9FD5-E6D833725996}" srcOrd="1" destOrd="0" presId="urn:microsoft.com/office/officeart/2005/8/layout/orgChart1"/>
    <dgm:cxn modelId="{8E531BBF-723A-43BC-BB5B-077850F2CEBA}" type="presOf" srcId="{2A496064-649E-4F50-9171-EBCBA03F1D73}" destId="{250E762C-FB17-46AE-8569-16B72238E189}" srcOrd="1" destOrd="0" presId="urn:microsoft.com/office/officeart/2005/8/layout/orgChart1"/>
    <dgm:cxn modelId="{1DC01FDC-E3EC-4C05-AC74-170768967634}" type="presOf" srcId="{0B2E360D-28F8-478E-B3D2-913C24AFF567}" destId="{6CF32E3C-3F65-4165-8AA6-E4FAAAEBBEF9}" srcOrd="0" destOrd="0" presId="urn:microsoft.com/office/officeart/2005/8/layout/orgChart1"/>
    <dgm:cxn modelId="{43296C85-75AB-4D80-9CAF-BFAB9DD68B6A}" type="presOf" srcId="{2A496064-649E-4F50-9171-EBCBA03F1D73}" destId="{05407A12-45B1-4CA3-94C5-77FD6428E213}" srcOrd="0" destOrd="0" presId="urn:microsoft.com/office/officeart/2005/8/layout/orgChart1"/>
    <dgm:cxn modelId="{469B4BB9-0597-4C12-BBC5-3D212DCC1E7A}" type="presOf" srcId="{3F095C80-561E-4CFB-8C1C-0384FC834384}" destId="{E1537F0A-B01C-4202-B6C5-BC10235F32FD}" srcOrd="1" destOrd="0" presId="urn:microsoft.com/office/officeart/2005/8/layout/orgChart1"/>
    <dgm:cxn modelId="{3C7AD221-FC66-44DD-8F44-EB66E782FCB5}" type="presOf" srcId="{2CEA0B40-6850-4F72-9A6D-A3B499D9B67F}" destId="{C813ED29-1CCA-4AC9-AF30-A3735B043469}" srcOrd="0" destOrd="0" presId="urn:microsoft.com/office/officeart/2005/8/layout/orgChart1"/>
    <dgm:cxn modelId="{30E82991-B794-408F-BA51-C4D0C1C81E91}" type="presOf" srcId="{86307762-1D6F-44F7-9B89-C45667BE1E29}" destId="{F30F02FA-4D61-4557-83AD-7E867FFA3C05}" srcOrd="1" destOrd="0" presId="urn:microsoft.com/office/officeart/2005/8/layout/orgChart1"/>
    <dgm:cxn modelId="{0116A321-3AEA-48DE-A47D-476CD044A102}" srcId="{3F095C80-561E-4CFB-8C1C-0384FC834384}" destId="{308AB98F-2DC6-467F-B41E-D27318928E2A}" srcOrd="0" destOrd="0" parTransId="{BA7F2DDF-9017-4156-AD6C-41BBF215FA24}" sibTransId="{D5EA4BB0-EEE5-4D6A-A334-A5487F94B6F9}"/>
    <dgm:cxn modelId="{611D3ED2-6225-4EE0-9AB3-EFC63D7712EC}" type="presParOf" srcId="{6CF32E3C-3F65-4165-8AA6-E4FAAAEBBEF9}" destId="{BBC53FAD-118D-46EC-A310-8BB689EBFC9C}" srcOrd="0" destOrd="0" presId="urn:microsoft.com/office/officeart/2005/8/layout/orgChart1"/>
    <dgm:cxn modelId="{450D452E-A705-435C-9377-2217B88C3824}" type="presParOf" srcId="{BBC53FAD-118D-46EC-A310-8BB689EBFC9C}" destId="{09B3D127-569F-46CA-9FAC-C776E6362967}" srcOrd="0" destOrd="0" presId="urn:microsoft.com/office/officeart/2005/8/layout/orgChart1"/>
    <dgm:cxn modelId="{D69A0AD0-6994-4013-A57E-7DC10DB1866B}" type="presParOf" srcId="{09B3D127-569F-46CA-9FAC-C776E6362967}" destId="{0D4AE7D2-75F6-4AD3-8F64-88B03116FC9B}" srcOrd="0" destOrd="0" presId="urn:microsoft.com/office/officeart/2005/8/layout/orgChart1"/>
    <dgm:cxn modelId="{41449CFC-2DCE-4184-BB96-493C2EC59283}" type="presParOf" srcId="{09B3D127-569F-46CA-9FAC-C776E6362967}" destId="{E1537F0A-B01C-4202-B6C5-BC10235F32FD}" srcOrd="1" destOrd="0" presId="urn:microsoft.com/office/officeart/2005/8/layout/orgChart1"/>
    <dgm:cxn modelId="{122271B0-2EDC-4E77-860F-079D3CE5EC8E}" type="presParOf" srcId="{BBC53FAD-118D-46EC-A310-8BB689EBFC9C}" destId="{96B2B693-5752-42E0-B777-76B9F6C5EB38}" srcOrd="1" destOrd="0" presId="urn:microsoft.com/office/officeart/2005/8/layout/orgChart1"/>
    <dgm:cxn modelId="{82C5FEBB-33A0-4713-A0DE-17DCF0F097C9}" type="presParOf" srcId="{96B2B693-5752-42E0-B777-76B9F6C5EB38}" destId="{88449A88-834C-45C6-AE8D-DDD74E6A5A96}" srcOrd="0" destOrd="0" presId="urn:microsoft.com/office/officeart/2005/8/layout/orgChart1"/>
    <dgm:cxn modelId="{B4F6877D-B38D-4E45-8785-9274C1D5F919}" type="presParOf" srcId="{96B2B693-5752-42E0-B777-76B9F6C5EB38}" destId="{B7CFD0CE-5324-47CE-862F-7BCE37DEF36D}" srcOrd="1" destOrd="0" presId="urn:microsoft.com/office/officeart/2005/8/layout/orgChart1"/>
    <dgm:cxn modelId="{5C9FE4CD-6D90-455B-84A0-2532CF082F2B}" type="presParOf" srcId="{B7CFD0CE-5324-47CE-862F-7BCE37DEF36D}" destId="{19D39A9D-3810-4CB5-B38D-72F5461E2344}" srcOrd="0" destOrd="0" presId="urn:microsoft.com/office/officeart/2005/8/layout/orgChart1"/>
    <dgm:cxn modelId="{38D05744-C80B-4E80-9CF5-840604C15364}" type="presParOf" srcId="{19D39A9D-3810-4CB5-B38D-72F5461E2344}" destId="{F29DFF20-DE7D-494E-AF26-B668D688667F}" srcOrd="0" destOrd="0" presId="urn:microsoft.com/office/officeart/2005/8/layout/orgChart1"/>
    <dgm:cxn modelId="{0BD0C234-F73E-4A36-B8BD-408391A2DCE3}" type="presParOf" srcId="{19D39A9D-3810-4CB5-B38D-72F5461E2344}" destId="{BA3BA06B-7595-46D2-9FD5-E6D833725996}" srcOrd="1" destOrd="0" presId="urn:microsoft.com/office/officeart/2005/8/layout/orgChart1"/>
    <dgm:cxn modelId="{51F5F60B-2BF8-4E81-A3A0-145D9F9190A9}" type="presParOf" srcId="{B7CFD0CE-5324-47CE-862F-7BCE37DEF36D}" destId="{7F180E3F-E823-49F6-9824-1A47955A5D1F}" srcOrd="1" destOrd="0" presId="urn:microsoft.com/office/officeart/2005/8/layout/orgChart1"/>
    <dgm:cxn modelId="{5729F33D-A5A1-42D0-8DD9-EB5C79C38C44}" type="presParOf" srcId="{B7CFD0CE-5324-47CE-862F-7BCE37DEF36D}" destId="{DF7B5734-3BC8-402A-82E3-97C6496E0847}" srcOrd="2" destOrd="0" presId="urn:microsoft.com/office/officeart/2005/8/layout/orgChart1"/>
    <dgm:cxn modelId="{60F839B9-5945-4CDD-8581-C2341E03E4B1}" type="presParOf" srcId="{96B2B693-5752-42E0-B777-76B9F6C5EB38}" destId="{220789A9-D70B-44D7-8A13-717C9A604BF2}" srcOrd="2" destOrd="0" presId="urn:microsoft.com/office/officeart/2005/8/layout/orgChart1"/>
    <dgm:cxn modelId="{7C1F8DF8-A699-4DD9-A822-43FFFF8BDD9E}" type="presParOf" srcId="{96B2B693-5752-42E0-B777-76B9F6C5EB38}" destId="{796DD63B-6343-4416-8D43-0A8229AB6114}" srcOrd="3" destOrd="0" presId="urn:microsoft.com/office/officeart/2005/8/layout/orgChart1"/>
    <dgm:cxn modelId="{C8E5C20E-22B2-4F5D-A903-54F48179AC68}" type="presParOf" srcId="{796DD63B-6343-4416-8D43-0A8229AB6114}" destId="{B5A634CF-6D1E-4550-9B90-E0E7E63E20D0}" srcOrd="0" destOrd="0" presId="urn:microsoft.com/office/officeart/2005/8/layout/orgChart1"/>
    <dgm:cxn modelId="{E22E77A0-A423-4385-8309-F0F1F14561E7}" type="presParOf" srcId="{B5A634CF-6D1E-4550-9B90-E0E7E63E20D0}" destId="{05407A12-45B1-4CA3-94C5-77FD6428E213}" srcOrd="0" destOrd="0" presId="urn:microsoft.com/office/officeart/2005/8/layout/orgChart1"/>
    <dgm:cxn modelId="{DEA87790-38BC-4BE2-954E-5E4722CD166B}" type="presParOf" srcId="{B5A634CF-6D1E-4550-9B90-E0E7E63E20D0}" destId="{250E762C-FB17-46AE-8569-16B72238E189}" srcOrd="1" destOrd="0" presId="urn:microsoft.com/office/officeart/2005/8/layout/orgChart1"/>
    <dgm:cxn modelId="{0C1D1907-5C82-4202-B0DC-4A49419405FD}" type="presParOf" srcId="{796DD63B-6343-4416-8D43-0A8229AB6114}" destId="{6DAC3BDA-4E26-4323-8D0D-414BBA2371DF}" srcOrd="1" destOrd="0" presId="urn:microsoft.com/office/officeart/2005/8/layout/orgChart1"/>
    <dgm:cxn modelId="{FCDD5E42-591B-45AD-B5B2-9E51589ACBCF}" type="presParOf" srcId="{796DD63B-6343-4416-8D43-0A8229AB6114}" destId="{47771302-065B-415E-9529-4DF025281F14}" srcOrd="2" destOrd="0" presId="urn:microsoft.com/office/officeart/2005/8/layout/orgChart1"/>
    <dgm:cxn modelId="{863D6AB8-588C-4CF7-910E-23E54C269E7C}" type="presParOf" srcId="{96B2B693-5752-42E0-B777-76B9F6C5EB38}" destId="{905AC5A7-9DBC-445D-A264-B77144D5B4E0}" srcOrd="4" destOrd="0" presId="urn:microsoft.com/office/officeart/2005/8/layout/orgChart1"/>
    <dgm:cxn modelId="{17475D91-B27F-444F-9A4F-0F544492997A}" type="presParOf" srcId="{96B2B693-5752-42E0-B777-76B9F6C5EB38}" destId="{B56B4E40-3DD0-48E1-9394-E3ACD5237141}" srcOrd="5" destOrd="0" presId="urn:microsoft.com/office/officeart/2005/8/layout/orgChart1"/>
    <dgm:cxn modelId="{70E2AF83-6CCD-4147-AE1D-9DF080974D3C}" type="presParOf" srcId="{B56B4E40-3DD0-48E1-9394-E3ACD5237141}" destId="{5C508699-1859-4CA8-9AD7-D0573CA3061E}" srcOrd="0" destOrd="0" presId="urn:microsoft.com/office/officeart/2005/8/layout/orgChart1"/>
    <dgm:cxn modelId="{22FE75FB-6318-4B7A-A91B-52F1C1D97CA2}" type="presParOf" srcId="{5C508699-1859-4CA8-9AD7-D0573CA3061E}" destId="{CCBCB98F-3155-4099-98F1-ED244886BD5F}" srcOrd="0" destOrd="0" presId="urn:microsoft.com/office/officeart/2005/8/layout/orgChart1"/>
    <dgm:cxn modelId="{7B7637A7-B875-4046-B1A2-50AB053D54B4}" type="presParOf" srcId="{5C508699-1859-4CA8-9AD7-D0573CA3061E}" destId="{E49B2352-37B2-4EE2-89C4-5785B155767C}" srcOrd="1" destOrd="0" presId="urn:microsoft.com/office/officeart/2005/8/layout/orgChart1"/>
    <dgm:cxn modelId="{A969129B-D3DA-4870-B039-CC6560403D0F}" type="presParOf" srcId="{B56B4E40-3DD0-48E1-9394-E3ACD5237141}" destId="{BAC4D3AC-B2AC-4447-9037-0CB0170C5A53}" srcOrd="1" destOrd="0" presId="urn:microsoft.com/office/officeart/2005/8/layout/orgChart1"/>
    <dgm:cxn modelId="{DF3B5BDA-9D51-49AA-865B-A7D1B0FADCE8}" type="presParOf" srcId="{B56B4E40-3DD0-48E1-9394-E3ACD5237141}" destId="{F26ADFBE-4C89-4A54-A285-DE7FBCE7C3E5}" srcOrd="2" destOrd="0" presId="urn:microsoft.com/office/officeart/2005/8/layout/orgChart1"/>
    <dgm:cxn modelId="{87FAB373-81B7-4826-A01D-BBC1E39976F9}" type="presParOf" srcId="{96B2B693-5752-42E0-B777-76B9F6C5EB38}" destId="{C813ED29-1CCA-4AC9-AF30-A3735B043469}" srcOrd="6" destOrd="0" presId="urn:microsoft.com/office/officeart/2005/8/layout/orgChart1"/>
    <dgm:cxn modelId="{9B178041-4F7A-4DD0-979F-7A01B53E22A6}" type="presParOf" srcId="{96B2B693-5752-42E0-B777-76B9F6C5EB38}" destId="{57D8102A-85B4-4924-B659-B6D71F3EEE29}" srcOrd="7" destOrd="0" presId="urn:microsoft.com/office/officeart/2005/8/layout/orgChart1"/>
    <dgm:cxn modelId="{F7D0A283-0F51-419D-B67B-084F546D3E41}" type="presParOf" srcId="{57D8102A-85B4-4924-B659-B6D71F3EEE29}" destId="{FE667F6C-BC54-475A-9AB0-FAFF95DE7DA3}" srcOrd="0" destOrd="0" presId="urn:microsoft.com/office/officeart/2005/8/layout/orgChart1"/>
    <dgm:cxn modelId="{DC271E3D-55EC-4C0E-A7E6-B361D323223F}" type="presParOf" srcId="{FE667F6C-BC54-475A-9AB0-FAFF95DE7DA3}" destId="{BD4CD96D-ED9E-444B-BD73-1CCE92EEE3FA}" srcOrd="0" destOrd="0" presId="urn:microsoft.com/office/officeart/2005/8/layout/orgChart1"/>
    <dgm:cxn modelId="{894DC092-DCEE-42E2-A93C-1963C630B42D}" type="presParOf" srcId="{FE667F6C-BC54-475A-9AB0-FAFF95DE7DA3}" destId="{F30F02FA-4D61-4557-83AD-7E867FFA3C05}" srcOrd="1" destOrd="0" presId="urn:microsoft.com/office/officeart/2005/8/layout/orgChart1"/>
    <dgm:cxn modelId="{D6E66569-3D50-46CC-8143-E26B0096743F}" type="presParOf" srcId="{57D8102A-85B4-4924-B659-B6D71F3EEE29}" destId="{2B0461B3-3C8A-4C0B-8AF9-3CEA2D107CAD}" srcOrd="1" destOrd="0" presId="urn:microsoft.com/office/officeart/2005/8/layout/orgChart1"/>
    <dgm:cxn modelId="{4F178C2B-65C8-494D-9F71-73E472CE02D8}" type="presParOf" srcId="{57D8102A-85B4-4924-B659-B6D71F3EEE29}" destId="{720D496C-7B35-4B84-B63A-E52F68D91A52}" srcOrd="2" destOrd="0" presId="urn:microsoft.com/office/officeart/2005/8/layout/orgChart1"/>
    <dgm:cxn modelId="{B4B62845-C31E-4B2F-ADEE-114E1B22B51D}" type="presParOf" srcId="{BBC53FAD-118D-46EC-A310-8BB689EBFC9C}" destId="{013FEE50-C2D4-4615-8E2D-F38095B18A2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3ED29-1CCA-4AC9-AF30-A3735B043469}">
      <dsp:nvSpPr>
        <dsp:cNvPr id="0" name=""/>
        <dsp:cNvSpPr/>
      </dsp:nvSpPr>
      <dsp:spPr>
        <a:xfrm>
          <a:off x="3014662" y="544791"/>
          <a:ext cx="2277015" cy="196291"/>
        </a:xfrm>
        <a:custGeom>
          <a:avLst/>
          <a:gdLst/>
          <a:ahLst/>
          <a:cxnLst/>
          <a:rect l="0" t="0" r="0" b="0"/>
          <a:pathLst>
            <a:path>
              <a:moveTo>
                <a:pt x="0" y="0"/>
              </a:moveTo>
              <a:lnTo>
                <a:pt x="0" y="98145"/>
              </a:lnTo>
              <a:lnTo>
                <a:pt x="2277015" y="98145"/>
              </a:lnTo>
              <a:lnTo>
                <a:pt x="2277015" y="19629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05AC5A7-9DBC-445D-A264-B77144D5B4E0}">
      <dsp:nvSpPr>
        <dsp:cNvPr id="0" name=""/>
        <dsp:cNvSpPr/>
      </dsp:nvSpPr>
      <dsp:spPr>
        <a:xfrm>
          <a:off x="3014662" y="544791"/>
          <a:ext cx="620921" cy="188608"/>
        </a:xfrm>
        <a:custGeom>
          <a:avLst/>
          <a:gdLst/>
          <a:ahLst/>
          <a:cxnLst/>
          <a:rect l="0" t="0" r="0" b="0"/>
          <a:pathLst>
            <a:path>
              <a:moveTo>
                <a:pt x="0" y="0"/>
              </a:moveTo>
              <a:lnTo>
                <a:pt x="0" y="90462"/>
              </a:lnTo>
              <a:lnTo>
                <a:pt x="620921" y="90462"/>
              </a:lnTo>
              <a:lnTo>
                <a:pt x="620921" y="1886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0789A9-D70B-44D7-8A13-717C9A604BF2}">
      <dsp:nvSpPr>
        <dsp:cNvPr id="0" name=""/>
        <dsp:cNvSpPr/>
      </dsp:nvSpPr>
      <dsp:spPr>
        <a:xfrm>
          <a:off x="2003195" y="544791"/>
          <a:ext cx="1011467" cy="196291"/>
        </a:xfrm>
        <a:custGeom>
          <a:avLst/>
          <a:gdLst/>
          <a:ahLst/>
          <a:cxnLst/>
          <a:rect l="0" t="0" r="0" b="0"/>
          <a:pathLst>
            <a:path>
              <a:moveTo>
                <a:pt x="1011467" y="0"/>
              </a:moveTo>
              <a:lnTo>
                <a:pt x="1011467" y="98145"/>
              </a:lnTo>
              <a:lnTo>
                <a:pt x="0" y="98145"/>
              </a:lnTo>
              <a:lnTo>
                <a:pt x="0" y="196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49A88-834C-45C6-AE8D-DDD74E6A5A96}">
      <dsp:nvSpPr>
        <dsp:cNvPr id="0" name=""/>
        <dsp:cNvSpPr/>
      </dsp:nvSpPr>
      <dsp:spPr>
        <a:xfrm>
          <a:off x="586436" y="544791"/>
          <a:ext cx="2428225" cy="196291"/>
        </a:xfrm>
        <a:custGeom>
          <a:avLst/>
          <a:gdLst/>
          <a:ahLst/>
          <a:cxnLst/>
          <a:rect l="0" t="0" r="0" b="0"/>
          <a:pathLst>
            <a:path>
              <a:moveTo>
                <a:pt x="2428225" y="0"/>
              </a:moveTo>
              <a:lnTo>
                <a:pt x="2428225" y="98145"/>
              </a:lnTo>
              <a:lnTo>
                <a:pt x="0" y="98145"/>
              </a:lnTo>
              <a:lnTo>
                <a:pt x="0" y="19629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D4AE7D2-75F6-4AD3-8F64-88B03116FC9B}">
      <dsp:nvSpPr>
        <dsp:cNvPr id="0" name=""/>
        <dsp:cNvSpPr/>
      </dsp:nvSpPr>
      <dsp:spPr>
        <a:xfrm>
          <a:off x="2346649" y="77430"/>
          <a:ext cx="1336026" cy="46736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chemeClr val="tx1"/>
              </a:solidFill>
              <a:latin typeface="Times New Roman" panose="02020603050405020304" pitchFamily="18" charset="0"/>
              <a:cs typeface="Times New Roman" panose="02020603050405020304" pitchFamily="18" charset="0"/>
            </a:rPr>
            <a:t>Золотовалютні резерви країни</a:t>
          </a:r>
        </a:p>
      </dsp:txBody>
      <dsp:txXfrm>
        <a:off x="2346649" y="77430"/>
        <a:ext cx="1336026" cy="467361"/>
      </dsp:txXfrm>
    </dsp:sp>
    <dsp:sp modelId="{F29DFF20-DE7D-494E-AF26-B668D688667F}">
      <dsp:nvSpPr>
        <dsp:cNvPr id="0" name=""/>
        <dsp:cNvSpPr/>
      </dsp:nvSpPr>
      <dsp:spPr>
        <a:xfrm>
          <a:off x="1548" y="741083"/>
          <a:ext cx="1169776" cy="46736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chemeClr val="tx1"/>
              </a:solidFill>
              <a:latin typeface="Times New Roman" panose="02020603050405020304" pitchFamily="18" charset="0"/>
              <a:cs typeface="Times New Roman" panose="02020603050405020304" pitchFamily="18" charset="0"/>
            </a:rPr>
            <a:t>Іноземна валюта</a:t>
          </a:r>
        </a:p>
      </dsp:txBody>
      <dsp:txXfrm>
        <a:off x="1548" y="741083"/>
        <a:ext cx="1169776" cy="467361"/>
      </dsp:txXfrm>
    </dsp:sp>
    <dsp:sp modelId="{05407A12-45B1-4CA3-94C5-77FD6428E213}">
      <dsp:nvSpPr>
        <dsp:cNvPr id="0" name=""/>
        <dsp:cNvSpPr/>
      </dsp:nvSpPr>
      <dsp:spPr>
        <a:xfrm>
          <a:off x="1367616" y="741083"/>
          <a:ext cx="1271156" cy="46736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chemeClr val="tx1"/>
              </a:solidFill>
              <a:latin typeface="Times New Roman" panose="02020603050405020304" pitchFamily="18" charset="0"/>
              <a:cs typeface="Times New Roman" panose="02020603050405020304" pitchFamily="18" charset="0"/>
            </a:rPr>
            <a:t>Резервна позиція МВФ</a:t>
          </a:r>
        </a:p>
      </dsp:txBody>
      <dsp:txXfrm>
        <a:off x="1367616" y="741083"/>
        <a:ext cx="1271156" cy="467361"/>
      </dsp:txXfrm>
    </dsp:sp>
    <dsp:sp modelId="{CCBCB98F-3155-4099-98F1-ED244886BD5F}">
      <dsp:nvSpPr>
        <dsp:cNvPr id="0" name=""/>
        <dsp:cNvSpPr/>
      </dsp:nvSpPr>
      <dsp:spPr>
        <a:xfrm>
          <a:off x="2873472" y="733399"/>
          <a:ext cx="1524223" cy="46736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chemeClr val="tx1"/>
              </a:solidFill>
              <a:latin typeface="Times New Roman" panose="02020603050405020304" pitchFamily="18" charset="0"/>
              <a:cs typeface="Times New Roman" panose="02020603050405020304" pitchFamily="18" charset="0"/>
            </a:rPr>
            <a:t>Спеціальні права запозичення</a:t>
          </a:r>
          <a:endParaRPr lang="uk-UA" sz="1200" kern="1200">
            <a:latin typeface="Times New Roman" panose="02020603050405020304" pitchFamily="18" charset="0"/>
            <a:cs typeface="Times New Roman" panose="02020603050405020304" pitchFamily="18" charset="0"/>
          </a:endParaRPr>
        </a:p>
      </dsp:txBody>
      <dsp:txXfrm>
        <a:off x="2873472" y="733399"/>
        <a:ext cx="1524223" cy="467361"/>
      </dsp:txXfrm>
    </dsp:sp>
    <dsp:sp modelId="{BD4CD96D-ED9E-444B-BD73-1CCE92EEE3FA}">
      <dsp:nvSpPr>
        <dsp:cNvPr id="0" name=""/>
        <dsp:cNvSpPr/>
      </dsp:nvSpPr>
      <dsp:spPr>
        <a:xfrm>
          <a:off x="4555579" y="741083"/>
          <a:ext cx="1472196" cy="46736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chemeClr val="tx1"/>
              </a:solidFill>
              <a:latin typeface="Times New Roman" panose="02020603050405020304" pitchFamily="18" charset="0"/>
              <a:cs typeface="Times New Roman" panose="02020603050405020304" pitchFamily="18" charset="0"/>
            </a:rPr>
            <a:t>Монетарне золото</a:t>
          </a:r>
        </a:p>
      </dsp:txBody>
      <dsp:txXfrm>
        <a:off x="4555579" y="741083"/>
        <a:ext cx="1472196" cy="4673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968C-4267-4C76-A07E-BA39FEC2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21913</Words>
  <Characters>12491</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Оксана</cp:lastModifiedBy>
  <cp:revision>18</cp:revision>
  <cp:lastPrinted>2024-11-11T08:34:00Z</cp:lastPrinted>
  <dcterms:created xsi:type="dcterms:W3CDTF">2024-11-12T06:25:00Z</dcterms:created>
  <dcterms:modified xsi:type="dcterms:W3CDTF">2024-11-12T07:46:00Z</dcterms:modified>
</cp:coreProperties>
</file>