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A36D06" w14:textId="77777777" w:rsidR="005A65F2" w:rsidRPr="005A65F2" w:rsidRDefault="005A65F2" w:rsidP="005A65F2">
      <w:pPr>
        <w:jc w:val="center"/>
        <w:rPr>
          <w:rFonts w:ascii="Times New Roman" w:hAnsi="Times New Roman" w:cs="Times New Roman"/>
          <w:b/>
          <w:sz w:val="28"/>
        </w:rPr>
      </w:pPr>
      <w:r w:rsidRPr="005A65F2">
        <w:rPr>
          <w:rFonts w:ascii="Times New Roman" w:hAnsi="Times New Roman" w:cs="Times New Roman"/>
          <w:b/>
          <w:sz w:val="28"/>
        </w:rPr>
        <w:t>Міністерство освіти і науки України</w:t>
      </w:r>
    </w:p>
    <w:p w14:paraId="1E9A5ECA" w14:textId="77777777" w:rsidR="005A65F2" w:rsidRPr="005A65F2" w:rsidRDefault="005A65F2" w:rsidP="005A65F2">
      <w:pPr>
        <w:jc w:val="center"/>
        <w:rPr>
          <w:rFonts w:ascii="Times New Roman" w:hAnsi="Times New Roman" w:cs="Times New Roman"/>
          <w:b/>
          <w:sz w:val="28"/>
        </w:rPr>
      </w:pPr>
      <w:r w:rsidRPr="005A65F2">
        <w:rPr>
          <w:rFonts w:ascii="Times New Roman" w:hAnsi="Times New Roman" w:cs="Times New Roman"/>
          <w:b/>
          <w:sz w:val="28"/>
        </w:rPr>
        <w:t>Західноукраїнський національний університет</w:t>
      </w:r>
    </w:p>
    <w:p w14:paraId="23333C88" w14:textId="77777777" w:rsidR="005A65F2" w:rsidRPr="005A65F2" w:rsidRDefault="005A65F2" w:rsidP="005A65F2">
      <w:pPr>
        <w:jc w:val="center"/>
        <w:rPr>
          <w:rFonts w:ascii="Times New Roman" w:hAnsi="Times New Roman" w:cs="Times New Roman"/>
          <w:b/>
          <w:sz w:val="28"/>
        </w:rPr>
      </w:pPr>
      <w:r w:rsidRPr="005A65F2">
        <w:rPr>
          <w:rFonts w:ascii="Times New Roman" w:hAnsi="Times New Roman" w:cs="Times New Roman"/>
          <w:b/>
          <w:sz w:val="28"/>
        </w:rPr>
        <w:t>Юридичний факультет</w:t>
      </w:r>
    </w:p>
    <w:p w14:paraId="7FA5FC61" w14:textId="77777777" w:rsidR="005A65F2" w:rsidRPr="005A65F2" w:rsidRDefault="005A65F2" w:rsidP="005A65F2">
      <w:pPr>
        <w:jc w:val="center"/>
        <w:rPr>
          <w:rFonts w:ascii="Times New Roman" w:hAnsi="Times New Roman" w:cs="Times New Roman"/>
          <w:b/>
          <w:sz w:val="28"/>
        </w:rPr>
      </w:pPr>
    </w:p>
    <w:p w14:paraId="4FA8C644" w14:textId="66977182" w:rsidR="005A65F2" w:rsidRPr="005A65F2" w:rsidRDefault="005A65F2" w:rsidP="00DE29D8">
      <w:pPr>
        <w:jc w:val="right"/>
        <w:rPr>
          <w:rFonts w:ascii="Times New Roman" w:hAnsi="Times New Roman" w:cs="Times New Roman"/>
          <w:sz w:val="28"/>
        </w:rPr>
      </w:pPr>
      <w:r w:rsidRPr="005A65F2">
        <w:rPr>
          <w:rFonts w:ascii="Times New Roman" w:hAnsi="Times New Roman" w:cs="Times New Roman"/>
          <w:sz w:val="28"/>
        </w:rPr>
        <w:t xml:space="preserve">Кафедра </w:t>
      </w:r>
      <w:r w:rsidR="00DE29D8">
        <w:rPr>
          <w:rFonts w:ascii="Times New Roman" w:hAnsi="Times New Roman" w:cs="Times New Roman"/>
          <w:sz w:val="28"/>
        </w:rPr>
        <w:t>кримінального права та процесу</w:t>
      </w:r>
    </w:p>
    <w:p w14:paraId="18CB0A4E" w14:textId="77777777" w:rsidR="005A65F2" w:rsidRPr="005A65F2" w:rsidRDefault="005A65F2" w:rsidP="005A65F2">
      <w:pPr>
        <w:rPr>
          <w:rFonts w:ascii="Times New Roman" w:hAnsi="Times New Roman" w:cs="Times New Roman"/>
          <w:sz w:val="28"/>
        </w:rPr>
      </w:pPr>
    </w:p>
    <w:p w14:paraId="4056FF85" w14:textId="77777777" w:rsidR="005A65F2" w:rsidRPr="005A65F2" w:rsidRDefault="005A65F2" w:rsidP="005A65F2">
      <w:pPr>
        <w:rPr>
          <w:rFonts w:ascii="Times New Roman" w:hAnsi="Times New Roman" w:cs="Times New Roman"/>
          <w:sz w:val="28"/>
        </w:rPr>
      </w:pPr>
    </w:p>
    <w:p w14:paraId="64955919" w14:textId="77777777" w:rsidR="005A65F2" w:rsidRPr="005A65F2" w:rsidRDefault="005A65F2" w:rsidP="005A65F2">
      <w:pPr>
        <w:jc w:val="center"/>
        <w:rPr>
          <w:rFonts w:ascii="Times New Roman" w:hAnsi="Times New Roman" w:cs="Times New Roman"/>
          <w:b/>
          <w:sz w:val="28"/>
        </w:rPr>
      </w:pPr>
      <w:r w:rsidRPr="005A65F2">
        <w:rPr>
          <w:rFonts w:ascii="Times New Roman" w:hAnsi="Times New Roman" w:cs="Times New Roman"/>
          <w:b/>
          <w:sz w:val="28"/>
        </w:rPr>
        <w:t>МІЖДИСЦИПЛІНАРНА КУРСОВА РОБОТА</w:t>
      </w:r>
    </w:p>
    <w:p w14:paraId="5087EE5F" w14:textId="77777777" w:rsidR="005A65F2" w:rsidRPr="005A65F2" w:rsidRDefault="005A65F2" w:rsidP="005A65F2">
      <w:pPr>
        <w:jc w:val="center"/>
        <w:rPr>
          <w:rFonts w:ascii="Times New Roman" w:hAnsi="Times New Roman" w:cs="Times New Roman"/>
          <w:b/>
          <w:sz w:val="28"/>
        </w:rPr>
      </w:pPr>
      <w:r w:rsidRPr="005A65F2">
        <w:rPr>
          <w:rFonts w:ascii="Times New Roman" w:hAnsi="Times New Roman" w:cs="Times New Roman"/>
          <w:b/>
          <w:sz w:val="28"/>
        </w:rPr>
        <w:t>з дисципліни:</w:t>
      </w:r>
    </w:p>
    <w:p w14:paraId="09D087A2" w14:textId="04806AC2" w:rsidR="005A65F2" w:rsidRPr="005A65F2" w:rsidRDefault="005A65F2" w:rsidP="005A65F2">
      <w:pPr>
        <w:jc w:val="center"/>
        <w:rPr>
          <w:rFonts w:ascii="Times New Roman" w:hAnsi="Times New Roman" w:cs="Times New Roman"/>
          <w:sz w:val="28"/>
        </w:rPr>
      </w:pPr>
      <w:r w:rsidRPr="005A65F2">
        <w:rPr>
          <w:rFonts w:ascii="Times New Roman" w:hAnsi="Times New Roman" w:cs="Times New Roman"/>
          <w:sz w:val="28"/>
        </w:rPr>
        <w:t>на тему: «</w:t>
      </w:r>
      <w:r w:rsidR="00DE29D8">
        <w:rPr>
          <w:rFonts w:ascii="Times New Roman" w:hAnsi="Times New Roman" w:cs="Times New Roman"/>
          <w:sz w:val="28"/>
        </w:rPr>
        <w:t>Особливості застосування домашнього арешту в якості запобіжного заходу в кримінальному провадженні</w:t>
      </w:r>
      <w:r w:rsidRPr="005A65F2">
        <w:rPr>
          <w:rFonts w:ascii="Times New Roman" w:hAnsi="Times New Roman" w:cs="Times New Roman"/>
          <w:sz w:val="28"/>
        </w:rPr>
        <w:t>»</w:t>
      </w:r>
    </w:p>
    <w:p w14:paraId="1FF01284" w14:textId="77777777" w:rsidR="005A65F2" w:rsidRPr="005A65F2" w:rsidRDefault="005A65F2" w:rsidP="005A65F2">
      <w:pPr>
        <w:jc w:val="center"/>
        <w:rPr>
          <w:rFonts w:ascii="Times New Roman" w:hAnsi="Times New Roman" w:cs="Times New Roman"/>
          <w:sz w:val="28"/>
        </w:rPr>
      </w:pPr>
    </w:p>
    <w:p w14:paraId="5803226D" w14:textId="77777777" w:rsidR="005A65F2" w:rsidRPr="005A65F2" w:rsidRDefault="005A65F2" w:rsidP="005A65F2">
      <w:pPr>
        <w:jc w:val="center"/>
        <w:rPr>
          <w:rFonts w:ascii="Times New Roman" w:hAnsi="Times New Roman" w:cs="Times New Roman"/>
          <w:sz w:val="28"/>
        </w:rPr>
      </w:pPr>
    </w:p>
    <w:p w14:paraId="0B4C8C96" w14:textId="77777777" w:rsidR="005A65F2" w:rsidRPr="005A65F2" w:rsidRDefault="005A65F2" w:rsidP="005A65F2">
      <w:pPr>
        <w:jc w:val="center"/>
        <w:rPr>
          <w:rFonts w:ascii="Times New Roman" w:hAnsi="Times New Roman" w:cs="Times New Roman"/>
          <w:sz w:val="28"/>
        </w:rPr>
      </w:pPr>
    </w:p>
    <w:p w14:paraId="12BA19EE" w14:textId="146ED53F" w:rsidR="005A65F2" w:rsidRPr="005A65F2" w:rsidRDefault="005A65F2" w:rsidP="005A65F2">
      <w:pPr>
        <w:ind w:left="4536"/>
        <w:rPr>
          <w:rFonts w:ascii="Times New Roman" w:hAnsi="Times New Roman" w:cs="Times New Roman"/>
          <w:sz w:val="28"/>
        </w:rPr>
      </w:pPr>
      <w:r w:rsidRPr="005A65F2">
        <w:rPr>
          <w:rFonts w:ascii="Times New Roman" w:hAnsi="Times New Roman" w:cs="Times New Roman"/>
          <w:sz w:val="28"/>
        </w:rPr>
        <w:t>Студент</w:t>
      </w:r>
      <w:r w:rsidR="00DE29D8">
        <w:rPr>
          <w:rFonts w:ascii="Times New Roman" w:hAnsi="Times New Roman" w:cs="Times New Roman"/>
          <w:sz w:val="28"/>
        </w:rPr>
        <w:t>ки</w:t>
      </w:r>
      <w:r w:rsidRPr="005A65F2">
        <w:rPr>
          <w:rFonts w:ascii="Times New Roman" w:hAnsi="Times New Roman" w:cs="Times New Roman"/>
          <w:sz w:val="28"/>
        </w:rPr>
        <w:t xml:space="preserve"> групи:</w:t>
      </w:r>
      <w:r w:rsidR="00DE29D8">
        <w:rPr>
          <w:rFonts w:ascii="Times New Roman" w:hAnsi="Times New Roman" w:cs="Times New Roman"/>
          <w:sz w:val="28"/>
        </w:rPr>
        <w:t>ПР-32</w:t>
      </w:r>
    </w:p>
    <w:p w14:paraId="08818539" w14:textId="70E5EA3C" w:rsidR="005A65F2" w:rsidRPr="005A65F2" w:rsidRDefault="00DE29D8" w:rsidP="005A65F2">
      <w:pPr>
        <w:ind w:left="4536"/>
        <w:rPr>
          <w:rFonts w:ascii="Times New Roman" w:hAnsi="Times New Roman" w:cs="Times New Roman"/>
          <w:sz w:val="28"/>
        </w:rPr>
      </w:pPr>
      <w:proofErr w:type="spellStart"/>
      <w:r>
        <w:rPr>
          <w:rFonts w:ascii="Times New Roman" w:hAnsi="Times New Roman" w:cs="Times New Roman"/>
          <w:sz w:val="28"/>
        </w:rPr>
        <w:t>Дяденчук</w:t>
      </w:r>
      <w:proofErr w:type="spellEnd"/>
      <w:r>
        <w:rPr>
          <w:rFonts w:ascii="Times New Roman" w:hAnsi="Times New Roman" w:cs="Times New Roman"/>
          <w:sz w:val="28"/>
        </w:rPr>
        <w:t xml:space="preserve"> Д.І.</w:t>
      </w:r>
    </w:p>
    <w:p w14:paraId="6BE0934D" w14:textId="479B1BB5" w:rsidR="005A65F2" w:rsidRPr="005A65F2" w:rsidRDefault="005A65F2" w:rsidP="005A65F2">
      <w:pPr>
        <w:ind w:left="4536"/>
        <w:rPr>
          <w:rFonts w:ascii="Times New Roman" w:hAnsi="Times New Roman" w:cs="Times New Roman"/>
          <w:sz w:val="28"/>
        </w:rPr>
      </w:pPr>
      <w:r w:rsidRPr="005A65F2">
        <w:rPr>
          <w:rFonts w:ascii="Times New Roman" w:hAnsi="Times New Roman" w:cs="Times New Roman"/>
          <w:sz w:val="28"/>
        </w:rPr>
        <w:t>Керівник</w:t>
      </w:r>
      <w:r w:rsidR="00DE29D8">
        <w:rPr>
          <w:rFonts w:ascii="Times New Roman" w:hAnsi="Times New Roman" w:cs="Times New Roman"/>
          <w:sz w:val="28"/>
        </w:rPr>
        <w:t xml:space="preserve">: проф. </w:t>
      </w:r>
      <w:proofErr w:type="spellStart"/>
      <w:r w:rsidR="00DE29D8">
        <w:rPr>
          <w:rFonts w:ascii="Times New Roman" w:hAnsi="Times New Roman" w:cs="Times New Roman"/>
          <w:sz w:val="28"/>
        </w:rPr>
        <w:t>Рогатинська</w:t>
      </w:r>
      <w:proofErr w:type="spellEnd"/>
      <w:r w:rsidR="00DE29D8">
        <w:rPr>
          <w:rFonts w:ascii="Times New Roman" w:hAnsi="Times New Roman" w:cs="Times New Roman"/>
          <w:sz w:val="28"/>
        </w:rPr>
        <w:t xml:space="preserve"> Н.З.</w:t>
      </w:r>
    </w:p>
    <w:p w14:paraId="217FE8A3" w14:textId="77777777" w:rsidR="005A65F2" w:rsidRPr="005A65F2" w:rsidRDefault="005A65F2" w:rsidP="005A65F2">
      <w:pPr>
        <w:ind w:left="4536"/>
        <w:rPr>
          <w:rFonts w:ascii="Times New Roman" w:hAnsi="Times New Roman" w:cs="Times New Roman"/>
          <w:sz w:val="28"/>
        </w:rPr>
      </w:pPr>
    </w:p>
    <w:p w14:paraId="430C6BD6" w14:textId="77777777" w:rsidR="005A65F2" w:rsidRPr="005A65F2" w:rsidRDefault="005A65F2" w:rsidP="005A65F2">
      <w:pPr>
        <w:ind w:left="4536"/>
        <w:rPr>
          <w:rFonts w:ascii="Times New Roman" w:hAnsi="Times New Roman" w:cs="Times New Roman"/>
          <w:sz w:val="28"/>
        </w:rPr>
      </w:pPr>
      <w:r w:rsidRPr="005A65F2">
        <w:rPr>
          <w:rFonts w:ascii="Times New Roman" w:hAnsi="Times New Roman" w:cs="Times New Roman"/>
          <w:sz w:val="28"/>
        </w:rPr>
        <w:t>Національна шкала________</w:t>
      </w:r>
    </w:p>
    <w:p w14:paraId="4E91DA8A" w14:textId="77777777" w:rsidR="005A65F2" w:rsidRPr="005A65F2" w:rsidRDefault="005A65F2" w:rsidP="005A65F2">
      <w:pPr>
        <w:ind w:left="4536"/>
        <w:rPr>
          <w:rFonts w:ascii="Times New Roman" w:hAnsi="Times New Roman" w:cs="Times New Roman"/>
          <w:sz w:val="28"/>
        </w:rPr>
      </w:pPr>
      <w:r w:rsidRPr="005A65F2">
        <w:rPr>
          <w:rFonts w:ascii="Times New Roman" w:hAnsi="Times New Roman" w:cs="Times New Roman"/>
          <w:sz w:val="28"/>
        </w:rPr>
        <w:t>Кількість балів:______ Оцінка: ECTS__</w:t>
      </w:r>
    </w:p>
    <w:p w14:paraId="4C79CC41" w14:textId="77777777" w:rsidR="005A65F2" w:rsidRPr="005A65F2" w:rsidRDefault="005A65F2" w:rsidP="005A65F2">
      <w:pPr>
        <w:ind w:left="4536"/>
        <w:rPr>
          <w:rFonts w:ascii="Times New Roman" w:hAnsi="Times New Roman" w:cs="Times New Roman"/>
          <w:sz w:val="28"/>
        </w:rPr>
      </w:pPr>
      <w:r w:rsidRPr="005A65F2">
        <w:rPr>
          <w:rFonts w:ascii="Times New Roman" w:hAnsi="Times New Roman" w:cs="Times New Roman"/>
          <w:sz w:val="28"/>
        </w:rPr>
        <w:t>Члени комісії ______ ___________</w:t>
      </w:r>
    </w:p>
    <w:p w14:paraId="779DB792" w14:textId="77777777" w:rsidR="005A65F2" w:rsidRPr="005A65F2" w:rsidRDefault="005A65F2" w:rsidP="005A65F2">
      <w:pPr>
        <w:ind w:left="4536"/>
        <w:rPr>
          <w:rFonts w:ascii="Times New Roman" w:hAnsi="Times New Roman" w:cs="Times New Roman"/>
          <w:sz w:val="28"/>
        </w:rPr>
      </w:pPr>
      <w:r w:rsidRPr="005A65F2">
        <w:rPr>
          <w:rFonts w:ascii="Times New Roman" w:hAnsi="Times New Roman" w:cs="Times New Roman"/>
          <w:sz w:val="28"/>
        </w:rPr>
        <w:t xml:space="preserve"> ______ ___________</w:t>
      </w:r>
    </w:p>
    <w:p w14:paraId="789853B2" w14:textId="77777777" w:rsidR="005A65F2" w:rsidRPr="005A65F2" w:rsidRDefault="005A65F2" w:rsidP="005A65F2">
      <w:pPr>
        <w:ind w:left="4536"/>
        <w:rPr>
          <w:rFonts w:ascii="Times New Roman" w:hAnsi="Times New Roman" w:cs="Times New Roman"/>
          <w:sz w:val="28"/>
        </w:rPr>
      </w:pPr>
      <w:r w:rsidRPr="005A65F2">
        <w:rPr>
          <w:rFonts w:ascii="Times New Roman" w:hAnsi="Times New Roman" w:cs="Times New Roman"/>
          <w:sz w:val="28"/>
        </w:rPr>
        <w:t>______ ___________</w:t>
      </w:r>
    </w:p>
    <w:p w14:paraId="06CFD704" w14:textId="77777777" w:rsidR="005A65F2" w:rsidRPr="005A65F2" w:rsidRDefault="005A65F2" w:rsidP="005A65F2">
      <w:pPr>
        <w:ind w:left="4536"/>
        <w:rPr>
          <w:rFonts w:ascii="Times New Roman" w:hAnsi="Times New Roman" w:cs="Times New Roman"/>
          <w:sz w:val="28"/>
        </w:rPr>
      </w:pPr>
      <w:r w:rsidRPr="005A65F2">
        <w:rPr>
          <w:rFonts w:ascii="Times New Roman" w:hAnsi="Times New Roman" w:cs="Times New Roman"/>
          <w:sz w:val="28"/>
        </w:rPr>
        <w:t xml:space="preserve"> (підпис) (прізвище та ініціали)</w:t>
      </w:r>
    </w:p>
    <w:p w14:paraId="6E7877F6" w14:textId="77777777" w:rsidR="005A65F2" w:rsidRPr="005A65F2" w:rsidRDefault="005A65F2" w:rsidP="005A65F2">
      <w:pPr>
        <w:rPr>
          <w:rFonts w:ascii="Times New Roman" w:hAnsi="Times New Roman" w:cs="Times New Roman"/>
          <w:sz w:val="28"/>
        </w:rPr>
      </w:pPr>
    </w:p>
    <w:p w14:paraId="1E9F0B76" w14:textId="77777777" w:rsidR="005A65F2" w:rsidRPr="005A65F2" w:rsidRDefault="005A65F2" w:rsidP="005A65F2">
      <w:pPr>
        <w:jc w:val="center"/>
        <w:rPr>
          <w:rFonts w:ascii="Times New Roman" w:hAnsi="Times New Roman" w:cs="Times New Roman"/>
          <w:sz w:val="28"/>
        </w:rPr>
      </w:pPr>
      <w:r w:rsidRPr="005A65F2">
        <w:rPr>
          <w:rFonts w:ascii="Times New Roman" w:hAnsi="Times New Roman" w:cs="Times New Roman"/>
          <w:sz w:val="28"/>
        </w:rPr>
        <w:t>Тернопіль – 2024</w:t>
      </w:r>
    </w:p>
    <w:p w14:paraId="56876158" w14:textId="77777777" w:rsidR="005A65F2" w:rsidRPr="005A65F2" w:rsidRDefault="005A65F2" w:rsidP="005A65F2">
      <w:pPr>
        <w:rPr>
          <w:rFonts w:ascii="Times New Roman" w:hAnsi="Times New Roman" w:cs="Times New Roman"/>
          <w:sz w:val="28"/>
        </w:rPr>
      </w:pPr>
      <w:r w:rsidRPr="005A65F2">
        <w:rPr>
          <w:rFonts w:ascii="Times New Roman" w:hAnsi="Times New Roman" w:cs="Times New Roman"/>
          <w:sz w:val="28"/>
        </w:rPr>
        <w:br w:type="page"/>
      </w:r>
    </w:p>
    <w:p w14:paraId="22AE3EA5" w14:textId="77777777" w:rsidR="005A65F2" w:rsidRPr="005A65F2" w:rsidRDefault="005A65F2" w:rsidP="005A65F2">
      <w:pPr>
        <w:spacing w:line="360" w:lineRule="auto"/>
        <w:jc w:val="center"/>
        <w:rPr>
          <w:rFonts w:ascii="Times New Roman" w:eastAsia="Times New Roman" w:hAnsi="Times New Roman" w:cs="Times New Roman"/>
          <w:b/>
          <w:sz w:val="28"/>
          <w:szCs w:val="28"/>
          <w:lang w:eastAsia="ru-RU"/>
        </w:rPr>
      </w:pPr>
      <w:r w:rsidRPr="005A65F2">
        <w:rPr>
          <w:rFonts w:ascii="Times New Roman" w:eastAsia="Times New Roman" w:hAnsi="Times New Roman" w:cs="Times New Roman"/>
          <w:b/>
          <w:sz w:val="28"/>
          <w:szCs w:val="28"/>
          <w:lang w:eastAsia="ru-RU"/>
        </w:rPr>
        <w:lastRenderedPageBreak/>
        <w:t>ЗМІСТ</w:t>
      </w:r>
    </w:p>
    <w:p w14:paraId="11A5F2F9" w14:textId="77777777" w:rsidR="005A65F2" w:rsidRPr="005A65F2" w:rsidRDefault="005A65F2" w:rsidP="009C5697">
      <w:pPr>
        <w:spacing w:after="0" w:line="360" w:lineRule="auto"/>
        <w:ind w:firstLine="709"/>
        <w:jc w:val="both"/>
        <w:rPr>
          <w:rFonts w:ascii="Times New Roman" w:eastAsia="Times New Roman" w:hAnsi="Times New Roman" w:cs="Times New Roman"/>
          <w:sz w:val="28"/>
          <w:szCs w:val="24"/>
          <w:lang w:eastAsia="ru-RU"/>
        </w:rPr>
      </w:pPr>
      <w:r w:rsidRPr="005A65F2">
        <w:rPr>
          <w:rFonts w:ascii="Times New Roman" w:eastAsia="Times New Roman" w:hAnsi="Times New Roman" w:cs="Times New Roman"/>
          <w:b/>
          <w:sz w:val="28"/>
          <w:szCs w:val="24"/>
          <w:lang w:eastAsia="ru-RU"/>
        </w:rPr>
        <w:t>ВСТУП</w:t>
      </w:r>
      <w:r w:rsidR="009C5697">
        <w:rPr>
          <w:rFonts w:ascii="Times New Roman" w:eastAsia="Times New Roman" w:hAnsi="Times New Roman" w:cs="Times New Roman"/>
          <w:sz w:val="28"/>
          <w:szCs w:val="24"/>
          <w:lang w:eastAsia="ru-RU"/>
        </w:rPr>
        <w:t>……………………………………………………………..</w:t>
      </w:r>
      <w:r w:rsidRPr="005A65F2">
        <w:rPr>
          <w:rFonts w:ascii="Times New Roman" w:eastAsia="Times New Roman" w:hAnsi="Times New Roman" w:cs="Times New Roman"/>
          <w:sz w:val="28"/>
          <w:szCs w:val="24"/>
          <w:lang w:eastAsia="ru-RU"/>
        </w:rPr>
        <w:t>....….........3</w:t>
      </w:r>
    </w:p>
    <w:p w14:paraId="2666E252" w14:textId="77777777" w:rsidR="009C5697" w:rsidRPr="009C5697" w:rsidRDefault="009C5697" w:rsidP="009C5697">
      <w:pPr>
        <w:spacing w:after="0" w:line="360" w:lineRule="auto"/>
        <w:ind w:firstLine="709"/>
        <w:jc w:val="both"/>
        <w:rPr>
          <w:rFonts w:ascii="Times New Roman" w:eastAsia="Times New Roman" w:hAnsi="Times New Roman" w:cs="Times New Roman"/>
          <w:b/>
          <w:bCs/>
          <w:sz w:val="28"/>
          <w:szCs w:val="24"/>
          <w:lang w:eastAsia="ru-RU"/>
        </w:rPr>
      </w:pPr>
      <w:r w:rsidRPr="009C5697">
        <w:rPr>
          <w:rFonts w:ascii="Times New Roman" w:eastAsia="Times New Roman" w:hAnsi="Times New Roman" w:cs="Times New Roman"/>
          <w:b/>
          <w:bCs/>
          <w:sz w:val="28"/>
          <w:szCs w:val="24"/>
          <w:lang w:eastAsia="ru-RU"/>
        </w:rPr>
        <w:t>РОЗДІЛ 1.</w:t>
      </w:r>
      <w:r>
        <w:rPr>
          <w:rFonts w:ascii="Times New Roman" w:eastAsia="Times New Roman" w:hAnsi="Times New Roman" w:cs="Times New Roman"/>
          <w:b/>
          <w:bCs/>
          <w:sz w:val="28"/>
          <w:szCs w:val="24"/>
          <w:lang w:eastAsia="ru-RU"/>
        </w:rPr>
        <w:t xml:space="preserve"> </w:t>
      </w:r>
      <w:r w:rsidRPr="009C5697">
        <w:rPr>
          <w:rFonts w:ascii="Times New Roman" w:eastAsia="Times New Roman" w:hAnsi="Times New Roman" w:cs="Times New Roman"/>
          <w:b/>
          <w:bCs/>
          <w:sz w:val="28"/>
          <w:szCs w:val="24"/>
          <w:lang w:eastAsia="ru-RU"/>
        </w:rPr>
        <w:t>ТЕОРЕТИЧНА ОСНОВА ТА ПРАВОВІ АСПЕКТИ ЗАСТОСУВАННЯ ДОМАШНЬОГО АРЕШТУ</w:t>
      </w:r>
      <w:r w:rsidRPr="009C5697">
        <w:rPr>
          <w:rFonts w:ascii="Times New Roman" w:eastAsia="Times New Roman" w:hAnsi="Times New Roman" w:cs="Times New Roman"/>
          <w:bCs/>
          <w:sz w:val="28"/>
          <w:szCs w:val="24"/>
          <w:lang w:eastAsia="ru-RU"/>
        </w:rPr>
        <w:t>..................................................5</w:t>
      </w:r>
    </w:p>
    <w:p w14:paraId="54052F8A" w14:textId="77777777" w:rsidR="009C5697" w:rsidRPr="009C5697" w:rsidRDefault="009C5697" w:rsidP="009C5697">
      <w:pPr>
        <w:spacing w:after="0" w:line="360" w:lineRule="auto"/>
        <w:ind w:firstLine="709"/>
        <w:jc w:val="both"/>
        <w:rPr>
          <w:rFonts w:ascii="Times New Roman" w:eastAsia="Times New Roman" w:hAnsi="Times New Roman" w:cs="Times New Roman"/>
          <w:bCs/>
          <w:sz w:val="28"/>
          <w:szCs w:val="24"/>
          <w:lang w:eastAsia="ru-RU"/>
        </w:rPr>
      </w:pPr>
      <w:r w:rsidRPr="009C5697">
        <w:rPr>
          <w:rFonts w:ascii="Times New Roman" w:eastAsia="Times New Roman" w:hAnsi="Times New Roman" w:cs="Times New Roman"/>
          <w:bCs/>
          <w:sz w:val="28"/>
          <w:szCs w:val="24"/>
          <w:lang w:eastAsia="ru-RU"/>
        </w:rPr>
        <w:t>1.1</w:t>
      </w:r>
      <w:r>
        <w:rPr>
          <w:rFonts w:ascii="Times New Roman" w:eastAsia="Times New Roman" w:hAnsi="Times New Roman" w:cs="Times New Roman"/>
          <w:bCs/>
          <w:sz w:val="28"/>
          <w:szCs w:val="24"/>
          <w:lang w:eastAsia="ru-RU"/>
        </w:rPr>
        <w:t xml:space="preserve">. </w:t>
      </w:r>
      <w:r w:rsidRPr="009C5697">
        <w:rPr>
          <w:rFonts w:ascii="Times New Roman" w:eastAsia="Times New Roman" w:hAnsi="Times New Roman" w:cs="Times New Roman"/>
          <w:bCs/>
          <w:sz w:val="28"/>
          <w:szCs w:val="24"/>
          <w:lang w:eastAsia="ru-RU"/>
        </w:rPr>
        <w:t>Еволюція домашнього арешту крізь призму історії</w:t>
      </w:r>
      <w:r>
        <w:rPr>
          <w:rFonts w:ascii="Times New Roman" w:eastAsia="Times New Roman" w:hAnsi="Times New Roman" w:cs="Times New Roman"/>
          <w:bCs/>
          <w:sz w:val="28"/>
          <w:szCs w:val="24"/>
          <w:lang w:eastAsia="ru-RU"/>
        </w:rPr>
        <w:t>............................</w:t>
      </w:r>
      <w:r w:rsidR="002534BA">
        <w:rPr>
          <w:rFonts w:ascii="Times New Roman" w:eastAsia="Times New Roman" w:hAnsi="Times New Roman" w:cs="Times New Roman"/>
          <w:bCs/>
          <w:sz w:val="28"/>
          <w:szCs w:val="24"/>
          <w:lang w:eastAsia="ru-RU"/>
        </w:rPr>
        <w:t>....5</w:t>
      </w:r>
    </w:p>
    <w:p w14:paraId="65FDB379" w14:textId="77777777" w:rsidR="009C5697" w:rsidRPr="009C5697" w:rsidRDefault="009C5697" w:rsidP="009C5697">
      <w:pPr>
        <w:spacing w:after="0" w:line="360" w:lineRule="auto"/>
        <w:ind w:firstLine="709"/>
        <w:jc w:val="both"/>
        <w:rPr>
          <w:rFonts w:ascii="Times New Roman" w:eastAsia="Times New Roman" w:hAnsi="Times New Roman" w:cs="Times New Roman"/>
          <w:bCs/>
          <w:sz w:val="28"/>
          <w:szCs w:val="24"/>
          <w:lang w:eastAsia="ru-RU"/>
        </w:rPr>
      </w:pPr>
      <w:r w:rsidRPr="009C5697">
        <w:rPr>
          <w:rFonts w:ascii="Times New Roman" w:eastAsia="Times New Roman" w:hAnsi="Times New Roman" w:cs="Times New Roman"/>
          <w:bCs/>
          <w:sz w:val="28"/>
          <w:szCs w:val="24"/>
          <w:lang w:eastAsia="ru-RU"/>
        </w:rPr>
        <w:t>1.2</w:t>
      </w:r>
      <w:r>
        <w:rPr>
          <w:rFonts w:ascii="Times New Roman" w:eastAsia="Times New Roman" w:hAnsi="Times New Roman" w:cs="Times New Roman"/>
          <w:bCs/>
          <w:sz w:val="28"/>
          <w:szCs w:val="24"/>
          <w:lang w:eastAsia="ru-RU"/>
        </w:rPr>
        <w:t>.</w:t>
      </w:r>
      <w:r w:rsidRPr="009C5697">
        <w:rPr>
          <w:rFonts w:ascii="Times New Roman" w:eastAsia="Times New Roman" w:hAnsi="Times New Roman" w:cs="Times New Roman"/>
          <w:bCs/>
          <w:sz w:val="28"/>
          <w:szCs w:val="24"/>
          <w:lang w:eastAsia="ru-RU"/>
        </w:rPr>
        <w:t xml:space="preserve"> </w:t>
      </w:r>
      <w:r>
        <w:rPr>
          <w:rFonts w:ascii="Times New Roman" w:eastAsia="Times New Roman" w:hAnsi="Times New Roman" w:cs="Times New Roman"/>
          <w:bCs/>
          <w:sz w:val="28"/>
          <w:szCs w:val="24"/>
          <w:lang w:eastAsia="ru-RU"/>
        </w:rPr>
        <w:t>П</w:t>
      </w:r>
      <w:r w:rsidRPr="009C5697">
        <w:rPr>
          <w:rFonts w:ascii="Times New Roman" w:eastAsia="Times New Roman" w:hAnsi="Times New Roman" w:cs="Times New Roman"/>
          <w:bCs/>
          <w:sz w:val="28"/>
          <w:szCs w:val="24"/>
          <w:lang w:eastAsia="ru-RU"/>
        </w:rPr>
        <w:t>онят</w:t>
      </w:r>
      <w:r>
        <w:rPr>
          <w:rFonts w:ascii="Times New Roman" w:eastAsia="Times New Roman" w:hAnsi="Times New Roman" w:cs="Times New Roman"/>
          <w:bCs/>
          <w:sz w:val="28"/>
          <w:szCs w:val="24"/>
          <w:lang w:eastAsia="ru-RU"/>
        </w:rPr>
        <w:t>тя та ознаки домашнього арешту...............................................</w:t>
      </w:r>
      <w:r w:rsidR="002534BA">
        <w:rPr>
          <w:rFonts w:ascii="Times New Roman" w:eastAsia="Times New Roman" w:hAnsi="Times New Roman" w:cs="Times New Roman"/>
          <w:bCs/>
          <w:sz w:val="28"/>
          <w:szCs w:val="24"/>
          <w:lang w:eastAsia="ru-RU"/>
        </w:rPr>
        <w:t>.....8</w:t>
      </w:r>
    </w:p>
    <w:p w14:paraId="50DB09D7" w14:textId="77777777" w:rsidR="009C5697" w:rsidRPr="009C5697" w:rsidRDefault="009C5697" w:rsidP="009C5697">
      <w:pPr>
        <w:spacing w:after="0" w:line="360" w:lineRule="auto"/>
        <w:ind w:firstLine="709"/>
        <w:jc w:val="both"/>
        <w:rPr>
          <w:rFonts w:ascii="Times New Roman" w:eastAsia="Times New Roman" w:hAnsi="Times New Roman" w:cs="Times New Roman"/>
          <w:bCs/>
          <w:sz w:val="28"/>
          <w:szCs w:val="24"/>
          <w:lang w:eastAsia="ru-RU"/>
        </w:rPr>
      </w:pPr>
      <w:r w:rsidRPr="009C5697">
        <w:rPr>
          <w:rFonts w:ascii="Times New Roman" w:eastAsia="Times New Roman" w:hAnsi="Times New Roman" w:cs="Times New Roman"/>
          <w:bCs/>
          <w:sz w:val="28"/>
          <w:szCs w:val="24"/>
          <w:lang w:eastAsia="ru-RU"/>
        </w:rPr>
        <w:t>1.3</w:t>
      </w:r>
      <w:r>
        <w:rPr>
          <w:rFonts w:ascii="Times New Roman" w:eastAsia="Times New Roman" w:hAnsi="Times New Roman" w:cs="Times New Roman"/>
          <w:bCs/>
          <w:sz w:val="28"/>
          <w:szCs w:val="24"/>
          <w:lang w:eastAsia="ru-RU"/>
        </w:rPr>
        <w:t>.</w:t>
      </w:r>
      <w:r w:rsidRPr="009C5697">
        <w:rPr>
          <w:rFonts w:ascii="Times New Roman" w:eastAsia="Times New Roman" w:hAnsi="Times New Roman" w:cs="Times New Roman"/>
          <w:bCs/>
          <w:sz w:val="28"/>
          <w:szCs w:val="24"/>
          <w:lang w:eastAsia="ru-RU"/>
        </w:rPr>
        <w:t xml:space="preserve"> </w:t>
      </w:r>
      <w:r>
        <w:rPr>
          <w:rFonts w:ascii="Times New Roman" w:eastAsia="Times New Roman" w:hAnsi="Times New Roman" w:cs="Times New Roman"/>
          <w:bCs/>
          <w:sz w:val="28"/>
          <w:szCs w:val="24"/>
          <w:lang w:eastAsia="ru-RU"/>
        </w:rPr>
        <w:t>П</w:t>
      </w:r>
      <w:r w:rsidRPr="009C5697">
        <w:rPr>
          <w:rFonts w:ascii="Times New Roman" w:eastAsia="Times New Roman" w:hAnsi="Times New Roman" w:cs="Times New Roman"/>
          <w:bCs/>
          <w:sz w:val="28"/>
          <w:szCs w:val="24"/>
          <w:lang w:eastAsia="ru-RU"/>
        </w:rPr>
        <w:t>і</w:t>
      </w:r>
      <w:r>
        <w:rPr>
          <w:rFonts w:ascii="Times New Roman" w:eastAsia="Times New Roman" w:hAnsi="Times New Roman" w:cs="Times New Roman"/>
          <w:bCs/>
          <w:sz w:val="28"/>
          <w:szCs w:val="24"/>
          <w:lang w:eastAsia="ru-RU"/>
        </w:rPr>
        <w:t>дстави застосування домашнього арешту в У</w:t>
      </w:r>
      <w:r w:rsidRPr="009C5697">
        <w:rPr>
          <w:rFonts w:ascii="Times New Roman" w:eastAsia="Times New Roman" w:hAnsi="Times New Roman" w:cs="Times New Roman"/>
          <w:bCs/>
          <w:sz w:val="28"/>
          <w:szCs w:val="24"/>
          <w:lang w:eastAsia="ru-RU"/>
        </w:rPr>
        <w:t>країні</w:t>
      </w:r>
      <w:r>
        <w:rPr>
          <w:rFonts w:ascii="Times New Roman" w:eastAsia="Times New Roman" w:hAnsi="Times New Roman" w:cs="Times New Roman"/>
          <w:bCs/>
          <w:sz w:val="28"/>
          <w:szCs w:val="24"/>
          <w:lang w:eastAsia="ru-RU"/>
        </w:rPr>
        <w:t>.</w:t>
      </w:r>
      <w:r w:rsidR="002534BA">
        <w:rPr>
          <w:rFonts w:ascii="Times New Roman" w:eastAsia="Times New Roman" w:hAnsi="Times New Roman" w:cs="Times New Roman"/>
          <w:bCs/>
          <w:sz w:val="28"/>
          <w:szCs w:val="24"/>
          <w:lang w:eastAsia="ru-RU"/>
        </w:rPr>
        <w:t>..........................10</w:t>
      </w:r>
    </w:p>
    <w:p w14:paraId="7E15519F" w14:textId="77777777" w:rsidR="009C5697" w:rsidRPr="009C5697" w:rsidRDefault="009C5697" w:rsidP="009C5697">
      <w:pPr>
        <w:spacing w:after="0" w:line="360" w:lineRule="auto"/>
        <w:ind w:firstLine="709"/>
        <w:jc w:val="both"/>
        <w:rPr>
          <w:rFonts w:ascii="Times New Roman" w:eastAsia="Times New Roman" w:hAnsi="Times New Roman" w:cs="Times New Roman"/>
          <w:b/>
          <w:bCs/>
          <w:sz w:val="28"/>
          <w:szCs w:val="24"/>
          <w:lang w:eastAsia="ru-RU"/>
        </w:rPr>
      </w:pPr>
      <w:r w:rsidRPr="009C5697">
        <w:rPr>
          <w:rFonts w:ascii="Times New Roman" w:eastAsia="Times New Roman" w:hAnsi="Times New Roman" w:cs="Times New Roman"/>
          <w:b/>
          <w:bCs/>
          <w:sz w:val="28"/>
          <w:szCs w:val="24"/>
          <w:lang w:eastAsia="ru-RU"/>
        </w:rPr>
        <w:t>РОЗДІЛ 2. ПОРЯДОК ЗАСТОСУВАННЯ ДОМАШНЬОГО АРЕШТУ В УКРАЇНІ</w:t>
      </w:r>
      <w:r w:rsidRPr="009C5697">
        <w:rPr>
          <w:rFonts w:ascii="Times New Roman" w:eastAsia="Times New Roman" w:hAnsi="Times New Roman" w:cs="Times New Roman"/>
          <w:bCs/>
          <w:sz w:val="28"/>
          <w:szCs w:val="24"/>
          <w:lang w:eastAsia="ru-RU"/>
        </w:rPr>
        <w:t>................................................................................................</w:t>
      </w:r>
      <w:r w:rsidR="002534BA">
        <w:rPr>
          <w:rFonts w:ascii="Times New Roman" w:eastAsia="Times New Roman" w:hAnsi="Times New Roman" w:cs="Times New Roman"/>
          <w:bCs/>
          <w:sz w:val="28"/>
          <w:szCs w:val="24"/>
          <w:lang w:eastAsia="ru-RU"/>
        </w:rPr>
        <w:t>................12</w:t>
      </w:r>
    </w:p>
    <w:p w14:paraId="12E93CC5" w14:textId="77777777" w:rsidR="009C5697" w:rsidRPr="009C5697" w:rsidRDefault="009C5697" w:rsidP="009C5697">
      <w:pPr>
        <w:spacing w:after="0" w:line="360" w:lineRule="auto"/>
        <w:ind w:firstLine="709"/>
        <w:jc w:val="both"/>
        <w:rPr>
          <w:rFonts w:ascii="Times New Roman" w:eastAsia="Times New Roman" w:hAnsi="Times New Roman" w:cs="Times New Roman"/>
          <w:bCs/>
          <w:sz w:val="28"/>
          <w:szCs w:val="24"/>
          <w:lang w:eastAsia="ru-RU"/>
        </w:rPr>
      </w:pPr>
      <w:r w:rsidRPr="009C5697">
        <w:rPr>
          <w:rFonts w:ascii="Times New Roman" w:eastAsia="Times New Roman" w:hAnsi="Times New Roman" w:cs="Times New Roman"/>
          <w:bCs/>
          <w:sz w:val="28"/>
          <w:szCs w:val="24"/>
          <w:lang w:eastAsia="ru-RU"/>
        </w:rPr>
        <w:t>2.1</w:t>
      </w:r>
      <w:r>
        <w:rPr>
          <w:rFonts w:ascii="Times New Roman" w:eastAsia="Times New Roman" w:hAnsi="Times New Roman" w:cs="Times New Roman"/>
          <w:bCs/>
          <w:sz w:val="28"/>
          <w:szCs w:val="24"/>
          <w:lang w:eastAsia="ru-RU"/>
        </w:rPr>
        <w:t xml:space="preserve">. </w:t>
      </w:r>
      <w:r w:rsidRPr="009C5697">
        <w:rPr>
          <w:rFonts w:ascii="Times New Roman" w:eastAsia="Times New Roman" w:hAnsi="Times New Roman" w:cs="Times New Roman"/>
          <w:bCs/>
          <w:sz w:val="28"/>
          <w:szCs w:val="24"/>
          <w:lang w:eastAsia="ru-RU"/>
        </w:rPr>
        <w:t>Процедура застосування домашнього арешту: клопотання та ухвала</w:t>
      </w:r>
      <w:r>
        <w:rPr>
          <w:rFonts w:ascii="Times New Roman" w:eastAsia="Times New Roman" w:hAnsi="Times New Roman" w:cs="Times New Roman"/>
          <w:bCs/>
          <w:sz w:val="28"/>
          <w:szCs w:val="24"/>
          <w:lang w:eastAsia="ru-RU"/>
        </w:rPr>
        <w:t>.</w:t>
      </w:r>
      <w:r w:rsidRPr="009C5697">
        <w:rPr>
          <w:rFonts w:ascii="Times New Roman" w:eastAsia="Times New Roman" w:hAnsi="Times New Roman" w:cs="Times New Roman"/>
          <w:bCs/>
          <w:sz w:val="28"/>
          <w:szCs w:val="24"/>
          <w:lang w:eastAsia="ru-RU"/>
        </w:rPr>
        <w:t>.</w:t>
      </w:r>
      <w:r w:rsidR="002534BA">
        <w:rPr>
          <w:rFonts w:ascii="Times New Roman" w:eastAsia="Times New Roman" w:hAnsi="Times New Roman" w:cs="Times New Roman"/>
          <w:bCs/>
          <w:sz w:val="28"/>
          <w:szCs w:val="24"/>
          <w:lang w:eastAsia="ru-RU"/>
        </w:rPr>
        <w:t>12</w:t>
      </w:r>
    </w:p>
    <w:p w14:paraId="18CD1CB9" w14:textId="77777777" w:rsidR="009C5697" w:rsidRPr="009C5697" w:rsidRDefault="009C5697" w:rsidP="009C5697">
      <w:pPr>
        <w:spacing w:after="0" w:line="360" w:lineRule="auto"/>
        <w:ind w:firstLine="709"/>
        <w:jc w:val="both"/>
        <w:rPr>
          <w:rFonts w:ascii="Times New Roman" w:eastAsia="Times New Roman" w:hAnsi="Times New Roman" w:cs="Times New Roman"/>
          <w:bCs/>
          <w:sz w:val="28"/>
          <w:szCs w:val="24"/>
          <w:lang w:eastAsia="ru-RU"/>
        </w:rPr>
      </w:pPr>
      <w:r w:rsidRPr="009C5697">
        <w:rPr>
          <w:rFonts w:ascii="Times New Roman" w:eastAsia="Times New Roman" w:hAnsi="Times New Roman" w:cs="Times New Roman"/>
          <w:bCs/>
          <w:sz w:val="28"/>
          <w:szCs w:val="24"/>
          <w:lang w:eastAsia="ru-RU"/>
        </w:rPr>
        <w:t>2.2</w:t>
      </w:r>
      <w:r>
        <w:rPr>
          <w:rFonts w:ascii="Times New Roman" w:eastAsia="Times New Roman" w:hAnsi="Times New Roman" w:cs="Times New Roman"/>
          <w:bCs/>
          <w:sz w:val="28"/>
          <w:szCs w:val="24"/>
          <w:lang w:eastAsia="ru-RU"/>
        </w:rPr>
        <w:t>.</w:t>
      </w:r>
      <w:r w:rsidRPr="009C5697">
        <w:rPr>
          <w:rFonts w:ascii="Times New Roman" w:eastAsia="Times New Roman" w:hAnsi="Times New Roman" w:cs="Times New Roman"/>
          <w:bCs/>
          <w:sz w:val="28"/>
          <w:szCs w:val="24"/>
          <w:lang w:eastAsia="ru-RU"/>
        </w:rPr>
        <w:t xml:space="preserve"> Тривалість та порядок застосування домашнього арешту: розрахунок, продовження, зміна та скасування.</w:t>
      </w:r>
      <w:r>
        <w:rPr>
          <w:rFonts w:ascii="Times New Roman" w:eastAsia="Times New Roman" w:hAnsi="Times New Roman" w:cs="Times New Roman"/>
          <w:bCs/>
          <w:sz w:val="28"/>
          <w:szCs w:val="24"/>
          <w:lang w:eastAsia="ru-RU"/>
        </w:rPr>
        <w:t>............................................</w:t>
      </w:r>
      <w:r w:rsidR="002534BA">
        <w:rPr>
          <w:rFonts w:ascii="Times New Roman" w:eastAsia="Times New Roman" w:hAnsi="Times New Roman" w:cs="Times New Roman"/>
          <w:bCs/>
          <w:sz w:val="28"/>
          <w:szCs w:val="24"/>
          <w:lang w:eastAsia="ru-RU"/>
        </w:rPr>
        <w:t>..............................15</w:t>
      </w:r>
    </w:p>
    <w:p w14:paraId="0FD39FCE" w14:textId="77777777" w:rsidR="009C5697" w:rsidRPr="009C5697" w:rsidRDefault="009C5697" w:rsidP="009C5697">
      <w:pPr>
        <w:spacing w:after="0" w:line="360" w:lineRule="auto"/>
        <w:ind w:firstLine="709"/>
        <w:jc w:val="both"/>
        <w:rPr>
          <w:rFonts w:ascii="Times New Roman" w:eastAsia="Times New Roman" w:hAnsi="Times New Roman" w:cs="Times New Roman"/>
          <w:bCs/>
          <w:sz w:val="28"/>
          <w:szCs w:val="24"/>
          <w:lang w:eastAsia="ru-RU"/>
        </w:rPr>
      </w:pPr>
      <w:r w:rsidRPr="009C5697">
        <w:rPr>
          <w:rFonts w:ascii="Times New Roman" w:eastAsia="Times New Roman" w:hAnsi="Times New Roman" w:cs="Times New Roman"/>
          <w:bCs/>
          <w:sz w:val="28"/>
          <w:szCs w:val="24"/>
          <w:lang w:eastAsia="ru-RU"/>
        </w:rPr>
        <w:t>2.3</w:t>
      </w:r>
      <w:r>
        <w:rPr>
          <w:rFonts w:ascii="Times New Roman" w:eastAsia="Times New Roman" w:hAnsi="Times New Roman" w:cs="Times New Roman"/>
          <w:bCs/>
          <w:sz w:val="28"/>
          <w:szCs w:val="24"/>
          <w:lang w:eastAsia="ru-RU"/>
        </w:rPr>
        <w:t xml:space="preserve"> Обов’язки, що покладаються </w:t>
      </w:r>
      <w:r w:rsidRPr="009C5697">
        <w:rPr>
          <w:rFonts w:ascii="Times New Roman" w:eastAsia="Times New Roman" w:hAnsi="Times New Roman" w:cs="Times New Roman"/>
          <w:bCs/>
          <w:sz w:val="28"/>
          <w:szCs w:val="24"/>
          <w:lang w:eastAsia="ru-RU"/>
        </w:rPr>
        <w:t>на</w:t>
      </w:r>
      <w:r>
        <w:rPr>
          <w:rFonts w:ascii="Times New Roman" w:eastAsia="Times New Roman" w:hAnsi="Times New Roman" w:cs="Times New Roman"/>
          <w:bCs/>
          <w:sz w:val="28"/>
          <w:szCs w:val="24"/>
          <w:lang w:eastAsia="ru-RU"/>
        </w:rPr>
        <w:t xml:space="preserve"> підозрюваного, обвинуваченого </w:t>
      </w:r>
      <w:r w:rsidRPr="009C5697">
        <w:rPr>
          <w:rFonts w:ascii="Times New Roman" w:eastAsia="Times New Roman" w:hAnsi="Times New Roman" w:cs="Times New Roman"/>
          <w:bCs/>
          <w:sz w:val="28"/>
          <w:szCs w:val="24"/>
          <w:lang w:eastAsia="ru-RU"/>
        </w:rPr>
        <w:t>у</w:t>
      </w:r>
      <w:r>
        <w:rPr>
          <w:rFonts w:ascii="Times New Roman" w:eastAsia="Times New Roman" w:hAnsi="Times New Roman" w:cs="Times New Roman"/>
          <w:bCs/>
          <w:sz w:val="28"/>
          <w:szCs w:val="24"/>
          <w:lang w:eastAsia="ru-RU"/>
        </w:rPr>
        <w:t xml:space="preserve">хвалою про обрання запобіжного </w:t>
      </w:r>
      <w:r w:rsidRPr="009C5697">
        <w:rPr>
          <w:rFonts w:ascii="Times New Roman" w:eastAsia="Times New Roman" w:hAnsi="Times New Roman" w:cs="Times New Roman"/>
          <w:bCs/>
          <w:sz w:val="28"/>
          <w:szCs w:val="24"/>
          <w:lang w:eastAsia="ru-RU"/>
        </w:rPr>
        <w:t>заходу у вигляді домашнього арешту</w:t>
      </w:r>
      <w:r>
        <w:rPr>
          <w:rFonts w:ascii="Times New Roman" w:eastAsia="Times New Roman" w:hAnsi="Times New Roman" w:cs="Times New Roman"/>
          <w:bCs/>
          <w:sz w:val="28"/>
          <w:szCs w:val="24"/>
          <w:lang w:eastAsia="ru-RU"/>
        </w:rPr>
        <w:t>......</w:t>
      </w:r>
      <w:r w:rsidR="002534BA">
        <w:rPr>
          <w:rFonts w:ascii="Times New Roman" w:eastAsia="Times New Roman" w:hAnsi="Times New Roman" w:cs="Times New Roman"/>
          <w:bCs/>
          <w:sz w:val="28"/>
          <w:szCs w:val="24"/>
          <w:lang w:eastAsia="ru-RU"/>
        </w:rPr>
        <w:t>....18</w:t>
      </w:r>
    </w:p>
    <w:p w14:paraId="44A656F6" w14:textId="77777777" w:rsidR="009C5697" w:rsidRPr="009C5697" w:rsidRDefault="009C5697" w:rsidP="009C5697">
      <w:pPr>
        <w:spacing w:after="0" w:line="360" w:lineRule="auto"/>
        <w:ind w:firstLine="709"/>
        <w:jc w:val="both"/>
        <w:rPr>
          <w:rFonts w:ascii="Times New Roman" w:eastAsia="Times New Roman" w:hAnsi="Times New Roman" w:cs="Times New Roman"/>
          <w:b/>
          <w:bCs/>
          <w:sz w:val="28"/>
          <w:szCs w:val="24"/>
          <w:lang w:eastAsia="ru-RU"/>
        </w:rPr>
      </w:pPr>
      <w:r w:rsidRPr="009C5697">
        <w:rPr>
          <w:rFonts w:ascii="Times New Roman" w:eastAsia="Times New Roman" w:hAnsi="Times New Roman" w:cs="Times New Roman"/>
          <w:b/>
          <w:bCs/>
          <w:sz w:val="28"/>
          <w:szCs w:val="24"/>
          <w:lang w:eastAsia="ru-RU"/>
        </w:rPr>
        <w:t>РОЗДІЛ 3.</w:t>
      </w:r>
      <w:r>
        <w:rPr>
          <w:rFonts w:ascii="Times New Roman" w:eastAsia="Times New Roman" w:hAnsi="Times New Roman" w:cs="Times New Roman"/>
          <w:b/>
          <w:bCs/>
          <w:sz w:val="28"/>
          <w:szCs w:val="24"/>
          <w:lang w:eastAsia="ru-RU"/>
        </w:rPr>
        <w:t xml:space="preserve"> </w:t>
      </w:r>
      <w:r w:rsidRPr="009C5697">
        <w:rPr>
          <w:rFonts w:ascii="Times New Roman" w:eastAsia="Times New Roman" w:hAnsi="Times New Roman" w:cs="Times New Roman"/>
          <w:b/>
          <w:bCs/>
          <w:sz w:val="28"/>
          <w:szCs w:val="24"/>
          <w:lang w:eastAsia="ru-RU"/>
        </w:rPr>
        <w:t>ПРОБЛЕМИ ТА ПЕРСПЕКТИВИ ЗАСТОСУВАННЯ ДОМАШНЬОГО АРЕШТУ В УКРАЇНІ</w:t>
      </w:r>
      <w:r w:rsidRPr="009C5697">
        <w:rPr>
          <w:rFonts w:ascii="Times New Roman" w:eastAsia="Times New Roman" w:hAnsi="Times New Roman" w:cs="Times New Roman"/>
          <w:bCs/>
          <w:sz w:val="28"/>
          <w:szCs w:val="24"/>
          <w:lang w:eastAsia="ru-RU"/>
        </w:rPr>
        <w:t>...........................................................</w:t>
      </w:r>
      <w:r w:rsidR="002534BA">
        <w:rPr>
          <w:rFonts w:ascii="Times New Roman" w:eastAsia="Times New Roman" w:hAnsi="Times New Roman" w:cs="Times New Roman"/>
          <w:bCs/>
          <w:sz w:val="28"/>
          <w:szCs w:val="24"/>
          <w:lang w:eastAsia="ru-RU"/>
        </w:rPr>
        <w:t>.22</w:t>
      </w:r>
    </w:p>
    <w:p w14:paraId="3C62ECE4" w14:textId="77777777" w:rsidR="005A65F2" w:rsidRPr="005A65F2" w:rsidRDefault="005A65F2" w:rsidP="009C5697">
      <w:pPr>
        <w:spacing w:after="0" w:line="360" w:lineRule="auto"/>
        <w:ind w:firstLine="709"/>
        <w:jc w:val="both"/>
        <w:rPr>
          <w:rFonts w:ascii="Times New Roman" w:eastAsia="Times New Roman" w:hAnsi="Times New Roman" w:cs="Times New Roman"/>
          <w:sz w:val="28"/>
          <w:szCs w:val="24"/>
          <w:lang w:eastAsia="ru-RU"/>
        </w:rPr>
      </w:pPr>
      <w:r w:rsidRPr="005A65F2">
        <w:rPr>
          <w:rFonts w:ascii="Times New Roman" w:eastAsia="Times New Roman" w:hAnsi="Times New Roman" w:cs="Times New Roman"/>
          <w:b/>
          <w:sz w:val="28"/>
          <w:szCs w:val="24"/>
          <w:lang w:eastAsia="ru-RU"/>
        </w:rPr>
        <w:t>ВИСНОВКИ</w:t>
      </w:r>
      <w:r w:rsidR="009C5697">
        <w:rPr>
          <w:rFonts w:ascii="Times New Roman" w:eastAsia="Times New Roman" w:hAnsi="Times New Roman" w:cs="Times New Roman"/>
          <w:sz w:val="28"/>
          <w:szCs w:val="24"/>
          <w:lang w:eastAsia="ru-RU"/>
        </w:rPr>
        <w:t>……………..</w:t>
      </w:r>
      <w:r w:rsidRPr="005A65F2">
        <w:rPr>
          <w:rFonts w:ascii="Times New Roman" w:eastAsia="Times New Roman" w:hAnsi="Times New Roman" w:cs="Times New Roman"/>
          <w:sz w:val="28"/>
          <w:szCs w:val="24"/>
          <w:lang w:eastAsia="ru-RU"/>
        </w:rPr>
        <w:t>………………....………….……………….</w:t>
      </w:r>
      <w:r w:rsidR="002534BA">
        <w:rPr>
          <w:rFonts w:ascii="Times New Roman" w:eastAsia="Times New Roman" w:hAnsi="Times New Roman" w:cs="Times New Roman"/>
          <w:sz w:val="28"/>
          <w:szCs w:val="24"/>
          <w:lang w:eastAsia="ru-RU"/>
        </w:rPr>
        <w:t>.......25</w:t>
      </w:r>
    </w:p>
    <w:p w14:paraId="3A26B248" w14:textId="77777777" w:rsidR="005A65F2" w:rsidRPr="005A65F2" w:rsidRDefault="005A65F2" w:rsidP="009C5697">
      <w:pPr>
        <w:spacing w:after="0" w:line="360" w:lineRule="auto"/>
        <w:ind w:firstLine="709"/>
        <w:jc w:val="both"/>
        <w:rPr>
          <w:rFonts w:ascii="Times New Roman" w:eastAsia="Times New Roman" w:hAnsi="Times New Roman" w:cs="Times New Roman"/>
          <w:sz w:val="28"/>
          <w:szCs w:val="24"/>
          <w:lang w:eastAsia="ru-RU"/>
        </w:rPr>
      </w:pPr>
      <w:r w:rsidRPr="005A65F2">
        <w:rPr>
          <w:rFonts w:ascii="Times New Roman" w:eastAsia="Times New Roman" w:hAnsi="Times New Roman" w:cs="Times New Roman"/>
          <w:b/>
          <w:sz w:val="28"/>
          <w:szCs w:val="24"/>
          <w:lang w:eastAsia="ru-RU"/>
        </w:rPr>
        <w:t>СПИСОК ВИКОРИСТАНИХ ДЖЕРЕЛ</w:t>
      </w:r>
      <w:r w:rsidRPr="005A65F2">
        <w:rPr>
          <w:rFonts w:ascii="Times New Roman" w:eastAsia="Times New Roman" w:hAnsi="Times New Roman" w:cs="Times New Roman"/>
          <w:sz w:val="28"/>
          <w:szCs w:val="24"/>
          <w:lang w:eastAsia="ru-RU"/>
        </w:rPr>
        <w:t>…</w:t>
      </w:r>
      <w:r w:rsidR="009C5697">
        <w:rPr>
          <w:rFonts w:ascii="Times New Roman" w:eastAsia="Times New Roman" w:hAnsi="Times New Roman" w:cs="Times New Roman"/>
          <w:sz w:val="28"/>
          <w:szCs w:val="24"/>
          <w:lang w:eastAsia="ru-RU"/>
        </w:rPr>
        <w:t>……………..................</w:t>
      </w:r>
      <w:r w:rsidR="002534BA">
        <w:rPr>
          <w:rFonts w:ascii="Times New Roman" w:eastAsia="Times New Roman" w:hAnsi="Times New Roman" w:cs="Times New Roman"/>
          <w:sz w:val="28"/>
          <w:szCs w:val="24"/>
          <w:lang w:eastAsia="ru-RU"/>
        </w:rPr>
        <w:t>........28</w:t>
      </w:r>
    </w:p>
    <w:p w14:paraId="79924A9F" w14:textId="77777777" w:rsidR="005A65F2" w:rsidRPr="005A65F2" w:rsidRDefault="005A65F2" w:rsidP="005A65F2">
      <w:pPr>
        <w:rPr>
          <w:rFonts w:ascii="Times New Roman" w:eastAsia="Times New Roman" w:hAnsi="Times New Roman" w:cs="Times New Roman"/>
          <w:b/>
          <w:sz w:val="28"/>
          <w:szCs w:val="24"/>
          <w:lang w:eastAsia="ru-RU"/>
        </w:rPr>
      </w:pPr>
      <w:r w:rsidRPr="005A65F2">
        <w:rPr>
          <w:rFonts w:ascii="Times New Roman" w:eastAsia="Times New Roman" w:hAnsi="Times New Roman" w:cs="Times New Roman"/>
          <w:b/>
          <w:sz w:val="28"/>
          <w:szCs w:val="24"/>
          <w:lang w:eastAsia="ru-RU"/>
        </w:rPr>
        <w:br w:type="page"/>
      </w:r>
    </w:p>
    <w:p w14:paraId="7C45A720" w14:textId="77777777" w:rsidR="005A65F2" w:rsidRPr="005A65F2" w:rsidRDefault="005A65F2" w:rsidP="005A65F2">
      <w:pPr>
        <w:spacing w:line="360" w:lineRule="auto"/>
        <w:ind w:firstLine="567"/>
        <w:jc w:val="center"/>
        <w:rPr>
          <w:rFonts w:ascii="Times New Roman" w:eastAsia="Times New Roman" w:hAnsi="Times New Roman" w:cs="Times New Roman"/>
          <w:b/>
          <w:sz w:val="28"/>
          <w:szCs w:val="24"/>
          <w:lang w:eastAsia="ru-RU"/>
        </w:rPr>
      </w:pPr>
      <w:r w:rsidRPr="005A65F2">
        <w:rPr>
          <w:rFonts w:ascii="Times New Roman" w:eastAsia="Times New Roman" w:hAnsi="Times New Roman" w:cs="Times New Roman"/>
          <w:b/>
          <w:sz w:val="28"/>
          <w:szCs w:val="24"/>
          <w:lang w:eastAsia="ru-RU"/>
        </w:rPr>
        <w:lastRenderedPageBreak/>
        <w:t>ВСТУП</w:t>
      </w:r>
    </w:p>
    <w:p w14:paraId="17297016" w14:textId="77777777" w:rsidR="009C5697" w:rsidRPr="009C5697" w:rsidRDefault="005A65F2" w:rsidP="009C5697">
      <w:pPr>
        <w:spacing w:after="0" w:line="360" w:lineRule="auto"/>
        <w:ind w:firstLine="720"/>
        <w:jc w:val="both"/>
        <w:rPr>
          <w:rFonts w:ascii="Times New Roman" w:eastAsia="Times New Roman" w:hAnsi="Times New Roman" w:cs="Times New Roman"/>
          <w:sz w:val="28"/>
          <w:szCs w:val="24"/>
          <w:lang w:eastAsia="ru-RU"/>
        </w:rPr>
      </w:pPr>
      <w:r w:rsidRPr="005A65F2">
        <w:rPr>
          <w:rFonts w:ascii="Times New Roman" w:eastAsia="Times New Roman" w:hAnsi="Times New Roman" w:cs="Times New Roman"/>
          <w:b/>
          <w:bCs/>
          <w:sz w:val="28"/>
          <w:szCs w:val="24"/>
          <w:lang w:eastAsia="ru-RU"/>
        </w:rPr>
        <w:t>Актуальність.</w:t>
      </w:r>
      <w:r w:rsidRPr="005A65F2">
        <w:rPr>
          <w:rFonts w:ascii="Times New Roman" w:eastAsia="Times New Roman" w:hAnsi="Times New Roman" w:cs="Times New Roman"/>
          <w:sz w:val="28"/>
          <w:szCs w:val="24"/>
          <w:lang w:eastAsia="ru-RU"/>
        </w:rPr>
        <w:t xml:space="preserve"> </w:t>
      </w:r>
      <w:r w:rsidR="009C5697">
        <w:rPr>
          <w:rFonts w:ascii="Times New Roman" w:eastAsia="Times New Roman" w:hAnsi="Times New Roman" w:cs="Times New Roman"/>
          <w:sz w:val="28"/>
          <w:szCs w:val="24"/>
          <w:lang w:eastAsia="ru-RU"/>
        </w:rPr>
        <w:t>Нині</w:t>
      </w:r>
      <w:r w:rsidR="009C5697" w:rsidRPr="009C5697">
        <w:rPr>
          <w:rFonts w:ascii="Times New Roman" w:eastAsia="Times New Roman" w:hAnsi="Times New Roman" w:cs="Times New Roman"/>
          <w:sz w:val="28"/>
          <w:szCs w:val="24"/>
          <w:lang w:eastAsia="ru-RU"/>
        </w:rPr>
        <w:t xml:space="preserve"> питання домашнього арешту залишається одним з найменш вивчених і найбільш спірних у системі заходів процесуального примусу України. У суспільстві та юридичній спільноті існує поширена думка про те, що домашній арешт – це інноваційний запобіжний захід, через його відсутність у попередніх правових нормах протягом багатьох десятиліть. Усі практичні напрацювання з використання домашнього арешту як заходу процесуального примусу, зважаючи на нові історичні реалії, на сьогоднішній день не можуть повністю використовуватися.</w:t>
      </w:r>
      <w:r w:rsidR="00753F30">
        <w:rPr>
          <w:rFonts w:ascii="Times New Roman" w:eastAsia="Times New Roman" w:hAnsi="Times New Roman" w:cs="Times New Roman"/>
          <w:sz w:val="28"/>
          <w:szCs w:val="24"/>
          <w:lang w:eastAsia="ru-RU"/>
        </w:rPr>
        <w:t xml:space="preserve"> </w:t>
      </w:r>
      <w:r w:rsidR="009C5697" w:rsidRPr="009C5697">
        <w:rPr>
          <w:rFonts w:ascii="Times New Roman" w:eastAsia="Times New Roman" w:hAnsi="Times New Roman" w:cs="Times New Roman"/>
          <w:sz w:val="28"/>
          <w:szCs w:val="24"/>
          <w:lang w:eastAsia="ru-RU"/>
        </w:rPr>
        <w:t>Крім того, окремі аспекти реалізації норм застосування домашнього арешту у сучасній правозастосовній практиці не знайшли свого відображення та вирішення ані в нормативно-правових актах, ані в науковій літературі. Через недавнє запровадження домашнього арешту як запобіжного заходу, механізм його втілення у життя є ще недостатньо дослідженим та потребує глибокого наукового аналізу. Це включає дослідження правових, соціальних та практичних аспектів його застосування, що дозволило б створити більш ефективну та справедливу систему правозастосування у кримінальних провадженнях.</w:t>
      </w:r>
    </w:p>
    <w:p w14:paraId="2BBDC067" w14:textId="77777777" w:rsidR="009C5697" w:rsidRDefault="009C5697" w:rsidP="009C5697">
      <w:pPr>
        <w:spacing w:after="0" w:line="360" w:lineRule="auto"/>
        <w:ind w:firstLine="720"/>
        <w:jc w:val="both"/>
        <w:rPr>
          <w:rFonts w:ascii="Times New Roman" w:eastAsia="Times New Roman" w:hAnsi="Times New Roman" w:cs="Times New Roman"/>
          <w:sz w:val="28"/>
          <w:szCs w:val="24"/>
          <w:lang w:eastAsia="ru-RU"/>
        </w:rPr>
      </w:pPr>
      <w:r w:rsidRPr="009C5697">
        <w:rPr>
          <w:rFonts w:ascii="Times New Roman" w:eastAsia="Times New Roman" w:hAnsi="Times New Roman" w:cs="Times New Roman"/>
          <w:sz w:val="28"/>
          <w:szCs w:val="24"/>
          <w:lang w:eastAsia="ru-RU"/>
        </w:rPr>
        <w:t>У зв'язку з цим, є необхідність у проведенні всебічних досліджень, які б охоплювали як теоретичні, так і практичні питання домашнього арешту. Такі дослідження мають включати аналіз зарубіжного досвіду, оцінку ефективності цього запобіжного заходу в різних правових системах, а також розробку рекомендацій для вдосконалення національного законодавства і практики його застосування. Це сприятиме не лише покращенню правозастосування, але й забезпеченню прав та свобод обвинувачених у кримінальних правопорушеннях.</w:t>
      </w:r>
    </w:p>
    <w:p w14:paraId="298B030A" w14:textId="77777777" w:rsidR="005A65F2" w:rsidRPr="005A65F2" w:rsidRDefault="005A65F2" w:rsidP="009C5697">
      <w:pPr>
        <w:spacing w:after="0" w:line="360" w:lineRule="auto"/>
        <w:ind w:firstLine="720"/>
        <w:jc w:val="both"/>
        <w:rPr>
          <w:rFonts w:ascii="Times New Roman" w:eastAsia="Times New Roman" w:hAnsi="Times New Roman" w:cs="Times New Roman"/>
          <w:sz w:val="28"/>
          <w:szCs w:val="24"/>
          <w:lang w:eastAsia="ru-RU"/>
        </w:rPr>
      </w:pPr>
      <w:r w:rsidRPr="005A65F2">
        <w:rPr>
          <w:rFonts w:ascii="Times New Roman" w:eastAsia="Times New Roman" w:hAnsi="Times New Roman" w:cs="Times New Roman"/>
          <w:b/>
          <w:iCs/>
          <w:sz w:val="28"/>
          <w:szCs w:val="24"/>
          <w:lang w:eastAsia="ru-RU"/>
        </w:rPr>
        <w:t>Мета</w:t>
      </w:r>
      <w:r w:rsidRPr="005A65F2">
        <w:rPr>
          <w:rFonts w:ascii="Times New Roman" w:eastAsia="Times New Roman" w:hAnsi="Times New Roman" w:cs="Times New Roman"/>
          <w:b/>
          <w:sz w:val="28"/>
          <w:szCs w:val="24"/>
          <w:lang w:eastAsia="ru-RU"/>
        </w:rPr>
        <w:t> </w:t>
      </w:r>
      <w:r w:rsidRPr="005A65F2">
        <w:rPr>
          <w:rFonts w:ascii="Times New Roman" w:eastAsia="Times New Roman" w:hAnsi="Times New Roman" w:cs="Times New Roman"/>
          <w:bCs/>
          <w:sz w:val="28"/>
          <w:szCs w:val="24"/>
          <w:lang w:eastAsia="ru-RU"/>
        </w:rPr>
        <w:t>роботи</w:t>
      </w:r>
      <w:r w:rsidRPr="005A65F2">
        <w:rPr>
          <w:rFonts w:ascii="Times New Roman" w:eastAsia="Times New Roman" w:hAnsi="Times New Roman" w:cs="Times New Roman"/>
          <w:sz w:val="28"/>
          <w:szCs w:val="24"/>
          <w:lang w:eastAsia="ru-RU"/>
        </w:rPr>
        <w:t xml:space="preserve"> полягає в дослідженні проблем </w:t>
      </w:r>
      <w:r w:rsidR="00753F30">
        <w:rPr>
          <w:rFonts w:ascii="Times New Roman" w:eastAsia="Times New Roman" w:hAnsi="Times New Roman" w:cs="Times New Roman"/>
          <w:sz w:val="28"/>
          <w:szCs w:val="24"/>
          <w:lang w:eastAsia="ru-RU"/>
        </w:rPr>
        <w:t>застосування домашнього арешту.</w:t>
      </w:r>
    </w:p>
    <w:p w14:paraId="55006562" w14:textId="77777777" w:rsidR="005A65F2" w:rsidRPr="005A65F2" w:rsidRDefault="005A65F2" w:rsidP="005A65F2">
      <w:pPr>
        <w:spacing w:after="0" w:line="360" w:lineRule="auto"/>
        <w:ind w:firstLine="720"/>
        <w:jc w:val="both"/>
        <w:rPr>
          <w:rFonts w:ascii="Times New Roman" w:eastAsia="Times New Roman" w:hAnsi="Times New Roman" w:cs="Times New Roman"/>
          <w:sz w:val="28"/>
          <w:szCs w:val="24"/>
          <w:lang w:eastAsia="ru-RU"/>
        </w:rPr>
      </w:pPr>
      <w:r w:rsidRPr="005A65F2">
        <w:rPr>
          <w:rFonts w:ascii="Times New Roman" w:eastAsia="Times New Roman" w:hAnsi="Times New Roman" w:cs="Times New Roman"/>
          <w:sz w:val="28"/>
          <w:szCs w:val="24"/>
          <w:lang w:eastAsia="ru-RU"/>
        </w:rPr>
        <w:t xml:space="preserve">Для досягнення поставленої мети слід визначити такі основні </w:t>
      </w:r>
      <w:r w:rsidRPr="005A65F2">
        <w:rPr>
          <w:rFonts w:ascii="Times New Roman" w:eastAsia="Times New Roman" w:hAnsi="Times New Roman" w:cs="Times New Roman"/>
          <w:b/>
          <w:sz w:val="28"/>
          <w:szCs w:val="24"/>
          <w:lang w:eastAsia="ru-RU"/>
        </w:rPr>
        <w:t>завдання</w:t>
      </w:r>
      <w:r w:rsidRPr="005A65F2">
        <w:rPr>
          <w:rFonts w:ascii="Times New Roman" w:eastAsia="Times New Roman" w:hAnsi="Times New Roman" w:cs="Times New Roman"/>
          <w:sz w:val="28"/>
          <w:szCs w:val="24"/>
          <w:lang w:eastAsia="ru-RU"/>
        </w:rPr>
        <w:t xml:space="preserve"> роботи:</w:t>
      </w:r>
    </w:p>
    <w:p w14:paraId="0B3E36C6" w14:textId="77777777" w:rsidR="005A65F2" w:rsidRPr="005A65F2" w:rsidRDefault="005A65F2" w:rsidP="00753F30">
      <w:pPr>
        <w:numPr>
          <w:ilvl w:val="0"/>
          <w:numId w:val="1"/>
        </w:numPr>
        <w:spacing w:line="360" w:lineRule="auto"/>
        <w:contextualSpacing/>
        <w:jc w:val="both"/>
        <w:rPr>
          <w:rFonts w:ascii="Times New Roman" w:eastAsia="Times New Roman" w:hAnsi="Times New Roman" w:cs="Times New Roman"/>
          <w:sz w:val="28"/>
          <w:szCs w:val="24"/>
          <w:lang w:eastAsia="ru-RU"/>
        </w:rPr>
      </w:pPr>
      <w:r w:rsidRPr="005A65F2">
        <w:rPr>
          <w:rFonts w:ascii="Times New Roman" w:eastAsia="Times New Roman" w:hAnsi="Times New Roman" w:cs="Times New Roman"/>
          <w:sz w:val="28"/>
          <w:szCs w:val="24"/>
          <w:lang w:eastAsia="ru-RU"/>
        </w:rPr>
        <w:t xml:space="preserve">аналізувати </w:t>
      </w:r>
      <w:r w:rsidR="00753F30">
        <w:rPr>
          <w:rFonts w:ascii="Times New Roman" w:eastAsia="Times New Roman" w:hAnsi="Times New Roman" w:cs="Times New Roman"/>
          <w:sz w:val="28"/>
          <w:szCs w:val="24"/>
          <w:lang w:eastAsia="ru-RU"/>
        </w:rPr>
        <w:t>еволюцію</w:t>
      </w:r>
      <w:r w:rsidR="00753F30" w:rsidRPr="00753F30">
        <w:rPr>
          <w:rFonts w:ascii="Times New Roman" w:eastAsia="Times New Roman" w:hAnsi="Times New Roman" w:cs="Times New Roman"/>
          <w:sz w:val="28"/>
          <w:szCs w:val="24"/>
          <w:lang w:eastAsia="ru-RU"/>
        </w:rPr>
        <w:t xml:space="preserve"> домашнього арешту крізь призму історії</w:t>
      </w:r>
      <w:r w:rsidRPr="005A65F2">
        <w:rPr>
          <w:rFonts w:ascii="Times New Roman" w:eastAsia="Times New Roman" w:hAnsi="Times New Roman" w:cs="Times New Roman"/>
          <w:bCs/>
          <w:sz w:val="28"/>
          <w:szCs w:val="24"/>
          <w:lang w:eastAsia="ru-RU"/>
        </w:rPr>
        <w:t>;</w:t>
      </w:r>
    </w:p>
    <w:p w14:paraId="6CC7F90F" w14:textId="77777777" w:rsidR="005A65F2" w:rsidRPr="005A65F2" w:rsidRDefault="005A65F2" w:rsidP="00753F30">
      <w:pPr>
        <w:numPr>
          <w:ilvl w:val="0"/>
          <w:numId w:val="1"/>
        </w:numPr>
        <w:spacing w:line="360" w:lineRule="auto"/>
        <w:contextualSpacing/>
        <w:jc w:val="both"/>
        <w:rPr>
          <w:rFonts w:ascii="Times New Roman" w:eastAsia="Times New Roman" w:hAnsi="Times New Roman" w:cs="Times New Roman"/>
          <w:sz w:val="28"/>
          <w:szCs w:val="24"/>
          <w:lang w:eastAsia="ru-RU"/>
        </w:rPr>
      </w:pPr>
      <w:r w:rsidRPr="005A65F2">
        <w:rPr>
          <w:rFonts w:ascii="Times New Roman" w:eastAsia="Times New Roman" w:hAnsi="Times New Roman" w:cs="Times New Roman"/>
          <w:sz w:val="28"/>
          <w:szCs w:val="24"/>
          <w:lang w:eastAsia="ru-RU"/>
        </w:rPr>
        <w:lastRenderedPageBreak/>
        <w:t xml:space="preserve">охарактеризувати </w:t>
      </w:r>
      <w:r w:rsidR="00753F30">
        <w:rPr>
          <w:rFonts w:ascii="Times New Roman" w:eastAsia="Times New Roman" w:hAnsi="Times New Roman" w:cs="Times New Roman"/>
          <w:sz w:val="28"/>
          <w:szCs w:val="24"/>
          <w:lang w:eastAsia="ru-RU"/>
        </w:rPr>
        <w:t>п</w:t>
      </w:r>
      <w:r w:rsidR="00753F30" w:rsidRPr="00753F30">
        <w:rPr>
          <w:rFonts w:ascii="Times New Roman" w:eastAsia="Times New Roman" w:hAnsi="Times New Roman" w:cs="Times New Roman"/>
          <w:sz w:val="28"/>
          <w:szCs w:val="24"/>
          <w:lang w:eastAsia="ru-RU"/>
        </w:rPr>
        <w:t>оняття та ознаки домашнього арешту</w:t>
      </w:r>
      <w:r w:rsidRPr="005A65F2">
        <w:rPr>
          <w:rFonts w:ascii="Times New Roman" w:eastAsia="Times New Roman" w:hAnsi="Times New Roman" w:cs="Times New Roman"/>
          <w:sz w:val="28"/>
          <w:szCs w:val="24"/>
          <w:lang w:eastAsia="ru-RU"/>
        </w:rPr>
        <w:t>;</w:t>
      </w:r>
    </w:p>
    <w:p w14:paraId="4EAA97F4" w14:textId="77777777" w:rsidR="005A65F2" w:rsidRPr="005A65F2" w:rsidRDefault="005A65F2" w:rsidP="00753F30">
      <w:pPr>
        <w:numPr>
          <w:ilvl w:val="0"/>
          <w:numId w:val="1"/>
        </w:numPr>
        <w:spacing w:after="0" w:line="360" w:lineRule="auto"/>
        <w:jc w:val="both"/>
        <w:rPr>
          <w:rFonts w:ascii="Times New Roman" w:eastAsia="Times New Roman" w:hAnsi="Times New Roman" w:cs="Times New Roman"/>
          <w:sz w:val="28"/>
          <w:szCs w:val="24"/>
          <w:lang w:eastAsia="ru-RU"/>
        </w:rPr>
      </w:pPr>
      <w:r w:rsidRPr="005A65F2">
        <w:rPr>
          <w:rFonts w:ascii="Times New Roman" w:eastAsia="Times New Roman" w:hAnsi="Times New Roman" w:cs="Times New Roman"/>
          <w:sz w:val="28"/>
          <w:szCs w:val="24"/>
          <w:lang w:eastAsia="ru-RU"/>
        </w:rPr>
        <w:t>визначити</w:t>
      </w:r>
      <w:r w:rsidRPr="005A65F2">
        <w:rPr>
          <w:rFonts w:ascii="Times New Roman" w:eastAsia="Times New Roman" w:hAnsi="Times New Roman" w:cs="Times New Roman"/>
          <w:sz w:val="28"/>
          <w:szCs w:val="24"/>
          <w:lang w:val="ru-RU" w:eastAsia="ru-RU"/>
        </w:rPr>
        <w:t xml:space="preserve"> </w:t>
      </w:r>
      <w:r w:rsidR="00753F30">
        <w:rPr>
          <w:rFonts w:ascii="Times New Roman" w:eastAsia="Times New Roman" w:hAnsi="Times New Roman" w:cs="Times New Roman"/>
          <w:sz w:val="28"/>
          <w:szCs w:val="24"/>
          <w:lang w:eastAsia="ru-RU"/>
        </w:rPr>
        <w:t>п</w:t>
      </w:r>
      <w:r w:rsidR="00753F30" w:rsidRPr="00753F30">
        <w:rPr>
          <w:rFonts w:ascii="Times New Roman" w:eastAsia="Times New Roman" w:hAnsi="Times New Roman" w:cs="Times New Roman"/>
          <w:sz w:val="28"/>
          <w:szCs w:val="24"/>
          <w:lang w:eastAsia="ru-RU"/>
        </w:rPr>
        <w:t>ідстави застосування домашнього арешту в Україні</w:t>
      </w:r>
      <w:r w:rsidRPr="005A65F2">
        <w:rPr>
          <w:rFonts w:ascii="Times New Roman" w:eastAsia="Times New Roman" w:hAnsi="Times New Roman" w:cs="Times New Roman"/>
          <w:sz w:val="28"/>
          <w:szCs w:val="24"/>
          <w:lang w:val="ru-RU" w:eastAsia="ru-RU"/>
        </w:rPr>
        <w:t>;</w:t>
      </w:r>
    </w:p>
    <w:p w14:paraId="01944DE0" w14:textId="77777777" w:rsidR="005A65F2" w:rsidRDefault="005A65F2" w:rsidP="00753F30">
      <w:pPr>
        <w:numPr>
          <w:ilvl w:val="0"/>
          <w:numId w:val="1"/>
        </w:numPr>
        <w:spacing w:after="0" w:line="360" w:lineRule="auto"/>
        <w:jc w:val="both"/>
        <w:rPr>
          <w:rFonts w:ascii="Times New Roman" w:eastAsia="Times New Roman" w:hAnsi="Times New Roman" w:cs="Times New Roman"/>
          <w:sz w:val="28"/>
          <w:szCs w:val="24"/>
          <w:lang w:eastAsia="ru-RU"/>
        </w:rPr>
      </w:pPr>
      <w:r w:rsidRPr="005A65F2">
        <w:rPr>
          <w:rFonts w:ascii="Times New Roman" w:eastAsia="Times New Roman" w:hAnsi="Times New Roman" w:cs="Times New Roman"/>
          <w:sz w:val="28"/>
          <w:szCs w:val="24"/>
          <w:lang w:eastAsia="ru-RU"/>
        </w:rPr>
        <w:t xml:space="preserve">узагальнити </w:t>
      </w:r>
      <w:r w:rsidR="00753F30">
        <w:rPr>
          <w:rFonts w:ascii="Times New Roman" w:eastAsia="Times New Roman" w:hAnsi="Times New Roman" w:cs="Times New Roman"/>
          <w:sz w:val="28"/>
          <w:szCs w:val="24"/>
          <w:lang w:eastAsia="ru-RU"/>
        </w:rPr>
        <w:t>п</w:t>
      </w:r>
      <w:r w:rsidR="00753F30" w:rsidRPr="00753F30">
        <w:rPr>
          <w:rFonts w:ascii="Times New Roman" w:eastAsia="Times New Roman" w:hAnsi="Times New Roman" w:cs="Times New Roman"/>
          <w:sz w:val="28"/>
          <w:szCs w:val="24"/>
          <w:lang w:eastAsia="ru-RU"/>
        </w:rPr>
        <w:t>роцедура</w:t>
      </w:r>
      <w:r w:rsidR="00753F30">
        <w:rPr>
          <w:rFonts w:ascii="Times New Roman" w:eastAsia="Times New Roman" w:hAnsi="Times New Roman" w:cs="Times New Roman"/>
          <w:sz w:val="28"/>
          <w:szCs w:val="24"/>
          <w:lang w:eastAsia="ru-RU"/>
        </w:rPr>
        <w:t xml:space="preserve"> застосування домашнього арешту;</w:t>
      </w:r>
    </w:p>
    <w:p w14:paraId="317C42DF" w14:textId="77777777" w:rsidR="00753F30" w:rsidRDefault="00753F30" w:rsidP="00753F30">
      <w:pPr>
        <w:numPr>
          <w:ilvl w:val="0"/>
          <w:numId w:val="1"/>
        </w:num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зазначити т</w:t>
      </w:r>
      <w:r w:rsidRPr="00753F30">
        <w:rPr>
          <w:rFonts w:ascii="Times New Roman" w:eastAsia="Times New Roman" w:hAnsi="Times New Roman" w:cs="Times New Roman"/>
          <w:sz w:val="28"/>
          <w:szCs w:val="24"/>
          <w:lang w:eastAsia="ru-RU"/>
        </w:rPr>
        <w:t>ривалість та порядок застосування домашнього арешту</w:t>
      </w:r>
      <w:r>
        <w:rPr>
          <w:rFonts w:ascii="Times New Roman" w:eastAsia="Times New Roman" w:hAnsi="Times New Roman" w:cs="Times New Roman"/>
          <w:sz w:val="28"/>
          <w:szCs w:val="24"/>
          <w:lang w:eastAsia="ru-RU"/>
        </w:rPr>
        <w:t>;</w:t>
      </w:r>
    </w:p>
    <w:p w14:paraId="071E3D35" w14:textId="77777777" w:rsidR="00753F30" w:rsidRDefault="00753F30" w:rsidP="00753F30">
      <w:pPr>
        <w:numPr>
          <w:ilvl w:val="0"/>
          <w:numId w:val="1"/>
        </w:num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надати аналіз обов’язків</w:t>
      </w:r>
      <w:r w:rsidRPr="00753F30">
        <w:rPr>
          <w:rFonts w:ascii="Times New Roman" w:eastAsia="Times New Roman" w:hAnsi="Times New Roman" w:cs="Times New Roman"/>
          <w:sz w:val="28"/>
          <w:szCs w:val="24"/>
          <w:lang w:eastAsia="ru-RU"/>
        </w:rPr>
        <w:t>, що покладаються на підозрюваного, обвинуваченого ухвалою про обрання запобіжного за</w:t>
      </w:r>
      <w:r>
        <w:rPr>
          <w:rFonts w:ascii="Times New Roman" w:eastAsia="Times New Roman" w:hAnsi="Times New Roman" w:cs="Times New Roman"/>
          <w:sz w:val="28"/>
          <w:szCs w:val="24"/>
          <w:lang w:eastAsia="ru-RU"/>
        </w:rPr>
        <w:t>ходу у вигляді домашнього арешту;</w:t>
      </w:r>
    </w:p>
    <w:p w14:paraId="2E1ED137" w14:textId="77777777" w:rsidR="00753F30" w:rsidRPr="005A65F2" w:rsidRDefault="00753F30" w:rsidP="00753F30">
      <w:pPr>
        <w:numPr>
          <w:ilvl w:val="0"/>
          <w:numId w:val="1"/>
        </w:num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зауважити про </w:t>
      </w:r>
      <w:r w:rsidRPr="00753F30">
        <w:rPr>
          <w:rFonts w:ascii="Times New Roman" w:eastAsia="Times New Roman" w:hAnsi="Times New Roman" w:cs="Times New Roman"/>
          <w:sz w:val="28"/>
          <w:szCs w:val="24"/>
          <w:lang w:eastAsia="ru-RU"/>
        </w:rPr>
        <w:t>проблеми та перспективи застосування домашнього арешту в Україні</w:t>
      </w:r>
      <w:r>
        <w:rPr>
          <w:rFonts w:ascii="Times New Roman" w:eastAsia="Times New Roman" w:hAnsi="Times New Roman" w:cs="Times New Roman"/>
          <w:sz w:val="28"/>
          <w:szCs w:val="24"/>
          <w:lang w:eastAsia="ru-RU"/>
        </w:rPr>
        <w:t>.</w:t>
      </w:r>
    </w:p>
    <w:p w14:paraId="6F4CFA97" w14:textId="77777777" w:rsidR="005A65F2" w:rsidRPr="005A65F2" w:rsidRDefault="005A65F2" w:rsidP="005A65F2">
      <w:pPr>
        <w:spacing w:after="0" w:line="360" w:lineRule="auto"/>
        <w:ind w:firstLine="720"/>
        <w:jc w:val="both"/>
        <w:rPr>
          <w:rFonts w:ascii="Times New Roman" w:eastAsia="Times New Roman" w:hAnsi="Times New Roman" w:cs="Times New Roman"/>
          <w:sz w:val="28"/>
          <w:szCs w:val="24"/>
          <w:lang w:eastAsia="ru-RU"/>
        </w:rPr>
      </w:pPr>
      <w:r w:rsidRPr="005A65F2">
        <w:rPr>
          <w:rFonts w:ascii="Times New Roman" w:eastAsia="Times New Roman" w:hAnsi="Times New Roman" w:cs="Times New Roman"/>
          <w:b/>
          <w:bCs/>
          <w:sz w:val="28"/>
          <w:szCs w:val="24"/>
          <w:lang w:eastAsia="ru-RU"/>
        </w:rPr>
        <w:t>Предметом</w:t>
      </w:r>
      <w:r w:rsidRPr="005A65F2">
        <w:rPr>
          <w:rFonts w:ascii="Times New Roman" w:eastAsia="Times New Roman" w:hAnsi="Times New Roman" w:cs="Times New Roman"/>
          <w:sz w:val="28"/>
          <w:szCs w:val="24"/>
          <w:lang w:eastAsia="ru-RU"/>
        </w:rPr>
        <w:t xml:space="preserve"> роботи є </w:t>
      </w:r>
      <w:r w:rsidR="00753F30">
        <w:rPr>
          <w:rFonts w:ascii="Times New Roman" w:eastAsia="Times New Roman" w:hAnsi="Times New Roman" w:cs="Times New Roman"/>
          <w:sz w:val="28"/>
          <w:szCs w:val="24"/>
          <w:lang w:eastAsia="ru-RU"/>
        </w:rPr>
        <w:t>механізм застосування домашнього арешту</w:t>
      </w:r>
      <w:r w:rsidRPr="005A65F2">
        <w:rPr>
          <w:rFonts w:ascii="Times New Roman" w:eastAsia="Times New Roman" w:hAnsi="Times New Roman" w:cs="Times New Roman"/>
          <w:sz w:val="28"/>
          <w:szCs w:val="24"/>
          <w:lang w:eastAsia="ru-RU"/>
        </w:rPr>
        <w:t>.</w:t>
      </w:r>
    </w:p>
    <w:p w14:paraId="77365F9C" w14:textId="77777777" w:rsidR="005A65F2" w:rsidRPr="005A65F2" w:rsidRDefault="005A65F2" w:rsidP="005A65F2">
      <w:pPr>
        <w:spacing w:after="0" w:line="360" w:lineRule="auto"/>
        <w:ind w:firstLine="720"/>
        <w:jc w:val="both"/>
        <w:rPr>
          <w:rFonts w:ascii="Times New Roman" w:eastAsia="Times New Roman" w:hAnsi="Times New Roman" w:cs="Times New Roman"/>
          <w:sz w:val="28"/>
          <w:szCs w:val="24"/>
          <w:lang w:eastAsia="ru-RU"/>
        </w:rPr>
      </w:pPr>
      <w:r w:rsidRPr="005A65F2">
        <w:rPr>
          <w:rFonts w:ascii="Times New Roman" w:eastAsia="Times New Roman" w:hAnsi="Times New Roman" w:cs="Times New Roman"/>
          <w:b/>
          <w:bCs/>
          <w:sz w:val="28"/>
          <w:szCs w:val="24"/>
          <w:lang w:eastAsia="ru-RU"/>
        </w:rPr>
        <w:t>Об’єктом</w:t>
      </w:r>
      <w:r w:rsidRPr="005A65F2">
        <w:rPr>
          <w:rFonts w:ascii="Times New Roman" w:eastAsia="Times New Roman" w:hAnsi="Times New Roman" w:cs="Times New Roman"/>
          <w:sz w:val="28"/>
          <w:szCs w:val="24"/>
          <w:lang w:eastAsia="ru-RU"/>
        </w:rPr>
        <w:t xml:space="preserve"> роботи є </w:t>
      </w:r>
      <w:r w:rsidR="00753F30">
        <w:rPr>
          <w:rFonts w:ascii="Times New Roman" w:eastAsia="Times New Roman" w:hAnsi="Times New Roman" w:cs="Times New Roman"/>
          <w:sz w:val="28"/>
          <w:szCs w:val="24"/>
          <w:lang w:eastAsia="ru-RU"/>
        </w:rPr>
        <w:t>домашній арешт як запобіжний захід</w:t>
      </w:r>
      <w:r w:rsidRPr="005A65F2">
        <w:rPr>
          <w:rFonts w:ascii="Times New Roman" w:eastAsia="Times New Roman" w:hAnsi="Times New Roman" w:cs="Times New Roman"/>
          <w:sz w:val="28"/>
          <w:szCs w:val="24"/>
          <w:lang w:eastAsia="ru-RU"/>
        </w:rPr>
        <w:t>.</w:t>
      </w:r>
    </w:p>
    <w:p w14:paraId="7BFEE9B7" w14:textId="77777777" w:rsidR="005A65F2" w:rsidRPr="005A65F2" w:rsidRDefault="005A65F2" w:rsidP="005A65F2">
      <w:pPr>
        <w:spacing w:after="0" w:line="360" w:lineRule="auto"/>
        <w:ind w:firstLine="720"/>
        <w:jc w:val="both"/>
        <w:rPr>
          <w:rFonts w:ascii="Times New Roman" w:eastAsia="Times New Roman" w:hAnsi="Times New Roman" w:cs="Times New Roman"/>
          <w:sz w:val="28"/>
          <w:szCs w:val="24"/>
          <w:lang w:eastAsia="ru-RU"/>
        </w:rPr>
      </w:pPr>
      <w:r w:rsidRPr="005A65F2">
        <w:rPr>
          <w:rFonts w:ascii="Times New Roman" w:eastAsia="Times New Roman" w:hAnsi="Times New Roman" w:cs="Times New Roman"/>
          <w:b/>
          <w:sz w:val="28"/>
          <w:szCs w:val="24"/>
          <w:lang w:eastAsia="ru-RU"/>
        </w:rPr>
        <w:t xml:space="preserve">Методи дослідження. </w:t>
      </w:r>
      <w:r w:rsidRPr="005A65F2">
        <w:rPr>
          <w:rFonts w:ascii="Times New Roman" w:eastAsia="Times New Roman" w:hAnsi="Times New Roman" w:cs="Times New Roman"/>
          <w:sz w:val="28"/>
          <w:szCs w:val="24"/>
          <w:lang w:eastAsia="ru-RU"/>
        </w:rPr>
        <w:t>Методологічний базис дослідження становлять загальнонаукові методи: аналіз, синтез, узагальнення, порівняння, аналогія, класифікація.</w:t>
      </w:r>
    </w:p>
    <w:p w14:paraId="7D591008" w14:textId="77777777" w:rsidR="005A65F2" w:rsidRPr="005A65F2" w:rsidRDefault="005A65F2" w:rsidP="005A65F2">
      <w:pPr>
        <w:spacing w:after="0" w:line="360" w:lineRule="auto"/>
        <w:ind w:firstLine="720"/>
        <w:jc w:val="both"/>
        <w:rPr>
          <w:rFonts w:ascii="Times New Roman" w:eastAsia="Times New Roman" w:hAnsi="Times New Roman" w:cs="Times New Roman"/>
          <w:sz w:val="28"/>
          <w:szCs w:val="24"/>
          <w:lang w:eastAsia="ru-RU"/>
        </w:rPr>
      </w:pPr>
      <w:r w:rsidRPr="005A65F2">
        <w:rPr>
          <w:rFonts w:ascii="Times New Roman" w:eastAsia="Times New Roman" w:hAnsi="Times New Roman" w:cs="Times New Roman"/>
          <w:b/>
          <w:sz w:val="28"/>
          <w:szCs w:val="24"/>
          <w:lang w:eastAsia="ru-RU"/>
        </w:rPr>
        <w:t>Структура роботи</w:t>
      </w:r>
      <w:r w:rsidRPr="005A65F2">
        <w:rPr>
          <w:rFonts w:ascii="Times New Roman" w:eastAsia="Times New Roman" w:hAnsi="Times New Roman" w:cs="Times New Roman"/>
          <w:sz w:val="28"/>
          <w:szCs w:val="24"/>
          <w:lang w:eastAsia="ru-RU"/>
        </w:rPr>
        <w:t>: Робота складається змі</w:t>
      </w:r>
      <w:r w:rsidR="00753F30">
        <w:rPr>
          <w:rFonts w:ascii="Times New Roman" w:eastAsia="Times New Roman" w:hAnsi="Times New Roman" w:cs="Times New Roman"/>
          <w:sz w:val="28"/>
          <w:szCs w:val="24"/>
          <w:lang w:eastAsia="ru-RU"/>
        </w:rPr>
        <w:t>сту, вступу, основної частини (3 розділів, 6</w:t>
      </w:r>
      <w:r w:rsidRPr="005A65F2">
        <w:rPr>
          <w:rFonts w:ascii="Times New Roman" w:eastAsia="Times New Roman" w:hAnsi="Times New Roman" w:cs="Times New Roman"/>
          <w:sz w:val="28"/>
          <w:szCs w:val="24"/>
          <w:lang w:eastAsia="ru-RU"/>
        </w:rPr>
        <w:t xml:space="preserve"> підрозділів), висновків та списку використаних джерел. Загальний обсяг курсової роботи стано</w:t>
      </w:r>
      <w:r w:rsidR="002534BA">
        <w:rPr>
          <w:rFonts w:ascii="Times New Roman" w:eastAsia="Times New Roman" w:hAnsi="Times New Roman" w:cs="Times New Roman"/>
          <w:sz w:val="28"/>
          <w:szCs w:val="24"/>
          <w:lang w:eastAsia="ru-RU"/>
        </w:rPr>
        <w:t>вить 29</w:t>
      </w:r>
      <w:r w:rsidRPr="005A65F2">
        <w:rPr>
          <w:rFonts w:ascii="Times New Roman" w:eastAsia="Times New Roman" w:hAnsi="Times New Roman" w:cs="Times New Roman"/>
          <w:sz w:val="28"/>
          <w:szCs w:val="24"/>
          <w:lang w:eastAsia="ru-RU"/>
        </w:rPr>
        <w:t xml:space="preserve"> сторінок, список використаних джерел складає 20 найменувань.</w:t>
      </w:r>
    </w:p>
    <w:p w14:paraId="5CC8FB2A" w14:textId="77777777" w:rsidR="00753F30" w:rsidRPr="00753F30" w:rsidRDefault="005A65F2" w:rsidP="00753F30">
      <w:pPr>
        <w:spacing w:line="360" w:lineRule="auto"/>
        <w:jc w:val="center"/>
        <w:rPr>
          <w:rFonts w:ascii="Times New Roman" w:eastAsia="Times New Roman" w:hAnsi="Times New Roman" w:cs="Times New Roman"/>
          <w:b/>
          <w:sz w:val="28"/>
          <w:szCs w:val="24"/>
          <w:lang w:eastAsia="ru-RU"/>
        </w:rPr>
      </w:pPr>
      <w:r w:rsidRPr="005A65F2">
        <w:rPr>
          <w:rFonts w:ascii="Times New Roman" w:eastAsia="Times New Roman" w:hAnsi="Times New Roman" w:cs="Times New Roman"/>
          <w:sz w:val="28"/>
          <w:szCs w:val="24"/>
          <w:lang w:eastAsia="ru-RU"/>
        </w:rPr>
        <w:br w:type="page"/>
      </w:r>
      <w:r w:rsidR="00753F30" w:rsidRPr="00753F30">
        <w:rPr>
          <w:rFonts w:ascii="Times New Roman" w:eastAsia="Times New Roman" w:hAnsi="Times New Roman" w:cs="Times New Roman"/>
          <w:b/>
          <w:sz w:val="28"/>
          <w:szCs w:val="24"/>
          <w:lang w:eastAsia="ru-RU"/>
        </w:rPr>
        <w:lastRenderedPageBreak/>
        <w:t>РОЗДІЛ 1. ТЕОРЕТИЧНА ОСНОВА ТА ПРАВОВІ АСПЕКТИ ЗАСТОСУВАННЯ ДОМАШНЬОГО АРЕШТУ</w:t>
      </w:r>
    </w:p>
    <w:p w14:paraId="255868A1" w14:textId="77777777" w:rsidR="00753F30" w:rsidRDefault="00753F30" w:rsidP="00753F30">
      <w:pPr>
        <w:spacing w:line="360" w:lineRule="auto"/>
        <w:ind w:firstLine="709"/>
        <w:jc w:val="both"/>
        <w:rPr>
          <w:rFonts w:ascii="Times New Roman" w:eastAsia="Times New Roman" w:hAnsi="Times New Roman" w:cs="Times New Roman"/>
          <w:sz w:val="28"/>
          <w:szCs w:val="24"/>
          <w:lang w:eastAsia="ru-RU"/>
        </w:rPr>
      </w:pPr>
      <w:r w:rsidRPr="00753F30">
        <w:rPr>
          <w:rFonts w:ascii="Times New Roman" w:eastAsia="Times New Roman" w:hAnsi="Times New Roman" w:cs="Times New Roman"/>
          <w:sz w:val="28"/>
          <w:szCs w:val="24"/>
          <w:lang w:eastAsia="ru-RU"/>
        </w:rPr>
        <w:t>1.1. Еволюція домашнього арешту крізь призму історії</w:t>
      </w:r>
    </w:p>
    <w:p w14:paraId="4BB2B151" w14:textId="77777777" w:rsidR="00753F30" w:rsidRPr="00753F30" w:rsidRDefault="00753F30" w:rsidP="00753F30">
      <w:pPr>
        <w:spacing w:after="0" w:line="360" w:lineRule="auto"/>
        <w:ind w:firstLine="709"/>
        <w:jc w:val="both"/>
        <w:rPr>
          <w:rFonts w:ascii="Times New Roman" w:eastAsia="Times New Roman" w:hAnsi="Times New Roman" w:cs="Times New Roman"/>
          <w:sz w:val="28"/>
          <w:szCs w:val="24"/>
          <w:lang w:eastAsia="ru-RU"/>
        </w:rPr>
      </w:pPr>
      <w:r w:rsidRPr="00753F30">
        <w:rPr>
          <w:rFonts w:ascii="Times New Roman" w:eastAsia="Times New Roman" w:hAnsi="Times New Roman" w:cs="Times New Roman"/>
          <w:sz w:val="28"/>
          <w:szCs w:val="24"/>
          <w:lang w:eastAsia="ru-RU"/>
        </w:rPr>
        <w:t xml:space="preserve">Застосування домашнього арешту на території України має доволі довгу історію, що пройшла кілька важливих етапів. Вчений О. Н. </w:t>
      </w:r>
      <w:proofErr w:type="spellStart"/>
      <w:r w:rsidRPr="00753F30">
        <w:rPr>
          <w:rFonts w:ascii="Times New Roman" w:eastAsia="Times New Roman" w:hAnsi="Times New Roman" w:cs="Times New Roman"/>
          <w:sz w:val="28"/>
          <w:szCs w:val="24"/>
          <w:lang w:eastAsia="ru-RU"/>
        </w:rPr>
        <w:t>Агакерімов</w:t>
      </w:r>
      <w:proofErr w:type="spellEnd"/>
      <w:r w:rsidRPr="00753F30">
        <w:rPr>
          <w:rFonts w:ascii="Times New Roman" w:eastAsia="Times New Roman" w:hAnsi="Times New Roman" w:cs="Times New Roman"/>
          <w:sz w:val="28"/>
          <w:szCs w:val="24"/>
          <w:lang w:eastAsia="ru-RU"/>
        </w:rPr>
        <w:t xml:space="preserve"> пропонує розділити розвиток норм кримінально-процесуального права в контексті питання домашнього арешту на кілька часових періодів. Такий підхід дозволяє детальніше зрозуміти еволюцію цього інституту та його роль у правовій системі України.</w:t>
      </w:r>
      <w:r>
        <w:rPr>
          <w:rFonts w:ascii="Times New Roman" w:eastAsia="Times New Roman" w:hAnsi="Times New Roman" w:cs="Times New Roman"/>
          <w:sz w:val="28"/>
          <w:szCs w:val="24"/>
          <w:lang w:eastAsia="ru-RU"/>
        </w:rPr>
        <w:t xml:space="preserve"> Перший етап</w:t>
      </w:r>
      <w:r w:rsidRPr="00753F30">
        <w:rPr>
          <w:rFonts w:ascii="Times New Roman" w:eastAsia="Times New Roman" w:hAnsi="Times New Roman" w:cs="Times New Roman"/>
          <w:sz w:val="28"/>
          <w:szCs w:val="24"/>
          <w:lang w:eastAsia="ru-RU"/>
        </w:rPr>
        <w:t xml:space="preserve"> ІХ–XVIII століття характеризується фактичним застосуванням окремих елементів домашнього арешту без нормативного закріплення. У цей час домашній арешт використовувався на практиці як засіб обмеження свободи осіб, підозрюваних у вчиненні кримінальних правопорушень, проте не існувало чітко визначених правил та процедур його застосування. Це було більш схоже на імпровізацію з боку місцевої влади, ніж на офіційно затверджену правову норму.</w:t>
      </w:r>
      <w:r>
        <w:rPr>
          <w:rFonts w:ascii="Times New Roman" w:eastAsia="Times New Roman" w:hAnsi="Times New Roman" w:cs="Times New Roman"/>
          <w:sz w:val="28"/>
          <w:szCs w:val="24"/>
          <w:lang w:eastAsia="ru-RU"/>
        </w:rPr>
        <w:t xml:space="preserve"> </w:t>
      </w:r>
      <w:r w:rsidR="007F6A0E">
        <w:rPr>
          <w:rFonts w:ascii="Times New Roman" w:eastAsia="Times New Roman" w:hAnsi="Times New Roman" w:cs="Times New Roman"/>
          <w:sz w:val="28"/>
          <w:szCs w:val="24"/>
          <w:lang w:eastAsia="ru-RU"/>
        </w:rPr>
        <w:t xml:space="preserve">На другому </w:t>
      </w:r>
      <w:r w:rsidRPr="00753F30">
        <w:rPr>
          <w:rFonts w:ascii="Times New Roman" w:eastAsia="Times New Roman" w:hAnsi="Times New Roman" w:cs="Times New Roman"/>
          <w:sz w:val="28"/>
          <w:szCs w:val="24"/>
          <w:lang w:eastAsia="ru-RU"/>
        </w:rPr>
        <w:t>етап</w:t>
      </w:r>
      <w:r w:rsidR="007F6A0E">
        <w:rPr>
          <w:rFonts w:ascii="Times New Roman" w:eastAsia="Times New Roman" w:hAnsi="Times New Roman" w:cs="Times New Roman"/>
          <w:sz w:val="28"/>
          <w:szCs w:val="24"/>
          <w:lang w:eastAsia="ru-RU"/>
        </w:rPr>
        <w:t>і</w:t>
      </w:r>
      <w:r w:rsidRPr="00753F30">
        <w:rPr>
          <w:rFonts w:ascii="Times New Roman" w:eastAsia="Times New Roman" w:hAnsi="Times New Roman" w:cs="Times New Roman"/>
          <w:sz w:val="28"/>
          <w:szCs w:val="24"/>
          <w:lang w:eastAsia="ru-RU"/>
        </w:rPr>
        <w:t xml:space="preserve"> XVIII – середина XX століття домашній арешт набуває нормативного характеру і отримує подальший розвиток. </w:t>
      </w:r>
      <w:r w:rsidR="007F6A0E">
        <w:rPr>
          <w:rFonts w:ascii="Times New Roman" w:eastAsia="Times New Roman" w:hAnsi="Times New Roman" w:cs="Times New Roman"/>
          <w:sz w:val="28"/>
          <w:szCs w:val="24"/>
          <w:lang w:eastAsia="ru-RU"/>
        </w:rPr>
        <w:t>П</w:t>
      </w:r>
      <w:r w:rsidRPr="00753F30">
        <w:rPr>
          <w:rFonts w:ascii="Times New Roman" w:eastAsia="Times New Roman" w:hAnsi="Times New Roman" w:cs="Times New Roman"/>
          <w:sz w:val="28"/>
          <w:szCs w:val="24"/>
          <w:lang w:eastAsia="ru-RU"/>
        </w:rPr>
        <w:t>еріод відзначається початком офіційного впровадження правил та процедур щодо застосування домашнього арешту. Нормативне закріплення означало, що домашній арешт ставав частиною системи запобіжних заходів, які мали чітк</w:t>
      </w:r>
      <w:r w:rsidR="002534BA">
        <w:rPr>
          <w:rFonts w:ascii="Times New Roman" w:eastAsia="Times New Roman" w:hAnsi="Times New Roman" w:cs="Times New Roman"/>
          <w:sz w:val="28"/>
          <w:szCs w:val="24"/>
          <w:lang w:eastAsia="ru-RU"/>
        </w:rPr>
        <w:t>о визначені умови застосування [2, с. 127</w:t>
      </w:r>
      <w:r w:rsidR="002534BA" w:rsidRPr="002534BA">
        <w:rPr>
          <w:rFonts w:ascii="Times New Roman" w:eastAsia="Times New Roman" w:hAnsi="Times New Roman" w:cs="Times New Roman"/>
          <w:sz w:val="28"/>
          <w:szCs w:val="24"/>
          <w:lang w:eastAsia="ru-RU"/>
        </w:rPr>
        <w:t>].</w:t>
      </w:r>
    </w:p>
    <w:p w14:paraId="21495F8C" w14:textId="77777777" w:rsidR="00753F30" w:rsidRDefault="007F6A0E" w:rsidP="00753F30">
      <w:pPr>
        <w:spacing w:after="0" w:line="360" w:lineRule="auto"/>
        <w:ind w:firstLine="709"/>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У третьому етапі від 60-тих років XX століття</w:t>
      </w:r>
      <w:r w:rsidR="00753F30" w:rsidRPr="00753F30">
        <w:rPr>
          <w:rFonts w:ascii="Times New Roman" w:eastAsia="Times New Roman" w:hAnsi="Times New Roman" w:cs="Times New Roman"/>
          <w:sz w:val="28"/>
          <w:szCs w:val="24"/>
          <w:lang w:eastAsia="ru-RU"/>
        </w:rPr>
        <w:t xml:space="preserve"> до 13 квітня 2012 р. домашній арешт було вилучено зі системи запобіжних заходів і його не застосовували на практиці. </w:t>
      </w:r>
      <w:r>
        <w:rPr>
          <w:rFonts w:ascii="Times New Roman" w:eastAsia="Times New Roman" w:hAnsi="Times New Roman" w:cs="Times New Roman"/>
          <w:sz w:val="28"/>
          <w:szCs w:val="24"/>
          <w:lang w:eastAsia="ru-RU"/>
        </w:rPr>
        <w:t>П</w:t>
      </w:r>
      <w:r w:rsidR="00753F30" w:rsidRPr="00753F30">
        <w:rPr>
          <w:rFonts w:ascii="Times New Roman" w:eastAsia="Times New Roman" w:hAnsi="Times New Roman" w:cs="Times New Roman"/>
          <w:sz w:val="28"/>
          <w:szCs w:val="24"/>
          <w:lang w:eastAsia="ru-RU"/>
        </w:rPr>
        <w:t>ротягом майже півстоліття цей інститут не використовувався як засіб обмеження свободи осіб, підозрюваних у вчиненні кримінальних правопорушень. Можливі причини такого рішення могли включати недостатню ефективність чи можливі зловживання під час застосування домашнього арешту.</w:t>
      </w:r>
      <w:r>
        <w:rPr>
          <w:rFonts w:ascii="Times New Roman" w:eastAsia="Times New Roman" w:hAnsi="Times New Roman" w:cs="Times New Roman"/>
          <w:sz w:val="28"/>
          <w:szCs w:val="24"/>
          <w:lang w:eastAsia="ru-RU"/>
        </w:rPr>
        <w:t xml:space="preserve"> </w:t>
      </w:r>
      <w:r w:rsidR="00753F30" w:rsidRPr="00753F30">
        <w:rPr>
          <w:rFonts w:ascii="Times New Roman" w:eastAsia="Times New Roman" w:hAnsi="Times New Roman" w:cs="Times New Roman"/>
          <w:sz w:val="28"/>
          <w:szCs w:val="24"/>
          <w:lang w:eastAsia="ru-RU"/>
        </w:rPr>
        <w:t xml:space="preserve">З 13 квітня 2012 року домашній арешт знову отримав нормативне закріплення як запобіжний захід, і його ефективне застосування було відновлено. Відновлення цього інституту в українському </w:t>
      </w:r>
      <w:r w:rsidR="00753F30" w:rsidRPr="00753F30">
        <w:rPr>
          <w:rFonts w:ascii="Times New Roman" w:eastAsia="Times New Roman" w:hAnsi="Times New Roman" w:cs="Times New Roman"/>
          <w:sz w:val="28"/>
          <w:szCs w:val="24"/>
          <w:lang w:eastAsia="ru-RU"/>
        </w:rPr>
        <w:lastRenderedPageBreak/>
        <w:t>кримінально-процесуальному праві свідчить про визнання його важливості та необхідності як альтернативи іншим запобіжним заходам, таким як тримання під вартою. Нормативне закріплення також передбачало впровадження нових правил і процедур, які покликані забезпечити ефективне та справедливе застосування домашнього арешту.</w:t>
      </w:r>
    </w:p>
    <w:p w14:paraId="16E33FA6" w14:textId="77777777" w:rsidR="007F6A0E" w:rsidRDefault="007F6A0E" w:rsidP="007F6A0E">
      <w:pPr>
        <w:spacing w:after="0" w:line="360" w:lineRule="auto"/>
        <w:ind w:firstLine="709"/>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Історія</w:t>
      </w:r>
      <w:r w:rsidRPr="007F6A0E">
        <w:rPr>
          <w:rFonts w:ascii="Times New Roman" w:eastAsia="Times New Roman" w:hAnsi="Times New Roman" w:cs="Times New Roman"/>
          <w:sz w:val="28"/>
          <w:szCs w:val="24"/>
          <w:lang w:eastAsia="ru-RU"/>
        </w:rPr>
        <w:t xml:space="preserve"> свідчить, що перші ознаки домашнього арешту виявлені у XVIII столітті. У цей період до обвинувачених знатного походження приставляли приставів для нагляду, при цьому обвинувачені залишалися у себе вдома. Хоча віддача під нагляд приставу так і не отримала свого законодавчого закріплення, вона стала першою ознакою домашнього арешту, яка передбачала контроль з боку органів державної влади за особою, що перебуває вдома.</w:t>
      </w:r>
      <w:r>
        <w:rPr>
          <w:rFonts w:ascii="Times New Roman" w:eastAsia="Times New Roman" w:hAnsi="Times New Roman" w:cs="Times New Roman"/>
          <w:sz w:val="28"/>
          <w:szCs w:val="24"/>
          <w:lang w:eastAsia="ru-RU"/>
        </w:rPr>
        <w:t xml:space="preserve"> </w:t>
      </w:r>
      <w:r w:rsidRPr="007F6A0E">
        <w:rPr>
          <w:rFonts w:ascii="Times New Roman" w:eastAsia="Times New Roman" w:hAnsi="Times New Roman" w:cs="Times New Roman"/>
          <w:sz w:val="28"/>
          <w:szCs w:val="24"/>
          <w:lang w:eastAsia="ru-RU"/>
        </w:rPr>
        <w:t>Перші чіткі правові ознаки домашнього арешту в Україні можна простежити в контексті перебування її території в складі Російської імперії в першій половині XIX століття. Відомий український правознавець О. М. Сіверський досліджував вплив царського періоду на розвиток засобів забезпечення кримін</w:t>
      </w:r>
      <w:r>
        <w:rPr>
          <w:rFonts w:ascii="Times New Roman" w:eastAsia="Times New Roman" w:hAnsi="Times New Roman" w:cs="Times New Roman"/>
          <w:sz w:val="28"/>
          <w:szCs w:val="24"/>
          <w:lang w:eastAsia="ru-RU"/>
        </w:rPr>
        <w:t>ального провадження в Україні. У</w:t>
      </w:r>
      <w:r w:rsidRPr="007F6A0E">
        <w:rPr>
          <w:rFonts w:ascii="Times New Roman" w:eastAsia="Times New Roman" w:hAnsi="Times New Roman" w:cs="Times New Roman"/>
          <w:sz w:val="28"/>
          <w:szCs w:val="24"/>
          <w:lang w:eastAsia="ru-RU"/>
        </w:rPr>
        <w:t xml:space="preserve"> Зводі законів 1832 р. і 1857 р. Російської імперії, який був офіційним збірником законодавчих актів царської Росії, створеним за ініціативою імператора Миколи I, вперше були чітко викладені заходи процесуального примусу та запобіжні заходи як окремий інститут кримінального процесу. До цих заходів належали домашній арешт, поліцейський нагляд, віддання на поруки, тримання в тюрмі та при поліції.</w:t>
      </w:r>
      <w:r>
        <w:rPr>
          <w:rFonts w:ascii="Times New Roman" w:eastAsia="Times New Roman" w:hAnsi="Times New Roman" w:cs="Times New Roman"/>
          <w:sz w:val="28"/>
          <w:szCs w:val="24"/>
          <w:lang w:eastAsia="ru-RU"/>
        </w:rPr>
        <w:t xml:space="preserve"> </w:t>
      </w:r>
      <w:r w:rsidRPr="007F6A0E">
        <w:rPr>
          <w:rFonts w:ascii="Times New Roman" w:eastAsia="Times New Roman" w:hAnsi="Times New Roman" w:cs="Times New Roman"/>
          <w:sz w:val="28"/>
          <w:szCs w:val="24"/>
          <w:lang w:eastAsia="ru-RU"/>
        </w:rPr>
        <w:t>Зазначені заходи свідчать про розвиток правової системи, спрямованої на регулювання та контроль за обвинуваченими</w:t>
      </w:r>
      <w:r w:rsidR="002534BA">
        <w:rPr>
          <w:rFonts w:ascii="Times New Roman" w:eastAsia="Times New Roman" w:hAnsi="Times New Roman" w:cs="Times New Roman"/>
          <w:sz w:val="28"/>
          <w:szCs w:val="24"/>
          <w:lang w:eastAsia="ru-RU"/>
        </w:rPr>
        <w:t xml:space="preserve"> в кримінальних правопорушеннях [3, с. 78].</w:t>
      </w:r>
      <w:r w:rsidRPr="007F6A0E">
        <w:rPr>
          <w:rFonts w:ascii="Times New Roman" w:eastAsia="Times New Roman" w:hAnsi="Times New Roman" w:cs="Times New Roman"/>
          <w:sz w:val="28"/>
          <w:szCs w:val="24"/>
          <w:lang w:eastAsia="ru-RU"/>
        </w:rPr>
        <w:t xml:space="preserve"> Домашній арешт, як і інші запобіжні заходи, забезпечував контроль за обвинуваченими, водночас дозволяючи їм залишатися у домашніх умовах. Це було особливо важливо для обвинувачених знатного походження, які мали певні привілеї у порівнянні з іншими соціальними верствами.</w:t>
      </w:r>
    </w:p>
    <w:p w14:paraId="270D8937" w14:textId="77777777" w:rsidR="007F6A0E" w:rsidRDefault="007F6A0E" w:rsidP="007F6A0E">
      <w:pPr>
        <w:spacing w:after="0" w:line="360" w:lineRule="auto"/>
        <w:ind w:firstLine="709"/>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У</w:t>
      </w:r>
      <w:r w:rsidRPr="007F6A0E">
        <w:rPr>
          <w:rFonts w:ascii="Times New Roman" w:eastAsia="Times New Roman" w:hAnsi="Times New Roman" w:cs="Times New Roman"/>
          <w:sz w:val="28"/>
          <w:szCs w:val="24"/>
          <w:lang w:eastAsia="ru-RU"/>
        </w:rPr>
        <w:t xml:space="preserve"> статті 160 Кримінально-процесуального кодексу Української РСР 1922 року, домашній арешт як запобіжний захід передбачав позбавлення обвинуваченого свободи шляхом його ізоляції вдома, з призначенням варти або </w:t>
      </w:r>
      <w:r w:rsidRPr="007F6A0E">
        <w:rPr>
          <w:rFonts w:ascii="Times New Roman" w:eastAsia="Times New Roman" w:hAnsi="Times New Roman" w:cs="Times New Roman"/>
          <w:sz w:val="28"/>
          <w:szCs w:val="24"/>
          <w:lang w:eastAsia="ru-RU"/>
        </w:rPr>
        <w:lastRenderedPageBreak/>
        <w:t>без неї. Розглядаючи правову регламентацію щодо застосування, зміни або скасування домашнього арешту, варто зазначити, що цей порядок був уніфікованим та застосовувався до</w:t>
      </w:r>
      <w:r>
        <w:rPr>
          <w:rFonts w:ascii="Times New Roman" w:eastAsia="Times New Roman" w:hAnsi="Times New Roman" w:cs="Times New Roman"/>
          <w:sz w:val="28"/>
          <w:szCs w:val="24"/>
          <w:lang w:eastAsia="ru-RU"/>
        </w:rPr>
        <w:t xml:space="preserve"> всіх видів запобіжних заходів. Згідно із</w:t>
      </w:r>
      <w:r w:rsidRPr="007F6A0E">
        <w:rPr>
          <w:rFonts w:ascii="Times New Roman" w:eastAsia="Times New Roman" w:hAnsi="Times New Roman" w:cs="Times New Roman"/>
          <w:sz w:val="28"/>
          <w:szCs w:val="24"/>
          <w:lang w:eastAsia="ru-RU"/>
        </w:rPr>
        <w:t xml:space="preserve"> статтею 148 Кримінально-процесуального кодексу Української РСР 1922 року, запобіжні заходи, включаючи домашній арешт, могли застосовуватись лише після залучення особи до справи як обвинуваченого. У виняткових випадках, запобіжний захід міг бути обраний до пред’явлення обвинувачення, але за умови, що це обвинувачення буде пред'явлено підозрюваному не пізніше 14 діб з моме</w:t>
      </w:r>
      <w:r w:rsidR="002534BA">
        <w:rPr>
          <w:rFonts w:ascii="Times New Roman" w:eastAsia="Times New Roman" w:hAnsi="Times New Roman" w:cs="Times New Roman"/>
          <w:sz w:val="28"/>
          <w:szCs w:val="24"/>
          <w:lang w:eastAsia="ru-RU"/>
        </w:rPr>
        <w:t xml:space="preserve">нту обрання запобіжного заходу </w:t>
      </w:r>
      <w:r w:rsidR="002534BA" w:rsidRPr="002534BA">
        <w:rPr>
          <w:rFonts w:ascii="Times New Roman" w:eastAsia="Times New Roman" w:hAnsi="Times New Roman" w:cs="Times New Roman"/>
          <w:sz w:val="28"/>
          <w:szCs w:val="24"/>
          <w:lang w:eastAsia="ru-RU"/>
        </w:rPr>
        <w:t>[</w:t>
      </w:r>
      <w:r w:rsidR="002534BA">
        <w:rPr>
          <w:rFonts w:ascii="Times New Roman" w:eastAsia="Times New Roman" w:hAnsi="Times New Roman" w:cs="Times New Roman"/>
          <w:sz w:val="28"/>
          <w:szCs w:val="24"/>
          <w:lang w:eastAsia="ru-RU"/>
        </w:rPr>
        <w:t>4</w:t>
      </w:r>
      <w:r w:rsidR="002534BA" w:rsidRPr="002534BA">
        <w:rPr>
          <w:rFonts w:ascii="Times New Roman" w:eastAsia="Times New Roman" w:hAnsi="Times New Roman" w:cs="Times New Roman"/>
          <w:sz w:val="28"/>
          <w:szCs w:val="24"/>
          <w:lang w:eastAsia="ru-RU"/>
        </w:rPr>
        <w:t xml:space="preserve">, с. </w:t>
      </w:r>
      <w:r w:rsidR="002534BA">
        <w:rPr>
          <w:rFonts w:ascii="Times New Roman" w:eastAsia="Times New Roman" w:hAnsi="Times New Roman" w:cs="Times New Roman"/>
          <w:sz w:val="28"/>
          <w:szCs w:val="24"/>
          <w:lang w:eastAsia="ru-RU"/>
        </w:rPr>
        <w:t>216</w:t>
      </w:r>
      <w:r w:rsidR="002534BA" w:rsidRPr="002534BA">
        <w:rPr>
          <w:rFonts w:ascii="Times New Roman" w:eastAsia="Times New Roman" w:hAnsi="Times New Roman" w:cs="Times New Roman"/>
          <w:sz w:val="28"/>
          <w:szCs w:val="24"/>
          <w:lang w:eastAsia="ru-RU"/>
        </w:rPr>
        <w:t xml:space="preserve">]. </w:t>
      </w:r>
      <w:r w:rsidRPr="007F6A0E">
        <w:rPr>
          <w:rFonts w:ascii="Times New Roman" w:eastAsia="Times New Roman" w:hAnsi="Times New Roman" w:cs="Times New Roman"/>
          <w:sz w:val="28"/>
          <w:szCs w:val="24"/>
          <w:lang w:eastAsia="ru-RU"/>
        </w:rPr>
        <w:t>Якщо пред'явлення обвинувачення у цей термін було неможливим, запобіжний захід обов'язково скасовувався.</w:t>
      </w:r>
      <w:r>
        <w:rPr>
          <w:rFonts w:ascii="Times New Roman" w:eastAsia="Times New Roman" w:hAnsi="Times New Roman" w:cs="Times New Roman"/>
          <w:sz w:val="28"/>
          <w:szCs w:val="24"/>
          <w:lang w:eastAsia="ru-RU"/>
        </w:rPr>
        <w:t xml:space="preserve"> </w:t>
      </w:r>
      <w:r w:rsidRPr="007F6A0E">
        <w:rPr>
          <w:rFonts w:ascii="Times New Roman" w:eastAsia="Times New Roman" w:hAnsi="Times New Roman" w:cs="Times New Roman"/>
          <w:sz w:val="28"/>
          <w:szCs w:val="24"/>
          <w:lang w:eastAsia="ru-RU"/>
        </w:rPr>
        <w:t xml:space="preserve">Також важливо відзначити, що скасування або зміна запобіжного заходу була можлива після першого допиту обвинуваченого. </w:t>
      </w:r>
      <w:r>
        <w:rPr>
          <w:rFonts w:ascii="Times New Roman" w:eastAsia="Times New Roman" w:hAnsi="Times New Roman" w:cs="Times New Roman"/>
          <w:sz w:val="28"/>
          <w:szCs w:val="24"/>
          <w:lang w:eastAsia="ru-RU"/>
        </w:rPr>
        <w:t>Таке</w:t>
      </w:r>
      <w:r w:rsidRPr="007F6A0E">
        <w:rPr>
          <w:rFonts w:ascii="Times New Roman" w:eastAsia="Times New Roman" w:hAnsi="Times New Roman" w:cs="Times New Roman"/>
          <w:sz w:val="28"/>
          <w:szCs w:val="24"/>
          <w:lang w:eastAsia="ru-RU"/>
        </w:rPr>
        <w:t xml:space="preserve"> правило забезпечувало права обвинувачених на своєчасне та справедливе правосуддя, запобігаючи необґрунтованому тривалому утриманню під вартою без пред'явлення конкретних звинувачень. </w:t>
      </w:r>
    </w:p>
    <w:p w14:paraId="4D55C883" w14:textId="77777777" w:rsidR="007F6A0E" w:rsidRPr="007F6A0E" w:rsidRDefault="007F6A0E" w:rsidP="007F6A0E">
      <w:pPr>
        <w:spacing w:after="0" w:line="360" w:lineRule="auto"/>
        <w:ind w:firstLine="709"/>
        <w:jc w:val="both"/>
        <w:rPr>
          <w:rFonts w:ascii="Times New Roman" w:eastAsia="Times New Roman" w:hAnsi="Times New Roman" w:cs="Times New Roman"/>
          <w:sz w:val="28"/>
          <w:szCs w:val="24"/>
          <w:lang w:eastAsia="ru-RU"/>
        </w:rPr>
      </w:pPr>
      <w:r w:rsidRPr="007F6A0E">
        <w:rPr>
          <w:rFonts w:ascii="Times New Roman" w:eastAsia="Times New Roman" w:hAnsi="Times New Roman" w:cs="Times New Roman"/>
          <w:sz w:val="28"/>
          <w:szCs w:val="24"/>
          <w:lang w:eastAsia="ru-RU"/>
        </w:rPr>
        <w:t>28 грудня 1960 року було прийнято новий Кримінально-процесуальний кодекс Української Радянської Соціалістичної Республіки, який набув чинності з 1 квітня 1961 року. Однією з важливих змін, що він приніс, було виключення домашнього арешту з системи запобіжних заходів. Це призвело до того, що домашній арешт не розвивався в юридичній системі аж до прийняття нового кримінального процесуального законодавства в незалежній Україні.</w:t>
      </w:r>
      <w:r>
        <w:rPr>
          <w:rFonts w:ascii="Times New Roman" w:eastAsia="Times New Roman" w:hAnsi="Times New Roman" w:cs="Times New Roman"/>
          <w:sz w:val="28"/>
          <w:szCs w:val="24"/>
          <w:lang w:eastAsia="ru-RU"/>
        </w:rPr>
        <w:t xml:space="preserve"> </w:t>
      </w:r>
      <w:r w:rsidR="00A8236E">
        <w:rPr>
          <w:rFonts w:ascii="Times New Roman" w:eastAsia="Times New Roman" w:hAnsi="Times New Roman" w:cs="Times New Roman"/>
          <w:sz w:val="28"/>
          <w:szCs w:val="24"/>
          <w:lang w:eastAsia="ru-RU"/>
        </w:rPr>
        <w:t>У 2001 році</w:t>
      </w:r>
      <w:r w:rsidRPr="007F6A0E">
        <w:rPr>
          <w:rFonts w:ascii="Times New Roman" w:eastAsia="Times New Roman" w:hAnsi="Times New Roman" w:cs="Times New Roman"/>
          <w:sz w:val="28"/>
          <w:szCs w:val="24"/>
          <w:lang w:eastAsia="ru-RU"/>
        </w:rPr>
        <w:t xml:space="preserve"> була спроба запровадити домашній арешт як запобіжний захід. Однак, тодішній Президент України наклав вето на цей закон, аргументуючи це тим, що домашній арешт є засобом обмеження прав і свобод людини. Він вказав, що таке обмеження суперечить частині третій статті 22 Конституції України, яка забороняє прийняття нових законів або внесення змін до чинних, що звужують зміст </w:t>
      </w:r>
      <w:r w:rsidR="002534BA">
        <w:rPr>
          <w:rFonts w:ascii="Times New Roman" w:eastAsia="Times New Roman" w:hAnsi="Times New Roman" w:cs="Times New Roman"/>
          <w:sz w:val="28"/>
          <w:szCs w:val="24"/>
          <w:lang w:eastAsia="ru-RU"/>
        </w:rPr>
        <w:t>та обсяг існуючих прав і свобод [5</w:t>
      </w:r>
      <w:r w:rsidR="002534BA" w:rsidRPr="002534BA">
        <w:rPr>
          <w:rFonts w:ascii="Times New Roman" w:eastAsia="Times New Roman" w:hAnsi="Times New Roman" w:cs="Times New Roman"/>
          <w:sz w:val="28"/>
          <w:szCs w:val="24"/>
          <w:lang w:eastAsia="ru-RU"/>
        </w:rPr>
        <w:t xml:space="preserve">, с. </w:t>
      </w:r>
      <w:r w:rsidR="002534BA">
        <w:rPr>
          <w:rFonts w:ascii="Times New Roman" w:eastAsia="Times New Roman" w:hAnsi="Times New Roman" w:cs="Times New Roman"/>
          <w:sz w:val="28"/>
          <w:szCs w:val="24"/>
          <w:lang w:eastAsia="ru-RU"/>
        </w:rPr>
        <w:t>107</w:t>
      </w:r>
      <w:r w:rsidR="002534BA" w:rsidRPr="002534BA">
        <w:rPr>
          <w:rFonts w:ascii="Times New Roman" w:eastAsia="Times New Roman" w:hAnsi="Times New Roman" w:cs="Times New Roman"/>
          <w:sz w:val="28"/>
          <w:szCs w:val="24"/>
          <w:lang w:eastAsia="ru-RU"/>
        </w:rPr>
        <w:t>].</w:t>
      </w:r>
    </w:p>
    <w:p w14:paraId="6EFA3901" w14:textId="77777777" w:rsidR="007F6A0E" w:rsidRPr="007F6A0E" w:rsidRDefault="007F6A0E" w:rsidP="007F6A0E">
      <w:pPr>
        <w:spacing w:after="0" w:line="360" w:lineRule="auto"/>
        <w:ind w:firstLine="709"/>
        <w:jc w:val="both"/>
        <w:rPr>
          <w:rFonts w:ascii="Times New Roman" w:eastAsia="Times New Roman" w:hAnsi="Times New Roman" w:cs="Times New Roman"/>
          <w:sz w:val="28"/>
          <w:szCs w:val="24"/>
          <w:lang w:eastAsia="ru-RU"/>
        </w:rPr>
      </w:pPr>
      <w:r w:rsidRPr="007F6A0E">
        <w:rPr>
          <w:rFonts w:ascii="Times New Roman" w:eastAsia="Times New Roman" w:hAnsi="Times New Roman" w:cs="Times New Roman"/>
          <w:sz w:val="28"/>
          <w:szCs w:val="24"/>
          <w:lang w:eastAsia="ru-RU"/>
        </w:rPr>
        <w:t>Реформування національного законодавства призвело до прийняття Верховною Радою України нового Кримінального процесуального кодексу України (</w:t>
      </w:r>
      <w:r>
        <w:rPr>
          <w:rFonts w:ascii="Times New Roman" w:eastAsia="Times New Roman" w:hAnsi="Times New Roman" w:cs="Times New Roman"/>
          <w:sz w:val="28"/>
          <w:szCs w:val="24"/>
          <w:lang w:eastAsia="ru-RU"/>
        </w:rPr>
        <w:t xml:space="preserve">далі – </w:t>
      </w:r>
      <w:r w:rsidRPr="007F6A0E">
        <w:rPr>
          <w:rFonts w:ascii="Times New Roman" w:eastAsia="Times New Roman" w:hAnsi="Times New Roman" w:cs="Times New Roman"/>
          <w:sz w:val="28"/>
          <w:szCs w:val="24"/>
          <w:lang w:eastAsia="ru-RU"/>
        </w:rPr>
        <w:t xml:space="preserve">КПК України). У цьому документі значна увага приділяється </w:t>
      </w:r>
      <w:r w:rsidRPr="007F6A0E">
        <w:rPr>
          <w:rFonts w:ascii="Times New Roman" w:eastAsia="Times New Roman" w:hAnsi="Times New Roman" w:cs="Times New Roman"/>
          <w:sz w:val="28"/>
          <w:szCs w:val="24"/>
          <w:lang w:eastAsia="ru-RU"/>
        </w:rPr>
        <w:lastRenderedPageBreak/>
        <w:t>застосуванню заходів забезпечення кримінального провадження. Норми нового КПК України свідчать про пріоритет застосування запобіжних заходів, альтернативних триманню під вартою. У частині 1 статті 183 КПК України зазначено: «Тримання під вартою є винятковим запобіжним заходом, який застосовується виключно у разі, якщо прокурор доведе, що жоден із більш м’яких запобіжних заходів не зможе запобігти ризикам, передбач</w:t>
      </w:r>
      <w:r w:rsidR="002534BA">
        <w:rPr>
          <w:rFonts w:ascii="Times New Roman" w:eastAsia="Times New Roman" w:hAnsi="Times New Roman" w:cs="Times New Roman"/>
          <w:sz w:val="28"/>
          <w:szCs w:val="24"/>
          <w:lang w:eastAsia="ru-RU"/>
        </w:rPr>
        <w:t xml:space="preserve">еним статтею 177 цього Кодексу» </w:t>
      </w:r>
      <w:r w:rsidR="002534BA" w:rsidRPr="002534BA">
        <w:rPr>
          <w:rFonts w:ascii="Times New Roman" w:eastAsia="Times New Roman" w:hAnsi="Times New Roman" w:cs="Times New Roman"/>
          <w:sz w:val="28"/>
          <w:szCs w:val="24"/>
          <w:lang w:eastAsia="ru-RU"/>
        </w:rPr>
        <w:t>[</w:t>
      </w:r>
      <w:r w:rsidR="002534BA">
        <w:rPr>
          <w:rFonts w:ascii="Times New Roman" w:eastAsia="Times New Roman" w:hAnsi="Times New Roman" w:cs="Times New Roman"/>
          <w:sz w:val="28"/>
          <w:szCs w:val="24"/>
          <w:lang w:eastAsia="ru-RU"/>
        </w:rPr>
        <w:t>1</w:t>
      </w:r>
      <w:r w:rsidR="002534BA" w:rsidRPr="002534BA">
        <w:rPr>
          <w:rFonts w:ascii="Times New Roman" w:eastAsia="Times New Roman" w:hAnsi="Times New Roman" w:cs="Times New Roman"/>
          <w:sz w:val="28"/>
          <w:szCs w:val="24"/>
          <w:lang w:eastAsia="ru-RU"/>
        </w:rPr>
        <w:t>].</w:t>
      </w:r>
    </w:p>
    <w:p w14:paraId="1069DF64" w14:textId="77777777" w:rsidR="00753F30" w:rsidRDefault="00753F30" w:rsidP="007F6A0E">
      <w:pPr>
        <w:spacing w:after="0" w:line="360" w:lineRule="auto"/>
        <w:ind w:firstLine="709"/>
        <w:jc w:val="both"/>
        <w:rPr>
          <w:rFonts w:ascii="Times New Roman" w:eastAsia="Times New Roman" w:hAnsi="Times New Roman" w:cs="Times New Roman"/>
          <w:sz w:val="28"/>
          <w:szCs w:val="24"/>
          <w:lang w:eastAsia="ru-RU"/>
        </w:rPr>
      </w:pPr>
      <w:r w:rsidRPr="00753F30">
        <w:rPr>
          <w:rFonts w:ascii="Times New Roman" w:eastAsia="Times New Roman" w:hAnsi="Times New Roman" w:cs="Times New Roman"/>
          <w:sz w:val="28"/>
          <w:szCs w:val="24"/>
          <w:lang w:eastAsia="ru-RU"/>
        </w:rPr>
        <w:t>Таким чином, історія застосування домашнього арешту в Україні демонструє еволюцію цього інституту від неформальних практик до чітко регламентованої правової процедури. Це свідчить про поступовий розвиток правової системи України та її здатність адаптуватися до нових викликів і потреб суспільства.</w:t>
      </w:r>
    </w:p>
    <w:p w14:paraId="48ABB4E7" w14:textId="77777777" w:rsidR="007F6A0E" w:rsidRDefault="007F6A0E" w:rsidP="007F6A0E">
      <w:pPr>
        <w:spacing w:after="0" w:line="360" w:lineRule="auto"/>
        <w:ind w:firstLine="709"/>
        <w:jc w:val="both"/>
        <w:rPr>
          <w:rFonts w:ascii="Times New Roman" w:eastAsia="Times New Roman" w:hAnsi="Times New Roman" w:cs="Times New Roman"/>
          <w:sz w:val="28"/>
          <w:szCs w:val="24"/>
          <w:lang w:eastAsia="ru-RU"/>
        </w:rPr>
      </w:pPr>
    </w:p>
    <w:p w14:paraId="7E47D6E2" w14:textId="77777777" w:rsidR="007F6A0E" w:rsidRDefault="007F6A0E" w:rsidP="007F6A0E">
      <w:pPr>
        <w:spacing w:after="0" w:line="360" w:lineRule="auto"/>
        <w:ind w:firstLine="709"/>
        <w:jc w:val="both"/>
        <w:rPr>
          <w:rFonts w:ascii="Times New Roman" w:eastAsia="Times New Roman" w:hAnsi="Times New Roman" w:cs="Times New Roman"/>
          <w:sz w:val="28"/>
          <w:szCs w:val="24"/>
          <w:lang w:eastAsia="ru-RU"/>
        </w:rPr>
      </w:pPr>
      <w:r w:rsidRPr="007F6A0E">
        <w:rPr>
          <w:rFonts w:ascii="Times New Roman" w:eastAsia="Times New Roman" w:hAnsi="Times New Roman" w:cs="Times New Roman"/>
          <w:sz w:val="28"/>
          <w:szCs w:val="24"/>
          <w:lang w:eastAsia="ru-RU"/>
        </w:rPr>
        <w:t>1.2. Поняття та ознаки домашнього арешту</w:t>
      </w:r>
    </w:p>
    <w:p w14:paraId="250B9B8E" w14:textId="77777777" w:rsidR="007F6A0E" w:rsidRDefault="007F6A0E" w:rsidP="007F6A0E">
      <w:pPr>
        <w:spacing w:after="0" w:line="360" w:lineRule="auto"/>
        <w:ind w:firstLine="709"/>
        <w:jc w:val="both"/>
        <w:rPr>
          <w:rFonts w:ascii="Times New Roman" w:eastAsia="Times New Roman" w:hAnsi="Times New Roman" w:cs="Times New Roman"/>
          <w:sz w:val="28"/>
          <w:szCs w:val="24"/>
          <w:lang w:eastAsia="ru-RU"/>
        </w:rPr>
      </w:pPr>
    </w:p>
    <w:p w14:paraId="495B6F60" w14:textId="77777777" w:rsidR="00A8236E" w:rsidRPr="00A8236E" w:rsidRDefault="00A8236E" w:rsidP="00A8236E">
      <w:pPr>
        <w:spacing w:after="0" w:line="360" w:lineRule="auto"/>
        <w:ind w:firstLine="709"/>
        <w:jc w:val="both"/>
        <w:rPr>
          <w:rFonts w:ascii="Times New Roman" w:eastAsia="Times New Roman" w:hAnsi="Times New Roman" w:cs="Times New Roman"/>
          <w:sz w:val="28"/>
          <w:szCs w:val="24"/>
          <w:lang w:eastAsia="ru-RU"/>
        </w:rPr>
      </w:pPr>
      <w:r w:rsidRPr="00A8236E">
        <w:rPr>
          <w:rFonts w:ascii="Times New Roman" w:eastAsia="Times New Roman" w:hAnsi="Times New Roman" w:cs="Times New Roman"/>
          <w:sz w:val="28"/>
          <w:szCs w:val="24"/>
          <w:lang w:eastAsia="ru-RU"/>
        </w:rPr>
        <w:t>Поняття домашнього арешту в Україні було введено з прийняттям Кримінально</w:t>
      </w:r>
      <w:r>
        <w:rPr>
          <w:rFonts w:ascii="Times New Roman" w:eastAsia="Times New Roman" w:hAnsi="Times New Roman" w:cs="Times New Roman"/>
          <w:sz w:val="28"/>
          <w:szCs w:val="24"/>
          <w:lang w:eastAsia="ru-RU"/>
        </w:rPr>
        <w:t>-процесуального кодексу України</w:t>
      </w:r>
      <w:r w:rsidRPr="00A8236E">
        <w:rPr>
          <w:rFonts w:ascii="Times New Roman" w:eastAsia="Times New Roman" w:hAnsi="Times New Roman" w:cs="Times New Roman"/>
          <w:sz w:val="28"/>
          <w:szCs w:val="24"/>
          <w:lang w:eastAsia="ru-RU"/>
        </w:rPr>
        <w:t xml:space="preserve"> у 2012 році. Відповідн</w:t>
      </w:r>
      <w:r w:rsidR="002534BA">
        <w:rPr>
          <w:rFonts w:ascii="Times New Roman" w:eastAsia="Times New Roman" w:hAnsi="Times New Roman" w:cs="Times New Roman"/>
          <w:sz w:val="28"/>
          <w:szCs w:val="24"/>
          <w:lang w:eastAsia="ru-RU"/>
        </w:rPr>
        <w:t>о до частини 1 статті 181</w:t>
      </w:r>
      <w:r w:rsidRPr="00A8236E">
        <w:rPr>
          <w:rFonts w:ascii="Times New Roman" w:eastAsia="Times New Roman" w:hAnsi="Times New Roman" w:cs="Times New Roman"/>
          <w:sz w:val="28"/>
          <w:szCs w:val="24"/>
          <w:lang w:eastAsia="ru-RU"/>
        </w:rPr>
        <w:t xml:space="preserve"> КПК України, домашній арешт передбачає заборону підозрюваному або обвинуваченому залишати житло ціло</w:t>
      </w:r>
      <w:r w:rsidR="002534BA">
        <w:rPr>
          <w:rFonts w:ascii="Times New Roman" w:eastAsia="Times New Roman" w:hAnsi="Times New Roman" w:cs="Times New Roman"/>
          <w:sz w:val="28"/>
          <w:szCs w:val="24"/>
          <w:lang w:eastAsia="ru-RU"/>
        </w:rPr>
        <w:t>добово або в певний період доби [1].</w:t>
      </w:r>
      <w:r w:rsidRPr="00A8236E">
        <w:rPr>
          <w:rFonts w:ascii="Times New Roman" w:eastAsia="Times New Roman" w:hAnsi="Times New Roman" w:cs="Times New Roman"/>
          <w:sz w:val="28"/>
          <w:szCs w:val="24"/>
          <w:lang w:eastAsia="ru-RU"/>
        </w:rPr>
        <w:t xml:space="preserve"> Однак, ця дефініція є дещо недостатньою, оскільки не охоплює в</w:t>
      </w:r>
      <w:r>
        <w:rPr>
          <w:rFonts w:ascii="Times New Roman" w:eastAsia="Times New Roman" w:hAnsi="Times New Roman" w:cs="Times New Roman"/>
          <w:sz w:val="28"/>
          <w:szCs w:val="24"/>
          <w:lang w:eastAsia="ru-RU"/>
        </w:rPr>
        <w:t xml:space="preserve">сіх ознак, притаманних цьому </w:t>
      </w:r>
      <w:r w:rsidRPr="00A8236E">
        <w:rPr>
          <w:rFonts w:ascii="Times New Roman" w:eastAsia="Times New Roman" w:hAnsi="Times New Roman" w:cs="Times New Roman"/>
          <w:sz w:val="28"/>
          <w:szCs w:val="24"/>
          <w:lang w:eastAsia="ru-RU"/>
        </w:rPr>
        <w:t>інституту запобіжних заходів. Повне визначення поняття «домашній арешт» дозволить краще зрозуміти, що саме він собою являє, та чітко відмежувати його від інших запобіжних заходів.</w:t>
      </w:r>
    </w:p>
    <w:p w14:paraId="53CC9914" w14:textId="77777777" w:rsidR="00A8236E" w:rsidRPr="00A8236E" w:rsidRDefault="00A8236E" w:rsidP="00A8236E">
      <w:pPr>
        <w:spacing w:after="0" w:line="360" w:lineRule="auto"/>
        <w:ind w:firstLine="709"/>
        <w:jc w:val="both"/>
        <w:rPr>
          <w:rFonts w:ascii="Times New Roman" w:eastAsia="Times New Roman" w:hAnsi="Times New Roman" w:cs="Times New Roman"/>
          <w:sz w:val="28"/>
          <w:szCs w:val="24"/>
          <w:lang w:eastAsia="ru-RU"/>
        </w:rPr>
      </w:pPr>
      <w:r w:rsidRPr="00A8236E">
        <w:rPr>
          <w:rFonts w:ascii="Times New Roman" w:eastAsia="Times New Roman" w:hAnsi="Times New Roman" w:cs="Times New Roman"/>
          <w:sz w:val="28"/>
          <w:szCs w:val="24"/>
          <w:lang w:eastAsia="ru-RU"/>
        </w:rPr>
        <w:t>Для того щоб надати чітке визначення будь-якому поняттю, необхідно врахувати в</w:t>
      </w:r>
      <w:r>
        <w:rPr>
          <w:rFonts w:ascii="Times New Roman" w:eastAsia="Times New Roman" w:hAnsi="Times New Roman" w:cs="Times New Roman"/>
          <w:sz w:val="28"/>
          <w:szCs w:val="24"/>
          <w:lang w:eastAsia="ru-RU"/>
        </w:rPr>
        <w:t>сі його ознаки, оскільки вони дозволяють</w:t>
      </w:r>
      <w:r w:rsidRPr="00A8236E">
        <w:rPr>
          <w:rFonts w:ascii="Times New Roman" w:eastAsia="Times New Roman" w:hAnsi="Times New Roman" w:cs="Times New Roman"/>
          <w:sz w:val="28"/>
          <w:szCs w:val="24"/>
          <w:lang w:eastAsia="ru-RU"/>
        </w:rPr>
        <w:t xml:space="preserve"> виділити його серед інших понять, підкреслити його специфічні риси та відмінності. Ознаки поняття відіграють важливу роль у його трактуванні, оскільки вони є невід'ємними складовими елементами, які утворюють систему. Без цієї системи не могло б існувати порядку, як у будь-якій сфері взагалі, так і в сфері кримінального провадження зокрема.</w:t>
      </w:r>
      <w:r>
        <w:rPr>
          <w:rFonts w:ascii="Times New Roman" w:eastAsia="Times New Roman" w:hAnsi="Times New Roman" w:cs="Times New Roman"/>
          <w:sz w:val="28"/>
          <w:szCs w:val="24"/>
          <w:lang w:eastAsia="ru-RU"/>
        </w:rPr>
        <w:t xml:space="preserve"> </w:t>
      </w:r>
      <w:r w:rsidRPr="00A8236E">
        <w:rPr>
          <w:rFonts w:ascii="Times New Roman" w:eastAsia="Times New Roman" w:hAnsi="Times New Roman" w:cs="Times New Roman"/>
          <w:sz w:val="28"/>
          <w:szCs w:val="24"/>
          <w:lang w:eastAsia="ru-RU"/>
        </w:rPr>
        <w:t xml:space="preserve">Домашній арешт як запобіжний захід має на меті </w:t>
      </w:r>
      <w:r w:rsidRPr="00A8236E">
        <w:rPr>
          <w:rFonts w:ascii="Times New Roman" w:eastAsia="Times New Roman" w:hAnsi="Times New Roman" w:cs="Times New Roman"/>
          <w:sz w:val="28"/>
          <w:szCs w:val="24"/>
          <w:lang w:eastAsia="ru-RU"/>
        </w:rPr>
        <w:lastRenderedPageBreak/>
        <w:t>забезпечення належної поведінки підозрюваного або обвинуваченого та запобігання можливим ризикам, таким як втеча, вплив на свідків або інші учасники процесу, а також вчинення нових кримінальних правопорушень. Він є альтернативою триманню під вартою, забезпечуючи водночас належний контроль за особою, яка підозрюється або обвинувачується у вчиненні к</w:t>
      </w:r>
      <w:r w:rsidR="002534BA">
        <w:rPr>
          <w:rFonts w:ascii="Times New Roman" w:eastAsia="Times New Roman" w:hAnsi="Times New Roman" w:cs="Times New Roman"/>
          <w:sz w:val="28"/>
          <w:szCs w:val="24"/>
          <w:lang w:eastAsia="ru-RU"/>
        </w:rPr>
        <w:t>римінального правопорушення [6</w:t>
      </w:r>
      <w:r w:rsidR="002534BA" w:rsidRPr="002534BA">
        <w:rPr>
          <w:rFonts w:ascii="Times New Roman" w:eastAsia="Times New Roman" w:hAnsi="Times New Roman" w:cs="Times New Roman"/>
          <w:sz w:val="28"/>
          <w:szCs w:val="24"/>
          <w:lang w:eastAsia="ru-RU"/>
        </w:rPr>
        <w:t xml:space="preserve">, с. </w:t>
      </w:r>
      <w:r w:rsidR="002534BA">
        <w:rPr>
          <w:rFonts w:ascii="Times New Roman" w:eastAsia="Times New Roman" w:hAnsi="Times New Roman" w:cs="Times New Roman"/>
          <w:sz w:val="28"/>
          <w:szCs w:val="24"/>
          <w:lang w:eastAsia="ru-RU"/>
        </w:rPr>
        <w:t>230</w:t>
      </w:r>
      <w:r w:rsidR="002534BA" w:rsidRPr="002534BA">
        <w:rPr>
          <w:rFonts w:ascii="Times New Roman" w:eastAsia="Times New Roman" w:hAnsi="Times New Roman" w:cs="Times New Roman"/>
          <w:sz w:val="28"/>
          <w:szCs w:val="24"/>
          <w:lang w:eastAsia="ru-RU"/>
        </w:rPr>
        <w:t>].</w:t>
      </w:r>
    </w:p>
    <w:p w14:paraId="6B1980FC" w14:textId="77777777" w:rsidR="00A8236E" w:rsidRDefault="00A8236E" w:rsidP="00A8236E">
      <w:pPr>
        <w:spacing w:after="0" w:line="360" w:lineRule="auto"/>
        <w:ind w:firstLine="709"/>
        <w:jc w:val="both"/>
        <w:rPr>
          <w:rFonts w:ascii="Times New Roman" w:eastAsia="Times New Roman" w:hAnsi="Times New Roman" w:cs="Times New Roman"/>
          <w:sz w:val="28"/>
          <w:szCs w:val="24"/>
          <w:lang w:eastAsia="ru-RU"/>
        </w:rPr>
      </w:pPr>
      <w:r w:rsidRPr="00A8236E">
        <w:rPr>
          <w:rFonts w:ascii="Times New Roman" w:eastAsia="Times New Roman" w:hAnsi="Times New Roman" w:cs="Times New Roman"/>
          <w:sz w:val="28"/>
          <w:szCs w:val="24"/>
          <w:lang w:eastAsia="ru-RU"/>
        </w:rPr>
        <w:t>Однією з головних ознак домашнього арешту є його територіальна обмеженість, тобто обмеження свободи пересування підозрюваного або обвинуваченого. Іншою важливою ознакою є контроль за виконанням умов арешту, що може здійснюватися за допомогою електронних засобів нагляду або регулярних перевірок з боку правоохоронних органів.</w:t>
      </w:r>
      <w:r>
        <w:rPr>
          <w:rFonts w:ascii="Times New Roman" w:eastAsia="Times New Roman" w:hAnsi="Times New Roman" w:cs="Times New Roman"/>
          <w:sz w:val="28"/>
          <w:szCs w:val="24"/>
          <w:lang w:eastAsia="ru-RU"/>
        </w:rPr>
        <w:t xml:space="preserve"> </w:t>
      </w:r>
      <w:r w:rsidRPr="00A8236E">
        <w:rPr>
          <w:rFonts w:ascii="Times New Roman" w:eastAsia="Times New Roman" w:hAnsi="Times New Roman" w:cs="Times New Roman"/>
          <w:sz w:val="28"/>
          <w:szCs w:val="24"/>
          <w:lang w:eastAsia="ru-RU"/>
        </w:rPr>
        <w:t>Крім того, важливою складовою домашнього арешту є чітко визначені права та обов'язки особи, щ</w:t>
      </w:r>
      <w:r>
        <w:rPr>
          <w:rFonts w:ascii="Times New Roman" w:eastAsia="Times New Roman" w:hAnsi="Times New Roman" w:cs="Times New Roman"/>
          <w:sz w:val="28"/>
          <w:szCs w:val="24"/>
          <w:lang w:eastAsia="ru-RU"/>
        </w:rPr>
        <w:t xml:space="preserve">одо якої застосовано цей захід, наприклад, </w:t>
      </w:r>
      <w:r w:rsidRPr="00A8236E">
        <w:rPr>
          <w:rFonts w:ascii="Times New Roman" w:eastAsia="Times New Roman" w:hAnsi="Times New Roman" w:cs="Times New Roman"/>
          <w:sz w:val="28"/>
          <w:szCs w:val="24"/>
          <w:lang w:eastAsia="ru-RU"/>
        </w:rPr>
        <w:t>право на медичну допомогу, можливість підтримувати контакт з адвокатом, а також обов'язок дотримуватися визначених судом умов арешту. Порушення цих умов може призвести до заміни домашнього арешту на більш суворий запобіжний захід, наприклад, тримання під вартою.</w:t>
      </w:r>
    </w:p>
    <w:p w14:paraId="4C7632E4" w14:textId="77777777" w:rsidR="00A8236E" w:rsidRPr="00A8236E" w:rsidRDefault="00A8236E" w:rsidP="00A8236E">
      <w:pPr>
        <w:spacing w:after="0" w:line="360" w:lineRule="auto"/>
        <w:ind w:firstLine="709"/>
        <w:jc w:val="both"/>
        <w:rPr>
          <w:rFonts w:ascii="Times New Roman" w:eastAsia="Times New Roman" w:hAnsi="Times New Roman" w:cs="Times New Roman"/>
          <w:sz w:val="28"/>
          <w:szCs w:val="24"/>
          <w:lang w:eastAsia="ru-RU"/>
        </w:rPr>
      </w:pPr>
      <w:r w:rsidRPr="00A8236E">
        <w:rPr>
          <w:rFonts w:ascii="Times New Roman" w:eastAsia="Times New Roman" w:hAnsi="Times New Roman" w:cs="Times New Roman"/>
          <w:sz w:val="28"/>
          <w:szCs w:val="24"/>
          <w:lang w:eastAsia="ru-RU"/>
        </w:rPr>
        <w:t xml:space="preserve">Домашній арешт як форма обмеження свободи має значення в системі запобіжних заходів і відіграє важливу роль у кримінальному процесі України. На думку Н. В. </w:t>
      </w:r>
      <w:proofErr w:type="spellStart"/>
      <w:r w:rsidRPr="00A8236E">
        <w:rPr>
          <w:rFonts w:ascii="Times New Roman" w:eastAsia="Times New Roman" w:hAnsi="Times New Roman" w:cs="Times New Roman"/>
          <w:sz w:val="28"/>
          <w:szCs w:val="24"/>
          <w:lang w:eastAsia="ru-RU"/>
        </w:rPr>
        <w:t>Ткачової</w:t>
      </w:r>
      <w:proofErr w:type="spellEnd"/>
      <w:r w:rsidRPr="00A8236E">
        <w:rPr>
          <w:rFonts w:ascii="Times New Roman" w:eastAsia="Times New Roman" w:hAnsi="Times New Roman" w:cs="Times New Roman"/>
          <w:sz w:val="28"/>
          <w:szCs w:val="24"/>
          <w:lang w:eastAsia="ru-RU"/>
        </w:rPr>
        <w:t xml:space="preserve">, домашній арешт полягає в обмеженні свободи підозрюваного або обвинуваченого через його ізоляцію від суспільства за місцем постійного проживання. </w:t>
      </w:r>
      <w:r>
        <w:rPr>
          <w:rFonts w:ascii="Times New Roman" w:eastAsia="Times New Roman" w:hAnsi="Times New Roman" w:cs="Times New Roman"/>
          <w:sz w:val="28"/>
          <w:szCs w:val="24"/>
          <w:lang w:eastAsia="ru-RU"/>
        </w:rPr>
        <w:t>Тобто</w:t>
      </w:r>
      <w:r w:rsidRPr="00A8236E">
        <w:rPr>
          <w:rFonts w:ascii="Times New Roman" w:eastAsia="Times New Roman" w:hAnsi="Times New Roman" w:cs="Times New Roman"/>
          <w:sz w:val="28"/>
          <w:szCs w:val="24"/>
          <w:lang w:eastAsia="ru-RU"/>
        </w:rPr>
        <w:t xml:space="preserve"> особа залишається вдома і не має права залишати своє житло, що значно обмежує її можливості, але водночас дозволяє уникнути утримання під вартою.</w:t>
      </w:r>
      <w:r>
        <w:rPr>
          <w:rFonts w:ascii="Times New Roman" w:eastAsia="Times New Roman" w:hAnsi="Times New Roman" w:cs="Times New Roman"/>
          <w:sz w:val="28"/>
          <w:szCs w:val="24"/>
          <w:lang w:eastAsia="ru-RU"/>
        </w:rPr>
        <w:t xml:space="preserve"> </w:t>
      </w:r>
      <w:r w:rsidRPr="00A8236E">
        <w:rPr>
          <w:rFonts w:ascii="Times New Roman" w:eastAsia="Times New Roman" w:hAnsi="Times New Roman" w:cs="Times New Roman"/>
          <w:sz w:val="28"/>
          <w:szCs w:val="24"/>
          <w:lang w:eastAsia="ru-RU"/>
        </w:rPr>
        <w:t xml:space="preserve">Ю. Д. </w:t>
      </w:r>
      <w:proofErr w:type="spellStart"/>
      <w:r w:rsidRPr="00A8236E">
        <w:rPr>
          <w:rFonts w:ascii="Times New Roman" w:eastAsia="Times New Roman" w:hAnsi="Times New Roman" w:cs="Times New Roman"/>
          <w:sz w:val="28"/>
          <w:szCs w:val="24"/>
          <w:lang w:eastAsia="ru-RU"/>
        </w:rPr>
        <w:t>Москалюк</w:t>
      </w:r>
      <w:proofErr w:type="spellEnd"/>
      <w:r w:rsidRPr="00A8236E">
        <w:rPr>
          <w:rFonts w:ascii="Times New Roman" w:eastAsia="Times New Roman" w:hAnsi="Times New Roman" w:cs="Times New Roman"/>
          <w:sz w:val="28"/>
          <w:szCs w:val="24"/>
          <w:lang w:eastAsia="ru-RU"/>
        </w:rPr>
        <w:t xml:space="preserve"> визначає домашній арешт як запобіжний захід, що передбачає накладення судом обмежень на свободу та інші права підозрюваного або обвинуваченого. Важливо, що при цьому особа не перебуває під вартою і не повністю ізольована від суспільства. Суд враховує вік, стан здоров'я, сімейний стан та інші обставини при призначенні домашнього арешту, що дозволяє враховувати індивідуальні особливості кожної справи.</w:t>
      </w:r>
      <w:r>
        <w:rPr>
          <w:rFonts w:ascii="Times New Roman" w:eastAsia="Times New Roman" w:hAnsi="Times New Roman" w:cs="Times New Roman"/>
          <w:sz w:val="28"/>
          <w:szCs w:val="24"/>
          <w:lang w:eastAsia="ru-RU"/>
        </w:rPr>
        <w:t xml:space="preserve"> </w:t>
      </w:r>
      <w:r w:rsidRPr="00A8236E">
        <w:rPr>
          <w:rFonts w:ascii="Times New Roman" w:eastAsia="Times New Roman" w:hAnsi="Times New Roman" w:cs="Times New Roman"/>
          <w:sz w:val="28"/>
          <w:szCs w:val="24"/>
          <w:lang w:eastAsia="ru-RU"/>
        </w:rPr>
        <w:t xml:space="preserve">О. Н. </w:t>
      </w:r>
      <w:proofErr w:type="spellStart"/>
      <w:r w:rsidRPr="00A8236E">
        <w:rPr>
          <w:rFonts w:ascii="Times New Roman" w:eastAsia="Times New Roman" w:hAnsi="Times New Roman" w:cs="Times New Roman"/>
          <w:sz w:val="28"/>
          <w:szCs w:val="24"/>
          <w:lang w:eastAsia="ru-RU"/>
        </w:rPr>
        <w:t>Агакерімов</w:t>
      </w:r>
      <w:proofErr w:type="spellEnd"/>
      <w:r w:rsidRPr="00A8236E">
        <w:rPr>
          <w:rFonts w:ascii="Times New Roman" w:eastAsia="Times New Roman" w:hAnsi="Times New Roman" w:cs="Times New Roman"/>
          <w:sz w:val="28"/>
          <w:szCs w:val="24"/>
          <w:lang w:eastAsia="ru-RU"/>
        </w:rPr>
        <w:t xml:space="preserve"> виділяє кілька ключових ознак домашнього арешту. По-перше, домашній арешт є одним із п'яти запобіжних заходів, передбачених ст. 176 КПК </w:t>
      </w:r>
      <w:r w:rsidRPr="00A8236E">
        <w:rPr>
          <w:rFonts w:ascii="Times New Roman" w:eastAsia="Times New Roman" w:hAnsi="Times New Roman" w:cs="Times New Roman"/>
          <w:sz w:val="28"/>
          <w:szCs w:val="24"/>
          <w:lang w:eastAsia="ru-RU"/>
        </w:rPr>
        <w:lastRenderedPageBreak/>
        <w:t>України, і він є другим за суво</w:t>
      </w:r>
      <w:r>
        <w:rPr>
          <w:rFonts w:ascii="Times New Roman" w:eastAsia="Times New Roman" w:hAnsi="Times New Roman" w:cs="Times New Roman"/>
          <w:sz w:val="28"/>
          <w:szCs w:val="24"/>
          <w:lang w:eastAsia="ru-RU"/>
        </w:rPr>
        <w:t>рістю після тримання під вартою</w:t>
      </w:r>
      <w:r w:rsidRPr="00A8236E">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sidRPr="00A8236E">
        <w:rPr>
          <w:rFonts w:ascii="Times New Roman" w:eastAsia="Times New Roman" w:hAnsi="Times New Roman" w:cs="Times New Roman"/>
          <w:sz w:val="28"/>
          <w:szCs w:val="24"/>
          <w:lang w:eastAsia="ru-RU"/>
        </w:rPr>
        <w:t>По-друге, суб'єктами, до яких може застосовуватися домашній арешт, є підозрювані або обвинувачені у вчиненні кримінального правопорушення, за яке законом передбачено покарання у вигляді позбавлення волі. Таким чином, домашній арешт не може бути застосований до осіб, які підозрюються або обвинувачуються у менш серйозних правопорушеннях.</w:t>
      </w:r>
      <w:r>
        <w:rPr>
          <w:rFonts w:ascii="Times New Roman" w:eastAsia="Times New Roman" w:hAnsi="Times New Roman" w:cs="Times New Roman"/>
          <w:sz w:val="28"/>
          <w:szCs w:val="24"/>
          <w:lang w:eastAsia="ru-RU"/>
        </w:rPr>
        <w:t xml:space="preserve"> </w:t>
      </w:r>
      <w:r w:rsidRPr="00A8236E">
        <w:rPr>
          <w:rFonts w:ascii="Times New Roman" w:eastAsia="Times New Roman" w:hAnsi="Times New Roman" w:cs="Times New Roman"/>
          <w:sz w:val="28"/>
          <w:szCs w:val="24"/>
          <w:lang w:eastAsia="ru-RU"/>
        </w:rPr>
        <w:t>По-третє, домашній арешт може застосовуватися на різних етапах кримінального процесу. На стадії досудового розслідування запобіжні заходи застосовуються за клопотанням слідчого, погодженим з прокурором, або за клопотанням прокурора – слідчим суддею. Під час судового провадження запобіжний захід у вигляді домашнього арешту застосовується</w:t>
      </w:r>
      <w:r w:rsidR="002534BA">
        <w:rPr>
          <w:rFonts w:ascii="Times New Roman" w:eastAsia="Times New Roman" w:hAnsi="Times New Roman" w:cs="Times New Roman"/>
          <w:sz w:val="28"/>
          <w:szCs w:val="24"/>
          <w:lang w:eastAsia="ru-RU"/>
        </w:rPr>
        <w:t xml:space="preserve"> судом за клопотанням прокурора [7</w:t>
      </w:r>
      <w:r w:rsidR="002534BA" w:rsidRPr="002534BA">
        <w:rPr>
          <w:rFonts w:ascii="Times New Roman" w:eastAsia="Times New Roman" w:hAnsi="Times New Roman" w:cs="Times New Roman"/>
          <w:sz w:val="28"/>
          <w:szCs w:val="24"/>
          <w:lang w:eastAsia="ru-RU"/>
        </w:rPr>
        <w:t xml:space="preserve">, с. </w:t>
      </w:r>
      <w:r w:rsidR="002534BA">
        <w:rPr>
          <w:rFonts w:ascii="Times New Roman" w:eastAsia="Times New Roman" w:hAnsi="Times New Roman" w:cs="Times New Roman"/>
          <w:sz w:val="28"/>
          <w:szCs w:val="24"/>
          <w:lang w:eastAsia="ru-RU"/>
        </w:rPr>
        <w:t>206</w:t>
      </w:r>
      <w:r w:rsidR="002534BA" w:rsidRPr="002534BA">
        <w:rPr>
          <w:rFonts w:ascii="Times New Roman" w:eastAsia="Times New Roman" w:hAnsi="Times New Roman" w:cs="Times New Roman"/>
          <w:sz w:val="28"/>
          <w:szCs w:val="24"/>
          <w:lang w:eastAsia="ru-RU"/>
        </w:rPr>
        <w:t>].</w:t>
      </w:r>
    </w:p>
    <w:p w14:paraId="6D8B2BAB" w14:textId="77777777" w:rsidR="007F6A0E" w:rsidRDefault="00A8236E" w:rsidP="00A8236E">
      <w:pPr>
        <w:spacing w:after="0" w:line="360" w:lineRule="auto"/>
        <w:ind w:firstLine="709"/>
        <w:jc w:val="both"/>
        <w:rPr>
          <w:rFonts w:ascii="Times New Roman" w:eastAsia="Times New Roman" w:hAnsi="Times New Roman" w:cs="Times New Roman"/>
          <w:sz w:val="28"/>
          <w:szCs w:val="24"/>
          <w:lang w:eastAsia="ru-RU"/>
        </w:rPr>
      </w:pPr>
      <w:r w:rsidRPr="00A8236E">
        <w:rPr>
          <w:rFonts w:ascii="Times New Roman" w:eastAsia="Times New Roman" w:hAnsi="Times New Roman" w:cs="Times New Roman"/>
          <w:sz w:val="28"/>
          <w:szCs w:val="24"/>
          <w:lang w:eastAsia="ru-RU"/>
        </w:rPr>
        <w:t>Таким чином, домашній арешт є складним і багатогранним інститутом, який потребує детального нормативного регулювання та чіткого визначення всіх його ознак для ефективного застосування в системі кримінального правосуддя.</w:t>
      </w:r>
    </w:p>
    <w:p w14:paraId="0F172CF8" w14:textId="77777777" w:rsidR="00A8236E" w:rsidRDefault="00A8236E" w:rsidP="00A8236E">
      <w:pPr>
        <w:spacing w:after="0" w:line="360" w:lineRule="auto"/>
        <w:ind w:firstLine="709"/>
        <w:jc w:val="both"/>
        <w:rPr>
          <w:rFonts w:ascii="Times New Roman" w:eastAsia="Times New Roman" w:hAnsi="Times New Roman" w:cs="Times New Roman"/>
          <w:sz w:val="28"/>
          <w:szCs w:val="24"/>
          <w:lang w:eastAsia="ru-RU"/>
        </w:rPr>
      </w:pPr>
    </w:p>
    <w:p w14:paraId="0724E4AA" w14:textId="77777777" w:rsidR="00A8236E" w:rsidRDefault="00A8236E" w:rsidP="00A8236E">
      <w:pPr>
        <w:spacing w:after="0" w:line="360" w:lineRule="auto"/>
        <w:ind w:firstLine="709"/>
        <w:jc w:val="both"/>
        <w:rPr>
          <w:rFonts w:ascii="Times New Roman" w:eastAsia="Times New Roman" w:hAnsi="Times New Roman" w:cs="Times New Roman"/>
          <w:sz w:val="28"/>
          <w:szCs w:val="24"/>
          <w:lang w:eastAsia="ru-RU"/>
        </w:rPr>
      </w:pPr>
      <w:r w:rsidRPr="00A8236E">
        <w:rPr>
          <w:rFonts w:ascii="Times New Roman" w:eastAsia="Times New Roman" w:hAnsi="Times New Roman" w:cs="Times New Roman"/>
          <w:sz w:val="28"/>
          <w:szCs w:val="24"/>
          <w:lang w:eastAsia="ru-RU"/>
        </w:rPr>
        <w:t>1.3. Підстави застосування домашнього арешту в Україні</w:t>
      </w:r>
    </w:p>
    <w:p w14:paraId="2D64F492" w14:textId="77777777" w:rsidR="00A8236E" w:rsidRDefault="00A8236E" w:rsidP="00A8236E">
      <w:pPr>
        <w:spacing w:after="0" w:line="360" w:lineRule="auto"/>
        <w:ind w:firstLine="709"/>
        <w:jc w:val="both"/>
        <w:rPr>
          <w:rFonts w:ascii="Times New Roman" w:eastAsia="Times New Roman" w:hAnsi="Times New Roman" w:cs="Times New Roman"/>
          <w:sz w:val="28"/>
          <w:szCs w:val="24"/>
          <w:lang w:eastAsia="ru-RU"/>
        </w:rPr>
      </w:pPr>
    </w:p>
    <w:p w14:paraId="15076254" w14:textId="77777777" w:rsidR="00A8236E" w:rsidRPr="00A8236E" w:rsidRDefault="00A8236E" w:rsidP="00A8236E">
      <w:pPr>
        <w:spacing w:after="0" w:line="360" w:lineRule="auto"/>
        <w:ind w:firstLine="709"/>
        <w:jc w:val="both"/>
        <w:rPr>
          <w:rFonts w:ascii="Times New Roman" w:eastAsia="Times New Roman" w:hAnsi="Times New Roman" w:cs="Times New Roman"/>
          <w:sz w:val="28"/>
          <w:szCs w:val="24"/>
          <w:lang w:eastAsia="ru-RU"/>
        </w:rPr>
      </w:pPr>
      <w:r w:rsidRPr="00A8236E">
        <w:rPr>
          <w:rFonts w:ascii="Times New Roman" w:eastAsia="Times New Roman" w:hAnsi="Times New Roman" w:cs="Times New Roman"/>
          <w:sz w:val="28"/>
          <w:szCs w:val="24"/>
          <w:lang w:eastAsia="ru-RU"/>
        </w:rPr>
        <w:t>Стаття 178 Кримінального процесуального кодексу України розкриває ключові обставини, які враховуються судом при обранні запобіжного заходу. Ці обставини виникають у контексті конкретного кримінального провадження, надаються як стороною обвинувачення, так і захистом, та оцінюються слідчим суддею або самим судом у відношенні кожного підозрюваного або обвинуваченого, до якого застосовується запобіжний захід. Відповідно до частини 2 статті 177 Кримінального процесуального кодексу України, підставою для застосування запобіжного заходу є обґрунтована підозра у вчиненні особ</w:t>
      </w:r>
      <w:r w:rsidR="002534BA">
        <w:rPr>
          <w:rFonts w:ascii="Times New Roman" w:eastAsia="Times New Roman" w:hAnsi="Times New Roman" w:cs="Times New Roman"/>
          <w:sz w:val="28"/>
          <w:szCs w:val="24"/>
          <w:lang w:eastAsia="ru-RU"/>
        </w:rPr>
        <w:t xml:space="preserve">ою кримінального правопорушення </w:t>
      </w:r>
      <w:r w:rsidR="002534BA" w:rsidRPr="002534BA">
        <w:rPr>
          <w:rFonts w:ascii="Times New Roman" w:eastAsia="Times New Roman" w:hAnsi="Times New Roman" w:cs="Times New Roman"/>
          <w:sz w:val="28"/>
          <w:szCs w:val="24"/>
          <w:lang w:eastAsia="ru-RU"/>
        </w:rPr>
        <w:t>[</w:t>
      </w:r>
      <w:r w:rsidR="002534BA">
        <w:rPr>
          <w:rFonts w:ascii="Times New Roman" w:eastAsia="Times New Roman" w:hAnsi="Times New Roman" w:cs="Times New Roman"/>
          <w:sz w:val="28"/>
          <w:szCs w:val="24"/>
          <w:lang w:eastAsia="ru-RU"/>
        </w:rPr>
        <w:t>1</w:t>
      </w:r>
      <w:r w:rsidR="002534BA" w:rsidRPr="002534BA">
        <w:rPr>
          <w:rFonts w:ascii="Times New Roman" w:eastAsia="Times New Roman" w:hAnsi="Times New Roman" w:cs="Times New Roman"/>
          <w:sz w:val="28"/>
          <w:szCs w:val="24"/>
          <w:lang w:eastAsia="ru-RU"/>
        </w:rPr>
        <w:t xml:space="preserve">]. </w:t>
      </w:r>
      <w:r w:rsidRPr="00A8236E">
        <w:rPr>
          <w:rFonts w:ascii="Times New Roman" w:eastAsia="Times New Roman" w:hAnsi="Times New Roman" w:cs="Times New Roman"/>
          <w:sz w:val="28"/>
          <w:szCs w:val="24"/>
          <w:lang w:eastAsia="ru-RU"/>
        </w:rPr>
        <w:t xml:space="preserve"> </w:t>
      </w:r>
      <w:r w:rsidR="005B6A71">
        <w:rPr>
          <w:rFonts w:ascii="Times New Roman" w:eastAsia="Times New Roman" w:hAnsi="Times New Roman" w:cs="Times New Roman"/>
          <w:sz w:val="28"/>
          <w:szCs w:val="24"/>
          <w:lang w:eastAsia="ru-RU"/>
        </w:rPr>
        <w:t>Обґрунтована підозра передбачає</w:t>
      </w:r>
      <w:r w:rsidRPr="00A8236E">
        <w:rPr>
          <w:rFonts w:ascii="Times New Roman" w:eastAsia="Times New Roman" w:hAnsi="Times New Roman" w:cs="Times New Roman"/>
          <w:sz w:val="28"/>
          <w:szCs w:val="24"/>
          <w:lang w:eastAsia="ru-RU"/>
        </w:rPr>
        <w:t xml:space="preserve"> наявність фактів або свідчень, які можуть переконати об'єктивного спостерігача у тому, що особа могла скоїти кримінальне правопорушення.</w:t>
      </w:r>
    </w:p>
    <w:p w14:paraId="5753E976" w14:textId="77777777" w:rsidR="00A8236E" w:rsidRDefault="00A8236E" w:rsidP="00A8236E">
      <w:pPr>
        <w:spacing w:after="0" w:line="360" w:lineRule="auto"/>
        <w:ind w:firstLine="709"/>
        <w:jc w:val="both"/>
        <w:rPr>
          <w:rFonts w:ascii="Times New Roman" w:eastAsia="Times New Roman" w:hAnsi="Times New Roman" w:cs="Times New Roman"/>
          <w:sz w:val="28"/>
          <w:szCs w:val="24"/>
          <w:lang w:eastAsia="ru-RU"/>
        </w:rPr>
      </w:pPr>
      <w:r w:rsidRPr="00A8236E">
        <w:rPr>
          <w:rFonts w:ascii="Times New Roman" w:eastAsia="Times New Roman" w:hAnsi="Times New Roman" w:cs="Times New Roman"/>
          <w:sz w:val="28"/>
          <w:szCs w:val="24"/>
          <w:lang w:eastAsia="ru-RU"/>
        </w:rPr>
        <w:t xml:space="preserve">Кримінальний процесуальний кодекс України встановлює лише процедурну процедуру доведення певних обставин, тобто засобами </w:t>
      </w:r>
      <w:r w:rsidRPr="00A8236E">
        <w:rPr>
          <w:rFonts w:ascii="Times New Roman" w:eastAsia="Times New Roman" w:hAnsi="Times New Roman" w:cs="Times New Roman"/>
          <w:sz w:val="28"/>
          <w:szCs w:val="24"/>
          <w:lang w:eastAsia="ru-RU"/>
        </w:rPr>
        <w:lastRenderedPageBreak/>
        <w:t>представлення суду доказів скоєння кримінального правопорушення повинна бути доведена обґрунтованість підозри. Серед таких доказів можуть бути протоколи огляду місця події, протоколи допиту свідків, протоколи допиту підозрюваного, показання свідків, а також документи, отримані слідчим під час проведення досудового розслідування.</w:t>
      </w:r>
    </w:p>
    <w:p w14:paraId="49302F81" w14:textId="77777777" w:rsidR="005B6A71" w:rsidRPr="005B6A71" w:rsidRDefault="005B6A71" w:rsidP="005B6A71">
      <w:pPr>
        <w:spacing w:after="0" w:line="360" w:lineRule="auto"/>
        <w:ind w:firstLine="709"/>
        <w:jc w:val="both"/>
        <w:rPr>
          <w:rFonts w:ascii="Times New Roman" w:eastAsia="Times New Roman" w:hAnsi="Times New Roman" w:cs="Times New Roman"/>
          <w:sz w:val="28"/>
          <w:szCs w:val="24"/>
          <w:lang w:eastAsia="ru-RU"/>
        </w:rPr>
      </w:pPr>
      <w:r w:rsidRPr="005B6A71">
        <w:rPr>
          <w:rFonts w:ascii="Times New Roman" w:eastAsia="Times New Roman" w:hAnsi="Times New Roman" w:cs="Times New Roman"/>
          <w:sz w:val="28"/>
          <w:szCs w:val="24"/>
          <w:lang w:eastAsia="ru-RU"/>
        </w:rPr>
        <w:t xml:space="preserve">Високий ступінь доказової бази необхідний для застосування запобіжних заходів в кримінальних провадженнях. Особливу увагу приділяється ризикам, які можуть виникнути у разі невживання таких заходів. У контексті статті 177 Кримінального процесуального кодексу України кримінальне правопорушення представлене як активні дії, спрямовані на унеможливлення або </w:t>
      </w:r>
      <w:proofErr w:type="spellStart"/>
      <w:r w:rsidRPr="005B6A71">
        <w:rPr>
          <w:rFonts w:ascii="Times New Roman" w:eastAsia="Times New Roman" w:hAnsi="Times New Roman" w:cs="Times New Roman"/>
          <w:sz w:val="28"/>
          <w:szCs w:val="24"/>
          <w:lang w:eastAsia="ru-RU"/>
        </w:rPr>
        <w:t>перешкодження</w:t>
      </w:r>
      <w:proofErr w:type="spellEnd"/>
      <w:r w:rsidRPr="005B6A71">
        <w:rPr>
          <w:rFonts w:ascii="Times New Roman" w:eastAsia="Times New Roman" w:hAnsi="Times New Roman" w:cs="Times New Roman"/>
          <w:sz w:val="28"/>
          <w:szCs w:val="24"/>
          <w:lang w:eastAsia="ru-RU"/>
        </w:rPr>
        <w:t xml:space="preserve"> досудовому розслідуванню та судовому процесу</w:t>
      </w:r>
      <w:r w:rsidR="002534BA">
        <w:rPr>
          <w:rFonts w:ascii="Times New Roman" w:eastAsia="Times New Roman" w:hAnsi="Times New Roman" w:cs="Times New Roman"/>
          <w:sz w:val="28"/>
          <w:szCs w:val="24"/>
          <w:lang w:eastAsia="ru-RU"/>
        </w:rPr>
        <w:t xml:space="preserve"> [8, с. 140]</w:t>
      </w:r>
      <w:r w:rsidR="002534BA" w:rsidRPr="002534BA">
        <w:rPr>
          <w:rFonts w:ascii="Times New Roman" w:eastAsia="Times New Roman" w:hAnsi="Times New Roman" w:cs="Times New Roman"/>
          <w:sz w:val="28"/>
          <w:szCs w:val="24"/>
          <w:lang w:eastAsia="ru-RU"/>
        </w:rPr>
        <w:t xml:space="preserve">. </w:t>
      </w:r>
      <w:r w:rsidRPr="005B6A71">
        <w:rPr>
          <w:rFonts w:ascii="Times New Roman" w:eastAsia="Times New Roman" w:hAnsi="Times New Roman" w:cs="Times New Roman"/>
          <w:sz w:val="28"/>
          <w:szCs w:val="24"/>
          <w:lang w:eastAsia="ru-RU"/>
        </w:rPr>
        <w:t xml:space="preserve"> Однак, практика кримінальних проваджень свідчить про те, що прямі докази намірів обвинуваченого вчинити дії, визначені в цій статті, дуже </w:t>
      </w:r>
      <w:r w:rsidR="00126132">
        <w:rPr>
          <w:rFonts w:ascii="Times New Roman" w:eastAsia="Times New Roman" w:hAnsi="Times New Roman" w:cs="Times New Roman"/>
          <w:sz w:val="28"/>
          <w:szCs w:val="24"/>
          <w:lang w:eastAsia="ru-RU"/>
        </w:rPr>
        <w:t>зрідка</w:t>
      </w:r>
      <w:r w:rsidRPr="005B6A71">
        <w:rPr>
          <w:rFonts w:ascii="Times New Roman" w:eastAsia="Times New Roman" w:hAnsi="Times New Roman" w:cs="Times New Roman"/>
          <w:sz w:val="28"/>
          <w:szCs w:val="24"/>
          <w:lang w:eastAsia="ru-RU"/>
        </w:rPr>
        <w:t xml:space="preserve"> знаходяться під час розслідування.</w:t>
      </w:r>
      <w:r>
        <w:rPr>
          <w:rFonts w:ascii="Times New Roman" w:eastAsia="Times New Roman" w:hAnsi="Times New Roman" w:cs="Times New Roman"/>
          <w:sz w:val="28"/>
          <w:szCs w:val="24"/>
          <w:lang w:eastAsia="ru-RU"/>
        </w:rPr>
        <w:t xml:space="preserve"> </w:t>
      </w:r>
      <w:r w:rsidRPr="005B6A71">
        <w:rPr>
          <w:rFonts w:ascii="Times New Roman" w:eastAsia="Times New Roman" w:hAnsi="Times New Roman" w:cs="Times New Roman"/>
          <w:sz w:val="28"/>
          <w:szCs w:val="24"/>
          <w:lang w:eastAsia="ru-RU"/>
        </w:rPr>
        <w:t xml:space="preserve">У більшості випадків слідчим і прокурорам доводиться обґрунтовувати необхідність застосування запобіжних заходів за допомогою </w:t>
      </w:r>
      <w:proofErr w:type="spellStart"/>
      <w:r w:rsidRPr="005B6A71">
        <w:rPr>
          <w:rFonts w:ascii="Times New Roman" w:eastAsia="Times New Roman" w:hAnsi="Times New Roman" w:cs="Times New Roman"/>
          <w:sz w:val="28"/>
          <w:szCs w:val="24"/>
          <w:lang w:eastAsia="ru-RU"/>
        </w:rPr>
        <w:t>індиректних</w:t>
      </w:r>
      <w:proofErr w:type="spellEnd"/>
      <w:r w:rsidRPr="005B6A71">
        <w:rPr>
          <w:rFonts w:ascii="Times New Roman" w:eastAsia="Times New Roman" w:hAnsi="Times New Roman" w:cs="Times New Roman"/>
          <w:sz w:val="28"/>
          <w:szCs w:val="24"/>
          <w:lang w:eastAsia="ru-RU"/>
        </w:rPr>
        <w:t xml:space="preserve"> даних, які, хоча і не прямо вказують на наміри підозрюваного, але свідчать про можливий ризик порушення кримінального правопорушення. Це можуть бути звіти експертів, засвідчення свідків, аналіз попередньої поведінки підозрюваного та інші фактори, які вказують на потенційну небе</w:t>
      </w:r>
      <w:r w:rsidR="002534BA">
        <w:rPr>
          <w:rFonts w:ascii="Times New Roman" w:eastAsia="Times New Roman" w:hAnsi="Times New Roman" w:cs="Times New Roman"/>
          <w:sz w:val="28"/>
          <w:szCs w:val="24"/>
          <w:lang w:eastAsia="ru-RU"/>
        </w:rPr>
        <w:t>зпеку [9, с. 177</w:t>
      </w:r>
      <w:r w:rsidR="002534BA" w:rsidRPr="002534BA">
        <w:rPr>
          <w:rFonts w:ascii="Times New Roman" w:eastAsia="Times New Roman" w:hAnsi="Times New Roman" w:cs="Times New Roman"/>
          <w:sz w:val="28"/>
          <w:szCs w:val="24"/>
          <w:lang w:eastAsia="ru-RU"/>
        </w:rPr>
        <w:t>].</w:t>
      </w:r>
    </w:p>
    <w:p w14:paraId="589B4752" w14:textId="77777777" w:rsidR="00A8236E" w:rsidRDefault="005B6A71" w:rsidP="005B6A71">
      <w:pPr>
        <w:spacing w:after="0" w:line="360" w:lineRule="auto"/>
        <w:ind w:firstLine="709"/>
        <w:jc w:val="both"/>
        <w:rPr>
          <w:rFonts w:ascii="Times New Roman" w:eastAsia="Times New Roman" w:hAnsi="Times New Roman" w:cs="Times New Roman"/>
          <w:sz w:val="28"/>
          <w:szCs w:val="24"/>
          <w:lang w:eastAsia="ru-RU"/>
        </w:rPr>
      </w:pPr>
      <w:r w:rsidRPr="005B6A71">
        <w:rPr>
          <w:rFonts w:ascii="Times New Roman" w:eastAsia="Times New Roman" w:hAnsi="Times New Roman" w:cs="Times New Roman"/>
          <w:sz w:val="28"/>
          <w:szCs w:val="24"/>
          <w:lang w:eastAsia="ru-RU"/>
        </w:rPr>
        <w:t xml:space="preserve">Таким чином, ефективне </w:t>
      </w:r>
      <w:r>
        <w:rPr>
          <w:rFonts w:ascii="Times New Roman" w:eastAsia="Times New Roman" w:hAnsi="Times New Roman" w:cs="Times New Roman"/>
          <w:sz w:val="28"/>
          <w:szCs w:val="24"/>
          <w:lang w:eastAsia="ru-RU"/>
        </w:rPr>
        <w:t>застосування</w:t>
      </w:r>
      <w:r w:rsidRPr="005B6A71">
        <w:rPr>
          <w:rFonts w:ascii="Times New Roman" w:eastAsia="Times New Roman" w:hAnsi="Times New Roman" w:cs="Times New Roman"/>
          <w:sz w:val="28"/>
          <w:szCs w:val="24"/>
          <w:lang w:eastAsia="ru-RU"/>
        </w:rPr>
        <w:t xml:space="preserve"> запобіжних заходів, зокрема домашнього арешту, вимагає ретельного аналізу </w:t>
      </w:r>
      <w:r>
        <w:rPr>
          <w:rFonts w:ascii="Times New Roman" w:eastAsia="Times New Roman" w:hAnsi="Times New Roman" w:cs="Times New Roman"/>
          <w:sz w:val="28"/>
          <w:szCs w:val="24"/>
          <w:lang w:eastAsia="ru-RU"/>
        </w:rPr>
        <w:t>підстав</w:t>
      </w:r>
      <w:r w:rsidRPr="005B6A71">
        <w:rPr>
          <w:rFonts w:ascii="Times New Roman" w:eastAsia="Times New Roman" w:hAnsi="Times New Roman" w:cs="Times New Roman"/>
          <w:sz w:val="28"/>
          <w:szCs w:val="24"/>
          <w:lang w:eastAsia="ru-RU"/>
        </w:rPr>
        <w:t xml:space="preserve"> та обґрунтування їх достовірності перед судом.</w:t>
      </w:r>
    </w:p>
    <w:p w14:paraId="580BFE5D" w14:textId="77777777" w:rsidR="00753F30" w:rsidRDefault="00753F30">
      <w:pPr>
        <w:rPr>
          <w:rFonts w:ascii="Times New Roman" w:eastAsia="Times New Roman" w:hAnsi="Times New Roman" w:cs="Times New Roman"/>
          <w:b/>
          <w:sz w:val="28"/>
          <w:szCs w:val="24"/>
          <w:lang w:eastAsia="ru-RU"/>
        </w:rPr>
      </w:pPr>
      <w:r>
        <w:rPr>
          <w:rFonts w:ascii="Times New Roman" w:eastAsia="Times New Roman" w:hAnsi="Times New Roman" w:cs="Times New Roman"/>
          <w:b/>
          <w:sz w:val="28"/>
          <w:szCs w:val="24"/>
          <w:lang w:eastAsia="ru-RU"/>
        </w:rPr>
        <w:br w:type="page"/>
      </w:r>
    </w:p>
    <w:p w14:paraId="5F2A0D00" w14:textId="77777777" w:rsidR="00126132" w:rsidRPr="00126132" w:rsidRDefault="00126132" w:rsidP="00126132">
      <w:pPr>
        <w:spacing w:line="360" w:lineRule="auto"/>
        <w:jc w:val="center"/>
        <w:rPr>
          <w:rFonts w:ascii="Times New Roman" w:eastAsia="Calibri" w:hAnsi="Times New Roman" w:cs="Times New Roman"/>
          <w:b/>
          <w:sz w:val="28"/>
          <w:szCs w:val="28"/>
        </w:rPr>
      </w:pPr>
      <w:r w:rsidRPr="00126132">
        <w:rPr>
          <w:rFonts w:ascii="Times New Roman" w:eastAsia="Calibri" w:hAnsi="Times New Roman" w:cs="Times New Roman"/>
          <w:b/>
          <w:sz w:val="28"/>
          <w:szCs w:val="28"/>
        </w:rPr>
        <w:lastRenderedPageBreak/>
        <w:t>РОЗДІЛ 2. ПОРЯДОК ЗАСТОСУВАННЯ ДОМАШНЬОГО АРЕШТУ В УКРАЇНІ</w:t>
      </w:r>
    </w:p>
    <w:p w14:paraId="6B41A352" w14:textId="77777777" w:rsidR="00126132" w:rsidRPr="00126132" w:rsidRDefault="00126132" w:rsidP="00126132">
      <w:pPr>
        <w:spacing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2.1. Процедура застосування домашнього арешту: клопотання та ухвала</w:t>
      </w:r>
    </w:p>
    <w:p w14:paraId="50237753"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Основними процесуальними документами, що стосуються домашнього арешту, є клопотання та ухвала. На різних етапах кримінального провадження клопотання може подавати слідчий за погодженням із прокурором або сам прокурор, а під час судового розгляду – тільки прокурор. Ухвала є процесуальним рішенням слідчого судді або суду.</w:t>
      </w:r>
    </w:p>
    <w:p w14:paraId="7BA592C6"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Клопотання щодо обрання запобіжного заходу має бути чітко структурованим і складатися з трьох основних взаємопов'язаних частин: вступної, описово-мотивувальної та резолютивної, а також додатків. Така структура забезпечує логічність і зрозумілість документа, що є вкрай важли</w:t>
      </w:r>
      <w:r w:rsidR="00464494">
        <w:rPr>
          <w:rFonts w:ascii="Times New Roman" w:eastAsia="Calibri" w:hAnsi="Times New Roman" w:cs="Times New Roman"/>
          <w:sz w:val="28"/>
          <w:szCs w:val="28"/>
        </w:rPr>
        <w:t xml:space="preserve">вим для процесуального розгляду </w:t>
      </w:r>
      <w:r w:rsidR="00464494" w:rsidRPr="00464494">
        <w:rPr>
          <w:rFonts w:ascii="Times New Roman" w:eastAsia="Calibri" w:hAnsi="Times New Roman" w:cs="Times New Roman"/>
          <w:sz w:val="28"/>
          <w:szCs w:val="28"/>
        </w:rPr>
        <w:t>[10, с. 181].</w:t>
      </w:r>
      <w:r w:rsidRPr="00126132">
        <w:rPr>
          <w:rFonts w:ascii="Times New Roman" w:eastAsia="Calibri" w:hAnsi="Times New Roman" w:cs="Times New Roman"/>
          <w:sz w:val="28"/>
          <w:szCs w:val="28"/>
        </w:rPr>
        <w:t xml:space="preserve"> У вступній частині клопотання вказується місцевий суд, до якого подається документ, а також особа, що його подає, з зазначенням посади, звання, прізвища та ініціалів слідчого або прокурора, який звертається з клопотанням. Крім того, обов’язково зазначається, у якому кримінальному провадженні подається клопотання. У випадку, якщо документ подається слідчим, вступна частина повинна містити згоду прокурора, оформлену відповідним записом, засвідченим підписом прокурора та печаткою органу прокуратури. Це підтверджує правомірність і узгодженість дій слідчого з органами прокуратури. </w:t>
      </w:r>
    </w:p>
    <w:p w14:paraId="19FCBE27"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 xml:space="preserve">Описово-мотивувальна частина клопотання є </w:t>
      </w:r>
      <w:r w:rsidR="00251AFF">
        <w:rPr>
          <w:rFonts w:ascii="Times New Roman" w:eastAsia="Calibri" w:hAnsi="Times New Roman" w:cs="Times New Roman"/>
          <w:sz w:val="28"/>
          <w:szCs w:val="28"/>
        </w:rPr>
        <w:t>найбільшою</w:t>
      </w:r>
      <w:r w:rsidRPr="00126132">
        <w:rPr>
          <w:rFonts w:ascii="Times New Roman" w:eastAsia="Calibri" w:hAnsi="Times New Roman" w:cs="Times New Roman"/>
          <w:sz w:val="28"/>
          <w:szCs w:val="28"/>
        </w:rPr>
        <w:t xml:space="preserve"> і складається з чотирьох підрозділів. Перший підрозділ присвячений короткому викладу формули підозри або обвинувачення особи у вчиненні кримінального правопорушення. Тут наводяться фактичні та юридичні обставини справи, а також докази, що підтверджують обґрунтованість підозри чи обвинувачення. Важливо, щоб розділ містив чіткі й переконливі посилання на матеріали кримінального провадження. Другий підрозділ описово-мотивувальної частини зосереджується на ризиках, передбачених ст. 177 КПК України. Наприклад, це </w:t>
      </w:r>
      <w:r w:rsidRPr="00126132">
        <w:rPr>
          <w:rFonts w:ascii="Times New Roman" w:eastAsia="Calibri" w:hAnsi="Times New Roman" w:cs="Times New Roman"/>
          <w:sz w:val="28"/>
          <w:szCs w:val="28"/>
        </w:rPr>
        <w:lastRenderedPageBreak/>
        <w:t xml:space="preserve">може бути ризик, що підозрюваний або обвинувачений переховуватиметься від органів досудового розслідування та суду. У такому підрозділі зазначаються конкретні обставини та докази, які підтверджують наявність таких ризиків. Третій підрозділ надає обґрунтування неможливості запобігти зазначеним ризикам шляхом застосування більш м'яких запобіжних заходів. Тут слід чітко аргументувати, чому інші, менш суворі запобіжні заходи не можуть бути ефективними в конкретній ситуації. Резолютивна частина клопотання містить конкретні вимоги слідчого або прокурора, які стосуються обрання запобіжного заходу, та підпис. Вона повинна бути чіткою та лаконічною, аби суд міг легко зрозуміти суть прохання. Додатки до клопотання включають документи та інші матеріали, що підтверджують викладені </w:t>
      </w:r>
      <w:r w:rsidR="00464494">
        <w:rPr>
          <w:rFonts w:ascii="Times New Roman" w:eastAsia="Calibri" w:hAnsi="Times New Roman" w:cs="Times New Roman"/>
          <w:sz w:val="28"/>
          <w:szCs w:val="28"/>
        </w:rPr>
        <w:t>у клопотанні факти й обставини [9, с. 178</w:t>
      </w:r>
      <w:r w:rsidR="00464494" w:rsidRPr="00464494">
        <w:rPr>
          <w:rFonts w:ascii="Times New Roman" w:eastAsia="Calibri" w:hAnsi="Times New Roman" w:cs="Times New Roman"/>
          <w:sz w:val="28"/>
          <w:szCs w:val="28"/>
        </w:rPr>
        <w:t>].</w:t>
      </w:r>
    </w:p>
    <w:p w14:paraId="10179A57"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Клопотання має бути підписане слідчим або прокурором. До клопотання додаються такі документи: 1) копії матеріалів, які слідчий або прокурор використовують для обґрунтування своїх доводів; 2) перелік свідків, яких слідчий або прокурор вважають необхідним допитати під час судового розгляду щодо запобіжного заходу; 3) підтвердження, що підозрюваному або обвинуваченому були надані копії клопотання та матеріалів, що обґрунтовують необхідність застосування запобіжного заходу. Копії клопотання та матеріалів, що обґрунтовують необхідність застосування запобіжного заходу, повинні бути надані підозрюваному або обвинуваченому не пізніше ніж за три години до початку розгляду клопотання.</w:t>
      </w:r>
    </w:p>
    <w:p w14:paraId="7488A99C"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 xml:space="preserve">Ухвала складається з чотирьох частин: вступної, описової, мотивувальної та резолютивної, і повинна містити всі передбачені законом реквізити. У вступній частині зазначаються найменування суду; прізвище та ініціали слідчого судді або суддів; дата і місце постановлення ухвали; прізвище, ініціали та посада прокурора, а також прізвище та ініціали захисника; прізвище, ім’я та по батькові підозрюваного або обвинуваченого, щодо якого ухвалюється рішення про обрання запобіжного заходу. В описовій частині ухвали наводяться докази, представлені прокурором у судовому засіданні, зокрема: суть кримінального </w:t>
      </w:r>
      <w:r w:rsidRPr="00126132">
        <w:rPr>
          <w:rFonts w:ascii="Times New Roman" w:eastAsia="Calibri" w:hAnsi="Times New Roman" w:cs="Times New Roman"/>
          <w:sz w:val="28"/>
          <w:szCs w:val="28"/>
        </w:rPr>
        <w:lastRenderedPageBreak/>
        <w:t>правопорушення та його правова кваліфікація із зазначенням відповідної статті Закону України про кримінальну відповідальність, у якому підозрюється або обвинувачується особа; обставини, що свідчать про існування ризиків, передбачених ст. 177 КПК України; обставини, які вказують на недостатність застосування більш м'яких запобіжних заходів для запобігання цим ризикам. Мотивувальна частина ухвали містить посилання на докази, що підтверджують наведені обставини, а також пояснення причин, через які інші докази не були враховані. Резолютивна частина ухвали містить конкретні рішення суду щодо обрання запобіжного заходу і включає всі необхідні деталі для виконання ухвали.</w:t>
      </w:r>
    </w:p>
    <w:p w14:paraId="39DFB3BE"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При застосуванні домашнього арешту необхідно чітко визначити, що розуміється під терміном «житло». Суди часто відмовляють у застосуванні або зміні запобіжного заходу з тримання під вартою на домашній арешт, аргументуючи це відсутністю постійного місця проживання обвинуваченого в місцевості, де здійснюється судове провадження, через ризик ухилення від суду. Проте, якщо сторона захисту надає докази, що спростовують цей ризик, суди м</w:t>
      </w:r>
      <w:r w:rsidR="00464494">
        <w:rPr>
          <w:rFonts w:ascii="Times New Roman" w:eastAsia="Calibri" w:hAnsi="Times New Roman" w:cs="Times New Roman"/>
          <w:sz w:val="28"/>
          <w:szCs w:val="28"/>
        </w:rPr>
        <w:t>ожуть змінити запобіжний захід [10, с. 181</w:t>
      </w:r>
      <w:r w:rsidR="00464494" w:rsidRPr="00464494">
        <w:rPr>
          <w:rFonts w:ascii="Times New Roman" w:eastAsia="Calibri" w:hAnsi="Times New Roman" w:cs="Times New Roman"/>
          <w:sz w:val="28"/>
          <w:szCs w:val="28"/>
        </w:rPr>
        <w:t>].</w:t>
      </w:r>
    </w:p>
    <w:p w14:paraId="55FF536B"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Таким чином, процедура застосування домашнього арешту є важливою складовою кримінального процесу, що забезпечує баланс між необхідністю обмеження свободи підозрюваного чи обвинуваченого та дотриманням його прав. Клопотання та ухвала є ключовими документами у цій процедурі, кожен з яких має чітко визначену структуру і зміст. Клопотання повинно бути ретельно підготовленим і містити всі необхідні деталі щодо суті справи, обґрунтування ризиків та неможливості застосування більш м’яких запобіжних заходів. Воно повинно бути підписане відповідними посадовими особами та супроводжуватися необхідними додатками, що підтверджують його обґрунтованість. Ухвала, своєю чергою, має складатися з чотирьох частин: вступної, описової, мотивувальної та резолютивної, що повинна містити чіткі і зрозумілі викладки щодо фактичних обставин справи, правової кваліфікації, аргументів сторін і рішень суду.</w:t>
      </w:r>
    </w:p>
    <w:p w14:paraId="3F301014" w14:textId="77777777" w:rsidR="00126132" w:rsidRDefault="00126132" w:rsidP="00126132">
      <w:pPr>
        <w:spacing w:after="0" w:line="360" w:lineRule="auto"/>
        <w:ind w:firstLine="709"/>
        <w:jc w:val="both"/>
        <w:rPr>
          <w:rFonts w:ascii="Times New Roman" w:eastAsia="Calibri" w:hAnsi="Times New Roman" w:cs="Times New Roman"/>
          <w:sz w:val="28"/>
          <w:szCs w:val="28"/>
        </w:rPr>
      </w:pPr>
    </w:p>
    <w:p w14:paraId="31E5B1CC" w14:textId="77777777" w:rsid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2.2. Тривалість та порядок застосування домашнього арешту: розрахунок, продовження, зміна та скасування</w:t>
      </w:r>
    </w:p>
    <w:p w14:paraId="53E2B37A"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p>
    <w:p w14:paraId="3B0C3D64"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Строк домашнього арешту, встановлений КПК України, не може перевищувати двох місяців, таке обмеження має на меті забезпечити баланс між необхідністю забезпечення правосуддя і захистом прав підозрюваного чи обвинуваченого. Однак у випадках, коли досудове розслідування вимагає більше часу, строк може бути продовжений за клопотанням прокурора. Продовження строку здійснюється відповідно до процедури, передбаченої статтею 199 КПК України, і може відбуватися кілька разів, але загальний строк тримання особи під домашнім арештом під час досудового розслідування не повинен перевищувати шести місяців.</w:t>
      </w:r>
    </w:p>
    <w:p w14:paraId="5F9BF8A6"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 xml:space="preserve">Це обмеження є важливим для запобігання тривалому обмеженню свободи без належного судового розгляду. Шестимісячний ліміт встановлено для того, щоб мотивувати правоохоронні органи до оперативного і ефективного проведення розслідувань, а також щоб запобігти зловживанням запобіжними заходами. По закінченню цього терміну, відповідно до КПК України, ухвала про застосування запобіжного заходу у вигляді домашнього арешту автоматично втрачає свою силу, і запобіжний захід вважається скасованим. Важливо зазначити, що продовження строку домашнього арешту має бути обґрунтованим і підкріпленим конкретними доказами, що вказують на необхідність такого заходу. Прокурор повинен надати суду переконливі аргументи, які виправдовують необхідність подальшого обмеження свободи особи. Це може включати ризики, такі як можливість втечі, вплив </w:t>
      </w:r>
      <w:r w:rsidR="00464494">
        <w:rPr>
          <w:rFonts w:ascii="Times New Roman" w:eastAsia="Calibri" w:hAnsi="Times New Roman" w:cs="Times New Roman"/>
          <w:sz w:val="28"/>
          <w:szCs w:val="28"/>
        </w:rPr>
        <w:t>на свідків або знищення доказів [11</w:t>
      </w:r>
      <w:r w:rsidR="00464494" w:rsidRPr="00464494">
        <w:rPr>
          <w:rFonts w:ascii="Times New Roman" w:eastAsia="Calibri" w:hAnsi="Times New Roman" w:cs="Times New Roman"/>
          <w:sz w:val="28"/>
          <w:szCs w:val="28"/>
        </w:rPr>
        <w:t xml:space="preserve">, с. </w:t>
      </w:r>
      <w:r w:rsidR="00464494">
        <w:rPr>
          <w:rFonts w:ascii="Times New Roman" w:eastAsia="Calibri" w:hAnsi="Times New Roman" w:cs="Times New Roman"/>
          <w:sz w:val="28"/>
          <w:szCs w:val="28"/>
        </w:rPr>
        <w:t>519</w:t>
      </w:r>
      <w:r w:rsidR="00464494" w:rsidRPr="00464494">
        <w:rPr>
          <w:rFonts w:ascii="Times New Roman" w:eastAsia="Calibri" w:hAnsi="Times New Roman" w:cs="Times New Roman"/>
          <w:sz w:val="28"/>
          <w:szCs w:val="28"/>
        </w:rPr>
        <w:t>].</w:t>
      </w:r>
    </w:p>
    <w:p w14:paraId="7D9ED18A"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 xml:space="preserve">Ухвала щодо обрання домашнього арешту має встановлений строк, який повинен бути чітко визначеним і обчисленим в годинах, днях або місяцях, відповідно до положень статті 115 КПК України. Відхилення від цих вимог, таких як переведення годин на дні або днів на місяці, не допускається. </w:t>
      </w:r>
      <w:r w:rsidRPr="00126132">
        <w:rPr>
          <w:rFonts w:ascii="Times New Roman" w:eastAsia="Calibri" w:hAnsi="Times New Roman" w:cs="Times New Roman"/>
          <w:sz w:val="28"/>
          <w:szCs w:val="28"/>
        </w:rPr>
        <w:lastRenderedPageBreak/>
        <w:t>Обчислення строків годинами визначається за принципом «від моменту до моменту», а дн</w:t>
      </w:r>
      <w:r>
        <w:rPr>
          <w:rFonts w:ascii="Times New Roman" w:eastAsia="Calibri" w:hAnsi="Times New Roman" w:cs="Times New Roman"/>
          <w:sz w:val="28"/>
          <w:szCs w:val="28"/>
        </w:rPr>
        <w:t>ями та місяцями –</w:t>
      </w:r>
      <w:r w:rsidRPr="00126132">
        <w:rPr>
          <w:rFonts w:ascii="Times New Roman" w:eastAsia="Calibri" w:hAnsi="Times New Roman" w:cs="Times New Roman"/>
          <w:sz w:val="28"/>
          <w:szCs w:val="28"/>
        </w:rPr>
        <w:t xml:space="preserve"> за принципом «від дня до дня». Це означає, що при обчисленні строку годинами він завершується у останню хвилину останньої години згідно з положеннями статті 115 КПК України. Наприклад, якщо в ухвалі щодо обрання домашнього арешту вказано, що строк дії ухвали до 13 годин 00 хвилин 3 листопада 2016 року, то саме в цей час закінчується строк дії домашнього арешту.</w:t>
      </w:r>
    </w:p>
    <w:p w14:paraId="50D9A826"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Відповідно до статті 115 КПК України, коли обчислюються строки в межах днів та місяців, перший день, від якого поч</w:t>
      </w:r>
      <w:r w:rsidR="00464494">
        <w:rPr>
          <w:rFonts w:ascii="Times New Roman" w:eastAsia="Calibri" w:hAnsi="Times New Roman" w:cs="Times New Roman"/>
          <w:sz w:val="28"/>
          <w:szCs w:val="28"/>
        </w:rPr>
        <w:t xml:space="preserve">инається строк, не враховується </w:t>
      </w:r>
      <w:r w:rsidR="00464494" w:rsidRPr="00464494">
        <w:rPr>
          <w:rFonts w:ascii="Times New Roman" w:eastAsia="Calibri" w:hAnsi="Times New Roman" w:cs="Times New Roman"/>
          <w:sz w:val="28"/>
          <w:szCs w:val="28"/>
        </w:rPr>
        <w:t>[</w:t>
      </w:r>
      <w:r w:rsidR="00464494">
        <w:rPr>
          <w:rFonts w:ascii="Times New Roman" w:eastAsia="Calibri" w:hAnsi="Times New Roman" w:cs="Times New Roman"/>
          <w:sz w:val="28"/>
          <w:szCs w:val="28"/>
        </w:rPr>
        <w:t>1</w:t>
      </w:r>
      <w:r w:rsidR="00464494" w:rsidRPr="00464494">
        <w:rPr>
          <w:rFonts w:ascii="Times New Roman" w:eastAsia="Calibri" w:hAnsi="Times New Roman" w:cs="Times New Roman"/>
          <w:sz w:val="28"/>
          <w:szCs w:val="28"/>
        </w:rPr>
        <w:t>].</w:t>
      </w:r>
      <w:r w:rsidRPr="00126132">
        <w:rPr>
          <w:rFonts w:ascii="Times New Roman" w:eastAsia="Calibri" w:hAnsi="Times New Roman" w:cs="Times New Roman"/>
          <w:sz w:val="28"/>
          <w:szCs w:val="28"/>
        </w:rPr>
        <w:t xml:space="preserve"> Це загальне правило визначається з метою забезпечення чіткості та точності при визначенні строків в кримінальному процесі. Однак, у деяких випадках, зокрема при застосуванні запобіжного заходу, встановлення строку має відмінності.</w:t>
      </w:r>
    </w:p>
    <w:p w14:paraId="49148DF3"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Згідно зі статтею 205 КПК України, ухвала щодо застосування запобіжного заходу повинна бути негайно виконана після її оголошення, що означає, що випадки застосування домашнього арешту мають конкретні терміни, які необхід</w:t>
      </w:r>
      <w:r w:rsidR="00464494">
        <w:rPr>
          <w:rFonts w:ascii="Times New Roman" w:eastAsia="Calibri" w:hAnsi="Times New Roman" w:cs="Times New Roman"/>
          <w:sz w:val="28"/>
          <w:szCs w:val="28"/>
        </w:rPr>
        <w:t>но дотримуватися без зволікань [12</w:t>
      </w:r>
      <w:r w:rsidR="00464494" w:rsidRPr="00464494">
        <w:rPr>
          <w:rFonts w:ascii="Times New Roman" w:eastAsia="Calibri" w:hAnsi="Times New Roman" w:cs="Times New Roman"/>
          <w:sz w:val="28"/>
          <w:szCs w:val="28"/>
        </w:rPr>
        <w:t xml:space="preserve">, с. </w:t>
      </w:r>
      <w:r w:rsidR="00464494">
        <w:rPr>
          <w:rFonts w:ascii="Times New Roman" w:eastAsia="Calibri" w:hAnsi="Times New Roman" w:cs="Times New Roman"/>
          <w:sz w:val="28"/>
          <w:szCs w:val="28"/>
        </w:rPr>
        <w:t>299</w:t>
      </w:r>
      <w:r w:rsidR="00464494" w:rsidRPr="00464494">
        <w:rPr>
          <w:rFonts w:ascii="Times New Roman" w:eastAsia="Calibri" w:hAnsi="Times New Roman" w:cs="Times New Roman"/>
          <w:sz w:val="28"/>
          <w:szCs w:val="28"/>
        </w:rPr>
        <w:t>].</w:t>
      </w:r>
      <w:r w:rsidR="00464494">
        <w:rPr>
          <w:rFonts w:ascii="Times New Roman" w:eastAsia="Calibri" w:hAnsi="Times New Roman" w:cs="Times New Roman"/>
          <w:sz w:val="28"/>
          <w:szCs w:val="28"/>
        </w:rPr>
        <w:t xml:space="preserve"> </w:t>
      </w:r>
      <w:r w:rsidRPr="00126132">
        <w:rPr>
          <w:rFonts w:ascii="Times New Roman" w:eastAsia="Calibri" w:hAnsi="Times New Roman" w:cs="Times New Roman"/>
          <w:sz w:val="28"/>
          <w:szCs w:val="28"/>
        </w:rPr>
        <w:t>Наприклад, якщо суд ухвалив рішення про застосування домашнього арешту на строк два мі</w:t>
      </w:r>
      <w:r w:rsidR="00464494">
        <w:rPr>
          <w:rFonts w:ascii="Times New Roman" w:eastAsia="Calibri" w:hAnsi="Times New Roman" w:cs="Times New Roman"/>
          <w:sz w:val="28"/>
          <w:szCs w:val="28"/>
        </w:rPr>
        <w:t>сяці, починаючи з 13 жовтня 2023</w:t>
      </w:r>
      <w:r w:rsidRPr="00126132">
        <w:rPr>
          <w:rFonts w:ascii="Times New Roman" w:eastAsia="Calibri" w:hAnsi="Times New Roman" w:cs="Times New Roman"/>
          <w:sz w:val="28"/>
          <w:szCs w:val="28"/>
        </w:rPr>
        <w:t xml:space="preserve"> року, термін дії цього за</w:t>
      </w:r>
      <w:r w:rsidR="00464494">
        <w:rPr>
          <w:rFonts w:ascii="Times New Roman" w:eastAsia="Calibri" w:hAnsi="Times New Roman" w:cs="Times New Roman"/>
          <w:sz w:val="28"/>
          <w:szCs w:val="28"/>
        </w:rPr>
        <w:t>ходу завершується 13 грудня 2023</w:t>
      </w:r>
      <w:r w:rsidRPr="00126132">
        <w:rPr>
          <w:rFonts w:ascii="Times New Roman" w:eastAsia="Calibri" w:hAnsi="Times New Roman" w:cs="Times New Roman"/>
          <w:sz w:val="28"/>
          <w:szCs w:val="28"/>
        </w:rPr>
        <w:t xml:space="preserve"> року. Також, у випадку обчислення строків у місяцях, строк закінчується в останній день відповідного місяця, згідно з частиною 4 статті 115 КПК України. Це важливо для визначення точного терміну дії запобіжних заходів та забезпечення правильності їхнього виконання.</w:t>
      </w:r>
    </w:p>
    <w:p w14:paraId="34967C71"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 xml:space="preserve">У законодавстві КПК України відсутня конкретна вказівка щодо необхідності видавати постанову чи ухвалу про припинення застосування заходу забезпечення кримінального провадження, або чи він автоматично скасовується після завершення його дії. Проте, науковці вважають, що у кожному випадку завершення строку дії заходів забезпечення кримінального провадження слідчим має бути прийняте відповідне рішення. Після закінчення двомісячного терміну домашнього арешту можуть бути вжиті наступні дії: продовження терміну (максимум до шести місяців), яке може бути здійснене на підставі клопотання </w:t>
      </w:r>
      <w:r w:rsidRPr="00126132">
        <w:rPr>
          <w:rFonts w:ascii="Times New Roman" w:eastAsia="Calibri" w:hAnsi="Times New Roman" w:cs="Times New Roman"/>
          <w:sz w:val="28"/>
          <w:szCs w:val="28"/>
        </w:rPr>
        <w:lastRenderedPageBreak/>
        <w:t>прокурора та рішення суду; зміна заходу, яка може означати заміну домашнього арешту на більш тяжкий або легший запобіжний захід відповідно до визначення слідчого чи суду; скасування заходу, коли вважається, що немає потреби у подальшому застосуванні запобіжного заходу; припинення заходу, яке означає завершення його дії.</w:t>
      </w:r>
    </w:p>
    <w:p w14:paraId="0C30DABD"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 xml:space="preserve">Скасування раніше застосованого запобіжного заходу стає можливим, якщо кримінальне провадження у справі продовжується, а використання цього заходу вже не вважається необхідним для досягнення його мети. Домашній арешт припиняє свою дію у таких випадках: а) закінчення строку дії ухвали про обрання запобіжного заходу; б) ухвалення виправдувального </w:t>
      </w:r>
      <w:proofErr w:type="spellStart"/>
      <w:r w:rsidRPr="00126132">
        <w:rPr>
          <w:rFonts w:ascii="Times New Roman" w:eastAsia="Calibri" w:hAnsi="Times New Roman" w:cs="Times New Roman"/>
          <w:sz w:val="28"/>
          <w:szCs w:val="28"/>
        </w:rPr>
        <w:t>вироку</w:t>
      </w:r>
      <w:proofErr w:type="spellEnd"/>
      <w:r w:rsidRPr="00126132">
        <w:rPr>
          <w:rFonts w:ascii="Times New Roman" w:eastAsia="Calibri" w:hAnsi="Times New Roman" w:cs="Times New Roman"/>
          <w:sz w:val="28"/>
          <w:szCs w:val="28"/>
        </w:rPr>
        <w:t xml:space="preserve">; в) закриття кримінального провадження. Згідно з пунктом 4 розділу III Інструкції про організацію проведення негласних слідчих (розшукових) дій та використання їх результатів у кримінальному провадженні, слідчий або суд негайно, але не пізніше ніж за 24 години після отримання інформації про прийняте рішення, повідомляють орган Національної поліції, якому доручено контроль за поведінкою підозрюваного або обвинуваченого, про зміну запобіжного заходу, ухвалення виправдувального </w:t>
      </w:r>
      <w:proofErr w:type="spellStart"/>
      <w:r w:rsidRPr="00126132">
        <w:rPr>
          <w:rFonts w:ascii="Times New Roman" w:eastAsia="Calibri" w:hAnsi="Times New Roman" w:cs="Times New Roman"/>
          <w:sz w:val="28"/>
          <w:szCs w:val="28"/>
        </w:rPr>
        <w:t>вироку</w:t>
      </w:r>
      <w:proofErr w:type="spellEnd"/>
      <w:r w:rsidRPr="00126132">
        <w:rPr>
          <w:rFonts w:ascii="Times New Roman" w:eastAsia="Calibri" w:hAnsi="Times New Roman" w:cs="Times New Roman"/>
          <w:sz w:val="28"/>
          <w:szCs w:val="28"/>
        </w:rPr>
        <w:t xml:space="preserve"> або зак</w:t>
      </w:r>
      <w:r w:rsidR="00464494">
        <w:rPr>
          <w:rFonts w:ascii="Times New Roman" w:eastAsia="Calibri" w:hAnsi="Times New Roman" w:cs="Times New Roman"/>
          <w:sz w:val="28"/>
          <w:szCs w:val="28"/>
        </w:rPr>
        <w:t>риття кримінального провадження [13</w:t>
      </w:r>
      <w:r w:rsidR="00464494" w:rsidRPr="00464494">
        <w:rPr>
          <w:rFonts w:ascii="Times New Roman" w:eastAsia="Calibri" w:hAnsi="Times New Roman" w:cs="Times New Roman"/>
          <w:sz w:val="28"/>
          <w:szCs w:val="28"/>
        </w:rPr>
        <w:t xml:space="preserve">, с. </w:t>
      </w:r>
      <w:r w:rsidR="00464494">
        <w:rPr>
          <w:rFonts w:ascii="Times New Roman" w:eastAsia="Calibri" w:hAnsi="Times New Roman" w:cs="Times New Roman"/>
          <w:sz w:val="28"/>
          <w:szCs w:val="28"/>
        </w:rPr>
        <w:t>165</w:t>
      </w:r>
      <w:r w:rsidR="00464494" w:rsidRPr="00464494">
        <w:rPr>
          <w:rFonts w:ascii="Times New Roman" w:eastAsia="Calibri" w:hAnsi="Times New Roman" w:cs="Times New Roman"/>
          <w:sz w:val="28"/>
          <w:szCs w:val="28"/>
        </w:rPr>
        <w:t>].</w:t>
      </w:r>
    </w:p>
    <w:p w14:paraId="4944366A"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 xml:space="preserve">Отже, тривалість та порядок застосування домашнього арешту є ключовими аспектами в кримінальному правосудді. Згідно з КПК України, строк домашнього арешту чітко визначений і не може перевищувати двох місяців. Проте цей строк може бути продовжений до шести місяців за клопотанням прокурора та рішенням суду. У разі необхідності, заходи можуть бути змінені на інші види запобіжних заходів, або скасовані. Розрахунок строку домашнього арешту здійснюється відповідно до правил, встановлених в законодавстві, з врахуванням принципів точності та чіткості. У кожному конкретному випадку слід ретельно вивчати обставини справи та дотримуватися встановлених законом процедур. </w:t>
      </w:r>
    </w:p>
    <w:p w14:paraId="58E84B5C"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p>
    <w:p w14:paraId="629FF3DE" w14:textId="77777777" w:rsid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lastRenderedPageBreak/>
        <w:t>2.3 Обов’язки, що покладаються на підозрюваного, обвинуваченого ухвалою про обрання запобіжного заходу у вигляді домашнього арешту</w:t>
      </w:r>
    </w:p>
    <w:p w14:paraId="2D5B779F"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p>
    <w:p w14:paraId="2908DEC9"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В умовах кримінального провадження, коли обвинувачений або підозрюваний обмежений у своїй волі за допомогою запобіжних заходів, якими може бути й домашній арешт, на нього покладається ряд обов'язків та вимог. Така ухвала, якій підпорядковується підозрюваний чи обвинувачений, накладає на нього ряд строгих обмежень і вимог, які він повинен дотримуватися. Важливо розглянути ці обов'язки та їх вплив на сторони провадження, а також на самого обвинуваченого чи підозрюваного.</w:t>
      </w:r>
    </w:p>
    <w:p w14:paraId="54579E8F"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Згідно з частиною 5 статті 194 КПК України, суд чи слідчий суддя може призначити різні запобіжні заходи, такі як домашній арешт, та зобов'язати підозрюваного чи обвинуваченого дотримуватися ряду обов'язків. Обов'язки включають з'явлення за вимогою до суду чи іншого визначеного органу державної</w:t>
      </w:r>
      <w:r w:rsidR="00464494">
        <w:rPr>
          <w:rFonts w:ascii="Times New Roman" w:eastAsia="Calibri" w:hAnsi="Times New Roman" w:cs="Times New Roman"/>
          <w:sz w:val="28"/>
          <w:szCs w:val="28"/>
        </w:rPr>
        <w:t xml:space="preserve"> влади та виконання певних дій </w:t>
      </w:r>
      <w:r w:rsidR="00464494" w:rsidRPr="00464494">
        <w:rPr>
          <w:rFonts w:ascii="Times New Roman" w:eastAsia="Calibri" w:hAnsi="Times New Roman" w:cs="Times New Roman"/>
          <w:sz w:val="28"/>
          <w:szCs w:val="28"/>
        </w:rPr>
        <w:t>[</w:t>
      </w:r>
      <w:r w:rsidR="00464494">
        <w:rPr>
          <w:rFonts w:ascii="Times New Roman" w:eastAsia="Calibri" w:hAnsi="Times New Roman" w:cs="Times New Roman"/>
          <w:sz w:val="28"/>
          <w:szCs w:val="28"/>
        </w:rPr>
        <w:t>1</w:t>
      </w:r>
      <w:r w:rsidR="00464494" w:rsidRPr="00464494">
        <w:rPr>
          <w:rFonts w:ascii="Times New Roman" w:eastAsia="Calibri" w:hAnsi="Times New Roman" w:cs="Times New Roman"/>
          <w:sz w:val="28"/>
          <w:szCs w:val="28"/>
        </w:rPr>
        <w:t>].</w:t>
      </w:r>
      <w:r w:rsidRPr="00126132">
        <w:rPr>
          <w:rFonts w:ascii="Times New Roman" w:eastAsia="Calibri" w:hAnsi="Times New Roman" w:cs="Times New Roman"/>
          <w:sz w:val="28"/>
          <w:szCs w:val="28"/>
        </w:rPr>
        <w:t xml:space="preserve"> Зокрема, особа може бути зобов'язана з'являтися перед визначеною службовою особою з певною періодичністю, утримуватися від виїзду з місця реєстрації без дозволу відповідних органів, а також повідомляти про будь-які зміни місця проживання чи роботи. Додатково, може бути накладено заборону спілкування з певними особами, обмеження відвідування певних місць, а також вимогу про проходження курсу лікування від залежності. Особа також може бути зобов'язана здати на зберігання до відповідних органів документи, що регулюють право на виїзд за кордон та в'їзд в Україну. У деяких випадках може бути накладено обов'язок носити електронний засіб контролю, що сприяє стеженню за місцеперебуванням особи. Обмеження і обов'язки призначаються з метою забезпечення ефективного ведення кримінального провадження та зменшення ризику втикання обвинуваченого чи підозрюваного від правосуддя.</w:t>
      </w:r>
    </w:p>
    <w:p w14:paraId="406AB01C"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 xml:space="preserve">Так, прокурор може аргументувати необхідність покладення на підозрюваного чи обвинуваченого одного або кількох обов'язків, а суд може прийняти відповідні ухвали. Однак на практиці, під час здійснення цих </w:t>
      </w:r>
      <w:r w:rsidRPr="00126132">
        <w:rPr>
          <w:rFonts w:ascii="Times New Roman" w:eastAsia="Calibri" w:hAnsi="Times New Roman" w:cs="Times New Roman"/>
          <w:sz w:val="28"/>
          <w:szCs w:val="28"/>
        </w:rPr>
        <w:lastRenderedPageBreak/>
        <w:t>обов'язків, можуть виникати проблеми, що ускладнюють їх виконання.   Наприклад, у випадку, коли підозрюваному або обвинуваченому обрано запобіжний захід у вигляді домашнього арешту з обмеженням права залишати місце проживання без попереднього дозволу слідчого, прокурора або суду, це означає, що особа взагалі не може покидати своє житло протягом усього дня і ночі, якщо це визначено в рішенні суду чи слідчого судді. Однак можуть виникати життєві обставини, такі як смерть близької людини або тяжка хвороба, які вимагають негайного виїзду до іншого міста. У таких випадках підозрювана або обвинувачена особа може звернутися до слідчого, прокурора або суду для отримання дозволу на тимчасове залишення місця проживання. Однак у Кримінальному процесуальному кодексі України або в інших нормативних актах не визначено конкретних правил щодо отримання цього дозволу, йо</w:t>
      </w:r>
      <w:r w:rsidR="00464494">
        <w:rPr>
          <w:rFonts w:ascii="Times New Roman" w:eastAsia="Calibri" w:hAnsi="Times New Roman" w:cs="Times New Roman"/>
          <w:sz w:val="28"/>
          <w:szCs w:val="28"/>
        </w:rPr>
        <w:t xml:space="preserve">го форми та основних реквізитів </w:t>
      </w:r>
      <w:r w:rsidR="00464494" w:rsidRPr="00464494">
        <w:rPr>
          <w:rFonts w:ascii="Times New Roman" w:eastAsia="Calibri" w:hAnsi="Times New Roman" w:cs="Times New Roman"/>
          <w:sz w:val="28"/>
          <w:szCs w:val="28"/>
        </w:rPr>
        <w:t>[1</w:t>
      </w:r>
      <w:r w:rsidR="00464494">
        <w:rPr>
          <w:rFonts w:ascii="Times New Roman" w:eastAsia="Calibri" w:hAnsi="Times New Roman" w:cs="Times New Roman"/>
          <w:sz w:val="28"/>
          <w:szCs w:val="28"/>
        </w:rPr>
        <w:t>4</w:t>
      </w:r>
      <w:r w:rsidR="00464494" w:rsidRPr="00464494">
        <w:rPr>
          <w:rFonts w:ascii="Times New Roman" w:eastAsia="Calibri" w:hAnsi="Times New Roman" w:cs="Times New Roman"/>
          <w:sz w:val="28"/>
          <w:szCs w:val="28"/>
        </w:rPr>
        <w:t xml:space="preserve">, с. </w:t>
      </w:r>
      <w:r w:rsidR="00464494">
        <w:rPr>
          <w:rFonts w:ascii="Times New Roman" w:eastAsia="Calibri" w:hAnsi="Times New Roman" w:cs="Times New Roman"/>
          <w:sz w:val="28"/>
          <w:szCs w:val="28"/>
        </w:rPr>
        <w:t>186</w:t>
      </w:r>
      <w:r w:rsidR="00464494" w:rsidRPr="00464494">
        <w:rPr>
          <w:rFonts w:ascii="Times New Roman" w:eastAsia="Calibri" w:hAnsi="Times New Roman" w:cs="Times New Roman"/>
          <w:sz w:val="28"/>
          <w:szCs w:val="28"/>
        </w:rPr>
        <w:t>].</w:t>
      </w:r>
    </w:p>
    <w:p w14:paraId="57F30C0B"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Обов'язок утримуватися від спілкування з особами, визначеними слідчим суддею, судом, або спілкуватися з ними за визначеними умовами, має на меті уникнення ризику, передбаченого статтею 177 частини 3 Кримінального</w:t>
      </w:r>
      <w:r w:rsidR="00464494">
        <w:rPr>
          <w:rFonts w:ascii="Times New Roman" w:eastAsia="Calibri" w:hAnsi="Times New Roman" w:cs="Times New Roman"/>
          <w:sz w:val="28"/>
          <w:szCs w:val="28"/>
        </w:rPr>
        <w:t xml:space="preserve"> процесуального кодексу України </w:t>
      </w:r>
      <w:r w:rsidR="00464494" w:rsidRPr="00464494">
        <w:rPr>
          <w:rFonts w:ascii="Times New Roman" w:eastAsia="Calibri" w:hAnsi="Times New Roman" w:cs="Times New Roman"/>
          <w:sz w:val="28"/>
          <w:szCs w:val="28"/>
        </w:rPr>
        <w:t>[</w:t>
      </w:r>
      <w:r w:rsidR="00464494">
        <w:rPr>
          <w:rFonts w:ascii="Times New Roman" w:eastAsia="Calibri" w:hAnsi="Times New Roman" w:cs="Times New Roman"/>
          <w:sz w:val="28"/>
          <w:szCs w:val="28"/>
        </w:rPr>
        <w:t>1</w:t>
      </w:r>
      <w:r w:rsidR="00464494" w:rsidRPr="00464494">
        <w:rPr>
          <w:rFonts w:ascii="Times New Roman" w:eastAsia="Calibri" w:hAnsi="Times New Roman" w:cs="Times New Roman"/>
          <w:sz w:val="28"/>
          <w:szCs w:val="28"/>
        </w:rPr>
        <w:t>].</w:t>
      </w:r>
      <w:r w:rsidRPr="00126132">
        <w:rPr>
          <w:rFonts w:ascii="Times New Roman" w:eastAsia="Calibri" w:hAnsi="Times New Roman" w:cs="Times New Roman"/>
          <w:sz w:val="28"/>
          <w:szCs w:val="28"/>
        </w:rPr>
        <w:t xml:space="preserve"> Цей ризик полягає в незаконному впливі на потерпілого, свідка, іншого підозрюваного, обвинуваченого, експерта чи спеціаліста у поточному кримінальному провадженні.</w:t>
      </w:r>
    </w:p>
    <w:p w14:paraId="2221F517"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 xml:space="preserve">При встановленні цього обов'язку необхідно враховувати оточення та осіб, які проживають разом із підозрюваним або обвинуваченим, на якого накладено домашній арешт. Це можуть бути потерпілі, свідки, інші підозрювані чи обвинувачені. Крім того, серед співмешканців можуть бути особи, які раніше мали конфлікти з законом, що може спонукати їх до порушення закону знову або продовження кримінальної діяльності. З урахуванням цих обставин доцільно не лише отримувати довідку від управління житлово-експлуатаційної організації, але й опитати сусідів, родичів, а також осіб, які є власниками квартири або проживають за цією </w:t>
      </w:r>
      <w:proofErr w:type="spellStart"/>
      <w:r w:rsidRPr="00126132">
        <w:rPr>
          <w:rFonts w:ascii="Times New Roman" w:eastAsia="Calibri" w:hAnsi="Times New Roman" w:cs="Times New Roman"/>
          <w:sz w:val="28"/>
          <w:szCs w:val="28"/>
        </w:rPr>
        <w:t>адресою</w:t>
      </w:r>
      <w:proofErr w:type="spellEnd"/>
      <w:r w:rsidRPr="00126132">
        <w:rPr>
          <w:rFonts w:ascii="Times New Roman" w:eastAsia="Calibri" w:hAnsi="Times New Roman" w:cs="Times New Roman"/>
          <w:sz w:val="28"/>
          <w:szCs w:val="28"/>
        </w:rPr>
        <w:t>.</w:t>
      </w:r>
    </w:p>
    <w:p w14:paraId="0BC426D6"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«Докласти зусиль до пошуку роботи або до навчання»</w:t>
      </w:r>
      <w:r>
        <w:rPr>
          <w:rFonts w:ascii="Times New Roman" w:eastAsia="Calibri" w:hAnsi="Times New Roman" w:cs="Times New Roman"/>
          <w:sz w:val="28"/>
          <w:szCs w:val="28"/>
        </w:rPr>
        <w:t xml:space="preserve"> –</w:t>
      </w:r>
      <w:r w:rsidRPr="00126132">
        <w:rPr>
          <w:rFonts w:ascii="Times New Roman" w:eastAsia="Calibri" w:hAnsi="Times New Roman" w:cs="Times New Roman"/>
          <w:sz w:val="28"/>
          <w:szCs w:val="28"/>
        </w:rPr>
        <w:t xml:space="preserve"> це досить абстрактне висловлення обов'язку, оскільки законодавець не вимагає від особи </w:t>
      </w:r>
      <w:r w:rsidRPr="00126132">
        <w:rPr>
          <w:rFonts w:ascii="Times New Roman" w:eastAsia="Calibri" w:hAnsi="Times New Roman" w:cs="Times New Roman"/>
          <w:sz w:val="28"/>
          <w:szCs w:val="28"/>
        </w:rPr>
        <w:lastRenderedPageBreak/>
        <w:t>працювати або навчатися. Достатньо лише зареєструватися як безробітний в Державній службі зайнятості та отримати відповідну довідку, або бути зарахованим до навчального закладу і отримати документ про навчання. Однак особа може відмовитися від пропозицій про роботу або навчання, або навіть не відвідувати заняття, при цьому вважатиметься, що вона виконує обов'язок. Це не є підтвердженням того, що особа дійсно намагається знайти роботу або здобути освіту.</w:t>
      </w:r>
    </w:p>
    <w:p w14:paraId="7F128B0C"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«Здати на зберігання до відповідних органів державної влади свій паспорт (паспорти) для виїзду за кордон, інші документи, що дають право на виїзд з України і в’їзд в Україну»</w:t>
      </w:r>
      <w:r>
        <w:rPr>
          <w:rFonts w:ascii="Times New Roman" w:eastAsia="Calibri" w:hAnsi="Times New Roman" w:cs="Times New Roman"/>
          <w:sz w:val="28"/>
          <w:szCs w:val="28"/>
        </w:rPr>
        <w:t xml:space="preserve"> –</w:t>
      </w:r>
      <w:r w:rsidRPr="00126132">
        <w:rPr>
          <w:rFonts w:ascii="Times New Roman" w:eastAsia="Calibri" w:hAnsi="Times New Roman" w:cs="Times New Roman"/>
          <w:sz w:val="28"/>
          <w:szCs w:val="28"/>
        </w:rPr>
        <w:t xml:space="preserve"> це вимога, яка може здатися непростою для виконання. Однак, щоб краще зрозуміти, як вона реалізується, необхідно звернутися до статті 6 Закону України «Про порядок виїзду з України і в’їзду в Україну громадян України». Ця стаття визначає, що громадянинові України може бути тимчасово відмовлено у виїзді за кордон, якщо до нього застосовано запобіжний захід, який забороняє йому виїжджати за кордон до завершення кримінального провадження або скасування цих обмежень. Тимчасове затримання або вилучення паспорта здійснюється в таких випадках відповідними судовими, правоохоронними та іншими уповноваженими орган</w:t>
      </w:r>
      <w:r w:rsidR="00464494">
        <w:rPr>
          <w:rFonts w:ascii="Times New Roman" w:eastAsia="Calibri" w:hAnsi="Times New Roman" w:cs="Times New Roman"/>
          <w:sz w:val="28"/>
          <w:szCs w:val="28"/>
        </w:rPr>
        <w:t>ами, визначеними законодавством [15, с. 191].</w:t>
      </w:r>
    </w:p>
    <w:p w14:paraId="056D4B1E" w14:textId="77777777" w:rsidR="00126132" w:rsidRPr="00126132" w:rsidRDefault="00126132" w:rsidP="00126132">
      <w:pPr>
        <w:spacing w:after="0" w:line="360" w:lineRule="auto"/>
        <w:ind w:firstLine="709"/>
        <w:jc w:val="both"/>
        <w:rPr>
          <w:rFonts w:ascii="Times New Roman" w:eastAsia="Calibri" w:hAnsi="Times New Roman" w:cs="Times New Roman"/>
          <w:sz w:val="28"/>
          <w:szCs w:val="28"/>
        </w:rPr>
      </w:pPr>
      <w:r w:rsidRPr="00126132">
        <w:rPr>
          <w:rFonts w:ascii="Times New Roman" w:eastAsia="Calibri" w:hAnsi="Times New Roman" w:cs="Times New Roman"/>
          <w:sz w:val="28"/>
          <w:szCs w:val="28"/>
        </w:rPr>
        <w:t xml:space="preserve">Узагальнюючи, обов'язки, які накладаються на підозрюваного або обвинуваченого у разі обрання запобіжного заходу у вигляді домашнього арешту, являють собою значний набір вимог, спрямованих на забезпечення додержання закону та зменшення ризику уникнення судової відповідальності. Такі обов'язки охоплюють широкий спектр аспектів, від обмежень у вільному пересуванні до співпраці з органами правопорядку. Зокрема, вони передбачають обмеження руху особи, обов'язок повідомляти про зміну місця проживання та уникати спілкування з певними особами, так, заходи спрямовані на забезпечення ефективного проведення кримінального розслідування та гарантування дотримання закону підозрюваним або обвинуваченим під час перебування під домашнім арештом. Відповідальне виконання цих обов'язків має велике </w:t>
      </w:r>
      <w:r w:rsidRPr="00126132">
        <w:rPr>
          <w:rFonts w:ascii="Times New Roman" w:eastAsia="Calibri" w:hAnsi="Times New Roman" w:cs="Times New Roman"/>
          <w:sz w:val="28"/>
          <w:szCs w:val="28"/>
        </w:rPr>
        <w:lastRenderedPageBreak/>
        <w:t xml:space="preserve">значення для забезпечення законності та справедливості в кримінальному процесі. </w:t>
      </w:r>
    </w:p>
    <w:p w14:paraId="4CE765D6" w14:textId="77777777" w:rsidR="00126132" w:rsidRDefault="00126132">
      <w:pPr>
        <w:rPr>
          <w:rFonts w:ascii="Times New Roman" w:eastAsia="Times New Roman" w:hAnsi="Times New Roman" w:cs="Times New Roman"/>
          <w:b/>
          <w:sz w:val="28"/>
          <w:szCs w:val="24"/>
          <w:lang w:eastAsia="ru-RU"/>
        </w:rPr>
      </w:pPr>
      <w:r>
        <w:rPr>
          <w:rFonts w:ascii="Times New Roman" w:eastAsia="Times New Roman" w:hAnsi="Times New Roman" w:cs="Times New Roman"/>
          <w:b/>
          <w:sz w:val="28"/>
          <w:szCs w:val="24"/>
          <w:lang w:eastAsia="ru-RU"/>
        </w:rPr>
        <w:br w:type="page"/>
      </w:r>
    </w:p>
    <w:p w14:paraId="643A9576" w14:textId="77777777" w:rsidR="00753F30" w:rsidRPr="00753F30" w:rsidRDefault="00753F30" w:rsidP="00753F30">
      <w:pPr>
        <w:spacing w:line="360" w:lineRule="auto"/>
        <w:jc w:val="center"/>
        <w:rPr>
          <w:rFonts w:ascii="Times New Roman" w:eastAsia="Times New Roman" w:hAnsi="Times New Roman" w:cs="Times New Roman"/>
          <w:sz w:val="28"/>
          <w:szCs w:val="28"/>
          <w:lang w:eastAsia="uk-UA"/>
        </w:rPr>
      </w:pPr>
      <w:r w:rsidRPr="00753F30">
        <w:rPr>
          <w:rFonts w:ascii="Times New Roman" w:eastAsia="Times New Roman" w:hAnsi="Times New Roman" w:cs="Times New Roman"/>
          <w:b/>
          <w:sz w:val="28"/>
          <w:szCs w:val="24"/>
          <w:lang w:eastAsia="ru-RU"/>
        </w:rPr>
        <w:lastRenderedPageBreak/>
        <w:t xml:space="preserve">РОЗДІЛ 3. </w:t>
      </w:r>
      <w:r w:rsidRPr="00753F30">
        <w:rPr>
          <w:rFonts w:ascii="Times New Roman" w:eastAsia="Times New Roman" w:hAnsi="Times New Roman" w:cs="Times New Roman"/>
          <w:b/>
          <w:sz w:val="28"/>
          <w:szCs w:val="28"/>
          <w:lang w:eastAsia="uk-UA"/>
        </w:rPr>
        <w:t xml:space="preserve">ПРОБЛЕМИ ТА ПЕРСПЕКТИВИ ЗАСТОСУВАННЯ ДОМАШНЬОГО АРЕШТУ В УКРАЇНІ </w:t>
      </w:r>
    </w:p>
    <w:p w14:paraId="3684BE16" w14:textId="77777777" w:rsidR="00753F30" w:rsidRPr="00753F30" w:rsidRDefault="00753F30" w:rsidP="00753F30">
      <w:pPr>
        <w:spacing w:after="0" w:line="360" w:lineRule="auto"/>
        <w:ind w:firstLine="708"/>
        <w:jc w:val="both"/>
        <w:rPr>
          <w:rFonts w:ascii="Times New Roman" w:eastAsia="Times New Roman" w:hAnsi="Times New Roman" w:cs="Times New Roman"/>
          <w:sz w:val="28"/>
          <w:szCs w:val="28"/>
          <w:lang w:eastAsia="uk-UA"/>
        </w:rPr>
      </w:pPr>
      <w:r w:rsidRPr="00753F30">
        <w:rPr>
          <w:rFonts w:ascii="Times New Roman" w:eastAsia="Times New Roman" w:hAnsi="Times New Roman" w:cs="Times New Roman"/>
          <w:sz w:val="28"/>
          <w:szCs w:val="28"/>
          <w:lang w:eastAsia="uk-UA"/>
        </w:rPr>
        <w:t>Домашній арешт, як запобіжний захід, передбачений Кримінальним процесуальним кодексом України, хоча і є альтернативою триманню під вартою, на практиці викликає низку проблем. Аналіз судових рішень, дозволяє виявити ключові проблеми, які перешкоджають ефективному застосуванню цього запобіжного заходу в Україні.</w:t>
      </w:r>
    </w:p>
    <w:p w14:paraId="1D7D3340" w14:textId="77777777" w:rsidR="00753F30" w:rsidRPr="00753F30" w:rsidRDefault="00753F30" w:rsidP="00753F30">
      <w:pPr>
        <w:spacing w:after="0" w:line="360" w:lineRule="auto"/>
        <w:ind w:firstLine="708"/>
        <w:jc w:val="both"/>
        <w:rPr>
          <w:rFonts w:ascii="Times New Roman" w:eastAsia="Times New Roman" w:hAnsi="Times New Roman" w:cs="Times New Roman"/>
          <w:sz w:val="28"/>
          <w:szCs w:val="28"/>
          <w:lang w:eastAsia="uk-UA"/>
        </w:rPr>
      </w:pPr>
      <w:r w:rsidRPr="00753F30">
        <w:rPr>
          <w:rFonts w:ascii="Times New Roman" w:eastAsia="Times New Roman" w:hAnsi="Times New Roman" w:cs="Times New Roman"/>
          <w:sz w:val="28"/>
          <w:szCs w:val="28"/>
          <w:lang w:eastAsia="uk-UA"/>
        </w:rPr>
        <w:t>По-перше, спостерігається нечітке законодавче регулювання домашнього</w:t>
      </w:r>
      <w:r w:rsidR="00126132">
        <w:rPr>
          <w:rFonts w:ascii="Times New Roman" w:eastAsia="Times New Roman" w:hAnsi="Times New Roman" w:cs="Times New Roman"/>
          <w:sz w:val="28"/>
          <w:szCs w:val="28"/>
          <w:lang w:eastAsia="uk-UA"/>
        </w:rPr>
        <w:t xml:space="preserve"> арешту. Наприклад, у справі № </w:t>
      </w:r>
      <w:r w:rsidRPr="00753F30">
        <w:rPr>
          <w:rFonts w:ascii="Times New Roman" w:eastAsia="Times New Roman" w:hAnsi="Times New Roman" w:cs="Times New Roman"/>
          <w:sz w:val="28"/>
          <w:szCs w:val="28"/>
          <w:lang w:eastAsia="uk-UA"/>
        </w:rPr>
        <w:t>286/1695/18 апеляційний суд відмовив у відкритті апеляційного провадження за скаргою на ухвалу слідчого судді про зміну запобіжного заходу, аргументуючи це тим, що зміна запобіжного заходу не є його застосуванням. Однак Верховний Суд роз'яснив, що зміна запобіжного заходу є фактично його застосуванням, і тому така ухвала підлягає оскарженню в апеляційному порядку. Цей випадок ілюструє недостатню чіткість но</w:t>
      </w:r>
      <w:r>
        <w:rPr>
          <w:rFonts w:ascii="Times New Roman" w:eastAsia="Times New Roman" w:hAnsi="Times New Roman" w:cs="Times New Roman"/>
          <w:sz w:val="28"/>
          <w:szCs w:val="28"/>
          <w:lang w:eastAsia="uk-UA"/>
        </w:rPr>
        <w:t>рм КПК щодо визначення моменту «застосування»</w:t>
      </w:r>
      <w:r w:rsidRPr="00753F30">
        <w:rPr>
          <w:rFonts w:ascii="Times New Roman" w:eastAsia="Times New Roman" w:hAnsi="Times New Roman" w:cs="Times New Roman"/>
          <w:sz w:val="28"/>
          <w:szCs w:val="28"/>
          <w:lang w:eastAsia="uk-UA"/>
        </w:rPr>
        <w:t xml:space="preserve"> домашнього аре</w:t>
      </w:r>
      <w:r w:rsidR="00126132">
        <w:rPr>
          <w:rFonts w:ascii="Times New Roman" w:eastAsia="Times New Roman" w:hAnsi="Times New Roman" w:cs="Times New Roman"/>
          <w:sz w:val="28"/>
          <w:szCs w:val="28"/>
          <w:lang w:eastAsia="uk-UA"/>
        </w:rPr>
        <w:t>шту і порядку його оскарження [16</w:t>
      </w:r>
      <w:r w:rsidRPr="00753F30">
        <w:rPr>
          <w:rFonts w:ascii="Times New Roman" w:eastAsia="Times New Roman" w:hAnsi="Times New Roman" w:cs="Times New Roman"/>
          <w:sz w:val="28"/>
          <w:szCs w:val="28"/>
          <w:lang w:eastAsia="uk-UA"/>
        </w:rPr>
        <w:t>].</w:t>
      </w:r>
    </w:p>
    <w:p w14:paraId="6723EF3F" w14:textId="77777777" w:rsidR="00753F30" w:rsidRPr="00753F30" w:rsidRDefault="00753F30" w:rsidP="00753F30">
      <w:pPr>
        <w:spacing w:after="0" w:line="360" w:lineRule="auto"/>
        <w:ind w:firstLine="708"/>
        <w:jc w:val="both"/>
        <w:rPr>
          <w:rFonts w:ascii="Times New Roman" w:eastAsia="Times New Roman" w:hAnsi="Times New Roman" w:cs="Times New Roman"/>
          <w:sz w:val="28"/>
          <w:szCs w:val="28"/>
          <w:lang w:eastAsia="uk-UA"/>
        </w:rPr>
      </w:pPr>
      <w:r w:rsidRPr="00753F30">
        <w:rPr>
          <w:rFonts w:ascii="Times New Roman" w:eastAsia="Times New Roman" w:hAnsi="Times New Roman" w:cs="Times New Roman"/>
          <w:sz w:val="28"/>
          <w:szCs w:val="28"/>
          <w:lang w:eastAsia="uk-UA"/>
        </w:rPr>
        <w:t>По-друге, практика свідчить про відсутність належного контролю за дотриманням підозрюваними умов домашнього арешту. У справі №756/8297/16-к, незважаючи на зміну запобіжного заходу на домашній арешт, підозрюваний продовжував не виконувати покладених на нього обов'язків. Це свідчить про недостатність механізмів контролю і можливість зловживання підозрюваними цим запобіжним заходом.</w:t>
      </w:r>
    </w:p>
    <w:p w14:paraId="689E2B49" w14:textId="77777777" w:rsidR="00753F30" w:rsidRPr="00753F30" w:rsidRDefault="00753F30" w:rsidP="00753F30">
      <w:pPr>
        <w:spacing w:after="0" w:line="360" w:lineRule="auto"/>
        <w:ind w:firstLine="708"/>
        <w:jc w:val="both"/>
        <w:rPr>
          <w:rFonts w:ascii="Times New Roman" w:eastAsia="Times New Roman" w:hAnsi="Times New Roman" w:cs="Times New Roman"/>
          <w:sz w:val="28"/>
          <w:szCs w:val="28"/>
          <w:lang w:eastAsia="uk-UA"/>
        </w:rPr>
      </w:pPr>
      <w:r w:rsidRPr="00753F30">
        <w:rPr>
          <w:rFonts w:ascii="Times New Roman" w:eastAsia="Times New Roman" w:hAnsi="Times New Roman" w:cs="Times New Roman"/>
          <w:sz w:val="28"/>
          <w:szCs w:val="28"/>
          <w:lang w:eastAsia="uk-UA"/>
        </w:rPr>
        <w:t xml:space="preserve">Оскарження рішень суду щодо домашнього арешту теж супроводжується проблемами. Справа  №756/8297/16-к демонструє проблему з оскарженням рішень суду щодо домашнього арешту. У цій справі захисник обвинуваченого скаржився на відмову апеляційного суду в відкритті апеляційного провадження щодо ухвали про застосування до обвинуваченого цілодобового домашнього арешту. Захисник стверджував, що цілодобовий домашній арешт не підлягає оскарженню і не має можливості перегляду рішень суду щодо цього запобіжного </w:t>
      </w:r>
      <w:r w:rsidRPr="00753F30">
        <w:rPr>
          <w:rFonts w:ascii="Times New Roman" w:eastAsia="Times New Roman" w:hAnsi="Times New Roman" w:cs="Times New Roman"/>
          <w:sz w:val="28"/>
          <w:szCs w:val="28"/>
          <w:lang w:eastAsia="uk-UA"/>
        </w:rPr>
        <w:lastRenderedPageBreak/>
        <w:t>заходу через певні проміжки часу.</w:t>
      </w:r>
      <w:r>
        <w:rPr>
          <w:rFonts w:ascii="Times New Roman" w:eastAsia="Times New Roman" w:hAnsi="Times New Roman" w:cs="Times New Roman"/>
          <w:sz w:val="28"/>
          <w:szCs w:val="28"/>
          <w:lang w:eastAsia="uk-UA"/>
        </w:rPr>
        <w:t xml:space="preserve"> </w:t>
      </w:r>
      <w:r w:rsidRPr="00753F30">
        <w:rPr>
          <w:rFonts w:ascii="Times New Roman" w:eastAsia="Times New Roman" w:hAnsi="Times New Roman" w:cs="Times New Roman"/>
          <w:sz w:val="28"/>
          <w:szCs w:val="28"/>
          <w:lang w:eastAsia="uk-UA"/>
        </w:rPr>
        <w:t>Верховний Суд, розглядаючи це питання, вказав на те, що в КПК немає чіткої регламентації оскарження ухвал про домашній арешт, що може призвести до проблем із забезпеченням права на суд. Він також зазначив, що рішення Конституційного Суду України щодо оскарження ухвал про тримання під вартою не є прямо застосовними до домашнього арешту. Цей випадок свідчить про необхідність уточнення законодавчих норм щодо оскарження рішень суду щодо домашньог</w:t>
      </w:r>
      <w:r w:rsidR="00126132">
        <w:rPr>
          <w:rFonts w:ascii="Times New Roman" w:eastAsia="Times New Roman" w:hAnsi="Times New Roman" w:cs="Times New Roman"/>
          <w:sz w:val="28"/>
          <w:szCs w:val="28"/>
          <w:lang w:eastAsia="uk-UA"/>
        </w:rPr>
        <w:t>о арешту  [17</w:t>
      </w:r>
      <w:r w:rsidRPr="00753F30">
        <w:rPr>
          <w:rFonts w:ascii="Times New Roman" w:eastAsia="Times New Roman" w:hAnsi="Times New Roman" w:cs="Times New Roman"/>
          <w:sz w:val="28"/>
          <w:szCs w:val="28"/>
          <w:lang w:eastAsia="uk-UA"/>
        </w:rPr>
        <w:t>].</w:t>
      </w:r>
    </w:p>
    <w:p w14:paraId="16EF82D6" w14:textId="77777777" w:rsidR="00753F30" w:rsidRPr="00753F30" w:rsidRDefault="00753F30" w:rsidP="00753F30">
      <w:pPr>
        <w:spacing w:after="0" w:line="360" w:lineRule="auto"/>
        <w:ind w:firstLine="708"/>
        <w:jc w:val="both"/>
        <w:rPr>
          <w:rFonts w:ascii="Times New Roman" w:eastAsia="Times New Roman" w:hAnsi="Times New Roman" w:cs="Times New Roman"/>
          <w:sz w:val="28"/>
          <w:szCs w:val="28"/>
          <w:lang w:eastAsia="uk-UA"/>
        </w:rPr>
      </w:pPr>
      <w:r w:rsidRPr="00753F30">
        <w:rPr>
          <w:rFonts w:ascii="Times New Roman" w:eastAsia="Times New Roman" w:hAnsi="Times New Roman" w:cs="Times New Roman"/>
          <w:sz w:val="28"/>
          <w:szCs w:val="28"/>
          <w:lang w:eastAsia="uk-UA"/>
        </w:rPr>
        <w:t>По-третє, судова практика демонструє низьку ефективність домашнього арешту. У справі № 461/6141/18 апеляційний суд відмовив у відкритті ап</w:t>
      </w:r>
      <w:r>
        <w:rPr>
          <w:rFonts w:ascii="Times New Roman" w:eastAsia="Times New Roman" w:hAnsi="Times New Roman" w:cs="Times New Roman"/>
          <w:sz w:val="28"/>
          <w:szCs w:val="28"/>
          <w:lang w:eastAsia="uk-UA"/>
        </w:rPr>
        <w:t>еляційного провадження за скарго</w:t>
      </w:r>
      <w:r w:rsidRPr="00753F30">
        <w:rPr>
          <w:rFonts w:ascii="Times New Roman" w:eastAsia="Times New Roman" w:hAnsi="Times New Roman" w:cs="Times New Roman"/>
          <w:sz w:val="28"/>
          <w:szCs w:val="28"/>
          <w:lang w:eastAsia="uk-UA"/>
        </w:rPr>
        <w:t xml:space="preserve">ю на ухвалу слідчого судді про продовження строку дії обов'язків, покладених на підозрювану в рамках домашнього арешту. Апеляційний суд вважав, що продовження строку дії обов'язків не є окремим оскаржуваним рішенням. Однак Верховний Суд вказав на те, що продовження строку дії обов'язків, зокрема обов'язку цілодобово не залишати місце проживання, є фактично продовженням строку домашнього арешту і тому підлягає оскарженню. Цей випадок демонструє низьку ефективність домашнього арешту, коли підозрювані мають можливість продовжувати свою злочинну діяльність, не будучи обмеженими у </w:t>
      </w:r>
      <w:r w:rsidR="00126132">
        <w:rPr>
          <w:rFonts w:ascii="Times New Roman" w:eastAsia="Times New Roman" w:hAnsi="Times New Roman" w:cs="Times New Roman"/>
          <w:sz w:val="28"/>
          <w:szCs w:val="28"/>
          <w:lang w:eastAsia="uk-UA"/>
        </w:rPr>
        <w:t>свободі пересування [18</w:t>
      </w:r>
      <w:r w:rsidRPr="00753F30">
        <w:rPr>
          <w:rFonts w:ascii="Times New Roman" w:eastAsia="Times New Roman" w:hAnsi="Times New Roman" w:cs="Times New Roman"/>
          <w:sz w:val="28"/>
          <w:szCs w:val="28"/>
          <w:lang w:eastAsia="uk-UA"/>
        </w:rPr>
        <w:t>].</w:t>
      </w:r>
    </w:p>
    <w:p w14:paraId="7D7B141F" w14:textId="77777777" w:rsidR="00753F30" w:rsidRPr="00753F30" w:rsidRDefault="00753F30" w:rsidP="00753F30">
      <w:pPr>
        <w:spacing w:after="0" w:line="360" w:lineRule="auto"/>
        <w:ind w:firstLine="708"/>
        <w:jc w:val="both"/>
        <w:rPr>
          <w:rFonts w:ascii="Times New Roman" w:eastAsia="Times New Roman" w:hAnsi="Times New Roman" w:cs="Times New Roman"/>
          <w:sz w:val="28"/>
          <w:szCs w:val="28"/>
          <w:lang w:eastAsia="uk-UA"/>
        </w:rPr>
      </w:pPr>
      <w:r w:rsidRPr="00753F30">
        <w:rPr>
          <w:rFonts w:ascii="Times New Roman" w:eastAsia="Times New Roman" w:hAnsi="Times New Roman" w:cs="Times New Roman"/>
          <w:sz w:val="28"/>
          <w:szCs w:val="28"/>
          <w:lang w:eastAsia="uk-UA"/>
        </w:rPr>
        <w:t>По-четверте, окрема проблема виникає з продовженням строку домашньог</w:t>
      </w:r>
      <w:r>
        <w:rPr>
          <w:rFonts w:ascii="Times New Roman" w:eastAsia="Times New Roman" w:hAnsi="Times New Roman" w:cs="Times New Roman"/>
          <w:sz w:val="28"/>
          <w:szCs w:val="28"/>
          <w:lang w:eastAsia="uk-UA"/>
        </w:rPr>
        <w:t xml:space="preserve">о арешту. Справа № 752/1441/23 </w:t>
      </w:r>
      <w:r w:rsidR="00126132">
        <w:rPr>
          <w:rFonts w:ascii="Times New Roman" w:eastAsia="Times New Roman" w:hAnsi="Times New Roman" w:cs="Times New Roman"/>
          <w:sz w:val="28"/>
          <w:szCs w:val="28"/>
          <w:lang w:eastAsia="uk-UA"/>
        </w:rPr>
        <w:t>[19</w:t>
      </w:r>
      <w:r>
        <w:rPr>
          <w:rFonts w:ascii="Times New Roman" w:eastAsia="Times New Roman" w:hAnsi="Times New Roman" w:cs="Times New Roman"/>
          <w:sz w:val="28"/>
          <w:szCs w:val="28"/>
          <w:lang w:eastAsia="uk-UA"/>
        </w:rPr>
        <w:t xml:space="preserve">] та справа № 752/2641/23 </w:t>
      </w:r>
      <w:r w:rsidR="00126132">
        <w:rPr>
          <w:rFonts w:ascii="Times New Roman" w:eastAsia="Times New Roman" w:hAnsi="Times New Roman" w:cs="Times New Roman"/>
          <w:sz w:val="28"/>
          <w:szCs w:val="28"/>
          <w:lang w:eastAsia="uk-UA"/>
        </w:rPr>
        <w:t>[20</w:t>
      </w:r>
      <w:r w:rsidRPr="00753F30">
        <w:rPr>
          <w:rFonts w:ascii="Times New Roman" w:eastAsia="Times New Roman" w:hAnsi="Times New Roman" w:cs="Times New Roman"/>
          <w:sz w:val="28"/>
          <w:szCs w:val="28"/>
          <w:lang w:eastAsia="uk-UA"/>
        </w:rPr>
        <w:t>] демонструють проблеми з дотриманням строків подачі клопотання про продовження строку домашнього арешту. Судді у цих справах повернули клопотання слідчого і прокурора відповідно через їх несвоєчасне подання. Цей приклад свідчить про недостатню обізнаність прокурорів щодо строків подачі клопотань про продовження строку домашнього арешту і можливість їх порушення в практиці.</w:t>
      </w:r>
    </w:p>
    <w:p w14:paraId="75BFD4EE" w14:textId="77777777" w:rsidR="00753F30" w:rsidRPr="00753F30" w:rsidRDefault="00753F30" w:rsidP="00753F30">
      <w:pPr>
        <w:spacing w:after="0" w:line="360" w:lineRule="auto"/>
        <w:ind w:firstLine="708"/>
        <w:jc w:val="both"/>
        <w:rPr>
          <w:rFonts w:ascii="Times New Roman" w:eastAsia="Times New Roman" w:hAnsi="Times New Roman" w:cs="Times New Roman"/>
          <w:sz w:val="28"/>
          <w:szCs w:val="28"/>
          <w:lang w:eastAsia="uk-UA"/>
        </w:rPr>
      </w:pPr>
      <w:r w:rsidRPr="00753F30">
        <w:rPr>
          <w:rFonts w:ascii="Times New Roman" w:eastAsia="Times New Roman" w:hAnsi="Times New Roman" w:cs="Times New Roman"/>
          <w:sz w:val="28"/>
          <w:szCs w:val="28"/>
          <w:lang w:eastAsia="uk-UA"/>
        </w:rPr>
        <w:t xml:space="preserve">Таким чином, аналіз судових рішень демонструє, що застосування домашнього арешту в Україні супроводжується низкою проблем, які потребують вирішення. Нечітке законодавче регулювання, відсутність належного контролю, </w:t>
      </w:r>
      <w:r w:rsidRPr="00753F30">
        <w:rPr>
          <w:rFonts w:ascii="Times New Roman" w:eastAsia="Times New Roman" w:hAnsi="Times New Roman" w:cs="Times New Roman"/>
          <w:sz w:val="28"/>
          <w:szCs w:val="28"/>
          <w:lang w:eastAsia="uk-UA"/>
        </w:rPr>
        <w:lastRenderedPageBreak/>
        <w:t>низька ефективність, проблеми з про</w:t>
      </w:r>
      <w:r>
        <w:rPr>
          <w:rFonts w:ascii="Times New Roman" w:eastAsia="Times New Roman" w:hAnsi="Times New Roman" w:cs="Times New Roman"/>
          <w:sz w:val="28"/>
          <w:szCs w:val="28"/>
          <w:lang w:eastAsia="uk-UA"/>
        </w:rPr>
        <w:t>довженням строку і оскарженням –</w:t>
      </w:r>
      <w:r w:rsidRPr="00753F30">
        <w:rPr>
          <w:rFonts w:ascii="Times New Roman" w:eastAsia="Times New Roman" w:hAnsi="Times New Roman" w:cs="Times New Roman"/>
          <w:sz w:val="28"/>
          <w:szCs w:val="28"/>
          <w:lang w:eastAsia="uk-UA"/>
        </w:rPr>
        <w:t xml:space="preserve"> все це створює перешкоди для ефективного застосування цього запобіжного заходу в Україні.</w:t>
      </w:r>
    </w:p>
    <w:p w14:paraId="5B58AF69" w14:textId="77777777" w:rsidR="005B6A71" w:rsidRDefault="005B6A71">
      <w:pPr>
        <w:rPr>
          <w:rFonts w:ascii="Times New Roman" w:hAnsi="Times New Roman" w:cs="Times New Roman"/>
          <w:sz w:val="28"/>
        </w:rPr>
      </w:pPr>
      <w:r>
        <w:rPr>
          <w:rFonts w:ascii="Times New Roman" w:hAnsi="Times New Roman" w:cs="Times New Roman"/>
          <w:sz w:val="28"/>
        </w:rPr>
        <w:br w:type="page"/>
      </w:r>
    </w:p>
    <w:p w14:paraId="744E4035" w14:textId="77777777" w:rsidR="00294FFF" w:rsidRDefault="005B6A71" w:rsidP="006120C3">
      <w:pPr>
        <w:spacing w:line="360" w:lineRule="auto"/>
        <w:jc w:val="center"/>
        <w:rPr>
          <w:rFonts w:ascii="Times New Roman" w:hAnsi="Times New Roman" w:cs="Times New Roman"/>
          <w:b/>
          <w:sz w:val="28"/>
        </w:rPr>
      </w:pPr>
      <w:r w:rsidRPr="005B6A71">
        <w:rPr>
          <w:rFonts w:ascii="Times New Roman" w:hAnsi="Times New Roman" w:cs="Times New Roman"/>
          <w:b/>
          <w:sz w:val="28"/>
        </w:rPr>
        <w:lastRenderedPageBreak/>
        <w:t>ВИСНОВКИ</w:t>
      </w:r>
    </w:p>
    <w:p w14:paraId="79023520" w14:textId="77777777" w:rsidR="005B6A71" w:rsidRDefault="005B6A71" w:rsidP="005B6A71">
      <w:pPr>
        <w:spacing w:after="0" w:line="360" w:lineRule="auto"/>
        <w:ind w:firstLine="709"/>
        <w:jc w:val="both"/>
        <w:rPr>
          <w:rFonts w:ascii="Times New Roman" w:hAnsi="Times New Roman" w:cs="Times New Roman"/>
          <w:sz w:val="28"/>
        </w:rPr>
      </w:pPr>
      <w:r>
        <w:rPr>
          <w:rFonts w:ascii="Times New Roman" w:hAnsi="Times New Roman" w:cs="Times New Roman"/>
          <w:sz w:val="28"/>
        </w:rPr>
        <w:t>Отже, аналізуючи такий запобіжний захід як домашній арешт, можна виокремити наступні висновки:</w:t>
      </w:r>
    </w:p>
    <w:p w14:paraId="64BD00D6" w14:textId="77777777" w:rsidR="005B6A71" w:rsidRDefault="005B6A71" w:rsidP="005B6A7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1. </w:t>
      </w:r>
      <w:r w:rsidRPr="005B6A71">
        <w:rPr>
          <w:rFonts w:ascii="Times New Roman" w:hAnsi="Times New Roman" w:cs="Times New Roman"/>
          <w:sz w:val="28"/>
        </w:rPr>
        <w:t xml:space="preserve">Домашній арешт, як форма обмеження свободи особи, має давню історію, що сягає </w:t>
      </w:r>
      <w:r>
        <w:rPr>
          <w:rFonts w:ascii="Times New Roman" w:hAnsi="Times New Roman" w:cs="Times New Roman"/>
          <w:sz w:val="28"/>
        </w:rPr>
        <w:t xml:space="preserve">навіть </w:t>
      </w:r>
      <w:r w:rsidRPr="005B6A71">
        <w:rPr>
          <w:rFonts w:ascii="Times New Roman" w:hAnsi="Times New Roman" w:cs="Times New Roman"/>
          <w:sz w:val="28"/>
        </w:rPr>
        <w:t xml:space="preserve">античних часів. </w:t>
      </w:r>
      <w:r>
        <w:rPr>
          <w:rFonts w:ascii="Times New Roman" w:hAnsi="Times New Roman" w:cs="Times New Roman"/>
          <w:sz w:val="28"/>
        </w:rPr>
        <w:t xml:space="preserve">Але в Україні такий вид запобіжного заходу з’явився у </w:t>
      </w:r>
      <w:r w:rsidRPr="005B6A71">
        <w:rPr>
          <w:rFonts w:ascii="Times New Roman" w:hAnsi="Times New Roman" w:cs="Times New Roman"/>
          <w:sz w:val="28"/>
        </w:rPr>
        <w:t>ХVІІІ столітті, коли до обвинувачених з</w:t>
      </w:r>
      <w:r>
        <w:rPr>
          <w:rFonts w:ascii="Times New Roman" w:hAnsi="Times New Roman" w:cs="Times New Roman"/>
          <w:sz w:val="28"/>
        </w:rPr>
        <w:t>натного походження надавали</w:t>
      </w:r>
      <w:r w:rsidRPr="005B6A71">
        <w:rPr>
          <w:rFonts w:ascii="Times New Roman" w:hAnsi="Times New Roman" w:cs="Times New Roman"/>
          <w:sz w:val="28"/>
        </w:rPr>
        <w:t xml:space="preserve"> приставів для нагляду, </w:t>
      </w:r>
      <w:r>
        <w:rPr>
          <w:rFonts w:ascii="Times New Roman" w:hAnsi="Times New Roman" w:cs="Times New Roman"/>
          <w:sz w:val="28"/>
        </w:rPr>
        <w:t xml:space="preserve">а </w:t>
      </w:r>
      <w:r w:rsidRPr="005B6A71">
        <w:rPr>
          <w:rFonts w:ascii="Times New Roman" w:hAnsi="Times New Roman" w:cs="Times New Roman"/>
          <w:sz w:val="28"/>
        </w:rPr>
        <w:t xml:space="preserve">обвинувачені </w:t>
      </w:r>
      <w:r>
        <w:rPr>
          <w:rFonts w:ascii="Times New Roman" w:hAnsi="Times New Roman" w:cs="Times New Roman"/>
          <w:sz w:val="28"/>
        </w:rPr>
        <w:t>знаходилися вдома</w:t>
      </w:r>
      <w:r w:rsidRPr="005B6A71">
        <w:rPr>
          <w:rFonts w:ascii="Times New Roman" w:hAnsi="Times New Roman" w:cs="Times New Roman"/>
          <w:sz w:val="28"/>
        </w:rPr>
        <w:t xml:space="preserve">. Протягом історії </w:t>
      </w:r>
      <w:r>
        <w:rPr>
          <w:rFonts w:ascii="Times New Roman" w:hAnsi="Times New Roman" w:cs="Times New Roman"/>
          <w:sz w:val="28"/>
        </w:rPr>
        <w:t xml:space="preserve">України </w:t>
      </w:r>
      <w:r w:rsidRPr="005B6A71">
        <w:rPr>
          <w:rFonts w:ascii="Times New Roman" w:hAnsi="Times New Roman" w:cs="Times New Roman"/>
          <w:sz w:val="28"/>
        </w:rPr>
        <w:t>різні культури та правові системи розвивали власні методи і форми домашнього арешту, залежно від соціально-політичних умов та потреб.</w:t>
      </w:r>
    </w:p>
    <w:p w14:paraId="41D60774" w14:textId="77777777" w:rsidR="005B6A71" w:rsidRDefault="005B6A71" w:rsidP="005B6A71">
      <w:pPr>
        <w:spacing w:after="0" w:line="360" w:lineRule="auto"/>
        <w:ind w:firstLine="709"/>
        <w:jc w:val="both"/>
        <w:rPr>
          <w:rFonts w:ascii="Times New Roman" w:hAnsi="Times New Roman" w:cs="Times New Roman"/>
          <w:sz w:val="28"/>
        </w:rPr>
      </w:pPr>
      <w:r>
        <w:rPr>
          <w:rFonts w:ascii="Times New Roman" w:hAnsi="Times New Roman" w:cs="Times New Roman"/>
          <w:sz w:val="28"/>
        </w:rPr>
        <w:t>2. Домашній арешт –</w:t>
      </w:r>
      <w:r w:rsidRPr="005B6A71">
        <w:rPr>
          <w:rFonts w:ascii="Times New Roman" w:hAnsi="Times New Roman" w:cs="Times New Roman"/>
          <w:sz w:val="28"/>
        </w:rPr>
        <w:t xml:space="preserve"> це форма обмеження свободи особи, коли вона зобов'язана перебувати під визначеним наглядом у межах свого місця проживання. Основними ознаками домашнього арешту є:</w:t>
      </w:r>
      <w:r>
        <w:rPr>
          <w:rFonts w:ascii="Times New Roman" w:hAnsi="Times New Roman" w:cs="Times New Roman"/>
          <w:sz w:val="28"/>
        </w:rPr>
        <w:t xml:space="preserve"> о</w:t>
      </w:r>
      <w:r w:rsidRPr="005B6A71">
        <w:rPr>
          <w:rFonts w:ascii="Times New Roman" w:hAnsi="Times New Roman" w:cs="Times New Roman"/>
          <w:sz w:val="28"/>
        </w:rPr>
        <w:t>бмеження переміщень особи лише на терит</w:t>
      </w:r>
      <w:r>
        <w:rPr>
          <w:rFonts w:ascii="Times New Roman" w:hAnsi="Times New Roman" w:cs="Times New Roman"/>
          <w:sz w:val="28"/>
        </w:rPr>
        <w:t>орії, визначеній в рішенні суду; в</w:t>
      </w:r>
      <w:r w:rsidRPr="005B6A71">
        <w:rPr>
          <w:rFonts w:ascii="Times New Roman" w:hAnsi="Times New Roman" w:cs="Times New Roman"/>
          <w:sz w:val="28"/>
        </w:rPr>
        <w:t>ідсутність можливості виходу за межі визначеної тер</w:t>
      </w:r>
      <w:r>
        <w:rPr>
          <w:rFonts w:ascii="Times New Roman" w:hAnsi="Times New Roman" w:cs="Times New Roman"/>
          <w:sz w:val="28"/>
        </w:rPr>
        <w:t>иторії без спеціального дозволу; н</w:t>
      </w:r>
      <w:r w:rsidRPr="005B6A71">
        <w:rPr>
          <w:rFonts w:ascii="Times New Roman" w:hAnsi="Times New Roman" w:cs="Times New Roman"/>
          <w:sz w:val="28"/>
        </w:rPr>
        <w:t xml:space="preserve">агляд за виконанням умов домашнього арешту може здійснюватися поліцією, </w:t>
      </w:r>
      <w:proofErr w:type="spellStart"/>
      <w:r w:rsidRPr="005B6A71">
        <w:rPr>
          <w:rFonts w:ascii="Times New Roman" w:hAnsi="Times New Roman" w:cs="Times New Roman"/>
          <w:sz w:val="28"/>
        </w:rPr>
        <w:t>пробаційними</w:t>
      </w:r>
      <w:proofErr w:type="spellEnd"/>
      <w:r w:rsidRPr="005B6A71">
        <w:rPr>
          <w:rFonts w:ascii="Times New Roman" w:hAnsi="Times New Roman" w:cs="Times New Roman"/>
          <w:sz w:val="28"/>
        </w:rPr>
        <w:t xml:space="preserve"> службами або і</w:t>
      </w:r>
      <w:r>
        <w:rPr>
          <w:rFonts w:ascii="Times New Roman" w:hAnsi="Times New Roman" w:cs="Times New Roman"/>
          <w:sz w:val="28"/>
        </w:rPr>
        <w:t>ншими уповноваженими установами; по</w:t>
      </w:r>
      <w:r w:rsidRPr="005B6A71">
        <w:rPr>
          <w:rFonts w:ascii="Times New Roman" w:hAnsi="Times New Roman" w:cs="Times New Roman"/>
          <w:sz w:val="28"/>
        </w:rPr>
        <w:t>рушення умов домашнього арешту може мати правові наслідки, такі як заміна обмежень більш суворими або навіть ув'язненням.</w:t>
      </w:r>
    </w:p>
    <w:p w14:paraId="4AE8D4B1" w14:textId="77777777" w:rsidR="005B6A71" w:rsidRDefault="005B6A71" w:rsidP="005B6A7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3. </w:t>
      </w:r>
      <w:r w:rsidRPr="005B6A71">
        <w:rPr>
          <w:rFonts w:ascii="Times New Roman" w:hAnsi="Times New Roman" w:cs="Times New Roman"/>
          <w:sz w:val="28"/>
        </w:rPr>
        <w:t xml:space="preserve">В Україні домашній арешт може бути застосований на підставі рішення суду в рамках кримінального провадження або під час відбування покарання за скоєння </w:t>
      </w:r>
      <w:r>
        <w:rPr>
          <w:rFonts w:ascii="Times New Roman" w:hAnsi="Times New Roman" w:cs="Times New Roman"/>
          <w:sz w:val="28"/>
        </w:rPr>
        <w:t>кримінального правопорушення</w:t>
      </w:r>
      <w:r w:rsidRPr="005B6A71">
        <w:rPr>
          <w:rFonts w:ascii="Times New Roman" w:hAnsi="Times New Roman" w:cs="Times New Roman"/>
          <w:sz w:val="28"/>
        </w:rPr>
        <w:t>. Застосування домашнього арешту в Україні регулюється відповідними статтями Кримінального кодексу та законодавством про виконання покарань.</w:t>
      </w:r>
      <w:r>
        <w:rPr>
          <w:rFonts w:ascii="Times New Roman" w:hAnsi="Times New Roman" w:cs="Times New Roman"/>
          <w:sz w:val="28"/>
        </w:rPr>
        <w:t xml:space="preserve"> </w:t>
      </w:r>
      <w:r w:rsidRPr="005B6A71">
        <w:rPr>
          <w:rFonts w:ascii="Times New Roman" w:hAnsi="Times New Roman" w:cs="Times New Roman"/>
          <w:sz w:val="28"/>
        </w:rPr>
        <w:t>Згідно з чинним законодавством, домашній арешт може бути застосований у випадках, коли особа підозрюється або обвинувачується у вчиненні кримінального правопорушення, за яке передбачено пока</w:t>
      </w:r>
      <w:r>
        <w:rPr>
          <w:rFonts w:ascii="Times New Roman" w:hAnsi="Times New Roman" w:cs="Times New Roman"/>
          <w:sz w:val="28"/>
        </w:rPr>
        <w:t>рання у формі позбавлення волі</w:t>
      </w:r>
      <w:r w:rsidRPr="005B6A71">
        <w:rPr>
          <w:rFonts w:ascii="Times New Roman" w:hAnsi="Times New Roman" w:cs="Times New Roman"/>
          <w:sz w:val="28"/>
        </w:rPr>
        <w:t>. Проте, важливо відзначити, що під час досудового розслідування кримінальних правопорушень, запобіжний захід у формі домашнього арешту не може бути застосований.</w:t>
      </w:r>
    </w:p>
    <w:p w14:paraId="61346530" w14:textId="77777777" w:rsidR="00B0372E" w:rsidRDefault="00B0372E" w:rsidP="00B0372E">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4. </w:t>
      </w:r>
      <w:r w:rsidRPr="00B0372E">
        <w:rPr>
          <w:rFonts w:ascii="Times New Roman" w:hAnsi="Times New Roman" w:cs="Times New Roman"/>
          <w:sz w:val="28"/>
        </w:rPr>
        <w:t xml:space="preserve">У процесі вирішення питання про вжиття </w:t>
      </w:r>
      <w:r>
        <w:rPr>
          <w:rFonts w:ascii="Times New Roman" w:hAnsi="Times New Roman" w:cs="Times New Roman"/>
          <w:sz w:val="28"/>
        </w:rPr>
        <w:t xml:space="preserve">запобіжних </w:t>
      </w:r>
      <w:r w:rsidRPr="00B0372E">
        <w:rPr>
          <w:rFonts w:ascii="Times New Roman" w:hAnsi="Times New Roman" w:cs="Times New Roman"/>
          <w:sz w:val="28"/>
        </w:rPr>
        <w:t xml:space="preserve">заходів </w:t>
      </w:r>
      <w:r>
        <w:rPr>
          <w:rFonts w:ascii="Times New Roman" w:hAnsi="Times New Roman" w:cs="Times New Roman"/>
          <w:sz w:val="28"/>
        </w:rPr>
        <w:t>до</w:t>
      </w:r>
      <w:r w:rsidRPr="00B0372E">
        <w:rPr>
          <w:rFonts w:ascii="Times New Roman" w:hAnsi="Times New Roman" w:cs="Times New Roman"/>
          <w:sz w:val="28"/>
        </w:rPr>
        <w:t xml:space="preserve"> осіб, які можуть здійснювати кримінальні правопорушення, на перший погляд, слід враховувати загальні положення, що визначені статтею 196 Кримінального процесуального кодексу. Однак, на практиці, ухвалюючи рішення про запровадження домашнього арешту, слідчий суддя або суд повинні ретельно розглянути конкретні обставини справи та врахувати індивідуальні особливості ситуації.</w:t>
      </w:r>
      <w:r>
        <w:rPr>
          <w:rFonts w:ascii="Times New Roman" w:hAnsi="Times New Roman" w:cs="Times New Roman"/>
          <w:sz w:val="28"/>
        </w:rPr>
        <w:t xml:space="preserve"> </w:t>
      </w:r>
      <w:r w:rsidRPr="00B0372E">
        <w:rPr>
          <w:rFonts w:ascii="Times New Roman" w:hAnsi="Times New Roman" w:cs="Times New Roman"/>
          <w:sz w:val="28"/>
        </w:rPr>
        <w:t>Окрім встановлених норм, які регулюють процедуру застосування запобіжного заходу у формі домашнього арешту, ухвала містить ряд додаткових вимог. Зокрема, в ній детально визначаються обов'язки, які покладаються на підозрюваного або обвинуваченого</w:t>
      </w:r>
      <w:r>
        <w:rPr>
          <w:rFonts w:ascii="Times New Roman" w:hAnsi="Times New Roman" w:cs="Times New Roman"/>
          <w:sz w:val="28"/>
        </w:rPr>
        <w:t>.</w:t>
      </w:r>
    </w:p>
    <w:p w14:paraId="321AC8F1" w14:textId="77777777" w:rsidR="005B6A71" w:rsidRDefault="00B0372E" w:rsidP="00B0372E">
      <w:pPr>
        <w:spacing w:after="0" w:line="360" w:lineRule="auto"/>
        <w:ind w:firstLine="709"/>
        <w:jc w:val="both"/>
        <w:rPr>
          <w:rFonts w:ascii="Times New Roman" w:hAnsi="Times New Roman" w:cs="Times New Roman"/>
          <w:sz w:val="28"/>
        </w:rPr>
      </w:pPr>
      <w:r>
        <w:rPr>
          <w:rFonts w:ascii="Times New Roman" w:hAnsi="Times New Roman" w:cs="Times New Roman"/>
          <w:sz w:val="28"/>
        </w:rPr>
        <w:t>5</w:t>
      </w:r>
      <w:r w:rsidR="005B6A71">
        <w:rPr>
          <w:rFonts w:ascii="Times New Roman" w:hAnsi="Times New Roman" w:cs="Times New Roman"/>
          <w:sz w:val="28"/>
        </w:rPr>
        <w:t xml:space="preserve">. </w:t>
      </w:r>
      <w:r w:rsidR="005B6A71" w:rsidRPr="005B6A71">
        <w:rPr>
          <w:rFonts w:ascii="Times New Roman" w:hAnsi="Times New Roman" w:cs="Times New Roman"/>
          <w:sz w:val="28"/>
        </w:rPr>
        <w:t>Ухвала слідчого судді щодо тримання особи під домашнім арештом є тимчасовим обмеженням свободи, застосованим у випадках, коли існують підстави вважати, що підозрюваний або обвинувачений може уникнути відповідальності, завдати шкоди суспільству або спотворити слідство. Згідно з Кримінальним процесуальним кодексом України, строк дії такої ух</w:t>
      </w:r>
      <w:r w:rsidR="005B6A71">
        <w:rPr>
          <w:rFonts w:ascii="Times New Roman" w:hAnsi="Times New Roman" w:cs="Times New Roman"/>
          <w:sz w:val="28"/>
        </w:rPr>
        <w:t xml:space="preserve">вали обмежений до двох місяців. </w:t>
      </w:r>
      <w:r w:rsidR="005B6A71" w:rsidRPr="005B6A71">
        <w:rPr>
          <w:rFonts w:ascii="Times New Roman" w:hAnsi="Times New Roman" w:cs="Times New Roman"/>
          <w:sz w:val="28"/>
        </w:rPr>
        <w:t>Проте, якщо вважається, що продовження застосування домашнього арешту є необхідним для успішного завершення досудового розслідування, прокурор може подати клопотання про продовження цього запобіжного заходу. Таке рішення може бути прийняте лише в межах строку досудового розслідування та не може перевищувати шести місяців в сукупності. По закінченню цього строку ухвала про застосування домашнього арешту припиняє свою дію, і запобіжний захід вважається скасованим, що дозволяє підозрюваному чи обвинуваченому повернутися до звичайного способу життя до розгляду справи судом.</w:t>
      </w:r>
    </w:p>
    <w:p w14:paraId="489B8B9C" w14:textId="77777777" w:rsidR="00B0372E" w:rsidRDefault="00B0372E" w:rsidP="00B0372E">
      <w:pPr>
        <w:spacing w:after="0" w:line="360" w:lineRule="auto"/>
        <w:ind w:firstLine="709"/>
        <w:jc w:val="both"/>
        <w:rPr>
          <w:rFonts w:ascii="Times New Roman" w:hAnsi="Times New Roman" w:cs="Times New Roman"/>
          <w:sz w:val="28"/>
        </w:rPr>
      </w:pPr>
      <w:r w:rsidRPr="00B0372E">
        <w:rPr>
          <w:rFonts w:ascii="Times New Roman" w:hAnsi="Times New Roman" w:cs="Times New Roman"/>
          <w:sz w:val="28"/>
        </w:rPr>
        <w:t xml:space="preserve">6. З метою ефективного забезпечення виконання запобіжного заходу у формі домашнього арешту, суд може залучати електронні засоби контролю, призначені для моніторингу та фіксації місцезнаходження підозрюваного або обвинуваченого. Ці засоби повинні бути надійно захищені від неправомірного втручання, щоб уникнути спроб ухилення від контролю. Якщо підозрюваний або обвинувачений відмовляється носити пристрій електронного контролю, </w:t>
      </w:r>
      <w:r w:rsidRPr="00B0372E">
        <w:rPr>
          <w:rFonts w:ascii="Times New Roman" w:hAnsi="Times New Roman" w:cs="Times New Roman"/>
          <w:sz w:val="28"/>
        </w:rPr>
        <w:lastRenderedPageBreak/>
        <w:t>намагається його зняти або пошкодити, це розглядається як порушення умов домашнього арешту і може призвести до застосування більш суворих запобіжних заходів або нарахування штрафу. Крім того, коли суд вирішує застосувати домашній арешт, підозрюваного або обвинуваченого негайно доставляють до місця його проживання і звільняють з-під варти, забороняючи йому покидати житло протягом певного часу або цілодобово, в залежності від умов, встановлених судом.</w:t>
      </w:r>
    </w:p>
    <w:p w14:paraId="1247B325" w14:textId="77777777" w:rsidR="006120C3" w:rsidRDefault="006120C3">
      <w:pPr>
        <w:rPr>
          <w:rFonts w:ascii="Times New Roman" w:hAnsi="Times New Roman" w:cs="Times New Roman"/>
          <w:sz w:val="28"/>
        </w:rPr>
      </w:pPr>
      <w:r>
        <w:rPr>
          <w:rFonts w:ascii="Times New Roman" w:hAnsi="Times New Roman" w:cs="Times New Roman"/>
          <w:sz w:val="28"/>
        </w:rPr>
        <w:br w:type="page"/>
      </w:r>
    </w:p>
    <w:p w14:paraId="63B05341" w14:textId="77777777" w:rsidR="006120C3" w:rsidRDefault="006120C3" w:rsidP="006120C3">
      <w:pPr>
        <w:spacing w:line="360" w:lineRule="auto"/>
        <w:jc w:val="center"/>
        <w:rPr>
          <w:rFonts w:ascii="Times New Roman" w:hAnsi="Times New Roman" w:cs="Times New Roman"/>
          <w:b/>
          <w:sz w:val="28"/>
        </w:rPr>
      </w:pPr>
      <w:r w:rsidRPr="006120C3">
        <w:rPr>
          <w:rFonts w:ascii="Times New Roman" w:hAnsi="Times New Roman" w:cs="Times New Roman"/>
          <w:b/>
          <w:sz w:val="28"/>
        </w:rPr>
        <w:lastRenderedPageBreak/>
        <w:t>СПИСОК ВИКОРИСТАНИХ ДЖЕРЕЛ</w:t>
      </w:r>
    </w:p>
    <w:p w14:paraId="7E76C305" w14:textId="77777777" w:rsidR="006120C3" w:rsidRPr="006120C3" w:rsidRDefault="006120C3" w:rsidP="00837C01">
      <w:pPr>
        <w:pStyle w:val="aa"/>
        <w:numPr>
          <w:ilvl w:val="0"/>
          <w:numId w:val="3"/>
        </w:numPr>
        <w:spacing w:before="0" w:beforeAutospacing="0" w:after="0" w:afterAutospacing="0" w:line="360" w:lineRule="auto"/>
        <w:ind w:left="0" w:firstLine="709"/>
        <w:jc w:val="both"/>
        <w:rPr>
          <w:sz w:val="28"/>
        </w:rPr>
      </w:pPr>
      <w:r w:rsidRPr="006120C3">
        <w:rPr>
          <w:color w:val="000000"/>
          <w:sz w:val="28"/>
        </w:rPr>
        <w:t>Кримінальний процесуальний кодекс України : Кодекс України від 13.04.2012 р. № 4651-VI : станом на 19 квіт. 2024 р. URL: https://zakon.rada.gov.ua/laws/show/4651-17 (дата звернення: 18.05.2024).</w:t>
      </w:r>
    </w:p>
    <w:p w14:paraId="2D2491ED" w14:textId="77777777" w:rsidR="00464494" w:rsidRDefault="00464494" w:rsidP="00D515D3">
      <w:pPr>
        <w:pStyle w:val="a9"/>
        <w:numPr>
          <w:ilvl w:val="0"/>
          <w:numId w:val="3"/>
        </w:numPr>
        <w:spacing w:after="0" w:line="360" w:lineRule="auto"/>
        <w:ind w:left="0" w:firstLine="709"/>
        <w:jc w:val="both"/>
        <w:rPr>
          <w:rFonts w:ascii="Times New Roman" w:hAnsi="Times New Roman" w:cs="Times New Roman"/>
          <w:sz w:val="28"/>
        </w:rPr>
      </w:pPr>
      <w:r w:rsidRPr="00464494">
        <w:rPr>
          <w:rFonts w:ascii="Times New Roman" w:hAnsi="Times New Roman" w:cs="Times New Roman"/>
          <w:sz w:val="28"/>
        </w:rPr>
        <w:t>Банах С. В. Кримінальний процес : підручник. Тернопіль : ТНЕУ, 2016. 264 с.</w:t>
      </w:r>
    </w:p>
    <w:p w14:paraId="6EFEF55B" w14:textId="77777777" w:rsidR="00464494" w:rsidRDefault="00464494" w:rsidP="00CB0D5A">
      <w:pPr>
        <w:pStyle w:val="a9"/>
        <w:numPr>
          <w:ilvl w:val="0"/>
          <w:numId w:val="3"/>
        </w:numPr>
        <w:spacing w:after="0" w:line="360" w:lineRule="auto"/>
        <w:ind w:left="0" w:firstLine="709"/>
        <w:jc w:val="both"/>
        <w:rPr>
          <w:rFonts w:ascii="Times New Roman" w:hAnsi="Times New Roman" w:cs="Times New Roman"/>
          <w:sz w:val="28"/>
        </w:rPr>
      </w:pPr>
      <w:r w:rsidRPr="00464494">
        <w:rPr>
          <w:rFonts w:ascii="Times New Roman" w:hAnsi="Times New Roman" w:cs="Times New Roman"/>
          <w:sz w:val="28"/>
        </w:rPr>
        <w:t>Бойко О. Кримінальний процес : підручник. Дніпро : Ліра ЛТД, 2017. 337 с.</w:t>
      </w:r>
    </w:p>
    <w:p w14:paraId="4617901B" w14:textId="77777777" w:rsidR="00464494" w:rsidRPr="00AB1460" w:rsidRDefault="00464494" w:rsidP="00464494">
      <w:pPr>
        <w:pStyle w:val="a9"/>
        <w:numPr>
          <w:ilvl w:val="0"/>
          <w:numId w:val="3"/>
        </w:numPr>
        <w:spacing w:after="0" w:line="360" w:lineRule="auto"/>
        <w:ind w:left="0" w:firstLine="709"/>
        <w:jc w:val="both"/>
        <w:rPr>
          <w:rFonts w:ascii="Times New Roman" w:hAnsi="Times New Roman" w:cs="Times New Roman"/>
          <w:sz w:val="28"/>
        </w:rPr>
      </w:pPr>
      <w:proofErr w:type="spellStart"/>
      <w:r w:rsidRPr="00AB1460">
        <w:rPr>
          <w:rFonts w:ascii="Times New Roman" w:hAnsi="Times New Roman" w:cs="Times New Roman"/>
          <w:sz w:val="28"/>
        </w:rPr>
        <w:t>Благута</w:t>
      </w:r>
      <w:proofErr w:type="spellEnd"/>
      <w:r w:rsidRPr="00AB1460">
        <w:rPr>
          <w:rFonts w:ascii="Times New Roman" w:hAnsi="Times New Roman" w:cs="Times New Roman"/>
          <w:sz w:val="28"/>
        </w:rPr>
        <w:t xml:space="preserve"> Р. І., </w:t>
      </w:r>
      <w:proofErr w:type="spellStart"/>
      <w:r w:rsidRPr="00AB1460">
        <w:rPr>
          <w:rFonts w:ascii="Times New Roman" w:hAnsi="Times New Roman" w:cs="Times New Roman"/>
          <w:sz w:val="28"/>
        </w:rPr>
        <w:t>Гуцуляк</w:t>
      </w:r>
      <w:proofErr w:type="spellEnd"/>
      <w:r w:rsidRPr="00AB1460">
        <w:rPr>
          <w:rFonts w:ascii="Times New Roman" w:hAnsi="Times New Roman" w:cs="Times New Roman"/>
          <w:sz w:val="28"/>
        </w:rPr>
        <w:t xml:space="preserve"> О. М. Кримінальний процес : підручник. Львів : </w:t>
      </w:r>
      <w:proofErr w:type="spellStart"/>
      <w:r w:rsidRPr="00AB1460">
        <w:rPr>
          <w:rFonts w:ascii="Times New Roman" w:hAnsi="Times New Roman" w:cs="Times New Roman"/>
          <w:sz w:val="28"/>
        </w:rPr>
        <w:t>ЛьвДУВС</w:t>
      </w:r>
      <w:proofErr w:type="spellEnd"/>
      <w:r w:rsidRPr="00AB1460">
        <w:rPr>
          <w:rFonts w:ascii="Times New Roman" w:hAnsi="Times New Roman" w:cs="Times New Roman"/>
          <w:sz w:val="28"/>
        </w:rPr>
        <w:t>, 2019. 532 с.</w:t>
      </w:r>
    </w:p>
    <w:p w14:paraId="110032F4" w14:textId="77777777" w:rsidR="00464494" w:rsidRPr="00464494" w:rsidRDefault="00464494" w:rsidP="00881447">
      <w:pPr>
        <w:pStyle w:val="a9"/>
        <w:numPr>
          <w:ilvl w:val="0"/>
          <w:numId w:val="3"/>
        </w:numPr>
        <w:spacing w:after="0" w:line="360" w:lineRule="auto"/>
        <w:ind w:left="0" w:firstLine="709"/>
        <w:jc w:val="both"/>
        <w:rPr>
          <w:rFonts w:ascii="Times New Roman" w:hAnsi="Times New Roman" w:cs="Times New Roman"/>
          <w:sz w:val="28"/>
        </w:rPr>
      </w:pPr>
      <w:proofErr w:type="spellStart"/>
      <w:r w:rsidRPr="00464494">
        <w:rPr>
          <w:rFonts w:ascii="Times New Roman" w:hAnsi="Times New Roman" w:cs="Times New Roman"/>
          <w:sz w:val="28"/>
        </w:rPr>
        <w:t>Благута</w:t>
      </w:r>
      <w:proofErr w:type="spellEnd"/>
      <w:r w:rsidRPr="00464494">
        <w:rPr>
          <w:rFonts w:ascii="Times New Roman" w:hAnsi="Times New Roman" w:cs="Times New Roman"/>
          <w:sz w:val="28"/>
        </w:rPr>
        <w:t xml:space="preserve"> Р. І., </w:t>
      </w:r>
      <w:proofErr w:type="spellStart"/>
      <w:r w:rsidRPr="00464494">
        <w:rPr>
          <w:rFonts w:ascii="Times New Roman" w:hAnsi="Times New Roman" w:cs="Times New Roman"/>
          <w:sz w:val="28"/>
        </w:rPr>
        <w:t>Гуцуляк</w:t>
      </w:r>
      <w:proofErr w:type="spellEnd"/>
      <w:r w:rsidRPr="00464494">
        <w:rPr>
          <w:rFonts w:ascii="Times New Roman" w:hAnsi="Times New Roman" w:cs="Times New Roman"/>
          <w:sz w:val="28"/>
        </w:rPr>
        <w:t xml:space="preserve"> Ю. В. Кримінальний процес : підручник. 2-ге вид. Львів : </w:t>
      </w:r>
      <w:proofErr w:type="spellStart"/>
      <w:r w:rsidRPr="00464494">
        <w:rPr>
          <w:rFonts w:ascii="Times New Roman" w:hAnsi="Times New Roman" w:cs="Times New Roman"/>
          <w:sz w:val="28"/>
        </w:rPr>
        <w:t>ЛьвДУВС</w:t>
      </w:r>
      <w:proofErr w:type="spellEnd"/>
      <w:r w:rsidRPr="00464494">
        <w:rPr>
          <w:rFonts w:ascii="Times New Roman" w:hAnsi="Times New Roman" w:cs="Times New Roman"/>
          <w:sz w:val="28"/>
        </w:rPr>
        <w:t>, 2019. 616 с.</w:t>
      </w:r>
    </w:p>
    <w:p w14:paraId="4FAF77A2" w14:textId="77777777" w:rsidR="006120C3" w:rsidRDefault="006120C3" w:rsidP="006120C3">
      <w:pPr>
        <w:pStyle w:val="a9"/>
        <w:numPr>
          <w:ilvl w:val="0"/>
          <w:numId w:val="3"/>
        </w:numPr>
        <w:spacing w:after="0" w:line="360" w:lineRule="auto"/>
        <w:ind w:left="0" w:firstLine="709"/>
        <w:jc w:val="both"/>
        <w:rPr>
          <w:rFonts w:ascii="Times New Roman" w:hAnsi="Times New Roman" w:cs="Times New Roman"/>
          <w:sz w:val="28"/>
        </w:rPr>
      </w:pPr>
      <w:proofErr w:type="spellStart"/>
      <w:r w:rsidRPr="00AB1460">
        <w:rPr>
          <w:rFonts w:ascii="Times New Roman" w:hAnsi="Times New Roman" w:cs="Times New Roman"/>
          <w:sz w:val="28"/>
        </w:rPr>
        <w:t>Дуфенюк</w:t>
      </w:r>
      <w:proofErr w:type="spellEnd"/>
      <w:r w:rsidRPr="00AB1460">
        <w:rPr>
          <w:rFonts w:ascii="Times New Roman" w:hAnsi="Times New Roman" w:cs="Times New Roman"/>
          <w:sz w:val="28"/>
        </w:rPr>
        <w:t xml:space="preserve"> О. М. Кримінальне процесуальне право України : </w:t>
      </w:r>
      <w:proofErr w:type="spellStart"/>
      <w:r w:rsidRPr="00AB1460">
        <w:rPr>
          <w:rFonts w:ascii="Times New Roman" w:hAnsi="Times New Roman" w:cs="Times New Roman"/>
          <w:sz w:val="28"/>
        </w:rPr>
        <w:t>навч</w:t>
      </w:r>
      <w:proofErr w:type="spellEnd"/>
      <w:r w:rsidRPr="00AB1460">
        <w:rPr>
          <w:rFonts w:ascii="Times New Roman" w:hAnsi="Times New Roman" w:cs="Times New Roman"/>
          <w:sz w:val="28"/>
        </w:rPr>
        <w:t xml:space="preserve">. </w:t>
      </w:r>
      <w:proofErr w:type="spellStart"/>
      <w:r w:rsidRPr="00AB1460">
        <w:rPr>
          <w:rFonts w:ascii="Times New Roman" w:hAnsi="Times New Roman" w:cs="Times New Roman"/>
          <w:sz w:val="28"/>
        </w:rPr>
        <w:t>посіб</w:t>
      </w:r>
      <w:proofErr w:type="spellEnd"/>
      <w:r w:rsidRPr="00AB1460">
        <w:rPr>
          <w:rFonts w:ascii="Times New Roman" w:hAnsi="Times New Roman" w:cs="Times New Roman"/>
          <w:sz w:val="28"/>
        </w:rPr>
        <w:t xml:space="preserve">. Львів : </w:t>
      </w:r>
      <w:proofErr w:type="spellStart"/>
      <w:r w:rsidRPr="00AB1460">
        <w:rPr>
          <w:rFonts w:ascii="Times New Roman" w:hAnsi="Times New Roman" w:cs="Times New Roman"/>
          <w:sz w:val="28"/>
        </w:rPr>
        <w:t>ЛьвДУВС</w:t>
      </w:r>
      <w:proofErr w:type="spellEnd"/>
      <w:r w:rsidRPr="00AB1460">
        <w:rPr>
          <w:rFonts w:ascii="Times New Roman" w:hAnsi="Times New Roman" w:cs="Times New Roman"/>
          <w:sz w:val="28"/>
        </w:rPr>
        <w:t>, 2017. 774 с.</w:t>
      </w:r>
    </w:p>
    <w:p w14:paraId="198D5626" w14:textId="77777777" w:rsidR="00464494" w:rsidRPr="00464494" w:rsidRDefault="00464494" w:rsidP="000A21E2">
      <w:pPr>
        <w:pStyle w:val="a9"/>
        <w:numPr>
          <w:ilvl w:val="0"/>
          <w:numId w:val="3"/>
        </w:numPr>
        <w:spacing w:after="0" w:line="360" w:lineRule="auto"/>
        <w:ind w:left="0" w:firstLine="709"/>
        <w:jc w:val="both"/>
        <w:rPr>
          <w:rFonts w:ascii="Times New Roman" w:hAnsi="Times New Roman" w:cs="Times New Roman"/>
          <w:sz w:val="28"/>
        </w:rPr>
      </w:pPr>
      <w:proofErr w:type="spellStart"/>
      <w:r w:rsidRPr="00464494">
        <w:rPr>
          <w:rFonts w:ascii="Times New Roman" w:hAnsi="Times New Roman" w:cs="Times New Roman"/>
          <w:sz w:val="28"/>
        </w:rPr>
        <w:t>Пчеліна</w:t>
      </w:r>
      <w:proofErr w:type="spellEnd"/>
      <w:r w:rsidRPr="00464494">
        <w:rPr>
          <w:rFonts w:ascii="Times New Roman" w:hAnsi="Times New Roman" w:cs="Times New Roman"/>
          <w:sz w:val="28"/>
        </w:rPr>
        <w:t xml:space="preserve"> О. В., Фоміна Т. Г. Основи кримінального процесу : </w:t>
      </w:r>
      <w:proofErr w:type="spellStart"/>
      <w:r w:rsidRPr="00464494">
        <w:rPr>
          <w:rFonts w:ascii="Times New Roman" w:hAnsi="Times New Roman" w:cs="Times New Roman"/>
          <w:sz w:val="28"/>
        </w:rPr>
        <w:t>навч</w:t>
      </w:r>
      <w:proofErr w:type="spellEnd"/>
      <w:r w:rsidRPr="00464494">
        <w:rPr>
          <w:rFonts w:ascii="Times New Roman" w:hAnsi="Times New Roman" w:cs="Times New Roman"/>
          <w:sz w:val="28"/>
        </w:rPr>
        <w:t xml:space="preserve">. </w:t>
      </w:r>
      <w:proofErr w:type="spellStart"/>
      <w:r w:rsidRPr="00464494">
        <w:rPr>
          <w:rFonts w:ascii="Times New Roman" w:hAnsi="Times New Roman" w:cs="Times New Roman"/>
          <w:sz w:val="28"/>
        </w:rPr>
        <w:t>посіб</w:t>
      </w:r>
      <w:proofErr w:type="spellEnd"/>
      <w:r w:rsidRPr="00464494">
        <w:rPr>
          <w:rFonts w:ascii="Times New Roman" w:hAnsi="Times New Roman" w:cs="Times New Roman"/>
          <w:sz w:val="28"/>
        </w:rPr>
        <w:t xml:space="preserve">. Харків : Харків. </w:t>
      </w:r>
      <w:proofErr w:type="spellStart"/>
      <w:r w:rsidRPr="00464494">
        <w:rPr>
          <w:rFonts w:ascii="Times New Roman" w:hAnsi="Times New Roman" w:cs="Times New Roman"/>
          <w:sz w:val="28"/>
        </w:rPr>
        <w:t>нац</w:t>
      </w:r>
      <w:proofErr w:type="spellEnd"/>
      <w:r w:rsidRPr="00464494">
        <w:rPr>
          <w:rFonts w:ascii="Times New Roman" w:hAnsi="Times New Roman" w:cs="Times New Roman"/>
          <w:sz w:val="28"/>
        </w:rPr>
        <w:t xml:space="preserve">. ун-т </w:t>
      </w:r>
      <w:proofErr w:type="spellStart"/>
      <w:r w:rsidRPr="00464494">
        <w:rPr>
          <w:rFonts w:ascii="Times New Roman" w:hAnsi="Times New Roman" w:cs="Times New Roman"/>
          <w:sz w:val="28"/>
        </w:rPr>
        <w:t>внутр</w:t>
      </w:r>
      <w:proofErr w:type="spellEnd"/>
      <w:r w:rsidRPr="00464494">
        <w:rPr>
          <w:rFonts w:ascii="Times New Roman" w:hAnsi="Times New Roman" w:cs="Times New Roman"/>
          <w:sz w:val="28"/>
        </w:rPr>
        <w:t>. справ, 2023. 140 с.</w:t>
      </w:r>
    </w:p>
    <w:p w14:paraId="5E2EB08B" w14:textId="77777777" w:rsidR="00464494" w:rsidRDefault="00464494" w:rsidP="00464494">
      <w:pPr>
        <w:pStyle w:val="a9"/>
        <w:numPr>
          <w:ilvl w:val="0"/>
          <w:numId w:val="3"/>
        </w:numPr>
        <w:spacing w:after="0" w:line="360" w:lineRule="auto"/>
        <w:ind w:left="0" w:firstLine="709"/>
        <w:jc w:val="both"/>
        <w:rPr>
          <w:rFonts w:ascii="Times New Roman" w:hAnsi="Times New Roman" w:cs="Times New Roman"/>
          <w:sz w:val="28"/>
        </w:rPr>
      </w:pPr>
      <w:proofErr w:type="spellStart"/>
      <w:r w:rsidRPr="00AB1460">
        <w:rPr>
          <w:rFonts w:ascii="Times New Roman" w:hAnsi="Times New Roman" w:cs="Times New Roman"/>
          <w:sz w:val="28"/>
        </w:rPr>
        <w:t>Фомінова</w:t>
      </w:r>
      <w:proofErr w:type="spellEnd"/>
      <w:r w:rsidRPr="00AB1460">
        <w:rPr>
          <w:rFonts w:ascii="Times New Roman" w:hAnsi="Times New Roman" w:cs="Times New Roman"/>
          <w:sz w:val="28"/>
        </w:rPr>
        <w:t xml:space="preserve"> Т. Г. Кримінальний процес України: у питаннях і відповідях : </w:t>
      </w:r>
      <w:proofErr w:type="spellStart"/>
      <w:r w:rsidRPr="00AB1460">
        <w:rPr>
          <w:rFonts w:ascii="Times New Roman" w:hAnsi="Times New Roman" w:cs="Times New Roman"/>
          <w:sz w:val="28"/>
        </w:rPr>
        <w:t>навч</w:t>
      </w:r>
      <w:proofErr w:type="spellEnd"/>
      <w:r w:rsidRPr="00AB1460">
        <w:rPr>
          <w:rFonts w:ascii="Times New Roman" w:hAnsi="Times New Roman" w:cs="Times New Roman"/>
          <w:sz w:val="28"/>
        </w:rPr>
        <w:t xml:space="preserve">. </w:t>
      </w:r>
      <w:proofErr w:type="spellStart"/>
      <w:r w:rsidRPr="00AB1460">
        <w:rPr>
          <w:rFonts w:ascii="Times New Roman" w:hAnsi="Times New Roman" w:cs="Times New Roman"/>
          <w:sz w:val="28"/>
        </w:rPr>
        <w:t>посіб</w:t>
      </w:r>
      <w:proofErr w:type="spellEnd"/>
      <w:r w:rsidRPr="00AB1460">
        <w:rPr>
          <w:rFonts w:ascii="Times New Roman" w:hAnsi="Times New Roman" w:cs="Times New Roman"/>
          <w:sz w:val="28"/>
        </w:rPr>
        <w:t>. Харків : ХНУВС, 2021. 300 с.</w:t>
      </w:r>
    </w:p>
    <w:p w14:paraId="40379BF0" w14:textId="77777777" w:rsidR="006120C3" w:rsidRPr="006120C3" w:rsidRDefault="006120C3" w:rsidP="006120C3">
      <w:pPr>
        <w:pStyle w:val="aa"/>
        <w:numPr>
          <w:ilvl w:val="0"/>
          <w:numId w:val="3"/>
        </w:numPr>
        <w:spacing w:after="0" w:afterAutospacing="0" w:line="360" w:lineRule="auto"/>
        <w:ind w:left="0" w:firstLine="709"/>
        <w:jc w:val="both"/>
        <w:rPr>
          <w:sz w:val="28"/>
        </w:rPr>
      </w:pPr>
      <w:proofErr w:type="spellStart"/>
      <w:r w:rsidRPr="006120C3">
        <w:rPr>
          <w:sz w:val="28"/>
        </w:rPr>
        <w:t>Безух</w:t>
      </w:r>
      <w:proofErr w:type="spellEnd"/>
      <w:r w:rsidRPr="006120C3">
        <w:rPr>
          <w:sz w:val="28"/>
        </w:rPr>
        <w:t xml:space="preserve"> І. Ю. Домашній арешт як гуманний запобіжний захід або альтернатива тримання під вартою. </w:t>
      </w:r>
      <w:r w:rsidRPr="006120C3">
        <w:rPr>
          <w:i/>
          <w:iCs/>
          <w:sz w:val="28"/>
        </w:rPr>
        <w:t>Міжнародний юридичний вісник: актуальні проблеми сучасності (теорія та практика)</w:t>
      </w:r>
      <w:r w:rsidRPr="006120C3">
        <w:rPr>
          <w:sz w:val="28"/>
        </w:rPr>
        <w:t>. 2021. № 16. С. 177–187.</w:t>
      </w:r>
    </w:p>
    <w:p w14:paraId="30661F0E" w14:textId="77777777" w:rsidR="006120C3" w:rsidRPr="006120C3" w:rsidRDefault="006120C3" w:rsidP="006120C3">
      <w:pPr>
        <w:pStyle w:val="aa"/>
        <w:numPr>
          <w:ilvl w:val="0"/>
          <w:numId w:val="3"/>
        </w:numPr>
        <w:spacing w:after="0" w:afterAutospacing="0" w:line="360" w:lineRule="auto"/>
        <w:ind w:left="0" w:firstLine="709"/>
        <w:jc w:val="both"/>
        <w:rPr>
          <w:sz w:val="28"/>
        </w:rPr>
      </w:pPr>
      <w:proofErr w:type="spellStart"/>
      <w:r w:rsidRPr="006120C3">
        <w:rPr>
          <w:sz w:val="28"/>
        </w:rPr>
        <w:t>Гузела</w:t>
      </w:r>
      <w:proofErr w:type="spellEnd"/>
      <w:r w:rsidRPr="006120C3">
        <w:rPr>
          <w:sz w:val="28"/>
        </w:rPr>
        <w:t xml:space="preserve"> М. Проблема застосування домашнього арешту як запобіжного заходу та заходу процесуального примусу в кримінальному провадженні. </w:t>
      </w:r>
      <w:r w:rsidRPr="006120C3">
        <w:rPr>
          <w:i/>
          <w:iCs/>
          <w:sz w:val="28"/>
        </w:rPr>
        <w:t>Вісник Національного університету «Львівська політехніка». Серія: Юридичні науки</w:t>
      </w:r>
      <w:r w:rsidRPr="006120C3">
        <w:rPr>
          <w:sz w:val="28"/>
        </w:rPr>
        <w:t>. 2019. № 22. С. 180–184.</w:t>
      </w:r>
    </w:p>
    <w:p w14:paraId="58C21FE5" w14:textId="77777777" w:rsidR="006120C3" w:rsidRPr="006120C3" w:rsidRDefault="006120C3" w:rsidP="006120C3">
      <w:pPr>
        <w:pStyle w:val="aa"/>
        <w:numPr>
          <w:ilvl w:val="0"/>
          <w:numId w:val="3"/>
        </w:numPr>
        <w:spacing w:after="0" w:afterAutospacing="0" w:line="360" w:lineRule="auto"/>
        <w:ind w:left="0" w:firstLine="709"/>
        <w:jc w:val="both"/>
        <w:rPr>
          <w:sz w:val="28"/>
        </w:rPr>
      </w:pPr>
      <w:r w:rsidRPr="006120C3">
        <w:rPr>
          <w:sz w:val="28"/>
        </w:rPr>
        <w:t xml:space="preserve">Гутник А. В. Застосування домашнього арешту під час воєнного стану. </w:t>
      </w:r>
      <w:r w:rsidRPr="006120C3">
        <w:rPr>
          <w:i/>
          <w:iCs/>
          <w:sz w:val="28"/>
        </w:rPr>
        <w:t>Аналітично-порівняльне правознавство</w:t>
      </w:r>
      <w:r w:rsidRPr="006120C3">
        <w:rPr>
          <w:sz w:val="28"/>
        </w:rPr>
        <w:t>. 2023. № 5. С. 518–524.</w:t>
      </w:r>
    </w:p>
    <w:p w14:paraId="2A4E7CCB" w14:textId="77777777" w:rsidR="006120C3" w:rsidRPr="006120C3" w:rsidRDefault="006120C3" w:rsidP="006120C3">
      <w:pPr>
        <w:pStyle w:val="aa"/>
        <w:numPr>
          <w:ilvl w:val="0"/>
          <w:numId w:val="3"/>
        </w:numPr>
        <w:spacing w:after="0" w:afterAutospacing="0" w:line="360" w:lineRule="auto"/>
        <w:ind w:left="0" w:firstLine="709"/>
        <w:jc w:val="both"/>
        <w:rPr>
          <w:sz w:val="28"/>
        </w:rPr>
      </w:pPr>
      <w:r w:rsidRPr="006120C3">
        <w:rPr>
          <w:sz w:val="28"/>
        </w:rPr>
        <w:t xml:space="preserve">Ільченко О. Правові аспекти щодо застосування домашнього арешту у кримінальному провадженні. </w:t>
      </w:r>
      <w:r w:rsidRPr="006120C3">
        <w:rPr>
          <w:i/>
          <w:iCs/>
          <w:sz w:val="28"/>
        </w:rPr>
        <w:t>Молодий вчений</w:t>
      </w:r>
      <w:r w:rsidRPr="006120C3">
        <w:rPr>
          <w:sz w:val="28"/>
        </w:rPr>
        <w:t>. 2020. № 11 (87). С. 298–301.</w:t>
      </w:r>
    </w:p>
    <w:p w14:paraId="2016411A" w14:textId="77777777" w:rsidR="006120C3" w:rsidRPr="006120C3" w:rsidRDefault="006120C3" w:rsidP="006120C3">
      <w:pPr>
        <w:pStyle w:val="aa"/>
        <w:numPr>
          <w:ilvl w:val="0"/>
          <w:numId w:val="3"/>
        </w:numPr>
        <w:spacing w:after="0" w:afterAutospacing="0" w:line="360" w:lineRule="auto"/>
        <w:ind w:left="0" w:firstLine="709"/>
        <w:jc w:val="both"/>
        <w:rPr>
          <w:sz w:val="28"/>
        </w:rPr>
      </w:pPr>
      <w:proofErr w:type="spellStart"/>
      <w:r w:rsidRPr="006120C3">
        <w:rPr>
          <w:sz w:val="28"/>
        </w:rPr>
        <w:lastRenderedPageBreak/>
        <w:t>Рогатинська</w:t>
      </w:r>
      <w:proofErr w:type="spellEnd"/>
      <w:r w:rsidRPr="006120C3">
        <w:rPr>
          <w:sz w:val="28"/>
        </w:rPr>
        <w:t xml:space="preserve"> Н. З. Процесуальні особливості застосування домашнього арешту у кримінальному провадженні. </w:t>
      </w:r>
      <w:r w:rsidRPr="006120C3">
        <w:rPr>
          <w:i/>
          <w:iCs/>
          <w:sz w:val="28"/>
        </w:rPr>
        <w:t>Історико-правовий часопис</w:t>
      </w:r>
      <w:r w:rsidRPr="006120C3">
        <w:rPr>
          <w:sz w:val="28"/>
        </w:rPr>
        <w:t>. 2021. № 17 (2). С. 164–169.</w:t>
      </w:r>
    </w:p>
    <w:p w14:paraId="10CC559E" w14:textId="77777777" w:rsidR="006120C3" w:rsidRPr="006120C3" w:rsidRDefault="006120C3" w:rsidP="006120C3">
      <w:pPr>
        <w:pStyle w:val="aa"/>
        <w:numPr>
          <w:ilvl w:val="0"/>
          <w:numId w:val="3"/>
        </w:numPr>
        <w:spacing w:after="0" w:afterAutospacing="0" w:line="360" w:lineRule="auto"/>
        <w:ind w:left="0" w:firstLine="709"/>
        <w:jc w:val="both"/>
        <w:rPr>
          <w:sz w:val="28"/>
        </w:rPr>
      </w:pPr>
      <w:r w:rsidRPr="006120C3">
        <w:rPr>
          <w:sz w:val="28"/>
        </w:rPr>
        <w:t xml:space="preserve">Шевчук М. І. Особливості обрання запобіжних заходів у вигляді домашнього арешту та особистої поруки. </w:t>
      </w:r>
      <w:r w:rsidRPr="006120C3">
        <w:rPr>
          <w:i/>
          <w:iCs/>
          <w:sz w:val="28"/>
        </w:rPr>
        <w:t>Право і суспільство</w:t>
      </w:r>
      <w:r w:rsidRPr="006120C3">
        <w:rPr>
          <w:sz w:val="28"/>
        </w:rPr>
        <w:t>. 2020. № 2. С. 185–97.</w:t>
      </w:r>
    </w:p>
    <w:p w14:paraId="09FD59B4" w14:textId="77777777" w:rsidR="006120C3" w:rsidRPr="006120C3" w:rsidRDefault="006120C3" w:rsidP="006120C3">
      <w:pPr>
        <w:pStyle w:val="aa"/>
        <w:numPr>
          <w:ilvl w:val="0"/>
          <w:numId w:val="3"/>
        </w:numPr>
        <w:spacing w:after="0" w:afterAutospacing="0" w:line="360" w:lineRule="auto"/>
        <w:ind w:left="0" w:firstLine="709"/>
        <w:jc w:val="both"/>
        <w:rPr>
          <w:sz w:val="28"/>
        </w:rPr>
      </w:pPr>
      <w:proofErr w:type="spellStart"/>
      <w:r w:rsidRPr="006120C3">
        <w:rPr>
          <w:sz w:val="28"/>
        </w:rPr>
        <w:t>Яцюк</w:t>
      </w:r>
      <w:proofErr w:type="spellEnd"/>
      <w:r w:rsidRPr="006120C3">
        <w:rPr>
          <w:sz w:val="28"/>
        </w:rPr>
        <w:t xml:space="preserve"> С. О. Гарантії дотримання прав підозрюваного (обвинуваченого) під час застосування домашнього арешту. </w:t>
      </w:r>
      <w:r w:rsidRPr="006120C3">
        <w:rPr>
          <w:i/>
          <w:iCs/>
          <w:sz w:val="28"/>
        </w:rPr>
        <w:t>Ірпінський юридичний часопис</w:t>
      </w:r>
      <w:r w:rsidRPr="006120C3">
        <w:rPr>
          <w:sz w:val="28"/>
        </w:rPr>
        <w:t>. 2024. № 1 (14). С. 190–196.</w:t>
      </w:r>
    </w:p>
    <w:p w14:paraId="576716EC" w14:textId="77777777" w:rsidR="006120C3" w:rsidRPr="006120C3" w:rsidRDefault="006120C3" w:rsidP="006120C3">
      <w:pPr>
        <w:pStyle w:val="a9"/>
        <w:numPr>
          <w:ilvl w:val="0"/>
          <w:numId w:val="3"/>
        </w:numPr>
        <w:spacing w:after="0" w:line="360" w:lineRule="auto"/>
        <w:ind w:left="0" w:firstLine="709"/>
        <w:jc w:val="both"/>
        <w:rPr>
          <w:rFonts w:ascii="Times New Roman" w:hAnsi="Times New Roman" w:cs="Times New Roman"/>
          <w:sz w:val="28"/>
        </w:rPr>
      </w:pPr>
      <w:r w:rsidRPr="006120C3">
        <w:rPr>
          <w:rFonts w:ascii="Times New Roman" w:hAnsi="Times New Roman" w:cs="Times New Roman"/>
          <w:sz w:val="28"/>
        </w:rPr>
        <w:t>Постанова Верховного Суду від 28 березня 2019 року у справі №286/1695/18. Єдиний державний реєстр судових рішень. URL: https://reyestr.court.gov.ua/Review/80950762</w:t>
      </w:r>
    </w:p>
    <w:p w14:paraId="28E72EFB" w14:textId="77777777" w:rsidR="006120C3" w:rsidRPr="006120C3" w:rsidRDefault="006120C3" w:rsidP="006120C3">
      <w:pPr>
        <w:pStyle w:val="a9"/>
        <w:numPr>
          <w:ilvl w:val="0"/>
          <w:numId w:val="3"/>
        </w:numPr>
        <w:spacing w:after="0" w:line="360" w:lineRule="auto"/>
        <w:ind w:left="0" w:firstLine="709"/>
        <w:jc w:val="both"/>
        <w:rPr>
          <w:rFonts w:ascii="Times New Roman" w:hAnsi="Times New Roman" w:cs="Times New Roman"/>
          <w:sz w:val="28"/>
        </w:rPr>
      </w:pPr>
      <w:r w:rsidRPr="006120C3">
        <w:rPr>
          <w:rFonts w:ascii="Times New Roman" w:hAnsi="Times New Roman" w:cs="Times New Roman"/>
          <w:sz w:val="28"/>
        </w:rPr>
        <w:t>Ухвала Верховного Суду від 18 березня 2024 року у справі № 756/8297/16-к. Єдиний державний реєстр судових рішень. URL: https://reyestr.court.gov.ua/Review/117757934</w:t>
      </w:r>
    </w:p>
    <w:p w14:paraId="48022574" w14:textId="77777777" w:rsidR="006120C3" w:rsidRPr="006120C3" w:rsidRDefault="006120C3" w:rsidP="006120C3">
      <w:pPr>
        <w:pStyle w:val="a9"/>
        <w:numPr>
          <w:ilvl w:val="0"/>
          <w:numId w:val="3"/>
        </w:numPr>
        <w:spacing w:after="0" w:line="360" w:lineRule="auto"/>
        <w:ind w:left="0" w:firstLine="709"/>
        <w:jc w:val="both"/>
        <w:rPr>
          <w:rFonts w:ascii="Times New Roman" w:hAnsi="Times New Roman" w:cs="Times New Roman"/>
          <w:sz w:val="28"/>
        </w:rPr>
      </w:pPr>
      <w:r w:rsidRPr="006120C3">
        <w:rPr>
          <w:rFonts w:ascii="Times New Roman" w:hAnsi="Times New Roman" w:cs="Times New Roman"/>
          <w:sz w:val="28"/>
        </w:rPr>
        <w:t>Постанова Верховного Суду від 05 листопада 2019 року у справі № 461/6141/18. Єдиний державний реєстр судових рішень. URL: https://reyestr.court.gov.ua/Review/85542692</w:t>
      </w:r>
    </w:p>
    <w:p w14:paraId="1563BDEB" w14:textId="77777777" w:rsidR="006120C3" w:rsidRPr="006120C3" w:rsidRDefault="006120C3" w:rsidP="006120C3">
      <w:pPr>
        <w:pStyle w:val="a9"/>
        <w:numPr>
          <w:ilvl w:val="0"/>
          <w:numId w:val="3"/>
        </w:numPr>
        <w:spacing w:after="0" w:line="360" w:lineRule="auto"/>
        <w:ind w:left="0" w:firstLine="709"/>
        <w:jc w:val="both"/>
        <w:rPr>
          <w:rFonts w:ascii="Times New Roman" w:hAnsi="Times New Roman" w:cs="Times New Roman"/>
          <w:sz w:val="28"/>
        </w:rPr>
      </w:pPr>
      <w:r w:rsidRPr="006120C3">
        <w:rPr>
          <w:rFonts w:ascii="Times New Roman" w:hAnsi="Times New Roman" w:cs="Times New Roman"/>
          <w:sz w:val="28"/>
        </w:rPr>
        <w:t>Ухвала  Голосіївського районного суду міста Києва від 26.04.2023 у справі № 752/1441/23. Єдиний державний реєстр судових рішень. URL: https://reyestr.court.gov.ua/Review/110517883</w:t>
      </w:r>
    </w:p>
    <w:p w14:paraId="2E798DA1" w14:textId="77777777" w:rsidR="006120C3" w:rsidRPr="006120C3" w:rsidRDefault="006120C3" w:rsidP="006120C3">
      <w:pPr>
        <w:pStyle w:val="a9"/>
        <w:numPr>
          <w:ilvl w:val="0"/>
          <w:numId w:val="3"/>
        </w:numPr>
        <w:spacing w:after="0" w:line="360" w:lineRule="auto"/>
        <w:ind w:left="0" w:firstLine="709"/>
        <w:jc w:val="both"/>
        <w:rPr>
          <w:rFonts w:ascii="Times New Roman" w:hAnsi="Times New Roman" w:cs="Times New Roman"/>
          <w:sz w:val="28"/>
        </w:rPr>
      </w:pPr>
      <w:r w:rsidRPr="006120C3">
        <w:rPr>
          <w:rFonts w:ascii="Times New Roman" w:hAnsi="Times New Roman" w:cs="Times New Roman"/>
          <w:sz w:val="28"/>
        </w:rPr>
        <w:t>Ухвала Голосіївського районного суду міста Києва  від 20.04.2023 у справі №752/2641/23.  Єдиний державний реєстр судових рішень. URL: https://reyestr.court.gov.ua/Review/110340310</w:t>
      </w:r>
    </w:p>
    <w:sectPr w:rsidR="006120C3" w:rsidRPr="006120C3" w:rsidSect="009C5697">
      <w:headerReference w:type="default" r:id="rId7"/>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7863FC" w14:textId="77777777" w:rsidR="00DB1296" w:rsidRDefault="00DB1296" w:rsidP="009C5697">
      <w:pPr>
        <w:spacing w:after="0" w:line="240" w:lineRule="auto"/>
      </w:pPr>
      <w:r>
        <w:separator/>
      </w:r>
    </w:p>
  </w:endnote>
  <w:endnote w:type="continuationSeparator" w:id="0">
    <w:p w14:paraId="338B9324" w14:textId="77777777" w:rsidR="00DB1296" w:rsidRDefault="00DB1296" w:rsidP="009C56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BD19F1" w14:textId="77777777" w:rsidR="00DB1296" w:rsidRDefault="00DB1296" w:rsidP="009C5697">
      <w:pPr>
        <w:spacing w:after="0" w:line="240" w:lineRule="auto"/>
      </w:pPr>
      <w:r>
        <w:separator/>
      </w:r>
    </w:p>
  </w:footnote>
  <w:footnote w:type="continuationSeparator" w:id="0">
    <w:p w14:paraId="31C02094" w14:textId="77777777" w:rsidR="00DB1296" w:rsidRDefault="00DB1296" w:rsidP="009C56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0362996"/>
      <w:docPartObj>
        <w:docPartGallery w:val="Page Numbers (Top of Page)"/>
        <w:docPartUnique/>
      </w:docPartObj>
    </w:sdtPr>
    <w:sdtEndPr/>
    <w:sdtContent>
      <w:p w14:paraId="7D14122C" w14:textId="77777777" w:rsidR="009C5697" w:rsidRDefault="009C5697">
        <w:pPr>
          <w:pStyle w:val="a5"/>
          <w:jc w:val="right"/>
        </w:pPr>
        <w:r>
          <w:fldChar w:fldCharType="begin"/>
        </w:r>
        <w:r>
          <w:instrText>PAGE   \* MERGEFORMAT</w:instrText>
        </w:r>
        <w:r>
          <w:fldChar w:fldCharType="separate"/>
        </w:r>
        <w:r w:rsidR="002534BA" w:rsidRPr="002534BA">
          <w:rPr>
            <w:noProof/>
            <w:lang w:val="ru-RU"/>
          </w:rPr>
          <w:t>21</w:t>
        </w:r>
        <w:r>
          <w:fldChar w:fldCharType="end"/>
        </w:r>
      </w:p>
    </w:sdtContent>
  </w:sdt>
  <w:p w14:paraId="060A0E56" w14:textId="77777777" w:rsidR="009C5697" w:rsidRDefault="009C5697">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983067"/>
    <w:multiLevelType w:val="hybridMultilevel"/>
    <w:tmpl w:val="DD44F73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4A625788"/>
    <w:multiLevelType w:val="hybridMultilevel"/>
    <w:tmpl w:val="AC84CA0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6B82264E"/>
    <w:multiLevelType w:val="hybridMultilevel"/>
    <w:tmpl w:val="DE2CC4EA"/>
    <w:lvl w:ilvl="0" w:tplc="2D2C3B42">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7397"/>
    <w:rsid w:val="00072A8B"/>
    <w:rsid w:val="000857AF"/>
    <w:rsid w:val="00126132"/>
    <w:rsid w:val="002100C2"/>
    <w:rsid w:val="002242C6"/>
    <w:rsid w:val="00251AFF"/>
    <w:rsid w:val="002534BA"/>
    <w:rsid w:val="003D2118"/>
    <w:rsid w:val="00464494"/>
    <w:rsid w:val="005A65F2"/>
    <w:rsid w:val="005B6A71"/>
    <w:rsid w:val="006120C3"/>
    <w:rsid w:val="006C7FB9"/>
    <w:rsid w:val="00753F30"/>
    <w:rsid w:val="00762DEF"/>
    <w:rsid w:val="007D6E3F"/>
    <w:rsid w:val="007E31F2"/>
    <w:rsid w:val="007F6A0E"/>
    <w:rsid w:val="00863941"/>
    <w:rsid w:val="008A633C"/>
    <w:rsid w:val="009C5697"/>
    <w:rsid w:val="009C5D73"/>
    <w:rsid w:val="00A44A83"/>
    <w:rsid w:val="00A8236E"/>
    <w:rsid w:val="00A858B6"/>
    <w:rsid w:val="00B0372E"/>
    <w:rsid w:val="00BF7397"/>
    <w:rsid w:val="00CD739F"/>
    <w:rsid w:val="00D30610"/>
    <w:rsid w:val="00DB1296"/>
    <w:rsid w:val="00DB32E8"/>
    <w:rsid w:val="00DE29D8"/>
    <w:rsid w:val="00F856C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753782"/>
  <w15:chartTrackingRefBased/>
  <w15:docId w15:val="{974BD700-345C-4D94-802E-5906D931B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DB32E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аголовок"/>
    <w:basedOn w:val="1"/>
    <w:link w:val="a4"/>
    <w:qFormat/>
    <w:rsid w:val="00DB32E8"/>
    <w:pPr>
      <w:spacing w:line="240" w:lineRule="auto"/>
      <w:jc w:val="center"/>
    </w:pPr>
    <w:rPr>
      <w:rFonts w:ascii="Times New Roman" w:eastAsia="Times New Roman" w:hAnsi="Times New Roman" w:cs="Times New Roman"/>
      <w:b/>
      <w:bCs/>
    </w:rPr>
  </w:style>
  <w:style w:type="character" w:customStyle="1" w:styleId="a4">
    <w:name w:val="заголовок Знак"/>
    <w:basedOn w:val="10"/>
    <w:link w:val="a3"/>
    <w:rsid w:val="00DB32E8"/>
    <w:rPr>
      <w:rFonts w:ascii="Times New Roman" w:eastAsia="Times New Roman" w:hAnsi="Times New Roman" w:cs="Times New Roman"/>
      <w:b/>
      <w:bCs/>
      <w:color w:val="2E74B5" w:themeColor="accent1" w:themeShade="BF"/>
      <w:sz w:val="32"/>
      <w:szCs w:val="32"/>
    </w:rPr>
  </w:style>
  <w:style w:type="character" w:customStyle="1" w:styleId="10">
    <w:name w:val="Заголовок 1 Знак"/>
    <w:basedOn w:val="a0"/>
    <w:link w:val="1"/>
    <w:uiPriority w:val="9"/>
    <w:rsid w:val="00DB32E8"/>
    <w:rPr>
      <w:rFonts w:asciiTheme="majorHAnsi" w:eastAsiaTheme="majorEastAsia" w:hAnsiTheme="majorHAnsi" w:cstheme="majorBidi"/>
      <w:color w:val="2E74B5" w:themeColor="accent1" w:themeShade="BF"/>
      <w:sz w:val="32"/>
      <w:szCs w:val="32"/>
    </w:rPr>
  </w:style>
  <w:style w:type="paragraph" w:styleId="a5">
    <w:name w:val="header"/>
    <w:basedOn w:val="a"/>
    <w:link w:val="a6"/>
    <w:uiPriority w:val="99"/>
    <w:unhideWhenUsed/>
    <w:rsid w:val="009C5697"/>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9C5697"/>
  </w:style>
  <w:style w:type="paragraph" w:styleId="a7">
    <w:name w:val="footer"/>
    <w:basedOn w:val="a"/>
    <w:link w:val="a8"/>
    <w:uiPriority w:val="99"/>
    <w:unhideWhenUsed/>
    <w:rsid w:val="009C5697"/>
    <w:pPr>
      <w:tabs>
        <w:tab w:val="center" w:pos="4677"/>
        <w:tab w:val="right" w:pos="9355"/>
      </w:tabs>
      <w:spacing w:after="0" w:line="240" w:lineRule="auto"/>
    </w:pPr>
  </w:style>
  <w:style w:type="character" w:customStyle="1" w:styleId="a8">
    <w:name w:val="Нижний колонтитул Знак"/>
    <w:basedOn w:val="a0"/>
    <w:link w:val="a7"/>
    <w:uiPriority w:val="99"/>
    <w:rsid w:val="009C5697"/>
  </w:style>
  <w:style w:type="paragraph" w:styleId="a9">
    <w:name w:val="List Paragraph"/>
    <w:basedOn w:val="a"/>
    <w:uiPriority w:val="34"/>
    <w:qFormat/>
    <w:rsid w:val="006120C3"/>
    <w:pPr>
      <w:ind w:left="720"/>
      <w:contextualSpacing/>
    </w:pPr>
  </w:style>
  <w:style w:type="paragraph" w:styleId="aa">
    <w:name w:val="Normal (Web)"/>
    <w:basedOn w:val="a"/>
    <w:uiPriority w:val="99"/>
    <w:unhideWhenUsed/>
    <w:rsid w:val="006120C3"/>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699284">
      <w:bodyDiv w:val="1"/>
      <w:marLeft w:val="0"/>
      <w:marRight w:val="0"/>
      <w:marTop w:val="0"/>
      <w:marBottom w:val="0"/>
      <w:divBdr>
        <w:top w:val="none" w:sz="0" w:space="0" w:color="auto"/>
        <w:left w:val="none" w:sz="0" w:space="0" w:color="auto"/>
        <w:bottom w:val="none" w:sz="0" w:space="0" w:color="auto"/>
        <w:right w:val="none" w:sz="0" w:space="0" w:color="auto"/>
      </w:divBdr>
    </w:div>
    <w:div w:id="518785260">
      <w:bodyDiv w:val="1"/>
      <w:marLeft w:val="0"/>
      <w:marRight w:val="0"/>
      <w:marTop w:val="0"/>
      <w:marBottom w:val="0"/>
      <w:divBdr>
        <w:top w:val="none" w:sz="0" w:space="0" w:color="auto"/>
        <w:left w:val="none" w:sz="0" w:space="0" w:color="auto"/>
        <w:bottom w:val="none" w:sz="0" w:space="0" w:color="auto"/>
        <w:right w:val="none" w:sz="0" w:space="0" w:color="auto"/>
      </w:divBdr>
    </w:div>
    <w:div w:id="823274490">
      <w:bodyDiv w:val="1"/>
      <w:marLeft w:val="0"/>
      <w:marRight w:val="0"/>
      <w:marTop w:val="0"/>
      <w:marBottom w:val="0"/>
      <w:divBdr>
        <w:top w:val="none" w:sz="0" w:space="0" w:color="auto"/>
        <w:left w:val="none" w:sz="0" w:space="0" w:color="auto"/>
        <w:bottom w:val="none" w:sz="0" w:space="0" w:color="auto"/>
        <w:right w:val="none" w:sz="0" w:space="0" w:color="auto"/>
      </w:divBdr>
    </w:div>
    <w:div w:id="956835782">
      <w:bodyDiv w:val="1"/>
      <w:marLeft w:val="0"/>
      <w:marRight w:val="0"/>
      <w:marTop w:val="0"/>
      <w:marBottom w:val="0"/>
      <w:divBdr>
        <w:top w:val="none" w:sz="0" w:space="0" w:color="auto"/>
        <w:left w:val="none" w:sz="0" w:space="0" w:color="auto"/>
        <w:bottom w:val="none" w:sz="0" w:space="0" w:color="auto"/>
        <w:right w:val="none" w:sz="0" w:space="0" w:color="auto"/>
      </w:divBdr>
    </w:div>
    <w:div w:id="1204488148">
      <w:bodyDiv w:val="1"/>
      <w:marLeft w:val="0"/>
      <w:marRight w:val="0"/>
      <w:marTop w:val="0"/>
      <w:marBottom w:val="0"/>
      <w:divBdr>
        <w:top w:val="none" w:sz="0" w:space="0" w:color="auto"/>
        <w:left w:val="none" w:sz="0" w:space="0" w:color="auto"/>
        <w:bottom w:val="none" w:sz="0" w:space="0" w:color="auto"/>
        <w:right w:val="none" w:sz="0" w:space="0" w:color="auto"/>
      </w:divBdr>
    </w:div>
    <w:div w:id="1488596494">
      <w:bodyDiv w:val="1"/>
      <w:marLeft w:val="0"/>
      <w:marRight w:val="0"/>
      <w:marTop w:val="0"/>
      <w:marBottom w:val="0"/>
      <w:divBdr>
        <w:top w:val="none" w:sz="0" w:space="0" w:color="auto"/>
        <w:left w:val="none" w:sz="0" w:space="0" w:color="auto"/>
        <w:bottom w:val="none" w:sz="0" w:space="0" w:color="auto"/>
        <w:right w:val="none" w:sz="0" w:space="0" w:color="auto"/>
      </w:divBdr>
    </w:div>
    <w:div w:id="1572421337">
      <w:bodyDiv w:val="1"/>
      <w:marLeft w:val="0"/>
      <w:marRight w:val="0"/>
      <w:marTop w:val="0"/>
      <w:marBottom w:val="0"/>
      <w:divBdr>
        <w:top w:val="none" w:sz="0" w:space="0" w:color="auto"/>
        <w:left w:val="none" w:sz="0" w:space="0" w:color="auto"/>
        <w:bottom w:val="none" w:sz="0" w:space="0" w:color="auto"/>
        <w:right w:val="none" w:sz="0" w:space="0" w:color="auto"/>
      </w:divBdr>
    </w:div>
    <w:div w:id="1599487140">
      <w:bodyDiv w:val="1"/>
      <w:marLeft w:val="0"/>
      <w:marRight w:val="0"/>
      <w:marTop w:val="0"/>
      <w:marBottom w:val="0"/>
      <w:divBdr>
        <w:top w:val="none" w:sz="0" w:space="0" w:color="auto"/>
        <w:left w:val="none" w:sz="0" w:space="0" w:color="auto"/>
        <w:bottom w:val="none" w:sz="0" w:space="0" w:color="auto"/>
        <w:right w:val="none" w:sz="0" w:space="0" w:color="auto"/>
      </w:divBdr>
      <w:divsChild>
        <w:div w:id="1607495603">
          <w:marLeft w:val="0"/>
          <w:marRight w:val="0"/>
          <w:marTop w:val="0"/>
          <w:marBottom w:val="0"/>
          <w:divBdr>
            <w:top w:val="none" w:sz="0" w:space="0" w:color="auto"/>
            <w:left w:val="none" w:sz="0" w:space="0" w:color="auto"/>
            <w:bottom w:val="none" w:sz="0" w:space="0" w:color="auto"/>
            <w:right w:val="none" w:sz="0" w:space="0" w:color="auto"/>
          </w:divBdr>
        </w:div>
      </w:divsChild>
    </w:div>
    <w:div w:id="1733458389">
      <w:bodyDiv w:val="1"/>
      <w:marLeft w:val="0"/>
      <w:marRight w:val="0"/>
      <w:marTop w:val="0"/>
      <w:marBottom w:val="0"/>
      <w:divBdr>
        <w:top w:val="none" w:sz="0" w:space="0" w:color="auto"/>
        <w:left w:val="none" w:sz="0" w:space="0" w:color="auto"/>
        <w:bottom w:val="none" w:sz="0" w:space="0" w:color="auto"/>
        <w:right w:val="none" w:sz="0" w:space="0" w:color="auto"/>
      </w:divBdr>
      <w:divsChild>
        <w:div w:id="261111075">
          <w:marLeft w:val="0"/>
          <w:marRight w:val="0"/>
          <w:marTop w:val="0"/>
          <w:marBottom w:val="0"/>
          <w:divBdr>
            <w:top w:val="none" w:sz="0" w:space="0" w:color="auto"/>
            <w:left w:val="none" w:sz="0" w:space="0" w:color="auto"/>
            <w:bottom w:val="none" w:sz="0" w:space="0" w:color="auto"/>
            <w:right w:val="none" w:sz="0" w:space="0" w:color="auto"/>
          </w:divBdr>
        </w:div>
        <w:div w:id="330448196">
          <w:marLeft w:val="0"/>
          <w:marRight w:val="0"/>
          <w:marTop w:val="0"/>
          <w:marBottom w:val="0"/>
          <w:divBdr>
            <w:top w:val="none" w:sz="0" w:space="0" w:color="auto"/>
            <w:left w:val="none" w:sz="0" w:space="0" w:color="auto"/>
            <w:bottom w:val="none" w:sz="0" w:space="0" w:color="auto"/>
            <w:right w:val="none" w:sz="0" w:space="0" w:color="auto"/>
          </w:divBdr>
        </w:div>
        <w:div w:id="1713919261">
          <w:marLeft w:val="0"/>
          <w:marRight w:val="0"/>
          <w:marTop w:val="0"/>
          <w:marBottom w:val="0"/>
          <w:divBdr>
            <w:top w:val="none" w:sz="0" w:space="0" w:color="auto"/>
            <w:left w:val="none" w:sz="0" w:space="0" w:color="auto"/>
            <w:bottom w:val="none" w:sz="0" w:space="0" w:color="auto"/>
            <w:right w:val="none" w:sz="0" w:space="0" w:color="auto"/>
          </w:divBdr>
        </w:div>
        <w:div w:id="1730422683">
          <w:marLeft w:val="0"/>
          <w:marRight w:val="0"/>
          <w:marTop w:val="0"/>
          <w:marBottom w:val="0"/>
          <w:divBdr>
            <w:top w:val="none" w:sz="0" w:space="0" w:color="auto"/>
            <w:left w:val="none" w:sz="0" w:space="0" w:color="auto"/>
            <w:bottom w:val="none" w:sz="0" w:space="0" w:color="auto"/>
            <w:right w:val="none" w:sz="0" w:space="0" w:color="auto"/>
          </w:divBdr>
        </w:div>
        <w:div w:id="31270669">
          <w:marLeft w:val="0"/>
          <w:marRight w:val="0"/>
          <w:marTop w:val="0"/>
          <w:marBottom w:val="0"/>
          <w:divBdr>
            <w:top w:val="none" w:sz="0" w:space="0" w:color="auto"/>
            <w:left w:val="none" w:sz="0" w:space="0" w:color="auto"/>
            <w:bottom w:val="none" w:sz="0" w:space="0" w:color="auto"/>
            <w:right w:val="none" w:sz="0" w:space="0" w:color="auto"/>
          </w:divBdr>
        </w:div>
        <w:div w:id="777218417">
          <w:marLeft w:val="0"/>
          <w:marRight w:val="0"/>
          <w:marTop w:val="0"/>
          <w:marBottom w:val="0"/>
          <w:divBdr>
            <w:top w:val="none" w:sz="0" w:space="0" w:color="auto"/>
            <w:left w:val="none" w:sz="0" w:space="0" w:color="auto"/>
            <w:bottom w:val="none" w:sz="0" w:space="0" w:color="auto"/>
            <w:right w:val="none" w:sz="0" w:space="0" w:color="auto"/>
          </w:divBdr>
        </w:div>
        <w:div w:id="825513487">
          <w:marLeft w:val="0"/>
          <w:marRight w:val="0"/>
          <w:marTop w:val="0"/>
          <w:marBottom w:val="0"/>
          <w:divBdr>
            <w:top w:val="none" w:sz="0" w:space="0" w:color="auto"/>
            <w:left w:val="none" w:sz="0" w:space="0" w:color="auto"/>
            <w:bottom w:val="none" w:sz="0" w:space="0" w:color="auto"/>
            <w:right w:val="none" w:sz="0" w:space="0" w:color="auto"/>
          </w:divBdr>
        </w:div>
        <w:div w:id="698970342">
          <w:marLeft w:val="0"/>
          <w:marRight w:val="0"/>
          <w:marTop w:val="0"/>
          <w:marBottom w:val="0"/>
          <w:divBdr>
            <w:top w:val="none" w:sz="0" w:space="0" w:color="auto"/>
            <w:left w:val="none" w:sz="0" w:space="0" w:color="auto"/>
            <w:bottom w:val="none" w:sz="0" w:space="0" w:color="auto"/>
            <w:right w:val="none" w:sz="0" w:space="0" w:color="auto"/>
          </w:divBdr>
        </w:div>
        <w:div w:id="1593784607">
          <w:marLeft w:val="0"/>
          <w:marRight w:val="0"/>
          <w:marTop w:val="0"/>
          <w:marBottom w:val="0"/>
          <w:divBdr>
            <w:top w:val="none" w:sz="0" w:space="0" w:color="auto"/>
            <w:left w:val="none" w:sz="0" w:space="0" w:color="auto"/>
            <w:bottom w:val="none" w:sz="0" w:space="0" w:color="auto"/>
            <w:right w:val="none" w:sz="0" w:space="0" w:color="auto"/>
          </w:divBdr>
        </w:div>
      </w:divsChild>
    </w:div>
    <w:div w:id="1936665003">
      <w:bodyDiv w:val="1"/>
      <w:marLeft w:val="0"/>
      <w:marRight w:val="0"/>
      <w:marTop w:val="0"/>
      <w:marBottom w:val="0"/>
      <w:divBdr>
        <w:top w:val="none" w:sz="0" w:space="0" w:color="auto"/>
        <w:left w:val="none" w:sz="0" w:space="0" w:color="auto"/>
        <w:bottom w:val="none" w:sz="0" w:space="0" w:color="auto"/>
        <w:right w:val="none" w:sz="0" w:space="0" w:color="auto"/>
      </w:divBdr>
    </w:div>
    <w:div w:id="1997222623">
      <w:bodyDiv w:val="1"/>
      <w:marLeft w:val="0"/>
      <w:marRight w:val="0"/>
      <w:marTop w:val="0"/>
      <w:marBottom w:val="0"/>
      <w:divBdr>
        <w:top w:val="none" w:sz="0" w:space="0" w:color="auto"/>
        <w:left w:val="none" w:sz="0" w:space="0" w:color="auto"/>
        <w:bottom w:val="none" w:sz="0" w:space="0" w:color="auto"/>
        <w:right w:val="none" w:sz="0" w:space="0" w:color="auto"/>
      </w:divBdr>
    </w:div>
    <w:div w:id="2056079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29</Pages>
  <Words>30525</Words>
  <Characters>17400</Characters>
  <Application>Microsoft Office Word</Application>
  <DocSecurity>0</DocSecurity>
  <Lines>145</Lines>
  <Paragraphs>95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47830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Руслана Батир</dc:creator>
  <cp:keywords/>
  <dc:description/>
  <cp:lastModifiedBy>Dsanessa Diadenchuk</cp:lastModifiedBy>
  <cp:revision>2</cp:revision>
  <dcterms:created xsi:type="dcterms:W3CDTF">2024-05-20T05:09:00Z</dcterms:created>
  <dcterms:modified xsi:type="dcterms:W3CDTF">2024-05-20T05:09:00Z</dcterms:modified>
</cp:coreProperties>
</file>