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000001" w14:textId="77777777" w:rsidR="00D13ED6" w:rsidRDefault="00304DF2">
      <w:pPr>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proofErr w:type="gramStart"/>
      <w:r>
        <w:rPr>
          <w:rFonts w:ascii="Times New Roman" w:eastAsia="Times New Roman" w:hAnsi="Times New Roman" w:cs="Times New Roman"/>
          <w:b/>
          <w:sz w:val="28"/>
          <w:szCs w:val="28"/>
        </w:rPr>
        <w:t>.</w:t>
      </w:r>
      <w:r>
        <w:rPr>
          <w:rFonts w:ascii="Times New Roman" w:eastAsia="Times New Roman" w:hAnsi="Times New Roman" w:cs="Times New Roman"/>
          <w:b/>
          <w:color w:val="000000"/>
          <w:sz w:val="28"/>
          <w:szCs w:val="28"/>
        </w:rPr>
        <w:t>Міністерство</w:t>
      </w:r>
      <w:proofErr w:type="gramEnd"/>
      <w:r>
        <w:rPr>
          <w:rFonts w:ascii="Times New Roman" w:eastAsia="Times New Roman" w:hAnsi="Times New Roman" w:cs="Times New Roman"/>
          <w:b/>
          <w:color w:val="000000"/>
          <w:sz w:val="28"/>
          <w:szCs w:val="28"/>
        </w:rPr>
        <w:t xml:space="preserve"> освіти і науки України</w:t>
      </w:r>
      <w:r>
        <w:rPr>
          <w:rFonts w:ascii="Times New Roman" w:eastAsia="Times New Roman" w:hAnsi="Times New Roman" w:cs="Times New Roman"/>
          <w:b/>
          <w:color w:val="000000"/>
          <w:sz w:val="28"/>
          <w:szCs w:val="28"/>
        </w:rPr>
        <w:br/>
        <w:t>Західноукраїнський національний університет</w:t>
      </w:r>
    </w:p>
    <w:p w14:paraId="00000002" w14:textId="77777777" w:rsidR="00D13ED6" w:rsidRDefault="00304DF2">
      <w:pPr>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Юридичний факультет</w:t>
      </w:r>
    </w:p>
    <w:p w14:paraId="00000003" w14:textId="77777777" w:rsidR="00D13ED6" w:rsidRDefault="00D13ED6">
      <w:pPr>
        <w:spacing w:after="160" w:line="256" w:lineRule="auto"/>
      </w:pPr>
    </w:p>
    <w:p w14:paraId="00000004" w14:textId="77777777" w:rsidR="00D13ED6" w:rsidRDefault="00D13ED6">
      <w:pPr>
        <w:spacing w:after="160" w:line="256" w:lineRule="auto"/>
      </w:pPr>
    </w:p>
    <w:p w14:paraId="00000005" w14:textId="77777777" w:rsidR="00D13ED6" w:rsidRDefault="00304DF2">
      <w:pPr>
        <w:pBdr>
          <w:top w:val="nil"/>
          <w:left w:val="nil"/>
          <w:bottom w:val="nil"/>
          <w:right w:val="nil"/>
          <w:between w:val="nil"/>
        </w:pBdr>
        <w:spacing w:after="0" w:line="240" w:lineRule="auto"/>
        <w:ind w:right="-27"/>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Кафедра цивільного права і процесу</w:t>
      </w:r>
    </w:p>
    <w:p w14:paraId="00000006" w14:textId="77777777" w:rsidR="00D13ED6" w:rsidRDefault="00D13ED6">
      <w:pPr>
        <w:pBdr>
          <w:top w:val="nil"/>
          <w:left w:val="nil"/>
          <w:bottom w:val="nil"/>
          <w:right w:val="nil"/>
          <w:between w:val="nil"/>
        </w:pBdr>
        <w:spacing w:after="0" w:line="240" w:lineRule="auto"/>
        <w:ind w:right="-285"/>
        <w:jc w:val="center"/>
        <w:rPr>
          <w:rFonts w:ascii="Times New Roman" w:eastAsia="Times New Roman" w:hAnsi="Times New Roman" w:cs="Times New Roman"/>
          <w:color w:val="000000"/>
          <w:sz w:val="28"/>
          <w:szCs w:val="28"/>
        </w:rPr>
      </w:pPr>
    </w:p>
    <w:p w14:paraId="00000007" w14:textId="77777777" w:rsidR="00D13ED6" w:rsidRDefault="00D13ED6">
      <w:pPr>
        <w:spacing w:after="160" w:line="256" w:lineRule="auto"/>
        <w:jc w:val="right"/>
        <w:rPr>
          <w:rFonts w:ascii="Times New Roman" w:eastAsia="Times New Roman" w:hAnsi="Times New Roman" w:cs="Times New Roman"/>
          <w:sz w:val="28"/>
          <w:szCs w:val="28"/>
        </w:rPr>
      </w:pPr>
    </w:p>
    <w:p w14:paraId="00000008" w14:textId="77777777" w:rsidR="00D13ED6" w:rsidRDefault="00304DF2">
      <w:pPr>
        <w:spacing w:after="160"/>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r>
        <w:rPr>
          <w:rFonts w:ascii="Times New Roman" w:eastAsia="Times New Roman" w:hAnsi="Times New Roman" w:cs="Times New Roman"/>
          <w:sz w:val="28"/>
          <w:szCs w:val="28"/>
        </w:rPr>
        <w:tab/>
      </w:r>
      <w:r>
        <w:rPr>
          <w:rFonts w:ascii="Times New Roman" w:eastAsia="Times New Roman" w:hAnsi="Times New Roman" w:cs="Times New Roman"/>
          <w:b/>
          <w:sz w:val="28"/>
          <w:szCs w:val="28"/>
        </w:rPr>
        <w:t>КУРСОВА РОБОТА</w:t>
      </w:r>
    </w:p>
    <w:p w14:paraId="00000009" w14:textId="77777777" w:rsidR="00D13ED6" w:rsidRDefault="00304DF2">
      <w:pPr>
        <w:spacing w:after="16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 дисципліни: Інформаційне право</w:t>
      </w:r>
    </w:p>
    <w:p w14:paraId="0000000A" w14:textId="14002CFD" w:rsidR="00D13ED6" w:rsidRDefault="00304DF2">
      <w:pPr>
        <w:spacing w:after="16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тему: </w:t>
      </w:r>
      <w:r w:rsidR="001B2C31">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Авторське право в медіа сфері»</w:t>
      </w:r>
    </w:p>
    <w:p w14:paraId="0000000B" w14:textId="77777777" w:rsidR="00D13ED6" w:rsidRDefault="00D13ED6">
      <w:pPr>
        <w:spacing w:after="160" w:line="256" w:lineRule="auto"/>
        <w:jc w:val="center"/>
        <w:rPr>
          <w:rFonts w:ascii="Times New Roman" w:eastAsia="Times New Roman" w:hAnsi="Times New Roman" w:cs="Times New Roman"/>
          <w:sz w:val="28"/>
          <w:szCs w:val="28"/>
        </w:rPr>
      </w:pPr>
    </w:p>
    <w:p w14:paraId="0000000C" w14:textId="77777777" w:rsidR="00D13ED6" w:rsidRDefault="00D13ED6">
      <w:pPr>
        <w:spacing w:after="160" w:line="256" w:lineRule="auto"/>
        <w:rPr>
          <w:rFonts w:ascii="Times New Roman" w:eastAsia="Times New Roman" w:hAnsi="Times New Roman" w:cs="Times New Roman"/>
          <w:sz w:val="28"/>
          <w:szCs w:val="28"/>
        </w:rPr>
      </w:pPr>
    </w:p>
    <w:p w14:paraId="0000000D" w14:textId="77777777" w:rsidR="00D13ED6" w:rsidRDefault="00304DF2">
      <w:pPr>
        <w:spacing w:after="160" w:line="25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Студентка групи 5 курсу магістратури</w:t>
      </w:r>
    </w:p>
    <w:p w14:paraId="0000000E" w14:textId="77777777" w:rsidR="00D13ED6" w:rsidRDefault="00304DF2">
      <w:pPr>
        <w:spacing w:after="160" w:line="25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ПРм-12</w:t>
      </w:r>
    </w:p>
    <w:p w14:paraId="0000000F" w14:textId="387DFAA4" w:rsidR="00D13ED6" w:rsidRDefault="00304DF2">
      <w:pPr>
        <w:spacing w:after="160" w:line="25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w:t>
      </w:r>
      <w:r w:rsidR="001B2C31">
        <w:rPr>
          <w:rFonts w:ascii="Times New Roman" w:eastAsia="Times New Roman" w:hAnsi="Times New Roman" w:cs="Times New Roman"/>
          <w:sz w:val="28"/>
          <w:szCs w:val="28"/>
          <w:lang w:val="uk-UA"/>
        </w:rPr>
        <w:t>о</w:t>
      </w:r>
      <w:r>
        <w:rPr>
          <w:rFonts w:ascii="Times New Roman" w:eastAsia="Times New Roman" w:hAnsi="Times New Roman" w:cs="Times New Roman"/>
          <w:sz w:val="28"/>
          <w:szCs w:val="28"/>
        </w:rPr>
        <w:t>ходжай Лілії Валентинівни</w:t>
      </w:r>
    </w:p>
    <w:p w14:paraId="00000011" w14:textId="0F8409DD" w:rsidR="00D13ED6" w:rsidRDefault="00304DF2">
      <w:pPr>
        <w:spacing w:after="160" w:line="25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Керівник: </w:t>
      </w:r>
      <w:r w:rsidR="00EC1C48">
        <w:rPr>
          <w:rFonts w:ascii="Times New Roman" w:eastAsia="Times New Roman" w:hAnsi="Times New Roman" w:cs="Times New Roman"/>
          <w:sz w:val="28"/>
          <w:szCs w:val="28"/>
          <w:lang w:val="uk-UA"/>
        </w:rPr>
        <w:t xml:space="preserve">д.ю.н., професор </w:t>
      </w:r>
      <w:r>
        <w:rPr>
          <w:rFonts w:ascii="Times New Roman" w:eastAsia="Times New Roman" w:hAnsi="Times New Roman" w:cs="Times New Roman"/>
          <w:sz w:val="28"/>
          <w:szCs w:val="28"/>
        </w:rPr>
        <w:t>Калаур І</w:t>
      </w:r>
      <w:r w:rsidR="00EC1C48">
        <w:rPr>
          <w:rFonts w:ascii="Times New Roman" w:eastAsia="Times New Roman" w:hAnsi="Times New Roman" w:cs="Times New Roman"/>
          <w:sz w:val="28"/>
          <w:szCs w:val="28"/>
          <w:lang w:val="uk-UA"/>
        </w:rPr>
        <w:t>.Р.</w:t>
      </w:r>
      <w:bookmarkStart w:id="0" w:name="_GoBack"/>
      <w:bookmarkEnd w:id="0"/>
    </w:p>
    <w:p w14:paraId="00000012" w14:textId="77777777" w:rsidR="00D13ED6" w:rsidRDefault="00D13ED6">
      <w:pPr>
        <w:spacing w:after="160" w:line="256" w:lineRule="auto"/>
        <w:rPr>
          <w:rFonts w:ascii="Times New Roman" w:eastAsia="Times New Roman" w:hAnsi="Times New Roman" w:cs="Times New Roman"/>
          <w:sz w:val="28"/>
          <w:szCs w:val="28"/>
        </w:rPr>
      </w:pPr>
    </w:p>
    <w:p w14:paraId="00000013" w14:textId="77777777" w:rsidR="00D13ED6" w:rsidRDefault="00304DF2">
      <w:pPr>
        <w:spacing w:after="160" w:line="25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Національна шкала________   </w:t>
      </w:r>
    </w:p>
    <w:p w14:paraId="00000014" w14:textId="77777777" w:rsidR="00D13ED6" w:rsidRDefault="00304DF2">
      <w:pPr>
        <w:spacing w:after="160" w:line="25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Кількість </w:t>
      </w:r>
      <w:proofErr w:type="gramStart"/>
      <w:r>
        <w:rPr>
          <w:rFonts w:ascii="Times New Roman" w:eastAsia="Times New Roman" w:hAnsi="Times New Roman" w:cs="Times New Roman"/>
          <w:sz w:val="28"/>
          <w:szCs w:val="28"/>
        </w:rPr>
        <w:t>балів:_</w:t>
      </w:r>
      <w:proofErr w:type="gramEnd"/>
      <w:r>
        <w:rPr>
          <w:rFonts w:ascii="Times New Roman" w:eastAsia="Times New Roman" w:hAnsi="Times New Roman" w:cs="Times New Roman"/>
          <w:sz w:val="28"/>
          <w:szCs w:val="28"/>
        </w:rPr>
        <w:t>_____ Оцінка: ECTS__</w:t>
      </w:r>
    </w:p>
    <w:p w14:paraId="00000015" w14:textId="77777777" w:rsidR="00D13ED6" w:rsidRDefault="00304DF2">
      <w:pPr>
        <w:spacing w:after="160" w:line="25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Члени комісії ______     ___________</w:t>
      </w:r>
    </w:p>
    <w:p w14:paraId="00000016" w14:textId="77777777" w:rsidR="00D13ED6" w:rsidRDefault="00304DF2">
      <w:pPr>
        <w:spacing w:after="16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______     ___________</w:t>
      </w:r>
    </w:p>
    <w:p w14:paraId="00000017" w14:textId="77777777" w:rsidR="00D13ED6" w:rsidRDefault="00304DF2">
      <w:pPr>
        <w:spacing w:after="16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______     ___________</w:t>
      </w:r>
    </w:p>
    <w:p w14:paraId="00000018" w14:textId="77777777" w:rsidR="00D13ED6" w:rsidRDefault="00304DF2">
      <w:pPr>
        <w:spacing w:after="160" w:line="240" w:lineRule="auto"/>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4"/>
          <w:szCs w:val="24"/>
        </w:rPr>
        <w:t>підпис</w:t>
      </w:r>
      <w:r>
        <w:rPr>
          <w:rFonts w:ascii="Times New Roman" w:eastAsia="Times New Roman" w:hAnsi="Times New Roman" w:cs="Times New Roman"/>
          <w:sz w:val="28"/>
          <w:szCs w:val="28"/>
        </w:rPr>
        <w:t>)  (</w:t>
      </w:r>
      <w:proofErr w:type="gramEnd"/>
      <w:r>
        <w:rPr>
          <w:rFonts w:ascii="Times New Roman" w:eastAsia="Times New Roman" w:hAnsi="Times New Roman" w:cs="Times New Roman"/>
          <w:sz w:val="24"/>
          <w:szCs w:val="24"/>
        </w:rPr>
        <w:t>прізвище та ініціали)</w:t>
      </w:r>
    </w:p>
    <w:p w14:paraId="00000019" w14:textId="77777777" w:rsidR="00D13ED6" w:rsidRDefault="00D13ED6">
      <w:pPr>
        <w:spacing w:after="160" w:line="256" w:lineRule="auto"/>
        <w:rPr>
          <w:rFonts w:ascii="Times New Roman" w:eastAsia="Times New Roman" w:hAnsi="Times New Roman" w:cs="Times New Roman"/>
          <w:sz w:val="28"/>
          <w:szCs w:val="28"/>
        </w:rPr>
      </w:pPr>
    </w:p>
    <w:p w14:paraId="0000001A" w14:textId="77777777" w:rsidR="00D13ED6" w:rsidRDefault="00304DF2">
      <w:pPr>
        <w:spacing w:after="160" w:line="25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Тернопіль – 2024</w:t>
      </w:r>
    </w:p>
    <w:p w14:paraId="28A799EC" w14:textId="77777777" w:rsidR="001B2C31" w:rsidRDefault="001B2C31">
      <w:pP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br w:type="page"/>
      </w:r>
    </w:p>
    <w:p w14:paraId="0000001B" w14:textId="65CA9AF5" w:rsidR="00D13ED6" w:rsidRDefault="00304DF2">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ПЛАН</w:t>
      </w:r>
    </w:p>
    <w:p w14:paraId="0000001C" w14:textId="77777777" w:rsidR="00D13ED6" w:rsidRDefault="00304DF2">
      <w:p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ВСТУП……………………………………………………………………………3</w:t>
      </w:r>
    </w:p>
    <w:p w14:paraId="0000001D" w14:textId="77777777" w:rsidR="00D13ED6" w:rsidRDefault="00304DF2">
      <w:p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РОЗДІЛ 1 НОРМАТИВНО ПРАВОВЕ РЕГУЛЮВАННЯ ДІЯЛЬНОСТІ МЕДІА НОРМАМИ НАЦІОНАЛЬНОГО ТА МІЖНАРОДНОГО ЗАКОНОДАВСТВА ……………………………………………………………5</w:t>
      </w:r>
    </w:p>
    <w:p w14:paraId="0000001E" w14:textId="77777777" w:rsidR="00D13ED6" w:rsidRDefault="00304DF2">
      <w:p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 Загальна характеристика національного законодавства в сфері медіа …5</w:t>
      </w:r>
    </w:p>
    <w:p w14:paraId="0000001F" w14:textId="77777777" w:rsidR="00D13ED6" w:rsidRDefault="00304DF2">
      <w:p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 Законодавство про авторське право в сфері медіа…………………</w:t>
      </w:r>
      <w:proofErr w:type="gramStart"/>
      <w:r>
        <w:rPr>
          <w:rFonts w:ascii="Times New Roman" w:eastAsia="Times New Roman" w:hAnsi="Times New Roman" w:cs="Times New Roman"/>
          <w:color w:val="000000"/>
          <w:sz w:val="28"/>
          <w:szCs w:val="28"/>
        </w:rPr>
        <w:t>…….</w:t>
      </w:r>
      <w:proofErr w:type="gramEnd"/>
      <w:r>
        <w:rPr>
          <w:rFonts w:ascii="Times New Roman" w:eastAsia="Times New Roman" w:hAnsi="Times New Roman" w:cs="Times New Roman"/>
          <w:color w:val="000000"/>
          <w:sz w:val="28"/>
          <w:szCs w:val="28"/>
        </w:rPr>
        <w:t>10</w:t>
      </w:r>
    </w:p>
    <w:p w14:paraId="00000020" w14:textId="77777777" w:rsidR="00D13ED6" w:rsidRDefault="00304DF2">
      <w:p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1.3 Міжнародне законодавство у сфері авторського права, що регулює діяльність медіа …………………………………………………………………12</w:t>
      </w:r>
    </w:p>
    <w:p w14:paraId="00000021" w14:textId="77777777" w:rsidR="00D13ED6" w:rsidRDefault="00304DF2">
      <w:p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РОЗДІЛ 2 СУБ’ЄКТИ АВТОРСЬКОГО ПРАВА В МЕДІА СФЕРІ …………15</w:t>
      </w:r>
    </w:p>
    <w:p w14:paraId="00000022" w14:textId="77777777" w:rsidR="00D13ED6" w:rsidRDefault="00304DF2">
      <w:p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РОЗДІЛ 3 ЗАХИСТ АВТОРСЬКОГО ПРАВО В МЕДІА СФЕРІ ……………23</w:t>
      </w:r>
    </w:p>
    <w:p w14:paraId="00000023" w14:textId="77777777" w:rsidR="00D13ED6" w:rsidRDefault="00304DF2">
      <w:p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3.1 Види порушень авторського права в діяльності медіа……………………23</w:t>
      </w:r>
    </w:p>
    <w:p w14:paraId="00000024" w14:textId="77777777" w:rsidR="00D13ED6" w:rsidRDefault="00304DF2">
      <w:p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3.2 Форми та способи захисту авторского права в медіа сфері………………28</w:t>
      </w:r>
    </w:p>
    <w:p w14:paraId="00000025" w14:textId="77777777" w:rsidR="00D13ED6" w:rsidRDefault="00304DF2">
      <w:p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ВИСНОВОК………………………………………………………………</w:t>
      </w:r>
      <w:proofErr w:type="gramStart"/>
      <w:r>
        <w:rPr>
          <w:rFonts w:ascii="Times New Roman" w:eastAsia="Times New Roman" w:hAnsi="Times New Roman" w:cs="Times New Roman"/>
          <w:color w:val="000000"/>
          <w:sz w:val="28"/>
          <w:szCs w:val="28"/>
        </w:rPr>
        <w:t>…….</w:t>
      </w:r>
      <w:proofErr w:type="gramEnd"/>
      <w:r>
        <w:rPr>
          <w:rFonts w:ascii="Times New Roman" w:eastAsia="Times New Roman" w:hAnsi="Times New Roman" w:cs="Times New Roman"/>
          <w:color w:val="000000"/>
          <w:sz w:val="28"/>
          <w:szCs w:val="28"/>
        </w:rPr>
        <w:t>.33</w:t>
      </w:r>
    </w:p>
    <w:p w14:paraId="00000026" w14:textId="77777777" w:rsidR="00D13ED6" w:rsidRDefault="00304DF2">
      <w:p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ПЕРЕЛІК ВИКОРИСТАНОЇ ЛІТЕРАТУРИ……………………………</w:t>
      </w:r>
      <w:proofErr w:type="gramStart"/>
      <w:r>
        <w:rPr>
          <w:rFonts w:ascii="Times New Roman" w:eastAsia="Times New Roman" w:hAnsi="Times New Roman" w:cs="Times New Roman"/>
          <w:color w:val="000000"/>
          <w:sz w:val="28"/>
          <w:szCs w:val="28"/>
        </w:rPr>
        <w:t>…….</w:t>
      </w:r>
      <w:proofErr w:type="gramEnd"/>
      <w:r>
        <w:rPr>
          <w:rFonts w:ascii="Times New Roman" w:eastAsia="Times New Roman" w:hAnsi="Times New Roman" w:cs="Times New Roman"/>
          <w:color w:val="000000"/>
          <w:sz w:val="28"/>
          <w:szCs w:val="28"/>
        </w:rPr>
        <w:t>35</w:t>
      </w:r>
    </w:p>
    <w:p w14:paraId="00000027" w14:textId="77777777" w:rsidR="00D13ED6" w:rsidRDefault="00D13ED6">
      <w:p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p>
    <w:p w14:paraId="00000028" w14:textId="77777777" w:rsidR="00D13ED6" w:rsidRDefault="00D13ED6">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
    <w:p w14:paraId="00000029" w14:textId="77777777" w:rsidR="00D13ED6" w:rsidRDefault="00D13ED6">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
    <w:p w14:paraId="0000002A" w14:textId="77777777" w:rsidR="00D13ED6" w:rsidRDefault="00D13ED6">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
    <w:p w14:paraId="0000002B" w14:textId="77777777" w:rsidR="00D13ED6" w:rsidRDefault="00D13ED6">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
    <w:p w14:paraId="0000002C" w14:textId="77777777" w:rsidR="00D13ED6" w:rsidRDefault="00D13ED6">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
    <w:p w14:paraId="0000002D" w14:textId="77777777" w:rsidR="00D13ED6" w:rsidRDefault="00D13ED6">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
    <w:p w14:paraId="0000002E" w14:textId="77777777" w:rsidR="00D13ED6" w:rsidRDefault="00D13ED6">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
    <w:p w14:paraId="0000002F" w14:textId="77777777" w:rsidR="00D13ED6" w:rsidRDefault="00D13ED6">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
    <w:p w14:paraId="00000030" w14:textId="77777777" w:rsidR="00D13ED6" w:rsidRDefault="00D13ED6">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
    <w:p w14:paraId="00000031" w14:textId="77777777" w:rsidR="00D13ED6" w:rsidRDefault="00D13ED6">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
    <w:p w14:paraId="00000032" w14:textId="77777777" w:rsidR="00D13ED6" w:rsidRDefault="00D13ED6">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
    <w:p w14:paraId="00000033" w14:textId="77777777" w:rsidR="00D13ED6" w:rsidRDefault="00D13ED6">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
    <w:p w14:paraId="00000034" w14:textId="77777777" w:rsidR="00D13ED6" w:rsidRDefault="00D13ED6">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
    <w:p w14:paraId="00000035" w14:textId="77777777" w:rsidR="00D13ED6" w:rsidRDefault="00D13ED6">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
    <w:p w14:paraId="00000036" w14:textId="77777777" w:rsidR="00D13ED6" w:rsidRDefault="00304DF2">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ВСТУП</w:t>
      </w:r>
    </w:p>
    <w:p w14:paraId="00000037"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Актуальність дослідження.</w:t>
      </w:r>
      <w:r>
        <w:rPr>
          <w:rFonts w:ascii="Times New Roman" w:eastAsia="Times New Roman" w:hAnsi="Times New Roman" w:cs="Times New Roman"/>
          <w:color w:val="000000"/>
          <w:sz w:val="28"/>
          <w:szCs w:val="28"/>
        </w:rPr>
        <w:t xml:space="preserve"> Актуальність дослідження авторських прав в сфері медіа в Україні визначається постійною еволюцією цифрових технологій та зростанням обсягів авторських творів, що швидко поширюється через мережу Інтернет. Особливу увагу слід звернути на взаємодію між традиційними медіа та платформами онлайн-розповсюдження, а також на адаптацію законодавства до проблемних питань цифрової епохи. Дослідження в цій сфері допоможе розробити ефективні шляхи захисту авторських прав і забезпечити справедливу компенсацію для їх творців.</w:t>
      </w:r>
    </w:p>
    <w:p w14:paraId="00000038"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Окрім того, актуальність дослідження медіа в Україні визначається комплексом факторів, які впливають на сучасну медіаіндустрію та її роль у суспільстві. Так, Україна переживає період інформаційних трансформацій, спричинених швидким розвитком технологій та поширенням цифрових платформ. Це створює нові можливості для поширення та сприйняття інформації, але також формує виклики, пов'язанецуеі з фільтрацією правдивої інформації від фейкових новин та дезінформації.</w:t>
      </w:r>
    </w:p>
    <w:p w14:paraId="00000039"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Загалом, актуальність дослідження медіа в Україні підкреслюється також необхідністю розуміння впливу медіа на формування громадської думки, культурний контекст, та взаємозв'язок між медіа та політикою, економікою та суспільством в цілому. Такі дослідження не лише сприяють розвитку медіаіндустрії та підвищенню її професіоналізму, але й важливі для формулювання ефективних політик у сфері медіа, які б дозволили забезпечити свободу слова та доступ до об'єктивної інформації для всіх громадян. Таким чином, дослідження медіа в Україні мають велике значення для розуміння сучасних тенденцій у медіапросторі, вирішення актуальних проблем та розвитку медіаіндустрії країни.</w:t>
      </w:r>
    </w:p>
    <w:p w14:paraId="0000003A"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Мета дослідження</w:t>
      </w:r>
      <w:r>
        <w:rPr>
          <w:rFonts w:ascii="Times New Roman" w:eastAsia="Times New Roman" w:hAnsi="Times New Roman" w:cs="Times New Roman"/>
          <w:color w:val="000000"/>
          <w:sz w:val="28"/>
          <w:szCs w:val="28"/>
        </w:rPr>
        <w:t xml:space="preserve"> полягає в комплексному і всебічному дослідженні авторських прав в сфері медіа.</w:t>
      </w:r>
    </w:p>
    <w:p w14:paraId="0000003B"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Завдання дослідження:</w:t>
      </w:r>
    </w:p>
    <w:p w14:paraId="0000003C"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розкрити загальну характеристику національного законодавства в сфері медіа;</w:t>
      </w:r>
    </w:p>
    <w:p w14:paraId="0000003D"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дослідити законодавство про авторське право в сфері медіа;</w:t>
      </w:r>
    </w:p>
    <w:p w14:paraId="0000003E"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визначити особливості міжнародного законодавства у сфері авторського права, що регулює діяльність медіа;</w:t>
      </w:r>
    </w:p>
    <w:p w14:paraId="0000003F"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охарактеризувати суб’єктів авторського права в сфері медіа;</w:t>
      </w:r>
    </w:p>
    <w:p w14:paraId="00000040"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розглянути види порушень авторського права в діяльності медіа;</w:t>
      </w:r>
    </w:p>
    <w:p w14:paraId="00000041"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охарактеризувати форми та способи захисту авторского права в медіа сфері.</w:t>
      </w:r>
    </w:p>
    <w:p w14:paraId="00000042"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Об’єктом дослідження</w:t>
      </w:r>
      <w:r>
        <w:rPr>
          <w:rFonts w:ascii="Times New Roman" w:eastAsia="Times New Roman" w:hAnsi="Times New Roman" w:cs="Times New Roman"/>
          <w:color w:val="000000"/>
          <w:sz w:val="28"/>
          <w:szCs w:val="28"/>
        </w:rPr>
        <w:t xml:space="preserve"> виступає авторське право у сфері медіа</w:t>
      </w:r>
    </w:p>
    <w:p w14:paraId="00000043"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Предметом дослідження</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D0D0D"/>
          <w:sz w:val="28"/>
          <w:szCs w:val="28"/>
          <w:highlight w:val="white"/>
        </w:rPr>
        <w:t>авторських прав в сфері медіа включає в себе різноманітні елементи правового захисту творчих праць, які створюються та розповсюджуються через різні медійні формати. Це охоплює не лише традиційні медіа, такі як телебачення, радіо та преса, але й сучасні цифрові платформи, включаючи інтернет-сайти, соціальні мережі, потокове відео та аудіо сервіси.</w:t>
      </w:r>
    </w:p>
    <w:p w14:paraId="00000044"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Структура курсової роботи.</w:t>
      </w:r>
      <w:r>
        <w:rPr>
          <w:rFonts w:ascii="Times New Roman" w:eastAsia="Times New Roman" w:hAnsi="Times New Roman" w:cs="Times New Roman"/>
          <w:color w:val="000000"/>
          <w:sz w:val="28"/>
          <w:szCs w:val="28"/>
        </w:rPr>
        <w:t xml:space="preserve"> Курсова робота складається із вступу, трьох розділів, висновків та переліку використаних джерел. Загальний обсяг роботи становить 38сторінок. </w:t>
      </w:r>
    </w:p>
    <w:p w14:paraId="00000045" w14:textId="77777777" w:rsidR="00D13ED6" w:rsidRDefault="00D13ED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14:paraId="00000046" w14:textId="77777777" w:rsidR="00D13ED6" w:rsidRDefault="00D13ED6">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rPr>
      </w:pPr>
    </w:p>
    <w:p w14:paraId="00000047" w14:textId="77777777" w:rsidR="00D13ED6" w:rsidRDefault="00D13ED6">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rPr>
      </w:pPr>
    </w:p>
    <w:p w14:paraId="00000048" w14:textId="77777777" w:rsidR="00D13ED6" w:rsidRDefault="00D13ED6">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rPr>
      </w:pPr>
    </w:p>
    <w:p w14:paraId="00000049" w14:textId="77777777" w:rsidR="00D13ED6" w:rsidRDefault="00D13ED6">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rPr>
      </w:pPr>
    </w:p>
    <w:p w14:paraId="0000004A" w14:textId="77777777" w:rsidR="00D13ED6" w:rsidRDefault="00D13ED6">
      <w:pPr>
        <w:pBdr>
          <w:top w:val="nil"/>
          <w:left w:val="nil"/>
          <w:bottom w:val="nil"/>
          <w:right w:val="nil"/>
          <w:between w:val="nil"/>
        </w:pBdr>
        <w:spacing w:after="0" w:line="360" w:lineRule="auto"/>
        <w:ind w:firstLine="709"/>
        <w:rPr>
          <w:rFonts w:ascii="Times New Roman" w:eastAsia="Times New Roman" w:hAnsi="Times New Roman" w:cs="Times New Roman"/>
          <w:color w:val="000000"/>
          <w:sz w:val="28"/>
          <w:szCs w:val="28"/>
        </w:rPr>
      </w:pPr>
    </w:p>
    <w:p w14:paraId="0000004B" w14:textId="77777777" w:rsidR="00D13ED6" w:rsidRDefault="00D13ED6">
      <w:pPr>
        <w:pBdr>
          <w:top w:val="nil"/>
          <w:left w:val="nil"/>
          <w:bottom w:val="nil"/>
          <w:right w:val="nil"/>
          <w:between w:val="nil"/>
        </w:pBdr>
        <w:spacing w:after="0" w:line="360" w:lineRule="auto"/>
        <w:ind w:firstLine="709"/>
        <w:rPr>
          <w:rFonts w:ascii="Times New Roman" w:eastAsia="Times New Roman" w:hAnsi="Times New Roman" w:cs="Times New Roman"/>
          <w:color w:val="000000"/>
          <w:sz w:val="28"/>
          <w:szCs w:val="28"/>
        </w:rPr>
      </w:pPr>
    </w:p>
    <w:p w14:paraId="0000004C" w14:textId="77777777" w:rsidR="00D13ED6" w:rsidRDefault="00D13ED6">
      <w:pPr>
        <w:pBdr>
          <w:top w:val="nil"/>
          <w:left w:val="nil"/>
          <w:bottom w:val="nil"/>
          <w:right w:val="nil"/>
          <w:between w:val="nil"/>
        </w:pBdr>
        <w:spacing w:after="0" w:line="360" w:lineRule="auto"/>
        <w:ind w:firstLine="709"/>
        <w:rPr>
          <w:rFonts w:ascii="Times New Roman" w:eastAsia="Times New Roman" w:hAnsi="Times New Roman" w:cs="Times New Roman"/>
          <w:color w:val="000000"/>
          <w:sz w:val="28"/>
          <w:szCs w:val="28"/>
        </w:rPr>
      </w:pPr>
    </w:p>
    <w:p w14:paraId="0000004D" w14:textId="77777777" w:rsidR="00D13ED6" w:rsidRDefault="00D13ED6">
      <w:pPr>
        <w:pBdr>
          <w:top w:val="nil"/>
          <w:left w:val="nil"/>
          <w:bottom w:val="nil"/>
          <w:right w:val="nil"/>
          <w:between w:val="nil"/>
        </w:pBdr>
        <w:spacing w:after="0" w:line="360" w:lineRule="auto"/>
        <w:ind w:firstLine="709"/>
        <w:rPr>
          <w:rFonts w:ascii="Times New Roman" w:eastAsia="Times New Roman" w:hAnsi="Times New Roman" w:cs="Times New Roman"/>
          <w:color w:val="000000"/>
          <w:sz w:val="28"/>
          <w:szCs w:val="28"/>
        </w:rPr>
      </w:pPr>
    </w:p>
    <w:p w14:paraId="0000004E" w14:textId="77777777" w:rsidR="00D13ED6" w:rsidRDefault="00D13ED6">
      <w:p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p>
    <w:p w14:paraId="0000004F"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 xml:space="preserve">РОЗДІЛ 1 НОРМАТИВНО ПРАВОВЕ РЕГУЛЮВАННЯ ДІЯЛЬНОСТІ МЕДІА НОРМАМИ НАЦІОНАЛЬНОГО ТА МІЖНАРОДНОГО ЗАКОНОДАВСТВА </w:t>
      </w:r>
    </w:p>
    <w:p w14:paraId="00000050" w14:textId="77777777" w:rsidR="00D13ED6" w:rsidRDefault="00D13ED6">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14:paraId="00000051"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1.1Загальна характеристика національного законодавства в сфері медіа</w:t>
      </w:r>
    </w:p>
    <w:p w14:paraId="00000052" w14:textId="77777777" w:rsidR="00D13ED6" w:rsidRDefault="00D13ED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14:paraId="00000053"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Медіа (засіб масової інформації) – це засіб поширення масової інформації у будь-якій формі, який регулярно або періодично виходить у світ під редакційним контролем та постійною назвою, що є індивідуалізуючою ознакою. Основною функцією медіа є інформування громадськості про події та явища у світі, країні чи регіоні. Медіа можуть бути представлені у різних формах: </w:t>
      </w:r>
    </w:p>
    <w:p w14:paraId="00000054" w14:textId="77777777" w:rsidR="00D13ED6" w:rsidRDefault="00304DF2">
      <w:pPr>
        <w:numPr>
          <w:ilvl w:val="0"/>
          <w:numId w:val="2"/>
        </w:numPr>
        <w:pBdr>
          <w:top w:val="nil"/>
          <w:left w:val="nil"/>
          <w:bottom w:val="nil"/>
          <w:right w:val="nil"/>
          <w:between w:val="nil"/>
        </w:pBdr>
        <w:spacing w:after="0" w:line="360" w:lineRule="auto"/>
        <w:ind w:left="0" w:firstLine="709"/>
        <w:jc w:val="both"/>
        <w:rPr>
          <w:color w:val="000000"/>
          <w:sz w:val="28"/>
          <w:szCs w:val="28"/>
        </w:rPr>
      </w:pPr>
      <w:r>
        <w:rPr>
          <w:rFonts w:ascii="Times New Roman" w:eastAsia="Times New Roman" w:hAnsi="Times New Roman" w:cs="Times New Roman"/>
          <w:color w:val="000000"/>
          <w:sz w:val="28"/>
          <w:szCs w:val="28"/>
        </w:rPr>
        <w:t xml:space="preserve">друковані видання (газети, журнали), </w:t>
      </w:r>
    </w:p>
    <w:p w14:paraId="00000055" w14:textId="77777777" w:rsidR="00D13ED6" w:rsidRDefault="00304DF2">
      <w:pPr>
        <w:numPr>
          <w:ilvl w:val="0"/>
          <w:numId w:val="2"/>
        </w:numPr>
        <w:pBdr>
          <w:top w:val="nil"/>
          <w:left w:val="nil"/>
          <w:bottom w:val="nil"/>
          <w:right w:val="nil"/>
          <w:between w:val="nil"/>
        </w:pBdr>
        <w:spacing w:after="0" w:line="360" w:lineRule="auto"/>
        <w:ind w:left="0" w:firstLine="709"/>
        <w:jc w:val="both"/>
        <w:rPr>
          <w:color w:val="000000"/>
          <w:sz w:val="28"/>
          <w:szCs w:val="28"/>
        </w:rPr>
      </w:pPr>
      <w:r>
        <w:rPr>
          <w:rFonts w:ascii="Times New Roman" w:eastAsia="Times New Roman" w:hAnsi="Times New Roman" w:cs="Times New Roman"/>
          <w:color w:val="000000"/>
          <w:sz w:val="28"/>
          <w:szCs w:val="28"/>
        </w:rPr>
        <w:t xml:space="preserve">електронні видання (інтернет-медіа), </w:t>
      </w:r>
    </w:p>
    <w:p w14:paraId="00000056" w14:textId="77777777" w:rsidR="00D13ED6" w:rsidRDefault="00304DF2">
      <w:pPr>
        <w:numPr>
          <w:ilvl w:val="0"/>
          <w:numId w:val="2"/>
        </w:numPr>
        <w:pBdr>
          <w:top w:val="nil"/>
          <w:left w:val="nil"/>
          <w:bottom w:val="nil"/>
          <w:right w:val="nil"/>
          <w:between w:val="nil"/>
        </w:pBdr>
        <w:spacing w:after="0" w:line="360" w:lineRule="auto"/>
        <w:ind w:left="0" w:firstLine="709"/>
        <w:jc w:val="both"/>
        <w:rPr>
          <w:color w:val="000000"/>
          <w:sz w:val="28"/>
          <w:szCs w:val="28"/>
        </w:rPr>
      </w:pPr>
      <w:r>
        <w:rPr>
          <w:rFonts w:ascii="Times New Roman" w:eastAsia="Times New Roman" w:hAnsi="Times New Roman" w:cs="Times New Roman"/>
          <w:color w:val="000000"/>
          <w:sz w:val="28"/>
          <w:szCs w:val="28"/>
        </w:rPr>
        <w:t>аудіовізуальні медіа (телебачення, радіо);</w:t>
      </w:r>
    </w:p>
    <w:p w14:paraId="00000057" w14:textId="77777777" w:rsidR="00D13ED6" w:rsidRDefault="00304DF2">
      <w:pPr>
        <w:numPr>
          <w:ilvl w:val="0"/>
          <w:numId w:val="2"/>
        </w:numPr>
        <w:pBdr>
          <w:top w:val="nil"/>
          <w:left w:val="nil"/>
          <w:bottom w:val="nil"/>
          <w:right w:val="nil"/>
          <w:between w:val="nil"/>
        </w:pBdr>
        <w:spacing w:after="0" w:line="360" w:lineRule="auto"/>
        <w:ind w:left="0" w:firstLine="709"/>
        <w:jc w:val="both"/>
        <w:rPr>
          <w:color w:val="000000"/>
          <w:sz w:val="28"/>
          <w:szCs w:val="28"/>
        </w:rPr>
      </w:pPr>
      <w:r>
        <w:rPr>
          <w:rFonts w:ascii="Times New Roman" w:eastAsia="Times New Roman" w:hAnsi="Times New Roman" w:cs="Times New Roman"/>
          <w:color w:val="000000"/>
          <w:sz w:val="28"/>
          <w:szCs w:val="28"/>
        </w:rPr>
        <w:t xml:space="preserve">нові медіа (соціальні мережі, блоги, подкасти). </w:t>
      </w:r>
    </w:p>
    <w:p w14:paraId="00000058"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Важливим аспектом діяльності медіа є редакційний контроль, який забезпечує якість і достовірність інформації, що публікується. Редакційний контроль включає перевірку фактів, аналіз джерел та редагування матеріалів, щоб гарантувати їх відповідність етичним та професійним стандартам. Це допомагає уникнути поширення неправдивої інформації та маніпуляцій, які можуть вплинути на громадську думку. Редакційна політика також визначає тон і стиль подання новин, що допомагає підтримувати послідовність викладу думок, їх правдивість та доцільність. Важливим елементом є відповідальність редактора за зміст публікацій, що зобов'язує його дотримуватися високих стандартів журналістики. Редакційний контроль сприяє підвищенню довіри аудиторії до медіа, оскільки читачі, глядачі чи слухачі можуть бути впевнені у надійності отриманої інформації.</w:t>
      </w:r>
    </w:p>
    <w:p w14:paraId="00000059"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Крім того, редакційний контроль допомагає підтримувати баланс між свободою слова та етичною відповідальністю журналістів, забезпечуючи захист прав усіх учасників інформаційного процесу. Це особливо важливо в сучасному світі, де медіа відіграють значну роль у формуванні суспільної свідомості та політичних настроїв.</w:t>
      </w:r>
    </w:p>
    <w:p w14:paraId="0000005A"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Назва «медіа» слугує його індивідуалізуючою ознакою, що дозволяє аудиторії розпізнавати конкретний засіб масової інформації. Медіа відіграють ключову роль у формуванні громадської думки, політичної свідомості, культурного обміну та соціальної інтеграції. Окрім того в Україні медіа є платформою для публічних дискусій, вираження думок та критики. Медіа також виконують роль «сторожа демократії», контролюючи діяльність уряду та інших владних структур, викриваючи корупцію та зловживання владою. Сучасні медіа зіштовхуються з численними викликами, такими як боротьба з фейковими новинами, дезінформацією та забезпеченням інформаційної </w:t>
      </w:r>
      <w:proofErr w:type="gramStart"/>
      <w:r>
        <w:rPr>
          <w:rFonts w:ascii="Times New Roman" w:eastAsia="Times New Roman" w:hAnsi="Times New Roman" w:cs="Times New Roman"/>
          <w:color w:val="000000"/>
          <w:sz w:val="28"/>
          <w:szCs w:val="28"/>
        </w:rPr>
        <w:t>безпеки[</w:t>
      </w:r>
      <w:proofErr w:type="gramEnd"/>
      <w:r>
        <w:rPr>
          <w:rFonts w:ascii="Times New Roman" w:eastAsia="Times New Roman" w:hAnsi="Times New Roman" w:cs="Times New Roman"/>
          <w:color w:val="000000"/>
          <w:sz w:val="28"/>
          <w:szCs w:val="28"/>
        </w:rPr>
        <w:t>5, c. 56].</w:t>
      </w:r>
    </w:p>
    <w:p w14:paraId="0000005B"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Українське законодавство у сфері медіа охоплює широкий спектр нормативно-правових актів, які регулюють діяльність засобів масової інформації, забезпечують права та обов'язки журналістів, визначають етичні стандарти та встановлюють механізми державного нагляду. Відповідно до ч. 1 статті Закону України «Про медіа»</w:t>
      </w:r>
      <w:bookmarkStart w:id="1" w:name="gjdgxs" w:colFirst="0" w:colLast="0"/>
      <w:bookmarkEnd w:id="1"/>
      <w:r>
        <w:rPr>
          <w:rFonts w:ascii="Times New Roman" w:eastAsia="Times New Roman" w:hAnsi="Times New Roman" w:cs="Times New Roman"/>
          <w:color w:val="000000"/>
          <w:sz w:val="28"/>
          <w:szCs w:val="28"/>
        </w:rPr>
        <w:t>, законодавство у сфері медіа складається з:</w:t>
      </w:r>
    </w:p>
    <w:p w14:paraId="0000005C" w14:textId="77777777" w:rsidR="00D13ED6" w:rsidRDefault="00304DF2">
      <w:pPr>
        <w:numPr>
          <w:ilvl w:val="0"/>
          <w:numId w:val="3"/>
        </w:numPr>
        <w:pBdr>
          <w:top w:val="nil"/>
          <w:left w:val="nil"/>
          <w:bottom w:val="nil"/>
          <w:right w:val="nil"/>
          <w:between w:val="nil"/>
        </w:pBdr>
        <w:spacing w:after="0" w:line="360" w:lineRule="auto"/>
        <w:ind w:left="0" w:firstLine="709"/>
        <w:jc w:val="both"/>
        <w:rPr>
          <w:color w:val="000000"/>
          <w:sz w:val="28"/>
          <w:szCs w:val="28"/>
        </w:rPr>
      </w:pPr>
      <w:r>
        <w:rPr>
          <w:rFonts w:ascii="Times New Roman" w:eastAsia="Times New Roman" w:hAnsi="Times New Roman" w:cs="Times New Roman"/>
          <w:color w:val="000000"/>
          <w:sz w:val="28"/>
          <w:szCs w:val="28"/>
        </w:rPr>
        <w:t>Конституції України [8]:</w:t>
      </w:r>
    </w:p>
    <w:p w14:paraId="0000005D" w14:textId="77777777" w:rsidR="00D13ED6" w:rsidRDefault="00304DF2">
      <w:pPr>
        <w:numPr>
          <w:ilvl w:val="0"/>
          <w:numId w:val="3"/>
        </w:numPr>
        <w:pBdr>
          <w:top w:val="nil"/>
          <w:left w:val="nil"/>
          <w:bottom w:val="nil"/>
          <w:right w:val="nil"/>
          <w:between w:val="nil"/>
        </w:pBdr>
        <w:spacing w:after="0" w:line="360" w:lineRule="auto"/>
        <w:ind w:left="0" w:firstLine="709"/>
        <w:jc w:val="both"/>
        <w:rPr>
          <w:color w:val="000000"/>
          <w:sz w:val="28"/>
          <w:szCs w:val="28"/>
        </w:rPr>
      </w:pPr>
      <w:r>
        <w:rPr>
          <w:rFonts w:ascii="Times New Roman" w:eastAsia="Times New Roman" w:hAnsi="Times New Roman" w:cs="Times New Roman"/>
          <w:color w:val="000000"/>
          <w:sz w:val="28"/>
          <w:szCs w:val="28"/>
        </w:rPr>
        <w:t xml:space="preserve">Закону України «Про медіа» [13]; </w:t>
      </w:r>
    </w:p>
    <w:p w14:paraId="0000005E" w14:textId="77777777" w:rsidR="00D13ED6" w:rsidRDefault="00304DF2">
      <w:pPr>
        <w:numPr>
          <w:ilvl w:val="0"/>
          <w:numId w:val="3"/>
        </w:numPr>
        <w:pBdr>
          <w:top w:val="nil"/>
          <w:left w:val="nil"/>
          <w:bottom w:val="nil"/>
          <w:right w:val="nil"/>
          <w:between w:val="nil"/>
        </w:pBdr>
        <w:spacing w:after="0" w:line="360" w:lineRule="auto"/>
        <w:ind w:left="0" w:firstLine="709"/>
        <w:jc w:val="both"/>
        <w:rPr>
          <w:color w:val="000000"/>
          <w:sz w:val="28"/>
          <w:szCs w:val="28"/>
        </w:rPr>
      </w:pPr>
      <w:r>
        <w:rPr>
          <w:rFonts w:ascii="Times New Roman" w:eastAsia="Times New Roman" w:hAnsi="Times New Roman" w:cs="Times New Roman"/>
          <w:color w:val="000000"/>
          <w:sz w:val="28"/>
          <w:szCs w:val="28"/>
        </w:rPr>
        <w:t>Закону України «Про електронні комунікації» [12];</w:t>
      </w:r>
    </w:p>
    <w:p w14:paraId="0000005F" w14:textId="77777777" w:rsidR="00D13ED6" w:rsidRDefault="00304DF2">
      <w:pPr>
        <w:numPr>
          <w:ilvl w:val="0"/>
          <w:numId w:val="3"/>
        </w:numPr>
        <w:pBdr>
          <w:top w:val="nil"/>
          <w:left w:val="nil"/>
          <w:bottom w:val="nil"/>
          <w:right w:val="nil"/>
          <w:between w:val="nil"/>
        </w:pBdr>
        <w:spacing w:after="0" w:line="360" w:lineRule="auto"/>
        <w:ind w:left="0" w:firstLine="709"/>
        <w:jc w:val="both"/>
        <w:rPr>
          <w:color w:val="000000"/>
          <w:sz w:val="28"/>
          <w:szCs w:val="28"/>
        </w:rPr>
      </w:pPr>
      <w:r>
        <w:rPr>
          <w:rFonts w:ascii="Times New Roman" w:eastAsia="Times New Roman" w:hAnsi="Times New Roman" w:cs="Times New Roman"/>
          <w:color w:val="000000"/>
          <w:sz w:val="28"/>
          <w:szCs w:val="28"/>
        </w:rPr>
        <w:t>Закону України «Про забезпечення функціонування української мови як державної» [15];</w:t>
      </w:r>
    </w:p>
    <w:p w14:paraId="00000060" w14:textId="77777777" w:rsidR="00D13ED6" w:rsidRDefault="00304DF2">
      <w:pPr>
        <w:numPr>
          <w:ilvl w:val="0"/>
          <w:numId w:val="3"/>
        </w:numPr>
        <w:pBdr>
          <w:top w:val="nil"/>
          <w:left w:val="nil"/>
          <w:bottom w:val="nil"/>
          <w:right w:val="nil"/>
          <w:between w:val="nil"/>
        </w:pBdr>
        <w:spacing w:after="0" w:line="360" w:lineRule="auto"/>
        <w:ind w:left="0" w:firstLine="709"/>
        <w:jc w:val="both"/>
        <w:rPr>
          <w:color w:val="000000"/>
          <w:sz w:val="28"/>
          <w:szCs w:val="28"/>
        </w:rPr>
      </w:pPr>
      <w:r>
        <w:rPr>
          <w:rFonts w:ascii="Times New Roman" w:eastAsia="Times New Roman" w:hAnsi="Times New Roman" w:cs="Times New Roman"/>
          <w:color w:val="000000"/>
          <w:sz w:val="28"/>
          <w:szCs w:val="28"/>
        </w:rPr>
        <w:t>Закон «Про доступ до публічної інформації» [16];</w:t>
      </w:r>
    </w:p>
    <w:p w14:paraId="00000061" w14:textId="77777777" w:rsidR="00D13ED6" w:rsidRDefault="00304DF2">
      <w:pPr>
        <w:numPr>
          <w:ilvl w:val="0"/>
          <w:numId w:val="3"/>
        </w:numPr>
        <w:pBdr>
          <w:top w:val="nil"/>
          <w:left w:val="nil"/>
          <w:bottom w:val="nil"/>
          <w:right w:val="nil"/>
          <w:between w:val="nil"/>
        </w:pBdr>
        <w:spacing w:after="0" w:line="360" w:lineRule="auto"/>
        <w:ind w:left="0" w:firstLine="709"/>
        <w:jc w:val="both"/>
        <w:rPr>
          <w:color w:val="000000"/>
          <w:sz w:val="28"/>
          <w:szCs w:val="28"/>
        </w:rPr>
      </w:pPr>
      <w:r>
        <w:rPr>
          <w:rFonts w:ascii="Times New Roman" w:eastAsia="Times New Roman" w:hAnsi="Times New Roman" w:cs="Times New Roman"/>
          <w:color w:val="000000"/>
          <w:sz w:val="28"/>
          <w:szCs w:val="28"/>
        </w:rPr>
        <w:t>Закону України «Про кінематографію» [17];</w:t>
      </w:r>
    </w:p>
    <w:p w14:paraId="00000062" w14:textId="77777777" w:rsidR="00D13ED6" w:rsidRDefault="00304DF2">
      <w:pPr>
        <w:numPr>
          <w:ilvl w:val="0"/>
          <w:numId w:val="3"/>
        </w:numPr>
        <w:pBdr>
          <w:top w:val="nil"/>
          <w:left w:val="nil"/>
          <w:bottom w:val="nil"/>
          <w:right w:val="nil"/>
          <w:between w:val="nil"/>
        </w:pBdr>
        <w:spacing w:after="0" w:line="360" w:lineRule="auto"/>
        <w:ind w:left="0" w:firstLine="709"/>
        <w:jc w:val="both"/>
        <w:rPr>
          <w:color w:val="000000"/>
          <w:sz w:val="28"/>
          <w:szCs w:val="28"/>
        </w:rPr>
      </w:pPr>
      <w:r>
        <w:rPr>
          <w:rFonts w:ascii="Times New Roman" w:eastAsia="Times New Roman" w:hAnsi="Times New Roman" w:cs="Times New Roman"/>
          <w:color w:val="000000"/>
          <w:sz w:val="28"/>
          <w:szCs w:val="28"/>
        </w:rPr>
        <w:t>Закону України «Про рекламу» [18];</w:t>
      </w:r>
    </w:p>
    <w:p w14:paraId="00000063" w14:textId="77777777" w:rsidR="00D13ED6" w:rsidRDefault="00304DF2">
      <w:pPr>
        <w:numPr>
          <w:ilvl w:val="0"/>
          <w:numId w:val="3"/>
        </w:numPr>
        <w:pBdr>
          <w:top w:val="nil"/>
          <w:left w:val="nil"/>
          <w:bottom w:val="nil"/>
          <w:right w:val="nil"/>
          <w:between w:val="nil"/>
        </w:pBdr>
        <w:spacing w:after="0" w:line="360" w:lineRule="auto"/>
        <w:ind w:left="0" w:firstLine="709"/>
        <w:jc w:val="both"/>
        <w:rPr>
          <w:color w:val="000000"/>
          <w:sz w:val="28"/>
          <w:szCs w:val="28"/>
        </w:rPr>
      </w:pPr>
      <w:r>
        <w:rPr>
          <w:rFonts w:ascii="Times New Roman" w:eastAsia="Times New Roman" w:hAnsi="Times New Roman" w:cs="Times New Roman"/>
          <w:color w:val="000000"/>
          <w:sz w:val="28"/>
          <w:szCs w:val="28"/>
        </w:rPr>
        <w:t>Закону України «Про суспільні медіа України» [19];</w:t>
      </w:r>
    </w:p>
    <w:p w14:paraId="00000064" w14:textId="77777777" w:rsidR="00D13ED6" w:rsidRDefault="00304DF2">
      <w:pPr>
        <w:numPr>
          <w:ilvl w:val="0"/>
          <w:numId w:val="3"/>
        </w:numPr>
        <w:pBdr>
          <w:top w:val="nil"/>
          <w:left w:val="nil"/>
          <w:bottom w:val="nil"/>
          <w:right w:val="nil"/>
          <w:between w:val="nil"/>
        </w:pBdr>
        <w:spacing w:after="0" w:line="360" w:lineRule="auto"/>
        <w:ind w:left="0" w:firstLine="709"/>
        <w:jc w:val="both"/>
        <w:rPr>
          <w:color w:val="000000"/>
          <w:sz w:val="28"/>
          <w:szCs w:val="28"/>
        </w:rPr>
      </w:pPr>
      <w:r>
        <w:rPr>
          <w:rFonts w:ascii="Times New Roman" w:eastAsia="Times New Roman" w:hAnsi="Times New Roman" w:cs="Times New Roman"/>
          <w:color w:val="000000"/>
          <w:sz w:val="28"/>
          <w:szCs w:val="28"/>
        </w:rPr>
        <w:t xml:space="preserve">Закону України «Про </w:t>
      </w:r>
      <w:proofErr w:type="gramStart"/>
      <w:r>
        <w:rPr>
          <w:rFonts w:ascii="Times New Roman" w:eastAsia="Times New Roman" w:hAnsi="Times New Roman" w:cs="Times New Roman"/>
          <w:color w:val="000000"/>
          <w:sz w:val="28"/>
          <w:szCs w:val="28"/>
        </w:rPr>
        <w:t>інформацію»[</w:t>
      </w:r>
      <w:proofErr w:type="gramEnd"/>
      <w:r>
        <w:rPr>
          <w:rFonts w:ascii="Times New Roman" w:eastAsia="Times New Roman" w:hAnsi="Times New Roman" w:cs="Times New Roman"/>
          <w:color w:val="000000"/>
          <w:sz w:val="28"/>
          <w:szCs w:val="28"/>
        </w:rPr>
        <w:t>20;</w:t>
      </w:r>
    </w:p>
    <w:p w14:paraId="00000065" w14:textId="77777777" w:rsidR="00D13ED6" w:rsidRDefault="00304DF2">
      <w:pPr>
        <w:numPr>
          <w:ilvl w:val="0"/>
          <w:numId w:val="3"/>
        </w:numPr>
        <w:pBdr>
          <w:top w:val="nil"/>
          <w:left w:val="nil"/>
          <w:bottom w:val="nil"/>
          <w:right w:val="nil"/>
          <w:between w:val="nil"/>
        </w:pBdr>
        <w:spacing w:after="0" w:line="360" w:lineRule="auto"/>
        <w:ind w:left="0" w:firstLine="709"/>
        <w:jc w:val="both"/>
        <w:rPr>
          <w:color w:val="000000"/>
          <w:sz w:val="28"/>
          <w:szCs w:val="28"/>
        </w:rPr>
      </w:pPr>
      <w:r>
        <w:rPr>
          <w:rFonts w:ascii="Times New Roman" w:eastAsia="Times New Roman" w:hAnsi="Times New Roman" w:cs="Times New Roman"/>
          <w:color w:val="000000"/>
          <w:sz w:val="28"/>
          <w:szCs w:val="28"/>
        </w:rPr>
        <w:lastRenderedPageBreak/>
        <w:t>Закону України «Про систему іномовлення України» [19];</w:t>
      </w:r>
    </w:p>
    <w:p w14:paraId="00000066" w14:textId="77777777" w:rsidR="00D13ED6" w:rsidRDefault="00304DF2">
      <w:pPr>
        <w:numPr>
          <w:ilvl w:val="0"/>
          <w:numId w:val="3"/>
        </w:numPr>
        <w:pBdr>
          <w:top w:val="nil"/>
          <w:left w:val="nil"/>
          <w:bottom w:val="nil"/>
          <w:right w:val="nil"/>
          <w:between w:val="nil"/>
        </w:pBdr>
        <w:spacing w:after="0" w:line="360" w:lineRule="auto"/>
        <w:ind w:left="0" w:firstLine="709"/>
        <w:jc w:val="both"/>
        <w:rPr>
          <w:color w:val="000000"/>
          <w:sz w:val="28"/>
          <w:szCs w:val="28"/>
        </w:rPr>
      </w:pPr>
      <w:r>
        <w:rPr>
          <w:rFonts w:ascii="Times New Roman" w:eastAsia="Times New Roman" w:hAnsi="Times New Roman" w:cs="Times New Roman"/>
          <w:color w:val="000000"/>
          <w:sz w:val="28"/>
          <w:szCs w:val="28"/>
        </w:rPr>
        <w:t>Закону України «Про державну підтримку медіа, гарантії професійної діяльності та соціальний захист журналіста» [20];</w:t>
      </w:r>
    </w:p>
    <w:p w14:paraId="00000067" w14:textId="77777777" w:rsidR="00D13ED6" w:rsidRDefault="00304DF2">
      <w:pPr>
        <w:numPr>
          <w:ilvl w:val="0"/>
          <w:numId w:val="3"/>
        </w:numPr>
        <w:pBdr>
          <w:top w:val="nil"/>
          <w:left w:val="nil"/>
          <w:bottom w:val="nil"/>
          <w:right w:val="nil"/>
          <w:between w:val="nil"/>
        </w:pBdr>
        <w:spacing w:after="0" w:line="360" w:lineRule="auto"/>
        <w:ind w:left="0" w:firstLine="709"/>
        <w:jc w:val="both"/>
        <w:rPr>
          <w:color w:val="000000"/>
          <w:sz w:val="28"/>
          <w:szCs w:val="28"/>
        </w:rPr>
      </w:pPr>
      <w:r>
        <w:rPr>
          <w:rFonts w:ascii="Times New Roman" w:eastAsia="Times New Roman" w:hAnsi="Times New Roman" w:cs="Times New Roman"/>
          <w:color w:val="000000"/>
          <w:sz w:val="28"/>
          <w:szCs w:val="28"/>
        </w:rPr>
        <w:t>інших законів України та міжнародних договорів, що регулюють діяльність у сфері медіа, згода на обов’язковість яких надана Верховною Радою України.</w:t>
      </w:r>
    </w:p>
    <w:p w14:paraId="00000068"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Найпершим документом, який регулює вітчизняну медіа платформу, є Конституція України. Конституцію України [8] гарантує право на свободу слова та вираження поглядів. Вона забороняє будь-яку форму цензури, що, в свою </w:t>
      </w:r>
      <w:proofErr w:type="gramStart"/>
      <w:r>
        <w:rPr>
          <w:rFonts w:ascii="Times New Roman" w:eastAsia="Times New Roman" w:hAnsi="Times New Roman" w:cs="Times New Roman"/>
          <w:color w:val="000000"/>
          <w:sz w:val="28"/>
          <w:szCs w:val="28"/>
        </w:rPr>
        <w:t>чергу,  забезпечує</w:t>
      </w:r>
      <w:proofErr w:type="gramEnd"/>
      <w:r>
        <w:rPr>
          <w:rFonts w:ascii="Times New Roman" w:eastAsia="Times New Roman" w:hAnsi="Times New Roman" w:cs="Times New Roman"/>
          <w:color w:val="000000"/>
          <w:sz w:val="28"/>
          <w:szCs w:val="28"/>
        </w:rPr>
        <w:t xml:space="preserve"> вільне функціонування засобів масової інформації. Констиуційні положення створюють міцну правову основу для діяльності журналістів та медіаорганізацій, оскільки захищають їх від незаконного втручання з боку держави або інших суб'єктів. Це означає, що журналісти можуть вільно висловлювати свої думки та надавати інформацію громадськості. Медіа мають право критично оцінювати діяльність уряду та інших владних структур. Конституційні гарантії дозволяють суспільству отримувати різноманітну інформацію та формувати власні погляди. Така особливість сприяє розвитку демократичних процесів та відкритого суспільства. Заборона цензури також забезпечує плюралізм думок у медіапросторі. Отже, Конституція України [8] забезпечує необхідні умови для вільної та незалежної журналістики.</w:t>
      </w:r>
    </w:p>
    <w:p w14:paraId="00000069"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Закон України «Про медіа» [13] є ключовим нормативним актом, що регулює діяльність засобів масової інформації. Він охоплює широкий спектр питань, починаючи від визначення основних термінів і понять у сфері медіа. Закон встановлює принципи свободи слова, вираження поглядів та плюралізму думок, які є основоположними елементами для функціонування медіа. Також він визначає вимоги до ліцензування та реєстрації медіаорганізацій, що допомагає контролювати їхню діяльність і забезпечує дотримання стандартів. Закон України «Про медіа» [13] встановлює права та обов'язки журналістів, включаючи захист їхньої діяльності та джерел </w:t>
      </w:r>
      <w:r>
        <w:rPr>
          <w:rFonts w:ascii="Times New Roman" w:eastAsia="Times New Roman" w:hAnsi="Times New Roman" w:cs="Times New Roman"/>
          <w:color w:val="000000"/>
          <w:sz w:val="28"/>
          <w:szCs w:val="28"/>
        </w:rPr>
        <w:lastRenderedPageBreak/>
        <w:t xml:space="preserve">інформації, регулює контент, встановлюючи стандарти для захисту суспільної моралі та обмежуючи рекламу, особливо ту, що адресована дітям. Крім того, закон передбачає створення незалежних регуляторних органів, які контролюватимуть дотримання медіазаконодавства, регламентує державну підтримку медіа та соціальний захист журналістів, забезпечуючи стабільність та розвиток медіаринку. </w:t>
      </w:r>
    </w:p>
    <w:p w14:paraId="0000006A"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Регулювання медіа в Україні включає в себе різноманітні нормативно-правові акти, серед яких важливе місце займає Закон України «Про електронні комунікації» [14]. Цей закон спрямований на регулювання відносин у сфері електронних комунікацій, включаючи діяльність інтернет-медіа та інших цифрових медіа. Закон «Про електронні комунікації» визначає правові та організаційні засади діяльності операторів електронних комунікаційних мереж, надавачів послуг, а також користувачів цих послуг. Він встановлює правила ліцензування і регулювання ринку електронних комунікацій, що сприяє створенню конкурентного середовища та захисту прав споживачів.</w:t>
      </w:r>
    </w:p>
    <w:p w14:paraId="0000006B"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Закон України «Про доступ до публічної інформації» [16] є ключовим правовим актом, що гарантує право громадян на отримання інформації від державних органів. Цей закон визначає процедури та умови, за яких інформація може надаватися громадськості на запит. Визначений нормативно-правовий акт створює механізми для забезпечення прозорості та відкритості в роботі державних установ перед суспільством. Закон обов'язує державні органи забезпечувати доступ до інформації шляхом її оприлюднення у відкритій формі, а також передбачає можливість подання запитів на інформацію громадянами та іншими суб'єктами. Цей закон сприяє прозорості та відкритості в управлінні державними ресурсами, допомагає журналістам та медіаоточенню отримувати необхідну інформацію для проведення розслідувань і аналізу подій, які мають суспільне значення. </w:t>
      </w:r>
    </w:p>
    <w:p w14:paraId="0000006C" w14:textId="77777777" w:rsidR="00D13ED6" w:rsidRDefault="00304DF2">
      <w:pPr>
        <w:pBdr>
          <w:top w:val="nil"/>
          <w:left w:val="nil"/>
          <w:bottom w:val="nil"/>
          <w:right w:val="nil"/>
          <w:between w:val="nil"/>
        </w:pBdr>
        <w:tabs>
          <w:tab w:val="left" w:pos="694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Закон України «Про забезпечення функціонування української мови як </w:t>
      </w:r>
      <w:proofErr w:type="gramStart"/>
      <w:r>
        <w:rPr>
          <w:rFonts w:ascii="Times New Roman" w:eastAsia="Times New Roman" w:hAnsi="Times New Roman" w:cs="Times New Roman"/>
          <w:color w:val="000000"/>
          <w:sz w:val="28"/>
          <w:szCs w:val="28"/>
        </w:rPr>
        <w:t>державної»  [</w:t>
      </w:r>
      <w:proofErr w:type="gramEnd"/>
      <w:r>
        <w:rPr>
          <w:rFonts w:ascii="Times New Roman" w:eastAsia="Times New Roman" w:hAnsi="Times New Roman" w:cs="Times New Roman"/>
          <w:color w:val="000000"/>
          <w:sz w:val="28"/>
          <w:szCs w:val="28"/>
        </w:rPr>
        <w:t xml:space="preserve">15]відіграє важливу роль у сфері законодавства про медіа. Цей закон встановлює правові засади функціонування української мови як єдиної </w:t>
      </w:r>
      <w:r>
        <w:rPr>
          <w:rFonts w:ascii="Times New Roman" w:eastAsia="Times New Roman" w:hAnsi="Times New Roman" w:cs="Times New Roman"/>
          <w:color w:val="000000"/>
          <w:sz w:val="28"/>
          <w:szCs w:val="28"/>
        </w:rPr>
        <w:lastRenderedPageBreak/>
        <w:t>державної мови в Україні, а його норми мають значний вплив на діяльність засобів масової інформації. Одним із ключових аспектів цього закону є вимога до медіа використовувати українську мову у своїй діяльності. Це стосується друкованих, електронних та аудіовізуальних медіа, які зобов'язані забезпечувати випуск своїх матеріалів українською мовою. Друковані видання, за винятком тих, що видаються одразу кількома мовами, повинні мати українськомовну версію, яка за обсягом і змістом не поступається іноземномовній версії. Це сприяє збереженню і розвитку української мови, а також забезпеченню доступу громадян до інформації державною мовою.</w:t>
      </w:r>
    </w:p>
    <w:p w14:paraId="0000006D"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Закон України «Про суспільні медіа України» [19]є важливим елементом законодавства про медіа, оскільки він встановлює правові засади функціонування суспільного мовлення в Україні. Цей закон має на меті створити незалежні суспільні медіа, які працюватимуть в інтересах суспільства, забезпечуючи об'єктивне, достовірне і різноманітне інформування громадян. Основні положення Закону «Про суспільні медіа України» [19] включають створення Національної суспільної телерадіокомпанії України (НСТУ), яка є незалежним суспільним мовником. НСТУ повинна забезпечувати інформаційну, культурну, освітню та розважальну діяльність. Фінансування суспільних медіа здійснюється через державний бюджет, благодійні внески, доходи від господарської діяльності та інші законні джерела. Така фінансова модель сприяє незалежності суспільного мовника від політичного та комерційного впливу.</w:t>
      </w:r>
    </w:p>
    <w:p w14:paraId="0000006E"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Ці нормативно-правові акти спільно формують важливу інституціональну базу для розвитку медіа в Україні, забезпечуючи баланс між свободою слова та відповідальністю перед суспільством. Законодавство враховує міжнародні стандарти та угоди, що свідчить про бажання України інтегруватися у світову медіапростору та дотримуватися високих стандартів журналістики та інформаційної безпеки. В цілому, українське законодавство у сфері медіа сприяє створенню вільного, відкритого та демократичного </w:t>
      </w:r>
      <w:r>
        <w:rPr>
          <w:rFonts w:ascii="Times New Roman" w:eastAsia="Times New Roman" w:hAnsi="Times New Roman" w:cs="Times New Roman"/>
          <w:color w:val="000000"/>
          <w:sz w:val="28"/>
          <w:szCs w:val="28"/>
        </w:rPr>
        <w:lastRenderedPageBreak/>
        <w:t>суспільства, де медіа виконують важливу роль сторожа демократії та громадського контролю.</w:t>
      </w:r>
    </w:p>
    <w:p w14:paraId="0000006F" w14:textId="77777777" w:rsidR="00D13ED6" w:rsidRDefault="00D13ED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14:paraId="00000070"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1.2. Законодавство про авторське право в сфері медіа</w:t>
      </w:r>
    </w:p>
    <w:p w14:paraId="00000071" w14:textId="77777777" w:rsidR="00D13ED6" w:rsidRDefault="00D13ED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14:paraId="00000072"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Законодавство про авторське право в сфері медіа визначає права та обов'язки, які регулюють використання та поширення різних видів медійного контенту. Відповідно до цього законодавства, авторське право надає творцям (яким можуть бути письменники, журналісти, фотографи, відеомейкери та інші творчі особи) ексклюзивні права на використання їхніх творів. Це означає, що без дозволу автора неможливо відтворити, поширити або використовувати його твір у медіа. Законодавство також встановлює правила щодо визначення терміну дії авторських прав, процедури отримання ліцензій на використання контенту, а також визначає відповідальність за порушення авторських прав. Крім того, вітчизняне законодавство встановлює винятки та обмеження для авторських прав у випадках, коли використання твору є необхідним у громадському суспільстві і має значний інтерес, наприклад, у звітності, наукових дослідженнях, критиці або новинах. Важливо також враховувати, що законодавство про авторське право в сфері медіа може відрізнятися в залежності від країни, і часто враховується розвиток технологій та зміни у споживчих звичках, щоб адаптуватися до сучасного медіапростору [12].</w:t>
      </w:r>
    </w:p>
    <w:p w14:paraId="00000073"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Важливість інтелектуальної власності у сфері медіа неможливо переоцінити, оскільки вона забезпечує визнання прав авторів та інших творчих осіб на їхні матеріали та ідеї, які використовуються в медійній сфері. Авторське право гарантує захист прав авторів на їхні літературні, художні, наукові, музичні твори. У зв'язку з медійною діяльністю це означає, що письменники, журналісти, фотографи та інші творчі особистості мають право контролювати використання своїх матеріалів і можуть вимагати відшкодування за їх використання без відповідного дозволу.</w:t>
      </w:r>
    </w:p>
    <w:p w14:paraId="00000074"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Медійне право регулює права медіа (газет, телебачення, радіо, Інтернет), відіграючи ключову роль у контролі за використанням та розповсюдженням інформації, інтелектуальної власності та захисту приватності. Крім того, медійне право визнає право суспільства на отримання достовірної та об'єктивної інформації.</w:t>
      </w:r>
    </w:p>
    <w:p w14:paraId="00000075"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Головним нормативно-правовим документом у сфері забезпечення регулювання авторського права в медіа, є Закон України «Про авторське право і суміжні права» [24]. Цей закон визначає права авторів на їхні твори, включаючи літературні, художні, музичні та інші види творчості, які мають важливе значення у медійній сфері. Закон визначає права авторів на використання їхніх творів, зокрема право на відтворення, поширення, виконання та зміну творів, визначає обов'язки користувачів авторських творів та встановлює порядок використання творів без згоди автора в межах дозволених винятків, регулює відносини між авторами та власниками авторських прав, зокрема у випадках передачі прав на твір іншим особам чи організаціям. Окрім того, нормативно-правовий акт встановлює порядок визнання та захисту авторських прав, включаючи процедури реєстрації та вирішення суперечок щодо правовласності твору. Закон визначає термін дії авторських прав та умови їхнього закінчення, а також встановлює порядок виплати винагороди авторам за використання їхніх творів. </w:t>
      </w:r>
    </w:p>
    <w:p w14:paraId="00000076"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Цивільний кодекс України визначає основні правила у сфері захисту авторських прав. Цей нормативно-правовий акт регулює відносини, пов'язані з власністю на твори інтелектуальної власності, включаючи інформаційні матеріали. Цивільний кодекс України [27] визначає важливі норми та правила, що стосуються захисту авторських прав у сфері медіа. Ці положення є ключовими для регулювання використання творів у засобах масової інформації та інших медійних платформах [11].</w:t>
      </w:r>
    </w:p>
    <w:p w14:paraId="00000077"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Однією з основних принципів, що закріплені у Цивільному кодексі, є визнання авторських прав як невід'ємного права творця на його інтелектуальний продукт. Це означає, що автор має право контролювати </w:t>
      </w:r>
      <w:r>
        <w:rPr>
          <w:rFonts w:ascii="Times New Roman" w:eastAsia="Times New Roman" w:hAnsi="Times New Roman" w:cs="Times New Roman"/>
          <w:color w:val="000000"/>
          <w:sz w:val="28"/>
          <w:szCs w:val="28"/>
        </w:rPr>
        <w:lastRenderedPageBreak/>
        <w:t xml:space="preserve">використання свого твору </w:t>
      </w:r>
      <w:proofErr w:type="gramStart"/>
      <w:r>
        <w:rPr>
          <w:rFonts w:ascii="Times New Roman" w:eastAsia="Times New Roman" w:hAnsi="Times New Roman" w:cs="Times New Roman"/>
          <w:color w:val="000000"/>
          <w:sz w:val="28"/>
          <w:szCs w:val="28"/>
        </w:rPr>
        <w:t>в будь</w:t>
      </w:r>
      <w:proofErr w:type="gramEnd"/>
      <w:r>
        <w:rPr>
          <w:rFonts w:ascii="Times New Roman" w:eastAsia="Times New Roman" w:hAnsi="Times New Roman" w:cs="Times New Roman"/>
          <w:color w:val="000000"/>
          <w:sz w:val="28"/>
          <w:szCs w:val="28"/>
        </w:rPr>
        <w:t xml:space="preserve">-який спосіб та має право на відшкодування у разі порушення цих прав. </w:t>
      </w:r>
    </w:p>
    <w:p w14:paraId="00000078"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Закон України «Про інформацію» [20] встановлює правила доступу до інформації, визначає процедури отримання та поширення інформації, а також встановлює відповідальність за неправомірне використання такої інформації. Ці нормативно-правові акти утворюють основу для регулювання діяльності медіа та журналістів у сфері медіа, забезпечуючи захист прав авторів та правила щодо використання інформації. Їх виконання сприяє забезпеченню правової чистоти та етичності у медійній сфері, зберігаючи надійність та об'єктивність інформаційних матеріалів.</w:t>
      </w:r>
    </w:p>
    <w:p w14:paraId="00000079"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Отже, авторське право відіграє важливу роль у захисті творчої праці та інтелектуальної власності. Особливість захисту авторських прав у медійній галузі полягає в тому, що вона охоплює широкий спектр творчих матеріалів, таких як літературні тексти, фотографії, музика, відео та інші. Завдяки авторському праву, творці мають право контролювати використання своїх матеріалів та отримувати відшкодування за їхнє використання без дозволу. Важливим аспектом захисту авторських прав у медіа є редакційний контроль, який забезпечує якість та достовірність інформації, що публікується. </w:t>
      </w:r>
    </w:p>
    <w:p w14:paraId="0000007A" w14:textId="77777777" w:rsidR="00D13ED6" w:rsidRDefault="00D13ED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14:paraId="0000007B"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1.3 Міжнародне законодавство у сфері авторського права, що регулює діяльність медіа </w:t>
      </w:r>
    </w:p>
    <w:p w14:paraId="0000007C" w14:textId="77777777" w:rsidR="00D13ED6" w:rsidRDefault="00D13ED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14:paraId="0000007D"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Система міжнародних принципів законодавчого регулювання медіа формувалася протягом століть, відображаючи еволюцію суспільних поглядів на свободу вираження та роль медіа. Міжнародні організації, такі як Організація Об'єднаних Націй та Рада Європи, грали важливу роль у формуванні міжнародних стандартів у цій сфері. Так, в 1948 році ООН прийняла Всесвітню декларацію прав людини, яка закріпила право на свободу думки, совісті та вираження [2]. Згодом, в 1966 році, була прийнята Міжнародна конвенція про цивільні та політичні права, яка також гарантувала </w:t>
      </w:r>
      <w:r>
        <w:rPr>
          <w:rFonts w:ascii="Times New Roman" w:eastAsia="Times New Roman" w:hAnsi="Times New Roman" w:cs="Times New Roman"/>
          <w:color w:val="000000"/>
          <w:sz w:val="28"/>
          <w:szCs w:val="28"/>
        </w:rPr>
        <w:lastRenderedPageBreak/>
        <w:t>ці права. Завдяки цим документам та подальшому розвитку міжнародного права, були прийняті додаткові угоди та конвенції, спрямовані на захист свободи слова та забезпечення рівності доступу до інформації. Зокрема, в цьому контексті важливими є Європейська конвенція про захист прав людини та основних свобод [4], яка гарантує право на свободу вираження думки та інформації, а також Резолюція Ради Європи «Про свободу вираження інформації та свободу ЗМІ» [23], що закликає до захисту цих прав. Таким чином, система міжнародних принципів законодавчого регулювання медіа виникла на основі досвіду розвинених країн та ураховує загальновизнані стандарти і цінності щодо свободи вираження, демократії та прав людини.</w:t>
      </w:r>
    </w:p>
    <w:p w14:paraId="0000007E"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Міжнародне законодавство у сфері авторського права відіграє ключову роль у регулюванні діяльності медіа на міжнародному рівні. Одним із найважливіших документів є Бернська конвенція про охорону літературних та художніх творів [1], яка створює міжнародний стандарт захисту авторських прав і визначає права авторів на використання їхніх творів у медійній сфері. Ця конвенція встановлює принципи взаємного визнання авторських прав між країнами-учасницями і сприяє вирішенню питань щодо міжнародного використання творів у медіа.</w:t>
      </w:r>
    </w:p>
    <w:p w14:paraId="0000007F"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Бернська конвенція [1] містить положення про право на переклад, що надає авторам виключне право дозволяти або забороняти переклади своїх творів. Це забезпечує захист авторів у випадках, коли їхні твори перекладаються і публікуються в інших країнах. Крім того, конвенція регулює питання авторського права на збірники і бази даних, що містять твори, охоронювані авторським правом. Країни-учасниці Бернської конвенції зобов'язані забезпечувати ефективні механізми захисту авторських прав, включаючи можливість подання позовів і стягнення компенсацій за порушення авторських прав. Це створює важливу правову основу для боротьби з піратством і нелегальним використанням творів.</w:t>
      </w:r>
    </w:p>
    <w:p w14:paraId="00000080"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До міжнародних документів у сфері захисту автрського права в </w:t>
      </w:r>
      <w:proofErr w:type="gramStart"/>
      <w:r>
        <w:rPr>
          <w:rFonts w:ascii="Times New Roman" w:eastAsia="Times New Roman" w:hAnsi="Times New Roman" w:cs="Times New Roman"/>
          <w:color w:val="000000"/>
          <w:sz w:val="28"/>
          <w:szCs w:val="28"/>
        </w:rPr>
        <w:t>медіа  належить</w:t>
      </w:r>
      <w:proofErr w:type="gramEnd"/>
      <w:r>
        <w:rPr>
          <w:rFonts w:ascii="Times New Roman" w:eastAsia="Times New Roman" w:hAnsi="Times New Roman" w:cs="Times New Roman"/>
          <w:color w:val="000000"/>
          <w:sz w:val="28"/>
          <w:szCs w:val="28"/>
        </w:rPr>
        <w:t xml:space="preserve"> Конвенція Всесвітньої організації інтелектуальної власності (ВОІС) </w:t>
      </w:r>
      <w:r>
        <w:rPr>
          <w:rFonts w:ascii="Times New Roman" w:eastAsia="Times New Roman" w:hAnsi="Times New Roman" w:cs="Times New Roman"/>
          <w:color w:val="000000"/>
          <w:sz w:val="28"/>
          <w:szCs w:val="28"/>
        </w:rPr>
        <w:lastRenderedPageBreak/>
        <w:t>[9], яка встановлює міжнародні стандарти щодо авторських прав і забезпечує їхній захист на всій території, що підпадають під її вплив. Конвенція Всесвітньої організації інтелектуальної власності (ВОІВ), також відома як ВОІВ, є одним із ключових міжнародних договорів у сфері охорони інтелектуальної власності. Прийнята в 1967 році, ця конвенція створила правову основу для співпраці країн у питаннях захисту інтелектуальної власності, включаючи авторські права, патенти, товарні знаки, промислові зразки та інші види інтелектуальної власності.</w:t>
      </w:r>
    </w:p>
    <w:p w14:paraId="00000081"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Міжнародне законодавство у сфері авторського права відіграє важливу роль у регулюванні використання авторських творів у медійній сфері. Існують різноманітні міжнародні угоди та конвенції, які спрямовані на співпрацю між країнами у цій галузі. Ці документи встановлюють загальні правила та принципи, які забезпечують ефективний захист авторських прав на міжнародному рівні. Так, Римська конвенція про охорону прав виконавців, виробників фонограм і організацій мовлення також має велике значення для медіа. Вона захищає права виконавців, виробників фонограм і організацій мовлення, що є важливим аспектом у контексті використання музичних і аудіовізуальних творів.</w:t>
      </w:r>
    </w:p>
    <w:p w14:paraId="00000082"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Міжнародні угоди і конвенції сприяють вирішенню питань, пов'язаних з використанням авторських творів у медійній сфері, захищають права авторів і сприяють розвитку міжнародної співпраці у цій галузі. Вони створюють правову основу для захисту інтелектуальної власності і забезпечують авторам можливість контролювати використання їхніх творів на міжнародному рівні [3].</w:t>
      </w:r>
    </w:p>
    <w:p w14:paraId="00000083" w14:textId="77777777" w:rsidR="00D13ED6" w:rsidRDefault="00D13ED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14:paraId="00000084" w14:textId="77777777" w:rsidR="00D13ED6" w:rsidRDefault="00D13ED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14:paraId="00000085"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РОЗДІЛ 2 СУБ’ЄКТИ АВТОРСЬКОГО ПРАВА В МЕДІА </w:t>
      </w:r>
      <w:proofErr w:type="gramStart"/>
      <w:r>
        <w:rPr>
          <w:rFonts w:ascii="Times New Roman" w:eastAsia="Times New Roman" w:hAnsi="Times New Roman" w:cs="Times New Roman"/>
          <w:b/>
          <w:color w:val="000000"/>
          <w:sz w:val="28"/>
          <w:szCs w:val="28"/>
        </w:rPr>
        <w:t>СФЕРІ .</w:t>
      </w:r>
      <w:proofErr w:type="gramEnd"/>
    </w:p>
    <w:p w14:paraId="00000086" w14:textId="77777777" w:rsidR="00D13ED6" w:rsidRDefault="00D13ED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14:paraId="00000087" w14:textId="77777777" w:rsidR="00D13ED6" w:rsidRDefault="00304DF2">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Відповідно до ст. 13 Закону України «Про медіа» [13], до суб’єктів у сфері медіа відносять: </w:t>
      </w:r>
    </w:p>
    <w:p w14:paraId="00000088" w14:textId="77777777" w:rsidR="00D13ED6" w:rsidRDefault="00304DF2">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bookmarkStart w:id="2" w:name="30j0zll" w:colFirst="0" w:colLast="0"/>
      <w:bookmarkStart w:id="3" w:name="1fob9te" w:colFirst="0" w:colLast="0"/>
      <w:bookmarkEnd w:id="2"/>
      <w:bookmarkEnd w:id="3"/>
      <w:r>
        <w:rPr>
          <w:rFonts w:ascii="Times New Roman" w:eastAsia="Times New Roman" w:hAnsi="Times New Roman" w:cs="Times New Roman"/>
          <w:color w:val="000000"/>
          <w:sz w:val="28"/>
          <w:szCs w:val="28"/>
        </w:rPr>
        <w:lastRenderedPageBreak/>
        <w:t>1) суб’єктів у сфері аудіовізуальних медіа;</w:t>
      </w:r>
    </w:p>
    <w:p w14:paraId="00000089" w14:textId="77777777" w:rsidR="00D13ED6" w:rsidRDefault="00304DF2">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bookmarkStart w:id="4" w:name="3znysh7" w:colFirst="0" w:colLast="0"/>
      <w:bookmarkEnd w:id="4"/>
      <w:r>
        <w:rPr>
          <w:rFonts w:ascii="Times New Roman" w:eastAsia="Times New Roman" w:hAnsi="Times New Roman" w:cs="Times New Roman"/>
          <w:color w:val="000000"/>
          <w:sz w:val="28"/>
          <w:szCs w:val="28"/>
        </w:rPr>
        <w:t>2) суб’єктів у сфері друкованих медіа;</w:t>
      </w:r>
    </w:p>
    <w:p w14:paraId="0000008A" w14:textId="77777777" w:rsidR="00D13ED6" w:rsidRDefault="00304DF2">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bookmarkStart w:id="5" w:name="2et92p0" w:colFirst="0" w:colLast="0"/>
      <w:bookmarkEnd w:id="5"/>
      <w:r>
        <w:rPr>
          <w:rFonts w:ascii="Times New Roman" w:eastAsia="Times New Roman" w:hAnsi="Times New Roman" w:cs="Times New Roman"/>
          <w:color w:val="000000"/>
          <w:sz w:val="28"/>
          <w:szCs w:val="28"/>
        </w:rPr>
        <w:t>3) суб’єктів у сфері онлайн-медіа;</w:t>
      </w:r>
    </w:p>
    <w:p w14:paraId="0000008B" w14:textId="77777777" w:rsidR="00D13ED6" w:rsidRDefault="00304DF2">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bookmarkStart w:id="6" w:name="tyjcwt" w:colFirst="0" w:colLast="0"/>
      <w:bookmarkEnd w:id="6"/>
      <w:r>
        <w:rPr>
          <w:rFonts w:ascii="Times New Roman" w:eastAsia="Times New Roman" w:hAnsi="Times New Roman" w:cs="Times New Roman"/>
          <w:color w:val="000000"/>
          <w:sz w:val="28"/>
          <w:szCs w:val="28"/>
        </w:rPr>
        <w:t>4) провайдерів аудіовізуальних сервісів;</w:t>
      </w:r>
    </w:p>
    <w:p w14:paraId="0000008C" w14:textId="77777777" w:rsidR="00D13ED6" w:rsidRDefault="00304DF2">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bookmarkStart w:id="7" w:name="3dy6vkm" w:colFirst="0" w:colLast="0"/>
      <w:bookmarkEnd w:id="7"/>
      <w:r>
        <w:rPr>
          <w:rFonts w:ascii="Times New Roman" w:eastAsia="Times New Roman" w:hAnsi="Times New Roman" w:cs="Times New Roman"/>
          <w:color w:val="000000"/>
          <w:sz w:val="28"/>
          <w:szCs w:val="28"/>
        </w:rPr>
        <w:t>5) провайдерів платформ спільного доступу до відео;</w:t>
      </w:r>
    </w:p>
    <w:p w14:paraId="0000008D" w14:textId="77777777" w:rsidR="00D13ED6" w:rsidRDefault="00304DF2">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bookmarkStart w:id="8" w:name="1t3h5sf" w:colFirst="0" w:colLast="0"/>
      <w:bookmarkEnd w:id="8"/>
      <w:r>
        <w:rPr>
          <w:rFonts w:ascii="Times New Roman" w:eastAsia="Times New Roman" w:hAnsi="Times New Roman" w:cs="Times New Roman"/>
          <w:color w:val="000000"/>
          <w:sz w:val="28"/>
          <w:szCs w:val="28"/>
        </w:rPr>
        <w:t>6) постачальників електронних комунікаційних послуг для потреб мовлення з використанням радіочастотного спектра.</w:t>
      </w:r>
    </w:p>
    <w:p w14:paraId="0000008E"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Перша категорія суб’єктів у медіа – це суб’єкти у сфері аудіовізуальних медіа, що охоплюють телебачення та радіомовлення. Суб’єкти у сфері аудіовізуальних медіа, такі як телебачення та радіомовлення, виконують ключову роль у поширенні масової інформації та впливу на формування публічної думки. Телебачення є одним з основних джерел інформації та розваг для суспільства, забезпечуючи доступ до новин, програм розважального та освітнього характеру. Друга категорія суб’єктів у сфері медіа – це суб’єкти у сфері друкованих медіа, до яких належать газети, журнали, та інші друковані видання. Ці суб’єкти відіграють важливу роль у поширенні інформації, публікації аналітичних матеріалів, новин та іншого контенту, який цікавить широкий загал. Газети часто публікують щоденні новини, актуальні події, політичні аналітики та соціальні коментарі, забезпечуючи громадськість оперативною інформацією. Журнали спеціалізуються на різних темах, таких як мода, наука, культура, спорт та інші сфери, надаючи більш детальні та глибокі огляди.</w:t>
      </w:r>
    </w:p>
    <w:p w14:paraId="0000008F"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Третя категорія – суб’єкти у сфері онлайн-медіа, що діють у віртуальному просторі Інтернету. Онлайн-медіа включають сайти новин, блоги, інтернет-видання, соціальні медіа-платформи та інші цифрові ресурси, які поширюють інформацію через мережу. Ці суб’єкти впливають на формування громадської думки завдяки швидкості поширення інформації та доступності для широкої сфери аудиторії.</w:t>
      </w:r>
    </w:p>
    <w:p w14:paraId="00000090"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Четверта категорія суб’єктів у сфері медіа – це провайдери аудіовізуальних сервісів, які надають доступ до відео- та аудіоконтенту через </w:t>
      </w:r>
      <w:r>
        <w:rPr>
          <w:rFonts w:ascii="Times New Roman" w:eastAsia="Times New Roman" w:hAnsi="Times New Roman" w:cs="Times New Roman"/>
          <w:color w:val="000000"/>
          <w:sz w:val="28"/>
          <w:szCs w:val="28"/>
        </w:rPr>
        <w:lastRenderedPageBreak/>
        <w:t>різноманітні платформи. Ці провайдери включають потокові сервіси, такі як Netflix, YouTube, Spotify, та інші платформи, які пропонують користувачам доступ до фільмів, серіалів, музики, подкастів та інших медіаресурсів. Вони відіграють важливу роль у сучасному медійному просторі, забезпечуючи зручний і швидкий доступ до різноманітного контенту в режимі онлайн.</w:t>
      </w:r>
    </w:p>
    <w:p w14:paraId="00000091"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П’ята категорія – провайдери платформ спільного доступу до відео, які забезпечують можливість спільного перегляду відеоконтенту кільком особам одночасно. Ці платформи включають сервіси, такі як Zoom, Microsoft Teams, Netflix Party та інші, що дозволяють користувачам дивитися відео разом, незалежно від їхнього фізичного місцезнаходження. Вони стали особливо популярними під час пандемії COVID-19, коли соціальна дистанція обмежила можливості для фізичних зустрічей.</w:t>
      </w:r>
    </w:p>
    <w:p w14:paraId="00000092"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Шоста категорія – це постачальники електронних комунікаційних послуг для потреб мовлення з використанням радіочастотного спектра, які забезпечують передачу мовлення через радіохвилі. Ці постачальники включають телекомунікаційні компанії, радіостанції та телебачення, які використовують радіочастотний спектр для трансляції своїх програм. Вони відіграють важливу роль у поширенні інформації, новин, розважальних програм та освітнього контенту до широкої аудиторії.</w:t>
      </w:r>
    </w:p>
    <w:p w14:paraId="00000093"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Відповідно до законодавства України, суб'єктами авторського права у сфері медіа є особи, які створюють твори інтелектуальної та творчої праці, що використовуються в медіа-середовищі. Серед них виокремлюють: </w:t>
      </w:r>
    </w:p>
    <w:p w14:paraId="00000094" w14:textId="77777777" w:rsidR="00D13ED6" w:rsidRDefault="00304DF2">
      <w:pPr>
        <w:numPr>
          <w:ilvl w:val="0"/>
          <w:numId w:val="3"/>
        </w:numPr>
        <w:pBdr>
          <w:top w:val="nil"/>
          <w:left w:val="nil"/>
          <w:bottom w:val="nil"/>
          <w:right w:val="nil"/>
          <w:between w:val="nil"/>
        </w:pBdr>
        <w:spacing w:after="0" w:line="360" w:lineRule="auto"/>
        <w:ind w:left="0" w:firstLine="709"/>
        <w:jc w:val="both"/>
        <w:rPr>
          <w:color w:val="000000"/>
          <w:sz w:val="28"/>
          <w:szCs w:val="28"/>
        </w:rPr>
      </w:pPr>
      <w:r>
        <w:rPr>
          <w:rFonts w:ascii="Times New Roman" w:eastAsia="Times New Roman" w:hAnsi="Times New Roman" w:cs="Times New Roman"/>
          <w:color w:val="000000"/>
          <w:sz w:val="28"/>
          <w:szCs w:val="28"/>
        </w:rPr>
        <w:t>журналістів та редакторів. Вони створюють новинні матеріали, статті, репортажі, інтерв'ю та інші види журналістських текстів, які захищаються авторським правом;</w:t>
      </w:r>
    </w:p>
    <w:p w14:paraId="00000095" w14:textId="77777777" w:rsidR="00D13ED6" w:rsidRDefault="00304DF2">
      <w:pPr>
        <w:numPr>
          <w:ilvl w:val="0"/>
          <w:numId w:val="3"/>
        </w:numPr>
        <w:pBdr>
          <w:top w:val="nil"/>
          <w:left w:val="nil"/>
          <w:bottom w:val="nil"/>
          <w:right w:val="nil"/>
          <w:between w:val="nil"/>
        </w:pBdr>
        <w:spacing w:after="0" w:line="360" w:lineRule="auto"/>
        <w:ind w:left="0" w:firstLine="709"/>
        <w:jc w:val="both"/>
        <w:rPr>
          <w:color w:val="000000"/>
          <w:sz w:val="28"/>
          <w:szCs w:val="28"/>
        </w:rPr>
      </w:pPr>
      <w:r>
        <w:rPr>
          <w:rFonts w:ascii="Times New Roman" w:eastAsia="Times New Roman" w:hAnsi="Times New Roman" w:cs="Times New Roman"/>
          <w:color w:val="000000"/>
          <w:sz w:val="28"/>
          <w:szCs w:val="28"/>
        </w:rPr>
        <w:t>фотографи та відеографи. Вони є творцями фотографій, відео та аудіовізуального контенту мають авторські права на свої твори;</w:t>
      </w:r>
    </w:p>
    <w:p w14:paraId="00000096" w14:textId="77777777" w:rsidR="00D13ED6" w:rsidRDefault="00304DF2">
      <w:pPr>
        <w:numPr>
          <w:ilvl w:val="0"/>
          <w:numId w:val="3"/>
        </w:numPr>
        <w:pBdr>
          <w:top w:val="nil"/>
          <w:left w:val="nil"/>
          <w:bottom w:val="nil"/>
          <w:right w:val="nil"/>
          <w:between w:val="nil"/>
        </w:pBdr>
        <w:spacing w:after="0" w:line="360" w:lineRule="auto"/>
        <w:ind w:left="0" w:firstLine="709"/>
        <w:jc w:val="both"/>
        <w:rPr>
          <w:color w:val="000000"/>
          <w:sz w:val="28"/>
          <w:szCs w:val="28"/>
        </w:rPr>
      </w:pPr>
      <w:r>
        <w:rPr>
          <w:rFonts w:ascii="Times New Roman" w:eastAsia="Times New Roman" w:hAnsi="Times New Roman" w:cs="Times New Roman"/>
          <w:color w:val="000000"/>
          <w:sz w:val="28"/>
          <w:szCs w:val="28"/>
        </w:rPr>
        <w:t>медіа-компанії та видавництва. Вони можуть бути носіями авторських прав матеріалу, створеного їхніми журналістами, фотографами та іншими творцями контенту на основі договору або умов праці;</w:t>
      </w:r>
    </w:p>
    <w:p w14:paraId="00000097" w14:textId="77777777" w:rsidR="00D13ED6" w:rsidRDefault="00304DF2">
      <w:pPr>
        <w:numPr>
          <w:ilvl w:val="0"/>
          <w:numId w:val="3"/>
        </w:numPr>
        <w:pBdr>
          <w:top w:val="nil"/>
          <w:left w:val="nil"/>
          <w:bottom w:val="nil"/>
          <w:right w:val="nil"/>
          <w:between w:val="nil"/>
        </w:pBdr>
        <w:spacing w:after="0" w:line="360" w:lineRule="auto"/>
        <w:ind w:left="0" w:firstLine="709"/>
        <w:jc w:val="both"/>
        <w:rPr>
          <w:color w:val="000000"/>
          <w:sz w:val="28"/>
          <w:szCs w:val="28"/>
        </w:rPr>
      </w:pPr>
      <w:r>
        <w:rPr>
          <w:rFonts w:ascii="Times New Roman" w:eastAsia="Times New Roman" w:hAnsi="Times New Roman" w:cs="Times New Roman"/>
          <w:color w:val="000000"/>
          <w:sz w:val="28"/>
          <w:szCs w:val="28"/>
        </w:rPr>
        <w:lastRenderedPageBreak/>
        <w:t>блогери та власники веб-сайтів. Вони також можуть бути суб'єктами авторського права за своїми блогами, статтями, відео та іншим контентом, який створюють та публікують;</w:t>
      </w:r>
    </w:p>
    <w:p w14:paraId="00000098" w14:textId="77777777" w:rsidR="00D13ED6" w:rsidRDefault="00304DF2">
      <w:pPr>
        <w:numPr>
          <w:ilvl w:val="0"/>
          <w:numId w:val="3"/>
        </w:numPr>
        <w:pBdr>
          <w:top w:val="nil"/>
          <w:left w:val="nil"/>
          <w:bottom w:val="nil"/>
          <w:right w:val="nil"/>
          <w:between w:val="nil"/>
        </w:pBdr>
        <w:spacing w:after="0" w:line="360" w:lineRule="auto"/>
        <w:ind w:left="0" w:firstLine="709"/>
        <w:jc w:val="both"/>
        <w:rPr>
          <w:color w:val="000000"/>
          <w:sz w:val="28"/>
          <w:szCs w:val="28"/>
        </w:rPr>
      </w:pPr>
      <w:r>
        <w:rPr>
          <w:rFonts w:ascii="Times New Roman" w:eastAsia="Times New Roman" w:hAnsi="Times New Roman" w:cs="Times New Roman"/>
          <w:color w:val="000000"/>
          <w:sz w:val="28"/>
          <w:szCs w:val="28"/>
        </w:rPr>
        <w:t>музичні виконавці та композитори. Їхні музичні композиції, альбоми та виступи також підпадають під авторське право;</w:t>
      </w:r>
    </w:p>
    <w:p w14:paraId="00000099" w14:textId="77777777" w:rsidR="00D13ED6" w:rsidRDefault="00304DF2">
      <w:pPr>
        <w:numPr>
          <w:ilvl w:val="0"/>
          <w:numId w:val="3"/>
        </w:numPr>
        <w:pBdr>
          <w:top w:val="nil"/>
          <w:left w:val="nil"/>
          <w:bottom w:val="nil"/>
          <w:right w:val="nil"/>
          <w:between w:val="nil"/>
        </w:pBdr>
        <w:spacing w:after="0" w:line="360" w:lineRule="auto"/>
        <w:ind w:left="0" w:firstLine="709"/>
        <w:jc w:val="both"/>
        <w:rPr>
          <w:color w:val="000000"/>
          <w:sz w:val="28"/>
          <w:szCs w:val="28"/>
        </w:rPr>
      </w:pPr>
      <w:r>
        <w:rPr>
          <w:rFonts w:ascii="Times New Roman" w:eastAsia="Times New Roman" w:hAnsi="Times New Roman" w:cs="Times New Roman"/>
          <w:color w:val="000000"/>
          <w:sz w:val="28"/>
          <w:szCs w:val="28"/>
        </w:rPr>
        <w:t>рекламні агентства та маркетингові компанії, які можуть мати авторські права на рекламні матеріали, які створюють для своїх клієнтів.</w:t>
      </w:r>
    </w:p>
    <w:p w14:paraId="0000009A" w14:textId="77777777" w:rsidR="00D13ED6" w:rsidRDefault="00304DF2">
      <w:pPr>
        <w:spacing w:after="0" w:line="360" w:lineRule="auto"/>
        <w:ind w:firstLine="720"/>
        <w:jc w:val="both"/>
        <w:rPr>
          <w:b/>
        </w:rPr>
      </w:pPr>
      <w:r>
        <w:rPr>
          <w:rFonts w:ascii="Times New Roman" w:eastAsia="Times New Roman" w:hAnsi="Times New Roman" w:cs="Times New Roman"/>
          <w:sz w:val="28"/>
          <w:szCs w:val="28"/>
        </w:rPr>
        <w:t>За словами вітчизняної дослідниці І. В. Зайцевої-Калаур, з метою уникнення можливих спірних питань між співробітником та медіа - роботодавцем при укладенні трудових договорів, необхідно чітко визначити, як розподіляються права на результати інтелектуальної діяльності. Це означає, що в договорі має бути прописано, які права на створені журналістами твори належать роботодавцю, а які - самим журналістам. Також треба визначити, що станеться з правами на твір, який створено в рамках службового завдання, якщо трудовий договір буде достроково розірваний. Найбільш оптимальним варіантом врегулювання таких відносин вважається укладення договору, який поєднує умови трудового та цивільно-правового характеру. Така конструкція дозволяє ефективно регламентувати трудову діяльність та захистити майнові права. Крім того, автор (журналіст) і роботодавець (ЗМІ) можуть укласти окремий цивільно-правовий договір щодо розподілу прав на результати інтелектуальної діяльності. Цей договір діятиме і після завершення трудових відносин, забезпечуючи вирішення питань про права на твори незалежно від трудового контракту [6, c. 36-37].</w:t>
      </w:r>
      <w:r>
        <w:rPr>
          <w:b/>
        </w:rPr>
        <w:t xml:space="preserve"> </w:t>
      </w:r>
    </w:p>
    <w:p w14:paraId="0000009B"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Фотографи та відеографи мають специфічні права на свої твори, які захищаються авторським правом. Ці права діляться на майнові та особисті немайнові права. До майнових прав належтить право на використання твору. Так, фотографи та відеографи мають право визначати, як і де їхні роботи будуть використовуватися. Це включає публікацію, репродукцію, розповсюдження, публічне виконання (для відео), показ та інші форми використання. Окрім того, до майнових прав належить право на отримання </w:t>
      </w:r>
      <w:r>
        <w:rPr>
          <w:rFonts w:ascii="Times New Roman" w:eastAsia="Times New Roman" w:hAnsi="Times New Roman" w:cs="Times New Roman"/>
          <w:color w:val="000000"/>
          <w:sz w:val="28"/>
          <w:szCs w:val="28"/>
        </w:rPr>
        <w:lastRenderedPageBreak/>
        <w:t xml:space="preserve">винагороди. Вони мають право отримувати плату за використання своїх робіт. Це може бути як одноразова оплата, так і періодичні виплати залежно від умов договору. Право на передання прав визначається як майнове право, щза яким фотографи та відеографи можуть передавати свої майнові права іншим особам чи організаціям. Це може здійснюватися </w:t>
      </w:r>
      <w:proofErr w:type="gramStart"/>
      <w:r>
        <w:rPr>
          <w:rFonts w:ascii="Times New Roman" w:eastAsia="Times New Roman" w:hAnsi="Times New Roman" w:cs="Times New Roman"/>
          <w:color w:val="000000"/>
          <w:sz w:val="28"/>
          <w:szCs w:val="28"/>
        </w:rPr>
        <w:t>через продаж</w:t>
      </w:r>
      <w:proofErr w:type="gramEnd"/>
      <w:r>
        <w:rPr>
          <w:rFonts w:ascii="Times New Roman" w:eastAsia="Times New Roman" w:hAnsi="Times New Roman" w:cs="Times New Roman"/>
          <w:color w:val="000000"/>
          <w:sz w:val="28"/>
          <w:szCs w:val="28"/>
        </w:rPr>
        <w:t xml:space="preserve">, ліцензування або інші договори. </w:t>
      </w:r>
    </w:p>
    <w:p w14:paraId="0000009C"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 особистих немайнових прав належить право на визнання авторства. Фотографи та відеографи мають право вимагати, щоб їхні імена були зазначені у їх творах. Це означає, що при будь-якому використанні їхніх робіт має бути вказано ім'я автора. До немайнових прав належить право на цілісність твору. Ці суб’єкти авторського права мають право захищати свої твори від будь-яких змін, спотворень чи інших дій, що можуть зашкодити їхній репутації. Жодні зміни не можуть бути внесені без згоди автора. Разом з цим, до немайнових прав відноситься право протидіяти несанкціонованому використанню.</w:t>
      </w:r>
    </w:p>
    <w:p w14:paraId="0000009D"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Медіа-компанії та видавництва є носіями майнових авторських прав. До майнових прав належить:</w:t>
      </w:r>
    </w:p>
    <w:p w14:paraId="0000009E"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право на використання, за яким вони мають право на публікацію, розповсюдження та інше комерційне використання створених творів;</w:t>
      </w:r>
    </w:p>
    <w:p w14:paraId="0000009F"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право на отримання доходу, за яким медіа-компанії та видавництва отримують доходи від продажу, ліцензування або інших форм використання творів;</w:t>
      </w:r>
    </w:p>
    <w:p w14:paraId="000000A0"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право на передання прав, за яким вони можуть передавати майнові права на твори третім особам через договори.</w:t>
      </w:r>
    </w:p>
    <w:p w14:paraId="000000A1" w14:textId="77777777" w:rsidR="00D13ED6" w:rsidRDefault="00304DF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Відповідно до Закону України «Про авторське право та суміжні права», до особистих немайнових прав належить:</w:t>
      </w:r>
    </w:p>
    <w:p w14:paraId="000000A2" w14:textId="77777777" w:rsidR="00D13ED6" w:rsidRDefault="00304DF2">
      <w:pPr>
        <w:spacing w:after="0" w:line="360" w:lineRule="auto"/>
        <w:ind w:firstLine="72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право автора вимагати визнання свого авторства шляхом належного зазначення свого імені в оригіналі твору і у всіх його копіях, а також при будь-якому використанні твору, якщо це технічно можливо;</w:t>
      </w:r>
    </w:p>
    <w:p w14:paraId="000000A3" w14:textId="77777777" w:rsidR="00D13ED6" w:rsidRDefault="00304DF2">
      <w:pPr>
        <w:spacing w:after="0" w:line="360" w:lineRule="auto"/>
        <w:ind w:firstLine="72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у випадках, коли автор бажає залишитися анонімним, він має право заборонити згадування свого імені під час будь-якого використання твору;</w:t>
      </w:r>
    </w:p>
    <w:p w14:paraId="000000A4" w14:textId="77777777" w:rsidR="00D13ED6" w:rsidRDefault="00304DF2">
      <w:pPr>
        <w:spacing w:after="0" w:line="360" w:lineRule="auto"/>
        <w:ind w:firstLine="72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lastRenderedPageBreak/>
        <w:t>право обирати псевдонім і вимагати його використання замість свого справжнього імені як у оригіналі, так і в копіях твору, а також під час будь-якого використання твору;</w:t>
      </w:r>
    </w:p>
    <w:p w14:paraId="000000A5" w14:textId="77777777" w:rsidR="00D13ED6" w:rsidRDefault="00304DF2">
      <w:pPr>
        <w:spacing w:after="0" w:line="360" w:lineRule="auto"/>
        <w:ind w:firstLine="720"/>
        <w:jc w:val="both"/>
        <w:rPr>
          <w:rFonts w:ascii="Times New Roman" w:eastAsia="Times New Roman" w:hAnsi="Times New Roman" w:cs="Times New Roman"/>
          <w:color w:val="0D0D0D"/>
          <w:sz w:val="28"/>
          <w:szCs w:val="28"/>
          <w:shd w:val="clear" w:color="auto" w:fill="F4F4F4"/>
        </w:rPr>
      </w:pPr>
      <w:r>
        <w:rPr>
          <w:rFonts w:ascii="Times New Roman" w:eastAsia="Times New Roman" w:hAnsi="Times New Roman" w:cs="Times New Roman"/>
          <w:color w:val="0D0D0D"/>
          <w:sz w:val="28"/>
          <w:szCs w:val="28"/>
          <w:shd w:val="clear" w:color="auto" w:fill="F4F4F4"/>
        </w:rPr>
        <w:t>право вимагати збереження цілісності твору, протидіяти будь-якому перекрученню, спотворенню чи іншій зміні твору, у тому числі супроводження твору ілюстраціями, передмовами, післямовами, коментарями тощо без згоди автора;</w:t>
      </w:r>
    </w:p>
    <w:p w14:paraId="000000A6" w14:textId="77777777" w:rsidR="00D13ED6" w:rsidRDefault="00304DF2">
      <w:pPr>
        <w:spacing w:after="0" w:line="360" w:lineRule="auto"/>
        <w:ind w:firstLine="72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право надати своєму твору назву або залишити його без назви на власний розсуд;</w:t>
      </w:r>
    </w:p>
    <w:p w14:paraId="000000A7" w14:textId="77777777" w:rsidR="00D13ED6" w:rsidRDefault="00304DF2">
      <w:pPr>
        <w:spacing w:after="0" w:line="360" w:lineRule="auto"/>
        <w:ind w:firstLine="72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право автора вільно присвятити твір особі (особам), події або даті за власним вибором [24].</w:t>
      </w:r>
    </w:p>
    <w:p w14:paraId="000000A8"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Блогери та власники веб-сайтів мають як майнові, так і немайнові права на створений ними контент. Вони мають право на використання, публікацію, розповсюдження та інше комерційне використання свого контенту, а також можуть отримувати доходи від монетизації, реклами, спонсорських угод і продажу ліцензій. Крім того, вони можуть передавати свої майнові права на контент третім особам через договори. Щодо немайнових прав, вони мають право бути визнаними авторами свого контенту, захищати його від будь-яких змін, перекручувань або спотворень, які можуть вплинути на їхню репутацію. Також блогери та власники веб-сайтів можуть вимагати припинення несанкціонованого використання їхнього контенту та звертатися </w:t>
      </w:r>
      <w:proofErr w:type="gramStart"/>
      <w:r>
        <w:rPr>
          <w:rFonts w:ascii="Times New Roman" w:eastAsia="Times New Roman" w:hAnsi="Times New Roman" w:cs="Times New Roman"/>
          <w:color w:val="000000"/>
          <w:sz w:val="28"/>
          <w:szCs w:val="28"/>
        </w:rPr>
        <w:t>до суду</w:t>
      </w:r>
      <w:proofErr w:type="gramEnd"/>
      <w:r>
        <w:rPr>
          <w:rFonts w:ascii="Times New Roman" w:eastAsia="Times New Roman" w:hAnsi="Times New Roman" w:cs="Times New Roman"/>
          <w:color w:val="000000"/>
          <w:sz w:val="28"/>
          <w:szCs w:val="28"/>
        </w:rPr>
        <w:t xml:space="preserve"> для захисту своїх прав. Ці права дозволяють їм ефективно керувати своїм контентом, захищати його від порушень і отримувати економічні вигоди від його використання [10].</w:t>
      </w:r>
    </w:p>
    <w:p w14:paraId="000000A9"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Музичні виконавці та композитори мають значні майнові та немайнові права на свої твори. Вони володіють правами на використання, публікацію, розповсюдження, виконання та інші способи комерційного використання своїх музичних творів, що дозволяє їм отримувати доходи від продажу музики, концертних виступів, ліцензування та роялті. Крім того, вони можуть передавати свої майнові права третім особам за договорами. Щодо </w:t>
      </w:r>
      <w:r>
        <w:rPr>
          <w:rFonts w:ascii="Times New Roman" w:eastAsia="Times New Roman" w:hAnsi="Times New Roman" w:cs="Times New Roman"/>
          <w:color w:val="000000"/>
          <w:sz w:val="28"/>
          <w:szCs w:val="28"/>
        </w:rPr>
        <w:lastRenderedPageBreak/>
        <w:t xml:space="preserve">немайнових прав, музичні виконавці та композитори мають право бути визнаними авторами своїх творів, що дозволяє їм захищати свої твори від будь-яких змін, спотворень або неправильного використання, яке може вплинути на їхню репутацію. Вони також мають право контролювати, як і де їхні твори виконуються, і вимагати припинення будь-якого несанкціонованого використання. У випадку порушення прав, музичні виконавці та композитори можуть звертатися </w:t>
      </w:r>
      <w:proofErr w:type="gramStart"/>
      <w:r>
        <w:rPr>
          <w:rFonts w:ascii="Times New Roman" w:eastAsia="Times New Roman" w:hAnsi="Times New Roman" w:cs="Times New Roman"/>
          <w:color w:val="000000"/>
          <w:sz w:val="28"/>
          <w:szCs w:val="28"/>
        </w:rPr>
        <w:t>до суду</w:t>
      </w:r>
      <w:proofErr w:type="gramEnd"/>
      <w:r>
        <w:rPr>
          <w:rFonts w:ascii="Times New Roman" w:eastAsia="Times New Roman" w:hAnsi="Times New Roman" w:cs="Times New Roman"/>
          <w:color w:val="000000"/>
          <w:sz w:val="28"/>
          <w:szCs w:val="28"/>
        </w:rPr>
        <w:t xml:space="preserve"> для захисту своїх інтересів. Ці права дозволяють їм не лише зберігати контроль над своєю творчістю, але й отримувати відповідну компенсацію за її використання.</w:t>
      </w:r>
    </w:p>
    <w:p w14:paraId="000000AA"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Рекламні агентства та маркетингові компанії володіють авторськими правами на рекламні матеріали, які вони створюють для своїх клієнтів. Ці матеріали можуть включати текстові оголошення, графіку, відео, аудіо та інші творчі елементи. Майнові права на ці матеріали дозволяють агентствам та компаніям використовувати, розповсюджувати, продавати або ліцензувати їх за власним розсудом, якщо інше не передбачено договором з клієнтом. Водночас, рекламні агентства мають немайнові права, такі як право бути визнаними авторами створених творів і право вимагати збереження цілісності твору. Зазвичай, договори між агентствами та клієнтами включають положення про передачу майнових прав на створені матеріали клієнтам, хоча агентства можуть зберігати деякі права для використання у власному портфоліо. У випадку порушення авторських прав, рекламні агентства та маркетингові компанії можуть звертатися </w:t>
      </w:r>
      <w:proofErr w:type="gramStart"/>
      <w:r>
        <w:rPr>
          <w:rFonts w:ascii="Times New Roman" w:eastAsia="Times New Roman" w:hAnsi="Times New Roman" w:cs="Times New Roman"/>
          <w:color w:val="000000"/>
          <w:sz w:val="28"/>
          <w:szCs w:val="28"/>
        </w:rPr>
        <w:t>до суду</w:t>
      </w:r>
      <w:proofErr w:type="gramEnd"/>
      <w:r>
        <w:rPr>
          <w:rFonts w:ascii="Times New Roman" w:eastAsia="Times New Roman" w:hAnsi="Times New Roman" w:cs="Times New Roman"/>
          <w:color w:val="000000"/>
          <w:sz w:val="28"/>
          <w:szCs w:val="28"/>
        </w:rPr>
        <w:t xml:space="preserve"> для захисту своїх інтересів. Таким чином, вони можуть забезпечити контроль над своїми творчими роботами та отримувати відповідну компенсацію за їх використання.</w:t>
      </w:r>
    </w:p>
    <w:p w14:paraId="000000AB"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Видавці фотографічних видань відіграють важливу роль у розповсюдженні та популяризації фотографічного мистецтва. Вони володіють як майновими, так і немайновими правами на матеріали, які вони публікують. Майнові права дозволяють видавцям використовувати, тиражувати, продавати та ліцензувати фотографії, а також отримувати з цього прибуток. Немайнові </w:t>
      </w:r>
      <w:r>
        <w:rPr>
          <w:rFonts w:ascii="Times New Roman" w:eastAsia="Times New Roman" w:hAnsi="Times New Roman" w:cs="Times New Roman"/>
          <w:color w:val="000000"/>
          <w:sz w:val="28"/>
          <w:szCs w:val="28"/>
        </w:rPr>
        <w:lastRenderedPageBreak/>
        <w:t>права забезпечують визнання авторства фотографів, збереження цілісності їхніх робіт та захист від будь-яких перекручень чи несанкціонованих змін.</w:t>
      </w:r>
    </w:p>
    <w:p w14:paraId="000000AC"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Часто видавці укладають договори з фотографами, за якими отримують майнові права на використання фотографій у своїх виданнях. Проте, фотографи, як автори, зберігають немайнові права, що дозволяє їм вимагати зазначення свого імені при публікації їхніх робіт та протидіяти будь-якому перекрученню зображень. У разі порушення авторських прав, видавці можуть звертатися </w:t>
      </w:r>
      <w:proofErr w:type="gramStart"/>
      <w:r>
        <w:rPr>
          <w:rFonts w:ascii="Times New Roman" w:eastAsia="Times New Roman" w:hAnsi="Times New Roman" w:cs="Times New Roman"/>
          <w:color w:val="000000"/>
          <w:sz w:val="28"/>
          <w:szCs w:val="28"/>
        </w:rPr>
        <w:t>до суду</w:t>
      </w:r>
      <w:proofErr w:type="gramEnd"/>
      <w:r>
        <w:rPr>
          <w:rFonts w:ascii="Times New Roman" w:eastAsia="Times New Roman" w:hAnsi="Times New Roman" w:cs="Times New Roman"/>
          <w:color w:val="000000"/>
          <w:sz w:val="28"/>
          <w:szCs w:val="28"/>
        </w:rPr>
        <w:t xml:space="preserve"> для захисту своїх прав та отримання компенсації за збитки. Таким чином, видавці фотографічних видань мають комплексний набір прав, що дозволяє їм ефективно управляти та захищати свої інтереси у сфері публікації фотографій.</w:t>
      </w:r>
    </w:p>
    <w:p w14:paraId="000000AD"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Рекламні агентства та маркетингові компанії мають унікальну можливість створювати рекламні матеріали для своїх клієнтів. У процесі розробки таких матеріалів вони можуть набувати як авторські, так і майнові права. Рекламні агентства та маркетингові компанії, як творці рекламних матеріалів, мають авторські права на створені ними рекламні концепції, слогани, дизайн та інші творчі елементи. У багатьох випадках, рекламні агентства та маркетингові компанії укладають договори з клієнтами, за якими права на створені рекламні матеріали передаються замовникам. Проте, у деяких випадках ці компанії можуть залишати за собою певні майнові права на використання та ліцензування рекламних матеріалів. Щодо немайнових прав, рекламні агентства та маркетингові компанії можуть мати право на визнання авторства та захист від спотворення чи недозволених змін у їхніх рекламних творах. Також вони можуть контролювати використання своїх ідей та концепцій у подальших рекламних кампаніях.</w:t>
      </w:r>
    </w:p>
    <w:p w14:paraId="000000AE"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Відповідно до ст. 12 Закону України «Про авторське право і суміжні права» [24] визначено майнові права інтелектуальної власності на твір. Авторське право дає суб'єкту права рішення, як саме використовувати свій твір. Це включає в себе право вирішувати, чи дозволяти іншим особам використовувати цей твір, або забороняти їхнє використання.</w:t>
      </w:r>
    </w:p>
    <w:p w14:paraId="000000AF"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Отже, права, закріплені в українському законодавстві для суб'єктів у сфері медіа, забезпечують ефективний захист їхніх інтересів. Ці права сприяють розвитку медіаіндустрії, гарантують дотримання етичних стандартів та правових норм у медіапросторі. Вони включають як майнові, так і особисті немайнові права, що охоплюють широкий спектр діяльності від телебачення до інтернет-видань. Законодавча база, що регулює ці права, є комплексною та враховує сучасні виклики медіаіндустрії. Це забезпечує збалансованість інтересів авторів, провайдерів та користувачів. Дотримання встановлених норм сприяє прозорості, відповідальності та професійності у медіа. Такий підхід зміцнює демократичні процеси в суспільстві та підвищує рівень довіри громадян до медіа. В цілому, правове регулювання медіа створює умови для їхнього сталого розвитку та захисту інтелектуальної власності.</w:t>
      </w:r>
    </w:p>
    <w:p w14:paraId="000000B0" w14:textId="77777777" w:rsidR="00D13ED6" w:rsidRDefault="00D13ED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14:paraId="000000B1" w14:textId="77777777" w:rsidR="00D13ED6" w:rsidRDefault="00D13ED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14:paraId="000000B2" w14:textId="77777777" w:rsidR="00D13ED6" w:rsidRDefault="00D13ED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14:paraId="000000B3" w14:textId="77777777" w:rsidR="00D13ED6" w:rsidRDefault="00D13ED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14:paraId="000000B4" w14:textId="77777777" w:rsidR="00D13ED6" w:rsidRDefault="00D13ED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14:paraId="000000B5" w14:textId="77777777" w:rsidR="00D13ED6" w:rsidRDefault="00D13ED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14:paraId="000000B6" w14:textId="77777777" w:rsidR="00D13ED6" w:rsidRDefault="00D13ED6">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
    <w:p w14:paraId="000000B7" w14:textId="77777777" w:rsidR="00D13ED6" w:rsidRDefault="00D13ED6">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
    <w:p w14:paraId="000000B8"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РОЗДІЛ 3 ЗАХИСТ АВТОРСЬКОГО ПРАВО В МЕДІА СФЕРІ </w:t>
      </w:r>
    </w:p>
    <w:p w14:paraId="000000B9" w14:textId="77777777" w:rsidR="00D13ED6" w:rsidRDefault="00D13ED6">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14:paraId="000000BA"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3.1 Види порушень авторського права в діяльності медіа.</w:t>
      </w:r>
      <w:r>
        <w:rPr>
          <w:rFonts w:ascii="Times New Roman" w:eastAsia="Times New Roman" w:hAnsi="Times New Roman" w:cs="Times New Roman"/>
          <w:color w:val="000000"/>
          <w:sz w:val="28"/>
          <w:szCs w:val="28"/>
        </w:rPr>
        <w:t xml:space="preserve"> </w:t>
      </w:r>
    </w:p>
    <w:p w14:paraId="000000BB" w14:textId="77777777" w:rsidR="00D13ED6" w:rsidRDefault="00D13ED6">
      <w:pPr>
        <w:spacing w:after="0" w:line="360" w:lineRule="auto"/>
        <w:ind w:firstLine="709"/>
        <w:jc w:val="both"/>
        <w:rPr>
          <w:rFonts w:ascii="Times New Roman" w:eastAsia="Times New Roman" w:hAnsi="Times New Roman" w:cs="Times New Roman"/>
          <w:sz w:val="28"/>
          <w:szCs w:val="28"/>
        </w:rPr>
      </w:pPr>
    </w:p>
    <w:p w14:paraId="000000BC" w14:textId="77777777" w:rsidR="00D13ED6" w:rsidRDefault="00304DF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Відповідно до ст. 53 Закону України «Про авторське право і суміжні права», підставами для захисту особистих немайнових та/або майнових авторських і суміжних прав можуть бути будь-які дії або бездіяльність, що порушують, не визнають або оспорюють такі права, а також створюють загрозу їх порушення [24]. Це означає, що автор або співавтор має право захищати свої права у випадках, коли інша особа порушує їх, не визнає або </w:t>
      </w:r>
      <w:r>
        <w:rPr>
          <w:rFonts w:ascii="Times New Roman" w:eastAsia="Times New Roman" w:hAnsi="Times New Roman" w:cs="Times New Roman"/>
          <w:sz w:val="28"/>
          <w:szCs w:val="28"/>
        </w:rPr>
        <w:lastRenderedPageBreak/>
        <w:t>оспорює, або ж дії третьої сторони можуть призвести до порушення його прав у майбутньому.</w:t>
      </w:r>
    </w:p>
    <w:p w14:paraId="000000BD" w14:textId="77777777" w:rsidR="00D13ED6" w:rsidRDefault="00304DF2">
      <w:pPr>
        <w:spacing w:after="0" w:line="360" w:lineRule="auto"/>
        <w:ind w:firstLine="709"/>
        <w:jc w:val="both"/>
        <w:rPr>
          <w:rFonts w:ascii="Quattrocento Sans" w:eastAsia="Quattrocento Sans" w:hAnsi="Quattrocento Sans" w:cs="Quattrocento Sans"/>
          <w:color w:val="0D0D0D"/>
        </w:rPr>
      </w:pPr>
      <w:r>
        <w:rPr>
          <w:rFonts w:ascii="Times New Roman" w:eastAsia="Times New Roman" w:hAnsi="Times New Roman" w:cs="Times New Roman"/>
          <w:sz w:val="28"/>
          <w:szCs w:val="28"/>
        </w:rPr>
        <w:t xml:space="preserve">Це може включати в себе різноманітні ситуації, пов’язані з незаконним використанням твору без дозволу автора або співавтора. Визначені законодавством ситуації є підставами для захисту авторських прав через відповідні правові заходи, такі як позов </w:t>
      </w:r>
      <w:proofErr w:type="gramStart"/>
      <w:r>
        <w:rPr>
          <w:rFonts w:ascii="Times New Roman" w:eastAsia="Times New Roman" w:hAnsi="Times New Roman" w:cs="Times New Roman"/>
          <w:sz w:val="28"/>
          <w:szCs w:val="28"/>
        </w:rPr>
        <w:t>до суду</w:t>
      </w:r>
      <w:proofErr w:type="gramEnd"/>
      <w:r>
        <w:rPr>
          <w:rFonts w:ascii="Times New Roman" w:eastAsia="Times New Roman" w:hAnsi="Times New Roman" w:cs="Times New Roman"/>
          <w:sz w:val="28"/>
          <w:szCs w:val="28"/>
        </w:rPr>
        <w:t xml:space="preserve"> з вимогою врегулювати порушення, укладення або виконання угод про використання, а також вживання заходів захисту від можливих порушень</w:t>
      </w:r>
      <w:r>
        <w:rPr>
          <w:rFonts w:ascii="Quattrocento Sans" w:eastAsia="Quattrocento Sans" w:hAnsi="Quattrocento Sans" w:cs="Quattrocento Sans"/>
          <w:color w:val="0D0D0D"/>
        </w:rPr>
        <w:t>.</w:t>
      </w:r>
    </w:p>
    <w:p w14:paraId="000000BE"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Автор чи будь-який інший суб'єкт авторського права може повідомити про свої майнові права на твір, використовуючи спеціальний знак охорони авторського права. Цей знак складається з латинської літери «С», обведеної круглим колом - ©. Відповідно до статті 53 Закону України «Про авторське право і суміжні права» [24] порушення авторських прав у медіа сфері охоплюють широкий спектр недозволених дій, які можуть нанести шкоду правовласникам творів. </w:t>
      </w:r>
    </w:p>
    <w:p w14:paraId="000000BF" w14:textId="77777777" w:rsidR="00D13ED6" w:rsidRDefault="00304DF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Порушення авторських прав у вигляді плагіату є поширеним і недостатньо контрольованим явищем в Україні. Ця проблема привернула увагу дослідників. В науковій літературі поняття «плагіат» трактується наступним чином: плагіат – це недозволене присвоєння та відтворення чужого літературного, художнього або наукового твору (або його частини) під своїм ім'ям або псевдонімом. Таке діяння є несумісним з творчою діяльністю, а також суперечить нормам моралі та законам, що захищають авторське право.</w:t>
      </w:r>
    </w:p>
    <w:p w14:paraId="000000C0" w14:textId="77777777" w:rsidR="00D13ED6" w:rsidRDefault="00304DF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Вітчизняна дослідниця і. Зайцева-Колуар </w:t>
      </w:r>
      <w:proofErr w:type="gramStart"/>
      <w:r>
        <w:rPr>
          <w:rFonts w:ascii="Times New Roman" w:eastAsia="Times New Roman" w:hAnsi="Times New Roman" w:cs="Times New Roman"/>
          <w:sz w:val="28"/>
          <w:szCs w:val="28"/>
        </w:rPr>
        <w:t>зазначає,  що</w:t>
      </w:r>
      <w:proofErr w:type="gramEnd"/>
      <w:r>
        <w:rPr>
          <w:rFonts w:ascii="Times New Roman" w:eastAsia="Times New Roman" w:hAnsi="Times New Roman" w:cs="Times New Roman"/>
          <w:sz w:val="28"/>
          <w:szCs w:val="28"/>
        </w:rPr>
        <w:t xml:space="preserve"> такий вид правопорушення, як плагіат, зачіпає не лише особисті немайнові та майнові права автора, а й права іншої особи, якій вони належать на підставі договору чи закону. Публікуючи чужий твір під своїм ім'ям у друкованих ЗМІ або публічно повідомляючи його в аудіовізуальних ЗМІ, плагіатор використовує твір без дозволу власника виключних майнових прав на його використання та без виплати винагороди. На основі встановленого порушення – плагіату, можуть бути порушені особисті немайнові та майнові права автора; особисті </w:t>
      </w:r>
      <w:r>
        <w:rPr>
          <w:rFonts w:ascii="Times New Roman" w:eastAsia="Times New Roman" w:hAnsi="Times New Roman" w:cs="Times New Roman"/>
          <w:sz w:val="28"/>
          <w:szCs w:val="28"/>
        </w:rPr>
        <w:lastRenderedPageBreak/>
        <w:t>немайнові та майнові права автора та майнові права організації медіа; або особисті немайнові права автора та виключні майнові права організації медіа.</w:t>
      </w:r>
    </w:p>
    <w:p w14:paraId="000000C1" w14:textId="77777777" w:rsidR="00D13ED6" w:rsidRDefault="00304DF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практиці доведення факту плагіату викликає певні труднощі, оскільки законодавство захищає лише форму вираження твору, а зміст залишається поза межами цієї охорони. В таких випадках необхідно визначити, чи належить об’єкт порушення до форми або ж підпадає під визначення елементів змісту.</w:t>
      </w:r>
    </w:p>
    <w:p w14:paraId="000000C2" w14:textId="77777777" w:rsidR="00D13ED6" w:rsidRDefault="00304DF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Елементи змісту різних творів можуть повторюватися в процесі незалежної творчості, навіть без запозичення. Натомість форми, в яких виражено зміст, є різноманітними, неповторними та оригінальними. До елементів змісту належать ідея, сюжет, художні образи, конфлікт тощо. Основними елементами форми є мова, стилістичні звороти та інші подібні характеристики. У сфері авторського права саме стиль і мова автора є неспростовними доказами авторства, а їх запозичення або привласнення свідчать про факт плагіату [7]. </w:t>
      </w:r>
    </w:p>
    <w:p w14:paraId="000000C3"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Піратство у сфері авторського права - ще одна серйозна проблема, яка включає в себе відтворення, розповсюдження або незаконне використання творів без дозволу власників прав. Це може стосуватися комп’ютерних програм, фільмів, музики та інших видів контенту. Незаконне ввезення або розповсюдження примірників творів без дозволу власників прав також є порушенням авторських прав.</w:t>
      </w:r>
    </w:p>
    <w:p w14:paraId="000000C4"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Камкординг - це фіксація аудіовізуального твору під час його публічного демонстрування без дозволу власника прав. Це може включати знімання фільмів або інших відео матеріалів у кінотеатрах або інших місцях публічного показу без відповідного дозволу.</w:t>
      </w:r>
    </w:p>
    <w:p w14:paraId="000000C5"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Зловживання посадовими особами у сфері колективного управління також може призвести до невиплати або неналежного розподілу винагороди правовласникам творів. Це може статися через недійсні угоди або недостатню транспарентність у вирішенні питань щодо використання творів.</w:t>
      </w:r>
    </w:p>
    <w:p w14:paraId="000000C6"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Незаконне обходження технологічних захистів, таке як кардшейрінг або інші методи, які дозволяють обходити захист творів, також є серйозним порушенням авторських прав. Підроблення, зміна чи вилучення інформації про управління правами, а також управління веб-сайтами, які допомагають у поширенні творів без дозволу власників прав, також увійшли до переліку порушень авторських прав у медіа сфері.</w:t>
      </w:r>
    </w:p>
    <w:p w14:paraId="000000C7"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Відповідно до ч. 3 ст. 53 цього Закону [24] існує кілька дій, які створюють потенційну загрозу порушенням особистих немайнових та майнових авторських і суміжних прав у медіа сфері. Перша така дія - це розповсюдження або ввезення на митну територію України технічних пристроїв та обладнання, що містить комп'ютерні програми, які надають доступ користувачам до об'єктів авторського права без відповідного дозволу правовласників. Друга дія полягає у налаштуванні комп'ютерних програм або додатків, які дозволяють отримати доступ до творів без відповідного дозволу. Третя дія - це надання інструкцій щодо налаштування таких програм для отримання доступу до творів без дозволу з метою отримання винагороди. Важливо зауважити, що ці дії не застосовуються до випадків, які передбачені іншими статтями законодавства і на які було надано відповідні права або дозволи правовласниками для використання їх творів.</w:t>
      </w:r>
    </w:p>
    <w:p w14:paraId="000000C8"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Медійне законодавство України ставить перед собою завдання встановлення чітких рамок для функціонування медіа та запобігання негативних наслідків порушень цих норм. Закон «Про медіа» спрямований на забезпечення балансу між свободою висловлення, розвитком плюралізму думок та доступом до інформації, одночасно встановлюючи обмеження для поширення інформації, що може завдати шкоди суспільству чи державі.</w:t>
      </w:r>
    </w:p>
    <w:p w14:paraId="000000C9"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Національна рада відіграє ключову роль у здійсненні контролю та регулюванні медіасфери України, сприяючи дотриманню законодавства та прав споживачів медіапослуг, а також забезпечуючи баланс між свободою слова та відповідальністю. При виявленні порушень вимог законодавства та/або умов ліцензії, Національна рада застосовує різні заходи реагування, </w:t>
      </w:r>
      <w:r>
        <w:rPr>
          <w:rFonts w:ascii="Times New Roman" w:eastAsia="Times New Roman" w:hAnsi="Times New Roman" w:cs="Times New Roman"/>
          <w:color w:val="000000"/>
          <w:sz w:val="28"/>
          <w:szCs w:val="28"/>
        </w:rPr>
        <w:lastRenderedPageBreak/>
        <w:t>пропорційні до виду порушень. Вони поділяються на три групи: незначні, значні і грубі, в залежності від яких визначаються види заходів реагування, визначених ст. 110 ЗУ «Про медіа» [13].</w:t>
      </w:r>
    </w:p>
    <w:p w14:paraId="000000CA"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Незначні порушення, як правило, не мають серйозних наслідків або загрози для суспільства. Це можуть бути технічні помилки, незначні відхилення від програмної концепції або порушення, що не мають систематичного характеру. Національна рада може давати поради та рекомендації щодо їх усунення.</w:t>
      </w:r>
    </w:p>
    <w:p w14:paraId="000000CB"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Серйозні порушення вимагають негайних заходів реагування і можуть стосуватися важливих аспектів медійного мовлення, зокрема поширення контенту, що сприяє насильству, ненависті або дискримінації. Національна рада може накладати штрафи або подвійні штрафи на суб’єктів у медійній сфері, які порушують ці умови.</w:t>
      </w:r>
    </w:p>
    <w:p w14:paraId="000000CC"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Значні порушення можуть включати розповсюдження висловлювань, що підбурюють до дискримінації або утисків, пропаганду вживання наркотичних засобів, жорстокого поводження з тваринами та інше. Також до цієї категорії відносяться поширення інформації, яка заперечує злочинний характер тоталітарних режимів, створення позитивного образу осіб, що обіймали керівні посади в таких режимах, та інші подібні порушення.</w:t>
      </w:r>
    </w:p>
    <w:p w14:paraId="000000CD"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Грубі порушення у медійній сфері є найбільш серйозною загрозою для суспільства і держави. Вони включають в себе такі дії, як поширення закликів до насильницької зміни політичного ладу, порушення територіальної цілісності, агресивні воєнні конфлікти та інші дії, що загрожують національній безпеці. У таких випадках Національна рада може застосовувати різноманітні заходи, такі як анулювання ліцензії, скасування реєстрації суб’єкта у медійній сфері, заборону видання та розповсюдження друкованих видань, а також тимчасову або повну заборону розповсюдження онлайн-медіа.</w:t>
      </w:r>
    </w:p>
    <w:p w14:paraId="000000CE"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Закон України «Про медіа» [13] визначає чіткий механізм відповідальності для суб’єктів у медійній сфері в разі порушення законодавства. Система реагування на порушення передбачає пропорційні </w:t>
      </w:r>
      <w:r>
        <w:rPr>
          <w:rFonts w:ascii="Times New Roman" w:eastAsia="Times New Roman" w:hAnsi="Times New Roman" w:cs="Times New Roman"/>
          <w:color w:val="000000"/>
          <w:sz w:val="28"/>
          <w:szCs w:val="28"/>
        </w:rPr>
        <w:lastRenderedPageBreak/>
        <w:t>заходи для різних типів порушень. Незначні порушення можуть бути виправлені через надання рекомендацій або попереджень. Значні порушення можуть каратися штрафами, а грубі порушення можуть призвести до анулювання ліцензії та інших серйозних наслідків.</w:t>
      </w:r>
    </w:p>
    <w:p w14:paraId="000000CF"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Законодавча база щодо медіа визначає основні принципи діяльності у цій сфері, включаючи свободу слова, доступ до інформації та захист прав споживачів медіа-послуг. Ці принципи відображають демократичні цінності суспільства та сприяють його розвитку. Забезпечення дотримання цих принципів є важливою умовою для функціонування здорової та розвинутої медійної сфери. Усвідомлення відповідальності за медійний контент сприяє формуванню професійної та етичної культури серед учасників медіа-сфери. Це стимулює розвиток якісного та об'єктивного журналізму, сприяє підвищенню довіри суспільства до медіа та зміцненню демократичних цінностей [25].</w:t>
      </w:r>
    </w:p>
    <w:p w14:paraId="000000D0"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Порушення авторського права в медіа можуть приймати різноманітні форми, включаючи плагіат, незаконне використання творів без дозволу власника прав, а також порушення умов ліцензійних угод. Часті випадки використання матеріалів без належних дозволів або відсутність вказання авторства можуть призвести до правових проблем і судових справ. Недотримання авторських прав може негативно вплинути на репутацію медіаорганізацій та зменшити довіру аудиторії. </w:t>
      </w:r>
    </w:p>
    <w:p w14:paraId="000000D1" w14:textId="77777777" w:rsidR="00D13ED6" w:rsidRDefault="00D13ED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14:paraId="000000D2"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3.2 Форми та способи захисту авторского права в медіа сфері.</w:t>
      </w:r>
    </w:p>
    <w:p w14:paraId="000000D3" w14:textId="77777777" w:rsidR="00D13ED6" w:rsidRDefault="00D13ED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14:paraId="000000D4"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Відповідно до статті 48 Закону України «Про авторське право і суміжні права», розпоряджання майновими правами на об'єкти авторського права або суміжні права може відбуватися на основі кількох можливих документів [24]. Ці документи включають </w:t>
      </w:r>
      <w:proofErr w:type="gramStart"/>
      <w:r>
        <w:rPr>
          <w:rFonts w:ascii="Times New Roman" w:eastAsia="Times New Roman" w:hAnsi="Times New Roman" w:cs="Times New Roman"/>
          <w:color w:val="000000"/>
          <w:sz w:val="28"/>
          <w:szCs w:val="28"/>
        </w:rPr>
        <w:t>у себе</w:t>
      </w:r>
      <w:proofErr w:type="gramEnd"/>
      <w:r>
        <w:rPr>
          <w:rFonts w:ascii="Times New Roman" w:eastAsia="Times New Roman" w:hAnsi="Times New Roman" w:cs="Times New Roman"/>
          <w:color w:val="000000"/>
          <w:sz w:val="28"/>
          <w:szCs w:val="28"/>
        </w:rPr>
        <w:t xml:space="preserve"> трудовий договір або контракт, які встановлюють умови щодо розподілу майнових прав на службовий твір чи інші об'єкти, створені в рамках роботи. Договір про створення за замовленням і використання об'єкта авторського права також є підставою для </w:t>
      </w:r>
      <w:r>
        <w:rPr>
          <w:rFonts w:ascii="Times New Roman" w:eastAsia="Times New Roman" w:hAnsi="Times New Roman" w:cs="Times New Roman"/>
          <w:color w:val="000000"/>
          <w:sz w:val="28"/>
          <w:szCs w:val="28"/>
        </w:rPr>
        <w:lastRenderedPageBreak/>
        <w:t>розпоряджання майновими правами. Крім того, це може бути здійснено через договір про передачу або відчуження майнових прав, ліцензійний договір або публічну ліцензію на використання об'єкта авторського права. Нарешті, інші правочини також можуть бути використані для розпорядження майновими правами на об'єкти авторського права або суміжні права.</w:t>
      </w:r>
    </w:p>
    <w:p w14:paraId="000000D5"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Стаття 49 Закону України «Про авторське право і суміжні права» [24] регулює можливість передачі або відчуження майнових прав на об'єкти авторського права або суміжних прав. Згідно з цією статтею, суб'єкт авторського права має право передати свої майнові права на об'єкт авторського права на території всіх держав світу або обмежити це на певні види використання в окремих державах. Якщо передача прав здійснюється частково, то непередані частини прав залишаються у власності автора. При укладенні договору про передачу майнових прав, важливо, щоб об'єкт і права на нього існували на момент укладення угоди.</w:t>
      </w:r>
    </w:p>
    <w:p w14:paraId="000000D6"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Пункт 3 статті 440 Цивільного кодексу України [27] та пункт 2 статті 14 Закону України «Про авторське право і суміжні права» [24] мають практично ідентичні формулювання, згідно з якими майнові права на службовий твір автоматично передаються роботодавцю з моменту його створення у повному обсязі, якщо інше не передбачено законом або договором. Однак, відповідно </w:t>
      </w:r>
      <w:proofErr w:type="gramStart"/>
      <w:r>
        <w:rPr>
          <w:rFonts w:ascii="Times New Roman" w:eastAsia="Times New Roman" w:hAnsi="Times New Roman" w:cs="Times New Roman"/>
          <w:color w:val="000000"/>
          <w:sz w:val="28"/>
          <w:szCs w:val="28"/>
        </w:rPr>
        <w:t>до пункту</w:t>
      </w:r>
      <w:proofErr w:type="gramEnd"/>
      <w:r>
        <w:rPr>
          <w:rFonts w:ascii="Times New Roman" w:eastAsia="Times New Roman" w:hAnsi="Times New Roman" w:cs="Times New Roman"/>
          <w:color w:val="000000"/>
          <w:sz w:val="28"/>
          <w:szCs w:val="28"/>
        </w:rPr>
        <w:t xml:space="preserve"> 2 статті 14 Закону «Про авторське право і суміжні права» [24], особисті немайнові авторські права на службовий твір залишаються у працівника, який творчо створив його. Ст. 10 Закону України «Про авторське право і суміжні права» [24] визначає, що авторське право і право власності на матеріальний, електронний (цифровий) об’єкт, в якому втілено (зафіксовано) твір, не залежать одне від одного. Відчуження матеріального, електронного (цифрового) об’єкта, в якому втілено (зафіксовано) твір, не означає передання (відчуження) майнових прав на твір і навпаки.</w:t>
      </w:r>
    </w:p>
    <w:p w14:paraId="000000D7"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Статтею 19 Цивільного кодексу України [27] надається особі право на самозахист свого цивільного права та права іншої особи від порушень і протиправних посягань. Самозахист означає використання особою доступних </w:t>
      </w:r>
      <w:r>
        <w:rPr>
          <w:rFonts w:ascii="Times New Roman" w:eastAsia="Times New Roman" w:hAnsi="Times New Roman" w:cs="Times New Roman"/>
          <w:color w:val="000000"/>
          <w:sz w:val="28"/>
          <w:szCs w:val="28"/>
        </w:rPr>
        <w:lastRenderedPageBreak/>
        <w:t>їй засобів для протидії таким порушенням, які не заборонені законом та не суперечать моральним засадам суспільства. Вибір методів самозахисту може бути здійснений самою особою або визначений угодою чи актами цивільного законодавства. Ця правова норма дозволяє особам захищати свої цивільні права, використовуючи відповідні засоби протидії в рамках встановлених законом меж та принципів справедливості.</w:t>
      </w:r>
    </w:p>
    <w:p w14:paraId="000000D8"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Зазвичай авторство твору належить його творцю. Проте є випадки, коли це загальне правило не застосовується, наприклад, коли твір створений у зв'язку з виконанням службових обов'язків або на замовлення.  Службовий твір - це оригінальна інтелектуальна творчість, яка створена спільно автором і його роботодавцем (замовником) </w:t>
      </w:r>
      <w:proofErr w:type="gramStart"/>
      <w:r>
        <w:rPr>
          <w:rFonts w:ascii="Times New Roman" w:eastAsia="Times New Roman" w:hAnsi="Times New Roman" w:cs="Times New Roman"/>
          <w:color w:val="000000"/>
          <w:sz w:val="28"/>
          <w:szCs w:val="28"/>
        </w:rPr>
        <w:t>у рамках</w:t>
      </w:r>
      <w:proofErr w:type="gramEnd"/>
      <w:r>
        <w:rPr>
          <w:rFonts w:ascii="Times New Roman" w:eastAsia="Times New Roman" w:hAnsi="Times New Roman" w:cs="Times New Roman"/>
          <w:color w:val="000000"/>
          <w:sz w:val="28"/>
          <w:szCs w:val="28"/>
        </w:rPr>
        <w:t xml:space="preserve"> виконання трудових обов'язків за умовами трудового договору.</w:t>
      </w:r>
    </w:p>
    <w:p w14:paraId="000000D9"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Існують два типи авторських прав на твір:</w:t>
      </w:r>
    </w:p>
    <w:p w14:paraId="000000DA"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особисті майнові права, які охоплюють право на авторство та контроль за використанням твору;</w:t>
      </w:r>
    </w:p>
    <w:p w14:paraId="000000DB"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немайнові права, що включають </w:t>
      </w:r>
      <w:proofErr w:type="gramStart"/>
      <w:r>
        <w:rPr>
          <w:rFonts w:ascii="Times New Roman" w:eastAsia="Times New Roman" w:hAnsi="Times New Roman" w:cs="Times New Roman"/>
          <w:color w:val="000000"/>
          <w:sz w:val="28"/>
          <w:szCs w:val="28"/>
        </w:rPr>
        <w:t>у себе</w:t>
      </w:r>
      <w:proofErr w:type="gramEnd"/>
      <w:r>
        <w:rPr>
          <w:rFonts w:ascii="Times New Roman" w:eastAsia="Times New Roman" w:hAnsi="Times New Roman" w:cs="Times New Roman"/>
          <w:color w:val="000000"/>
          <w:sz w:val="28"/>
          <w:szCs w:val="28"/>
        </w:rPr>
        <w:t xml:space="preserve"> право на визначення авторства, захист від змін та інших дій, що можуть впливати на честь і гідність автора.</w:t>
      </w:r>
    </w:p>
    <w:p w14:paraId="000000DC"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Авторські права на службовий твір і твір, створений на замовлення, регулюються відповідно до законодавства, але є деякі відмінності в порівнянні з авторськими правами на інші твори. Найважливіше розуміння полягає в тому, що немайнові права завжди належать автору твору і не можуть бути обмежені. Це включає право на визнання авторства та захист від змін, що можуть вплинути на гідність автора.</w:t>
      </w:r>
    </w:p>
    <w:p w14:paraId="000000DD"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Щодо майнових прав, які можуть бути передані іншим особам, вони визначаються в контексті трудового договору або угоди про замовлення. У випадку службового твору або твору, створеного на замовлення, майнові права, як правило, переходять до роботодавця або замовника з моменту створення твору. Однак умови щодо майнових прав можуть визначатися відповідними договорами між сторонами. Отже, визначення прав на </w:t>
      </w:r>
      <w:r>
        <w:rPr>
          <w:rFonts w:ascii="Times New Roman" w:eastAsia="Times New Roman" w:hAnsi="Times New Roman" w:cs="Times New Roman"/>
          <w:color w:val="000000"/>
          <w:sz w:val="28"/>
          <w:szCs w:val="28"/>
        </w:rPr>
        <w:lastRenderedPageBreak/>
        <w:t>службовий твір або твір, створений на замовлення, залежить від контексту створення та умов, визначених відповідними угодами.</w:t>
      </w:r>
    </w:p>
    <w:p w14:paraId="000000DE"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Правила авторських прав можуть мати винятки, особливо коли мова йде про створення творів у галузі образотворчого мистецтва, таких як скульптура, картина або дизайн. У цих випадках, навіть якщо твір створений на замовлення, майнові права належать самому творцеві. Проте, якщо мова йде про інші види творів, створених у зв'язку з виконанням службових обов'язків або на замовлення, майнові права зазвичай переходять до роботодавця або замовника, за винятком випадків, коли це інше передбачено відповідним договором між сторонами. Проте, незалежно від цього, немайнові права завжди належать автору твору. </w:t>
      </w:r>
    </w:p>
    <w:p w14:paraId="000000DF"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Реєстрування авторських прав відіграє важливу роль у захисті прав творця на його твір. Це є не лише формою захисту, але і підтвердженням його творчого внеску. Реєстрація дозволяє зберегти докази про авторство та дату створення твору. У разі спору чи судових претензій, реєстраційні документи можуть служити важливим доказом. Крім того, реєстрація дозволяє зберегти юридичну важливість твору. Вона створює правові підстави для вирішення будь-яких правових питань, пов'язаних з твором. Реєстрація може бути важливим етапом у встановленні правових відносин між автором та іншими сторонами. Це дозволяє уникнути можливих конфліктів щодо прав на власність та використання твору. Важливо враховувати, що реєстрація забезпечує правовий захист лише на території, де вона проводиться. При цьому, реєстрація може мати вагому значущість для зовнішніх сторін та партнерів укладення угод та контрактів. Вона демонструє стабільність та серйозність автора в захисті своїх інтелектуальних прав. Реєстрація також може сприяти відповідному використанню та управлінню правами на твір, що є важливим аспектом у комерційних аспектах творчості. Крім цього, реєстрація дозволяє уникнути неправомірного використання твору іншими особами [26, c. 228]. </w:t>
      </w:r>
    </w:p>
    <w:p w14:paraId="000000E0"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В редактора не виникає ніяких прав щодо зміненого твору, оскільки він працює з завершеним матеріалом, переданим йому. Він не стає співавтором, оскільки його внесок обмежується редагуванням, а не створенням нового твору. Такий підхід обумовлений тим, що редактор працює з готовим продуктом, не маючи права безконтрольно вносити зміни, оскільки це може порушити особисті немайнові права автора, такі як право на цілісність твору та протидію будь-яким змінам без його згоди.</w:t>
      </w:r>
    </w:p>
    <w:p w14:paraId="000000E1"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Згідно зі статтею 11 Закону України «Про авторське право і суміжні права», автор має право вимагати збереження цілісності твору та запобігати будь-яким змінам чи спотворенням без його згоди [24]. Цей захист може мати дві форми: юрисдикційну та неюрисдикційну Юрисдикційний захист проявляється через судові розгляди справ про порушення авторських та суміжних прав, а також діяльність державних органів, які сприяють встановленню істини у справі, проведенню експертиз і вчиненню заходів для запобігання правопорушенням у відповідній галузі. Неюрисдикційний захист, у свою чергу, передбачає самостійні дії громадян та громадських організацій, спрямовані на припинення порушень авторських та суміжних прав, відновлення порушених прав та створення сприятливих умов для їх законної реалізації. Найбільш ефективною формою захисту авторського права є юрисдикційний захист, який передбачає судовий захист, проведений судами загальної юрисдикції у формі цивільного, кримінального або адміністративного провадження. Це стосується випадків, коли за порушення прав інтелектуальної власності передбачено адміністративну, кримінальну або цивільно-правову відповідальність.</w:t>
      </w:r>
    </w:p>
    <w:p w14:paraId="000000E2"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Стаття 55 Закону України «Про авторське право і суміжні права» [24] визначає право особи звертатися </w:t>
      </w:r>
      <w:proofErr w:type="gramStart"/>
      <w:r>
        <w:rPr>
          <w:rFonts w:ascii="Times New Roman" w:eastAsia="Times New Roman" w:hAnsi="Times New Roman" w:cs="Times New Roman"/>
          <w:color w:val="000000"/>
          <w:sz w:val="28"/>
          <w:szCs w:val="28"/>
        </w:rPr>
        <w:t>до суду</w:t>
      </w:r>
      <w:proofErr w:type="gramEnd"/>
      <w:r>
        <w:rPr>
          <w:rFonts w:ascii="Times New Roman" w:eastAsia="Times New Roman" w:hAnsi="Times New Roman" w:cs="Times New Roman"/>
          <w:color w:val="000000"/>
          <w:sz w:val="28"/>
          <w:szCs w:val="28"/>
        </w:rPr>
        <w:t xml:space="preserve"> з будь-якими вимогами, не забороненими законом. Фотокопія, що точно відтворює вже існуючий твір, не є об'єктом авторського права. Однак для створення фотокопії з оригінального твору, якщо він має правовласника, потрібен його дозвіл. Це стосується як самого процесу створення копії, так і подальшого використання. Твори, які </w:t>
      </w:r>
      <w:r>
        <w:rPr>
          <w:rFonts w:ascii="Times New Roman" w:eastAsia="Times New Roman" w:hAnsi="Times New Roman" w:cs="Times New Roman"/>
          <w:color w:val="000000"/>
          <w:sz w:val="28"/>
          <w:szCs w:val="28"/>
        </w:rPr>
        <w:lastRenderedPageBreak/>
        <w:t xml:space="preserve">перейшли у суспільне надбання, можуть бути розміщені </w:t>
      </w:r>
      <w:proofErr w:type="gramStart"/>
      <w:r>
        <w:rPr>
          <w:rFonts w:ascii="Times New Roman" w:eastAsia="Times New Roman" w:hAnsi="Times New Roman" w:cs="Times New Roman"/>
          <w:color w:val="000000"/>
          <w:sz w:val="28"/>
          <w:szCs w:val="28"/>
        </w:rPr>
        <w:t>у музеях</w:t>
      </w:r>
      <w:proofErr w:type="gramEnd"/>
      <w:r>
        <w:rPr>
          <w:rFonts w:ascii="Times New Roman" w:eastAsia="Times New Roman" w:hAnsi="Times New Roman" w:cs="Times New Roman"/>
          <w:color w:val="000000"/>
          <w:sz w:val="28"/>
          <w:szCs w:val="28"/>
        </w:rPr>
        <w:t>. Установа, яка створила фотокопію, може вимагати оплату за надану послугу, але такий твір може бути вільно використаний, дотримуючись немайнових прав автора, згідно зі статтею 11 Закону України «Про авторське право і суміжні права» [24]. Важливо відзначити, що фотографія тривимірного об'єкту, як от скульптури або предметів ужиткового мистецтва, не є простим копіюванням, оскільки може містити ознаки оригінальності через ракурс, освітлення та інші фактори. Така фотографія може бути захищена авторським правом. Отже, навіть якщо фотокопія сама по собі не є об'єктом авторського права, процес її створення та подальше використання можуть потребувати дозволу від правовласника. У той же час, фотографія тривимірного об'єкту може мати власне авторське право, оскільки може відрізнятися за деякими аспектами від оригіналу.</w:t>
      </w:r>
    </w:p>
    <w:p w14:paraId="000000E3" w14:textId="77777777" w:rsidR="00D13ED6" w:rsidRDefault="00D13ED6">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highlight w:val="white"/>
        </w:rPr>
      </w:pPr>
    </w:p>
    <w:p w14:paraId="000000E4" w14:textId="77777777" w:rsidR="00D13ED6" w:rsidRDefault="00D13ED6">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highlight w:val="white"/>
        </w:rPr>
      </w:pPr>
    </w:p>
    <w:p w14:paraId="000000E5" w14:textId="77777777" w:rsidR="00D13ED6" w:rsidRDefault="00D13ED6">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highlight w:val="white"/>
        </w:rPr>
      </w:pPr>
    </w:p>
    <w:p w14:paraId="000000E6" w14:textId="77777777" w:rsidR="00D13ED6" w:rsidRDefault="00D13ED6">
      <w:pPr>
        <w:pBdr>
          <w:top w:val="nil"/>
          <w:left w:val="nil"/>
          <w:bottom w:val="nil"/>
          <w:right w:val="nil"/>
          <w:between w:val="nil"/>
        </w:pBdr>
        <w:spacing w:after="0" w:line="360" w:lineRule="auto"/>
        <w:rPr>
          <w:rFonts w:ascii="Times New Roman" w:eastAsia="Times New Roman" w:hAnsi="Times New Roman" w:cs="Times New Roman"/>
          <w:color w:val="000000"/>
          <w:sz w:val="28"/>
          <w:szCs w:val="28"/>
          <w:highlight w:val="white"/>
        </w:rPr>
      </w:pPr>
    </w:p>
    <w:p w14:paraId="000000E7" w14:textId="77777777" w:rsidR="00D13ED6" w:rsidRDefault="00304DF2">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highlight w:val="white"/>
        </w:rPr>
      </w:pPr>
      <w:r>
        <w:rPr>
          <w:rFonts w:ascii="Times New Roman" w:eastAsia="Times New Roman" w:hAnsi="Times New Roman" w:cs="Times New Roman"/>
          <w:b/>
          <w:color w:val="000000"/>
          <w:sz w:val="28"/>
          <w:szCs w:val="28"/>
          <w:highlight w:val="white"/>
        </w:rPr>
        <w:t>ВИСНОВКИ</w:t>
      </w:r>
    </w:p>
    <w:p w14:paraId="000000E8"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Дослідивши визначені питання варто зробити наступні висновки. </w:t>
      </w:r>
    </w:p>
    <w:p w14:paraId="000000E9"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Розкрито загальну характеристику національного законодавства в сфері медіа. Відповідно до ч. 1 статті Закону України «Про медіа», законодавство у сфері медіа складається з Конституції України, Закону України «Про медіа», Закону України «Про електронні комунікації», Закону України «Про забезпечення функціонування української мови як державної», Закон «Про доступ до публічної інформації», Закону України «Про кінематографію», Закону України «Про рекламу», Закону України «Про суспільні медіа України», Закону України «Про інформацію», Закону України «Про систему іномовлення України», Закону України «Про державну підтримку медіа, гарантії професійної діяльності та соціальний захист журналіста», інших </w:t>
      </w:r>
      <w:r>
        <w:rPr>
          <w:rFonts w:ascii="Times New Roman" w:eastAsia="Times New Roman" w:hAnsi="Times New Roman" w:cs="Times New Roman"/>
          <w:color w:val="000000"/>
          <w:sz w:val="28"/>
          <w:szCs w:val="28"/>
        </w:rPr>
        <w:lastRenderedPageBreak/>
        <w:t>законів України та міжнародних договорів, що регулюють діяльність у сфері медіа, згода на обов’язковість яких надана Верховною Радою України.</w:t>
      </w:r>
    </w:p>
    <w:p w14:paraId="000000EA"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Досліджено законодавство про авторське право в сфері медіа. Головним нормативно-правовим документом у сфері забезпечення регулювання авторського права в медіа, є Закон України «Про авторське право і суміжні права», Закон України «Про медіа». авторське право відіграє важливу роль у захисті творчої праці та інтелектуальної власності. Особливість захисту авторських прав у медійній галузі полягає в тому, що вона охоплює широкий спектр творчих матеріалів, таких як літературні тексти, фотографії, музика, відео та інші. Визначено особливості міжнародного законодавства у сфері авторського права, що регулює діяльність медіа. Міжнародне законодавство представлено Резолюцією Ради Європи «Про свободу виразування інформації та свободу ЗМІ», Бернською конвенцією про охорону літературних та художніх творів, Конвенцією Всесвітньої організації інтелектуальної власності. Іншими </w:t>
      </w:r>
      <w:proofErr w:type="gramStart"/>
      <w:r>
        <w:rPr>
          <w:rFonts w:ascii="Times New Roman" w:eastAsia="Times New Roman" w:hAnsi="Times New Roman" w:cs="Times New Roman"/>
          <w:color w:val="000000"/>
          <w:sz w:val="28"/>
          <w:szCs w:val="28"/>
        </w:rPr>
        <w:t>міжнародними  договорами</w:t>
      </w:r>
      <w:proofErr w:type="gramEnd"/>
      <w:r>
        <w:rPr>
          <w:rFonts w:ascii="Times New Roman" w:eastAsia="Times New Roman" w:hAnsi="Times New Roman" w:cs="Times New Roman"/>
          <w:color w:val="000000"/>
          <w:sz w:val="28"/>
          <w:szCs w:val="28"/>
        </w:rPr>
        <w:t xml:space="preserve"> та угодами. </w:t>
      </w:r>
    </w:p>
    <w:p w14:paraId="000000EB"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Охарактеризовано суб’єктів авторського права в сфері медіа. Відповідно до законодавства Укураїни, суб'єктами авторського права у сфері медіа є особи або організації, які створюють твори інтелектуальної та творчої праці, що використовуються в медіа-середовищі. Серед них виокремлюють: журналістів та редакторів. Вони створюють новинні матеріали, статті, репортажі, інтерв'ю та інші види журналістських текстів, які захищаються авторським правом; фотографи та відеографи. Вони є творцями фотографій, відео та аудіовізуального контенту мають авторські права на свої твори; медіа-компанії та видавництва. Вони можуть бути власниками авторських прав на матеріали, створені їхніми журналістами, фотографами та іншими творцями контенту на основі угод або умов праці; блогери та власники веб-сайтів. Вони також можуть бути суб'єктами авторського права за своїми блогами, статтями, відео та іншим контентом, який створюють та публікують; музичні виконавці та композитори. </w:t>
      </w:r>
    </w:p>
    <w:p w14:paraId="000000EC" w14:textId="77777777" w:rsidR="00D13ED6" w:rsidRDefault="00304DF2">
      <w:pPr>
        <w:spacing w:after="0" w:line="360" w:lineRule="auto"/>
        <w:ind w:firstLine="709"/>
        <w:jc w:val="both"/>
        <w:rPr>
          <w:rFonts w:ascii="Quattrocento Sans" w:eastAsia="Quattrocento Sans" w:hAnsi="Quattrocento Sans" w:cs="Quattrocento Sans"/>
          <w:color w:val="0D0D0D"/>
        </w:rPr>
      </w:pPr>
      <w:r>
        <w:rPr>
          <w:rFonts w:ascii="Times New Roman" w:eastAsia="Times New Roman" w:hAnsi="Times New Roman" w:cs="Times New Roman"/>
          <w:sz w:val="28"/>
          <w:szCs w:val="28"/>
        </w:rPr>
        <w:lastRenderedPageBreak/>
        <w:t xml:space="preserve">У сфері медіа існують різні види порушень авторського права. Це може включати в себе різноманітні ситуації, пов’язані з незаконним використанням твору без дозволу автора або співавтора. Визначені законодавством ситуації є підставами для захисту авторських прав через відповідні правові заходи, такі як позов </w:t>
      </w:r>
      <w:proofErr w:type="gramStart"/>
      <w:r>
        <w:rPr>
          <w:rFonts w:ascii="Times New Roman" w:eastAsia="Times New Roman" w:hAnsi="Times New Roman" w:cs="Times New Roman"/>
          <w:sz w:val="28"/>
          <w:szCs w:val="28"/>
        </w:rPr>
        <w:t>до суду</w:t>
      </w:r>
      <w:proofErr w:type="gramEnd"/>
      <w:r>
        <w:rPr>
          <w:rFonts w:ascii="Times New Roman" w:eastAsia="Times New Roman" w:hAnsi="Times New Roman" w:cs="Times New Roman"/>
          <w:sz w:val="28"/>
          <w:szCs w:val="28"/>
        </w:rPr>
        <w:t xml:space="preserve"> з вимогою врегулювати порушення, укладення або виконання угод про використання, а також вживання заходів захисту від можливих порушень</w:t>
      </w:r>
      <w:r>
        <w:rPr>
          <w:rFonts w:ascii="Quattrocento Sans" w:eastAsia="Quattrocento Sans" w:hAnsi="Quattrocento Sans" w:cs="Quattrocento Sans"/>
          <w:color w:val="0D0D0D"/>
        </w:rPr>
        <w:t>.</w:t>
      </w:r>
    </w:p>
    <w:p w14:paraId="000000ED" w14:textId="77777777" w:rsidR="00D13ED6" w:rsidRDefault="00304DF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Охарактеризовано форми та способи захисту авторского права в медіа сфері. У медіа сфері існують різні форми та способи захисту авторського права. По-перше, це може бути використання водяних знаків або цифрових підписів на зображеннях та відео, що вказують на правовласника. Додатковими заходами може бути включення угод щодо авторських прав у контракти зі співробітниками та партнерами. Також, медіа компанії можуть встановлювати технічні обмеження для запобігання незаконному копіюванню або розповсюдженню контенту. Зокрема, це може включати застосування технологій DRM (Digital Rights Management). Окрім того, захист авторського права може відбуватися через правові заходи, такі як подання скарг у випадках порушень, адміністративні або судові процедури.</w:t>
      </w:r>
    </w:p>
    <w:p w14:paraId="000000EE" w14:textId="77777777" w:rsidR="00D13ED6" w:rsidRDefault="00304DF2">
      <w:pPr>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ПЕРЕЛІК ВИКОРИСТАНОЇ ЛІТЕРАТУРИ</w:t>
      </w:r>
    </w:p>
    <w:p w14:paraId="000000EF" w14:textId="77777777" w:rsidR="00D13ED6" w:rsidRDefault="00304DF2">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Бернська конвенція про охорону літературних та художніх творів. URL: </w:t>
      </w:r>
      <w:hyperlink r:id="rId7" w:anchor="Text">
        <w:r>
          <w:rPr>
            <w:rFonts w:ascii="Times New Roman" w:eastAsia="Times New Roman" w:hAnsi="Times New Roman" w:cs="Times New Roman"/>
            <w:color w:val="000000"/>
            <w:sz w:val="28"/>
            <w:szCs w:val="28"/>
          </w:rPr>
          <w:t>https://zakon.rada.gov.ua/laws/show/995_051#Text</w:t>
        </w:r>
      </w:hyperlink>
      <w:r>
        <w:rPr>
          <w:rFonts w:ascii="Times New Roman" w:eastAsia="Times New Roman" w:hAnsi="Times New Roman" w:cs="Times New Roman"/>
          <w:color w:val="000000"/>
          <w:sz w:val="28"/>
          <w:szCs w:val="28"/>
        </w:rPr>
        <w:t xml:space="preserve"> (дата звернення 24.05.2024)</w:t>
      </w:r>
    </w:p>
    <w:p w14:paraId="000000F0" w14:textId="77777777" w:rsidR="00D13ED6" w:rsidRDefault="00304DF2">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Всесвітня декларація прав людини, яка закріпила право на свободу думки, совісті та вираження. URL: </w:t>
      </w:r>
      <w:hyperlink r:id="rId8">
        <w:r>
          <w:rPr>
            <w:rFonts w:ascii="Times New Roman" w:eastAsia="Times New Roman" w:hAnsi="Times New Roman" w:cs="Times New Roman"/>
            <w:color w:val="000000"/>
            <w:sz w:val="28"/>
            <w:szCs w:val="28"/>
          </w:rPr>
          <w:t>https://www.coe.int/uk/web/compass/the-universal-declaration-of-human-rights-full-version-</w:t>
        </w:r>
      </w:hyperlink>
      <w:r>
        <w:rPr>
          <w:rFonts w:ascii="Times New Roman" w:eastAsia="Times New Roman" w:hAnsi="Times New Roman" w:cs="Times New Roman"/>
          <w:color w:val="000000"/>
          <w:sz w:val="28"/>
          <w:szCs w:val="28"/>
        </w:rPr>
        <w:t xml:space="preserve"> (дата звернення 26.05.2024)</w:t>
      </w:r>
    </w:p>
    <w:p w14:paraId="000000F1" w14:textId="77777777" w:rsidR="00D13ED6" w:rsidRDefault="00304DF2">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Дж. Мілль Про свободу.  URL: </w:t>
      </w:r>
      <w:hyperlink r:id="rId9">
        <w:r>
          <w:rPr>
            <w:rFonts w:ascii="Times New Roman" w:eastAsia="Times New Roman" w:hAnsi="Times New Roman" w:cs="Times New Roman"/>
            <w:color w:val="000000"/>
            <w:sz w:val="28"/>
            <w:szCs w:val="28"/>
          </w:rPr>
          <w:t>https://maxbook.kiev.ua/ua/p1542070239-levin-traktat-svobode.html</w:t>
        </w:r>
      </w:hyperlink>
      <w:r>
        <w:rPr>
          <w:rFonts w:ascii="Times New Roman" w:eastAsia="Times New Roman" w:hAnsi="Times New Roman" w:cs="Times New Roman"/>
          <w:color w:val="000000"/>
          <w:sz w:val="28"/>
          <w:szCs w:val="28"/>
        </w:rPr>
        <w:t xml:space="preserve"> (дата звернення 24.05.2024)</w:t>
      </w:r>
    </w:p>
    <w:p w14:paraId="000000F2" w14:textId="77777777" w:rsidR="00D13ED6" w:rsidRDefault="00304DF2">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Європейська конвенція про захист прав людини та основних свобод</w:t>
      </w:r>
      <w:proofErr w:type="gramStart"/>
      <w:r>
        <w:rPr>
          <w:rFonts w:ascii="Times New Roman" w:eastAsia="Times New Roman" w:hAnsi="Times New Roman" w:cs="Times New Roman"/>
          <w:color w:val="000000"/>
          <w:sz w:val="28"/>
          <w:szCs w:val="28"/>
        </w:rPr>
        <w:t>. .</w:t>
      </w:r>
      <w:proofErr w:type="gramEnd"/>
      <w:r>
        <w:rPr>
          <w:rFonts w:ascii="Times New Roman" w:eastAsia="Times New Roman" w:hAnsi="Times New Roman" w:cs="Times New Roman"/>
          <w:color w:val="000000"/>
          <w:sz w:val="28"/>
          <w:szCs w:val="28"/>
        </w:rPr>
        <w:t xml:space="preserve"> URL: </w:t>
      </w:r>
      <w:hyperlink r:id="rId10">
        <w:r>
          <w:rPr>
            <w:rFonts w:ascii="Times New Roman" w:eastAsia="Times New Roman" w:hAnsi="Times New Roman" w:cs="Times New Roman"/>
            <w:color w:val="000000"/>
            <w:sz w:val="28"/>
            <w:szCs w:val="28"/>
          </w:rPr>
          <w:t>https://www.coe.int/uk/web/compass/the-european-convention-on-human-rights-and-its-protocols</w:t>
        </w:r>
      </w:hyperlink>
      <w:r>
        <w:rPr>
          <w:rFonts w:ascii="Times New Roman" w:eastAsia="Times New Roman" w:hAnsi="Times New Roman" w:cs="Times New Roman"/>
          <w:color w:val="000000"/>
          <w:sz w:val="28"/>
          <w:szCs w:val="28"/>
        </w:rPr>
        <w:t xml:space="preserve"> (дата звернення 24.05.2024)</w:t>
      </w:r>
    </w:p>
    <w:p w14:paraId="000000F3" w14:textId="77777777" w:rsidR="00D13ED6" w:rsidRDefault="00304DF2">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Захист прав інтелектуальної власності: норми міжнародного і національного законодавства та їх </w:t>
      </w:r>
      <w:proofErr w:type="gramStart"/>
      <w:r>
        <w:rPr>
          <w:rFonts w:ascii="Times New Roman" w:eastAsia="Times New Roman" w:hAnsi="Times New Roman" w:cs="Times New Roman"/>
          <w:color w:val="000000"/>
          <w:sz w:val="28"/>
          <w:szCs w:val="28"/>
        </w:rPr>
        <w:t>правозастосування :</w:t>
      </w:r>
      <w:proofErr w:type="gramEnd"/>
      <w:r>
        <w:rPr>
          <w:rFonts w:ascii="Times New Roman" w:eastAsia="Times New Roman" w:hAnsi="Times New Roman" w:cs="Times New Roman"/>
          <w:color w:val="000000"/>
          <w:sz w:val="28"/>
          <w:szCs w:val="28"/>
        </w:rPr>
        <w:t xml:space="preserve"> практичний посібник / Л. Доріс та ін. Київ, 2007. 448 с. </w:t>
      </w:r>
    </w:p>
    <w:p w14:paraId="000000F4" w14:textId="77777777" w:rsidR="00D13ED6" w:rsidRDefault="00304DF2">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Зайцева-Калаур І. В. Деякі аспекти регулювання договірних відносин між організаціями ЗМІ та штатними авторами. Адокат, №11 (146), 2012. С. 35-39. </w:t>
      </w:r>
    </w:p>
    <w:p w14:paraId="000000F5" w14:textId="77777777" w:rsidR="00D13ED6" w:rsidRDefault="00304DF2">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Зайцева Калаур І. До питання про порушення авторських прав організацій ЗМІ та суб’єктів їх діяльності. Наукові записки Інституту законодавства Верховної Ради України. С. 112-116. </w:t>
      </w:r>
      <w:r>
        <w:rPr>
          <w:rFonts w:ascii="Times New Roman" w:eastAsia="Times New Roman" w:hAnsi="Times New Roman" w:cs="Times New Roman"/>
          <w:color w:val="000000"/>
          <w:sz w:val="28"/>
          <w:szCs w:val="28"/>
          <w:shd w:val="clear" w:color="auto" w:fill="F9F9F9"/>
        </w:rPr>
        <w:t> </w:t>
      </w:r>
      <w:hyperlink r:id="rId11">
        <w:r>
          <w:rPr>
            <w:rFonts w:ascii="Times New Roman" w:eastAsia="Times New Roman" w:hAnsi="Times New Roman" w:cs="Times New Roman"/>
            <w:color w:val="000000"/>
            <w:sz w:val="28"/>
            <w:szCs w:val="28"/>
          </w:rPr>
          <w:t>http://nbuv.gov.ua/UJRN/Nzizvru_2012_5_31</w:t>
        </w:r>
      </w:hyperlink>
      <w:r>
        <w:rPr>
          <w:rFonts w:ascii="Times New Roman" w:eastAsia="Times New Roman" w:hAnsi="Times New Roman" w:cs="Times New Roman"/>
          <w:color w:val="000000"/>
          <w:sz w:val="28"/>
          <w:szCs w:val="28"/>
        </w:rPr>
        <w:t xml:space="preserve"> (дата звернення 28.05.2024)</w:t>
      </w:r>
    </w:p>
    <w:p w14:paraId="000000F6" w14:textId="77777777" w:rsidR="00D13ED6" w:rsidRDefault="00304DF2">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Конституція України: Закон України від 28.06.1996 No 254к/96-ВР. URL: </w:t>
      </w:r>
      <w:hyperlink r:id="rId12" w:anchor="Text">
        <w:proofErr w:type="gramStart"/>
        <w:r>
          <w:rPr>
            <w:rFonts w:ascii="Times New Roman" w:eastAsia="Times New Roman" w:hAnsi="Times New Roman" w:cs="Times New Roman"/>
            <w:color w:val="000000"/>
            <w:sz w:val="28"/>
            <w:szCs w:val="28"/>
          </w:rPr>
          <w:t>https://zakon.rada.gov.ua/laws/show/254%D0%BA/96-%D0%B2%D1%80#Text</w:t>
        </w:r>
      </w:hyperlink>
      <w:r>
        <w:rPr>
          <w:rFonts w:ascii="Times New Roman" w:eastAsia="Times New Roman" w:hAnsi="Times New Roman" w:cs="Times New Roman"/>
          <w:color w:val="000000"/>
          <w:sz w:val="28"/>
          <w:szCs w:val="28"/>
        </w:rPr>
        <w:t>(</w:t>
      </w:r>
      <w:proofErr w:type="gramEnd"/>
      <w:r>
        <w:rPr>
          <w:rFonts w:ascii="Times New Roman" w:eastAsia="Times New Roman" w:hAnsi="Times New Roman" w:cs="Times New Roman"/>
          <w:color w:val="000000"/>
          <w:sz w:val="28"/>
          <w:szCs w:val="28"/>
        </w:rPr>
        <w:t>дата звернення 12.05.2024).6</w:t>
      </w:r>
    </w:p>
    <w:p w14:paraId="000000F7" w14:textId="77777777" w:rsidR="00D13ED6" w:rsidRDefault="00304DF2">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Конвенція Всесвітньої організації інтелектуальної власності. URL: </w:t>
      </w:r>
      <w:hyperlink r:id="rId13" w:anchor="google_vignette">
        <w:r>
          <w:rPr>
            <w:rFonts w:ascii="Times New Roman" w:eastAsia="Times New Roman" w:hAnsi="Times New Roman" w:cs="Times New Roman"/>
            <w:color w:val="000000"/>
            <w:sz w:val="28"/>
            <w:szCs w:val="28"/>
          </w:rPr>
          <w:t>http://consultant.parus.ua/?doc=00BUE6BDDB#google_vignette</w:t>
        </w:r>
      </w:hyperlink>
      <w:r>
        <w:rPr>
          <w:rFonts w:ascii="Times New Roman" w:eastAsia="Times New Roman" w:hAnsi="Times New Roman" w:cs="Times New Roman"/>
          <w:color w:val="000000"/>
          <w:sz w:val="28"/>
          <w:szCs w:val="28"/>
        </w:rPr>
        <w:t xml:space="preserve"> (дата звернення 26.05.2024)7</w:t>
      </w:r>
    </w:p>
    <w:p w14:paraId="000000F8" w14:textId="77777777" w:rsidR="00D13ED6" w:rsidRDefault="00304DF2">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Кулініч О.О. Правова охорона персонажу літературного твору як «юридично значимого» елемента твору. Актуальні проблеми держави і права. 2020. Вип. 53. С. 126–131. URL: http:// nbuv.gov.ua/UJRN/apdp_2020_53_19. BOIP (дата звернення 15.05.2024)8</w:t>
      </w:r>
    </w:p>
    <w:p w14:paraId="000000F9" w14:textId="77777777" w:rsidR="00D13ED6" w:rsidRDefault="00304DF2">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Мінцифра створює інтерактивну мапу доступу до інтернету в різних куточках України. Прес-офіс Міністерства та Комітету цифрової трансформації. 26 листопада 2019 р. URL: </w:t>
      </w:r>
      <w:hyperlink r:id="rId14">
        <w:r>
          <w:rPr>
            <w:rFonts w:ascii="Times New Roman" w:eastAsia="Times New Roman" w:hAnsi="Times New Roman" w:cs="Times New Roman"/>
            <w:color w:val="000000"/>
            <w:sz w:val="28"/>
            <w:szCs w:val="28"/>
          </w:rPr>
          <w:t>https://thedigital.gov.ua/news/mintsifra-stvoryue-interaktivnu-mapudostupu-do-internetu-v-riznikh-kutochkakh-ukraini</w:t>
        </w:r>
      </w:hyperlink>
      <w:r>
        <w:rPr>
          <w:rFonts w:ascii="Times New Roman" w:eastAsia="Times New Roman" w:hAnsi="Times New Roman" w:cs="Times New Roman"/>
          <w:color w:val="000000"/>
          <w:sz w:val="28"/>
          <w:szCs w:val="28"/>
        </w:rPr>
        <w:t xml:space="preserve"> (дата звернення 24.05.2024)9</w:t>
      </w:r>
    </w:p>
    <w:p w14:paraId="000000FA" w14:textId="77777777" w:rsidR="00D13ED6" w:rsidRDefault="00304DF2">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Михайло Федоров: За 4 місяці 1,5 млн українців вперше отримали доступ до 4G. Міністерство цифрової трансформації України. листопада 2020 </w:t>
      </w:r>
      <w:r>
        <w:rPr>
          <w:rFonts w:ascii="Times New Roman" w:eastAsia="Times New Roman" w:hAnsi="Times New Roman" w:cs="Times New Roman"/>
          <w:color w:val="000000"/>
          <w:sz w:val="28"/>
          <w:szCs w:val="28"/>
        </w:rPr>
        <w:lastRenderedPageBreak/>
        <w:t>р. URL: https://www.kmu.gov.ua/news/mihajlo-fedorov-za-4-misyaci-15-mln-ukrayinciv-vpersheotrimali-dostup-do-4g (дата звернення 24.05.2024)10</w:t>
      </w:r>
    </w:p>
    <w:p w14:paraId="000000FB" w14:textId="77777777" w:rsidR="00D13ED6" w:rsidRDefault="00304DF2">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 медіа Закону України від грудня 2022 року № 2849-IX. URL: </w:t>
      </w:r>
      <w:hyperlink r:id="rId15" w:anchor="w1_1">
        <w:r>
          <w:rPr>
            <w:rFonts w:ascii="Times New Roman" w:eastAsia="Times New Roman" w:hAnsi="Times New Roman" w:cs="Times New Roman"/>
            <w:color w:val="000000"/>
            <w:sz w:val="28"/>
            <w:szCs w:val="28"/>
          </w:rPr>
          <w:t>https://zakon.rada.gov.ua/laws/show/2849-20?find=1&amp;text=%D0%B0%D0%B2%D1%82%D0%BE%D1%80%D1%81%D1%8C%D0%BA%D0%B5#w1_1</w:t>
        </w:r>
      </w:hyperlink>
      <w:r>
        <w:rPr>
          <w:rFonts w:ascii="Times New Roman" w:eastAsia="Times New Roman" w:hAnsi="Times New Roman" w:cs="Times New Roman"/>
          <w:color w:val="000000"/>
          <w:sz w:val="28"/>
          <w:szCs w:val="28"/>
        </w:rPr>
        <w:t xml:space="preserve"> (дата звернення 25.05.2024)11</w:t>
      </w:r>
    </w:p>
    <w:p w14:paraId="000000FC" w14:textId="77777777" w:rsidR="00D13ED6" w:rsidRDefault="00304DF2">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 електронні комунікації: Закон України від </w:t>
      </w:r>
      <w:r>
        <w:rPr>
          <w:rFonts w:ascii="Times New Roman" w:eastAsia="Times New Roman" w:hAnsi="Times New Roman" w:cs="Times New Roman"/>
          <w:color w:val="000000"/>
          <w:sz w:val="28"/>
          <w:szCs w:val="28"/>
          <w:highlight w:val="white"/>
        </w:rPr>
        <w:t xml:space="preserve">16 грудня 2020 року № 1089-IX. </w:t>
      </w:r>
      <w:r>
        <w:rPr>
          <w:rFonts w:ascii="Times New Roman" w:eastAsia="Times New Roman" w:hAnsi="Times New Roman" w:cs="Times New Roman"/>
          <w:color w:val="000000"/>
          <w:sz w:val="28"/>
          <w:szCs w:val="28"/>
        </w:rPr>
        <w:t xml:space="preserve">URL: </w:t>
      </w:r>
      <w:hyperlink r:id="rId16" w:anchor="Text">
        <w:r>
          <w:rPr>
            <w:rFonts w:ascii="Times New Roman" w:eastAsia="Times New Roman" w:hAnsi="Times New Roman" w:cs="Times New Roman"/>
            <w:color w:val="000000"/>
            <w:sz w:val="28"/>
            <w:szCs w:val="28"/>
          </w:rPr>
          <w:t>https://zakon.rada.gov.ua/laws/show/1089-20#Text</w:t>
        </w:r>
      </w:hyperlink>
      <w:r>
        <w:rPr>
          <w:rFonts w:ascii="Times New Roman" w:eastAsia="Times New Roman" w:hAnsi="Times New Roman" w:cs="Times New Roman"/>
          <w:color w:val="000000"/>
          <w:sz w:val="28"/>
          <w:szCs w:val="28"/>
        </w:rPr>
        <w:t xml:space="preserve"> (дата звернення 26.05.2024)12</w:t>
      </w:r>
    </w:p>
    <w:p w14:paraId="000000FD" w14:textId="77777777" w:rsidR="00D13ED6" w:rsidRDefault="00304DF2">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 забезпечення функціонування української мови як державної: Закон України від 25 квітня 2019 року № 2704-VIII. URL: </w:t>
      </w:r>
      <w:hyperlink r:id="rId17" w:anchor="Text">
        <w:r>
          <w:rPr>
            <w:rFonts w:ascii="Times New Roman" w:eastAsia="Times New Roman" w:hAnsi="Times New Roman" w:cs="Times New Roman"/>
            <w:color w:val="000000"/>
            <w:sz w:val="28"/>
            <w:szCs w:val="28"/>
          </w:rPr>
          <w:t>https://zakon.rada.gov.ua/laws/show/2704-19#Text</w:t>
        </w:r>
      </w:hyperlink>
      <w:r>
        <w:rPr>
          <w:rFonts w:ascii="Times New Roman" w:eastAsia="Times New Roman" w:hAnsi="Times New Roman" w:cs="Times New Roman"/>
          <w:color w:val="000000"/>
          <w:sz w:val="28"/>
          <w:szCs w:val="28"/>
        </w:rPr>
        <w:t xml:space="preserve"> (дата звернення 25.05.2024)13</w:t>
      </w:r>
    </w:p>
    <w:p w14:paraId="000000FE" w14:textId="77777777" w:rsidR="00D13ED6" w:rsidRDefault="00304DF2">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 доступ до публічної інформації: Закон України від </w:t>
      </w:r>
      <w:r>
        <w:rPr>
          <w:rFonts w:ascii="Times New Roman" w:eastAsia="Times New Roman" w:hAnsi="Times New Roman" w:cs="Times New Roman"/>
          <w:color w:val="000000"/>
          <w:sz w:val="28"/>
          <w:szCs w:val="28"/>
          <w:highlight w:val="white"/>
        </w:rPr>
        <w:t>13 січня 2011 року</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highlight w:val="white"/>
        </w:rPr>
        <w:t xml:space="preserve">№ 2939-VI.  </w:t>
      </w:r>
      <w:r>
        <w:rPr>
          <w:rFonts w:ascii="Times New Roman" w:eastAsia="Times New Roman" w:hAnsi="Times New Roman" w:cs="Times New Roman"/>
          <w:color w:val="000000"/>
          <w:sz w:val="28"/>
          <w:szCs w:val="28"/>
        </w:rPr>
        <w:t xml:space="preserve">URL: </w:t>
      </w:r>
      <w:hyperlink r:id="rId18" w:anchor="Text">
        <w:r>
          <w:rPr>
            <w:rFonts w:ascii="Times New Roman" w:eastAsia="Times New Roman" w:hAnsi="Times New Roman" w:cs="Times New Roman"/>
            <w:color w:val="000000"/>
            <w:sz w:val="28"/>
            <w:szCs w:val="28"/>
          </w:rPr>
          <w:t>https://zakon.rada.gov.ua/laws/show/2939-17#Text</w:t>
        </w:r>
      </w:hyperlink>
      <w:r>
        <w:rPr>
          <w:rFonts w:ascii="Times New Roman" w:eastAsia="Times New Roman" w:hAnsi="Times New Roman" w:cs="Times New Roman"/>
          <w:color w:val="000000"/>
          <w:sz w:val="28"/>
          <w:szCs w:val="28"/>
        </w:rPr>
        <w:t xml:space="preserve"> (дата звернення 26.05.2024)14</w:t>
      </w:r>
    </w:p>
    <w:p w14:paraId="000000FF" w14:textId="77777777" w:rsidR="00D13ED6" w:rsidRDefault="00304DF2">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Про кінематографію: Закон України від </w:t>
      </w:r>
      <w:r>
        <w:rPr>
          <w:rFonts w:ascii="Times New Roman" w:eastAsia="Times New Roman" w:hAnsi="Times New Roman" w:cs="Times New Roman"/>
          <w:color w:val="000000"/>
          <w:sz w:val="28"/>
          <w:szCs w:val="28"/>
          <w:highlight w:val="white"/>
        </w:rPr>
        <w:t>13 січня 1998 року</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highlight w:val="white"/>
        </w:rPr>
        <w:t xml:space="preserve">№ 9/98-ВР. </w:t>
      </w:r>
      <w:r>
        <w:rPr>
          <w:rFonts w:ascii="Times New Roman" w:eastAsia="Times New Roman" w:hAnsi="Times New Roman" w:cs="Times New Roman"/>
          <w:color w:val="000000"/>
          <w:sz w:val="28"/>
          <w:szCs w:val="28"/>
        </w:rPr>
        <w:t xml:space="preserve">URL: </w:t>
      </w:r>
      <w:hyperlink r:id="rId19" w:anchor="Text">
        <w:r>
          <w:rPr>
            <w:rFonts w:ascii="Times New Roman" w:eastAsia="Times New Roman" w:hAnsi="Times New Roman" w:cs="Times New Roman"/>
            <w:color w:val="000000"/>
            <w:sz w:val="28"/>
            <w:szCs w:val="28"/>
          </w:rPr>
          <w:t>https://zakon.rada.gov.ua/laws/show/9/98-%D0%B2%D1%80#Text</w:t>
        </w:r>
      </w:hyperlink>
      <w:r>
        <w:rPr>
          <w:rFonts w:ascii="Times New Roman" w:eastAsia="Times New Roman" w:hAnsi="Times New Roman" w:cs="Times New Roman"/>
          <w:color w:val="000000"/>
          <w:sz w:val="28"/>
          <w:szCs w:val="28"/>
        </w:rPr>
        <w:t xml:space="preserve"> (дата звернення 25.05.2024)15</w:t>
      </w:r>
    </w:p>
    <w:p w14:paraId="00000100" w14:textId="77777777" w:rsidR="00D13ED6" w:rsidRDefault="00304DF2">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 рекламу: Закон України від </w:t>
      </w:r>
      <w:r>
        <w:rPr>
          <w:rFonts w:ascii="Times New Roman" w:eastAsia="Times New Roman" w:hAnsi="Times New Roman" w:cs="Times New Roman"/>
          <w:color w:val="000000"/>
          <w:sz w:val="28"/>
          <w:szCs w:val="28"/>
          <w:highlight w:val="white"/>
        </w:rPr>
        <w:t>13 січня 1998 року</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highlight w:val="white"/>
        </w:rPr>
        <w:t xml:space="preserve">№ 9/98-ВР. </w:t>
      </w:r>
      <w:r>
        <w:rPr>
          <w:rFonts w:ascii="Times New Roman" w:eastAsia="Times New Roman" w:hAnsi="Times New Roman" w:cs="Times New Roman"/>
          <w:color w:val="000000"/>
          <w:sz w:val="28"/>
          <w:szCs w:val="28"/>
        </w:rPr>
        <w:t xml:space="preserve">URL: </w:t>
      </w:r>
      <w:hyperlink r:id="rId20" w:anchor="Text">
        <w:r>
          <w:rPr>
            <w:rFonts w:ascii="Times New Roman" w:eastAsia="Times New Roman" w:hAnsi="Times New Roman" w:cs="Times New Roman"/>
            <w:color w:val="000000"/>
            <w:sz w:val="28"/>
            <w:szCs w:val="28"/>
          </w:rPr>
          <w:t>https://zakon.rada.gov.ua/laws/show/9/98-%D0%B2%D1%80#Text</w:t>
        </w:r>
      </w:hyperlink>
      <w:r>
        <w:rPr>
          <w:rFonts w:ascii="Times New Roman" w:eastAsia="Times New Roman" w:hAnsi="Times New Roman" w:cs="Times New Roman"/>
          <w:color w:val="000000"/>
          <w:sz w:val="28"/>
          <w:szCs w:val="28"/>
        </w:rPr>
        <w:t xml:space="preserve"> (дата звернення 12.05.2024)16</w:t>
      </w:r>
    </w:p>
    <w:p w14:paraId="00000101" w14:textId="77777777" w:rsidR="00D13ED6" w:rsidRDefault="00304DF2">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 суспільні медіа України: Закону України від </w:t>
      </w:r>
      <w:r>
        <w:rPr>
          <w:rFonts w:ascii="Times New Roman" w:eastAsia="Times New Roman" w:hAnsi="Times New Roman" w:cs="Times New Roman"/>
          <w:color w:val="000000"/>
          <w:sz w:val="28"/>
          <w:szCs w:val="28"/>
          <w:highlight w:val="white"/>
        </w:rPr>
        <w:t>17 квітня 2014 року</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highlight w:val="white"/>
        </w:rPr>
        <w:t xml:space="preserve">№ 1227-VII. </w:t>
      </w:r>
      <w:r>
        <w:rPr>
          <w:rFonts w:ascii="Times New Roman" w:eastAsia="Times New Roman" w:hAnsi="Times New Roman" w:cs="Times New Roman"/>
          <w:color w:val="000000"/>
          <w:sz w:val="28"/>
          <w:szCs w:val="28"/>
        </w:rPr>
        <w:t xml:space="preserve">URL: </w:t>
      </w:r>
      <w:hyperlink r:id="rId21" w:anchor="Text">
        <w:r>
          <w:rPr>
            <w:rFonts w:ascii="Times New Roman" w:eastAsia="Times New Roman" w:hAnsi="Times New Roman" w:cs="Times New Roman"/>
            <w:color w:val="000000"/>
            <w:sz w:val="28"/>
            <w:szCs w:val="28"/>
          </w:rPr>
          <w:t>https://zakon.rada.gov.ua/laws/show/1227-18#Text</w:t>
        </w:r>
      </w:hyperlink>
      <w:r>
        <w:rPr>
          <w:rFonts w:ascii="Times New Roman" w:eastAsia="Times New Roman" w:hAnsi="Times New Roman" w:cs="Times New Roman"/>
          <w:color w:val="000000"/>
          <w:sz w:val="28"/>
          <w:szCs w:val="28"/>
        </w:rPr>
        <w:t xml:space="preserve"> ((дата звернення 12.05.2024)) 17</w:t>
      </w:r>
    </w:p>
    <w:p w14:paraId="00000102" w14:textId="77777777" w:rsidR="00D13ED6" w:rsidRDefault="00304DF2">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 інформацію: Закону України від </w:t>
      </w:r>
      <w:r>
        <w:rPr>
          <w:rFonts w:ascii="Times New Roman" w:eastAsia="Times New Roman" w:hAnsi="Times New Roman" w:cs="Times New Roman"/>
          <w:color w:val="000000"/>
          <w:sz w:val="28"/>
          <w:szCs w:val="28"/>
          <w:highlight w:val="white"/>
        </w:rPr>
        <w:t>2 жовтня 1992 року</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highlight w:val="white"/>
        </w:rPr>
        <w:t xml:space="preserve">№ 2657-XII. </w:t>
      </w:r>
      <w:r>
        <w:rPr>
          <w:rFonts w:ascii="Times New Roman" w:eastAsia="Times New Roman" w:hAnsi="Times New Roman" w:cs="Times New Roman"/>
          <w:color w:val="000000"/>
          <w:sz w:val="28"/>
          <w:szCs w:val="28"/>
        </w:rPr>
        <w:t xml:space="preserve">URL: </w:t>
      </w:r>
      <w:hyperlink r:id="rId22" w:anchor="Text">
        <w:r>
          <w:rPr>
            <w:rFonts w:ascii="Times New Roman" w:eastAsia="Times New Roman" w:hAnsi="Times New Roman" w:cs="Times New Roman"/>
            <w:color w:val="000000"/>
            <w:sz w:val="28"/>
            <w:szCs w:val="28"/>
          </w:rPr>
          <w:t>https://zakon.rada.gov.ua/laws/show/2657-12#Text</w:t>
        </w:r>
      </w:hyperlink>
      <w:r>
        <w:rPr>
          <w:rFonts w:ascii="Times New Roman" w:eastAsia="Times New Roman" w:hAnsi="Times New Roman" w:cs="Times New Roman"/>
          <w:color w:val="000000"/>
          <w:sz w:val="28"/>
          <w:szCs w:val="28"/>
        </w:rPr>
        <w:t xml:space="preserve"> (дата звернення 12.05.2024)18</w:t>
      </w:r>
    </w:p>
    <w:p w14:paraId="00000103" w14:textId="77777777" w:rsidR="00D13ED6" w:rsidRDefault="00304DF2">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Про систему іномовлення України: Закону України від </w:t>
      </w:r>
      <w:r>
        <w:rPr>
          <w:rFonts w:ascii="Times New Roman" w:eastAsia="Times New Roman" w:hAnsi="Times New Roman" w:cs="Times New Roman"/>
          <w:color w:val="000000"/>
          <w:sz w:val="28"/>
          <w:szCs w:val="28"/>
          <w:highlight w:val="white"/>
        </w:rPr>
        <w:t>м. Київ</w:t>
      </w:r>
      <w:r>
        <w:rPr>
          <w:rFonts w:ascii="Times New Roman" w:eastAsia="Times New Roman" w:hAnsi="Times New Roman" w:cs="Times New Roman"/>
          <w:color w:val="000000"/>
          <w:sz w:val="28"/>
          <w:szCs w:val="28"/>
        </w:rPr>
        <w:br/>
      </w:r>
      <w:r>
        <w:rPr>
          <w:rFonts w:ascii="Times New Roman" w:eastAsia="Times New Roman" w:hAnsi="Times New Roman" w:cs="Times New Roman"/>
          <w:color w:val="000000"/>
          <w:sz w:val="28"/>
          <w:szCs w:val="28"/>
          <w:highlight w:val="white"/>
        </w:rPr>
        <w:t xml:space="preserve">8 грудня 2015 року № 856-VIII. </w:t>
      </w:r>
      <w:r>
        <w:rPr>
          <w:rFonts w:ascii="Times New Roman" w:eastAsia="Times New Roman" w:hAnsi="Times New Roman" w:cs="Times New Roman"/>
          <w:color w:val="000000"/>
          <w:sz w:val="28"/>
          <w:szCs w:val="28"/>
        </w:rPr>
        <w:t xml:space="preserve">URL: </w:t>
      </w:r>
      <w:hyperlink r:id="rId23" w:anchor="Text">
        <w:r>
          <w:rPr>
            <w:rFonts w:ascii="Times New Roman" w:eastAsia="Times New Roman" w:hAnsi="Times New Roman" w:cs="Times New Roman"/>
            <w:color w:val="000000"/>
            <w:sz w:val="28"/>
            <w:szCs w:val="28"/>
          </w:rPr>
          <w:t>https://zakon.rada.gov.ua/laws/show/856-19#Text</w:t>
        </w:r>
      </w:hyperlink>
      <w:r>
        <w:rPr>
          <w:rFonts w:ascii="Times New Roman" w:eastAsia="Times New Roman" w:hAnsi="Times New Roman" w:cs="Times New Roman"/>
          <w:color w:val="000000"/>
          <w:sz w:val="28"/>
          <w:szCs w:val="28"/>
        </w:rPr>
        <w:t xml:space="preserve"> (дата звернення 10.05. 2024)19</w:t>
      </w:r>
    </w:p>
    <w:p w14:paraId="00000104" w14:textId="77777777" w:rsidR="00D13ED6" w:rsidRPr="001B2C31" w:rsidRDefault="00304DF2">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rPr>
        <w:lastRenderedPageBreak/>
        <w:t xml:space="preserve">Про державну підтримку медіа, гарантії професійної діяльності та соціальний захист журналіста: Закону України від </w:t>
      </w:r>
      <w:r>
        <w:rPr>
          <w:rFonts w:ascii="Times New Roman" w:eastAsia="Times New Roman" w:hAnsi="Times New Roman" w:cs="Times New Roman"/>
          <w:color w:val="000000"/>
          <w:sz w:val="28"/>
          <w:szCs w:val="28"/>
          <w:highlight w:val="white"/>
        </w:rPr>
        <w:t>23 вересня 1997 року</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highlight w:val="white"/>
        </w:rPr>
        <w:t xml:space="preserve">№ 540/97-ВР. </w:t>
      </w:r>
      <w:r w:rsidRPr="001B2C31">
        <w:rPr>
          <w:rFonts w:ascii="Times New Roman" w:eastAsia="Times New Roman" w:hAnsi="Times New Roman" w:cs="Times New Roman"/>
          <w:color w:val="000000"/>
          <w:sz w:val="28"/>
          <w:szCs w:val="28"/>
          <w:lang w:val="en-US"/>
        </w:rPr>
        <w:t xml:space="preserve">URL: </w:t>
      </w:r>
      <w:hyperlink r:id="rId24" w:anchor="Text">
        <w:r w:rsidRPr="001B2C31">
          <w:rPr>
            <w:rFonts w:ascii="Times New Roman" w:eastAsia="Times New Roman" w:hAnsi="Times New Roman" w:cs="Times New Roman"/>
            <w:color w:val="000000"/>
            <w:sz w:val="28"/>
            <w:szCs w:val="28"/>
            <w:lang w:val="en-US"/>
          </w:rPr>
          <w:t>https://zakon.rada.gov.ua/laws/show/540/97-%D0%B2%D1%80#Text</w:t>
        </w:r>
      </w:hyperlink>
      <w:r w:rsidRPr="001B2C31">
        <w:rPr>
          <w:rFonts w:ascii="Times New Roman" w:eastAsia="Times New Roman" w:hAnsi="Times New Roman" w:cs="Times New Roman"/>
          <w:color w:val="000000"/>
          <w:sz w:val="28"/>
          <w:szCs w:val="28"/>
          <w:lang w:val="en-US"/>
        </w:rPr>
        <w:t xml:space="preserve"> (24.05.2024)20</w:t>
      </w:r>
    </w:p>
    <w:p w14:paraId="00000105" w14:textId="77777777" w:rsidR="00D13ED6" w:rsidRDefault="00304DF2">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 свободу вираження інформації та свободу ЗМІ: Резолюція Ради Європи. URL: </w:t>
      </w:r>
      <w:hyperlink r:id="rId25">
        <w:r>
          <w:rPr>
            <w:rFonts w:ascii="Times New Roman" w:eastAsia="Times New Roman" w:hAnsi="Times New Roman" w:cs="Times New Roman"/>
            <w:color w:val="000000"/>
            <w:sz w:val="28"/>
            <w:szCs w:val="28"/>
          </w:rPr>
          <w:t>https://cedem.org.ua/library/pro-svobodu-vyrazhennya-poglyadiv-ta-informatsiyi/</w:t>
        </w:r>
      </w:hyperlink>
      <w:r>
        <w:rPr>
          <w:rFonts w:ascii="Times New Roman" w:eastAsia="Times New Roman" w:hAnsi="Times New Roman" w:cs="Times New Roman"/>
          <w:color w:val="000000"/>
          <w:sz w:val="28"/>
          <w:szCs w:val="28"/>
        </w:rPr>
        <w:t xml:space="preserve"> (дата звернення 20.05.2024)21</w:t>
      </w:r>
    </w:p>
    <w:p w14:paraId="00000106" w14:textId="77777777" w:rsidR="00D13ED6" w:rsidRDefault="00304DF2">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 авторське право і суміжні права: Закону України від </w:t>
      </w:r>
      <w:r>
        <w:rPr>
          <w:rFonts w:ascii="Times New Roman" w:eastAsia="Times New Roman" w:hAnsi="Times New Roman" w:cs="Times New Roman"/>
          <w:color w:val="000000"/>
          <w:sz w:val="28"/>
          <w:szCs w:val="28"/>
          <w:highlight w:val="white"/>
        </w:rPr>
        <w:t>1 грудня 2022 року</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highlight w:val="white"/>
        </w:rPr>
        <w:t xml:space="preserve">№ 2811-IX.  </w:t>
      </w:r>
      <w:r>
        <w:rPr>
          <w:rFonts w:ascii="Times New Roman" w:eastAsia="Times New Roman" w:hAnsi="Times New Roman" w:cs="Times New Roman"/>
          <w:color w:val="000000"/>
          <w:sz w:val="28"/>
          <w:szCs w:val="28"/>
        </w:rPr>
        <w:t xml:space="preserve">URL: </w:t>
      </w:r>
      <w:hyperlink r:id="rId26" w:anchor="Text">
        <w:r>
          <w:rPr>
            <w:rFonts w:ascii="Times New Roman" w:eastAsia="Times New Roman" w:hAnsi="Times New Roman" w:cs="Times New Roman"/>
            <w:color w:val="000000"/>
            <w:sz w:val="28"/>
            <w:szCs w:val="28"/>
          </w:rPr>
          <w:t>https://zakon.rada.gov.ua/laws/show/2811-20#Text</w:t>
        </w:r>
      </w:hyperlink>
      <w:r>
        <w:rPr>
          <w:rFonts w:ascii="Times New Roman" w:eastAsia="Times New Roman" w:hAnsi="Times New Roman" w:cs="Times New Roman"/>
          <w:color w:val="000000"/>
          <w:sz w:val="28"/>
          <w:szCs w:val="28"/>
        </w:rPr>
        <w:t xml:space="preserve"> (дата звернення 24.05.2024)22</w:t>
      </w:r>
    </w:p>
    <w:p w14:paraId="00000107" w14:textId="77777777" w:rsidR="00D13ED6" w:rsidRDefault="00304DF2">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Проникнення інтернету в Україні. Factum Group. Жовтень 2019. URL: https://inau.ua/sites/default/files/file/1910/dani_ ustanovchyh_doslidzhen_iii_kvartal_2019_roku.pdf (дата звернення 24.05.2024) 23</w:t>
      </w:r>
    </w:p>
    <w:p w14:paraId="00000108" w14:textId="77777777" w:rsidR="00D13ED6" w:rsidRDefault="00304DF2">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Стройко І. А. Нові медіа та тенденції розвитку системи авторського права та суміжних прав в Україні та у світі. Київ: Часопис Київського університету права, 2021/1.С. 227-233. URL: </w:t>
      </w:r>
      <w:hyperlink r:id="rId27">
        <w:r>
          <w:rPr>
            <w:rFonts w:ascii="Times New Roman" w:eastAsia="Times New Roman" w:hAnsi="Times New Roman" w:cs="Times New Roman"/>
            <w:color w:val="000000"/>
            <w:sz w:val="28"/>
            <w:szCs w:val="28"/>
          </w:rPr>
          <w:t>https://biz.ligazakon.net/analitycs/210144_zakhist-avtorskikh-prav-v-nternet(дата</w:t>
        </w:r>
      </w:hyperlink>
      <w:r>
        <w:rPr>
          <w:rFonts w:ascii="Times New Roman" w:eastAsia="Times New Roman" w:hAnsi="Times New Roman" w:cs="Times New Roman"/>
          <w:color w:val="000000"/>
          <w:sz w:val="28"/>
          <w:szCs w:val="28"/>
        </w:rPr>
        <w:t xml:space="preserve"> звернення 25.05.2024)24 </w:t>
      </w:r>
    </w:p>
    <w:p w14:paraId="00000109" w14:textId="77777777" w:rsidR="00D13ED6" w:rsidRDefault="00304DF2">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Цивільний кодекс </w:t>
      </w:r>
      <w:proofErr w:type="gramStart"/>
      <w:r>
        <w:rPr>
          <w:rFonts w:ascii="Times New Roman" w:eastAsia="Times New Roman" w:hAnsi="Times New Roman" w:cs="Times New Roman"/>
          <w:color w:val="000000"/>
          <w:sz w:val="28"/>
          <w:szCs w:val="28"/>
        </w:rPr>
        <w:t>України :</w:t>
      </w:r>
      <w:proofErr w:type="gramEnd"/>
      <w:r>
        <w:rPr>
          <w:rFonts w:ascii="Times New Roman" w:eastAsia="Times New Roman" w:hAnsi="Times New Roman" w:cs="Times New Roman"/>
          <w:color w:val="000000"/>
          <w:sz w:val="28"/>
          <w:szCs w:val="28"/>
        </w:rPr>
        <w:t xml:space="preserve"> Закон України від 16 березня 2003 р. № 435-IV. URL: https:// zakon.rada.gov.ua/laws/show/435-15 (дата звернення 15.05.2024)25</w:t>
      </w:r>
    </w:p>
    <w:p w14:paraId="0000010A" w14:textId="77777777" w:rsidR="00D13ED6" w:rsidRDefault="00D13ED6">
      <w:pPr>
        <w:pBdr>
          <w:top w:val="nil"/>
          <w:left w:val="nil"/>
          <w:bottom w:val="nil"/>
          <w:right w:val="nil"/>
          <w:between w:val="nil"/>
        </w:pBdr>
        <w:rPr>
          <w:color w:val="000000"/>
        </w:rPr>
      </w:pPr>
    </w:p>
    <w:p w14:paraId="0000010B" w14:textId="77777777" w:rsidR="00D13ED6" w:rsidRDefault="00D13ED6">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
    <w:p w14:paraId="0000010C" w14:textId="77777777" w:rsidR="00D13ED6" w:rsidRDefault="00D13ED6">
      <w:pPr>
        <w:spacing w:after="0" w:line="360" w:lineRule="auto"/>
        <w:jc w:val="both"/>
        <w:rPr>
          <w:rFonts w:ascii="Times New Roman" w:eastAsia="Times New Roman" w:hAnsi="Times New Roman" w:cs="Times New Roman"/>
          <w:sz w:val="28"/>
          <w:szCs w:val="28"/>
        </w:rPr>
      </w:pPr>
    </w:p>
    <w:sectPr w:rsidR="00D13ED6">
      <w:headerReference w:type="default" r:id="rId28"/>
      <w:pgSz w:w="11906" w:h="16838"/>
      <w:pgMar w:top="1134" w:right="850" w:bottom="1134" w:left="1701" w:header="708" w:footer="708"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223C400" w14:textId="77777777" w:rsidR="00EC7503" w:rsidRDefault="00EC7503">
      <w:pPr>
        <w:spacing w:after="0" w:line="240" w:lineRule="auto"/>
      </w:pPr>
      <w:r>
        <w:separator/>
      </w:r>
    </w:p>
  </w:endnote>
  <w:endnote w:type="continuationSeparator" w:id="0">
    <w:p w14:paraId="5475B537" w14:textId="77777777" w:rsidR="00EC7503" w:rsidRDefault="00EC75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Noto Sans Symbols">
    <w:charset w:val="00"/>
    <w:family w:val="auto"/>
    <w:pitch w:val="default"/>
  </w:font>
  <w:font w:name="Calibri">
    <w:panose1 w:val="020F0502020204030204"/>
    <w:charset w:val="CC"/>
    <w:family w:val="swiss"/>
    <w:pitch w:val="variable"/>
    <w:sig w:usb0="E00002FF" w:usb1="4000ACFF" w:usb2="00000001" w:usb3="00000000" w:csb0="0000019F" w:csb1="00000000"/>
  </w:font>
  <w:font w:name="Georgia">
    <w:panose1 w:val="02040502050405020303"/>
    <w:charset w:val="CC"/>
    <w:family w:val="roman"/>
    <w:pitch w:val="variable"/>
    <w:sig w:usb0="00000287" w:usb1="00000000" w:usb2="00000000" w:usb3="00000000" w:csb0="0000009F" w:csb1="00000000"/>
  </w:font>
  <w:font w:name="Segoe UI">
    <w:panose1 w:val="020B0502040204020203"/>
    <w:charset w:val="CC"/>
    <w:family w:val="swiss"/>
    <w:pitch w:val="variable"/>
    <w:sig w:usb0="E10022FF" w:usb1="C000E47F" w:usb2="00000029" w:usb3="00000000" w:csb0="000001DF" w:csb1="00000000"/>
  </w:font>
  <w:font w:name="Quattrocento Sans">
    <w:altName w:val="Times New Roman"/>
    <w:charset w:val="00"/>
    <w:family w:val="auto"/>
    <w:pitch w:val="default"/>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6D1FCBA" w14:textId="77777777" w:rsidR="00EC7503" w:rsidRDefault="00EC7503">
      <w:pPr>
        <w:spacing w:after="0" w:line="240" w:lineRule="auto"/>
      </w:pPr>
      <w:r>
        <w:separator/>
      </w:r>
    </w:p>
  </w:footnote>
  <w:footnote w:type="continuationSeparator" w:id="0">
    <w:p w14:paraId="3E1FB296" w14:textId="77777777" w:rsidR="00EC7503" w:rsidRDefault="00EC750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0010D" w14:textId="77777777" w:rsidR="00D13ED6" w:rsidRDefault="00304DF2">
    <w:pPr>
      <w:pBdr>
        <w:top w:val="nil"/>
        <w:left w:val="nil"/>
        <w:bottom w:val="nil"/>
        <w:right w:val="nil"/>
        <w:between w:val="nil"/>
      </w:pBdr>
      <w:tabs>
        <w:tab w:val="center" w:pos="4677"/>
        <w:tab w:val="right" w:pos="9355"/>
        <w:tab w:val="left" w:pos="7088"/>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EC1C48">
      <w:rPr>
        <w:noProof/>
        <w:color w:val="000000"/>
      </w:rPr>
      <w:t>2</w:t>
    </w:r>
    <w:r>
      <w:rPr>
        <w:color w:val="000000"/>
      </w:rPr>
      <w:fldChar w:fldCharType="end"/>
    </w:r>
  </w:p>
  <w:p w14:paraId="0000010E" w14:textId="77777777" w:rsidR="00D13ED6" w:rsidRDefault="00D13ED6">
    <w:pPr>
      <w:pBdr>
        <w:top w:val="nil"/>
        <w:left w:val="nil"/>
        <w:bottom w:val="nil"/>
        <w:right w:val="nil"/>
        <w:between w:val="nil"/>
      </w:pBdr>
      <w:tabs>
        <w:tab w:val="center" w:pos="4677"/>
        <w:tab w:val="right" w:pos="9355"/>
      </w:tabs>
      <w:spacing w:after="0" w:line="240" w:lineRule="auto"/>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511111"/>
    <w:multiLevelType w:val="multilevel"/>
    <w:tmpl w:val="CF5CAF2C"/>
    <w:lvl w:ilvl="0">
      <w:start w:val="1"/>
      <w:numFmt w:val="bullet"/>
      <w:lvlText w:val="-"/>
      <w:lvlJc w:val="left"/>
      <w:pPr>
        <w:ind w:left="1069" w:hanging="360"/>
      </w:pPr>
      <w:rPr>
        <w:rFonts w:ascii="Times New Roman" w:eastAsia="Times New Roman" w:hAnsi="Times New Roman" w:cs="Times New Roman"/>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abstractNum w:abstractNumId="1" w15:restartNumberingAfterBreak="0">
    <w:nsid w:val="43554CE2"/>
    <w:multiLevelType w:val="multilevel"/>
    <w:tmpl w:val="9B3CED8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6B0975CC"/>
    <w:multiLevelType w:val="multilevel"/>
    <w:tmpl w:val="DDC0BD0C"/>
    <w:lvl w:ilvl="0">
      <w:start w:val="1"/>
      <w:numFmt w:val="bullet"/>
      <w:lvlText w:val="–"/>
      <w:lvlJc w:val="left"/>
      <w:pPr>
        <w:ind w:left="1069" w:hanging="360"/>
      </w:pPr>
      <w:rPr>
        <w:rFonts w:ascii="Times New Roman" w:eastAsia="Times New Roman" w:hAnsi="Times New Roman" w:cs="Times New Roman"/>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3ED6"/>
    <w:rsid w:val="001B2C31"/>
    <w:rsid w:val="00304DF2"/>
    <w:rsid w:val="00D13ED6"/>
    <w:rsid w:val="00EC1C48"/>
    <w:rsid w:val="00EC750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3E9A5D2-2BB8-4BF3-BC2C-CBF52FBED7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ru-RU" w:eastAsia="uk-UA"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spacing w:line="240" w:lineRule="auto"/>
      <w:outlineLvl w:val="2"/>
    </w:pPr>
    <w:rPr>
      <w:rFonts w:ascii="Times New Roman" w:eastAsia="Times New Roman" w:hAnsi="Times New Roman" w:cs="Times New Roman"/>
      <w:b/>
      <w:sz w:val="27"/>
      <w:szCs w:val="27"/>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paragraph" w:styleId="a5">
    <w:name w:val="Balloon Text"/>
    <w:basedOn w:val="a"/>
    <w:link w:val="a6"/>
    <w:uiPriority w:val="99"/>
    <w:semiHidden/>
    <w:unhideWhenUsed/>
    <w:rsid w:val="001B2C31"/>
    <w:pPr>
      <w:spacing w:after="0" w:line="240" w:lineRule="auto"/>
    </w:pPr>
    <w:rPr>
      <w:rFonts w:ascii="Segoe UI" w:hAnsi="Segoe UI" w:cs="Segoe UI"/>
      <w:sz w:val="18"/>
      <w:szCs w:val="18"/>
    </w:rPr>
  </w:style>
  <w:style w:type="character" w:customStyle="1" w:styleId="a6">
    <w:name w:val="Текст у виносці Знак"/>
    <w:basedOn w:val="a0"/>
    <w:link w:val="a5"/>
    <w:uiPriority w:val="99"/>
    <w:semiHidden/>
    <w:rsid w:val="001B2C3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oe.int/uk/web/compass/the-universal-declaration-of-human-rights-full-version-" TargetMode="External"/><Relationship Id="rId13" Type="http://schemas.openxmlformats.org/officeDocument/2006/relationships/hyperlink" Target="http://consultant.parus.ua/?doc=00BUE6BDDB" TargetMode="External"/><Relationship Id="rId18" Type="http://schemas.openxmlformats.org/officeDocument/2006/relationships/hyperlink" Target="https://zakon.rada.gov.ua/laws/show/2939-17" TargetMode="External"/><Relationship Id="rId26" Type="http://schemas.openxmlformats.org/officeDocument/2006/relationships/hyperlink" Target="https://zakon.rada.gov.ua/laws/show/2811-20" TargetMode="External"/><Relationship Id="rId3" Type="http://schemas.openxmlformats.org/officeDocument/2006/relationships/settings" Target="settings.xml"/><Relationship Id="rId21" Type="http://schemas.openxmlformats.org/officeDocument/2006/relationships/hyperlink" Target="https://zakon.rada.gov.ua/laws/show/1227-18" TargetMode="External"/><Relationship Id="rId7" Type="http://schemas.openxmlformats.org/officeDocument/2006/relationships/hyperlink" Target="https://zakon.rada.gov.ua/laws/show/995_051" TargetMode="External"/><Relationship Id="rId12" Type="http://schemas.openxmlformats.org/officeDocument/2006/relationships/hyperlink" Target="https://zakon.rada.gov.ua/laws/show/254%D0%BA/96-%D0%B2%D1%80" TargetMode="External"/><Relationship Id="rId17" Type="http://schemas.openxmlformats.org/officeDocument/2006/relationships/hyperlink" Target="https://zakon.rada.gov.ua/laws/show/2704-19" TargetMode="External"/><Relationship Id="rId25" Type="http://schemas.openxmlformats.org/officeDocument/2006/relationships/hyperlink" Target="https://cedem.org.ua/library/pro-svobodu-vyrazhennya-poglyadiv-ta-informatsiyi/" TargetMode="External"/><Relationship Id="rId2" Type="http://schemas.openxmlformats.org/officeDocument/2006/relationships/styles" Target="styles.xml"/><Relationship Id="rId16" Type="http://schemas.openxmlformats.org/officeDocument/2006/relationships/hyperlink" Target="https://zakon.rada.gov.ua/laws/show/1089-20" TargetMode="External"/><Relationship Id="rId20" Type="http://schemas.openxmlformats.org/officeDocument/2006/relationships/hyperlink" Target="https://zakon.rada.gov.ua/laws/show/9/98-%D0%B2%D1%80" TargetMode="Externa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nbuv.gov.ua/UJRN/Nzizvru_2012_5_31" TargetMode="External"/><Relationship Id="rId24" Type="http://schemas.openxmlformats.org/officeDocument/2006/relationships/hyperlink" Target="https://zakon.rada.gov.ua/laws/show/540/97-%D0%B2%D1%80" TargetMode="External"/><Relationship Id="rId5" Type="http://schemas.openxmlformats.org/officeDocument/2006/relationships/footnotes" Target="footnotes.xml"/><Relationship Id="rId15" Type="http://schemas.openxmlformats.org/officeDocument/2006/relationships/hyperlink" Target="https://zakon.rada.gov.ua/laws/show/2849-20?find=1&amp;text=%D0%B0%D0%B2%D1%82%D0%BE%D1%80%D1%81%D1%8C%D0%BA%D0%B5" TargetMode="External"/><Relationship Id="rId23" Type="http://schemas.openxmlformats.org/officeDocument/2006/relationships/hyperlink" Target="https://zakon.rada.gov.ua/laws/show/856-19" TargetMode="External"/><Relationship Id="rId28" Type="http://schemas.openxmlformats.org/officeDocument/2006/relationships/header" Target="header1.xml"/><Relationship Id="rId10" Type="http://schemas.openxmlformats.org/officeDocument/2006/relationships/hyperlink" Target="https://www.coe.int/uk/web/compass/the-european-convention-on-human-rights-and-its-protocols" TargetMode="External"/><Relationship Id="rId19" Type="http://schemas.openxmlformats.org/officeDocument/2006/relationships/hyperlink" Target="https://zakon.rada.gov.ua/laws/show/9/98-%D0%B2%D1%80" TargetMode="External"/><Relationship Id="rId4" Type="http://schemas.openxmlformats.org/officeDocument/2006/relationships/webSettings" Target="webSettings.xml"/><Relationship Id="rId9" Type="http://schemas.openxmlformats.org/officeDocument/2006/relationships/hyperlink" Target="https://maxbook.kiev.ua/ua/p1542070239-levin-traktat-svobode.html" TargetMode="External"/><Relationship Id="rId14" Type="http://schemas.openxmlformats.org/officeDocument/2006/relationships/hyperlink" Target="https://thedigital.gov.ua/news/mintsifra-stvoryue-interaktivnu-mapudostupu-do-internetu-v-riznikh-kutochkakh-ukraini" TargetMode="External"/><Relationship Id="rId22" Type="http://schemas.openxmlformats.org/officeDocument/2006/relationships/hyperlink" Target="https://zakon.rada.gov.ua/laws/show/2657-12" TargetMode="External"/><Relationship Id="rId27" Type="http://schemas.openxmlformats.org/officeDocument/2006/relationships/hyperlink" Target="https://biz.ligazakon.net/analitycs/210144_zakhist-avtorskikh-prav-v-nternet(%D0%B4%D0%B0%D1%82%D0%B0" TargetMode="Externa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37</Pages>
  <Words>43621</Words>
  <Characters>24864</Characters>
  <Application>Microsoft Office Word</Application>
  <DocSecurity>0</DocSecurity>
  <Lines>207</Lines>
  <Paragraphs>136</Paragraphs>
  <ScaleCrop>false</ScaleCrop>
  <HeadingPairs>
    <vt:vector size="2" baseType="variant">
      <vt:variant>
        <vt:lpstr>Назва</vt:lpstr>
      </vt:variant>
      <vt:variant>
        <vt:i4>1</vt:i4>
      </vt:variant>
    </vt:vector>
  </HeadingPairs>
  <TitlesOfParts>
    <vt:vector size="1" baseType="lpstr">
      <vt:lpstr/>
    </vt:vector>
  </TitlesOfParts>
  <Company>SPecialiST RePack</Company>
  <LinksUpToDate>false</LinksUpToDate>
  <CharactersWithSpaces>68349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User</cp:lastModifiedBy>
  <cp:revision>4</cp:revision>
  <cp:lastPrinted>2024-06-03T14:34:00Z</cp:lastPrinted>
  <dcterms:created xsi:type="dcterms:W3CDTF">2024-06-03T14:33:00Z</dcterms:created>
  <dcterms:modified xsi:type="dcterms:W3CDTF">2024-06-27T10:04:00Z</dcterms:modified>
</cp:coreProperties>
</file>