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A5F375" w14:textId="36E01285" w:rsidR="00E07726" w:rsidRPr="00E07726" w:rsidRDefault="00E07726" w:rsidP="00E07726">
      <w:pPr>
        <w:spacing w:after="0" w:line="240" w:lineRule="auto"/>
        <w:ind w:firstLine="567"/>
        <w:jc w:val="right"/>
        <w:rPr>
          <w:rFonts w:ascii="Times New Roman" w:hAnsi="Times New Roman" w:cs="Times New Roman"/>
          <w:b/>
          <w:sz w:val="20"/>
          <w:szCs w:val="20"/>
          <w:lang w:val="en-GB"/>
        </w:rPr>
      </w:pPr>
      <w:r w:rsidRPr="00E07726">
        <w:rPr>
          <w:rFonts w:ascii="Times New Roman" w:hAnsi="Times New Roman" w:cs="Times New Roman"/>
          <w:b/>
          <w:sz w:val="20"/>
          <w:szCs w:val="20"/>
          <w:lang w:val="en-GB"/>
        </w:rPr>
        <w:t>Petrushka O</w:t>
      </w:r>
      <w:r>
        <w:rPr>
          <w:rFonts w:ascii="Times New Roman" w:hAnsi="Times New Roman" w:cs="Times New Roman"/>
          <w:b/>
          <w:sz w:val="20"/>
          <w:szCs w:val="20"/>
          <w:lang w:val="en-US"/>
        </w:rPr>
        <w:t>lena Volodymyrivna</w:t>
      </w:r>
    </w:p>
    <w:p w14:paraId="26B88D36" w14:textId="77777777" w:rsidR="00EE3BA4" w:rsidRDefault="00E07726" w:rsidP="00E07726">
      <w:pPr>
        <w:spacing w:after="0" w:line="240" w:lineRule="auto"/>
        <w:ind w:firstLine="567"/>
        <w:jc w:val="right"/>
        <w:rPr>
          <w:rFonts w:ascii="Times New Roman" w:hAnsi="Times New Roman" w:cs="Times New Roman"/>
          <w:sz w:val="20"/>
          <w:szCs w:val="20"/>
          <w:lang w:val="en-GB"/>
        </w:rPr>
      </w:pPr>
      <w:r w:rsidRPr="00E07726">
        <w:rPr>
          <w:rFonts w:ascii="Times New Roman" w:hAnsi="Times New Roman" w:cs="Times New Roman"/>
          <w:sz w:val="20"/>
          <w:szCs w:val="20"/>
          <w:lang w:val="en-GB"/>
        </w:rPr>
        <w:t xml:space="preserve">Ph.D. in Economics, </w:t>
      </w:r>
    </w:p>
    <w:p w14:paraId="663FE831" w14:textId="1D1C746E" w:rsidR="00E07726" w:rsidRPr="00E07726" w:rsidRDefault="00EE3BA4" w:rsidP="00EE3BA4">
      <w:pPr>
        <w:spacing w:after="0" w:line="240" w:lineRule="auto"/>
        <w:ind w:firstLine="567"/>
        <w:jc w:val="center"/>
        <w:rPr>
          <w:rFonts w:ascii="Times New Roman" w:hAnsi="Times New Roman" w:cs="Times New Roman"/>
          <w:sz w:val="20"/>
          <w:szCs w:val="20"/>
          <w:lang w:val="en-GB"/>
        </w:rPr>
      </w:pPr>
      <w:r>
        <w:rPr>
          <w:rFonts w:ascii="Times New Roman" w:hAnsi="Times New Roman" w:cs="Times New Roman"/>
          <w:sz w:val="20"/>
          <w:szCs w:val="20"/>
          <w:lang w:val="en-GB"/>
        </w:rPr>
        <w:t xml:space="preserve">        </w:t>
      </w:r>
      <w:r w:rsidR="00E07726" w:rsidRPr="00E07726">
        <w:rPr>
          <w:rFonts w:ascii="Times New Roman" w:hAnsi="Times New Roman" w:cs="Times New Roman"/>
          <w:sz w:val="20"/>
          <w:szCs w:val="20"/>
          <w:lang w:val="en-GB"/>
        </w:rPr>
        <w:t>Associate Professor of Department of Finance</w:t>
      </w:r>
      <w:r>
        <w:rPr>
          <w:rFonts w:ascii="Times New Roman" w:hAnsi="Times New Roman" w:cs="Times New Roman"/>
          <w:sz w:val="20"/>
          <w:szCs w:val="20"/>
          <w:lang w:val="en-GB"/>
        </w:rPr>
        <w:t xml:space="preserve"> </w:t>
      </w:r>
      <w:r w:rsidR="00E07726" w:rsidRPr="00E07726">
        <w:rPr>
          <w:rFonts w:ascii="Times New Roman" w:hAnsi="Times New Roman" w:cs="Times New Roman"/>
          <w:sz w:val="20"/>
          <w:szCs w:val="20"/>
          <w:lang w:val="en-GB"/>
        </w:rPr>
        <w:t xml:space="preserve"> named after S. I. Yuriy,</w:t>
      </w:r>
    </w:p>
    <w:p w14:paraId="3CBB8448" w14:textId="77777777" w:rsidR="00E07726" w:rsidRPr="00E07726" w:rsidRDefault="00E07726" w:rsidP="00E07726">
      <w:pPr>
        <w:spacing w:after="0" w:line="240" w:lineRule="auto"/>
        <w:ind w:firstLine="567"/>
        <w:jc w:val="right"/>
        <w:rPr>
          <w:rFonts w:ascii="Times New Roman" w:hAnsi="Times New Roman" w:cs="Times New Roman"/>
          <w:i/>
          <w:color w:val="000000"/>
          <w:sz w:val="20"/>
          <w:szCs w:val="20"/>
          <w:lang w:val="en-GB"/>
        </w:rPr>
      </w:pPr>
      <w:r w:rsidRPr="00E07726">
        <w:rPr>
          <w:rFonts w:ascii="Times New Roman" w:hAnsi="Times New Roman" w:cs="Times New Roman"/>
          <w:color w:val="000000"/>
          <w:sz w:val="20"/>
          <w:szCs w:val="20"/>
          <w:lang w:val="en-GB"/>
        </w:rPr>
        <w:t>West Ukrainian National University</w:t>
      </w:r>
    </w:p>
    <w:p w14:paraId="733B43D3" w14:textId="77777777" w:rsidR="00E07726" w:rsidRPr="00E07726" w:rsidRDefault="00E07726" w:rsidP="005E19EF">
      <w:pPr>
        <w:spacing w:after="0" w:line="240" w:lineRule="auto"/>
        <w:ind w:firstLine="284"/>
        <w:jc w:val="center"/>
        <w:rPr>
          <w:rFonts w:ascii="Times New Roman" w:eastAsia="Times New Roman" w:hAnsi="Times New Roman" w:cs="Times New Roman"/>
          <w:b/>
          <w:sz w:val="20"/>
          <w:szCs w:val="20"/>
          <w:lang w:eastAsia="ru-RU"/>
        </w:rPr>
      </w:pPr>
    </w:p>
    <w:p w14:paraId="68691B4E" w14:textId="77777777" w:rsidR="00FF3011" w:rsidRPr="00025A29" w:rsidRDefault="00FF3011" w:rsidP="00025A29">
      <w:pPr>
        <w:spacing w:after="0" w:line="240" w:lineRule="auto"/>
        <w:ind w:firstLine="284"/>
        <w:jc w:val="center"/>
        <w:rPr>
          <w:rFonts w:ascii="Times New Roman" w:eastAsia="Times New Roman" w:hAnsi="Times New Roman" w:cs="Times New Roman"/>
          <w:b/>
          <w:bCs/>
          <w:sz w:val="20"/>
          <w:szCs w:val="20"/>
          <w:lang w:val="en-US" w:eastAsia="ru-RU"/>
        </w:rPr>
      </w:pPr>
      <w:r w:rsidRPr="00025A29">
        <w:rPr>
          <w:rFonts w:ascii="Times New Roman" w:eastAsia="Times New Roman" w:hAnsi="Times New Roman" w:cs="Times New Roman"/>
          <w:b/>
          <w:bCs/>
          <w:sz w:val="20"/>
          <w:szCs w:val="20"/>
          <w:lang w:val="en-US" w:eastAsia="ru-RU"/>
        </w:rPr>
        <w:t>THE ROLE OF FINANCIAL LITERACY OF THE POPULATION IN THE ESTABLISHMENT AND DEVELOPMENT OF FINANCIAL RELATIONS</w:t>
      </w:r>
    </w:p>
    <w:p w14:paraId="23495E7F" w14:textId="77777777" w:rsidR="00FF3011" w:rsidRPr="00FF3011" w:rsidRDefault="00FF3011" w:rsidP="00FF3011">
      <w:pPr>
        <w:spacing w:after="0" w:line="240" w:lineRule="auto"/>
        <w:ind w:firstLine="284"/>
        <w:jc w:val="both"/>
        <w:rPr>
          <w:rFonts w:ascii="Times New Roman" w:eastAsia="Times New Roman" w:hAnsi="Times New Roman" w:cs="Times New Roman"/>
          <w:sz w:val="20"/>
          <w:szCs w:val="20"/>
          <w:lang w:val="en-US" w:eastAsia="ru-RU"/>
        </w:rPr>
      </w:pPr>
    </w:p>
    <w:p w14:paraId="50BAFBD6" w14:textId="77777777" w:rsidR="00FF3011" w:rsidRPr="00025A29" w:rsidRDefault="00FF3011" w:rsidP="00FF3011">
      <w:pPr>
        <w:spacing w:after="0" w:line="240" w:lineRule="auto"/>
        <w:ind w:firstLine="284"/>
        <w:jc w:val="both"/>
        <w:rPr>
          <w:rFonts w:ascii="Times New Roman" w:eastAsia="Times New Roman" w:hAnsi="Times New Roman" w:cs="Times New Roman"/>
          <w:i/>
          <w:iCs/>
          <w:sz w:val="20"/>
          <w:szCs w:val="20"/>
          <w:lang w:val="en-US" w:eastAsia="ru-RU"/>
        </w:rPr>
      </w:pPr>
      <w:r w:rsidRPr="00025A29">
        <w:rPr>
          <w:rFonts w:ascii="Times New Roman" w:eastAsia="Times New Roman" w:hAnsi="Times New Roman" w:cs="Times New Roman"/>
          <w:i/>
          <w:iCs/>
          <w:sz w:val="20"/>
          <w:szCs w:val="20"/>
          <w:lang w:val="en-US" w:eastAsia="ru-RU"/>
        </w:rPr>
        <w:t>Abstract. The use of financial information, the use of financial knowledge are necessary elements of any human activity. Financial literacy helps to understand key financial concepts and use them to make decisions about income, expenses and savings, to choose the right financial instruments, to plan current and future budgets, to raise funds for future purposes, and so on.</w:t>
      </w:r>
    </w:p>
    <w:p w14:paraId="305C2872" w14:textId="77777777" w:rsidR="00FF3011" w:rsidRPr="00025A29" w:rsidRDefault="00FF3011" w:rsidP="00FF3011">
      <w:pPr>
        <w:spacing w:after="0" w:line="240" w:lineRule="auto"/>
        <w:ind w:firstLine="284"/>
        <w:jc w:val="both"/>
        <w:rPr>
          <w:rFonts w:ascii="Times New Roman" w:eastAsia="Times New Roman" w:hAnsi="Times New Roman" w:cs="Times New Roman"/>
          <w:i/>
          <w:iCs/>
          <w:sz w:val="20"/>
          <w:szCs w:val="20"/>
          <w:lang w:val="en-US" w:eastAsia="ru-RU"/>
        </w:rPr>
      </w:pPr>
      <w:r w:rsidRPr="00025A29">
        <w:rPr>
          <w:rFonts w:ascii="Times New Roman" w:eastAsia="Times New Roman" w:hAnsi="Times New Roman" w:cs="Times New Roman"/>
          <w:i/>
          <w:iCs/>
          <w:sz w:val="20"/>
          <w:szCs w:val="20"/>
          <w:lang w:val="en-US" w:eastAsia="ru-RU"/>
        </w:rPr>
        <w:t>Key words: financial literacy, innovative development of financial relations, financial education of citizens.</w:t>
      </w:r>
    </w:p>
    <w:p w14:paraId="5A885FE0" w14:textId="77777777" w:rsidR="00FF3011" w:rsidRPr="00FF3011" w:rsidRDefault="00FF3011" w:rsidP="00FF3011">
      <w:pPr>
        <w:spacing w:after="0" w:line="240" w:lineRule="auto"/>
        <w:ind w:firstLine="284"/>
        <w:jc w:val="both"/>
        <w:rPr>
          <w:rFonts w:ascii="Times New Roman" w:eastAsia="Times New Roman" w:hAnsi="Times New Roman" w:cs="Times New Roman"/>
          <w:sz w:val="20"/>
          <w:szCs w:val="20"/>
          <w:lang w:val="en-US" w:eastAsia="ru-RU"/>
        </w:rPr>
      </w:pPr>
      <w:r w:rsidRPr="00FF3011">
        <w:rPr>
          <w:rFonts w:ascii="Times New Roman" w:eastAsia="Times New Roman" w:hAnsi="Times New Roman" w:cs="Times New Roman"/>
          <w:sz w:val="20"/>
          <w:szCs w:val="20"/>
          <w:lang w:val="en-US" w:eastAsia="ru-RU"/>
        </w:rPr>
        <w:t>At the present stage of development of human society, the problem of increasing the financial literacy of the population is acute. It is urgent to ensure the stability of the financial sector, inform consumers (individuals and legal entities, individuals) and increase their responsibility. The financial aspect applies to almost all spheres of modern society. Financial literacy enables citizens to manage their own material well-being. Lack of basic financial knowledge and skills limits people's ability to make the right decisions to ensure their well-being. International organizations have argued that consumer financial education is the basis for supporting the proper functioning of capital markets and the economy as a whole. This issue is relevant in countries that have moved from central planning to a market economy.</w:t>
      </w:r>
    </w:p>
    <w:p w14:paraId="3CD2F2A3" w14:textId="77777777" w:rsidR="00FF3011" w:rsidRPr="00FF3011" w:rsidRDefault="00FF3011" w:rsidP="00FF3011">
      <w:pPr>
        <w:spacing w:after="0" w:line="240" w:lineRule="auto"/>
        <w:ind w:firstLine="284"/>
        <w:jc w:val="both"/>
        <w:rPr>
          <w:rFonts w:ascii="Times New Roman" w:eastAsia="Times New Roman" w:hAnsi="Times New Roman" w:cs="Times New Roman"/>
          <w:sz w:val="20"/>
          <w:szCs w:val="20"/>
          <w:lang w:val="en-US" w:eastAsia="ru-RU"/>
        </w:rPr>
      </w:pPr>
      <w:r w:rsidRPr="00FF3011">
        <w:rPr>
          <w:rFonts w:ascii="Times New Roman" w:eastAsia="Times New Roman" w:hAnsi="Times New Roman" w:cs="Times New Roman"/>
          <w:sz w:val="20"/>
          <w:szCs w:val="20"/>
          <w:lang w:val="en-US" w:eastAsia="ru-RU"/>
        </w:rPr>
        <w:t>The rapid spread of financial relations in all spheres of human life, attracting a wider range of private investors to the financial market, the presence of a number of investment risks when investing in various financial projects require a comprehensive and effective system of protecting the rights and interests of private investors in Ukraine. In this context, the urgent problem is the formation of new economic culture and economic thinking, which provide primarily the appropriate level of financial literacy of the population, which is extremely important in today's global economic space.</w:t>
      </w:r>
    </w:p>
    <w:p w14:paraId="03B31E07" w14:textId="77777777" w:rsidR="00FF3011" w:rsidRPr="00FF3011" w:rsidRDefault="00FF3011" w:rsidP="00FF3011">
      <w:pPr>
        <w:spacing w:after="0" w:line="240" w:lineRule="auto"/>
        <w:ind w:firstLine="284"/>
        <w:jc w:val="both"/>
        <w:rPr>
          <w:rFonts w:ascii="Times New Roman" w:eastAsia="Times New Roman" w:hAnsi="Times New Roman" w:cs="Times New Roman"/>
          <w:sz w:val="20"/>
          <w:szCs w:val="20"/>
          <w:lang w:val="en-US" w:eastAsia="ru-RU"/>
        </w:rPr>
      </w:pPr>
      <w:r w:rsidRPr="00FF3011">
        <w:rPr>
          <w:rFonts w:ascii="Times New Roman" w:eastAsia="Times New Roman" w:hAnsi="Times New Roman" w:cs="Times New Roman"/>
          <w:sz w:val="20"/>
          <w:szCs w:val="20"/>
          <w:lang w:val="en-US" w:eastAsia="ru-RU"/>
        </w:rPr>
        <w:t>In the developed countries of the world, the government has long recognized the importance of financial education of citizens for economic development, social protection and social security, and the establishment of democratic principles of governance. Financial literacy of the population not only strengthens the self-awareness of citizens, helps to reveal the creative potential of the individual, but also helps people to effectively protect their rights, thus raising the standard of living. In most countries, economic education of the adult population is seen as a productive investment in development and one of the important tools to ensure a decent old age and stability in society "[1, p. 59].</w:t>
      </w:r>
    </w:p>
    <w:p w14:paraId="0993989C" w14:textId="77777777" w:rsidR="00FF3011" w:rsidRPr="00FF3011" w:rsidRDefault="00FF3011" w:rsidP="00FF3011">
      <w:pPr>
        <w:spacing w:after="0" w:line="240" w:lineRule="auto"/>
        <w:ind w:firstLine="284"/>
        <w:jc w:val="both"/>
        <w:rPr>
          <w:rFonts w:ascii="Times New Roman" w:eastAsia="Times New Roman" w:hAnsi="Times New Roman" w:cs="Times New Roman"/>
          <w:sz w:val="20"/>
          <w:szCs w:val="20"/>
          <w:lang w:val="en-US" w:eastAsia="ru-RU"/>
        </w:rPr>
      </w:pPr>
      <w:r w:rsidRPr="00FF3011">
        <w:rPr>
          <w:rFonts w:ascii="Times New Roman" w:eastAsia="Times New Roman" w:hAnsi="Times New Roman" w:cs="Times New Roman"/>
          <w:sz w:val="20"/>
          <w:szCs w:val="20"/>
          <w:lang w:val="en-US" w:eastAsia="ru-RU"/>
        </w:rPr>
        <w:lastRenderedPageBreak/>
        <w:t>Insufficient level of financial literacy of the population leads to inefficient management of own funds, reduces the soundness of financial decisions, reduces economic activity of the population, threatening the financial security of households in particular and the stability of the national financial system in general. After all, in the field of household finance, the main contradiction is between limited financial resources and virtually unlimited needs of members of such households, which often provokes a situation where household members, not having a sufficient level of financial literacy and financial education, resort to unreasonable (often impulsive) borrowing. large debts of these households to financial sector institutions.</w:t>
      </w:r>
    </w:p>
    <w:p w14:paraId="7E5256A2" w14:textId="19C96ADC" w:rsidR="00FF3011" w:rsidRPr="00FF3011" w:rsidRDefault="00FF3011" w:rsidP="00FF3011">
      <w:pPr>
        <w:spacing w:after="0" w:line="240" w:lineRule="auto"/>
        <w:ind w:firstLine="284"/>
        <w:jc w:val="both"/>
        <w:rPr>
          <w:rFonts w:ascii="Times New Roman" w:eastAsia="Times New Roman" w:hAnsi="Times New Roman" w:cs="Times New Roman"/>
          <w:sz w:val="20"/>
          <w:szCs w:val="20"/>
          <w:lang w:val="en-US" w:eastAsia="ru-RU"/>
        </w:rPr>
      </w:pPr>
      <w:r w:rsidRPr="00FF3011">
        <w:rPr>
          <w:rFonts w:ascii="Times New Roman" w:eastAsia="Times New Roman" w:hAnsi="Times New Roman" w:cs="Times New Roman"/>
          <w:sz w:val="20"/>
          <w:szCs w:val="20"/>
          <w:lang w:val="en-US" w:eastAsia="ru-RU"/>
        </w:rPr>
        <w:t>In the current conditions, the literacy of the population is an important feature of modern society and largely determines the quality of life of its citizens, providing them with access to better education, work and services. This is especially true of financial literacy and financial culture, as financial relations have become an integral part of modern life [2, p. 119]. Therefore, it is not surprising that literacy involves (along with professional and functional knowledge and skills) possession of a wide range of economic and especially financial concepts and categories.</w:t>
      </w:r>
    </w:p>
    <w:p w14:paraId="37D28D5F" w14:textId="77777777" w:rsidR="00FF3011" w:rsidRPr="00FF3011" w:rsidRDefault="00FF3011" w:rsidP="00FF3011">
      <w:pPr>
        <w:spacing w:after="0" w:line="240" w:lineRule="auto"/>
        <w:ind w:firstLine="284"/>
        <w:jc w:val="both"/>
        <w:rPr>
          <w:rFonts w:ascii="Times New Roman" w:eastAsia="Times New Roman" w:hAnsi="Times New Roman" w:cs="Times New Roman"/>
          <w:sz w:val="20"/>
          <w:szCs w:val="20"/>
          <w:lang w:val="en-US" w:eastAsia="ru-RU"/>
        </w:rPr>
      </w:pPr>
      <w:r w:rsidRPr="00FF3011">
        <w:rPr>
          <w:rFonts w:ascii="Times New Roman" w:eastAsia="Times New Roman" w:hAnsi="Times New Roman" w:cs="Times New Roman"/>
          <w:sz w:val="20"/>
          <w:szCs w:val="20"/>
          <w:lang w:val="en-US" w:eastAsia="ru-RU"/>
        </w:rPr>
        <w:t>The process of improving the financial literacy of the population, which began in various countries in the form of separate initiatives of public and private organizations aimed at assisting citizens in managing personal money and information about financial services, has gradually evolved to national programs and strategies. as well as supranational initiatives of the European Union, the World Bank, the Organization for Economic Cooperation and Development and other international structures.</w:t>
      </w:r>
    </w:p>
    <w:p w14:paraId="23864D8E" w14:textId="7E9316FB" w:rsidR="00FF3011" w:rsidRPr="00FF3011" w:rsidRDefault="00FF3011" w:rsidP="00FF3011">
      <w:pPr>
        <w:spacing w:after="0" w:line="240" w:lineRule="auto"/>
        <w:ind w:firstLine="284"/>
        <w:jc w:val="both"/>
        <w:rPr>
          <w:rFonts w:ascii="Times New Roman" w:eastAsia="Times New Roman" w:hAnsi="Times New Roman" w:cs="Times New Roman"/>
          <w:sz w:val="20"/>
          <w:szCs w:val="20"/>
          <w:lang w:val="en-US" w:eastAsia="ru-RU"/>
        </w:rPr>
      </w:pPr>
      <w:r w:rsidRPr="00FF3011">
        <w:rPr>
          <w:rFonts w:ascii="Times New Roman" w:eastAsia="Times New Roman" w:hAnsi="Times New Roman" w:cs="Times New Roman"/>
          <w:sz w:val="20"/>
          <w:szCs w:val="20"/>
          <w:lang w:val="en-US" w:eastAsia="ru-RU"/>
        </w:rPr>
        <w:t>The low level of financial literacy of the population of Ukraine is due to reasons related to both subjective and objective principles.</w:t>
      </w:r>
    </w:p>
    <w:p w14:paraId="0C95DFE7" w14:textId="5F153D35" w:rsidR="00FF3011" w:rsidRPr="00FF3011" w:rsidRDefault="00FF3011" w:rsidP="00FF3011">
      <w:pPr>
        <w:spacing w:after="0" w:line="240" w:lineRule="auto"/>
        <w:ind w:firstLine="284"/>
        <w:jc w:val="both"/>
        <w:rPr>
          <w:rFonts w:ascii="Times New Roman" w:eastAsia="Times New Roman" w:hAnsi="Times New Roman" w:cs="Times New Roman"/>
          <w:sz w:val="20"/>
          <w:szCs w:val="20"/>
          <w:lang w:val="en-US" w:eastAsia="ru-RU"/>
        </w:rPr>
      </w:pPr>
      <w:r w:rsidRPr="00FF3011">
        <w:rPr>
          <w:rFonts w:ascii="Times New Roman" w:eastAsia="Times New Roman" w:hAnsi="Times New Roman" w:cs="Times New Roman"/>
          <w:sz w:val="20"/>
          <w:szCs w:val="20"/>
          <w:lang w:val="en-US" w:eastAsia="ru-RU"/>
        </w:rPr>
        <w:t>First, the lack of established traditions of teaching citizens the basics of financial literacy, due to the past historical development of the state, when for decades the country not only had no financial market, but also ideology aimed at eradicating commodity-money relations due to "transition to communism".</w:t>
      </w:r>
    </w:p>
    <w:p w14:paraId="6CBB603B" w14:textId="77777777" w:rsidR="00FF3011" w:rsidRPr="00FF3011" w:rsidRDefault="00FF3011" w:rsidP="00FF3011">
      <w:pPr>
        <w:spacing w:after="0" w:line="240" w:lineRule="auto"/>
        <w:ind w:firstLine="284"/>
        <w:jc w:val="both"/>
        <w:rPr>
          <w:rFonts w:ascii="Times New Roman" w:eastAsia="Times New Roman" w:hAnsi="Times New Roman" w:cs="Times New Roman"/>
          <w:sz w:val="20"/>
          <w:szCs w:val="20"/>
          <w:lang w:val="en-US" w:eastAsia="ru-RU"/>
        </w:rPr>
      </w:pPr>
      <w:r w:rsidRPr="00FF3011">
        <w:rPr>
          <w:rFonts w:ascii="Times New Roman" w:eastAsia="Times New Roman" w:hAnsi="Times New Roman" w:cs="Times New Roman"/>
          <w:sz w:val="20"/>
          <w:szCs w:val="20"/>
          <w:lang w:val="en-US" w:eastAsia="ru-RU"/>
        </w:rPr>
        <w:t>Secondly, inadequate provision of potential market participants with the necessary quality and the most objective financial information. Undoubtedly, the success of households in adapting to unstable market conditions and the ability to increase financial literacy depend to a large extent on the ability to access financial information. In modern conditions, it is quite large-scale, difficult to understand for the average citizen and requires in-depth understanding and detailed analysis.</w:t>
      </w:r>
    </w:p>
    <w:p w14:paraId="6B67A3ED" w14:textId="2806E961" w:rsidR="00FF3011" w:rsidRPr="00FF3011" w:rsidRDefault="00FF3011" w:rsidP="00FF3011">
      <w:pPr>
        <w:spacing w:after="0" w:line="240" w:lineRule="auto"/>
        <w:ind w:firstLine="284"/>
        <w:jc w:val="both"/>
        <w:rPr>
          <w:rFonts w:ascii="Times New Roman" w:eastAsia="Times New Roman" w:hAnsi="Times New Roman" w:cs="Times New Roman"/>
          <w:sz w:val="20"/>
          <w:szCs w:val="20"/>
          <w:lang w:val="en-US" w:eastAsia="ru-RU"/>
        </w:rPr>
      </w:pPr>
      <w:r w:rsidRPr="00FF3011">
        <w:rPr>
          <w:rFonts w:ascii="Times New Roman" w:eastAsia="Times New Roman" w:hAnsi="Times New Roman" w:cs="Times New Roman"/>
          <w:sz w:val="20"/>
          <w:szCs w:val="20"/>
          <w:lang w:val="en-US" w:eastAsia="ru-RU"/>
        </w:rPr>
        <w:t xml:space="preserve">Third, the lack of an established institution of financial advisers. In developed countries, financial advisor, financial advisor, financial planning specialist is one of the most prestigious professions. Such specialists advise on investment decisions and form personal investment portfolios, optimize income and expenditure budgets, manage debts, consolidate </w:t>
      </w:r>
      <w:r w:rsidR="00EE57C3" w:rsidRPr="00FF3011">
        <w:rPr>
          <w:rFonts w:ascii="Times New Roman" w:eastAsia="Times New Roman" w:hAnsi="Times New Roman" w:cs="Times New Roman"/>
          <w:sz w:val="20"/>
          <w:szCs w:val="20"/>
          <w:lang w:val="en-US" w:eastAsia="ru-RU"/>
        </w:rPr>
        <w:t>loans,</w:t>
      </w:r>
      <w:r w:rsidRPr="00FF3011">
        <w:rPr>
          <w:rFonts w:ascii="Times New Roman" w:eastAsia="Times New Roman" w:hAnsi="Times New Roman" w:cs="Times New Roman"/>
          <w:sz w:val="20"/>
          <w:szCs w:val="20"/>
          <w:lang w:val="en-US" w:eastAsia="ru-RU"/>
        </w:rPr>
        <w:t xml:space="preserve"> if necessary, minimize financial risks, optimize tax payments, control insurance and savings accounts, participate in making wills and more.</w:t>
      </w:r>
    </w:p>
    <w:p w14:paraId="0208BBE7" w14:textId="77777777" w:rsidR="00FF3011" w:rsidRPr="00FF3011" w:rsidRDefault="00FF3011" w:rsidP="00FF3011">
      <w:pPr>
        <w:spacing w:after="0" w:line="240" w:lineRule="auto"/>
        <w:ind w:firstLine="284"/>
        <w:jc w:val="both"/>
        <w:rPr>
          <w:rFonts w:ascii="Times New Roman" w:eastAsia="Times New Roman" w:hAnsi="Times New Roman" w:cs="Times New Roman"/>
          <w:sz w:val="20"/>
          <w:szCs w:val="20"/>
          <w:lang w:val="en-US" w:eastAsia="ru-RU"/>
        </w:rPr>
      </w:pPr>
      <w:r w:rsidRPr="00FF3011">
        <w:rPr>
          <w:rFonts w:ascii="Times New Roman" w:eastAsia="Times New Roman" w:hAnsi="Times New Roman" w:cs="Times New Roman"/>
          <w:sz w:val="20"/>
          <w:szCs w:val="20"/>
          <w:lang w:val="en-US" w:eastAsia="ru-RU"/>
        </w:rPr>
        <w:t xml:space="preserve">Fourth, the extremely low demand for financial knowledge by the majority of the population, lack of understanding of their practical role at all stages of the life cycle. </w:t>
      </w:r>
      <w:r w:rsidRPr="00FF3011">
        <w:rPr>
          <w:rFonts w:ascii="Times New Roman" w:eastAsia="Times New Roman" w:hAnsi="Times New Roman" w:cs="Times New Roman"/>
          <w:sz w:val="20"/>
          <w:szCs w:val="20"/>
          <w:lang w:val="en-US" w:eastAsia="ru-RU"/>
        </w:rPr>
        <w:lastRenderedPageBreak/>
        <w:t>In our opinion, this is the main obstacle that makes it difficult to solve the problems of improving the financial literacy of Ukrainians. As a rule, ordinary citizens are not sufficiently aware of the need to expand their knowledge in this area, because they do not see ways to apply the acquired financial skills [3, p. 94]. This indicates a weak motivational component of financial knowledge.</w:t>
      </w:r>
    </w:p>
    <w:p w14:paraId="241D49B0" w14:textId="77777777" w:rsidR="00FF3011" w:rsidRPr="00FF3011" w:rsidRDefault="00FF3011" w:rsidP="00FF3011">
      <w:pPr>
        <w:spacing w:after="0" w:line="240" w:lineRule="auto"/>
        <w:ind w:firstLine="284"/>
        <w:jc w:val="both"/>
        <w:rPr>
          <w:rFonts w:ascii="Times New Roman" w:eastAsia="Times New Roman" w:hAnsi="Times New Roman" w:cs="Times New Roman"/>
          <w:sz w:val="20"/>
          <w:szCs w:val="20"/>
          <w:lang w:val="en-US" w:eastAsia="ru-RU"/>
        </w:rPr>
      </w:pPr>
      <w:r w:rsidRPr="00FF3011">
        <w:rPr>
          <w:rFonts w:ascii="Times New Roman" w:eastAsia="Times New Roman" w:hAnsi="Times New Roman" w:cs="Times New Roman"/>
          <w:sz w:val="20"/>
          <w:szCs w:val="20"/>
          <w:lang w:val="en-US" w:eastAsia="ru-RU"/>
        </w:rPr>
        <w:t>Thus, the basis of the process of acquiring financial knowledge and the formation of an appropriate level of financial literacy should be a change in worldviews and behavior of the population on the nature of money and personal finance. It is necessary to overcome as soon as possible this openly illiterate attitude of most Ukrainians to their own money and unpredictable financial future and to form in them a philosophy of self-confidence, so that everyone can achieve financial independence and maintain it throughout life.</w:t>
      </w:r>
    </w:p>
    <w:p w14:paraId="12A0A455" w14:textId="77777777" w:rsidR="00FF3011" w:rsidRPr="00EE57C3" w:rsidRDefault="00FF3011" w:rsidP="00EE57C3">
      <w:pPr>
        <w:spacing w:after="0" w:line="240" w:lineRule="auto"/>
        <w:ind w:firstLine="284"/>
        <w:jc w:val="center"/>
        <w:rPr>
          <w:rFonts w:ascii="Times New Roman" w:eastAsia="Times New Roman" w:hAnsi="Times New Roman" w:cs="Times New Roman"/>
          <w:b/>
          <w:bCs/>
          <w:sz w:val="20"/>
          <w:szCs w:val="20"/>
          <w:lang w:val="en-US" w:eastAsia="ru-RU"/>
        </w:rPr>
      </w:pPr>
      <w:r w:rsidRPr="00EE57C3">
        <w:rPr>
          <w:rFonts w:ascii="Times New Roman" w:eastAsia="Times New Roman" w:hAnsi="Times New Roman" w:cs="Times New Roman"/>
          <w:b/>
          <w:bCs/>
          <w:sz w:val="20"/>
          <w:szCs w:val="20"/>
          <w:lang w:val="en-US" w:eastAsia="ru-RU"/>
        </w:rPr>
        <w:t>References:</w:t>
      </w:r>
    </w:p>
    <w:p w14:paraId="37CD0E9F" w14:textId="4315E7E2" w:rsidR="00FF3011" w:rsidRPr="00FF3011" w:rsidRDefault="00FF3011" w:rsidP="00FF3011">
      <w:pPr>
        <w:spacing w:after="0" w:line="240" w:lineRule="auto"/>
        <w:ind w:firstLine="284"/>
        <w:jc w:val="both"/>
        <w:rPr>
          <w:rFonts w:ascii="Times New Roman" w:eastAsia="Times New Roman" w:hAnsi="Times New Roman" w:cs="Times New Roman"/>
          <w:sz w:val="20"/>
          <w:szCs w:val="20"/>
          <w:lang w:val="en-US" w:eastAsia="ru-RU"/>
        </w:rPr>
      </w:pPr>
      <w:r w:rsidRPr="00FF3011">
        <w:rPr>
          <w:rFonts w:ascii="Times New Roman" w:eastAsia="Times New Roman" w:hAnsi="Times New Roman" w:cs="Times New Roman"/>
          <w:sz w:val="20"/>
          <w:szCs w:val="20"/>
          <w:lang w:val="en-US" w:eastAsia="ru-RU"/>
        </w:rPr>
        <w:t>1. Shakhnazaryan G</w:t>
      </w:r>
      <w:r w:rsidR="00EE57C3">
        <w:rPr>
          <w:rFonts w:ascii="Times New Roman" w:eastAsia="Times New Roman" w:hAnsi="Times New Roman" w:cs="Times New Roman"/>
          <w:sz w:val="20"/>
          <w:szCs w:val="20"/>
          <w:lang w:eastAsia="ru-RU"/>
        </w:rPr>
        <w:t>.</w:t>
      </w:r>
      <w:r w:rsidRPr="00FF3011">
        <w:rPr>
          <w:rFonts w:ascii="Times New Roman" w:eastAsia="Times New Roman" w:hAnsi="Times New Roman" w:cs="Times New Roman"/>
          <w:sz w:val="20"/>
          <w:szCs w:val="20"/>
          <w:lang w:val="en-US" w:eastAsia="ru-RU"/>
        </w:rPr>
        <w:t>E</w:t>
      </w:r>
      <w:r w:rsidR="00EE57C3">
        <w:rPr>
          <w:rFonts w:ascii="Times New Roman" w:eastAsia="Times New Roman" w:hAnsi="Times New Roman" w:cs="Times New Roman"/>
          <w:sz w:val="20"/>
          <w:szCs w:val="20"/>
          <w:lang w:eastAsia="ru-RU"/>
        </w:rPr>
        <w:t>.</w:t>
      </w:r>
      <w:r w:rsidRPr="00FF3011">
        <w:rPr>
          <w:rFonts w:ascii="Times New Roman" w:eastAsia="Times New Roman" w:hAnsi="Times New Roman" w:cs="Times New Roman"/>
          <w:sz w:val="20"/>
          <w:szCs w:val="20"/>
          <w:lang w:val="en-US" w:eastAsia="ru-RU"/>
        </w:rPr>
        <w:t xml:space="preserve"> Financial literacy of the population in light of current trends in education. </w:t>
      </w:r>
      <w:r w:rsidRPr="00EE57C3">
        <w:rPr>
          <w:rFonts w:ascii="Times New Roman" w:eastAsia="Times New Roman" w:hAnsi="Times New Roman" w:cs="Times New Roman"/>
          <w:i/>
          <w:iCs/>
          <w:sz w:val="20"/>
          <w:szCs w:val="20"/>
          <w:lang w:val="en-US" w:eastAsia="ru-RU"/>
        </w:rPr>
        <w:t>Finance and credit</w:t>
      </w:r>
      <w:r w:rsidRPr="00FF3011">
        <w:rPr>
          <w:rFonts w:ascii="Times New Roman" w:eastAsia="Times New Roman" w:hAnsi="Times New Roman" w:cs="Times New Roman"/>
          <w:sz w:val="20"/>
          <w:szCs w:val="20"/>
          <w:lang w:val="en-US" w:eastAsia="ru-RU"/>
        </w:rPr>
        <w:t>. 2008. № 20 (308). P. 57-60.</w:t>
      </w:r>
    </w:p>
    <w:p w14:paraId="50B6B703" w14:textId="4C891C77" w:rsidR="00FF3011" w:rsidRPr="00FF3011" w:rsidRDefault="00FF3011" w:rsidP="00FF3011">
      <w:pPr>
        <w:spacing w:after="0" w:line="240" w:lineRule="auto"/>
        <w:ind w:firstLine="284"/>
        <w:jc w:val="both"/>
        <w:rPr>
          <w:rFonts w:ascii="Times New Roman" w:eastAsia="Times New Roman" w:hAnsi="Times New Roman" w:cs="Times New Roman"/>
          <w:sz w:val="20"/>
          <w:szCs w:val="20"/>
          <w:lang w:val="en-US" w:eastAsia="ru-RU"/>
        </w:rPr>
      </w:pPr>
      <w:r w:rsidRPr="00FF3011">
        <w:rPr>
          <w:rFonts w:ascii="Times New Roman" w:eastAsia="Times New Roman" w:hAnsi="Times New Roman" w:cs="Times New Roman"/>
          <w:sz w:val="20"/>
          <w:szCs w:val="20"/>
          <w:lang w:val="en-US" w:eastAsia="ru-RU"/>
        </w:rPr>
        <w:t>2. Lomachinskaya I</w:t>
      </w:r>
      <w:r w:rsidR="00EE57C3">
        <w:rPr>
          <w:rFonts w:ascii="Times New Roman" w:eastAsia="Times New Roman" w:hAnsi="Times New Roman" w:cs="Times New Roman"/>
          <w:sz w:val="20"/>
          <w:szCs w:val="20"/>
          <w:lang w:eastAsia="ru-RU"/>
        </w:rPr>
        <w:t>.</w:t>
      </w:r>
      <w:r w:rsidRPr="00FF3011">
        <w:rPr>
          <w:rFonts w:ascii="Times New Roman" w:eastAsia="Times New Roman" w:hAnsi="Times New Roman" w:cs="Times New Roman"/>
          <w:sz w:val="20"/>
          <w:szCs w:val="20"/>
          <w:lang w:val="en-US" w:eastAsia="ru-RU"/>
        </w:rPr>
        <w:t>A</w:t>
      </w:r>
      <w:r w:rsidR="00EE57C3">
        <w:rPr>
          <w:rFonts w:ascii="Times New Roman" w:eastAsia="Times New Roman" w:hAnsi="Times New Roman" w:cs="Times New Roman"/>
          <w:sz w:val="20"/>
          <w:szCs w:val="20"/>
          <w:lang w:eastAsia="ru-RU"/>
        </w:rPr>
        <w:t>.</w:t>
      </w:r>
      <w:r w:rsidRPr="00FF3011">
        <w:rPr>
          <w:rFonts w:ascii="Times New Roman" w:eastAsia="Times New Roman" w:hAnsi="Times New Roman" w:cs="Times New Roman"/>
          <w:sz w:val="20"/>
          <w:szCs w:val="20"/>
          <w:lang w:val="en-US" w:eastAsia="ru-RU"/>
        </w:rPr>
        <w:t xml:space="preserve"> Financial literacy as a basis for optimizing financial behavior in the context of globalization. </w:t>
      </w:r>
      <w:r w:rsidRPr="00EE57C3">
        <w:rPr>
          <w:rFonts w:ascii="Times New Roman" w:eastAsia="Times New Roman" w:hAnsi="Times New Roman" w:cs="Times New Roman"/>
          <w:i/>
          <w:iCs/>
          <w:sz w:val="20"/>
          <w:szCs w:val="20"/>
          <w:lang w:val="en-US" w:eastAsia="ru-RU"/>
        </w:rPr>
        <w:t>Bulletin of ONU named after I</w:t>
      </w:r>
      <w:r w:rsidR="00EE57C3">
        <w:rPr>
          <w:rFonts w:ascii="Times New Roman" w:eastAsia="Times New Roman" w:hAnsi="Times New Roman" w:cs="Times New Roman"/>
          <w:i/>
          <w:iCs/>
          <w:sz w:val="20"/>
          <w:szCs w:val="20"/>
          <w:lang w:eastAsia="ru-RU"/>
        </w:rPr>
        <w:t>.</w:t>
      </w:r>
      <w:r w:rsidRPr="00EE57C3">
        <w:rPr>
          <w:rFonts w:ascii="Times New Roman" w:eastAsia="Times New Roman" w:hAnsi="Times New Roman" w:cs="Times New Roman"/>
          <w:i/>
          <w:iCs/>
          <w:sz w:val="20"/>
          <w:szCs w:val="20"/>
          <w:lang w:val="en-US" w:eastAsia="ru-RU"/>
        </w:rPr>
        <w:t>I</w:t>
      </w:r>
      <w:r w:rsidR="00EE57C3">
        <w:rPr>
          <w:rFonts w:ascii="Times New Roman" w:eastAsia="Times New Roman" w:hAnsi="Times New Roman" w:cs="Times New Roman"/>
          <w:i/>
          <w:iCs/>
          <w:sz w:val="20"/>
          <w:szCs w:val="20"/>
          <w:lang w:eastAsia="ru-RU"/>
        </w:rPr>
        <w:t>.</w:t>
      </w:r>
      <w:r w:rsidRPr="00EE57C3">
        <w:rPr>
          <w:rFonts w:ascii="Times New Roman" w:eastAsia="Times New Roman" w:hAnsi="Times New Roman" w:cs="Times New Roman"/>
          <w:i/>
          <w:iCs/>
          <w:sz w:val="20"/>
          <w:szCs w:val="20"/>
          <w:lang w:val="en-US" w:eastAsia="ru-RU"/>
        </w:rPr>
        <w:t xml:space="preserve"> Mechnikov</w:t>
      </w:r>
      <w:r w:rsidRPr="00FF3011">
        <w:rPr>
          <w:rFonts w:ascii="Times New Roman" w:eastAsia="Times New Roman" w:hAnsi="Times New Roman" w:cs="Times New Roman"/>
          <w:sz w:val="20"/>
          <w:szCs w:val="20"/>
          <w:lang w:val="en-US" w:eastAsia="ru-RU"/>
        </w:rPr>
        <w:t xml:space="preserve">. 2011. T 16. Issue. 20. </w:t>
      </w:r>
      <w:r w:rsidR="00EE57C3">
        <w:rPr>
          <w:rFonts w:ascii="Times New Roman" w:eastAsia="Times New Roman" w:hAnsi="Times New Roman" w:cs="Times New Roman"/>
          <w:sz w:val="20"/>
          <w:szCs w:val="20"/>
          <w:lang w:val="en-US" w:eastAsia="ru-RU"/>
        </w:rPr>
        <w:t>P</w:t>
      </w:r>
      <w:r w:rsidRPr="00FF3011">
        <w:rPr>
          <w:rFonts w:ascii="Times New Roman" w:eastAsia="Times New Roman" w:hAnsi="Times New Roman" w:cs="Times New Roman"/>
          <w:sz w:val="20"/>
          <w:szCs w:val="20"/>
          <w:lang w:val="en-US" w:eastAsia="ru-RU"/>
        </w:rPr>
        <w:t>. 116–124.</w:t>
      </w:r>
    </w:p>
    <w:p w14:paraId="6BE5923E" w14:textId="1A309350" w:rsidR="00FF3011" w:rsidRPr="00FF3011" w:rsidRDefault="00FF3011" w:rsidP="00FF3011">
      <w:pPr>
        <w:spacing w:after="0" w:line="240" w:lineRule="auto"/>
        <w:ind w:firstLine="284"/>
        <w:jc w:val="both"/>
        <w:rPr>
          <w:rFonts w:ascii="Times New Roman" w:eastAsia="Times New Roman" w:hAnsi="Times New Roman" w:cs="Times New Roman"/>
          <w:sz w:val="20"/>
          <w:szCs w:val="20"/>
          <w:lang w:val="en-US" w:eastAsia="ru-RU"/>
        </w:rPr>
      </w:pPr>
      <w:r w:rsidRPr="00FF3011">
        <w:rPr>
          <w:rFonts w:ascii="Times New Roman" w:eastAsia="Times New Roman" w:hAnsi="Times New Roman" w:cs="Times New Roman"/>
          <w:sz w:val="20"/>
          <w:szCs w:val="20"/>
          <w:lang w:val="en-US" w:eastAsia="ru-RU"/>
        </w:rPr>
        <w:t xml:space="preserve">3. Baradiya N., Pokas L. Formation of financial literacy through the introduction of pedagogical technologies. </w:t>
      </w:r>
      <w:r w:rsidRPr="00EE57C3">
        <w:rPr>
          <w:rFonts w:ascii="Times New Roman" w:eastAsia="Times New Roman" w:hAnsi="Times New Roman" w:cs="Times New Roman"/>
          <w:i/>
          <w:iCs/>
          <w:sz w:val="20"/>
          <w:szCs w:val="20"/>
          <w:lang w:val="en-US" w:eastAsia="ru-RU"/>
        </w:rPr>
        <w:t>Current issues of the humanities</w:t>
      </w:r>
      <w:r w:rsidRPr="00FF3011">
        <w:rPr>
          <w:rFonts w:ascii="Times New Roman" w:eastAsia="Times New Roman" w:hAnsi="Times New Roman" w:cs="Times New Roman"/>
          <w:sz w:val="20"/>
          <w:szCs w:val="20"/>
          <w:lang w:val="en-US" w:eastAsia="ru-RU"/>
        </w:rPr>
        <w:t>. 2019. V</w:t>
      </w:r>
      <w:r w:rsidR="00EE57C3">
        <w:rPr>
          <w:rFonts w:ascii="Times New Roman" w:eastAsia="Times New Roman" w:hAnsi="Times New Roman" w:cs="Times New Roman"/>
          <w:sz w:val="20"/>
          <w:szCs w:val="20"/>
          <w:lang w:val="en-US" w:eastAsia="ru-RU"/>
        </w:rPr>
        <w:t>y</w:t>
      </w:r>
      <w:r w:rsidRPr="00FF3011">
        <w:rPr>
          <w:rFonts w:ascii="Times New Roman" w:eastAsia="Times New Roman" w:hAnsi="Times New Roman" w:cs="Times New Roman"/>
          <w:sz w:val="20"/>
          <w:szCs w:val="20"/>
          <w:lang w:val="en-US" w:eastAsia="ru-RU"/>
        </w:rPr>
        <w:t xml:space="preserve">p. 23. T. 1. </w:t>
      </w:r>
      <w:r w:rsidR="00EE57C3">
        <w:rPr>
          <w:rFonts w:ascii="Times New Roman" w:eastAsia="Times New Roman" w:hAnsi="Times New Roman" w:cs="Times New Roman"/>
          <w:sz w:val="20"/>
          <w:szCs w:val="20"/>
          <w:lang w:val="en-US" w:eastAsia="ru-RU"/>
        </w:rPr>
        <w:t>P</w:t>
      </w:r>
      <w:r w:rsidRPr="00FF3011">
        <w:rPr>
          <w:rFonts w:ascii="Times New Roman" w:eastAsia="Times New Roman" w:hAnsi="Times New Roman" w:cs="Times New Roman"/>
          <w:sz w:val="20"/>
          <w:szCs w:val="20"/>
          <w:lang w:val="en-US" w:eastAsia="ru-RU"/>
        </w:rPr>
        <w:t>. 90-94.</w:t>
      </w:r>
    </w:p>
    <w:sectPr w:rsidR="00FF3011" w:rsidRPr="00FF3011" w:rsidSect="00F44121">
      <w:pgSz w:w="8392" w:h="11907" w:code="11"/>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D81185"/>
    <w:multiLevelType w:val="hybridMultilevel"/>
    <w:tmpl w:val="8E607F44"/>
    <w:lvl w:ilvl="0" w:tplc="FA701D70">
      <w:start w:val="1"/>
      <w:numFmt w:val="decimal"/>
      <w:lvlText w:val="%1."/>
      <w:lvlJc w:val="left"/>
      <w:pPr>
        <w:ind w:left="2496" w:hanging="360"/>
      </w:pPr>
      <w:rPr>
        <w:rFonts w:hint="default"/>
        <w:b w:val="0"/>
      </w:rPr>
    </w:lvl>
    <w:lvl w:ilvl="1" w:tplc="04190019" w:tentative="1">
      <w:start w:val="1"/>
      <w:numFmt w:val="lowerLetter"/>
      <w:lvlText w:val="%2."/>
      <w:lvlJc w:val="left"/>
      <w:pPr>
        <w:ind w:left="2868" w:hanging="360"/>
      </w:pPr>
    </w:lvl>
    <w:lvl w:ilvl="2" w:tplc="0419001B" w:tentative="1">
      <w:start w:val="1"/>
      <w:numFmt w:val="lowerRoman"/>
      <w:lvlText w:val="%3."/>
      <w:lvlJc w:val="right"/>
      <w:pPr>
        <w:ind w:left="3588" w:hanging="180"/>
      </w:pPr>
    </w:lvl>
    <w:lvl w:ilvl="3" w:tplc="0419000F" w:tentative="1">
      <w:start w:val="1"/>
      <w:numFmt w:val="decimal"/>
      <w:lvlText w:val="%4."/>
      <w:lvlJc w:val="left"/>
      <w:pPr>
        <w:ind w:left="4308" w:hanging="360"/>
      </w:pPr>
    </w:lvl>
    <w:lvl w:ilvl="4" w:tplc="04190019" w:tentative="1">
      <w:start w:val="1"/>
      <w:numFmt w:val="lowerLetter"/>
      <w:lvlText w:val="%5."/>
      <w:lvlJc w:val="left"/>
      <w:pPr>
        <w:ind w:left="5028" w:hanging="360"/>
      </w:pPr>
    </w:lvl>
    <w:lvl w:ilvl="5" w:tplc="0419001B" w:tentative="1">
      <w:start w:val="1"/>
      <w:numFmt w:val="lowerRoman"/>
      <w:lvlText w:val="%6."/>
      <w:lvlJc w:val="right"/>
      <w:pPr>
        <w:ind w:left="5748" w:hanging="180"/>
      </w:pPr>
    </w:lvl>
    <w:lvl w:ilvl="6" w:tplc="0419000F" w:tentative="1">
      <w:start w:val="1"/>
      <w:numFmt w:val="decimal"/>
      <w:lvlText w:val="%7."/>
      <w:lvlJc w:val="left"/>
      <w:pPr>
        <w:ind w:left="6468" w:hanging="360"/>
      </w:pPr>
    </w:lvl>
    <w:lvl w:ilvl="7" w:tplc="04190019" w:tentative="1">
      <w:start w:val="1"/>
      <w:numFmt w:val="lowerLetter"/>
      <w:lvlText w:val="%8."/>
      <w:lvlJc w:val="left"/>
      <w:pPr>
        <w:ind w:left="7188" w:hanging="360"/>
      </w:pPr>
    </w:lvl>
    <w:lvl w:ilvl="8" w:tplc="0419001B" w:tentative="1">
      <w:start w:val="1"/>
      <w:numFmt w:val="lowerRoman"/>
      <w:lvlText w:val="%9."/>
      <w:lvlJc w:val="right"/>
      <w:pPr>
        <w:ind w:left="790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66F4"/>
    <w:rsid w:val="00025A29"/>
    <w:rsid w:val="00107A12"/>
    <w:rsid w:val="002848A4"/>
    <w:rsid w:val="002D22DD"/>
    <w:rsid w:val="002D551D"/>
    <w:rsid w:val="0054040F"/>
    <w:rsid w:val="005E19EF"/>
    <w:rsid w:val="00771657"/>
    <w:rsid w:val="00BF66F4"/>
    <w:rsid w:val="00D540C0"/>
    <w:rsid w:val="00E07726"/>
    <w:rsid w:val="00E511E1"/>
    <w:rsid w:val="00EE3BA4"/>
    <w:rsid w:val="00EE57C3"/>
    <w:rsid w:val="00F44121"/>
    <w:rsid w:val="00FA760C"/>
    <w:rsid w:val="00FF301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CE856F"/>
  <w15:chartTrackingRefBased/>
  <w15:docId w15:val="{60B1DFBC-AF27-4612-AB38-0CF1A95B4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jlqj4b">
    <w:name w:val="jlqj4b"/>
    <w:basedOn w:val="a0"/>
    <w:rsid w:val="00E07726"/>
  </w:style>
  <w:style w:type="paragraph" w:styleId="a3">
    <w:name w:val="List Paragraph"/>
    <w:basedOn w:val="a"/>
    <w:uiPriority w:val="34"/>
    <w:qFormat/>
    <w:rsid w:val="00E511E1"/>
    <w:pPr>
      <w:spacing w:after="200" w:line="276" w:lineRule="auto"/>
      <w:ind w:left="720"/>
      <w:contextualSpacing/>
    </w:pPr>
    <w:rPr>
      <w:rFonts w:eastAsiaTheme="minorEastAsia"/>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DAE271-C164-43D9-9254-CDCA10B887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3</Pages>
  <Words>4966</Words>
  <Characters>2832</Characters>
  <Application>Microsoft Office Word</Application>
  <DocSecurity>0</DocSecurity>
  <Lines>23</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9</cp:revision>
  <dcterms:created xsi:type="dcterms:W3CDTF">2021-11-25T07:22:00Z</dcterms:created>
  <dcterms:modified xsi:type="dcterms:W3CDTF">2021-12-05T12:40:00Z</dcterms:modified>
</cp:coreProperties>
</file>