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pBdr>
          <w:top w:val="nil"/>
          <w:left w:val="nil"/>
          <w:bottom w:val="nil"/>
          <w:right w:val="nil"/>
          <w:between w:val="nil"/>
        </w:pBdr>
        <w:spacing w:after="160" w:line="254" w:lineRule="auto"/>
        <w:rPr>
          <w:b/>
          <w:color w:val="000000"/>
          <w:sz w:val="28"/>
          <w:szCs w:val="28"/>
        </w:rPr>
      </w:pPr>
      <w:bookmarkStart w:id="0" w:name="_GoBack"/>
      <w:bookmarkEnd w:id="0"/>
      <w:r>
        <w:rPr>
          <w:rFonts w:ascii="Calibri" w:eastAsia="Calibri" w:hAnsi="Calibri" w:cs="Calibri"/>
          <w:b/>
          <w:color w:val="000000"/>
          <w:sz w:val="22"/>
          <w:szCs w:val="22"/>
        </w:rPr>
        <w:t xml:space="preserve">                                                   </w:t>
      </w:r>
      <w:r>
        <w:rPr>
          <w:b/>
          <w:color w:val="000000"/>
          <w:sz w:val="28"/>
          <w:szCs w:val="28"/>
        </w:rPr>
        <w:t>Міністерство освіти і науки України</w:t>
      </w:r>
      <w:r>
        <w:rPr>
          <w:b/>
          <w:color w:val="000000"/>
          <w:sz w:val="28"/>
          <w:szCs w:val="28"/>
        </w:rPr>
        <w:br/>
        <w:t xml:space="preserve"> </w:t>
      </w:r>
      <w:r>
        <w:rPr>
          <w:b/>
          <w:color w:val="000000"/>
          <w:sz w:val="28"/>
          <w:szCs w:val="28"/>
        </w:rPr>
        <w:tab/>
      </w:r>
      <w:r>
        <w:rPr>
          <w:b/>
          <w:color w:val="000000"/>
          <w:sz w:val="28"/>
          <w:szCs w:val="28"/>
        </w:rPr>
        <w:tab/>
        <w:t>Західноукраїнський національний університет</w:t>
      </w:r>
      <w:r>
        <w:rPr>
          <w:b/>
          <w:color w:val="000000"/>
          <w:sz w:val="28"/>
          <w:szCs w:val="28"/>
        </w:rPr>
        <w:br/>
        <w:t xml:space="preserve"> </w:t>
      </w:r>
      <w:r>
        <w:rPr>
          <w:b/>
          <w:color w:val="000000"/>
          <w:sz w:val="28"/>
          <w:szCs w:val="28"/>
        </w:rPr>
        <w:tab/>
      </w:r>
      <w:r>
        <w:rPr>
          <w:b/>
          <w:color w:val="000000"/>
          <w:sz w:val="28"/>
          <w:szCs w:val="28"/>
        </w:rPr>
        <w:tab/>
      </w:r>
      <w:r>
        <w:rPr>
          <w:b/>
          <w:color w:val="000000"/>
          <w:sz w:val="28"/>
          <w:szCs w:val="28"/>
        </w:rPr>
        <w:tab/>
      </w:r>
      <w:r>
        <w:rPr>
          <w:b/>
          <w:color w:val="000000"/>
          <w:sz w:val="28"/>
          <w:szCs w:val="28"/>
        </w:rPr>
        <w:tab/>
        <w:t xml:space="preserve">     Юридичний факультет</w:t>
      </w:r>
    </w:p>
    <w:p>
      <w:pPr>
        <w:pBdr>
          <w:top w:val="nil"/>
          <w:left w:val="nil"/>
          <w:bottom w:val="nil"/>
          <w:right w:val="nil"/>
          <w:between w:val="nil"/>
        </w:pBdr>
        <w:spacing w:after="160" w:line="254" w:lineRule="auto"/>
        <w:rPr>
          <w:rFonts w:ascii="Calibri" w:eastAsia="Calibri" w:hAnsi="Calibri" w:cs="Calibri"/>
          <w:color w:val="000000"/>
          <w:sz w:val="22"/>
          <w:szCs w:val="22"/>
        </w:rPr>
      </w:pPr>
    </w:p>
    <w:p>
      <w:pPr>
        <w:pBdr>
          <w:top w:val="nil"/>
          <w:left w:val="nil"/>
          <w:bottom w:val="nil"/>
          <w:right w:val="nil"/>
          <w:between w:val="nil"/>
        </w:pBdr>
        <w:jc w:val="right"/>
        <w:rPr>
          <w:color w:val="000000"/>
          <w:sz w:val="28"/>
          <w:szCs w:val="28"/>
        </w:rPr>
      </w:pPr>
      <w:r>
        <w:rPr>
          <w:color w:val="000000"/>
          <w:sz w:val="28"/>
          <w:szCs w:val="28"/>
        </w:rPr>
        <w:t>Кафедра кримінального права та процесу</w:t>
      </w:r>
    </w:p>
    <w:p>
      <w:pPr>
        <w:pBdr>
          <w:top w:val="nil"/>
          <w:left w:val="nil"/>
          <w:bottom w:val="nil"/>
          <w:right w:val="nil"/>
          <w:between w:val="nil"/>
        </w:pBdr>
        <w:jc w:val="center"/>
        <w:rPr>
          <w:color w:val="000000"/>
          <w:sz w:val="28"/>
          <w:szCs w:val="28"/>
        </w:rPr>
      </w:pPr>
      <w:r>
        <w:rPr>
          <w:color w:val="000000"/>
          <w:sz w:val="28"/>
          <w:szCs w:val="28"/>
        </w:rPr>
        <w:t xml:space="preserve">                                 </w:t>
      </w:r>
    </w:p>
    <w:p>
      <w:pPr>
        <w:pBdr>
          <w:top w:val="nil"/>
          <w:left w:val="nil"/>
          <w:bottom w:val="nil"/>
          <w:right w:val="nil"/>
          <w:between w:val="nil"/>
        </w:pBdr>
        <w:spacing w:after="160" w:line="254" w:lineRule="auto"/>
        <w:jc w:val="center"/>
        <w:rPr>
          <w:b/>
          <w:color w:val="000000"/>
          <w:sz w:val="28"/>
          <w:szCs w:val="28"/>
        </w:rPr>
      </w:pPr>
    </w:p>
    <w:p>
      <w:pPr>
        <w:pBdr>
          <w:top w:val="nil"/>
          <w:left w:val="nil"/>
          <w:bottom w:val="nil"/>
          <w:right w:val="nil"/>
          <w:between w:val="nil"/>
        </w:pBdr>
        <w:spacing w:after="160" w:line="254" w:lineRule="auto"/>
        <w:jc w:val="center"/>
        <w:rPr>
          <w:b/>
          <w:color w:val="000000"/>
          <w:sz w:val="28"/>
          <w:szCs w:val="28"/>
        </w:rPr>
      </w:pPr>
    </w:p>
    <w:p>
      <w:pPr>
        <w:pBdr>
          <w:top w:val="nil"/>
          <w:left w:val="nil"/>
          <w:bottom w:val="nil"/>
          <w:right w:val="nil"/>
          <w:between w:val="nil"/>
        </w:pBdr>
        <w:spacing w:after="160" w:line="254" w:lineRule="auto"/>
        <w:jc w:val="center"/>
        <w:rPr>
          <w:color w:val="000000"/>
          <w:sz w:val="28"/>
          <w:szCs w:val="28"/>
        </w:rPr>
      </w:pPr>
      <w:r>
        <w:rPr>
          <w:b/>
          <w:color w:val="000000"/>
          <w:sz w:val="28"/>
          <w:szCs w:val="28"/>
        </w:rPr>
        <w:t>МІЖДИСЦИПЛІНАРНА</w:t>
      </w:r>
      <w:r>
        <w:rPr>
          <w:color w:val="000000"/>
          <w:sz w:val="28"/>
          <w:szCs w:val="28"/>
        </w:rPr>
        <w:t xml:space="preserve">  </w:t>
      </w:r>
      <w:r>
        <w:rPr>
          <w:b/>
          <w:color w:val="000000"/>
          <w:sz w:val="28"/>
          <w:szCs w:val="28"/>
        </w:rPr>
        <w:t>КУРСОВА РОБОТА</w:t>
      </w:r>
    </w:p>
    <w:p>
      <w:pPr>
        <w:pBdr>
          <w:top w:val="nil"/>
          <w:left w:val="nil"/>
          <w:bottom w:val="nil"/>
          <w:right w:val="nil"/>
          <w:between w:val="nil"/>
        </w:pBdr>
        <w:spacing w:after="160" w:line="254" w:lineRule="auto"/>
        <w:jc w:val="center"/>
        <w:rPr>
          <w:b/>
          <w:color w:val="000000"/>
          <w:sz w:val="28"/>
          <w:szCs w:val="28"/>
        </w:rPr>
      </w:pPr>
      <w:r>
        <w:rPr>
          <w:b/>
          <w:color w:val="000000"/>
          <w:sz w:val="28"/>
          <w:szCs w:val="28"/>
        </w:rPr>
        <w:t>з дисципліни: Кримінальний процес</w:t>
      </w:r>
    </w:p>
    <w:p>
      <w:pPr>
        <w:pBdr>
          <w:top w:val="nil"/>
          <w:left w:val="nil"/>
          <w:bottom w:val="nil"/>
          <w:right w:val="nil"/>
          <w:between w:val="nil"/>
        </w:pBdr>
        <w:spacing w:after="160" w:line="254" w:lineRule="auto"/>
        <w:jc w:val="center"/>
        <w:rPr>
          <w:color w:val="000000"/>
          <w:sz w:val="28"/>
          <w:szCs w:val="28"/>
        </w:rPr>
      </w:pPr>
      <w:r>
        <w:rPr>
          <w:color w:val="000000"/>
          <w:sz w:val="28"/>
          <w:szCs w:val="28"/>
        </w:rPr>
        <w:t>на тему: «Правові та етичні засади діяльності адвоката в кримінальному судочинстві України»</w:t>
      </w:r>
    </w:p>
    <w:p>
      <w:pPr>
        <w:pBdr>
          <w:top w:val="nil"/>
          <w:left w:val="nil"/>
          <w:bottom w:val="nil"/>
          <w:right w:val="nil"/>
          <w:between w:val="nil"/>
        </w:pBdr>
        <w:spacing w:after="160" w:line="254" w:lineRule="auto"/>
        <w:jc w:val="center"/>
        <w:rPr>
          <w:color w:val="000000"/>
          <w:sz w:val="28"/>
          <w:szCs w:val="28"/>
        </w:rPr>
      </w:pPr>
    </w:p>
    <w:p>
      <w:pPr>
        <w:pBdr>
          <w:top w:val="nil"/>
          <w:left w:val="nil"/>
          <w:bottom w:val="nil"/>
          <w:right w:val="nil"/>
          <w:between w:val="nil"/>
        </w:pBdr>
        <w:spacing w:after="160" w:line="254" w:lineRule="auto"/>
        <w:rPr>
          <w:color w:val="000000"/>
          <w:sz w:val="28"/>
          <w:szCs w:val="28"/>
        </w:rPr>
      </w:pPr>
    </w:p>
    <w:p>
      <w:pPr>
        <w:pBdr>
          <w:top w:val="nil"/>
          <w:left w:val="nil"/>
          <w:bottom w:val="nil"/>
          <w:right w:val="nil"/>
          <w:between w:val="nil"/>
        </w:pBdr>
        <w:spacing w:after="160" w:line="254" w:lineRule="auto"/>
        <w:rPr>
          <w:color w:val="000000"/>
          <w:sz w:val="28"/>
          <w:szCs w:val="28"/>
        </w:rPr>
      </w:pPr>
    </w:p>
    <w:p>
      <w:pPr>
        <w:pBdr>
          <w:top w:val="nil"/>
          <w:left w:val="nil"/>
          <w:bottom w:val="nil"/>
          <w:right w:val="nil"/>
          <w:between w:val="nil"/>
        </w:pBdr>
        <w:spacing w:after="160" w:line="254" w:lineRule="auto"/>
        <w:rPr>
          <w:color w:val="000000"/>
          <w:sz w:val="28"/>
          <w:szCs w:val="28"/>
        </w:rPr>
      </w:pPr>
      <w:r>
        <w:rPr>
          <w:color w:val="000000"/>
          <w:sz w:val="28"/>
          <w:szCs w:val="28"/>
        </w:rPr>
        <w:t xml:space="preserve">                                                             Студентка групи ПР-31</w:t>
      </w:r>
    </w:p>
    <w:p>
      <w:pPr>
        <w:pBdr>
          <w:top w:val="nil"/>
          <w:left w:val="nil"/>
          <w:bottom w:val="nil"/>
          <w:right w:val="nil"/>
          <w:between w:val="nil"/>
        </w:pBdr>
        <w:spacing w:after="160" w:line="254" w:lineRule="auto"/>
        <w:rPr>
          <w:color w:val="000000"/>
          <w:sz w:val="28"/>
          <w:szCs w:val="28"/>
        </w:rPr>
      </w:pPr>
      <w:r>
        <w:rPr>
          <w:color w:val="000000"/>
          <w:sz w:val="28"/>
          <w:szCs w:val="28"/>
        </w:rPr>
        <w:t xml:space="preserve">                                                             Крохмалюк Андріана Андріївна</w:t>
      </w:r>
    </w:p>
    <w:p>
      <w:pPr>
        <w:pBdr>
          <w:top w:val="nil"/>
          <w:left w:val="nil"/>
          <w:bottom w:val="nil"/>
          <w:right w:val="nil"/>
          <w:between w:val="nil"/>
        </w:pBdr>
        <w:spacing w:after="160" w:line="254" w:lineRule="auto"/>
        <w:rPr>
          <w:color w:val="000000"/>
          <w:sz w:val="28"/>
          <w:szCs w:val="28"/>
        </w:rPr>
      </w:pPr>
      <w:r>
        <w:rPr>
          <w:color w:val="000000"/>
          <w:sz w:val="28"/>
          <w:szCs w:val="28"/>
        </w:rPr>
        <w:t xml:space="preserve">                                                             Керівник: Рогатинська Н. З.</w:t>
      </w:r>
    </w:p>
    <w:p>
      <w:pPr>
        <w:pBdr>
          <w:top w:val="nil"/>
          <w:left w:val="nil"/>
          <w:bottom w:val="nil"/>
          <w:right w:val="nil"/>
          <w:between w:val="nil"/>
        </w:pBdr>
        <w:spacing w:after="160" w:line="254" w:lineRule="auto"/>
        <w:rPr>
          <w:color w:val="000000"/>
          <w:sz w:val="28"/>
          <w:szCs w:val="28"/>
        </w:rPr>
      </w:pPr>
      <w:r>
        <w:rPr>
          <w:color w:val="000000"/>
          <w:sz w:val="28"/>
          <w:szCs w:val="28"/>
        </w:rPr>
        <w:t xml:space="preserve">                                                                      </w:t>
      </w:r>
    </w:p>
    <w:p>
      <w:pPr>
        <w:pBdr>
          <w:top w:val="nil"/>
          <w:left w:val="nil"/>
          <w:bottom w:val="nil"/>
          <w:right w:val="nil"/>
          <w:between w:val="nil"/>
        </w:pBdr>
        <w:spacing w:after="160" w:line="254" w:lineRule="auto"/>
        <w:rPr>
          <w:color w:val="000000"/>
          <w:sz w:val="28"/>
          <w:szCs w:val="28"/>
        </w:rPr>
      </w:pPr>
      <w:r>
        <w:rPr>
          <w:color w:val="000000"/>
          <w:sz w:val="28"/>
          <w:szCs w:val="28"/>
        </w:rPr>
        <w:t xml:space="preserve">                                                              Національна шкала________   </w:t>
      </w:r>
    </w:p>
    <w:p>
      <w:pPr>
        <w:pBdr>
          <w:top w:val="nil"/>
          <w:left w:val="nil"/>
          <w:bottom w:val="nil"/>
          <w:right w:val="nil"/>
          <w:between w:val="nil"/>
        </w:pBdr>
        <w:spacing w:after="160" w:line="254" w:lineRule="auto"/>
        <w:rPr>
          <w:color w:val="000000"/>
          <w:sz w:val="28"/>
          <w:szCs w:val="28"/>
        </w:rPr>
      </w:pPr>
      <w:r>
        <w:rPr>
          <w:color w:val="000000"/>
          <w:sz w:val="28"/>
          <w:szCs w:val="28"/>
        </w:rPr>
        <w:t xml:space="preserve">                                                              Кількість балів:______ Оцінка: ECTS__</w:t>
      </w:r>
    </w:p>
    <w:p>
      <w:pPr>
        <w:pBdr>
          <w:top w:val="nil"/>
          <w:left w:val="nil"/>
          <w:bottom w:val="nil"/>
          <w:right w:val="nil"/>
          <w:between w:val="nil"/>
        </w:pBdr>
        <w:spacing w:after="160" w:line="254" w:lineRule="auto"/>
        <w:rPr>
          <w:color w:val="000000"/>
          <w:sz w:val="28"/>
          <w:szCs w:val="28"/>
        </w:rPr>
      </w:pPr>
      <w:r>
        <w:rPr>
          <w:color w:val="000000"/>
          <w:sz w:val="28"/>
          <w:szCs w:val="28"/>
        </w:rPr>
        <w:t xml:space="preserve">                                                              Члени комісії ______     ___________</w:t>
      </w:r>
    </w:p>
    <w:p>
      <w:pPr>
        <w:pBdr>
          <w:top w:val="nil"/>
          <w:left w:val="nil"/>
          <w:bottom w:val="nil"/>
          <w:right w:val="nil"/>
          <w:between w:val="nil"/>
        </w:pBdr>
        <w:spacing w:after="160"/>
        <w:rPr>
          <w:color w:val="000000"/>
          <w:sz w:val="28"/>
          <w:szCs w:val="28"/>
        </w:rPr>
      </w:pPr>
      <w:r>
        <w:rPr>
          <w:color w:val="000000"/>
          <w:sz w:val="28"/>
          <w:szCs w:val="28"/>
        </w:rPr>
        <w:t xml:space="preserve">                                                                                      ______     ___________</w:t>
      </w:r>
    </w:p>
    <w:p>
      <w:pPr>
        <w:pBdr>
          <w:top w:val="nil"/>
          <w:left w:val="nil"/>
          <w:bottom w:val="nil"/>
          <w:right w:val="nil"/>
          <w:between w:val="nil"/>
        </w:pBdr>
        <w:spacing w:after="160"/>
        <w:rPr>
          <w:color w:val="000000"/>
          <w:sz w:val="28"/>
          <w:szCs w:val="28"/>
        </w:rPr>
      </w:pPr>
      <w:r>
        <w:rPr>
          <w:color w:val="000000"/>
          <w:sz w:val="28"/>
          <w:szCs w:val="28"/>
        </w:rPr>
        <w:t xml:space="preserve">                                                                                      ______     ___________</w:t>
      </w:r>
    </w:p>
    <w:p>
      <w:pPr>
        <w:pBdr>
          <w:top w:val="nil"/>
          <w:left w:val="nil"/>
          <w:bottom w:val="nil"/>
          <w:right w:val="nil"/>
          <w:between w:val="nil"/>
        </w:pBdr>
        <w:spacing w:after="160"/>
        <w:rPr>
          <w:color w:val="000000"/>
        </w:rPr>
      </w:pPr>
      <w:r>
        <w:rPr>
          <w:color w:val="000000"/>
          <w:sz w:val="28"/>
          <w:szCs w:val="28"/>
        </w:rPr>
        <w:t xml:space="preserve">                                                                                     (</w:t>
      </w:r>
      <w:r>
        <w:rPr>
          <w:color w:val="000000"/>
        </w:rPr>
        <w:t>підпис</w:t>
      </w:r>
      <w:r>
        <w:rPr>
          <w:color w:val="000000"/>
          <w:sz w:val="28"/>
          <w:szCs w:val="28"/>
        </w:rPr>
        <w:t>)  (</w:t>
      </w:r>
      <w:r>
        <w:rPr>
          <w:color w:val="000000"/>
        </w:rPr>
        <w:t>прізвище та ініціали)</w:t>
      </w:r>
    </w:p>
    <w:p>
      <w:pPr>
        <w:pBdr>
          <w:top w:val="nil"/>
          <w:left w:val="nil"/>
          <w:bottom w:val="nil"/>
          <w:right w:val="nil"/>
          <w:between w:val="nil"/>
        </w:pBdr>
        <w:spacing w:after="160" w:line="254" w:lineRule="auto"/>
        <w:rPr>
          <w:color w:val="000000"/>
          <w:sz w:val="28"/>
          <w:szCs w:val="28"/>
        </w:rPr>
      </w:pPr>
      <w:r>
        <w:rPr>
          <w:color w:val="000000"/>
          <w:sz w:val="28"/>
          <w:szCs w:val="28"/>
        </w:rPr>
        <w:t xml:space="preserve">                                         </w:t>
      </w:r>
    </w:p>
    <w:p>
      <w:pPr>
        <w:pBdr>
          <w:top w:val="nil"/>
          <w:left w:val="nil"/>
          <w:bottom w:val="nil"/>
          <w:right w:val="nil"/>
          <w:between w:val="nil"/>
        </w:pBdr>
        <w:spacing w:after="160" w:line="254" w:lineRule="auto"/>
        <w:rPr>
          <w:color w:val="000000"/>
          <w:sz w:val="28"/>
          <w:szCs w:val="28"/>
        </w:rPr>
      </w:pPr>
    </w:p>
    <w:p>
      <w:pPr>
        <w:pBdr>
          <w:top w:val="nil"/>
          <w:left w:val="nil"/>
          <w:bottom w:val="nil"/>
          <w:right w:val="nil"/>
          <w:between w:val="nil"/>
        </w:pBdr>
        <w:spacing w:after="160" w:line="254" w:lineRule="auto"/>
        <w:jc w:val="center"/>
        <w:rPr>
          <w:color w:val="000000"/>
          <w:sz w:val="28"/>
          <w:szCs w:val="28"/>
        </w:rPr>
      </w:pPr>
    </w:p>
    <w:p>
      <w:pPr>
        <w:pBdr>
          <w:top w:val="nil"/>
          <w:left w:val="nil"/>
          <w:bottom w:val="nil"/>
          <w:right w:val="nil"/>
          <w:between w:val="nil"/>
        </w:pBdr>
        <w:spacing w:after="160" w:line="254" w:lineRule="auto"/>
        <w:rPr>
          <w:color w:val="000000"/>
          <w:sz w:val="28"/>
          <w:szCs w:val="28"/>
        </w:rPr>
      </w:pPr>
    </w:p>
    <w:p>
      <w:pPr>
        <w:pBdr>
          <w:top w:val="nil"/>
          <w:left w:val="nil"/>
          <w:bottom w:val="nil"/>
          <w:right w:val="nil"/>
          <w:between w:val="nil"/>
        </w:pBdr>
        <w:spacing w:after="160" w:line="254" w:lineRule="auto"/>
        <w:jc w:val="center"/>
        <w:rPr>
          <w:color w:val="000000"/>
          <w:sz w:val="22"/>
          <w:szCs w:val="22"/>
        </w:rPr>
      </w:pPr>
    </w:p>
    <w:p>
      <w:pPr>
        <w:pBdr>
          <w:top w:val="nil"/>
          <w:left w:val="nil"/>
          <w:bottom w:val="nil"/>
          <w:right w:val="nil"/>
          <w:between w:val="nil"/>
        </w:pBdr>
        <w:spacing w:after="160" w:line="254" w:lineRule="auto"/>
        <w:jc w:val="center"/>
        <w:rPr>
          <w:color w:val="000000"/>
          <w:sz w:val="28"/>
          <w:szCs w:val="28"/>
        </w:rPr>
      </w:pPr>
      <w:r>
        <w:rPr>
          <w:color w:val="000000"/>
          <w:sz w:val="28"/>
          <w:szCs w:val="28"/>
        </w:rPr>
        <w:t>Тернопіль - 2024</w:t>
      </w:r>
    </w:p>
    <w:p>
      <w:pPr>
        <w:pBdr>
          <w:top w:val="nil"/>
          <w:left w:val="nil"/>
          <w:bottom w:val="nil"/>
          <w:right w:val="nil"/>
          <w:between w:val="nil"/>
        </w:pBdr>
        <w:spacing w:line="360" w:lineRule="auto"/>
        <w:jc w:val="center"/>
        <w:rPr>
          <w:b/>
          <w:color w:val="000000"/>
          <w:sz w:val="28"/>
          <w:szCs w:val="28"/>
        </w:rPr>
      </w:pPr>
      <w:r>
        <w:rPr>
          <w:b/>
          <w:color w:val="000000"/>
          <w:sz w:val="28"/>
          <w:szCs w:val="28"/>
        </w:rPr>
        <w:lastRenderedPageBreak/>
        <w:t>ЗМІСТ</w:t>
      </w: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r>
        <w:rPr>
          <w:color w:val="000000"/>
          <w:sz w:val="28"/>
          <w:szCs w:val="28"/>
        </w:rPr>
        <w:t>ВСТУП……………………………………………………………………………..3</w:t>
      </w:r>
    </w:p>
    <w:p>
      <w:pPr>
        <w:pBdr>
          <w:top w:val="nil"/>
          <w:left w:val="nil"/>
          <w:bottom w:val="nil"/>
          <w:right w:val="nil"/>
          <w:between w:val="nil"/>
        </w:pBdr>
        <w:spacing w:line="360" w:lineRule="auto"/>
        <w:jc w:val="both"/>
        <w:rPr>
          <w:color w:val="000000"/>
          <w:sz w:val="28"/>
          <w:szCs w:val="28"/>
        </w:rPr>
      </w:pPr>
      <w:r>
        <w:rPr>
          <w:color w:val="000000"/>
          <w:sz w:val="28"/>
          <w:szCs w:val="28"/>
        </w:rPr>
        <w:t>РОЗДІЛ 1. ЗАГАЛЬНА ХАРАКТЕРИСТИКА ЗАХИСНИКА У КРИМІНАЛЬНОМУ ПРОВАДЖЕННІ………...………………………………..6</w:t>
      </w:r>
    </w:p>
    <w:p>
      <w:pPr>
        <w:pBdr>
          <w:top w:val="nil"/>
          <w:left w:val="nil"/>
          <w:bottom w:val="nil"/>
          <w:right w:val="nil"/>
          <w:between w:val="nil"/>
        </w:pBdr>
        <w:spacing w:line="360" w:lineRule="auto"/>
        <w:jc w:val="both"/>
        <w:rPr>
          <w:color w:val="000000"/>
          <w:sz w:val="28"/>
          <w:szCs w:val="28"/>
        </w:rPr>
      </w:pPr>
      <w:r>
        <w:rPr>
          <w:color w:val="000000"/>
          <w:sz w:val="28"/>
          <w:szCs w:val="28"/>
        </w:rPr>
        <w:t>1.1. Законодавча регламентація діяльності захисника в кримінальному провадженні……………………………………………………………………….6</w:t>
      </w:r>
    </w:p>
    <w:p>
      <w:pPr>
        <w:pBdr>
          <w:top w:val="nil"/>
          <w:left w:val="nil"/>
          <w:bottom w:val="nil"/>
          <w:right w:val="nil"/>
          <w:between w:val="nil"/>
        </w:pBdr>
        <w:spacing w:line="360" w:lineRule="auto"/>
        <w:jc w:val="both"/>
        <w:rPr>
          <w:color w:val="000000"/>
          <w:sz w:val="28"/>
          <w:szCs w:val="28"/>
        </w:rPr>
      </w:pPr>
      <w:r>
        <w:rPr>
          <w:color w:val="000000"/>
          <w:sz w:val="28"/>
          <w:szCs w:val="28"/>
        </w:rPr>
        <w:t>1.2. Повноваження захисника в кримінальному провадженні………………..10</w:t>
      </w:r>
    </w:p>
    <w:p>
      <w:pPr>
        <w:pBdr>
          <w:top w:val="nil"/>
          <w:left w:val="nil"/>
          <w:bottom w:val="nil"/>
          <w:right w:val="nil"/>
          <w:between w:val="nil"/>
        </w:pBdr>
        <w:spacing w:line="360" w:lineRule="auto"/>
        <w:jc w:val="both"/>
        <w:rPr>
          <w:color w:val="000000"/>
          <w:sz w:val="28"/>
          <w:szCs w:val="28"/>
        </w:rPr>
      </w:pPr>
      <w:r>
        <w:rPr>
          <w:color w:val="000000"/>
          <w:sz w:val="28"/>
          <w:szCs w:val="28"/>
        </w:rPr>
        <w:t>1.3. Етичні засади діяльності адвоката в кримінальному провадженні...……15</w:t>
      </w:r>
    </w:p>
    <w:p>
      <w:pPr>
        <w:pBdr>
          <w:top w:val="nil"/>
          <w:left w:val="nil"/>
          <w:bottom w:val="nil"/>
          <w:right w:val="nil"/>
          <w:between w:val="nil"/>
        </w:pBdr>
        <w:spacing w:line="360" w:lineRule="auto"/>
        <w:jc w:val="both"/>
        <w:rPr>
          <w:color w:val="000000"/>
          <w:sz w:val="28"/>
          <w:szCs w:val="28"/>
        </w:rPr>
      </w:pPr>
      <w:r>
        <w:rPr>
          <w:color w:val="000000"/>
          <w:sz w:val="28"/>
          <w:szCs w:val="28"/>
        </w:rPr>
        <w:t>РОЗДІЛ 2. ОСОБЛИВОСТІ УЧАСТІ ЗАХИСНИКА В КРИМІНАЛЬНОМУ ПРОВАДЖЕННІ…………………………………………………………………18</w:t>
      </w:r>
    </w:p>
    <w:p>
      <w:pPr>
        <w:pBdr>
          <w:top w:val="nil"/>
          <w:left w:val="nil"/>
          <w:bottom w:val="nil"/>
          <w:right w:val="nil"/>
          <w:between w:val="nil"/>
        </w:pBdr>
        <w:spacing w:line="360" w:lineRule="auto"/>
        <w:jc w:val="both"/>
        <w:rPr>
          <w:color w:val="000000"/>
          <w:sz w:val="28"/>
          <w:szCs w:val="28"/>
        </w:rPr>
      </w:pPr>
      <w:r>
        <w:rPr>
          <w:color w:val="000000"/>
          <w:sz w:val="28"/>
          <w:szCs w:val="28"/>
        </w:rPr>
        <w:t>2.1. Загальні правила участі захисника у кримінальному провадженні……...18</w:t>
      </w:r>
    </w:p>
    <w:p>
      <w:pPr>
        <w:pBdr>
          <w:top w:val="nil"/>
          <w:left w:val="nil"/>
          <w:bottom w:val="nil"/>
          <w:right w:val="nil"/>
          <w:between w:val="nil"/>
        </w:pBdr>
        <w:spacing w:line="360" w:lineRule="auto"/>
        <w:jc w:val="both"/>
        <w:rPr>
          <w:color w:val="000000"/>
          <w:sz w:val="28"/>
          <w:szCs w:val="28"/>
        </w:rPr>
      </w:pPr>
      <w:r>
        <w:rPr>
          <w:color w:val="000000"/>
          <w:sz w:val="28"/>
          <w:szCs w:val="28"/>
        </w:rPr>
        <w:t>2.2. Обов’язкова участь захисника в кримінальному провадженні…………..26</w:t>
      </w:r>
    </w:p>
    <w:p>
      <w:pPr>
        <w:pBdr>
          <w:top w:val="nil"/>
          <w:left w:val="nil"/>
          <w:bottom w:val="nil"/>
          <w:right w:val="nil"/>
          <w:between w:val="nil"/>
        </w:pBdr>
        <w:spacing w:line="360" w:lineRule="auto"/>
        <w:jc w:val="both"/>
        <w:rPr>
          <w:color w:val="000000"/>
          <w:sz w:val="28"/>
          <w:szCs w:val="28"/>
        </w:rPr>
      </w:pPr>
      <w:r>
        <w:rPr>
          <w:color w:val="000000"/>
          <w:sz w:val="28"/>
          <w:szCs w:val="28"/>
        </w:rPr>
        <w:t>2.3. Участь захисника як учасника в кримінальному провадженні в умовах воєнного стану…………………...………………………………………………29</w:t>
      </w:r>
    </w:p>
    <w:p>
      <w:pPr>
        <w:pBdr>
          <w:top w:val="nil"/>
          <w:left w:val="nil"/>
          <w:bottom w:val="nil"/>
          <w:right w:val="nil"/>
          <w:between w:val="nil"/>
        </w:pBdr>
        <w:spacing w:line="360" w:lineRule="auto"/>
        <w:jc w:val="both"/>
        <w:rPr>
          <w:color w:val="000000"/>
          <w:sz w:val="28"/>
          <w:szCs w:val="28"/>
        </w:rPr>
      </w:pPr>
      <w:r>
        <w:rPr>
          <w:color w:val="000000"/>
          <w:sz w:val="28"/>
          <w:szCs w:val="28"/>
        </w:rPr>
        <w:t>ВИСНОВКИ……………………………………………………………..……….32</w:t>
      </w:r>
    </w:p>
    <w:p>
      <w:pPr>
        <w:pBdr>
          <w:top w:val="nil"/>
          <w:left w:val="nil"/>
          <w:bottom w:val="nil"/>
          <w:right w:val="nil"/>
          <w:between w:val="nil"/>
        </w:pBdr>
        <w:spacing w:line="360" w:lineRule="auto"/>
        <w:jc w:val="both"/>
        <w:rPr>
          <w:color w:val="000000"/>
          <w:sz w:val="28"/>
          <w:szCs w:val="28"/>
        </w:rPr>
      </w:pPr>
      <w:r>
        <w:rPr>
          <w:color w:val="000000"/>
          <w:sz w:val="28"/>
          <w:szCs w:val="28"/>
        </w:rPr>
        <w:t>СПИСОК ВИКОРИСТАНИХ ДЖЕРЕЛ……………………………………….35</w:t>
      </w: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center"/>
        <w:rPr>
          <w:b/>
          <w:color w:val="000000"/>
          <w:sz w:val="28"/>
          <w:szCs w:val="28"/>
        </w:rPr>
      </w:pPr>
      <w:r>
        <w:rPr>
          <w:b/>
          <w:color w:val="000000"/>
          <w:sz w:val="28"/>
          <w:szCs w:val="28"/>
        </w:rPr>
        <w:lastRenderedPageBreak/>
        <w:t>ВСТУП</w:t>
      </w:r>
    </w:p>
    <w:p>
      <w:pPr>
        <w:pBdr>
          <w:top w:val="nil"/>
          <w:left w:val="nil"/>
          <w:bottom w:val="nil"/>
          <w:right w:val="nil"/>
          <w:between w:val="nil"/>
        </w:pBdr>
        <w:spacing w:line="360" w:lineRule="auto"/>
        <w:rPr>
          <w:b/>
          <w:color w:val="000000"/>
          <w:sz w:val="28"/>
          <w:szCs w:val="28"/>
        </w:rPr>
      </w:pPr>
    </w:p>
    <w:p>
      <w:pPr>
        <w:pBdr>
          <w:top w:val="nil"/>
          <w:left w:val="nil"/>
          <w:bottom w:val="nil"/>
          <w:right w:val="nil"/>
          <w:between w:val="nil"/>
        </w:pBdr>
        <w:spacing w:line="360" w:lineRule="auto"/>
        <w:jc w:val="both"/>
        <w:rPr>
          <w:color w:val="000000"/>
          <w:sz w:val="28"/>
          <w:szCs w:val="28"/>
        </w:rPr>
      </w:pPr>
      <w:r>
        <w:rPr>
          <w:b/>
          <w:color w:val="000000"/>
          <w:sz w:val="28"/>
          <w:szCs w:val="28"/>
        </w:rPr>
        <w:tab/>
        <w:t xml:space="preserve">Актуальність теми курсової роботи. </w:t>
      </w:r>
      <w:r>
        <w:rPr>
          <w:color w:val="000000"/>
          <w:sz w:val="28"/>
          <w:szCs w:val="28"/>
        </w:rPr>
        <w:t>З 24 лютого 2022 року в Україні запроваджено правовий режим воєнного стану. З цього часу зазнали змін низка суспільних відносин, в тому числі й в процесі здійснення кримінального провадження. Тому, в цьому аспекті постають актуальними дослідження питань, пов’язаних із процесуальним статусом учасників кримінального провадження, серед яких безумовно, ключову роль відіграє захисник.</w:t>
      </w:r>
    </w:p>
    <w:p>
      <w:pPr>
        <w:pBdr>
          <w:top w:val="nil"/>
          <w:left w:val="nil"/>
          <w:bottom w:val="nil"/>
          <w:right w:val="nil"/>
          <w:between w:val="nil"/>
        </w:pBdr>
        <w:spacing w:line="360" w:lineRule="auto"/>
        <w:jc w:val="both"/>
        <w:rPr>
          <w:color w:val="000000"/>
          <w:sz w:val="28"/>
          <w:szCs w:val="28"/>
        </w:rPr>
      </w:pPr>
      <w:r>
        <w:rPr>
          <w:color w:val="000000"/>
          <w:sz w:val="28"/>
          <w:szCs w:val="28"/>
        </w:rPr>
        <w:tab/>
        <w:t>Тема процесуального статусу захисника у кримінальному провадженні є досить актуальною в контексті захисту прав підозрюваного або обвинуваченого у кримінальному провадженні. Захисник є ключовою фігурою у кримінальному процесі, яка забезпечує захист прав та інтересів свого клієнта.</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Відповідно до ст. 59 Конституції України кожен має право на професійну правничу допомогу. У випадках, передбачених законом, ця допомога надається безоплатно. Кожен є вільним у виборі захисника своїх прав.</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Одним з головних завдань чинного Кримінального процесуального кодексу України (далі – КПК України) є забезпечення рівних можливостей для кожної із сторін у кримінальному провадженні та впровадження у кримінальне судочинство принципу змагальності, за якого результат розгляду судом конкретного випадку притягнення особи до кримінальної відповідальності залежатиме виключно від обґрунтованості позиції сторін, яким надаються рівні права щодо подання доказів безпосередньо до суду. Окрім того, чинний КПК України суттєво змінив процедуру здійснення кримінального провадження, а тому, зазнала оновлень процесуальна форма діяльності більшості його суб’єктів, це безпосередньо стосується й специфіки процесуальної участі захисника в кримінальному процесі, котрий, реалізуючи функцію захисту, є одним з головних суб’єктів кримінального процесу, що дає можливість розв’язати за його участі  низку першочергових завдань.</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lastRenderedPageBreak/>
        <w:t>Таким чином, оскільки кримінальні провадження можуть мати серйозні наслідки для життя та свободи людини, а також для ефективного здійснення правосуддя, розуміння процесуального статусу захисника є важливим для всіх учасників кримінального процесу, включаючи захисників, обвинуваченого, потерпілих, свідків та суддів.</w:t>
      </w:r>
    </w:p>
    <w:p>
      <w:pPr>
        <w:pBdr>
          <w:top w:val="nil"/>
          <w:left w:val="nil"/>
          <w:bottom w:val="nil"/>
          <w:right w:val="nil"/>
          <w:between w:val="nil"/>
        </w:pBdr>
        <w:spacing w:line="360" w:lineRule="auto"/>
        <w:ind w:firstLine="708"/>
        <w:jc w:val="both"/>
        <w:rPr>
          <w:color w:val="000000"/>
          <w:sz w:val="28"/>
          <w:szCs w:val="28"/>
        </w:rPr>
      </w:pPr>
      <w:r>
        <w:rPr>
          <w:b/>
          <w:color w:val="000000"/>
          <w:sz w:val="28"/>
          <w:szCs w:val="28"/>
        </w:rPr>
        <w:t>Стан дослідження теми курсової роботи</w:t>
      </w:r>
      <w:r>
        <w:rPr>
          <w:color w:val="000000"/>
          <w:sz w:val="28"/>
          <w:szCs w:val="28"/>
        </w:rPr>
        <w:t>. Варто вказати, що в Україні науковому аналізу питання захисника в кримінальному процесі з урахуванням положень чинного КПК України присвячено чимало наукових праць, монографій та дисертацій багатьох науковців та правників, зокрема, Т.В. Варфоломеєвої, В.Г. Гончаренка, Ю.М. Грошевого, Л.М. Лобойка, В.Т. Нора, В.О. Попелюшка, М.Є. Шумила, О.Г. Яновської та чимало інших. Незважаючи на це, дана проблематика й дотепер є актуальною, адже її багатоаспектність та глибокий зміст цього поняття зумовлює зростання низки наукових розробок в цій сфері задля визначення єдиного підходу щодо розуміння правового статусу захисника в кримінальному процесі.</w:t>
      </w:r>
    </w:p>
    <w:p>
      <w:pPr>
        <w:pBdr>
          <w:top w:val="nil"/>
          <w:left w:val="nil"/>
          <w:bottom w:val="nil"/>
          <w:right w:val="nil"/>
          <w:between w:val="nil"/>
        </w:pBdr>
        <w:spacing w:line="360" w:lineRule="auto"/>
        <w:ind w:firstLine="708"/>
        <w:jc w:val="both"/>
        <w:rPr>
          <w:color w:val="000000"/>
          <w:sz w:val="28"/>
          <w:szCs w:val="28"/>
        </w:rPr>
      </w:pPr>
      <w:r>
        <w:rPr>
          <w:b/>
          <w:color w:val="000000"/>
          <w:sz w:val="28"/>
          <w:szCs w:val="28"/>
        </w:rPr>
        <w:t>Мета і завдання курсової роботи. Метою курсової роботи</w:t>
      </w:r>
      <w:r>
        <w:rPr>
          <w:color w:val="000000"/>
          <w:sz w:val="28"/>
          <w:szCs w:val="28"/>
        </w:rPr>
        <w:t xml:space="preserve"> є дослідження правових та етичних засад діяльності адвоката в кримінальному судочинстві України.</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Для реалізації поставленої мети курсової роботи потрібно виконати наступні </w:t>
      </w:r>
      <w:r>
        <w:rPr>
          <w:b/>
          <w:color w:val="000000"/>
          <w:sz w:val="28"/>
          <w:szCs w:val="28"/>
        </w:rPr>
        <w:t>завдання</w:t>
      </w:r>
      <w:r>
        <w:rPr>
          <w:color w:val="000000"/>
          <w:sz w:val="28"/>
          <w:szCs w:val="28"/>
        </w:rPr>
        <w:t>:</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дослідити законодавчу регламентацію діяльності захисника в кримінальному провадженні;</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охарактеризувати повноваження захисника в кримінальному провадженні;</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дослідити етичні засади діяльності адвоката в кримінальному провадженні;</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 проаналізувати загальні правила участі захисника у кримінальному провадженні; </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 дослідити обов’язкову участь захисника в кримінальному провадженні; </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lastRenderedPageBreak/>
        <w:t>- проаналізувати участь захисника як учасника в кримінальному провадженні в умовах воєнного стану.</w:t>
      </w:r>
    </w:p>
    <w:p>
      <w:pPr>
        <w:pBdr>
          <w:top w:val="nil"/>
          <w:left w:val="nil"/>
          <w:bottom w:val="nil"/>
          <w:right w:val="nil"/>
          <w:between w:val="nil"/>
        </w:pBdr>
        <w:spacing w:line="360" w:lineRule="auto"/>
        <w:ind w:firstLine="708"/>
        <w:jc w:val="both"/>
        <w:rPr>
          <w:color w:val="000000"/>
          <w:sz w:val="28"/>
          <w:szCs w:val="28"/>
        </w:rPr>
      </w:pPr>
      <w:r>
        <w:rPr>
          <w:b/>
          <w:color w:val="000000"/>
          <w:sz w:val="28"/>
          <w:szCs w:val="28"/>
        </w:rPr>
        <w:t xml:space="preserve">Об’єктом курсової роботи </w:t>
      </w:r>
      <w:r>
        <w:rPr>
          <w:color w:val="000000"/>
          <w:sz w:val="28"/>
          <w:szCs w:val="28"/>
        </w:rPr>
        <w:t>є правовідносини щодо правового регулювання сторони захисту у кримінальному процесі.</w:t>
      </w:r>
    </w:p>
    <w:p>
      <w:pPr>
        <w:pBdr>
          <w:top w:val="nil"/>
          <w:left w:val="nil"/>
          <w:bottom w:val="nil"/>
          <w:right w:val="nil"/>
          <w:between w:val="nil"/>
        </w:pBdr>
        <w:spacing w:line="360" w:lineRule="auto"/>
        <w:ind w:firstLine="709"/>
        <w:jc w:val="both"/>
        <w:rPr>
          <w:color w:val="000000"/>
          <w:sz w:val="28"/>
          <w:szCs w:val="28"/>
        </w:rPr>
      </w:pPr>
      <w:r>
        <w:rPr>
          <w:b/>
          <w:color w:val="000000"/>
          <w:sz w:val="28"/>
          <w:szCs w:val="28"/>
        </w:rPr>
        <w:t xml:space="preserve">Предметом курсової роботи </w:t>
      </w:r>
      <w:r>
        <w:rPr>
          <w:color w:val="000000"/>
          <w:sz w:val="28"/>
          <w:szCs w:val="28"/>
        </w:rPr>
        <w:t>є правові та етичні засади діяльності адвоката в кримінальному судочинстві України.</w:t>
      </w:r>
    </w:p>
    <w:p>
      <w:pPr>
        <w:pBdr>
          <w:top w:val="nil"/>
          <w:left w:val="nil"/>
          <w:bottom w:val="nil"/>
          <w:right w:val="nil"/>
          <w:between w:val="nil"/>
        </w:pBdr>
        <w:spacing w:line="360" w:lineRule="auto"/>
        <w:ind w:firstLine="709"/>
        <w:jc w:val="both"/>
        <w:rPr>
          <w:color w:val="000000"/>
          <w:sz w:val="28"/>
          <w:szCs w:val="28"/>
        </w:rPr>
      </w:pPr>
      <w:r>
        <w:rPr>
          <w:b/>
          <w:color w:val="000000"/>
          <w:sz w:val="28"/>
          <w:szCs w:val="28"/>
        </w:rPr>
        <w:t>Методологічною основою даної курсової роботи</w:t>
      </w:r>
      <w:r>
        <w:rPr>
          <w:color w:val="000000"/>
          <w:sz w:val="28"/>
          <w:szCs w:val="28"/>
        </w:rPr>
        <w:t xml:space="preserve"> є такі загальнонаукові методи як діалектичний, історико-правовий, формально-логічний, спеціально-юридичний, системно-структурний, порівняльно-правовий, метод кількісного та якісного аналізу, методи багатофакторності, моделювання та прогнозування, а також низка інших як загальнонаукових та спеціальних методів дослідження.</w:t>
      </w:r>
    </w:p>
    <w:p>
      <w:pPr>
        <w:pBdr>
          <w:top w:val="nil"/>
          <w:left w:val="nil"/>
          <w:bottom w:val="nil"/>
          <w:right w:val="nil"/>
          <w:between w:val="nil"/>
        </w:pBdr>
        <w:spacing w:line="360" w:lineRule="auto"/>
        <w:ind w:firstLine="709"/>
        <w:jc w:val="both"/>
        <w:rPr>
          <w:color w:val="000000"/>
          <w:sz w:val="28"/>
          <w:szCs w:val="28"/>
        </w:rPr>
      </w:pPr>
      <w:r>
        <w:rPr>
          <w:b/>
          <w:color w:val="000000"/>
          <w:sz w:val="28"/>
          <w:szCs w:val="28"/>
        </w:rPr>
        <w:t>Структура курсової роботи</w:t>
      </w:r>
      <w:r>
        <w:rPr>
          <w:color w:val="000000"/>
          <w:sz w:val="28"/>
          <w:szCs w:val="28"/>
        </w:rPr>
        <w:t>. Курсова робота складається зі вступу, двох розділів, висновків та списку використаних джерел, який нараховує 27 позицій та займає 3 сторінки. Загальний обсяг курсової роботи – 37 сторінок.</w:t>
      </w: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b/>
          <w:color w:val="000000"/>
          <w:sz w:val="28"/>
          <w:szCs w:val="28"/>
        </w:rPr>
      </w:pPr>
      <w:r>
        <w:rPr>
          <w:b/>
          <w:color w:val="000000"/>
          <w:sz w:val="28"/>
          <w:szCs w:val="28"/>
        </w:rPr>
        <w:t>РОЗДІЛ 1. ЗАГАЛЬНА ХАРАКТЕРИСТИКА ЗАХИСНИКА У КРИМІНАЛЬНОМУ ПРОВАДЖЕННІ</w:t>
      </w:r>
    </w:p>
    <w:p>
      <w:pPr>
        <w:pBdr>
          <w:top w:val="nil"/>
          <w:left w:val="nil"/>
          <w:bottom w:val="nil"/>
          <w:right w:val="nil"/>
          <w:between w:val="nil"/>
        </w:pBdr>
        <w:spacing w:line="360" w:lineRule="auto"/>
        <w:ind w:firstLine="708"/>
        <w:jc w:val="both"/>
        <w:rPr>
          <w:b/>
          <w:color w:val="000000"/>
          <w:sz w:val="28"/>
          <w:szCs w:val="28"/>
        </w:rPr>
      </w:pPr>
    </w:p>
    <w:p>
      <w:pPr>
        <w:pBdr>
          <w:top w:val="nil"/>
          <w:left w:val="nil"/>
          <w:bottom w:val="nil"/>
          <w:right w:val="nil"/>
          <w:between w:val="nil"/>
        </w:pBdr>
        <w:spacing w:line="360" w:lineRule="auto"/>
        <w:ind w:firstLine="708"/>
        <w:jc w:val="both"/>
        <w:rPr>
          <w:b/>
          <w:color w:val="000000"/>
          <w:sz w:val="28"/>
          <w:szCs w:val="28"/>
        </w:rPr>
      </w:pPr>
      <w:r>
        <w:rPr>
          <w:b/>
          <w:color w:val="000000"/>
          <w:sz w:val="28"/>
          <w:szCs w:val="28"/>
        </w:rPr>
        <w:t>1.1. Законодавча регламентація діяльності захисника в кримінальному провадженні</w:t>
      </w:r>
    </w:p>
    <w:p>
      <w:pPr>
        <w:pBdr>
          <w:top w:val="nil"/>
          <w:left w:val="nil"/>
          <w:bottom w:val="nil"/>
          <w:right w:val="nil"/>
          <w:between w:val="nil"/>
        </w:pBdr>
        <w:spacing w:line="360" w:lineRule="auto"/>
        <w:ind w:firstLine="708"/>
        <w:jc w:val="both"/>
        <w:rPr>
          <w:b/>
          <w:color w:val="000000"/>
          <w:sz w:val="28"/>
          <w:szCs w:val="28"/>
        </w:rPr>
      </w:pPr>
    </w:p>
    <w:p>
      <w:pPr>
        <w:pBdr>
          <w:top w:val="nil"/>
          <w:left w:val="nil"/>
          <w:bottom w:val="nil"/>
          <w:right w:val="nil"/>
          <w:between w:val="nil"/>
        </w:pBdr>
        <w:spacing w:line="360" w:lineRule="auto"/>
        <w:ind w:firstLine="709"/>
        <w:jc w:val="both"/>
        <w:rPr>
          <w:color w:val="000000"/>
          <w:sz w:val="28"/>
          <w:szCs w:val="28"/>
        </w:rPr>
      </w:pPr>
      <w:r>
        <w:rPr>
          <w:color w:val="000000"/>
          <w:sz w:val="28"/>
          <w:szCs w:val="28"/>
        </w:rPr>
        <w:t>Одним із важливих різновидів професійної діяльності адвоката є участь в якості захисника в кримінальному процесі. Варто сказати, що у кримінальному судочинстві адвокат наділений правом виступати як на стороні захисту, так і на стороні обвинувачення. Представляючи інтереси потерпілого, цивільного позивача і приватного обвинувача, адвокат виступає на стороні обвинувачення згідно з ч. 1 ст. 45 КПК України. На стороні захисту адвокат виступає в якості захисника підозрюваного, обвинуваченого, підсудного, засудженого, а також представника цивільного відповідача згідно з ч. 1 ст. 49 і ч. 1 ст. 55 КПК України [1]. Тому, в рамках дослідження розглянемо законодавчі засади діяльності захисника в кримінальному провадженні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Чинним КПК України передбачено надання юридичної допомоги адвокатом свідка під час допиту відповідно до ч. 5 ст. 189 КПК України. Запрошений свідком для надання юридичної допомоги під час допиту адвокат користується правами захисника, передбаченими ч. 2 ст. 53 КПК: чи вправі давати короткі консультації в присутності слідчого, задавати з дозволу слідчого питання, робити письмові зауваження з приводу правильності і повноти записів в протоколі допиту. При цьому, після закінчення допиту адвокат має право робити заяви про порушення прав і законних інтересів свідка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Забезпечення обвинуваченому і підозрюваному права на захист як принцип правосуддя і кримінального судочинства спирається на конституційні та кримінально-процесуальні норми.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При здійсненні захисту адвокат повинен виходити з визнання і дотримання конституційного принципу - презумпції невинності. Відповідно до цього принципу підозрюваний або обвинувачений не зобов'язаний доводити свою невинність, в зв'язку з тим, що тягар доведення обвинувачення </w:t>
      </w:r>
      <w:r>
        <w:rPr>
          <w:color w:val="000000"/>
          <w:sz w:val="28"/>
          <w:szCs w:val="28"/>
        </w:rPr>
        <w:lastRenderedPageBreak/>
        <w:t>лежить на стороні обвинувачення. Роль захисника в кримінальному процесі полягає у встановленні фактів дотримання всіх процесуальних правил і з'ясуванні обставин, що виправдовують його підзахисного або пом'якшують його вину [2, с. 307].</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Частина 1 ст. 59 Конституції України гарантує, що кожен має право на професійну правничу допомогу. У випадках, передбачених законом, ця допомога надається безоплатно. Кожен є вільним у виборі захисника своїх прав [3].</w:t>
      </w:r>
    </w:p>
    <w:p>
      <w:pPr>
        <w:pBdr>
          <w:top w:val="nil"/>
          <w:left w:val="nil"/>
          <w:bottom w:val="nil"/>
          <w:right w:val="nil"/>
          <w:between w:val="nil"/>
        </w:pBdr>
        <w:spacing w:line="360" w:lineRule="auto"/>
        <w:ind w:firstLine="709"/>
        <w:jc w:val="both"/>
        <w:rPr>
          <w:color w:val="000000"/>
          <w:sz w:val="28"/>
          <w:szCs w:val="28"/>
        </w:rPr>
      </w:pPr>
      <w:bookmarkStart w:id="1" w:name="gjdgxs" w:colFirst="0" w:colLast="0"/>
      <w:bookmarkEnd w:id="1"/>
      <w:r>
        <w:rPr>
          <w:color w:val="000000"/>
          <w:sz w:val="28"/>
          <w:szCs w:val="28"/>
        </w:rPr>
        <w:t>Участь адвоката як захисника є основною правовою гарантією дотримання права на захист у кримінальному судочинстві. Його процесуальна діяльність характеризується соціальною спрямованістю, тому що орієнтується на реалізацію функції захисту,  спростування доводів сторони обвинувачення, встановлення обставин, якщо пом’якшують кримінальну відповідальність підзахисного, запобігання порушень його конституційних прав на кожному етапі кримінального провадження, окрім того така діяльність здійснюється не тільки в інтересах підзахисного, але й в інтересах правосуддя загалом.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highlight w:val="white"/>
        </w:rPr>
        <w:t xml:space="preserve">На жаль, чинний КПК України не оперує поняттям захисника в кримінальному процесі, на відміну від попереднього КПК від 1960 р., ст. 44 якого визначала, що </w:t>
      </w:r>
      <w:r>
        <w:rPr>
          <w:color w:val="000000"/>
          <w:sz w:val="28"/>
          <w:szCs w:val="28"/>
        </w:rPr>
        <w:t>захисник - особа, яка в порядку, встановленому законом, уповноважена здійснювати захист прав і законних інтересів підозрюваного,обвинуваченого, підсудного,засудженого, виправданого та надання їм необхідної юридичної допомоги при провадженні у кримінальній справі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Слід вказати, що згідно з чинним КПК України, а саме ч.1 ст. 45 КПК України захисник виступає в якості адвоката, котрий уповноважений у передбаченому законодавством України порядку здійснювати захист прав та законних інтересів підозрюваних, обвинувачених, засуджених та виправданих, особи,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особи, стосовно якої передбачається розгляд питання </w:t>
      </w:r>
      <w:r>
        <w:rPr>
          <w:color w:val="000000"/>
          <w:sz w:val="28"/>
          <w:szCs w:val="28"/>
        </w:rPr>
        <w:lastRenderedPageBreak/>
        <w:t>про видачу іноземній державі та надавати їм необхідну юридичну допомогу (ч .1 ст. 45 КПК України).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Окрім того, чинний КПК України обмежує максимальну кількість адвокатів, що можуть брати участь в рамках одного і того ж кримінального провадженні - одночасно брати участь у судовому розгляді можуть не більше п‘яти захисників одного обвинуваченого згідно з ч. 3 ст. 46 КПК України.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Захисником не може бути адвокат, відомості про якого не внесено до  Єдиного реєстру адвокатів України або стосовно якого у Єдиному реєстрі адвокатів України містяться відомості про зупинення або припинення права на зайняття адвокатською діяльністю відповідно до ч. 2 ст.45 КПК України.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Окрім того, захисник не має права взяти на себе захист іншої особи або надавати їй правову допомогу, якщо це суперечить інтересам особи, якій він надає або раніше надавав правову допомогу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Повноваження захисника на участь у кримінальному провадженні підтверджуються:</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свідоцтвом про право на зайняття адвокатською діяльністю;</w:t>
      </w:r>
      <w:r>
        <w:rPr>
          <w:color w:val="000000"/>
          <w:sz w:val="28"/>
          <w:szCs w:val="28"/>
        </w:rPr>
        <w:tab/>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ордером або договором із захисником або дорученням органу (установи), уповноваженого законом на надання безоплатної правової допомоги.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 прийняттям нового КПК України питання щодо процесуального статусу адвоката в кримінальному процесі не втратили свого значення та ролі, це пов’язано з тим, що його процесуальне статус в кримінальному процесі – одна з  найактуальніших проблем як теорії, так й практики кримінального судочинства України. Адже сааме від правильного його застосування залежить розв’язання комплексу питань, обумовлених його участю в кримінальному процесі, дієвого здійснення функції захисту прав та свобод особи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Згідно з положеннями чинного Закону України «Про адвокатуру і адвокатську діяльність», що був прийнятий Верховною Радою України 5 липня 2012 року, захист є видом адвокатської діяльності, зміст якої полягає в </w:t>
      </w:r>
      <w:r>
        <w:rPr>
          <w:color w:val="000000"/>
          <w:sz w:val="28"/>
          <w:szCs w:val="28"/>
        </w:rPr>
        <w:lastRenderedPageBreak/>
        <w:t>забезпеченні захисту прав, свобод та законних інтересів підозрюваного, обвинуваченого, підсудного, засудженого, виправданого, особи стосовно якої передбачається застосування примусових заходів медичного чи виховного характеру або вирішується питання про їх застосування у кримінальному провадженні, особи, щодо якої розглядається питання про видачу іноземній державі (екстрадицію), а також особи, яка притягається до адміністративної відповідальності під час розгляду справ про адміністративне правопорушення [5].</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Захисник після його залучення має право відмовитися від виконання своїх обов’язків тільки у випадках:</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1) коли є обставини, які згідно з КПК України, що виключають його участь у кримінальному провадженні;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2) незгоди з підозрюваним, обвинуваченим щодо вибраного ним способу захисту, за винятком випадків обов’язкової участі захисника;</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3) умисного невиконання підозрюваним, обвинуваченим умов укладеного з захисником договору, яке проявляється, зокрема, у систематичному недодержанні законних порад захисника, порушенні вимог КПК України тощо;</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4) коли він свою відмову мотивує відсутністю належної кваліфікації для надання правової допомоги у конкретному провадженні, що є особливо складним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Таким чином, ми дослідили законодавчі засади діяльності захисника та дійшли висновку, що захисником є адвокат, який здійснює захист підозрюваного, особи, стосовно якої зібрано достатньо доказів для повідомлення про підозру у вчиненні кримінального правопорушення, але не повідомлено про підозру у зв’язку з її смертю, обвинуваченого, засудженого, виправданого, особи,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особи, стосовно якої передбачається розгляд питання про видачу іноземній державі (екстрадицію). Діяльність захисника в </w:t>
      </w:r>
      <w:r>
        <w:rPr>
          <w:color w:val="000000"/>
          <w:sz w:val="28"/>
          <w:szCs w:val="28"/>
        </w:rPr>
        <w:lastRenderedPageBreak/>
        <w:t>кримінальному провадженні регулюється положеннями Конституції України, КПК України та Закону України «Про адвокатуру та адвокатську діяльність».</w:t>
      </w: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ind w:firstLine="709"/>
        <w:jc w:val="both"/>
        <w:rPr>
          <w:b/>
          <w:color w:val="000000"/>
          <w:sz w:val="28"/>
          <w:szCs w:val="28"/>
        </w:rPr>
      </w:pPr>
      <w:r>
        <w:rPr>
          <w:b/>
          <w:color w:val="000000"/>
          <w:sz w:val="28"/>
          <w:szCs w:val="28"/>
        </w:rPr>
        <w:t>1.2. Повноваження захисника в кримінальному провадженні</w:t>
      </w: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Загалом, наявність чіткого уявлення та належного  правового закріплення прав та обов’язків адвоката як  захисника у кримінальному процесі є особливим елементом успішного виконання покладеної на нього функції захисту.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Зейкан Я. П. зазначає що захисник користується процесуальними правами підозрюваного, обвинуваченого, захист якого він здійснює, крім процесуальних прав, реалізація яких здійснюється безпосередньо підозрюваним, обвинуваченим і не може бути доручена захиснику, якими може скористатись лише сам підозрюваний чи обвинувачений [6, с. 147-148].</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Але тут має місце колізія права, адже цих прав може бути недостатньо для повноцінної реалізації принципу змагальності, а також система прав захисника значно звужена в порівняння з правовими нормами КПК України від 1960 р, окрім того, варто пам’ятати, що діючим Законом України «Про адвокатуру та адвокатську діяльність», йому надано значно більше повноважень, аніж захиснику в кримінальному процесі.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Зокрема, за ст. 20 Закону України «Про адвокатуру та адвокатську діяльність»  під час здійснення адвокатської діяльності адвокат може вчиняти будь-які дії, не заборонені законом, правилами адвокатської етики та договором про надання правової допомоги, необхідні для належного виконання договору про надання правової допомоги [5]. Кузьмічова-Кисленко Є. В. у своїй роботі зазначає, що це можливість:</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звертатися з адвокатськими запитами, у тому числі щодо отримання копій документів, до органів державної влади, органів місцевого самоврядування, їх посадових і службових осіб, підприємств, установ, </w:t>
      </w:r>
      <w:r>
        <w:rPr>
          <w:color w:val="000000"/>
          <w:sz w:val="28"/>
          <w:szCs w:val="28"/>
        </w:rPr>
        <w:lastRenderedPageBreak/>
        <w:t>організацій, громадських об'єднань, а також до фізичних осіб (за згодою таких фізичних осіб);</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представляти і захищати права, свободи та інтереси фізичних осіб, права та інтереси юридичних осіб у суді, органах державної влади та органах місцевого самоврядування. на підприємствах, в установах, організаціях незалежно від форми власності, громадських об'єднаннях, перед громадянами, посадовими і службовими особами, до повноважень яких належить вирішення відповідних питань в Україні та за її межами;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ознайомлюватися на підприємствах, в установах і організаціях з необхідними для адвокатської діяльності документами та матеріалами, крім тих, що містять інформацію з обмеженим доступом;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складати заяви, скарги, клопотання, інші правові документи та подавати їх у встановленому законом порядку;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доповідати клопотання та скарги на прийомі в посадових і службових осіб та відповідно до закону одержувати від них письмові мотивовані відповіді на ці клопотання і скарги;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бути присутнім під час розгляду своїх клопотань і скарг на засіданнях колегіальних органів та давати пояснення щодо суті клопотань і скарг;</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збирати відомості про факти, що можуть бути використані як докази, в установленому законом порядку запитувати, отримувати і вилучати речі, документи, їх копії, ознайомлюватися з ними та опитувати осіб за їх згодою;</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застосовувати технічні засоби, у тому числі для копіювання матеріалів справи, в якій адвокат здійснює захист, представництво або надає інші види правової допомоги, фіксувати процесуальні дії, в яких він бере участь, а також хід судового засідання в порядку, передбаченому законом;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посвідчувати копії документів у справах, які він веде, крім випадків, якщо законом установлено інший обов'язковий спосіб посвідчення копій документів;</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одержувати письмові висновки фахівців, експертів з питань, що потребують спеціальних знань;</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користуватися іншими правами, передбаченими законом та іншими нормативно-правововими актами [7, с. 107-108].</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Кулаков В. у своїй роботі аналізує, що вживане у п. 7 ст. 20 Закону України «Про адвокатуру та адвокатську діяльність» поняття «вилучати», на відміну від коректного «отримувати добровільно видані» може розглядатися як примусова їх виїмка. З огляду на те, що мова йде не лише про копії, а й про оригінали документів, таке «вилучення» речей і документів може призводити до «безслідного» їх зникнення чи приховування від сторони обвинувачення. Таким чином, передбаченого законом порядку вилучення адвокатом речей чи документів досі немає. За загальним же правилом захисник, як і адвокат не повинні мати владно-розпорядчих повноважень і отримувати можливість застосовувати заходи примусу. Отже, в практичній діяльності слід виходити з можливості адвоката в установленому законом порядку запитувати і отримувати видані речі та копії документів, чого достатньо для чесного адвокатського розслідування [8, с. 75].</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У кримінальному процесі захисник має право:</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до першого допиту підозрюваного або обвинуваченого мати з ним побачення віч-на-віч. а після першого допиту - без обмеження їх кількості і тривалості, а також мати побачення з засудженим чи з особою, щодо якої здійснюється провадження чи застосовано примусові заходи медичного або виховного характеру;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бути присутнім при допитах підозрюваного й обвинуваченого, а також при провадженні інших слідчих дій, що проводяться за їх участі або за клопотанням підозрюваного, обвинуваченого або його самого;</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 дозволу особи, яка провадить дізнання, або слідчого брати участь і в інших слідчих діях;</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заявляти клопотання та відводи;</w:t>
      </w:r>
    </w:p>
    <w:p>
      <w:pPr>
        <w:numPr>
          <w:ilvl w:val="0"/>
          <w:numId w:val="1"/>
        </w:numPr>
        <w:pBdr>
          <w:top w:val="nil"/>
          <w:left w:val="nil"/>
          <w:bottom w:val="nil"/>
          <w:right w:val="nil"/>
          <w:between w:val="nil"/>
        </w:pBdr>
        <w:spacing w:line="360" w:lineRule="auto"/>
        <w:jc w:val="both"/>
        <w:rPr>
          <w:rFonts w:ascii="Calibri" w:eastAsia="Calibri" w:hAnsi="Calibri" w:cs="Calibri"/>
          <w:color w:val="000000"/>
          <w:sz w:val="28"/>
          <w:szCs w:val="28"/>
        </w:rPr>
      </w:pPr>
      <w:r>
        <w:rPr>
          <w:color w:val="000000"/>
          <w:sz w:val="28"/>
          <w:szCs w:val="28"/>
        </w:rPr>
        <w:t>подавати докази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Ляш А. О. зазначає, що захисник також має право:</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застосовувати науково-технічні засоби при провадженні тих слідчих дій, в яких бере участь захисник, а також при ознайомленні з матеріалами справи - з дозволу особи, яка провадить дізнання, або слідчого, а в суді, якщо справа розглядається у судовому засіданні, - з дозволу судді або суду;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ознайомлюватися на підприємствах, в установах та організаціях з необхідними документами і матеріалами, за винятком тих, таємниця яких охороняється законом;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збирати відомості про факти, що можуть бути використані як докази у справі, зокрема, одержувати документи або їх копії від підприємств, установ, організацій, об'єднань, а від громадян - за їх згодою;</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одержувати письмові висновки фахівців з питань, що вимагають спеціальних знань;</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оскаржувати дії і рішення особи, яка провадить дізнання, слідчого, прокурора і суду;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виписувати з матеріалів справи, з якими він ознайомився, необхідні відомості;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знайомитися з матеріалами, якими обґрунтовується затримання підозрюваного або обрання запобіжного заходу, або пред'явлення обвинувачення, а після закінчення досудового слідства - з усіма матеріалами справи;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подавати скарги на дії та рішення особи, яка провадить дізнання, слідчого, прокурора, судді та суду;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виписувати з матеріалів справи, з якими він ознайомився, необхідні відомості;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брати участь у судовому розгляді справи;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застосовувати науково-технічні засоби у суді, якщо справа розглядається у відкритому судовому засіданні, - з дозволу судді чи суду;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ставити в судовому засіданні питання підсудним, потерпілому, свідкам, експерту, спеціалісту, позивачу та відповідачу, брати участь у дослідженні інших доказів (судді можуть відхилити поставлене захисником </w:t>
      </w:r>
      <w:r>
        <w:rPr>
          <w:color w:val="000000"/>
          <w:sz w:val="28"/>
          <w:szCs w:val="28"/>
        </w:rPr>
        <w:lastRenderedPageBreak/>
        <w:t>запитання, але вони зобов'язані занести його до протоколу судового засідання);</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висловлювати в судовому засіданні свою думку щодо клопотань інших учасників судового розгляду;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виступати в судових дебатах;</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знайомитись з протоколом судового засідання та подавати на нього зауваження;</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знати про принесені в справі подання прокурора, апеляції, подавати на них заперечення;</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на забезпечення своєї безпеки [9].</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При цьому, аналізуючи працю Молдавана А. В., слід зазначити що чинне кримінальне процесуальне законодавство України покладає на захисника такі обов’язки:</w:t>
      </w:r>
    </w:p>
    <w:p>
      <w:pPr>
        <w:pBdr>
          <w:top w:val="nil"/>
          <w:left w:val="nil"/>
          <w:bottom w:val="nil"/>
          <w:right w:val="nil"/>
          <w:between w:val="nil"/>
        </w:pBdr>
        <w:tabs>
          <w:tab w:val="left" w:pos="1663"/>
        </w:tabs>
        <w:spacing w:line="360" w:lineRule="auto"/>
        <w:ind w:firstLine="709"/>
        <w:jc w:val="both"/>
        <w:rPr>
          <w:color w:val="000000"/>
          <w:sz w:val="28"/>
          <w:szCs w:val="28"/>
        </w:rPr>
      </w:pPr>
      <w:r>
        <w:rPr>
          <w:color w:val="000000"/>
          <w:sz w:val="28"/>
          <w:szCs w:val="28"/>
        </w:rPr>
        <w:t>- використовувати засоби захисту, передбачені КПК України та іншими законами України, з метою забезпечення дотримання прав, свобод і законних інтересів підозрюваного, обвинуваченого та з‘ясування обставин, які спростовують підозру чи обвинувачення, пом‘якшують чи виключають кримінальну відповідальність підозрюваного, обвинуваченого;</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прибувати для участі у виконанні процесуальних дій за участю підозрюваного, обвинуваченого. У разі неможливості прибути в призначений строк - завчасно повідомити про таку неможливість та її причини;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не розголошувати без згоди підозрюваного, обвинуваченого відомості, які стали йому відомі у зв‘язку з участю в кримінальному провадженні і становлять адвокатську або іншу охоронювану законом таємницю;</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не відмовлятися від виконання своїх обов‘язків після залучення до провадження за винятком випадків, передбачених ч.4 ст. 47 КПК України [10, с. 179].</w:t>
      </w:r>
    </w:p>
    <w:p>
      <w:pPr>
        <w:pBdr>
          <w:top w:val="nil"/>
          <w:left w:val="nil"/>
          <w:bottom w:val="nil"/>
          <w:right w:val="nil"/>
          <w:between w:val="nil"/>
        </w:pBdr>
        <w:spacing w:line="360" w:lineRule="auto"/>
        <w:ind w:firstLine="709"/>
        <w:jc w:val="both"/>
        <w:rPr>
          <w:color w:val="000000"/>
          <w:sz w:val="28"/>
          <w:szCs w:val="28"/>
          <w:highlight w:val="white"/>
        </w:rPr>
      </w:pPr>
      <w:r>
        <w:rPr>
          <w:color w:val="000000"/>
          <w:sz w:val="28"/>
          <w:szCs w:val="28"/>
          <w:highlight w:val="white"/>
        </w:rPr>
        <w:t xml:space="preserve">Таким чином, ми дійшли висновку, що чинний КПК України сформував комплекс юридично-правових передумов для повноцінного використання захисником в кримінальному процесі своїх процесуальних прав, в тому числі </w:t>
      </w:r>
      <w:r>
        <w:rPr>
          <w:color w:val="000000"/>
          <w:sz w:val="28"/>
          <w:szCs w:val="28"/>
          <w:highlight w:val="white"/>
        </w:rPr>
        <w:lastRenderedPageBreak/>
        <w:t>кардинально розширив право обвинуваченого на захист та інструментарій сторони захисту в рамках відповідного кримінального провадження.</w:t>
      </w:r>
    </w:p>
    <w:p>
      <w:pPr>
        <w:pBdr>
          <w:top w:val="nil"/>
          <w:left w:val="nil"/>
          <w:bottom w:val="nil"/>
          <w:right w:val="nil"/>
          <w:between w:val="nil"/>
        </w:pBdr>
        <w:spacing w:line="360" w:lineRule="auto"/>
        <w:ind w:firstLine="709"/>
        <w:jc w:val="both"/>
        <w:rPr>
          <w:color w:val="000000"/>
          <w:sz w:val="28"/>
          <w:szCs w:val="28"/>
          <w:highlight w:val="white"/>
        </w:rPr>
      </w:pPr>
    </w:p>
    <w:p>
      <w:pPr>
        <w:pBdr>
          <w:top w:val="nil"/>
          <w:left w:val="nil"/>
          <w:bottom w:val="nil"/>
          <w:right w:val="nil"/>
          <w:between w:val="nil"/>
        </w:pBdr>
        <w:spacing w:line="360" w:lineRule="auto"/>
        <w:ind w:firstLine="709"/>
        <w:jc w:val="both"/>
        <w:rPr>
          <w:b/>
          <w:color w:val="000000"/>
          <w:sz w:val="28"/>
          <w:szCs w:val="28"/>
          <w:highlight w:val="white"/>
        </w:rPr>
      </w:pPr>
      <w:r>
        <w:rPr>
          <w:b/>
          <w:color w:val="000000"/>
          <w:sz w:val="28"/>
          <w:szCs w:val="28"/>
          <w:highlight w:val="white"/>
        </w:rPr>
        <w:t>1.3. Етичні засади діяльності адвоката в кримінальному провадженні</w:t>
      </w:r>
    </w:p>
    <w:p>
      <w:pPr>
        <w:pBdr>
          <w:top w:val="nil"/>
          <w:left w:val="nil"/>
          <w:bottom w:val="nil"/>
          <w:right w:val="nil"/>
          <w:between w:val="nil"/>
        </w:pBdr>
        <w:spacing w:line="360" w:lineRule="auto"/>
        <w:jc w:val="both"/>
        <w:rPr>
          <w:color w:val="000000"/>
          <w:sz w:val="28"/>
          <w:szCs w:val="28"/>
          <w:highlight w:val="white"/>
        </w:rPr>
      </w:pPr>
    </w:p>
    <w:p>
      <w:pPr>
        <w:pBdr>
          <w:top w:val="nil"/>
          <w:left w:val="nil"/>
          <w:bottom w:val="nil"/>
          <w:right w:val="nil"/>
          <w:between w:val="nil"/>
        </w:pBdr>
        <w:spacing w:line="360" w:lineRule="auto"/>
        <w:ind w:firstLine="709"/>
        <w:jc w:val="both"/>
        <w:rPr>
          <w:color w:val="000000"/>
          <w:sz w:val="28"/>
          <w:szCs w:val="28"/>
          <w:highlight w:val="white"/>
        </w:rPr>
      </w:pPr>
      <w:r>
        <w:rPr>
          <w:color w:val="000000"/>
          <w:sz w:val="28"/>
          <w:szCs w:val="28"/>
        </w:rPr>
        <w:t>Юридична етика обумовлена ​​специфікою професійної діяльності, особливостями його морального і соціального положення. "Необхідність підвищених моральних вимог, а отже, і особливої ​​професійної моралі, як показує історичний досвід, виявляється насамперед у лікарській, юридичній,</w:t>
      </w:r>
    </w:p>
    <w:p>
      <w:pPr>
        <w:pBdr>
          <w:top w:val="nil"/>
          <w:left w:val="nil"/>
          <w:bottom w:val="nil"/>
          <w:right w:val="nil"/>
          <w:between w:val="nil"/>
        </w:pBdr>
        <w:spacing w:line="360" w:lineRule="auto"/>
        <w:jc w:val="both"/>
        <w:rPr>
          <w:color w:val="000000"/>
          <w:sz w:val="28"/>
          <w:szCs w:val="28"/>
        </w:rPr>
      </w:pPr>
      <w:r>
        <w:rPr>
          <w:color w:val="000000"/>
          <w:sz w:val="28"/>
          <w:szCs w:val="28"/>
        </w:rPr>
        <w:t xml:space="preserve">педагогічної, наукової, журналістської та художньої діяльності, в тих сферах, які безпосередньо пов'язані з вихованням і задоволенням потреб особистості. </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Особливості професійної діяльності адвоката настільки своєрідні і так істотно зачіпають права і інтереси людей, що вимагають окремої характеристики з точки зору їх впливу на моральний зміст цієї діяльності.</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Адвокатська етика є видом професійної етики юриста. І оскільки адвокат постійно стикається з різноманітними етичними дилемами, здійснюючи професійну діяльність, адвокатська етика визначає деонтологічні стандарти діяльності адвоката, враховуючи особливості адвокатури як правозахисного інституту держави.</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Оскільки адвокату та адвокатурі, як правозахисному інституту, відведено особливу роль у суспільстві, то до адвокатів пред’являються підвищені моральні вимоги. Можна говорити про підвищені моральні вимоги і як до людини, і як до представника професії. Саме тому в деяких країнах особливу увагу звертають на моральні якості осіб, які тільки збираються набути статусу адвоката. Так, у США існує практика перевірки етичної поведінки майбутніх юристів ще на етапі зарахування до навчального закладу [10, с. 179] </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Професійні моральні вимоги повинні бути систематизовані, конкретизовані та закріплені у певних кодексах чи правилах етики адвоката. </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lastRenderedPageBreak/>
        <w:t>Загальновідомо, що адвокат, відповідно до Загального кодексу правил для адвокатів країн Європейського Співтовариства, прийнятого у жовтні 1988 року, посідає окреме особливе місце серед інших юридичних професій, адже він виконує унікальну та універсальну функцію у суспільстві – захищає права та свободи громадян. Важливо дізнатися, наскільки поняття моральності співпадає з основними принципами адвокатської діяльності на практиці? Правилами адвокатської етики, затвердженими установчим з’їздом адвокатів України 17 листопада 2012 року, закріплені такі базові принципи адвокатської діяльності, як дотримання законності, компетентність і добросовісність, дотримання інтересів клієнта, принцип неприпустимості конфлікту інтересів на стадії прийняття доручення клієнта та ін. [11, с. 115].</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Проте, далеко не всіх цих принципів дотримаються адвокати під час виконання своїх професійних обов’язків, а інколи й порушують їх, і що особливо неприпустимо, не несуть за це ніякої відповідальності</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Розглядаючи питання професійної етики адвоката та її закріплення, необхідно звернутися до Рекомендації R(2000)21 Комітету Міністрів державам-учасницям Ради Європи про свободу здійснення професійних адвокатських обов’язків, де закріплено, що адвокатським колегіям або іншим професійним об’єднанням адвокатів належить розробити професійні стандарти і кодекси поведінки. </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Отже, такі правила мають бути складені без втручання держави професійними об’єднаннями адвокатів. Вбачається, що саме представники даної професії можуть визначити необхідні моделі поведінки адвоката, ґрунтуючись на міжнародних стандартах діяльності адвокатури. Професійні асоціації адвокатів відіграють важливу роль також і у підтриманні професійних стандартів та етичних норм. Саме цим забезпечується відповідальність професійних об’єднань за зміст цих правил. </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Таким чином, адвокат має діяти не тільки в інтересах тих осіб, яких він захищає, а й в інтересах права в цілому. На адвоката покладено цілий комплекс зобов’язань як юридичного, так і морального характеру, які часто вступають у </w:t>
      </w:r>
      <w:r>
        <w:rPr>
          <w:color w:val="000000"/>
          <w:sz w:val="28"/>
          <w:szCs w:val="28"/>
        </w:rPr>
        <w:lastRenderedPageBreak/>
        <w:t>взаємну суперечність. Професійна етика адвоката є специфічною формою прояву моралі в цілому. В даному випадку мова йде про сукупність конкретизованих загальних моральних принципів, норм стосовно діяльності адвоката.</w:t>
      </w:r>
    </w:p>
    <w:p>
      <w:pPr>
        <w:pBdr>
          <w:top w:val="nil"/>
          <w:left w:val="nil"/>
          <w:bottom w:val="nil"/>
          <w:right w:val="nil"/>
          <w:between w:val="nil"/>
        </w:pBdr>
        <w:spacing w:line="360" w:lineRule="auto"/>
        <w:ind w:firstLine="709"/>
        <w:jc w:val="both"/>
        <w:rPr>
          <w:color w:val="000000"/>
          <w:sz w:val="28"/>
          <w:szCs w:val="28"/>
          <w:highlight w:val="white"/>
        </w:rPr>
      </w:pPr>
    </w:p>
    <w:p>
      <w:pPr>
        <w:pBdr>
          <w:top w:val="nil"/>
          <w:left w:val="nil"/>
          <w:bottom w:val="nil"/>
          <w:right w:val="nil"/>
          <w:between w:val="nil"/>
        </w:pBdr>
        <w:spacing w:line="360" w:lineRule="auto"/>
        <w:ind w:firstLine="709"/>
        <w:jc w:val="both"/>
        <w:rPr>
          <w:color w:val="000000"/>
          <w:sz w:val="28"/>
          <w:szCs w:val="28"/>
          <w:highlight w:val="white"/>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9"/>
        <w:jc w:val="both"/>
        <w:rPr>
          <w:b/>
          <w:color w:val="000000"/>
          <w:sz w:val="28"/>
          <w:szCs w:val="28"/>
        </w:rPr>
      </w:pPr>
    </w:p>
    <w:p>
      <w:pPr>
        <w:pBdr>
          <w:top w:val="nil"/>
          <w:left w:val="nil"/>
          <w:bottom w:val="nil"/>
          <w:right w:val="nil"/>
          <w:between w:val="nil"/>
        </w:pBdr>
        <w:spacing w:line="360" w:lineRule="auto"/>
        <w:ind w:firstLine="708"/>
        <w:jc w:val="both"/>
        <w:rPr>
          <w:b/>
          <w:color w:val="000000"/>
          <w:sz w:val="28"/>
          <w:szCs w:val="28"/>
        </w:rPr>
      </w:pPr>
      <w:r>
        <w:rPr>
          <w:b/>
          <w:color w:val="000000"/>
          <w:sz w:val="28"/>
          <w:szCs w:val="28"/>
        </w:rPr>
        <w:t xml:space="preserve">РОЗДІЛ 2. ОСОБЛИВОСТІ УЧАСТІ ЗАХИСНИКА В КРИМІНАЛЬНОМУ ПРОВАДЖЕННІ </w:t>
      </w:r>
    </w:p>
    <w:p>
      <w:pPr>
        <w:pBdr>
          <w:top w:val="nil"/>
          <w:left w:val="nil"/>
          <w:bottom w:val="nil"/>
          <w:right w:val="nil"/>
          <w:between w:val="nil"/>
        </w:pBdr>
        <w:spacing w:line="360" w:lineRule="auto"/>
        <w:ind w:firstLine="708"/>
        <w:jc w:val="both"/>
        <w:rPr>
          <w:b/>
          <w:color w:val="000000"/>
          <w:sz w:val="28"/>
          <w:szCs w:val="28"/>
        </w:rPr>
      </w:pPr>
    </w:p>
    <w:p>
      <w:pPr>
        <w:pBdr>
          <w:top w:val="nil"/>
          <w:left w:val="nil"/>
          <w:bottom w:val="nil"/>
          <w:right w:val="nil"/>
          <w:between w:val="nil"/>
        </w:pBdr>
        <w:spacing w:line="360" w:lineRule="auto"/>
        <w:ind w:firstLine="708"/>
        <w:jc w:val="both"/>
        <w:rPr>
          <w:b/>
          <w:color w:val="000000"/>
          <w:sz w:val="28"/>
          <w:szCs w:val="28"/>
        </w:rPr>
      </w:pPr>
      <w:r>
        <w:rPr>
          <w:b/>
          <w:color w:val="000000"/>
          <w:sz w:val="28"/>
          <w:szCs w:val="28"/>
        </w:rPr>
        <w:t>2.1. Загальні правила участі захисника у кримінальному провадженні</w:t>
      </w: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Як вже було зазначено, захисником є адвокат, який здійснює захист підозрюваного, особи, стосовно якої зібрано достатньо доказів для повідомлення про підозру у вчиненні кримінального правопорушення, але не повідомлено про підозру у зв’язку з її смертю, обвинуваченого, засудженого, виправданого, особи,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особи, стосовно якої передбачається розгляд питання про видачу іноземній державі (екстрадицію) [1]. Ним не може бути адвокат, відомості про якого не внесено до Єдиного реєстру адвокатів України або стосовно якого у Єдиному реєстрі адвокатів містяться дані про зупинення або припинення права на зайняття адвокатською діяльністю [11].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Отож, чинне законодавство обмежує коло осіб, які можуть виступати в якості захисників в конкретному кримінальному провадженні, тобто, термін «непрофесійний захист» (близькі родичі та інші фахівці в галузі права) виключено. Вищевказане, на думку законодавця, обумовлюється тим, що за умов змагальності кримінального адже саме від високопрофесійної та належної діяльності цих суб’єктів кримінально-процесуальних відносин, як прокурори і захисники – адвокати залежить ефективність всього кримінального судочинства загалом [12, с. 593].</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Необхідність участі у кримінальному провадженні особи, що професійно займається захистом обумовлена такими факторами: психологічним станом підозрюваного, обвинуваченого, відносно якого ведеться розслідування (цей стан не дає можливість адекватно сприймати все, що має місце, у зв’язку з чим виникає потреба в допомозі третьої особи, що до вчиненого кримінального правопорушення не має жодного прямого та побічного відношення і має необхідні юридичні знання та навички для захисту підозрюваного, обвинуваченого від незаконного притягнення до кримінальної відповідальності; відсутністю у підозрюваного, обвинуваченого повної довіри до посадових осіб, які проводять досудове розслідування і підозрюють чи обвинувачують його у вчиненні кримінального правопорушення (ця недовіра </w:t>
      </w:r>
      <w:r>
        <w:rPr>
          <w:color w:val="000000"/>
          <w:sz w:val="28"/>
          <w:szCs w:val="28"/>
        </w:rPr>
        <w:lastRenderedPageBreak/>
        <w:t xml:space="preserve">вимагає щоб в інтересах правосуддя у кримінальному провадженні приймав участь суб’єкт, до якого у підозрюваного, обвинуваченого є повна довіра і якому б він довірив свій захист від підозри (обвинувачення); законодавчим розділенням функцій обвинувачення і захисту і визначенням їх суб’єктного складу; дією принципу рівності сторін, який вимагає не лише їхньої процесуальної рівності в оперуванні доказами, а й виконання функції професійно підготовленими суб’єктами (спеціалістами) [13]. </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Крім того, ціллю кримінального судочинства в демократичній державі є не тільки справедливе покарання винуватого, а й недопущення притягнення до кримінальної відповідальності невинуватого. Для виконання другої частини цієї дуалістичної цілі запроваджено кримінально-процесуальний інститут захисту, що являє собою сукупність здійснюваних відповідно до закону процесуальних дій та відносин, спрямованих на повне чи часткове спростування (оспорювання) підозри чи обвинувачення, висунутих конкретній особі, або покращення її стану та на забезпечення прав і охоронюваних інтересів цієї особи у кримінальному провадженні. </w:t>
      </w:r>
    </w:p>
    <w:p>
      <w:pPr>
        <w:pBdr>
          <w:top w:val="nil"/>
          <w:left w:val="nil"/>
          <w:bottom w:val="nil"/>
          <w:right w:val="nil"/>
          <w:between w:val="nil"/>
        </w:pBdr>
        <w:spacing w:line="360" w:lineRule="auto"/>
        <w:ind w:firstLine="709"/>
        <w:jc w:val="both"/>
        <w:rPr>
          <w:b/>
          <w:color w:val="000000"/>
          <w:sz w:val="28"/>
          <w:szCs w:val="28"/>
          <w:highlight w:val="white"/>
        </w:rPr>
      </w:pPr>
      <w:r>
        <w:rPr>
          <w:color w:val="000000"/>
          <w:sz w:val="28"/>
          <w:szCs w:val="28"/>
        </w:rPr>
        <w:t xml:space="preserve">Слід погодитися з позицією О. Попелюшка про те, що близькі родичі обвинуваченого, його опікуни та піклувальники не лише з психологічних, а й з юридичних міркувань мають бути залишені як учасники кримінального процесу, але в статусі представників обвинуваченого. Це означає, що представник, коли закон не містить для цього обмежень, повинен допускатися до участі в справі з того моменту, з якого, у відповідному правовому статусі його визнає орган дізнання, слідчий чи суд, у провадженні якого перебуває справа. При чому допуск представника обвинуваченого до участі у справі має відбуватися насамперед з ініціативи обвинуваченого та його захисника. А у випадках, коли того потребують інтереси правосуддя, представника міг би призначати дізнавач, слідчий, прокурор та суд. Проте, головне місце у формуванні справедливого правосуддя, належному захисті прав та законних інтересів особи в кримінальному судочинстві та гарантіях ефективного </w:t>
      </w:r>
      <w:r>
        <w:rPr>
          <w:color w:val="000000"/>
          <w:sz w:val="28"/>
          <w:szCs w:val="28"/>
        </w:rPr>
        <w:lastRenderedPageBreak/>
        <w:t>здійснення функції захисту в рамках кримінального судочинства належить адвокатурі та адвокату-захиснику [14, с. 44].</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Захисник не має права взяти на себе захист іншої особи або надавати їй правову допомогу, якщо це суперечить інтересам особи, якій він надає або раніше надавав правову допомогу.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Неприбуття захисника для участі у проведенні певної процесуальної дії, якщо захисник був завчасно попереджений про її проведення, і за умови, що підозрюваний, обвинувачений не заперечує проти проведення процесуальної дії за відсутності захисника, не може бути підставою для визнання цієї процесуальної дії незаконною, крім випадків, коли участь захисника є обов'язковою.</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Якщо підозрюваний, обвинувачений заперечує проти проведення процесуальної дії за відсутності захисника, проведення процесуальної дії відкладається або для її проведення залучається захисник у порядку, передбаченому КПК України.</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Одночасно брати участь у судовому розгляді можуть не більше п'яти захисників одного обвинуваченого.</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Захисник має право брати участь у проведенні допиту та інших процесуальних діях, що проводяться за участю підозрюваного, обвинуваченого, до першого допиту підозрюваного мати з ним конфіденційне побачення без дозволу слідчого, прокурора, суду, а після першого допиту - такі ж побачення без обмеження кількості та тривалості. Такі зустрічі можуть відбуватися під візуальним контролем уповноваженої службової особи, але в умовах, що виключають можливість прослуховування чи підслуховування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Документи, пов'язані з виконанням захисником його обов'язків, без його згоди не підлягають огляду, вилученню чи розголошенню слідчим, прокурором, слідчим суддею, судом.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Органи державної влади та органи місцевого самоврядування, їх службові особи зобов'язані виконувати законні вимоги захисника.</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Основний принцип захисника, якого він мас дотримуватись, беручи участь у справі, презумпція невинуватості обвинуваченого. Захисник повинен керуватися принципом невинуватості підзахисного і зробити все для його реалізації у кримінальному процесі.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Разом з тим захисник не слуга свого підзахисного, не його інтелектуальний помічник у досягненні ним бажаної для нього мети будь-якими засобами і не повинен перетворюватись на засіб протидії намірам слідчого встановити істину, дозволяти собі втягуватись в брудну гру, в співучасть із приховування злочину [15, с. 309].</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У Загальному кодексі правил для адвокатів країн Європейського Співтовариства, прийнятому в Страсбурзі у жовтні 1988 року, слушно зазначається, що захисник повинен дотримуватись принципу чесного проведення судового розгляду. Він за жодних обставин не повинен повідомляти суду явно неправдиву або недостовірну інформацію. Якщо захисник не згоден з позицією підзахисного, він не повинен діяти всупереч його інтересам, не має права висловлювати своє переконання у винності підзахисного, якщо той себе таким не визнає. «Не зашкодь» - основна етична засада діяльності адвоката [16].</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Захисник не вправі розголошувати дані, що стали відомі йому у зв'язку з виконанням професійних обов'язків. З цих причин він не може бути допитаний, захисник зобов'язаний зберігати адвокатську таємницю, предметом якої є всі дані, отримані ним під час здійснення своїх фахових обов'язків.</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Адвокатською таємницею є будь-яка інформація, що стала відома адвокату, помічнику адвоката, стажисту адвоката, особі, яка перебуває у трудових відносинах з адвокатом, про клієнта, а також питання, з яких клієнт (особа, якій відмовлено в укладенні договору про надання правової допомоги з передбачених цим Законом підстав) звертався до адвоката, адвокатського бюро, адвокатського об'єднання, зміст порад, консультацій, роз'яснень адвоката, складені ним документи, інформація, що зберігається на </w:t>
      </w:r>
      <w:r>
        <w:rPr>
          <w:color w:val="000000"/>
          <w:sz w:val="28"/>
          <w:szCs w:val="28"/>
        </w:rPr>
        <w:lastRenderedPageBreak/>
        <w:t>електронних носіях, та інші документи і відомості, одержані адвокатом під час здійснення адвокатської діяльності.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Обов'язок зберігати адвокатську таємницю поширюється на адвоката, його помічника, стажиста та осіб, які перебувають у трудових відносинах з адвокатом, адвокатським бюро, адвокатським об'єднанням, а також на особу, стосовно якої припинено або зупинено право на заняття адвокатською діяльністю. Адвокат, адвокатське бюро, адвокатське об'єднання зобов'язані забезпечити умови, що унеможливлюють доступ сторонніх осіб до адвокатської таємниці або її розголошення [5].</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У Міжнародному пакті про громадянські і політичні права зазначено , що гарантії діяльності захисника встановлюються відповідно до його функції. Права захисника, його честь і гідність охороняються законом. Забороняється прослуховування телефонних розмов адвокатів у зв'язку з перевіркою їх діяльності без дозволу суду [17].</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Документи, пов'язані з виконанням обов'язків захисника у кримінальній справі, не підлягають огляду, розголошенню чи вилученню особою, яка провадить дізнання, слідчим, прокурором, суддею або судом без згоди захисника.</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Не може бути винесено окрему постанову судді або ухвалу суду щодо правової позиції захисника у справі. Забороняється будь-яке втручання в адвокатську діяльність і діяльність захисника в кримінальному процесі.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Стосовно адвоката Законом України «Про адвокатуру і адвокатську діяльність» встановлені більш вагомі гарантії його діяльності. Так, ст. 23 цього закону «Гарантії адвокатської діяльності» визначає:</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професійні права, честь і гідність адвоката гарантуються та охороняються Конституцією України, цим Законом та іншими законами, зокрема:</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забороняються будь-які втручання і перешкоди здійсненню адвокатської діяльності;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забороняється вимагати від адвоката, його помічника, стажиста, особи, яка перебуває у трудових відносинах з адвокатом, адвокатським бюро, адвокатським об'єднанням, а також від особи, стосовно якої припинено або зупинено право на заняття адвокатською діяльністю, надання відомостей, що є адвокатською таємницею. З цих питань зазначені особи не можуть бути допитані, крім випадків, якщо особа, яка довірила відповідні відомості, звільнила цих осіб від обов'язку зберігати таємницю в порядку, передбаченому законом;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проведення стосовно адвоката оперативно-розшукових заходів чи слідчих дій, що можуть проводитися виключно з дозволу суду, здійснюється на підставі судового рішення, ухваленого за клопотанням Генерального Прокурора України, його заступників, прокурора Автономної Республіки Крим, області, міста Києва та міста Севастополя;</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забороняється проведення огляду, розголошення, витребування чи вилучення документів, пов'язаних із здійсненням адвокатської діяльності;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гарантується рівність прав з іншими учасниками провадження, дотримання засад змагальності і свободи в наданні доказів та доведенні їх переконливості;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життя, здоров'я, честь і гідність адвоката та членів його сім'ї, їх майно перебуває під охороною держави, а посягання на них тягнуть відповідальність, передбачену законом;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гарантується право на забезпечення безпеки під час участі у кримінальному судочинстві в порядку, встановленому законом;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забороняється залучати адвоката до конфіденційного співробітництва під час проведення оперативно-розшукових заходів чи слідчих дій, якщо таке співробітництво буде пов'язане або може призвести до розкриття адвокатської таємниці;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забороняється втручання у приватне спілкування адвоката з клієнтом;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забороняється внесення подання слідчим, прокурором, а також винесення окремої ухвали (постанови) суду щодо правової позиції адвоката у справі;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забороняється втручання у правову позицію адвоката;</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орган або посадові особи, які затримали адвоката або застосували до нього запобіжний захід, зобов'язані негайно повідомити про це відповідну раду адвокатів регіону;</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повідомлення про підозру адвоката у вчиненні кримінального правопорушення може бути здійснене виключно Генеральним прокурором України, його заступником, прокурором Автономної Республіки Крим, області, міста Києва та міста Севастополя;</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забороняється притягати до кримінальної чи іншої відповідальності адвоката (особу, стосовно якої припинено або зупинено право на заняття адвокатською діяльністю) або погрожувати застосуванням відповідальності у зв'язку із здійсненням ним адвокатської діяльності згідно із законом;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не можуть бути підставою для притягнення адвоката до відповідальності його висловлювання у справі, у тому числі ті, що відображають позицію клієнта, заяви у засобах масової інформації, якщо при цьому не порушуються професійні обов'язки адвоката:</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забороняється ототожнення адвоката з клієнтом;</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дисциплінарне провадження стосовно адвоката здійснюється в особливому порядку [5].</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У разі проведення обшуку чи огляду житла, іншого володіння адвоката, приміщень, де він здійснює адвокатську діяльність, тимчасового доступу до речей і документів адвоката слідчий суддя, суд у своєму рішенні в обов'язковому порядку зазначає перелік речей, документів, що планується відшукати, виявити чи вилучити під час проведення слідчої дії чи застосування заходу забезпечення кримінального провадження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Під час проведення обшуку чи огляду житла, іншого володіння адвоката, приміщень, де він здійснює адвокатську діяльність, тимчасового доступу до </w:t>
      </w:r>
      <w:r>
        <w:rPr>
          <w:color w:val="000000"/>
          <w:sz w:val="28"/>
          <w:szCs w:val="28"/>
        </w:rPr>
        <w:lastRenderedPageBreak/>
        <w:t>речей і документів адвоката має бути присутній представник ради адвокатів регіону, крім випадків, передбачених абзацом четвертим цієї частини. Для забезпечення його участі службова особа, яка буде проводити відповідну слідчу дію чи застосовувати захід забезпечення кримінального провадження, завчасно повідомляє про це раду адвокатів регіону за місцем проведення такої процесуальної дії.</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З метою забезпечення дотримання вимог законодавства щодо адвокатської таємниці під час проведення зазначених процесуальних дій представнику ради адвокатів регіону надається право ставити запитання, подавати свої зауваження та заперечення щодо порядку проведення процесуальних дій, що зазначаються у протоколі.</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Неявка представника ради адвокатів регіону за умови завчасного повідомлення ради адвокатів регіону не перешкоджає проведенню відповідної процесуальної дії [5].</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Органи державної влади, органи місцевого самоврядування, їх посадові і службові особи у відносинах з адвокатами зобов'язані дотримуватися вимог Конституції України та законів України, Конвенції про захист прав людини і основоположних свобод 1950 р. та протоколів до неї, згоду на обов'язковість яких надано Верховною Радою України, практики Європейського суду з прав людини» [18, с. 167].</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Кримінальним кодексом України встановлена кримінальна відповідальність за порушення права на захист та втручання в діяльність захисника. Зокрема, згідно зі статтею 374 КК України недопущення чи ненадання своєчасно захисника, а також інше грубе порушення права підозрюваного, обвинуваченого, підсудного на захист, вчинене особою, яка провадить дізнання, слідчим, прокурором або суддею, - карається штрафом від трьохсот до п'ятисот неоподатковуваних мінімумів доходів громадян або виправними роботами на строк до двох років, або арештом на строк до шести місяців, з позбавленням права обіймати певні посади чи займатися певною діяльністю на строк до трьох років або без такого. Ті самі дії, які призвели до </w:t>
      </w:r>
      <w:r>
        <w:rPr>
          <w:color w:val="000000"/>
          <w:sz w:val="28"/>
          <w:szCs w:val="28"/>
        </w:rPr>
        <w:lastRenderedPageBreak/>
        <w:t>засудження невинуватої у вчиненні кримінального правопорушення особи, або вчинені за попередньою змовою групою осіб, або такі, що потягли інші тяжкі наслідки, - караються позбавленням волі на строк від трьох до семи років з позбавленням права обіймати певні посади чи займатися певною діяльністю на строк до трьох років.</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Відповідно до ст. 397 КК України вчинення в будь-якій формі перешкод до здійснення правомірної діяльності захисника чи представника особи з надання правової допомоги або порушення встановлених законом гарантій їх діяльності та професійної таємниці - карається штрафом від ста до двохсот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 Ті самі дії, вчинені службовою особою з використанням свого службового становища, — караються штрафом від трьохсот до п'ятисот неоподатковуваних мінімумів доходів громадян або обмеженням волі на строк до трьох років, з позбавленням права обіймати певні посади, або займатися певною діяльністю на строк до трьох років [19].</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Таким чином, реалізація ідеї правової держави, безумовно, потребує, з одного боку, зміцнення самого інституту захисту, а з другого - підвищувати ефективність діяльності захисників у кримінальному процесі.</w:t>
      </w: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b/>
          <w:color w:val="000000"/>
          <w:sz w:val="28"/>
          <w:szCs w:val="28"/>
        </w:rPr>
      </w:pPr>
      <w:r>
        <w:rPr>
          <w:b/>
          <w:color w:val="000000"/>
          <w:sz w:val="28"/>
          <w:szCs w:val="28"/>
        </w:rPr>
        <w:t>2.2. Обов’язкова участь захисника в кримінальному провадженні</w:t>
      </w: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Слід погодитися з позицією Н. Рогатинської про те, що аналізуючи  наявний рівень теоретичного дослідження проблематики обов’язкової участі захисника у кримінальному процесі в Україні, можна звернути увагу на той факт, що вона є недостатньо розробленою. Чинний КПК України, як і КПК України 1960 р. визначає випадки обов’язкової участі адвоката як захисника у кримінальному процесі та  момент, з якого захисник має бути залучений до конкретного кримінального провадження. Зазначені в ст. 52 КПК України </w:t>
      </w:r>
      <w:r>
        <w:rPr>
          <w:color w:val="000000"/>
          <w:sz w:val="28"/>
          <w:szCs w:val="28"/>
        </w:rPr>
        <w:lastRenderedPageBreak/>
        <w:t>підстави обов’язкової участі захисника за сутністю є схожими до тих, що містилися в КПК України 1960 р, але вони є значно розширеними [20, с. 97].</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Загалом, обов‘язкова участь захисника забезпечується у кримінальному провадженні:</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щодо особливо тяжких злочинів – з моменту набуття особою статусу підозрюваного;</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щодо осіб, які підозрюються або обвинувачуються у вчиненні кримінального правопорушення у віці до 18 років, – з моменту встановлення факту неповноліття або виникнення будь-яких сумнівів у тому, що особа є повнолітньою;</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щодо осіб, стосовно яких передбачається застосування примусових заходів виховного характеру – з моменту встановлення факту неповноліття або виникнення будь-яких сумнівів у тому, що особа є повнолітньою;</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щодо осіб, які внаслідок психічних чи фізичних вад (німі, глухі, сліпі тощо) не здатні повною мірою реалізувати свої права – з моменту встановлення цих вад;</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щодо осіб, які не володіють мовою, якою ведеться кримінальне провадження, – з моменту встановлення цього факту;</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щодо осіб, стосовно яких передбачається застосування примусових заходів медичного характеру або вирішується питання про їх застосування, – з моменту встановлення факту наявності в особи психічного захворювання або інших відомостей, які викликають сумнів щодо її осудності;</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щодо реабілітації померлої особи – з моменту виникнення права на реабілітацію померлої особи (ст. 52 КПК України) [5].</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Зокрема, чинний КПК України передбачає обов’язкову участь захисника у кримінальному провадженні щодо особливо тяжких злочинів – з моменту набуття особою статусу підозрюваного згідно з ч. 1 ст. 52 КПК України. Також новим для кримінального процесу є обов’язкова участь захисника щодо реабілітації померлої особи – з моменту виникнення права на реабілітацію згідно з п. 6 ч. 2 ст. 52 КПК України. Досліджуючи положення КПК України, </w:t>
      </w:r>
      <w:r>
        <w:rPr>
          <w:color w:val="000000"/>
          <w:sz w:val="28"/>
          <w:szCs w:val="28"/>
        </w:rPr>
        <w:lastRenderedPageBreak/>
        <w:t xml:space="preserve">можна відмітити, що ст. 52 КПК України містить невичерпний перелік випадків обов’язкової участі захисника у кримінальному провадженні. </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Як приклад, згідно з ч. 1 ст. 330 КПК України, у разі, якщо обвинувачений за повторне порушення порядку судового засідання видалений за ухвалою суду із зали судового засідання тимчасово чи на весь час судового розгляду та якщо він не має захисника, відповідно суд повинен залучити для нього захисника для здійснення захисту за призначенням і відкласти судовий розгляд на строк, необхідний для підготовки до захисту [1].</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Така підстава дозволяє забезпечити дієвий захист прав обвинуваченого під час судового розгляду, зокрема права на захист, а також реалізації принципу змагальності у судовому розгляді [22, с. 149]. </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Таким чином, варто згадати О. Г. Яновську, яка вказала що внаслідок доповнень до КПК України, які мали місце після 2012 року , участь адвоката як захисника є обов’язковою не тільки у випадках, що визначені в ст. 52 КПК України, але також і в інших випадках, про що можна зробити висновок на підставі комплексного аналізу норм КПК України, зокрема, щодо обвинуваченого, який за порушення порядку судового засідання видалений за ухвалою суду з зали судового засідання тимчасово або на весь час судового розгляду, якщо такий обвинувачений не представлений захисником, під час розгляду слідчим суддею клопотання про здійснення спеціального досудового розслідування, під час вирішення суддею клопотання про здійснення спеціального судового провадження [23]. </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Таким чином, положення ст. 52 КПК України, що визначає випадки обов’язкової участі захисника у кримінальному провадженні, є за своїм змістом загальними. Тому, згідно з положеннями техніки конструювання норм права, вона має включати вичерпний перелік випадків, в яких участь захисника у кримінальному процесі є обов’язковою, а не тільки певні з них.</w:t>
      </w: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ind w:firstLine="708"/>
        <w:jc w:val="both"/>
        <w:rPr>
          <w:b/>
          <w:color w:val="000000"/>
          <w:sz w:val="28"/>
          <w:szCs w:val="28"/>
        </w:rPr>
      </w:pPr>
      <w:r>
        <w:rPr>
          <w:b/>
          <w:color w:val="000000"/>
          <w:sz w:val="28"/>
          <w:szCs w:val="28"/>
        </w:rPr>
        <w:t>2.3. Участь захисника як учасника в кримінальному провадженні в умовах воєнного стану</w:t>
      </w:r>
    </w:p>
    <w:p>
      <w:pPr>
        <w:pBdr>
          <w:top w:val="nil"/>
          <w:left w:val="nil"/>
          <w:bottom w:val="nil"/>
          <w:right w:val="nil"/>
          <w:between w:val="nil"/>
        </w:pBdr>
        <w:spacing w:line="360" w:lineRule="auto"/>
        <w:ind w:firstLine="708"/>
        <w:jc w:val="both"/>
        <w:rPr>
          <w:b/>
          <w:color w:val="000000"/>
          <w:sz w:val="28"/>
          <w:szCs w:val="28"/>
        </w:rPr>
      </w:pPr>
    </w:p>
    <w:p>
      <w:pPr>
        <w:pBdr>
          <w:top w:val="nil"/>
          <w:left w:val="nil"/>
          <w:bottom w:val="nil"/>
          <w:right w:val="nil"/>
          <w:between w:val="nil"/>
        </w:pBdr>
        <w:spacing w:line="360" w:lineRule="auto"/>
        <w:ind w:firstLine="708"/>
        <w:jc w:val="both"/>
        <w:rPr>
          <w:color w:val="000000"/>
          <w:sz w:val="28"/>
          <w:szCs w:val="28"/>
        </w:rPr>
      </w:pPr>
      <w:r>
        <w:rPr>
          <w:color w:val="000000"/>
          <w:sz w:val="28"/>
          <w:szCs w:val="28"/>
        </w:rPr>
        <w:t>Відповідно до ст. 1 Закону України «Про правовий режим воєнного стану» 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військовим адміністраціям та органам місцевого самоврядування повноважень, необхідних для відвернення загрози, відсічі збройної агресії та забезпечення національної безпеки, усунення загрози небезпеки державній незалежності України, її територіальній цілісності,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 [24]. Тому, становиться цілком закономірно, що зазнали змін і кримінально-процесуальні відносини, в тому числі й участь захисника як учасника кримінального провадження.</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Розглядаючи особливості процесуального статусу захисника в умовах воєнного стану звернімо увагу саме на певні проблеми, адже в цілому обсяг прав і обов’язків, який був в захисника як до війни, так і після запровадження воєнного стану не змінився.</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Так, відмічаємо, що в практиці здійснення правосуддя в умовах воєнного стану й гальмує судовий розгляд – виїзд захисника за кордон. Тому, сьогодні не поодинокі випадки, коли обвинувачений клопочеться про відкладення судового засідання (до припинення воєнного стану) з огляду на те, що його захисник (єдиний чи один з кількох) виїхав за кордон. В свою чергу, у деяких випадках відповідні клопотання направляються самими захисниками з підтвердженням звернення за кордоном для отримання статусу особи, що потребує захисту. А обвинувачений, реалізуючи своє право на захист, вважає за необхідне скористатися послугами лише цього адвоката. </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У цьому контексті слід зазначити, що виїзд адвоката за кордон на тривалий час не має перешкоджати судовому розгляду і впливати на </w:t>
      </w:r>
      <w:r>
        <w:rPr>
          <w:color w:val="000000"/>
          <w:sz w:val="28"/>
          <w:szCs w:val="28"/>
        </w:rPr>
        <w:lastRenderedPageBreak/>
        <w:t>дотримання розумних строків (особливо, якщо мова йде про одного з групи захисників). Такий адвокат може здійснювати захист обвинуваченого з використанням технічних засобів, у тому числі власних; в умовах війни не слід формалізувати його участь лише конкретно визначеними засобами й програмним забезпеченням. Якщо ж виїзд адвоката об’єктивно унеможливлює його участь у справі, то повинні працювати правила адвокатської етики з відповідними наслідками неможливості належного виконання доручення [25].</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Важливими гарантіями забезпечення професійної діяльності адвоката є:</w:t>
      </w:r>
    </w:p>
    <w:p>
      <w:pPr>
        <w:pBdr>
          <w:top w:val="nil"/>
          <w:left w:val="nil"/>
          <w:bottom w:val="nil"/>
          <w:right w:val="nil"/>
          <w:between w:val="nil"/>
        </w:pBdr>
        <w:spacing w:line="360" w:lineRule="auto"/>
        <w:jc w:val="both"/>
        <w:rPr>
          <w:color w:val="000000"/>
          <w:sz w:val="28"/>
          <w:szCs w:val="28"/>
        </w:rPr>
      </w:pPr>
      <w:r>
        <w:rPr>
          <w:color w:val="000000"/>
          <w:sz w:val="28"/>
          <w:szCs w:val="28"/>
        </w:rPr>
        <w:t xml:space="preserve"> п. 6 частини першої ст. 23 Закону України «Про адвокатуру та адвокатську діяльність» - життя, здоров’я, честь і гідність адвоката та членів його сім’ї, їх майно перебуває під охороною держави, а посягання на них тягнуть відповідальність, передбачені законом; та п. 7 частини першої ст. 23 Закону України «Про адвокатуру та адвокатську діяльність» - адвокату гарантується право на забезпечення безпеки під час участі у кримінальному судочинстві в порядку, встановленому законом [5].</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Тобто, можна констатувати, що в умовах воєнного стану безпека захисника посідає ключове місце в їх діяльності. Тому, Рада адвокатів  України визначила, що поважною причиною неприбуття чи припинення участі адвоката в судових засіданнях або неявку адвоката до інших органів у яких він бере участь задля надання правової допомоги, якщо це зумовлено наслідками війни (повітряна тривога, відсутність електрозабезпечення, неможливість використання транспорту, ракетна атака чи інше збройне ураження території, де знаходиться адвокат та/або відповідний орган, а також окупація вказаної території тощо) [2</w:t>
      </w:r>
      <w:r>
        <w:rPr>
          <w:sz w:val="28"/>
          <w:szCs w:val="28"/>
        </w:rPr>
        <w:t>6</w:t>
      </w:r>
      <w:r>
        <w:rPr>
          <w:color w:val="000000"/>
          <w:sz w:val="28"/>
          <w:szCs w:val="28"/>
        </w:rPr>
        <w:t>].</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Таким чином, в умовах воєнного стану держава, поклавши на адвокатів обов’язок щодо надання професійної правничої допомоги, повинна гарантувати адвокатам і безпечне здійснення таких обов’язків. Сьогодні адвокати, як захисники в кримінальному провадженні ризикуючи життям та здоров’ям, здійснюють діяльність у надзвичайно складних умовах, зокрема, продовжують виконувати свої професійні обов’язки та надають правову </w:t>
      </w:r>
      <w:r>
        <w:rPr>
          <w:color w:val="000000"/>
          <w:sz w:val="28"/>
          <w:szCs w:val="28"/>
        </w:rPr>
        <w:lastRenderedPageBreak/>
        <w:t>допомогу громадянам. Таким чином, робота адвокатів жодного дня не припинялася, навіть у період воєнного стану. Але ключовим завданням перед державою для реалізації процесуального статусу захисника є його безпека.</w:t>
      </w: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center"/>
        <w:rPr>
          <w:color w:val="000000"/>
          <w:sz w:val="22"/>
          <w:szCs w:val="22"/>
        </w:rPr>
      </w:pPr>
    </w:p>
    <w:p>
      <w:pPr>
        <w:pBdr>
          <w:top w:val="nil"/>
          <w:left w:val="nil"/>
          <w:bottom w:val="nil"/>
          <w:right w:val="nil"/>
          <w:between w:val="nil"/>
        </w:pBdr>
        <w:spacing w:line="360" w:lineRule="auto"/>
        <w:jc w:val="center"/>
        <w:rPr>
          <w:color w:val="000000"/>
          <w:sz w:val="22"/>
          <w:szCs w:val="22"/>
        </w:rPr>
      </w:pPr>
    </w:p>
    <w:p>
      <w:pPr>
        <w:pBdr>
          <w:top w:val="nil"/>
          <w:left w:val="nil"/>
          <w:bottom w:val="nil"/>
          <w:right w:val="nil"/>
          <w:between w:val="nil"/>
        </w:pBdr>
        <w:spacing w:line="360" w:lineRule="auto"/>
        <w:jc w:val="center"/>
        <w:rPr>
          <w:color w:val="000000"/>
          <w:sz w:val="22"/>
          <w:szCs w:val="22"/>
        </w:rPr>
      </w:pPr>
    </w:p>
    <w:p>
      <w:pPr>
        <w:pBdr>
          <w:top w:val="nil"/>
          <w:left w:val="nil"/>
          <w:bottom w:val="nil"/>
          <w:right w:val="nil"/>
          <w:between w:val="nil"/>
        </w:pBdr>
        <w:spacing w:line="360" w:lineRule="auto"/>
        <w:jc w:val="center"/>
        <w:rPr>
          <w:b/>
          <w:color w:val="000000"/>
          <w:sz w:val="28"/>
          <w:szCs w:val="28"/>
        </w:rPr>
      </w:pPr>
      <w:r>
        <w:rPr>
          <w:b/>
          <w:color w:val="000000"/>
          <w:sz w:val="28"/>
          <w:szCs w:val="28"/>
        </w:rPr>
        <w:t>ВИСНОВКИ</w:t>
      </w: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r>
        <w:rPr>
          <w:color w:val="000000"/>
          <w:sz w:val="28"/>
          <w:szCs w:val="28"/>
        </w:rPr>
        <w:tab/>
        <w:t>Отже, дослідивши статус захисника в кримінальному провадженні можемо зробити такі висновки.</w:t>
      </w:r>
    </w:p>
    <w:p>
      <w:pPr>
        <w:pBdr>
          <w:top w:val="nil"/>
          <w:left w:val="nil"/>
          <w:bottom w:val="nil"/>
          <w:right w:val="nil"/>
          <w:between w:val="nil"/>
        </w:pBdr>
        <w:spacing w:line="360" w:lineRule="auto"/>
        <w:jc w:val="both"/>
        <w:rPr>
          <w:color w:val="000000"/>
          <w:sz w:val="28"/>
          <w:szCs w:val="28"/>
        </w:rPr>
      </w:pPr>
      <w:r>
        <w:rPr>
          <w:color w:val="000000"/>
          <w:sz w:val="28"/>
          <w:szCs w:val="28"/>
        </w:rPr>
        <w:tab/>
        <w:t xml:space="preserve">1. Захисником є адвокат, який здійснює захист підозрюваного, особи, стосовно якої зібрано достатньо доказів для повідомлення про підозру у </w:t>
      </w:r>
      <w:r>
        <w:rPr>
          <w:color w:val="000000"/>
          <w:sz w:val="28"/>
          <w:szCs w:val="28"/>
        </w:rPr>
        <w:lastRenderedPageBreak/>
        <w:t>вчиненні кримінального правопорушення, але не повідомлено про підозру у зв’язку з її смертю, обвинуваченого, засудженого, виправданого, особи,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особи, стосовно якої передбачається розгляд питання про видачу іноземній державі (екстрадицію).</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Діяльність захисника в кримінальному провадженні регулюється положеннями Конституції України, КПК України та Закону України «Про адвокатуру та адвокатську діяльність».</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2. Аналізуючи певні положення чинного КПК України стосовно прав та обов’язків захисника, можна відмітити, що це питання потребує значного удосконалення та упорядкування через проведення комплексної науково-теоретичної дискусії, до якої варто залучити провідних вчених-процесуалістів та адвокатів-практиків, які змогли б значно удосконалити нормативне регулювання статусу адвоката в кримінальному процесі та заповнити прогалини в ньому  задля забезпечення якісної та своєчасної реалізації права на захист особи у сфері кримінально-процесуальних правовідносин, тому ми прийшли до висновків, що нині є актуальним формування та забезпечення повноцінного функціонування дієвого юридично-правового механізму реалізації процесуальних прав та обов’язків адвоката як захисника та одного з основних учасників кримінального процесу, приведення у відповідність між собою діючого кримінального процесуального законодавства України та законодавства, що регулює статут адвокатури в Україні. Варто вказати, що захисник будучи незалежним учасником кримінального процесу, є професійним «спостерігачем» дотримання та захисту прав, свобод та законних інтересів інших учасників кримінального провадження, чиї права були порушені та потребують відновлення. </w:t>
      </w:r>
    </w:p>
    <w:p>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3. Чинне кримінальне процесуальне законодавство України визначає, що захисником у кримінальному провадженні може були лише адвокат, відомості про якого внесено до Єдиного реєстру адвокатів України. Окрім того, він </w:t>
      </w:r>
      <w:r>
        <w:rPr>
          <w:color w:val="000000"/>
          <w:sz w:val="28"/>
          <w:szCs w:val="28"/>
        </w:rPr>
        <w:lastRenderedPageBreak/>
        <w:t>виступає також і  суб’єктом збирання доказів в конкретному кримінальному процесі. Згідно з положеннями Закону України «Про адвокатуру та адвокатську діяльність» адвокат як суб’єкт збирання доказів наділений комплексом прав у цьому процесі. Але, він й понині є обмеженим у засобах збирання доказової інформації та позбавлений можливості проведення власного розслідування, продовжує залежати від сторони обвинувачення щодо проведення слідчих (розшукових), негласних слідчих (розшукових) та інших процесуальних дій. А якщо суб’єкт збирання доказів не має прав на вчинення тих чи інших процесуальних дій із виявлення та фіксації фактичних даних, які у подальшому можуть бути визнані доказами, і змушений звертатися до уповноваженої законом особи з проханням перетворити наявну в нього інформацію на повноцінні докази, то такий суб’єкт не збирає докази, а лише сприяє в їх збиранні.</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4. Ст. 52 КПК України, що перелічує випадки обов’язкової участі захисника у кримінальному провадженні, є загальною. В інших випадках обов’язкова участь захисника забезпечується у кримінальному провадженні: 1) щодо осіб, які підозрюються або обвинувачуються у вчиненні кримінального правопорушення у віці до 18 років, - з моменту встановлення факту неповноліття або виникнення будь-яких сумнівів у тому, що особа є повнолітньою; 2) щодо осіб, стосовно яких передбачається застосування примусових заходів виховного характеру, - з моменту встановлення факту неповноліття або виникнення будь-яких сумнівів у тому, що особа є повнолітньою; 3) щодо осіб, які внаслідок психічних чи фізичних вад (німі, глухі, сліпі тощо) не здатні повною мірою реалізувати свої права, - з моменту встановлення цих вад; 4) щодо осіб, які не володіють мовою, якою ведеться кримінальне провадження, - з моменту встановлення цього факту; 5) щодо осіб, стосовно яких передбачається застосування примусових заходів медичного характеру або вирішується питання про їх застосування, - з моменту встановлення факту наявності в особи психічного захворювання або інших відомостей, які викликають сумнів щодо її осудності; 6) щодо </w:t>
      </w:r>
      <w:r>
        <w:rPr>
          <w:color w:val="000000"/>
          <w:sz w:val="28"/>
          <w:szCs w:val="28"/>
        </w:rPr>
        <w:lastRenderedPageBreak/>
        <w:t>реабілітації померлої особи - з моменту виникнення права на реабілітацію померлої особи; 8) щодо осіб, стосовно яких здійснюється спеціальне досудове розслідування або спеціальне судове провадження, - з моменту прийняття відповідного процесуального рішення; 9) у разі укладення угоди між прокурором та підозрюваним чи обвинуваченим про визнання винуватості - з моменту ініціювання укладення такої угоди.</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5. В умовах воєнного стану держава, поклавши на адвокатів обов’язок щодо надання професійної правничої допомоги, повинна гарантувати адвокатам і безпечне здійснення таких обов’язків. Сьогодні адвокати, як захисники в кримінальному провадженні ризикуючи життям та здоров’ям, здійснюють діяльність у надзвичайно складних умовах, зокрема, продовжують виконувати свої професійні обов’язки та надають правову допомогу громадянам. Таким чином, робота адвокатів жодного дня не припинялася, навіть у період воєнного стану. Але ключовим завданням перед державою для реалізації процесуального статусу захисника є його безпека.</w:t>
      </w: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both"/>
        <w:rPr>
          <w:color w:val="000000"/>
          <w:sz w:val="28"/>
          <w:szCs w:val="28"/>
        </w:rPr>
      </w:pPr>
    </w:p>
    <w:p>
      <w:pPr>
        <w:pBdr>
          <w:top w:val="nil"/>
          <w:left w:val="nil"/>
          <w:bottom w:val="nil"/>
          <w:right w:val="nil"/>
          <w:between w:val="nil"/>
        </w:pBdr>
        <w:spacing w:line="360" w:lineRule="auto"/>
        <w:jc w:val="center"/>
        <w:rPr>
          <w:color w:val="000000"/>
          <w:sz w:val="22"/>
          <w:szCs w:val="22"/>
        </w:rPr>
      </w:pPr>
    </w:p>
    <w:p>
      <w:pPr>
        <w:pBdr>
          <w:top w:val="nil"/>
          <w:left w:val="nil"/>
          <w:bottom w:val="nil"/>
          <w:right w:val="nil"/>
          <w:between w:val="nil"/>
        </w:pBdr>
        <w:spacing w:line="360" w:lineRule="auto"/>
        <w:jc w:val="center"/>
        <w:rPr>
          <w:color w:val="000000"/>
          <w:sz w:val="22"/>
          <w:szCs w:val="22"/>
        </w:rPr>
      </w:pPr>
    </w:p>
    <w:p>
      <w:pPr>
        <w:pBdr>
          <w:top w:val="nil"/>
          <w:left w:val="nil"/>
          <w:bottom w:val="nil"/>
          <w:right w:val="nil"/>
          <w:between w:val="nil"/>
        </w:pBdr>
        <w:spacing w:line="360" w:lineRule="auto"/>
        <w:jc w:val="center"/>
        <w:rPr>
          <w:b/>
          <w:color w:val="000000"/>
          <w:sz w:val="28"/>
          <w:szCs w:val="28"/>
        </w:rPr>
      </w:pPr>
      <w:r>
        <w:rPr>
          <w:b/>
          <w:color w:val="000000"/>
          <w:sz w:val="28"/>
          <w:szCs w:val="28"/>
        </w:rPr>
        <w:t>СПИСОК ВИКОРИСТАНИХ ДЖЕРЕЛ</w:t>
      </w:r>
    </w:p>
    <w:p>
      <w:pPr>
        <w:pBdr>
          <w:top w:val="nil"/>
          <w:left w:val="nil"/>
          <w:bottom w:val="nil"/>
          <w:right w:val="nil"/>
          <w:between w:val="nil"/>
        </w:pBdr>
        <w:spacing w:line="360" w:lineRule="auto"/>
        <w:rPr>
          <w:b/>
          <w:color w:val="000000"/>
          <w:sz w:val="28"/>
          <w:szCs w:val="28"/>
        </w:rPr>
      </w:pPr>
    </w:p>
    <w:p>
      <w:pPr>
        <w:pBdr>
          <w:top w:val="nil"/>
          <w:left w:val="nil"/>
          <w:bottom w:val="nil"/>
          <w:right w:val="nil"/>
          <w:between w:val="nil"/>
        </w:pBdr>
        <w:spacing w:line="360" w:lineRule="auto"/>
        <w:jc w:val="both"/>
        <w:rPr>
          <w:color w:val="000000"/>
          <w:sz w:val="28"/>
          <w:szCs w:val="28"/>
        </w:rPr>
      </w:pPr>
      <w:r>
        <w:rPr>
          <w:color w:val="000000"/>
          <w:sz w:val="28"/>
          <w:szCs w:val="28"/>
        </w:rPr>
        <w:tab/>
        <w:t xml:space="preserve">1. Кримінальний процесуальний кодекс України: Закон України від 13.04.2012 № 4651-VI. </w:t>
      </w:r>
      <w:r>
        <w:rPr>
          <w:i/>
          <w:color w:val="000000"/>
          <w:sz w:val="28"/>
          <w:szCs w:val="28"/>
        </w:rPr>
        <w:t>Відомості Верховної Ради України</w:t>
      </w:r>
      <w:r>
        <w:rPr>
          <w:color w:val="000000"/>
          <w:sz w:val="28"/>
          <w:szCs w:val="28"/>
        </w:rPr>
        <w:t xml:space="preserve"> від 08.03.2013. 2013 р., № 9-10, стор. 474, стаття 88.</w:t>
      </w:r>
    </w:p>
    <w:p>
      <w:pPr>
        <w:pBdr>
          <w:top w:val="nil"/>
          <w:left w:val="nil"/>
          <w:bottom w:val="nil"/>
          <w:right w:val="nil"/>
          <w:between w:val="nil"/>
        </w:pBdr>
        <w:spacing w:line="360" w:lineRule="auto"/>
        <w:jc w:val="both"/>
        <w:rPr>
          <w:color w:val="000000"/>
          <w:sz w:val="28"/>
          <w:szCs w:val="28"/>
        </w:rPr>
      </w:pPr>
      <w:r>
        <w:rPr>
          <w:color w:val="000000"/>
          <w:sz w:val="28"/>
          <w:szCs w:val="28"/>
        </w:rPr>
        <w:lastRenderedPageBreak/>
        <w:tab/>
        <w:t>2. Лобойко Л. М. Кримінальний процес : підручник. Київ: Істина, 2014. 432 с.</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3. Конституція України: Закон України від 28.06.1996 року № 254к/96-ВР. </w:t>
      </w:r>
      <w:r>
        <w:rPr>
          <w:i/>
          <w:color w:val="000000"/>
          <w:sz w:val="28"/>
          <w:szCs w:val="28"/>
        </w:rPr>
        <w:t>Відомості Верховної Ради України</w:t>
      </w:r>
      <w:r>
        <w:rPr>
          <w:color w:val="000000"/>
          <w:sz w:val="28"/>
          <w:szCs w:val="28"/>
        </w:rPr>
        <w:t>. 1996. № 30. Ст. 141.</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4. Кримінальний процес: підручник. За заг. ред. В. В. Коваленка, Л. Д. Удалової, Д. П. Письменного. Київ: «Центр учбової літератури», 2013. 544 с.</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5. Про адвокатуру та адвокатську діяльність: Закон України від 5.07.2012 р. № 5076-VI. </w:t>
      </w:r>
      <w:r>
        <w:rPr>
          <w:i/>
          <w:color w:val="000000"/>
          <w:sz w:val="28"/>
          <w:szCs w:val="28"/>
        </w:rPr>
        <w:t>Офіційний вісник України</w:t>
      </w:r>
      <w:r>
        <w:rPr>
          <w:color w:val="000000"/>
          <w:sz w:val="28"/>
          <w:szCs w:val="28"/>
        </w:rPr>
        <w:t>. 2012. №62.Ст.2509.</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6. Зейкан Я.П. Захист у кримінальній справі: Наук.-практ. посіб. Київ: Вища шк., 2002. 271 с.</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7. Кузьмічова-Кисленко Є. В. Захисник у кримінальному процесі України. </w:t>
      </w:r>
      <w:r>
        <w:rPr>
          <w:i/>
          <w:color w:val="000000"/>
          <w:sz w:val="28"/>
          <w:szCs w:val="28"/>
        </w:rPr>
        <w:t>Юридична наука</w:t>
      </w:r>
      <w:r>
        <w:rPr>
          <w:color w:val="000000"/>
          <w:sz w:val="28"/>
          <w:szCs w:val="28"/>
        </w:rPr>
        <w:t>. 2014. № 10. С. 104-109.</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8. Кулаков В. Застосування норм нового КПК: проблеми та перспективи. </w:t>
      </w:r>
      <w:r>
        <w:rPr>
          <w:i/>
          <w:color w:val="000000"/>
          <w:sz w:val="28"/>
          <w:szCs w:val="28"/>
        </w:rPr>
        <w:t>Юридичний вісник України</w:t>
      </w:r>
      <w:r>
        <w:rPr>
          <w:color w:val="000000"/>
          <w:sz w:val="28"/>
          <w:szCs w:val="28"/>
        </w:rPr>
        <w:t>. 2015. № 42 (955). С. 71-77.</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9. Ляш А. О.  Захисник як суб’єкт доказування в судових стадіях кримінального процесу. </w:t>
      </w:r>
      <w:r>
        <w:rPr>
          <w:i/>
          <w:color w:val="000000"/>
          <w:sz w:val="28"/>
          <w:szCs w:val="28"/>
        </w:rPr>
        <w:t>Адвокат</w:t>
      </w:r>
      <w:r>
        <w:rPr>
          <w:color w:val="000000"/>
          <w:sz w:val="28"/>
          <w:szCs w:val="28"/>
        </w:rPr>
        <w:t>. 2012. № 10. С. 20-23.</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10. Молдаван А. В. Адвокатура України. Навчальний посібник. Київ : Алерта, 2013. 256 с.</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11. Концепція реформування кримінальної юстиції України: Указ Президента України від 08.04.2008 року № 311/2008. URL:  http://zakon3.rada.gov.ua/laws/show/311/2008. (дата звернення: 21.04.2024).</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12. Кримінальний процес: підручник; за заг. ред. В. Я. Тація, О. В. Капліної, О. Г. Шило. Харків: Право, 2014. 824 с.</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13. Пояснювальна записка до проекту Кримінального процесуального кодексу України: (реєстр. № 9700 від 13.01.2012, розроблений робочою групою з питань реформування кримінального судочинства, яка утворена Указом Президента України від 17.08.2010 р. № 820).. URL: http://w1.c1.rada.gov.ua/pls/zweb_n/webproc4_2?pf3516=9700&amp;skl=7. (дата звернення: 21.04.2024).</w:t>
      </w:r>
    </w:p>
    <w:p>
      <w:pPr>
        <w:pBdr>
          <w:top w:val="nil"/>
          <w:left w:val="nil"/>
          <w:bottom w:val="nil"/>
          <w:right w:val="nil"/>
          <w:between w:val="nil"/>
        </w:pBdr>
        <w:spacing w:line="360" w:lineRule="auto"/>
        <w:jc w:val="both"/>
        <w:rPr>
          <w:color w:val="000000"/>
          <w:sz w:val="28"/>
          <w:szCs w:val="28"/>
        </w:rPr>
      </w:pPr>
      <w:r>
        <w:rPr>
          <w:color w:val="000000"/>
          <w:sz w:val="28"/>
          <w:szCs w:val="28"/>
        </w:rPr>
        <w:lastRenderedPageBreak/>
        <w:tab/>
        <w:t xml:space="preserve">14. Попелюшко В. О. Формування кримінальної справи на стадії судового провадження. </w:t>
      </w:r>
      <w:r>
        <w:rPr>
          <w:i/>
          <w:color w:val="000000"/>
          <w:sz w:val="28"/>
          <w:szCs w:val="28"/>
        </w:rPr>
        <w:t>Юридичний часопис Національної академії внутрішніх справ</w:t>
      </w:r>
      <w:r>
        <w:rPr>
          <w:color w:val="000000"/>
          <w:sz w:val="28"/>
          <w:szCs w:val="28"/>
        </w:rPr>
        <w:t>. 2013. № 1. С. 44-49.</w:t>
      </w:r>
    </w:p>
    <w:p>
      <w:pPr>
        <w:pBdr>
          <w:top w:val="nil"/>
          <w:left w:val="nil"/>
          <w:bottom w:val="nil"/>
          <w:right w:val="nil"/>
          <w:between w:val="nil"/>
        </w:pBdr>
        <w:spacing w:line="360" w:lineRule="auto"/>
        <w:jc w:val="both"/>
        <w:rPr>
          <w:color w:val="000000"/>
          <w:sz w:val="28"/>
          <w:szCs w:val="28"/>
        </w:rPr>
      </w:pPr>
      <w:r>
        <w:rPr>
          <w:color w:val="000000"/>
          <w:sz w:val="28"/>
          <w:szCs w:val="28"/>
        </w:rPr>
        <w:tab/>
        <w:t>15. Кримінальний процесуальний кодекс України. Науково-практичний коментар: у 2 т. за заг. ред. В. Я. Тація, В. П. Пшонки, А. В. Портнова; Нац. акад. прав. наук України. - Х. : Право, 2012. – 661 с.</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16. Загальний кодекс правил для адвокатів країн Європейського Співтовариства від 01.10.1988 № 994-343. URL: http://zakon0.rada.gov.ua/laws/show/994_343. (дата звернення: 21.04.2024).</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17. Міжнародний пакт про громадянські і політичні права від 16.12.1966 р. URL: http://zakon2..rada.gov.ua/laws/show/995_043. (дата звернення: 21.04.2024).</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18. Головацький І.Ю. Діяльність адвоката-захисника у кримінальному процесі. Навч. посібник. Київ: Атіка, 2003. 352 с.</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19. Кримінальний кодекс України: Закон України від 05.04.2001 № 2341-III. </w:t>
      </w:r>
      <w:r>
        <w:rPr>
          <w:i/>
          <w:color w:val="000000"/>
          <w:sz w:val="28"/>
          <w:szCs w:val="28"/>
        </w:rPr>
        <w:t>Відомості Верховної Ради України</w:t>
      </w:r>
      <w:r>
        <w:rPr>
          <w:color w:val="000000"/>
          <w:sz w:val="28"/>
          <w:szCs w:val="28"/>
        </w:rPr>
        <w:t>. 2001. № 25. ст. 131.</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20. Рогатинська, Н.     Процесуальний статус захисника та його участь у кримінальному судочинстві. </w:t>
      </w:r>
      <w:r>
        <w:rPr>
          <w:i/>
          <w:color w:val="000000"/>
          <w:sz w:val="28"/>
          <w:szCs w:val="28"/>
        </w:rPr>
        <w:t>Право України. : Юридичний журнал</w:t>
      </w:r>
      <w:r>
        <w:rPr>
          <w:color w:val="000000"/>
          <w:sz w:val="28"/>
          <w:szCs w:val="28"/>
        </w:rPr>
        <w:t>. 2007. №5. С. 96-100.</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21. Хмелевська Н.В. Поняття гарантій забезпечення правової допомоги громадян в Україні. </w:t>
      </w:r>
      <w:r>
        <w:rPr>
          <w:i/>
          <w:color w:val="000000"/>
          <w:sz w:val="28"/>
          <w:szCs w:val="28"/>
        </w:rPr>
        <w:t>Вісник Академії адвокатури України</w:t>
      </w:r>
      <w:r>
        <w:rPr>
          <w:color w:val="000000"/>
          <w:sz w:val="28"/>
          <w:szCs w:val="28"/>
        </w:rPr>
        <w:t>. № 1(20) 2011. С. 105-108.</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22. Хмелевська Н.В. Розмежування понять «правова допомога» та «юридична допомога» як основа цілісної системи правової допомоги. </w:t>
      </w:r>
      <w:r>
        <w:rPr>
          <w:i/>
          <w:color w:val="000000"/>
          <w:sz w:val="28"/>
          <w:szCs w:val="28"/>
        </w:rPr>
        <w:t>Вісник Академії адвокатури України</w:t>
      </w:r>
      <w:r>
        <w:rPr>
          <w:color w:val="000000"/>
          <w:sz w:val="28"/>
          <w:szCs w:val="28"/>
        </w:rPr>
        <w:t>. 3(25) 2012. С. 143-149.</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23. Яновська О.Г. Змагальність як засада кримінального провадження за новим Кримінальним процесуальним кодексом України. URL: http://nsj.gov.ua/training/judjes/kpk4/. (дата звернення: 21.04.2024).</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24. Про правовий режим воєнного стану: Закон України від 12.05.2015 № 389-VIII. </w:t>
      </w:r>
      <w:r>
        <w:rPr>
          <w:i/>
          <w:color w:val="000000"/>
          <w:sz w:val="28"/>
          <w:szCs w:val="28"/>
        </w:rPr>
        <w:t>Відомості Верховної Ради (ВВР)</w:t>
      </w:r>
      <w:r>
        <w:rPr>
          <w:color w:val="000000"/>
          <w:sz w:val="28"/>
          <w:szCs w:val="28"/>
        </w:rPr>
        <w:t>, 2015, № 28, ст.250.</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lastRenderedPageBreak/>
        <w:t xml:space="preserve">25. Про внесення змін до Кримінального процесуального кодексу України щодо удосконалення порядку здійснення кримінального провадження в умовах воєнного стану: Закон України від 14.04.2022 № 2201-IX. </w:t>
      </w:r>
      <w:r>
        <w:rPr>
          <w:i/>
          <w:color w:val="000000"/>
          <w:sz w:val="28"/>
          <w:szCs w:val="28"/>
        </w:rPr>
        <w:t>Офіційний вісник України</w:t>
      </w:r>
      <w:r>
        <w:rPr>
          <w:color w:val="000000"/>
          <w:sz w:val="28"/>
          <w:szCs w:val="28"/>
        </w:rPr>
        <w:t xml:space="preserve"> від 13.05.2022. 2022 р., № 37, стор. 73, стаття 1979.</w:t>
      </w:r>
    </w:p>
    <w:p>
      <w:pPr>
        <w:pBdr>
          <w:top w:val="nil"/>
          <w:left w:val="nil"/>
          <w:bottom w:val="nil"/>
          <w:right w:val="nil"/>
          <w:between w:val="nil"/>
        </w:pBdr>
        <w:spacing w:line="360" w:lineRule="auto"/>
        <w:ind w:firstLine="708"/>
        <w:jc w:val="both"/>
        <w:rPr>
          <w:color w:val="000000"/>
          <w:sz w:val="28"/>
          <w:szCs w:val="28"/>
        </w:rPr>
      </w:pPr>
      <w:r>
        <w:rPr>
          <w:color w:val="000000"/>
          <w:sz w:val="28"/>
          <w:szCs w:val="28"/>
        </w:rPr>
        <w:t>2</w:t>
      </w:r>
      <w:r>
        <w:rPr>
          <w:sz w:val="28"/>
          <w:szCs w:val="28"/>
        </w:rPr>
        <w:t>6.</w:t>
      </w:r>
      <w:r>
        <w:rPr>
          <w:color w:val="000000"/>
          <w:sz w:val="28"/>
          <w:szCs w:val="28"/>
        </w:rPr>
        <w:t>Про поважність причин неявки адвоката в судове засідання, слідчі дії, тощо під час воєнного стану: Рішення Ради адвокатів України від 16-17.11.2022. URL: https://unba.org.ua/assets/uploads/legislation/rishennya/2022-11-16-r-shennya-rau-148_6391e041e0a43.pdf. (дата звернення: 21.04.2024).</w:t>
      </w:r>
    </w:p>
    <w:p>
      <w:pPr>
        <w:pBdr>
          <w:top w:val="nil"/>
          <w:left w:val="nil"/>
          <w:bottom w:val="nil"/>
          <w:right w:val="nil"/>
          <w:between w:val="nil"/>
        </w:pBdr>
        <w:spacing w:line="360" w:lineRule="auto"/>
        <w:ind w:firstLine="708"/>
        <w:jc w:val="both"/>
        <w:rPr>
          <w:color w:val="000000"/>
          <w:sz w:val="28"/>
          <w:szCs w:val="28"/>
        </w:rPr>
      </w:pPr>
    </w:p>
    <w:p>
      <w:pPr>
        <w:pBdr>
          <w:top w:val="nil"/>
          <w:left w:val="nil"/>
          <w:bottom w:val="nil"/>
          <w:right w:val="nil"/>
          <w:between w:val="nil"/>
        </w:pBdr>
        <w:spacing w:line="360" w:lineRule="auto"/>
        <w:rPr>
          <w:b/>
          <w:color w:val="000000"/>
          <w:sz w:val="28"/>
          <w:szCs w:val="28"/>
        </w:rPr>
      </w:pPr>
    </w:p>
    <w:p>
      <w:pPr>
        <w:pBdr>
          <w:top w:val="nil"/>
          <w:left w:val="nil"/>
          <w:bottom w:val="nil"/>
          <w:right w:val="nil"/>
          <w:between w:val="nil"/>
        </w:pBdr>
        <w:spacing w:after="200" w:line="276" w:lineRule="auto"/>
        <w:rPr>
          <w:rFonts w:ascii="Calibri" w:eastAsia="Calibri" w:hAnsi="Calibri" w:cs="Calibri"/>
          <w:color w:val="000000"/>
          <w:sz w:val="22"/>
          <w:szCs w:val="22"/>
        </w:rPr>
      </w:pPr>
    </w:p>
    <w:sectPr>
      <w:headerReference w:type="default" r:id="rId7"/>
      <w:footerReference w:type="default" r:id="rId8"/>
      <w:headerReference w:type="first" r:id="rId9"/>
      <w:footerReference w:type="first" r:id="rId10"/>
      <w:pgSz w:w="11900" w:h="16840"/>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CC"/>
    <w:family w:val="swiss"/>
    <w:pitch w:val="variable"/>
    <w:sig w:usb0="E4002EFF" w:usb1="C000247B" w:usb2="00000009" w:usb3="00000000" w:csb0="000001FF" w:csb1="00000000"/>
  </w:font>
  <w:font w:name="Helvetica Neue">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677"/>
        <w:tab w:val="right" w:pos="9355"/>
        <w:tab w:val="right" w:pos="9329"/>
      </w:tabs>
      <w:jc w:val="right"/>
      <w:rPr>
        <w:rFonts w:ascii="Calibri" w:eastAsia="Calibri" w:hAnsi="Calibri" w:cs="Calibri"/>
        <w:color w:val="000000"/>
        <w:sz w:val="22"/>
        <w:szCs w:val="22"/>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PAGE</w:instrText>
    </w:r>
    <w:r>
      <w:rPr>
        <w:rFonts w:ascii="Calibri" w:eastAsia="Calibri" w:hAnsi="Calibri" w:cs="Calibri"/>
        <w:color w:val="000000"/>
        <w:sz w:val="22"/>
        <w:szCs w:val="22"/>
      </w:rPr>
      <w:fldChar w:fldCharType="separate"/>
    </w:r>
    <w:r>
      <w:rPr>
        <w:rFonts w:ascii="Calibri" w:eastAsia="Calibri" w:hAnsi="Calibri" w:cs="Calibri"/>
        <w:noProof/>
        <w:color w:val="000000"/>
        <w:sz w:val="22"/>
        <w:szCs w:val="22"/>
      </w:rPr>
      <w:t>2</w:t>
    </w:r>
    <w:r>
      <w:rPr>
        <w:rFonts w:ascii="Calibri" w:eastAsia="Calibri" w:hAnsi="Calibri" w:cs="Calibri"/>
        <w:color w:val="000000"/>
        <w:sz w:val="22"/>
        <w:szCs w:val="22"/>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561D6"/>
    <w:multiLevelType w:val="multilevel"/>
    <w:tmpl w:val="50845906"/>
    <w:lvl w:ilvl="0">
      <w:start w:val="1"/>
      <w:numFmt w:val="bullet"/>
      <w:lvlText w:val="-"/>
      <w:lvlJc w:val="left"/>
      <w:pPr>
        <w:ind w:left="174" w:firstLine="535"/>
      </w:pPr>
      <w:rPr>
        <w:smallCaps w:val="0"/>
        <w:strike w:val="0"/>
        <w:shd w:val="clear" w:color="auto" w:fill="auto"/>
        <w:vertAlign w:val="baseline"/>
      </w:rPr>
    </w:lvl>
    <w:lvl w:ilvl="1">
      <w:start w:val="1"/>
      <w:numFmt w:val="bullet"/>
      <w:lvlText w:val="-"/>
      <w:lvlJc w:val="left"/>
      <w:pPr>
        <w:ind w:left="774" w:firstLine="535"/>
      </w:pPr>
      <w:rPr>
        <w:smallCaps w:val="0"/>
        <w:strike w:val="0"/>
        <w:shd w:val="clear" w:color="auto" w:fill="auto"/>
        <w:vertAlign w:val="baseline"/>
      </w:rPr>
    </w:lvl>
    <w:lvl w:ilvl="2">
      <w:start w:val="1"/>
      <w:numFmt w:val="bullet"/>
      <w:lvlText w:val="-"/>
      <w:lvlJc w:val="left"/>
      <w:pPr>
        <w:ind w:left="1374" w:firstLine="535"/>
      </w:pPr>
      <w:rPr>
        <w:smallCaps w:val="0"/>
        <w:strike w:val="0"/>
        <w:shd w:val="clear" w:color="auto" w:fill="auto"/>
        <w:vertAlign w:val="baseline"/>
      </w:rPr>
    </w:lvl>
    <w:lvl w:ilvl="3">
      <w:start w:val="1"/>
      <w:numFmt w:val="bullet"/>
      <w:lvlText w:val="-"/>
      <w:lvlJc w:val="left"/>
      <w:pPr>
        <w:ind w:left="1974" w:firstLine="535"/>
      </w:pPr>
      <w:rPr>
        <w:smallCaps w:val="0"/>
        <w:strike w:val="0"/>
        <w:shd w:val="clear" w:color="auto" w:fill="auto"/>
        <w:vertAlign w:val="baseline"/>
      </w:rPr>
    </w:lvl>
    <w:lvl w:ilvl="4">
      <w:start w:val="1"/>
      <w:numFmt w:val="bullet"/>
      <w:lvlText w:val="-"/>
      <w:lvlJc w:val="left"/>
      <w:pPr>
        <w:ind w:left="2574" w:firstLine="535"/>
      </w:pPr>
      <w:rPr>
        <w:smallCaps w:val="0"/>
        <w:strike w:val="0"/>
        <w:shd w:val="clear" w:color="auto" w:fill="auto"/>
        <w:vertAlign w:val="baseline"/>
      </w:rPr>
    </w:lvl>
    <w:lvl w:ilvl="5">
      <w:start w:val="1"/>
      <w:numFmt w:val="bullet"/>
      <w:lvlText w:val="-"/>
      <w:lvlJc w:val="left"/>
      <w:pPr>
        <w:ind w:left="3174" w:firstLine="535"/>
      </w:pPr>
      <w:rPr>
        <w:smallCaps w:val="0"/>
        <w:strike w:val="0"/>
        <w:shd w:val="clear" w:color="auto" w:fill="auto"/>
        <w:vertAlign w:val="baseline"/>
      </w:rPr>
    </w:lvl>
    <w:lvl w:ilvl="6">
      <w:start w:val="1"/>
      <w:numFmt w:val="bullet"/>
      <w:lvlText w:val="-"/>
      <w:lvlJc w:val="left"/>
      <w:pPr>
        <w:ind w:left="3774" w:firstLine="535"/>
      </w:pPr>
      <w:rPr>
        <w:smallCaps w:val="0"/>
        <w:strike w:val="0"/>
        <w:shd w:val="clear" w:color="auto" w:fill="auto"/>
        <w:vertAlign w:val="baseline"/>
      </w:rPr>
    </w:lvl>
    <w:lvl w:ilvl="7">
      <w:start w:val="1"/>
      <w:numFmt w:val="bullet"/>
      <w:lvlText w:val="-"/>
      <w:lvlJc w:val="left"/>
      <w:pPr>
        <w:ind w:left="4374" w:firstLine="535"/>
      </w:pPr>
      <w:rPr>
        <w:smallCaps w:val="0"/>
        <w:strike w:val="0"/>
        <w:shd w:val="clear" w:color="auto" w:fill="auto"/>
        <w:vertAlign w:val="baseline"/>
      </w:rPr>
    </w:lvl>
    <w:lvl w:ilvl="8">
      <w:start w:val="1"/>
      <w:numFmt w:val="bullet"/>
      <w:lvlText w:val="-"/>
      <w:lvlJc w:val="left"/>
      <w:pPr>
        <w:ind w:left="4974" w:firstLine="535"/>
      </w:pPr>
      <w:rPr>
        <w:smallCaps w:val="0"/>
        <w:strike w:val="0"/>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E1AB10-2061-4312-B3E6-521DD1A20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ru-RU"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39285</Words>
  <Characters>22393</Characters>
  <Application>Microsoft Office Word</Application>
  <DocSecurity>0</DocSecurity>
  <Lines>186</Lines>
  <Paragraphs>123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Kafedra</dc:creator>
  <cp:lastModifiedBy>Kafedra</cp:lastModifiedBy>
  <cp:revision>2</cp:revision>
  <dcterms:created xsi:type="dcterms:W3CDTF">2024-06-03T09:42:00Z</dcterms:created>
  <dcterms:modified xsi:type="dcterms:W3CDTF">2024-06-03T09:42:00Z</dcterms:modified>
</cp:coreProperties>
</file>