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E440D" w:rsidRDefault="005E440D" w:rsidP="00194F89">
      <w:pPr>
        <w:spacing w:after="0" w:line="360" w:lineRule="auto"/>
        <w:ind w:firstLine="709"/>
        <w:jc w:val="both"/>
        <w:rPr>
          <w:rFonts w:ascii="Times New Roman" w:hAnsi="Times New Roman" w:cs="Times New Roman"/>
          <w:sz w:val="28"/>
        </w:rPr>
      </w:pPr>
    </w:p>
    <w:p w:rsidR="005E440D" w:rsidRDefault="005E440D" w:rsidP="00194F89">
      <w:pPr>
        <w:spacing w:after="0" w:line="360" w:lineRule="auto"/>
        <w:ind w:firstLine="709"/>
        <w:jc w:val="both"/>
        <w:rPr>
          <w:rFonts w:ascii="Times New Roman" w:hAnsi="Times New Roman" w:cs="Times New Roman"/>
          <w:sz w:val="28"/>
        </w:rPr>
      </w:pPr>
    </w:p>
    <w:p w:rsidR="005E440D" w:rsidRDefault="005E440D" w:rsidP="00194F89">
      <w:pPr>
        <w:spacing w:after="0" w:line="360" w:lineRule="auto"/>
        <w:ind w:firstLine="709"/>
        <w:jc w:val="both"/>
        <w:rPr>
          <w:rFonts w:ascii="Times New Roman" w:hAnsi="Times New Roman" w:cs="Times New Roman"/>
          <w:sz w:val="28"/>
        </w:rPr>
      </w:pPr>
    </w:p>
    <w:p w:rsidR="005E440D" w:rsidRDefault="005E440D" w:rsidP="00194F89">
      <w:pPr>
        <w:spacing w:after="0" w:line="360" w:lineRule="auto"/>
        <w:ind w:firstLine="709"/>
        <w:jc w:val="both"/>
        <w:rPr>
          <w:rFonts w:ascii="Times New Roman" w:hAnsi="Times New Roman" w:cs="Times New Roman"/>
          <w:sz w:val="28"/>
        </w:rPr>
      </w:pPr>
    </w:p>
    <w:p w:rsidR="005E440D" w:rsidRDefault="005E440D" w:rsidP="00194F89">
      <w:pPr>
        <w:spacing w:after="0" w:line="360" w:lineRule="auto"/>
        <w:ind w:firstLine="709"/>
        <w:jc w:val="both"/>
        <w:rPr>
          <w:rFonts w:ascii="Times New Roman" w:hAnsi="Times New Roman" w:cs="Times New Roman"/>
          <w:sz w:val="28"/>
        </w:rPr>
      </w:pPr>
    </w:p>
    <w:p w:rsidR="005E440D" w:rsidRDefault="005E440D" w:rsidP="00194F89">
      <w:pPr>
        <w:spacing w:after="0" w:line="360" w:lineRule="auto"/>
        <w:ind w:firstLine="709"/>
        <w:jc w:val="both"/>
        <w:rPr>
          <w:rFonts w:ascii="Times New Roman" w:hAnsi="Times New Roman" w:cs="Times New Roman"/>
          <w:sz w:val="28"/>
        </w:rPr>
      </w:pPr>
    </w:p>
    <w:p w:rsidR="005E440D" w:rsidRDefault="005E440D" w:rsidP="00194F89">
      <w:pPr>
        <w:spacing w:after="0" w:line="360" w:lineRule="auto"/>
        <w:ind w:firstLine="709"/>
        <w:jc w:val="both"/>
        <w:rPr>
          <w:rFonts w:ascii="Times New Roman" w:hAnsi="Times New Roman" w:cs="Times New Roman"/>
          <w:sz w:val="28"/>
        </w:rPr>
      </w:pPr>
    </w:p>
    <w:p w:rsidR="005E440D" w:rsidRDefault="005E440D" w:rsidP="00194F89">
      <w:pPr>
        <w:spacing w:after="0" w:line="360" w:lineRule="auto"/>
        <w:ind w:firstLine="709"/>
        <w:jc w:val="both"/>
        <w:rPr>
          <w:rFonts w:ascii="Times New Roman" w:hAnsi="Times New Roman" w:cs="Times New Roman"/>
          <w:sz w:val="28"/>
        </w:rPr>
      </w:pPr>
    </w:p>
    <w:p w:rsidR="005E440D" w:rsidRPr="005E440D" w:rsidRDefault="005E440D" w:rsidP="00194F89">
      <w:pPr>
        <w:spacing w:after="0" w:line="360" w:lineRule="auto"/>
        <w:ind w:firstLine="709"/>
        <w:jc w:val="center"/>
        <w:rPr>
          <w:rFonts w:ascii="Times New Roman" w:hAnsi="Times New Roman" w:cs="Times New Roman"/>
          <w:b/>
          <w:sz w:val="28"/>
        </w:rPr>
      </w:pPr>
      <w:r w:rsidRPr="005E440D">
        <w:rPr>
          <w:rFonts w:ascii="Times New Roman" w:hAnsi="Times New Roman" w:cs="Times New Roman"/>
          <w:b/>
          <w:sz w:val="28"/>
        </w:rPr>
        <w:t>РОЛЬ МІЖНАРОДНИХ ФІНАНСОВИХ ЦЕНТРІВ У ПОСТКРИЗОВІЙ ТРАНСФОРМАЦІЇ СВІТОВОЇ ВАЛЮТНОЇ СИСТЕМИ</w:t>
      </w:r>
    </w:p>
    <w:p w:rsidR="005E440D" w:rsidRPr="005E440D" w:rsidRDefault="005E440D" w:rsidP="00194F89">
      <w:pPr>
        <w:spacing w:after="0" w:line="360" w:lineRule="auto"/>
        <w:ind w:firstLine="709"/>
        <w:jc w:val="center"/>
        <w:rPr>
          <w:rFonts w:ascii="Times New Roman" w:hAnsi="Times New Roman" w:cs="Times New Roman"/>
          <w:b/>
          <w:sz w:val="28"/>
        </w:rPr>
      </w:pPr>
    </w:p>
    <w:p w:rsidR="005E440D" w:rsidRDefault="005E440D" w:rsidP="00194F89">
      <w:pPr>
        <w:spacing w:after="0" w:line="360" w:lineRule="auto"/>
        <w:ind w:firstLine="709"/>
        <w:jc w:val="both"/>
        <w:rPr>
          <w:rFonts w:ascii="Times New Roman" w:hAnsi="Times New Roman" w:cs="Times New Roman"/>
          <w:sz w:val="28"/>
        </w:rPr>
      </w:pPr>
    </w:p>
    <w:p w:rsidR="005E440D" w:rsidRDefault="005E440D" w:rsidP="00194F89">
      <w:pPr>
        <w:spacing w:after="0" w:line="360" w:lineRule="auto"/>
        <w:ind w:firstLine="709"/>
        <w:jc w:val="both"/>
        <w:rPr>
          <w:rFonts w:ascii="Times New Roman" w:hAnsi="Times New Roman" w:cs="Times New Roman"/>
          <w:sz w:val="28"/>
        </w:rPr>
      </w:pPr>
    </w:p>
    <w:p w:rsidR="005E440D" w:rsidRDefault="005E440D" w:rsidP="00194F89">
      <w:pPr>
        <w:spacing w:after="0" w:line="360" w:lineRule="auto"/>
        <w:ind w:firstLine="709"/>
        <w:jc w:val="both"/>
        <w:rPr>
          <w:rFonts w:ascii="Times New Roman" w:hAnsi="Times New Roman" w:cs="Times New Roman"/>
          <w:sz w:val="28"/>
        </w:rPr>
      </w:pPr>
    </w:p>
    <w:p w:rsidR="005E440D" w:rsidRDefault="005E440D" w:rsidP="00194F89">
      <w:pPr>
        <w:spacing w:after="0" w:line="360" w:lineRule="auto"/>
        <w:ind w:firstLine="709"/>
        <w:jc w:val="both"/>
        <w:rPr>
          <w:rFonts w:ascii="Times New Roman" w:hAnsi="Times New Roman" w:cs="Times New Roman"/>
          <w:sz w:val="28"/>
        </w:rPr>
      </w:pPr>
    </w:p>
    <w:p w:rsidR="005E440D" w:rsidRDefault="005E440D" w:rsidP="00194F89">
      <w:pPr>
        <w:spacing w:after="0" w:line="360" w:lineRule="auto"/>
        <w:ind w:firstLine="709"/>
        <w:jc w:val="both"/>
        <w:rPr>
          <w:rFonts w:ascii="Times New Roman" w:hAnsi="Times New Roman" w:cs="Times New Roman"/>
          <w:sz w:val="28"/>
        </w:rPr>
      </w:pPr>
    </w:p>
    <w:p w:rsidR="005E440D" w:rsidRDefault="005E440D" w:rsidP="00194F89">
      <w:pPr>
        <w:spacing w:after="0" w:line="360" w:lineRule="auto"/>
        <w:ind w:firstLine="709"/>
        <w:jc w:val="both"/>
        <w:rPr>
          <w:rFonts w:ascii="Times New Roman" w:hAnsi="Times New Roman" w:cs="Times New Roman"/>
          <w:sz w:val="28"/>
        </w:rPr>
      </w:pPr>
    </w:p>
    <w:p w:rsidR="005E440D" w:rsidRDefault="005E440D" w:rsidP="00194F89">
      <w:pPr>
        <w:spacing w:after="0" w:line="360" w:lineRule="auto"/>
        <w:ind w:firstLine="709"/>
        <w:jc w:val="both"/>
        <w:rPr>
          <w:rFonts w:ascii="Times New Roman" w:hAnsi="Times New Roman" w:cs="Times New Roman"/>
          <w:sz w:val="28"/>
        </w:rPr>
      </w:pPr>
    </w:p>
    <w:p w:rsidR="005E440D" w:rsidRDefault="005E440D" w:rsidP="00194F89">
      <w:pPr>
        <w:spacing w:after="0" w:line="360" w:lineRule="auto"/>
        <w:ind w:firstLine="709"/>
        <w:jc w:val="both"/>
        <w:rPr>
          <w:rFonts w:ascii="Times New Roman" w:hAnsi="Times New Roman" w:cs="Times New Roman"/>
          <w:sz w:val="28"/>
        </w:rPr>
      </w:pPr>
    </w:p>
    <w:p w:rsidR="005E440D" w:rsidRDefault="005E440D" w:rsidP="00194F89">
      <w:pPr>
        <w:spacing w:after="0" w:line="360" w:lineRule="auto"/>
        <w:ind w:firstLine="709"/>
        <w:jc w:val="both"/>
        <w:rPr>
          <w:rFonts w:ascii="Times New Roman" w:hAnsi="Times New Roman" w:cs="Times New Roman"/>
          <w:sz w:val="28"/>
        </w:rPr>
      </w:pPr>
    </w:p>
    <w:p w:rsidR="005E440D" w:rsidRDefault="005E440D" w:rsidP="00194F89">
      <w:pPr>
        <w:spacing w:after="0" w:line="360" w:lineRule="auto"/>
        <w:ind w:firstLine="709"/>
        <w:jc w:val="both"/>
        <w:rPr>
          <w:rFonts w:ascii="Times New Roman" w:hAnsi="Times New Roman" w:cs="Times New Roman"/>
          <w:sz w:val="28"/>
        </w:rPr>
      </w:pPr>
    </w:p>
    <w:p w:rsidR="005E440D" w:rsidRDefault="005E440D" w:rsidP="00194F89">
      <w:pPr>
        <w:spacing w:after="0" w:line="360" w:lineRule="auto"/>
        <w:ind w:firstLine="709"/>
        <w:jc w:val="both"/>
        <w:rPr>
          <w:rFonts w:ascii="Times New Roman" w:hAnsi="Times New Roman" w:cs="Times New Roman"/>
          <w:sz w:val="28"/>
        </w:rPr>
      </w:pPr>
    </w:p>
    <w:p w:rsidR="005E440D" w:rsidRDefault="005E440D" w:rsidP="00194F89">
      <w:pPr>
        <w:spacing w:after="0" w:line="360" w:lineRule="auto"/>
        <w:ind w:firstLine="709"/>
        <w:jc w:val="both"/>
        <w:rPr>
          <w:rFonts w:ascii="Times New Roman" w:hAnsi="Times New Roman" w:cs="Times New Roman"/>
          <w:sz w:val="28"/>
        </w:rPr>
      </w:pPr>
    </w:p>
    <w:p w:rsidR="005E440D" w:rsidRDefault="005E440D" w:rsidP="00194F89">
      <w:pPr>
        <w:spacing w:after="0" w:line="360" w:lineRule="auto"/>
        <w:ind w:firstLine="709"/>
        <w:jc w:val="both"/>
        <w:rPr>
          <w:rFonts w:ascii="Times New Roman" w:hAnsi="Times New Roman" w:cs="Times New Roman"/>
          <w:sz w:val="28"/>
        </w:rPr>
      </w:pPr>
    </w:p>
    <w:p w:rsidR="005E440D" w:rsidRDefault="005E440D" w:rsidP="00194F89">
      <w:pPr>
        <w:spacing w:after="0" w:line="360" w:lineRule="auto"/>
        <w:ind w:firstLine="709"/>
        <w:jc w:val="both"/>
        <w:rPr>
          <w:rFonts w:ascii="Times New Roman" w:hAnsi="Times New Roman" w:cs="Times New Roman"/>
          <w:sz w:val="28"/>
        </w:rPr>
      </w:pPr>
    </w:p>
    <w:p w:rsidR="005E440D" w:rsidRDefault="005E440D" w:rsidP="00194F89">
      <w:pPr>
        <w:spacing w:after="0" w:line="360" w:lineRule="auto"/>
        <w:ind w:firstLine="709"/>
        <w:jc w:val="both"/>
        <w:rPr>
          <w:rFonts w:ascii="Times New Roman" w:hAnsi="Times New Roman" w:cs="Times New Roman"/>
          <w:sz w:val="28"/>
        </w:rPr>
      </w:pPr>
    </w:p>
    <w:p w:rsidR="005E440D" w:rsidRDefault="005E440D" w:rsidP="00194F89">
      <w:pPr>
        <w:spacing w:after="0" w:line="360" w:lineRule="auto"/>
        <w:ind w:firstLine="709"/>
        <w:jc w:val="both"/>
        <w:rPr>
          <w:rFonts w:ascii="Times New Roman" w:hAnsi="Times New Roman" w:cs="Times New Roman"/>
          <w:sz w:val="28"/>
        </w:rPr>
      </w:pPr>
    </w:p>
    <w:p w:rsidR="005E440D" w:rsidRDefault="005E440D" w:rsidP="00194F89">
      <w:pPr>
        <w:spacing w:after="0" w:line="360" w:lineRule="auto"/>
        <w:ind w:firstLine="709"/>
        <w:jc w:val="both"/>
        <w:rPr>
          <w:rFonts w:ascii="Times New Roman" w:hAnsi="Times New Roman" w:cs="Times New Roman"/>
          <w:sz w:val="28"/>
        </w:rPr>
      </w:pPr>
    </w:p>
    <w:p w:rsidR="005E440D" w:rsidRDefault="005E440D" w:rsidP="00194F89">
      <w:pPr>
        <w:spacing w:after="0" w:line="360" w:lineRule="auto"/>
        <w:ind w:firstLine="709"/>
        <w:jc w:val="both"/>
        <w:rPr>
          <w:rFonts w:ascii="Times New Roman" w:hAnsi="Times New Roman" w:cs="Times New Roman"/>
          <w:sz w:val="28"/>
        </w:rPr>
      </w:pPr>
    </w:p>
    <w:p w:rsidR="005E440D" w:rsidRDefault="005E440D" w:rsidP="00194F89">
      <w:pPr>
        <w:spacing w:after="0" w:line="360" w:lineRule="auto"/>
        <w:ind w:firstLine="709"/>
        <w:jc w:val="both"/>
        <w:rPr>
          <w:rFonts w:ascii="Times New Roman" w:hAnsi="Times New Roman" w:cs="Times New Roman"/>
          <w:sz w:val="28"/>
        </w:rPr>
      </w:pPr>
    </w:p>
    <w:p w:rsidR="005E440D" w:rsidRDefault="005E440D" w:rsidP="00194F89">
      <w:pPr>
        <w:spacing w:after="0" w:line="360" w:lineRule="auto"/>
        <w:ind w:firstLine="709"/>
        <w:jc w:val="both"/>
        <w:rPr>
          <w:rFonts w:ascii="Times New Roman" w:hAnsi="Times New Roman" w:cs="Times New Roman"/>
          <w:sz w:val="28"/>
        </w:rPr>
      </w:pPr>
    </w:p>
    <w:tbl>
      <w:tblPr>
        <w:tblW w:w="9637" w:type="dxa"/>
        <w:tblLayout w:type="fixed"/>
        <w:tblLook w:val="01E0" w:firstRow="1" w:lastRow="1" w:firstColumn="1" w:lastColumn="1" w:noHBand="0" w:noVBand="0"/>
      </w:tblPr>
      <w:tblGrid>
        <w:gridCol w:w="1668"/>
        <w:gridCol w:w="6778"/>
        <w:gridCol w:w="20"/>
        <w:gridCol w:w="1151"/>
        <w:gridCol w:w="20"/>
      </w:tblGrid>
      <w:tr w:rsidR="001F60E0" w:rsidRPr="00013E39" w:rsidTr="001A3E74">
        <w:tc>
          <w:tcPr>
            <w:tcW w:w="8466" w:type="dxa"/>
            <w:gridSpan w:val="3"/>
          </w:tcPr>
          <w:p w:rsidR="001F60E0" w:rsidRPr="00013E39" w:rsidRDefault="001F60E0" w:rsidP="001A3E74">
            <w:pPr>
              <w:spacing w:after="0" w:line="240" w:lineRule="auto"/>
              <w:rPr>
                <w:rFonts w:ascii="Times New Roman" w:hAnsi="Times New Roman" w:cs="Times New Roman"/>
                <w:b/>
                <w:sz w:val="28"/>
                <w:szCs w:val="28"/>
              </w:rPr>
            </w:pPr>
            <w:r w:rsidRPr="00013E39">
              <w:rPr>
                <w:rFonts w:ascii="Times New Roman" w:hAnsi="Times New Roman" w:cs="Times New Roman"/>
                <w:b/>
                <w:sz w:val="28"/>
                <w:szCs w:val="28"/>
              </w:rPr>
              <w:t>ВСТУП</w:t>
            </w:r>
            <w:r>
              <w:rPr>
                <w:rFonts w:ascii="Times New Roman" w:hAnsi="Times New Roman" w:cs="Times New Roman"/>
                <w:b/>
                <w:sz w:val="28"/>
                <w:szCs w:val="28"/>
              </w:rPr>
              <w:t>…………………………………………………………………..</w:t>
            </w:r>
          </w:p>
        </w:tc>
        <w:tc>
          <w:tcPr>
            <w:tcW w:w="1171" w:type="dxa"/>
            <w:gridSpan w:val="2"/>
          </w:tcPr>
          <w:p w:rsidR="001F60E0" w:rsidRPr="007730D7" w:rsidRDefault="001F60E0" w:rsidP="001A3E74">
            <w:pPr>
              <w:spacing w:after="0" w:line="240" w:lineRule="auto"/>
              <w:rPr>
                <w:rFonts w:ascii="Times New Roman" w:hAnsi="Times New Roman" w:cs="Times New Roman"/>
                <w:b/>
                <w:sz w:val="28"/>
                <w:szCs w:val="28"/>
                <w:lang w:val="en-US"/>
              </w:rPr>
            </w:pPr>
            <w:r>
              <w:rPr>
                <w:rFonts w:ascii="Times New Roman" w:hAnsi="Times New Roman" w:cs="Times New Roman"/>
                <w:b/>
                <w:sz w:val="28"/>
                <w:szCs w:val="28"/>
                <w:lang w:val="en-US"/>
              </w:rPr>
              <w:t>3</w:t>
            </w:r>
          </w:p>
        </w:tc>
      </w:tr>
      <w:tr w:rsidR="001F60E0" w:rsidRPr="007730D7" w:rsidTr="001A3E74">
        <w:trPr>
          <w:gridAfter w:val="1"/>
          <w:wAfter w:w="20" w:type="dxa"/>
        </w:trPr>
        <w:tc>
          <w:tcPr>
            <w:tcW w:w="1668" w:type="dxa"/>
          </w:tcPr>
          <w:p w:rsidR="001F60E0" w:rsidRPr="00013E39" w:rsidRDefault="001F60E0" w:rsidP="001A3E74">
            <w:pPr>
              <w:spacing w:after="0" w:line="240" w:lineRule="auto"/>
              <w:rPr>
                <w:rFonts w:ascii="Times New Roman" w:hAnsi="Times New Roman" w:cs="Times New Roman"/>
                <w:sz w:val="28"/>
                <w:szCs w:val="28"/>
              </w:rPr>
            </w:pPr>
            <w:r w:rsidRPr="00013E39">
              <w:rPr>
                <w:rFonts w:ascii="Times New Roman" w:hAnsi="Times New Roman" w:cs="Times New Roman"/>
                <w:b/>
                <w:sz w:val="28"/>
                <w:szCs w:val="28"/>
              </w:rPr>
              <w:t>РОЗДІЛ 1</w:t>
            </w:r>
            <w:r w:rsidRPr="00013E39">
              <w:rPr>
                <w:rFonts w:ascii="Times New Roman" w:hAnsi="Times New Roman" w:cs="Times New Roman"/>
                <w:sz w:val="28"/>
                <w:szCs w:val="28"/>
              </w:rPr>
              <w:t>.</w:t>
            </w:r>
          </w:p>
        </w:tc>
        <w:tc>
          <w:tcPr>
            <w:tcW w:w="6778" w:type="dxa"/>
          </w:tcPr>
          <w:p w:rsidR="001F60E0" w:rsidRPr="00013E39" w:rsidRDefault="001F60E0" w:rsidP="001A3E74">
            <w:pPr>
              <w:spacing w:after="0" w:line="240" w:lineRule="auto"/>
              <w:jc w:val="both"/>
              <w:rPr>
                <w:rFonts w:ascii="Times New Roman" w:hAnsi="Times New Roman" w:cs="Times New Roman"/>
                <w:sz w:val="28"/>
                <w:szCs w:val="28"/>
              </w:rPr>
            </w:pPr>
            <w:r w:rsidRPr="003C229E">
              <w:rPr>
                <w:rFonts w:ascii="Times New Roman" w:hAnsi="Times New Roman" w:cs="Times New Roman"/>
                <w:b/>
                <w:sz w:val="28"/>
                <w:szCs w:val="28"/>
              </w:rPr>
              <w:t>ФІНАНСОВА АРХІТЕКТУРА РОЛЬ У ЗАБЕЗПЕЧЕННІ СТАБІЛЬНОСТІ СВІТОВОЇ ФІНАНСОВОЇ СИСТЕМИ</w:t>
            </w:r>
            <w:r>
              <w:rPr>
                <w:rFonts w:ascii="Times New Roman" w:hAnsi="Times New Roman" w:cs="Times New Roman"/>
                <w:b/>
                <w:sz w:val="28"/>
                <w:szCs w:val="28"/>
              </w:rPr>
              <w:t>………………………….</w:t>
            </w:r>
          </w:p>
        </w:tc>
        <w:tc>
          <w:tcPr>
            <w:tcW w:w="1171" w:type="dxa"/>
            <w:gridSpan w:val="2"/>
          </w:tcPr>
          <w:p w:rsidR="001F60E0" w:rsidRPr="007730D7" w:rsidRDefault="001F60E0" w:rsidP="001A3E74">
            <w:pPr>
              <w:spacing w:after="0" w:line="240" w:lineRule="auto"/>
              <w:jc w:val="both"/>
              <w:rPr>
                <w:rFonts w:ascii="Times New Roman" w:hAnsi="Times New Roman" w:cs="Times New Roman"/>
                <w:b/>
                <w:sz w:val="28"/>
                <w:szCs w:val="28"/>
              </w:rPr>
            </w:pPr>
          </w:p>
          <w:p w:rsidR="001F60E0" w:rsidRPr="007730D7" w:rsidRDefault="001F60E0" w:rsidP="001A3E74">
            <w:pPr>
              <w:spacing w:after="0" w:line="240" w:lineRule="auto"/>
              <w:jc w:val="both"/>
              <w:rPr>
                <w:rFonts w:ascii="Times New Roman" w:hAnsi="Times New Roman" w:cs="Times New Roman"/>
                <w:b/>
                <w:sz w:val="28"/>
                <w:szCs w:val="28"/>
              </w:rPr>
            </w:pPr>
          </w:p>
          <w:p w:rsidR="001F60E0" w:rsidRPr="007730D7" w:rsidRDefault="001F60E0" w:rsidP="001A3E74">
            <w:pPr>
              <w:spacing w:after="0" w:line="240" w:lineRule="auto"/>
              <w:jc w:val="both"/>
              <w:rPr>
                <w:rFonts w:ascii="Times New Roman" w:hAnsi="Times New Roman" w:cs="Times New Roman"/>
                <w:b/>
                <w:sz w:val="28"/>
                <w:szCs w:val="28"/>
                <w:lang w:val="en-US"/>
              </w:rPr>
            </w:pPr>
            <w:r w:rsidRPr="007730D7">
              <w:rPr>
                <w:rFonts w:ascii="Times New Roman" w:hAnsi="Times New Roman" w:cs="Times New Roman"/>
                <w:b/>
                <w:sz w:val="28"/>
                <w:szCs w:val="28"/>
                <w:lang w:val="en-US"/>
              </w:rPr>
              <w:t>6</w:t>
            </w:r>
          </w:p>
        </w:tc>
      </w:tr>
      <w:tr w:rsidR="001F60E0" w:rsidRPr="007730D7" w:rsidTr="001A3E74">
        <w:trPr>
          <w:gridAfter w:val="1"/>
          <w:wAfter w:w="20" w:type="dxa"/>
          <w:trHeight w:val="742"/>
        </w:trPr>
        <w:tc>
          <w:tcPr>
            <w:tcW w:w="1668" w:type="dxa"/>
          </w:tcPr>
          <w:p w:rsidR="001F60E0" w:rsidRPr="00013E39" w:rsidRDefault="001F60E0" w:rsidP="001A3E74">
            <w:pPr>
              <w:spacing w:after="0" w:line="240" w:lineRule="auto"/>
              <w:jc w:val="center"/>
              <w:rPr>
                <w:rFonts w:ascii="Times New Roman" w:hAnsi="Times New Roman" w:cs="Times New Roman"/>
                <w:b/>
                <w:sz w:val="28"/>
                <w:szCs w:val="28"/>
              </w:rPr>
            </w:pPr>
            <w:r w:rsidRPr="00013E39">
              <w:rPr>
                <w:rFonts w:ascii="Times New Roman" w:hAnsi="Times New Roman" w:cs="Times New Roman"/>
                <w:sz w:val="28"/>
                <w:szCs w:val="28"/>
              </w:rPr>
              <w:t>1.1.</w:t>
            </w:r>
          </w:p>
        </w:tc>
        <w:tc>
          <w:tcPr>
            <w:tcW w:w="6778" w:type="dxa"/>
          </w:tcPr>
          <w:p w:rsidR="001F60E0" w:rsidRPr="00013E39" w:rsidRDefault="001F60E0" w:rsidP="001A3E74">
            <w:pPr>
              <w:spacing w:after="0" w:line="240" w:lineRule="auto"/>
              <w:ind w:right="287"/>
              <w:jc w:val="both"/>
              <w:rPr>
                <w:rFonts w:ascii="Times New Roman" w:hAnsi="Times New Roman" w:cs="Times New Roman"/>
                <w:sz w:val="28"/>
                <w:szCs w:val="28"/>
              </w:rPr>
            </w:pPr>
            <w:r w:rsidRPr="003C229E">
              <w:rPr>
                <w:rFonts w:ascii="Times New Roman" w:hAnsi="Times New Roman" w:cs="Times New Roman"/>
                <w:sz w:val="28"/>
                <w:szCs w:val="28"/>
              </w:rPr>
              <w:t>Глобальна фінансова архітектура в структурі глобальної фінансової системи</w:t>
            </w:r>
            <w:r>
              <w:rPr>
                <w:rFonts w:ascii="Times New Roman" w:hAnsi="Times New Roman" w:cs="Times New Roman"/>
                <w:sz w:val="28"/>
                <w:szCs w:val="28"/>
              </w:rPr>
              <w:t>……………………….</w:t>
            </w:r>
          </w:p>
        </w:tc>
        <w:tc>
          <w:tcPr>
            <w:tcW w:w="1171" w:type="dxa"/>
            <w:gridSpan w:val="2"/>
          </w:tcPr>
          <w:p w:rsidR="001F60E0" w:rsidRPr="007730D7" w:rsidRDefault="001F60E0" w:rsidP="001A3E74">
            <w:pPr>
              <w:spacing w:after="0" w:line="240" w:lineRule="auto"/>
              <w:ind w:right="-1673"/>
              <w:jc w:val="both"/>
              <w:rPr>
                <w:rFonts w:ascii="Times New Roman" w:hAnsi="Times New Roman" w:cs="Times New Roman"/>
                <w:sz w:val="28"/>
                <w:szCs w:val="28"/>
              </w:rPr>
            </w:pPr>
          </w:p>
          <w:p w:rsidR="001F60E0" w:rsidRPr="007730D7" w:rsidRDefault="001F60E0" w:rsidP="001A3E74">
            <w:pPr>
              <w:spacing w:after="0" w:line="240" w:lineRule="auto"/>
              <w:ind w:right="-1673"/>
              <w:jc w:val="both"/>
              <w:rPr>
                <w:rFonts w:ascii="Times New Roman" w:hAnsi="Times New Roman" w:cs="Times New Roman"/>
                <w:sz w:val="28"/>
                <w:szCs w:val="28"/>
                <w:lang w:val="en-US"/>
              </w:rPr>
            </w:pPr>
            <w:r w:rsidRPr="007730D7">
              <w:rPr>
                <w:rFonts w:ascii="Times New Roman" w:hAnsi="Times New Roman" w:cs="Times New Roman"/>
                <w:sz w:val="28"/>
                <w:szCs w:val="28"/>
                <w:lang w:val="en-US"/>
              </w:rPr>
              <w:t>6</w:t>
            </w:r>
          </w:p>
        </w:tc>
      </w:tr>
      <w:tr w:rsidR="001F60E0" w:rsidRPr="007730D7" w:rsidTr="001A3E74">
        <w:trPr>
          <w:gridAfter w:val="1"/>
          <w:wAfter w:w="20" w:type="dxa"/>
        </w:trPr>
        <w:tc>
          <w:tcPr>
            <w:tcW w:w="1668" w:type="dxa"/>
          </w:tcPr>
          <w:p w:rsidR="001F60E0" w:rsidRPr="00013E39" w:rsidRDefault="001F60E0" w:rsidP="001A3E74">
            <w:pPr>
              <w:spacing w:after="0" w:line="240" w:lineRule="auto"/>
              <w:jc w:val="center"/>
              <w:rPr>
                <w:rFonts w:ascii="Times New Roman" w:hAnsi="Times New Roman" w:cs="Times New Roman"/>
                <w:sz w:val="28"/>
                <w:szCs w:val="28"/>
              </w:rPr>
            </w:pPr>
            <w:r w:rsidRPr="00013E39">
              <w:rPr>
                <w:rFonts w:ascii="Times New Roman" w:hAnsi="Times New Roman" w:cs="Times New Roman"/>
                <w:sz w:val="28"/>
                <w:szCs w:val="28"/>
              </w:rPr>
              <w:t>1.2.</w:t>
            </w:r>
          </w:p>
        </w:tc>
        <w:tc>
          <w:tcPr>
            <w:tcW w:w="6778" w:type="dxa"/>
          </w:tcPr>
          <w:p w:rsidR="001F60E0" w:rsidRPr="00013E39" w:rsidRDefault="001F60E0" w:rsidP="001A3E74">
            <w:pPr>
              <w:spacing w:after="0"/>
              <w:rPr>
                <w:rFonts w:ascii="Times New Roman" w:hAnsi="Times New Roman"/>
                <w:sz w:val="28"/>
                <w:szCs w:val="28"/>
              </w:rPr>
            </w:pPr>
            <w:r w:rsidRPr="003C229E">
              <w:rPr>
                <w:rFonts w:ascii="Times New Roman" w:eastAsia="Times New Roman" w:hAnsi="Times New Roman" w:cs="Times New Roman"/>
                <w:sz w:val="28"/>
                <w:szCs w:val="28"/>
                <w:lang w:eastAsia="ru-RU"/>
              </w:rPr>
              <w:t>Офшорні інвестиційні фонди у трансформації світової валютної системи</w:t>
            </w:r>
            <w:r>
              <w:rPr>
                <w:rFonts w:ascii="Times New Roman" w:eastAsia="Times New Roman" w:hAnsi="Times New Roman" w:cs="Times New Roman"/>
                <w:sz w:val="28"/>
                <w:szCs w:val="28"/>
                <w:lang w:eastAsia="ru-RU"/>
              </w:rPr>
              <w:t>………………………………………</w:t>
            </w:r>
          </w:p>
        </w:tc>
        <w:tc>
          <w:tcPr>
            <w:tcW w:w="1171" w:type="dxa"/>
            <w:gridSpan w:val="2"/>
          </w:tcPr>
          <w:p w:rsidR="001F60E0" w:rsidRPr="007730D7" w:rsidRDefault="001F60E0" w:rsidP="001A3E74">
            <w:pPr>
              <w:pStyle w:val="ae"/>
              <w:spacing w:after="0"/>
              <w:jc w:val="both"/>
              <w:rPr>
                <w:rFonts w:ascii="Times New Roman" w:hAnsi="Times New Roman"/>
                <w:sz w:val="28"/>
                <w:szCs w:val="28"/>
                <w:lang w:val="en-US"/>
              </w:rPr>
            </w:pPr>
            <w:r>
              <w:rPr>
                <w:rFonts w:ascii="Times New Roman" w:hAnsi="Times New Roman"/>
                <w:sz w:val="28"/>
                <w:szCs w:val="28"/>
                <w:lang w:val="uk-UA"/>
              </w:rPr>
              <w:t>13</w:t>
            </w:r>
          </w:p>
        </w:tc>
      </w:tr>
      <w:tr w:rsidR="001F60E0" w:rsidRPr="007730D7" w:rsidTr="001A3E74">
        <w:trPr>
          <w:gridAfter w:val="1"/>
          <w:wAfter w:w="20" w:type="dxa"/>
        </w:trPr>
        <w:tc>
          <w:tcPr>
            <w:tcW w:w="1668" w:type="dxa"/>
          </w:tcPr>
          <w:p w:rsidR="001F60E0" w:rsidRPr="00013E39" w:rsidRDefault="001F60E0" w:rsidP="001A3E74">
            <w:pPr>
              <w:spacing w:after="0" w:line="240" w:lineRule="auto"/>
              <w:jc w:val="center"/>
              <w:rPr>
                <w:rFonts w:ascii="Times New Roman" w:hAnsi="Times New Roman" w:cs="Times New Roman"/>
                <w:sz w:val="28"/>
                <w:szCs w:val="28"/>
              </w:rPr>
            </w:pPr>
            <w:r w:rsidRPr="00013E39">
              <w:rPr>
                <w:rFonts w:ascii="Times New Roman" w:hAnsi="Times New Roman" w:cs="Times New Roman"/>
                <w:sz w:val="28"/>
                <w:szCs w:val="28"/>
              </w:rPr>
              <w:t>1.3.</w:t>
            </w:r>
          </w:p>
        </w:tc>
        <w:tc>
          <w:tcPr>
            <w:tcW w:w="6778" w:type="dxa"/>
          </w:tcPr>
          <w:p w:rsidR="001F60E0" w:rsidRPr="00013E39" w:rsidRDefault="001F60E0" w:rsidP="001A3E74">
            <w:pPr>
              <w:shd w:val="clear" w:color="auto" w:fill="FFFFFF"/>
              <w:spacing w:after="0" w:line="240" w:lineRule="auto"/>
              <w:ind w:right="287"/>
              <w:jc w:val="both"/>
              <w:outlineLvl w:val="1"/>
              <w:rPr>
                <w:rFonts w:ascii="Times New Roman" w:hAnsi="Times New Roman" w:cs="Times New Roman"/>
                <w:sz w:val="28"/>
                <w:szCs w:val="28"/>
              </w:rPr>
            </w:pPr>
            <w:r w:rsidRPr="003C229E">
              <w:rPr>
                <w:rFonts w:ascii="Times New Roman" w:hAnsi="Times New Roman" w:cs="Times New Roman"/>
                <w:sz w:val="28"/>
                <w:szCs w:val="28"/>
              </w:rPr>
              <w:t>Фонди сталого інвестування: Benchmark Driven Investors (BDI)</w:t>
            </w:r>
            <w:r>
              <w:rPr>
                <w:rFonts w:ascii="Times New Roman" w:hAnsi="Times New Roman" w:cs="Times New Roman"/>
                <w:sz w:val="28"/>
                <w:szCs w:val="28"/>
              </w:rPr>
              <w:t>…………………………………………</w:t>
            </w:r>
          </w:p>
        </w:tc>
        <w:tc>
          <w:tcPr>
            <w:tcW w:w="1171" w:type="dxa"/>
            <w:gridSpan w:val="2"/>
          </w:tcPr>
          <w:p w:rsidR="001F60E0" w:rsidRPr="007730D7" w:rsidRDefault="001F60E0" w:rsidP="001A3E74">
            <w:pPr>
              <w:shd w:val="clear" w:color="auto" w:fill="FFFFFF"/>
              <w:spacing w:after="0" w:line="240" w:lineRule="auto"/>
              <w:jc w:val="both"/>
              <w:outlineLvl w:val="1"/>
              <w:rPr>
                <w:rFonts w:ascii="Times New Roman" w:hAnsi="Times New Roman" w:cs="Times New Roman"/>
                <w:sz w:val="28"/>
                <w:szCs w:val="28"/>
              </w:rPr>
            </w:pPr>
          </w:p>
          <w:p w:rsidR="001F60E0" w:rsidRPr="007730D7" w:rsidRDefault="001F60E0" w:rsidP="001A3E74">
            <w:pPr>
              <w:shd w:val="clear" w:color="auto" w:fill="FFFFFF"/>
              <w:spacing w:after="0" w:line="240" w:lineRule="auto"/>
              <w:jc w:val="both"/>
              <w:outlineLvl w:val="1"/>
              <w:rPr>
                <w:rFonts w:ascii="Times New Roman" w:hAnsi="Times New Roman" w:cs="Times New Roman"/>
                <w:sz w:val="28"/>
                <w:szCs w:val="28"/>
              </w:rPr>
            </w:pPr>
            <w:r>
              <w:rPr>
                <w:rFonts w:ascii="Times New Roman" w:hAnsi="Times New Roman" w:cs="Times New Roman"/>
                <w:sz w:val="28"/>
                <w:szCs w:val="28"/>
              </w:rPr>
              <w:t>28</w:t>
            </w:r>
          </w:p>
        </w:tc>
      </w:tr>
      <w:tr w:rsidR="001F60E0" w:rsidRPr="007730D7" w:rsidTr="001A3E74">
        <w:trPr>
          <w:gridAfter w:val="1"/>
          <w:wAfter w:w="20" w:type="dxa"/>
        </w:trPr>
        <w:tc>
          <w:tcPr>
            <w:tcW w:w="1668" w:type="dxa"/>
          </w:tcPr>
          <w:p w:rsidR="001F60E0" w:rsidRPr="00013E39" w:rsidRDefault="001F60E0" w:rsidP="001A3E74">
            <w:pPr>
              <w:spacing w:after="0" w:line="240" w:lineRule="auto"/>
              <w:jc w:val="center"/>
              <w:rPr>
                <w:rFonts w:ascii="Times New Roman" w:hAnsi="Times New Roman" w:cs="Times New Roman"/>
                <w:b/>
                <w:sz w:val="28"/>
                <w:szCs w:val="28"/>
              </w:rPr>
            </w:pPr>
          </w:p>
        </w:tc>
        <w:tc>
          <w:tcPr>
            <w:tcW w:w="6778" w:type="dxa"/>
          </w:tcPr>
          <w:p w:rsidR="001F60E0" w:rsidRPr="00013E39" w:rsidRDefault="001F60E0" w:rsidP="001A3E74">
            <w:pPr>
              <w:spacing w:after="0" w:line="240" w:lineRule="auto"/>
              <w:ind w:right="287"/>
              <w:jc w:val="both"/>
              <w:rPr>
                <w:rFonts w:ascii="Times New Roman" w:hAnsi="Times New Roman" w:cs="Times New Roman"/>
                <w:b/>
                <w:sz w:val="28"/>
                <w:szCs w:val="28"/>
              </w:rPr>
            </w:pPr>
            <w:r w:rsidRPr="00013E39">
              <w:rPr>
                <w:rFonts w:ascii="Times New Roman" w:hAnsi="Times New Roman" w:cs="Times New Roman"/>
                <w:sz w:val="28"/>
                <w:szCs w:val="28"/>
              </w:rPr>
              <w:t>Висновки до  розділу 1 …………………………</w:t>
            </w:r>
            <w:r>
              <w:rPr>
                <w:rFonts w:ascii="Times New Roman" w:hAnsi="Times New Roman" w:cs="Times New Roman"/>
                <w:sz w:val="28"/>
                <w:szCs w:val="28"/>
              </w:rPr>
              <w:t>…….</w:t>
            </w:r>
          </w:p>
        </w:tc>
        <w:tc>
          <w:tcPr>
            <w:tcW w:w="1171" w:type="dxa"/>
            <w:gridSpan w:val="2"/>
          </w:tcPr>
          <w:p w:rsidR="001F60E0" w:rsidRPr="0046587C" w:rsidRDefault="001F60E0" w:rsidP="001A3E74">
            <w:pPr>
              <w:spacing w:after="0" w:line="240" w:lineRule="auto"/>
              <w:jc w:val="both"/>
              <w:rPr>
                <w:rFonts w:ascii="Times New Roman" w:hAnsi="Times New Roman" w:cs="Times New Roman"/>
                <w:sz w:val="28"/>
                <w:szCs w:val="28"/>
              </w:rPr>
            </w:pPr>
            <w:r>
              <w:rPr>
                <w:rFonts w:ascii="Times New Roman" w:hAnsi="Times New Roman" w:cs="Times New Roman"/>
                <w:sz w:val="28"/>
                <w:szCs w:val="28"/>
              </w:rPr>
              <w:t>34</w:t>
            </w:r>
          </w:p>
        </w:tc>
      </w:tr>
      <w:tr w:rsidR="001F60E0" w:rsidRPr="007730D7" w:rsidTr="001A3E74">
        <w:trPr>
          <w:gridAfter w:val="1"/>
          <w:wAfter w:w="20" w:type="dxa"/>
          <w:trHeight w:val="364"/>
        </w:trPr>
        <w:tc>
          <w:tcPr>
            <w:tcW w:w="1668" w:type="dxa"/>
          </w:tcPr>
          <w:p w:rsidR="001F60E0" w:rsidRPr="00013E39" w:rsidRDefault="001F60E0" w:rsidP="001A3E74">
            <w:pPr>
              <w:spacing w:after="0" w:line="240" w:lineRule="auto"/>
              <w:jc w:val="center"/>
              <w:rPr>
                <w:rFonts w:ascii="Times New Roman" w:hAnsi="Times New Roman" w:cs="Times New Roman"/>
                <w:b/>
                <w:sz w:val="28"/>
                <w:szCs w:val="28"/>
              </w:rPr>
            </w:pPr>
          </w:p>
        </w:tc>
        <w:tc>
          <w:tcPr>
            <w:tcW w:w="6778" w:type="dxa"/>
          </w:tcPr>
          <w:p w:rsidR="001F60E0" w:rsidRPr="00013E39" w:rsidRDefault="001F60E0" w:rsidP="001A3E74">
            <w:pPr>
              <w:spacing w:after="0" w:line="240" w:lineRule="auto"/>
              <w:jc w:val="both"/>
              <w:rPr>
                <w:rFonts w:ascii="Times New Roman" w:hAnsi="Times New Roman" w:cs="Times New Roman"/>
                <w:b/>
                <w:sz w:val="28"/>
                <w:szCs w:val="28"/>
              </w:rPr>
            </w:pPr>
          </w:p>
        </w:tc>
        <w:tc>
          <w:tcPr>
            <w:tcW w:w="1171" w:type="dxa"/>
            <w:gridSpan w:val="2"/>
          </w:tcPr>
          <w:p w:rsidR="001F60E0" w:rsidRPr="007730D7" w:rsidRDefault="001F60E0" w:rsidP="001A3E74">
            <w:pPr>
              <w:spacing w:after="0" w:line="240" w:lineRule="auto"/>
              <w:jc w:val="both"/>
              <w:rPr>
                <w:rFonts w:ascii="Times New Roman" w:hAnsi="Times New Roman" w:cs="Times New Roman"/>
                <w:b/>
                <w:sz w:val="28"/>
                <w:szCs w:val="28"/>
              </w:rPr>
            </w:pPr>
          </w:p>
        </w:tc>
      </w:tr>
      <w:tr w:rsidR="001F60E0" w:rsidRPr="007730D7" w:rsidTr="001A3E74">
        <w:trPr>
          <w:gridAfter w:val="1"/>
          <w:wAfter w:w="20" w:type="dxa"/>
        </w:trPr>
        <w:tc>
          <w:tcPr>
            <w:tcW w:w="1668" w:type="dxa"/>
          </w:tcPr>
          <w:p w:rsidR="001F60E0" w:rsidRPr="00013E39" w:rsidRDefault="001F60E0" w:rsidP="001A3E74">
            <w:pPr>
              <w:spacing w:after="0" w:line="240" w:lineRule="auto"/>
              <w:jc w:val="center"/>
              <w:rPr>
                <w:rFonts w:ascii="Times New Roman" w:hAnsi="Times New Roman" w:cs="Times New Roman"/>
                <w:b/>
                <w:sz w:val="28"/>
                <w:szCs w:val="28"/>
              </w:rPr>
            </w:pPr>
            <w:r w:rsidRPr="00013E39">
              <w:rPr>
                <w:rFonts w:ascii="Times New Roman" w:hAnsi="Times New Roman" w:cs="Times New Roman"/>
                <w:b/>
                <w:sz w:val="28"/>
                <w:szCs w:val="28"/>
              </w:rPr>
              <w:t>РОЗДІЛ 2.</w:t>
            </w:r>
          </w:p>
        </w:tc>
        <w:tc>
          <w:tcPr>
            <w:tcW w:w="6778" w:type="dxa"/>
          </w:tcPr>
          <w:p w:rsidR="001F60E0" w:rsidRPr="00013E39" w:rsidRDefault="001F60E0" w:rsidP="001A3E74">
            <w:pPr>
              <w:spacing w:after="0" w:line="240" w:lineRule="auto"/>
              <w:jc w:val="both"/>
              <w:rPr>
                <w:rFonts w:ascii="Times New Roman" w:hAnsi="Times New Roman" w:cs="Times New Roman"/>
                <w:b/>
                <w:sz w:val="28"/>
                <w:szCs w:val="28"/>
              </w:rPr>
            </w:pPr>
            <w:r w:rsidRPr="003C229E">
              <w:rPr>
                <w:rFonts w:ascii="Times New Roman" w:hAnsi="Times New Roman" w:cs="Times New Roman"/>
                <w:b/>
                <w:sz w:val="28"/>
                <w:szCs w:val="28"/>
              </w:rPr>
              <w:t>АНАЛІЗ МІЖНАРОДНИХ ФІНАНСОВИХ ЦЕНТРІВ У ПОСТКРИЗОВІЙ ТРАНСФОРМАЦІЇ СВІТОВОЇ ВАЛЮТНОЇ СИСТЕМИ</w:t>
            </w:r>
          </w:p>
        </w:tc>
        <w:tc>
          <w:tcPr>
            <w:tcW w:w="1171" w:type="dxa"/>
            <w:gridSpan w:val="2"/>
          </w:tcPr>
          <w:p w:rsidR="001F60E0" w:rsidRPr="0046587C" w:rsidRDefault="001F60E0" w:rsidP="001A3E74">
            <w:pPr>
              <w:spacing w:after="0" w:line="240" w:lineRule="auto"/>
              <w:jc w:val="both"/>
              <w:rPr>
                <w:rFonts w:ascii="Times New Roman" w:hAnsi="Times New Roman" w:cs="Times New Roman"/>
                <w:b/>
                <w:sz w:val="28"/>
                <w:szCs w:val="28"/>
              </w:rPr>
            </w:pPr>
            <w:r>
              <w:rPr>
                <w:rFonts w:ascii="Times New Roman" w:hAnsi="Times New Roman" w:cs="Times New Roman"/>
                <w:b/>
                <w:sz w:val="28"/>
                <w:szCs w:val="28"/>
              </w:rPr>
              <w:t>36</w:t>
            </w:r>
          </w:p>
        </w:tc>
      </w:tr>
      <w:tr w:rsidR="001F60E0" w:rsidRPr="007730D7" w:rsidTr="001A3E74">
        <w:trPr>
          <w:gridAfter w:val="1"/>
          <w:wAfter w:w="20" w:type="dxa"/>
        </w:trPr>
        <w:tc>
          <w:tcPr>
            <w:tcW w:w="1668" w:type="dxa"/>
          </w:tcPr>
          <w:p w:rsidR="001F60E0" w:rsidRPr="00013E39" w:rsidRDefault="001F60E0" w:rsidP="001A3E74">
            <w:pPr>
              <w:spacing w:after="0" w:line="240" w:lineRule="auto"/>
              <w:jc w:val="center"/>
              <w:rPr>
                <w:rFonts w:ascii="Times New Roman" w:hAnsi="Times New Roman" w:cs="Times New Roman"/>
                <w:b/>
                <w:sz w:val="28"/>
                <w:szCs w:val="28"/>
              </w:rPr>
            </w:pPr>
            <w:r w:rsidRPr="00013E39">
              <w:rPr>
                <w:rFonts w:ascii="Times New Roman" w:hAnsi="Times New Roman" w:cs="Times New Roman"/>
                <w:sz w:val="28"/>
                <w:szCs w:val="28"/>
              </w:rPr>
              <w:t>2.1.</w:t>
            </w:r>
          </w:p>
        </w:tc>
        <w:tc>
          <w:tcPr>
            <w:tcW w:w="6778" w:type="dxa"/>
          </w:tcPr>
          <w:p w:rsidR="001F60E0" w:rsidRPr="009D19AC" w:rsidRDefault="001F60E0" w:rsidP="001A3E74">
            <w:pPr>
              <w:spacing w:after="0" w:line="240" w:lineRule="auto"/>
              <w:ind w:right="429"/>
              <w:jc w:val="both"/>
              <w:rPr>
                <w:rFonts w:ascii="Times New Roman" w:hAnsi="Times New Roman" w:cs="Times New Roman"/>
                <w:sz w:val="28"/>
                <w:szCs w:val="28"/>
              </w:rPr>
            </w:pPr>
            <w:r w:rsidRPr="003C229E">
              <w:rPr>
                <w:rFonts w:ascii="Times New Roman" w:hAnsi="Times New Roman" w:cs="Times New Roman"/>
                <w:sz w:val="28"/>
                <w:szCs w:val="28"/>
              </w:rPr>
              <w:t>Аналіз сучасного стану новітніх глобальних фінансових центрів</w:t>
            </w:r>
            <w:r>
              <w:rPr>
                <w:rFonts w:ascii="Times New Roman" w:hAnsi="Times New Roman" w:cs="Times New Roman"/>
                <w:sz w:val="28"/>
                <w:szCs w:val="28"/>
              </w:rPr>
              <w:t>…………………………………..</w:t>
            </w:r>
          </w:p>
        </w:tc>
        <w:tc>
          <w:tcPr>
            <w:tcW w:w="1171" w:type="dxa"/>
            <w:gridSpan w:val="2"/>
          </w:tcPr>
          <w:p w:rsidR="001F60E0" w:rsidRPr="007730D7" w:rsidRDefault="001F60E0" w:rsidP="001A3E74">
            <w:pPr>
              <w:spacing w:after="0" w:line="240" w:lineRule="auto"/>
              <w:jc w:val="both"/>
              <w:rPr>
                <w:rFonts w:ascii="Times New Roman" w:hAnsi="Times New Roman" w:cs="Times New Roman"/>
                <w:sz w:val="28"/>
                <w:szCs w:val="28"/>
                <w:lang w:val="en-US"/>
              </w:rPr>
            </w:pPr>
          </w:p>
          <w:p w:rsidR="001F60E0" w:rsidRPr="0046587C" w:rsidRDefault="001F60E0" w:rsidP="001A3E74">
            <w:pPr>
              <w:spacing w:after="0" w:line="240" w:lineRule="auto"/>
              <w:jc w:val="both"/>
              <w:rPr>
                <w:rFonts w:ascii="Times New Roman" w:hAnsi="Times New Roman" w:cs="Times New Roman"/>
                <w:sz w:val="28"/>
                <w:szCs w:val="28"/>
              </w:rPr>
            </w:pPr>
            <w:r>
              <w:rPr>
                <w:rFonts w:ascii="Times New Roman" w:hAnsi="Times New Roman" w:cs="Times New Roman"/>
                <w:sz w:val="28"/>
                <w:szCs w:val="28"/>
              </w:rPr>
              <w:t>36</w:t>
            </w:r>
          </w:p>
        </w:tc>
      </w:tr>
      <w:tr w:rsidR="001F60E0" w:rsidRPr="007730D7" w:rsidTr="001A3E74">
        <w:trPr>
          <w:gridAfter w:val="1"/>
          <w:wAfter w:w="20" w:type="dxa"/>
          <w:trHeight w:val="348"/>
        </w:trPr>
        <w:tc>
          <w:tcPr>
            <w:tcW w:w="1668" w:type="dxa"/>
          </w:tcPr>
          <w:p w:rsidR="001F60E0" w:rsidRPr="00013E39" w:rsidRDefault="001F60E0" w:rsidP="001A3E74">
            <w:pPr>
              <w:spacing w:after="0" w:line="240" w:lineRule="auto"/>
              <w:jc w:val="center"/>
              <w:rPr>
                <w:rFonts w:ascii="Times New Roman" w:hAnsi="Times New Roman" w:cs="Times New Roman"/>
                <w:b/>
                <w:sz w:val="28"/>
                <w:szCs w:val="28"/>
              </w:rPr>
            </w:pPr>
            <w:r w:rsidRPr="00013E39">
              <w:rPr>
                <w:rFonts w:ascii="Times New Roman" w:hAnsi="Times New Roman" w:cs="Times New Roman"/>
                <w:sz w:val="28"/>
                <w:szCs w:val="28"/>
              </w:rPr>
              <w:t>2.2.</w:t>
            </w:r>
          </w:p>
        </w:tc>
        <w:tc>
          <w:tcPr>
            <w:tcW w:w="6778" w:type="dxa"/>
          </w:tcPr>
          <w:p w:rsidR="001F60E0" w:rsidRPr="001F60E0" w:rsidRDefault="001F60E0" w:rsidP="001A3E74">
            <w:pPr>
              <w:spacing w:after="0" w:line="240" w:lineRule="auto"/>
              <w:ind w:right="429"/>
              <w:jc w:val="both"/>
              <w:rPr>
                <w:rFonts w:ascii="Times New Roman" w:hAnsi="Times New Roman" w:cs="Times New Roman"/>
                <w:b/>
                <w:sz w:val="28"/>
                <w:szCs w:val="28"/>
              </w:rPr>
            </w:pPr>
            <w:r w:rsidRPr="001F60E0">
              <w:rPr>
                <w:rStyle w:val="ad"/>
                <w:rFonts w:ascii="Times New Roman" w:hAnsi="Times New Roman" w:cs="Times New Roman"/>
                <w:b w:val="0"/>
                <w:sz w:val="28"/>
                <w:szCs w:val="28"/>
              </w:rPr>
              <w:t>Глобальна системи фінансової безпеки в постпандемічний період</w:t>
            </w:r>
            <w:r>
              <w:rPr>
                <w:rStyle w:val="ad"/>
                <w:rFonts w:ascii="Times New Roman" w:hAnsi="Times New Roman" w:cs="Times New Roman"/>
                <w:b w:val="0"/>
                <w:sz w:val="28"/>
                <w:szCs w:val="28"/>
              </w:rPr>
              <w:t>……………………………..</w:t>
            </w:r>
          </w:p>
        </w:tc>
        <w:tc>
          <w:tcPr>
            <w:tcW w:w="1171" w:type="dxa"/>
            <w:gridSpan w:val="2"/>
          </w:tcPr>
          <w:p w:rsidR="001F60E0" w:rsidRPr="0046587C" w:rsidRDefault="001F60E0" w:rsidP="001A3E74">
            <w:pPr>
              <w:spacing w:after="0" w:line="240" w:lineRule="auto"/>
              <w:jc w:val="both"/>
              <w:rPr>
                <w:rFonts w:ascii="Times New Roman" w:hAnsi="Times New Roman" w:cs="Times New Roman"/>
                <w:sz w:val="28"/>
                <w:szCs w:val="28"/>
              </w:rPr>
            </w:pPr>
            <w:r>
              <w:rPr>
                <w:rFonts w:ascii="Times New Roman" w:hAnsi="Times New Roman" w:cs="Times New Roman"/>
                <w:sz w:val="28"/>
                <w:szCs w:val="28"/>
              </w:rPr>
              <w:t>46</w:t>
            </w:r>
          </w:p>
        </w:tc>
      </w:tr>
      <w:tr w:rsidR="001F60E0" w:rsidRPr="007730D7" w:rsidTr="001A3E74">
        <w:trPr>
          <w:gridAfter w:val="1"/>
          <w:wAfter w:w="20" w:type="dxa"/>
        </w:trPr>
        <w:tc>
          <w:tcPr>
            <w:tcW w:w="1668" w:type="dxa"/>
          </w:tcPr>
          <w:p w:rsidR="001F60E0" w:rsidRPr="00013E39" w:rsidRDefault="001F60E0" w:rsidP="001A3E74">
            <w:pPr>
              <w:spacing w:after="0" w:line="240" w:lineRule="auto"/>
              <w:jc w:val="center"/>
              <w:rPr>
                <w:rFonts w:ascii="Times New Roman" w:hAnsi="Times New Roman" w:cs="Times New Roman"/>
                <w:b/>
                <w:sz w:val="28"/>
                <w:szCs w:val="28"/>
              </w:rPr>
            </w:pPr>
            <w:r w:rsidRPr="00013E39">
              <w:rPr>
                <w:rFonts w:ascii="Times New Roman" w:hAnsi="Times New Roman" w:cs="Times New Roman"/>
                <w:sz w:val="28"/>
                <w:szCs w:val="28"/>
              </w:rPr>
              <w:t>2.3.</w:t>
            </w:r>
          </w:p>
        </w:tc>
        <w:tc>
          <w:tcPr>
            <w:tcW w:w="6778" w:type="dxa"/>
          </w:tcPr>
          <w:p w:rsidR="001F60E0" w:rsidRPr="00013E39" w:rsidRDefault="001F60E0" w:rsidP="001A3E74">
            <w:pPr>
              <w:spacing w:after="0" w:line="240" w:lineRule="auto"/>
              <w:ind w:right="429"/>
              <w:jc w:val="both"/>
              <w:rPr>
                <w:rFonts w:ascii="Times New Roman" w:hAnsi="Times New Roman" w:cs="Times New Roman"/>
                <w:b/>
                <w:sz w:val="28"/>
                <w:szCs w:val="28"/>
              </w:rPr>
            </w:pPr>
            <w:r w:rsidRPr="003C229E">
              <w:rPr>
                <w:rFonts w:ascii="Times New Roman" w:hAnsi="Times New Roman" w:cs="Times New Roman"/>
                <w:sz w:val="28"/>
                <w:szCs w:val="28"/>
              </w:rPr>
              <w:t>Фінансові ринки в 2021 році: відновлення до нової норми</w:t>
            </w:r>
            <w:r>
              <w:rPr>
                <w:rFonts w:ascii="Times New Roman" w:hAnsi="Times New Roman" w:cs="Times New Roman"/>
                <w:sz w:val="28"/>
                <w:szCs w:val="28"/>
              </w:rPr>
              <w:t>…………………………………………………</w:t>
            </w:r>
          </w:p>
        </w:tc>
        <w:tc>
          <w:tcPr>
            <w:tcW w:w="1171" w:type="dxa"/>
            <w:gridSpan w:val="2"/>
          </w:tcPr>
          <w:p w:rsidR="001F60E0" w:rsidRPr="001F60E0" w:rsidRDefault="001F60E0" w:rsidP="001A3E74">
            <w:pPr>
              <w:spacing w:after="0" w:line="240" w:lineRule="auto"/>
              <w:jc w:val="both"/>
              <w:rPr>
                <w:rStyle w:val="ad"/>
                <w:rFonts w:ascii="Times New Roman" w:hAnsi="Times New Roman" w:cs="Times New Roman"/>
                <w:b w:val="0"/>
                <w:sz w:val="28"/>
                <w:szCs w:val="28"/>
                <w:lang w:val="en-US"/>
              </w:rPr>
            </w:pPr>
            <w:r w:rsidRPr="001F60E0">
              <w:rPr>
                <w:rStyle w:val="ad"/>
                <w:rFonts w:ascii="Times New Roman" w:hAnsi="Times New Roman" w:cs="Times New Roman"/>
                <w:b w:val="0"/>
                <w:sz w:val="28"/>
                <w:szCs w:val="28"/>
              </w:rPr>
              <w:t>52</w:t>
            </w:r>
          </w:p>
        </w:tc>
      </w:tr>
      <w:tr w:rsidR="001F60E0" w:rsidRPr="007730D7" w:rsidTr="001A3E74">
        <w:trPr>
          <w:gridAfter w:val="1"/>
          <w:wAfter w:w="20" w:type="dxa"/>
          <w:trHeight w:val="95"/>
        </w:trPr>
        <w:tc>
          <w:tcPr>
            <w:tcW w:w="1668" w:type="dxa"/>
          </w:tcPr>
          <w:p w:rsidR="001F60E0" w:rsidRPr="00013E39" w:rsidRDefault="001F60E0" w:rsidP="001A3E74">
            <w:pPr>
              <w:spacing w:after="0" w:line="240" w:lineRule="auto"/>
              <w:jc w:val="center"/>
              <w:rPr>
                <w:rFonts w:ascii="Times New Roman" w:hAnsi="Times New Roman" w:cs="Times New Roman"/>
                <w:b/>
                <w:sz w:val="28"/>
                <w:szCs w:val="28"/>
              </w:rPr>
            </w:pPr>
          </w:p>
        </w:tc>
        <w:tc>
          <w:tcPr>
            <w:tcW w:w="6778" w:type="dxa"/>
          </w:tcPr>
          <w:p w:rsidR="001F60E0" w:rsidRPr="00013E39" w:rsidRDefault="001F60E0" w:rsidP="001A3E74">
            <w:pPr>
              <w:spacing w:after="0" w:line="240" w:lineRule="auto"/>
              <w:ind w:right="429"/>
              <w:jc w:val="both"/>
              <w:rPr>
                <w:rFonts w:ascii="Times New Roman" w:hAnsi="Times New Roman" w:cs="Times New Roman"/>
                <w:b/>
                <w:sz w:val="28"/>
                <w:szCs w:val="28"/>
              </w:rPr>
            </w:pPr>
            <w:r w:rsidRPr="00013E39">
              <w:rPr>
                <w:rFonts w:ascii="Times New Roman" w:hAnsi="Times New Roman" w:cs="Times New Roman"/>
                <w:sz w:val="28"/>
                <w:szCs w:val="28"/>
              </w:rPr>
              <w:t>Висновки до  розділу 2……………………………</w:t>
            </w:r>
            <w:r>
              <w:rPr>
                <w:rFonts w:ascii="Times New Roman" w:hAnsi="Times New Roman" w:cs="Times New Roman"/>
                <w:sz w:val="28"/>
                <w:szCs w:val="28"/>
              </w:rPr>
              <w:t>…</w:t>
            </w:r>
          </w:p>
        </w:tc>
        <w:tc>
          <w:tcPr>
            <w:tcW w:w="1171" w:type="dxa"/>
            <w:gridSpan w:val="2"/>
          </w:tcPr>
          <w:p w:rsidR="001F60E0" w:rsidRPr="007730D7" w:rsidRDefault="001F60E0" w:rsidP="001A3E74">
            <w:pPr>
              <w:spacing w:after="0" w:line="240" w:lineRule="auto"/>
              <w:jc w:val="both"/>
              <w:rPr>
                <w:rFonts w:ascii="Times New Roman" w:hAnsi="Times New Roman" w:cs="Times New Roman"/>
                <w:sz w:val="28"/>
                <w:szCs w:val="28"/>
              </w:rPr>
            </w:pPr>
            <w:r>
              <w:rPr>
                <w:rFonts w:ascii="Times New Roman" w:hAnsi="Times New Roman" w:cs="Times New Roman"/>
                <w:sz w:val="28"/>
                <w:szCs w:val="28"/>
              </w:rPr>
              <w:t>55</w:t>
            </w:r>
          </w:p>
        </w:tc>
      </w:tr>
      <w:tr w:rsidR="001F60E0" w:rsidRPr="007730D7" w:rsidTr="001A3E74">
        <w:trPr>
          <w:gridAfter w:val="1"/>
          <w:wAfter w:w="20" w:type="dxa"/>
        </w:trPr>
        <w:tc>
          <w:tcPr>
            <w:tcW w:w="1668" w:type="dxa"/>
          </w:tcPr>
          <w:p w:rsidR="001F60E0" w:rsidRPr="00013E39" w:rsidRDefault="001F60E0" w:rsidP="001A3E74">
            <w:pPr>
              <w:spacing w:after="0" w:line="240" w:lineRule="auto"/>
              <w:jc w:val="center"/>
              <w:rPr>
                <w:rFonts w:ascii="Times New Roman" w:hAnsi="Times New Roman" w:cs="Times New Roman"/>
                <w:b/>
                <w:sz w:val="28"/>
                <w:szCs w:val="28"/>
              </w:rPr>
            </w:pPr>
          </w:p>
        </w:tc>
        <w:tc>
          <w:tcPr>
            <w:tcW w:w="6778" w:type="dxa"/>
          </w:tcPr>
          <w:p w:rsidR="001F60E0" w:rsidRPr="00013E39" w:rsidRDefault="001F60E0" w:rsidP="001A3E74">
            <w:pPr>
              <w:spacing w:after="0" w:line="240" w:lineRule="auto"/>
              <w:jc w:val="both"/>
              <w:rPr>
                <w:rFonts w:ascii="Times New Roman" w:hAnsi="Times New Roman" w:cs="Times New Roman"/>
                <w:b/>
                <w:sz w:val="28"/>
                <w:szCs w:val="28"/>
              </w:rPr>
            </w:pPr>
          </w:p>
        </w:tc>
        <w:tc>
          <w:tcPr>
            <w:tcW w:w="1171" w:type="dxa"/>
            <w:gridSpan w:val="2"/>
          </w:tcPr>
          <w:p w:rsidR="001F60E0" w:rsidRPr="007730D7" w:rsidRDefault="001F60E0" w:rsidP="001A3E74">
            <w:pPr>
              <w:spacing w:after="0" w:line="240" w:lineRule="auto"/>
              <w:jc w:val="both"/>
              <w:rPr>
                <w:rFonts w:ascii="Times New Roman" w:hAnsi="Times New Roman" w:cs="Times New Roman"/>
                <w:b/>
                <w:sz w:val="28"/>
                <w:szCs w:val="28"/>
              </w:rPr>
            </w:pPr>
          </w:p>
        </w:tc>
      </w:tr>
      <w:tr w:rsidR="001F60E0" w:rsidRPr="007730D7" w:rsidTr="001A3E74">
        <w:trPr>
          <w:gridAfter w:val="1"/>
          <w:wAfter w:w="20" w:type="dxa"/>
        </w:trPr>
        <w:tc>
          <w:tcPr>
            <w:tcW w:w="1668" w:type="dxa"/>
          </w:tcPr>
          <w:p w:rsidR="001F60E0" w:rsidRPr="00013E39" w:rsidRDefault="001F60E0" w:rsidP="001A3E74">
            <w:pPr>
              <w:spacing w:after="0" w:line="240" w:lineRule="auto"/>
              <w:jc w:val="center"/>
              <w:rPr>
                <w:rFonts w:ascii="Times New Roman" w:hAnsi="Times New Roman" w:cs="Times New Roman"/>
                <w:b/>
                <w:sz w:val="28"/>
                <w:szCs w:val="28"/>
              </w:rPr>
            </w:pPr>
            <w:r w:rsidRPr="00013E39">
              <w:rPr>
                <w:rFonts w:ascii="Times New Roman" w:hAnsi="Times New Roman" w:cs="Times New Roman"/>
                <w:b/>
                <w:sz w:val="28"/>
                <w:szCs w:val="28"/>
              </w:rPr>
              <w:t>РОЗДІЛ 3.</w:t>
            </w:r>
          </w:p>
        </w:tc>
        <w:tc>
          <w:tcPr>
            <w:tcW w:w="6778" w:type="dxa"/>
          </w:tcPr>
          <w:p w:rsidR="001F60E0" w:rsidRPr="007730D7" w:rsidRDefault="001F60E0" w:rsidP="001F60E0">
            <w:pPr>
              <w:spacing w:after="0" w:line="240" w:lineRule="auto"/>
              <w:ind w:left="-120" w:right="429"/>
              <w:jc w:val="both"/>
              <w:rPr>
                <w:rFonts w:ascii="Times New Roman" w:hAnsi="Times New Roman" w:cs="Times New Roman"/>
                <w:b/>
                <w:sz w:val="28"/>
                <w:szCs w:val="28"/>
                <w:lang w:val="en-US"/>
              </w:rPr>
            </w:pPr>
            <w:r w:rsidRPr="003C229E">
              <w:rPr>
                <w:rFonts w:ascii="Times New Roman" w:hAnsi="Times New Roman" w:cs="Times New Roman"/>
                <w:b/>
                <w:sz w:val="28"/>
                <w:szCs w:val="28"/>
              </w:rPr>
              <w:t>АДАПТАЦІЯ ФІНАНСОВИХ РИНКІВ ТА ЦЕНРІВ В НОВИХ ПІСЛЯКРИЗОВИХ УМОВАХ</w:t>
            </w:r>
            <w:r>
              <w:rPr>
                <w:rFonts w:ascii="Times New Roman" w:hAnsi="Times New Roman" w:cs="Times New Roman"/>
                <w:b/>
                <w:sz w:val="28"/>
                <w:szCs w:val="28"/>
              </w:rPr>
              <w:t>……………………………………………</w:t>
            </w:r>
          </w:p>
        </w:tc>
        <w:tc>
          <w:tcPr>
            <w:tcW w:w="1171" w:type="dxa"/>
            <w:gridSpan w:val="2"/>
          </w:tcPr>
          <w:p w:rsidR="001F60E0" w:rsidRPr="007730D7" w:rsidRDefault="001F60E0" w:rsidP="001A3E74">
            <w:pPr>
              <w:spacing w:after="0" w:line="240" w:lineRule="auto"/>
              <w:jc w:val="both"/>
              <w:rPr>
                <w:rFonts w:ascii="Times New Roman" w:hAnsi="Times New Roman" w:cs="Times New Roman"/>
                <w:b/>
                <w:sz w:val="28"/>
                <w:szCs w:val="28"/>
              </w:rPr>
            </w:pPr>
          </w:p>
          <w:p w:rsidR="001F60E0" w:rsidRPr="007730D7" w:rsidRDefault="001F60E0" w:rsidP="001A3E74">
            <w:pPr>
              <w:spacing w:after="0" w:line="240" w:lineRule="auto"/>
              <w:jc w:val="both"/>
              <w:rPr>
                <w:rFonts w:ascii="Times New Roman" w:hAnsi="Times New Roman" w:cs="Times New Roman"/>
                <w:b/>
                <w:sz w:val="28"/>
                <w:szCs w:val="28"/>
              </w:rPr>
            </w:pPr>
          </w:p>
          <w:p w:rsidR="001F60E0" w:rsidRPr="007730D7" w:rsidRDefault="001F60E0" w:rsidP="001A3E74">
            <w:pPr>
              <w:spacing w:after="0" w:line="240" w:lineRule="auto"/>
              <w:jc w:val="both"/>
              <w:rPr>
                <w:rFonts w:ascii="Times New Roman" w:hAnsi="Times New Roman" w:cs="Times New Roman"/>
                <w:b/>
                <w:sz w:val="28"/>
                <w:szCs w:val="28"/>
                <w:lang w:val="en-US"/>
              </w:rPr>
            </w:pPr>
            <w:r>
              <w:rPr>
                <w:rFonts w:ascii="Times New Roman" w:hAnsi="Times New Roman" w:cs="Times New Roman"/>
                <w:b/>
                <w:sz w:val="28"/>
                <w:szCs w:val="28"/>
              </w:rPr>
              <w:t>57</w:t>
            </w:r>
          </w:p>
        </w:tc>
      </w:tr>
      <w:tr w:rsidR="001F60E0" w:rsidRPr="007730D7" w:rsidTr="001A3E74">
        <w:trPr>
          <w:gridAfter w:val="1"/>
          <w:wAfter w:w="20" w:type="dxa"/>
        </w:trPr>
        <w:tc>
          <w:tcPr>
            <w:tcW w:w="1668" w:type="dxa"/>
          </w:tcPr>
          <w:p w:rsidR="001F60E0" w:rsidRPr="00013E39" w:rsidRDefault="001F60E0" w:rsidP="001A3E74">
            <w:pPr>
              <w:spacing w:after="0" w:line="240" w:lineRule="auto"/>
              <w:jc w:val="center"/>
              <w:rPr>
                <w:rFonts w:ascii="Times New Roman" w:hAnsi="Times New Roman" w:cs="Times New Roman"/>
                <w:b/>
                <w:sz w:val="28"/>
                <w:szCs w:val="28"/>
              </w:rPr>
            </w:pPr>
            <w:r w:rsidRPr="00013E39">
              <w:rPr>
                <w:rFonts w:ascii="Times New Roman" w:hAnsi="Times New Roman" w:cs="Times New Roman"/>
                <w:sz w:val="28"/>
                <w:szCs w:val="28"/>
              </w:rPr>
              <w:t>3.1.</w:t>
            </w:r>
          </w:p>
        </w:tc>
        <w:tc>
          <w:tcPr>
            <w:tcW w:w="6778" w:type="dxa"/>
          </w:tcPr>
          <w:p w:rsidR="001F60E0" w:rsidRPr="00013E39" w:rsidRDefault="001F60E0" w:rsidP="001A3E74">
            <w:pPr>
              <w:spacing w:after="0" w:line="240" w:lineRule="auto"/>
              <w:jc w:val="both"/>
              <w:rPr>
                <w:rFonts w:ascii="Times New Roman" w:hAnsi="Times New Roman" w:cs="Times New Roman"/>
                <w:sz w:val="28"/>
                <w:szCs w:val="28"/>
              </w:rPr>
            </w:pPr>
            <w:r w:rsidRPr="003C229E">
              <w:rPr>
                <w:rFonts w:ascii="Times New Roman" w:hAnsi="Times New Roman" w:cs="Times New Roman"/>
                <w:sz w:val="28"/>
                <w:szCs w:val="28"/>
              </w:rPr>
              <w:t>Глобальні фінансові центри майбутнього</w:t>
            </w:r>
            <w:r>
              <w:rPr>
                <w:rFonts w:ascii="Times New Roman" w:hAnsi="Times New Roman" w:cs="Times New Roman"/>
                <w:sz w:val="28"/>
                <w:szCs w:val="28"/>
              </w:rPr>
              <w:t>…………</w:t>
            </w:r>
          </w:p>
        </w:tc>
        <w:tc>
          <w:tcPr>
            <w:tcW w:w="1171" w:type="dxa"/>
            <w:gridSpan w:val="2"/>
          </w:tcPr>
          <w:p w:rsidR="001F60E0" w:rsidRPr="007730D7" w:rsidRDefault="001F60E0" w:rsidP="001A3E74">
            <w:pPr>
              <w:spacing w:after="0" w:line="240" w:lineRule="auto"/>
              <w:jc w:val="both"/>
              <w:rPr>
                <w:rFonts w:ascii="Times New Roman" w:hAnsi="Times New Roman" w:cs="Times New Roman"/>
                <w:sz w:val="28"/>
                <w:szCs w:val="28"/>
                <w:lang w:val="en-US"/>
              </w:rPr>
            </w:pPr>
            <w:r>
              <w:rPr>
                <w:rFonts w:ascii="Times New Roman" w:hAnsi="Times New Roman" w:cs="Times New Roman"/>
                <w:sz w:val="28"/>
                <w:szCs w:val="28"/>
              </w:rPr>
              <w:t>57</w:t>
            </w:r>
          </w:p>
        </w:tc>
      </w:tr>
      <w:tr w:rsidR="001F60E0" w:rsidRPr="007730D7" w:rsidTr="001A3E74">
        <w:trPr>
          <w:gridAfter w:val="1"/>
          <w:wAfter w:w="20" w:type="dxa"/>
          <w:trHeight w:val="487"/>
        </w:trPr>
        <w:tc>
          <w:tcPr>
            <w:tcW w:w="1668" w:type="dxa"/>
          </w:tcPr>
          <w:p w:rsidR="001F60E0" w:rsidRPr="00013E39" w:rsidRDefault="001F60E0" w:rsidP="001A3E74">
            <w:pPr>
              <w:spacing w:after="0" w:line="240" w:lineRule="auto"/>
              <w:jc w:val="center"/>
              <w:rPr>
                <w:rFonts w:ascii="Times New Roman" w:hAnsi="Times New Roman" w:cs="Times New Roman"/>
                <w:b/>
                <w:sz w:val="28"/>
                <w:szCs w:val="28"/>
              </w:rPr>
            </w:pPr>
            <w:r w:rsidRPr="00013E39">
              <w:rPr>
                <w:rFonts w:ascii="Times New Roman" w:hAnsi="Times New Roman" w:cs="Times New Roman"/>
                <w:sz w:val="28"/>
                <w:szCs w:val="28"/>
              </w:rPr>
              <w:t>3.2.</w:t>
            </w:r>
          </w:p>
        </w:tc>
        <w:tc>
          <w:tcPr>
            <w:tcW w:w="6778" w:type="dxa"/>
          </w:tcPr>
          <w:p w:rsidR="001F60E0" w:rsidRPr="00013E39" w:rsidRDefault="004034D6" w:rsidP="001A3E74">
            <w:pPr>
              <w:spacing w:after="0" w:line="240" w:lineRule="auto"/>
              <w:rPr>
                <w:rFonts w:ascii="Times New Roman" w:hAnsi="Times New Roman" w:cs="Times New Roman"/>
                <w:sz w:val="28"/>
                <w:szCs w:val="28"/>
              </w:rPr>
            </w:pPr>
            <w:r w:rsidRPr="004034D6">
              <w:rPr>
                <w:rFonts w:ascii="Times New Roman" w:hAnsi="Times New Roman" w:cs="Times New Roman"/>
                <w:sz w:val="28"/>
                <w:szCs w:val="28"/>
              </w:rPr>
              <w:t>Нова перспектива: Driving Growth – індекс глобальних фінансових центрів</w:t>
            </w:r>
            <w:r w:rsidR="001F60E0" w:rsidRPr="0046587C">
              <w:rPr>
                <w:rFonts w:ascii="Times New Roman" w:hAnsi="Times New Roman" w:cs="Times New Roman"/>
                <w:sz w:val="28"/>
                <w:szCs w:val="28"/>
              </w:rPr>
              <w:t>.</w:t>
            </w:r>
            <w:r w:rsidR="001F60E0">
              <w:rPr>
                <w:rFonts w:ascii="Times New Roman" w:hAnsi="Times New Roman" w:cs="Times New Roman"/>
                <w:sz w:val="28"/>
                <w:szCs w:val="28"/>
              </w:rPr>
              <w:t>…………………..</w:t>
            </w:r>
          </w:p>
        </w:tc>
        <w:tc>
          <w:tcPr>
            <w:tcW w:w="1171" w:type="dxa"/>
            <w:gridSpan w:val="2"/>
          </w:tcPr>
          <w:p w:rsidR="001F60E0" w:rsidRDefault="001F60E0" w:rsidP="001A3E74">
            <w:pPr>
              <w:spacing w:after="0" w:line="360" w:lineRule="auto"/>
              <w:rPr>
                <w:rFonts w:ascii="Times New Roman" w:hAnsi="Times New Roman" w:cs="Times New Roman"/>
                <w:sz w:val="28"/>
                <w:szCs w:val="28"/>
              </w:rPr>
            </w:pPr>
          </w:p>
          <w:p w:rsidR="001F60E0" w:rsidRPr="007730D7" w:rsidRDefault="001F60E0" w:rsidP="001A3E74">
            <w:pPr>
              <w:spacing w:after="0" w:line="360" w:lineRule="auto"/>
              <w:rPr>
                <w:rFonts w:ascii="Times New Roman" w:hAnsi="Times New Roman" w:cs="Times New Roman"/>
                <w:sz w:val="28"/>
                <w:szCs w:val="28"/>
              </w:rPr>
            </w:pPr>
            <w:r>
              <w:rPr>
                <w:rFonts w:ascii="Times New Roman" w:hAnsi="Times New Roman" w:cs="Times New Roman"/>
                <w:sz w:val="28"/>
                <w:szCs w:val="28"/>
              </w:rPr>
              <w:t>59</w:t>
            </w:r>
          </w:p>
        </w:tc>
      </w:tr>
      <w:tr w:rsidR="001F60E0" w:rsidRPr="007730D7" w:rsidTr="001A3E74">
        <w:trPr>
          <w:gridAfter w:val="1"/>
          <w:wAfter w:w="20" w:type="dxa"/>
        </w:trPr>
        <w:tc>
          <w:tcPr>
            <w:tcW w:w="1668" w:type="dxa"/>
          </w:tcPr>
          <w:p w:rsidR="001F60E0" w:rsidRPr="00013E39" w:rsidRDefault="001F60E0" w:rsidP="001A3E74">
            <w:pPr>
              <w:spacing w:after="0" w:line="240" w:lineRule="auto"/>
              <w:jc w:val="center"/>
              <w:rPr>
                <w:rFonts w:ascii="Times New Roman" w:hAnsi="Times New Roman" w:cs="Times New Roman"/>
                <w:b/>
                <w:sz w:val="28"/>
                <w:szCs w:val="28"/>
              </w:rPr>
            </w:pPr>
          </w:p>
        </w:tc>
        <w:tc>
          <w:tcPr>
            <w:tcW w:w="6778" w:type="dxa"/>
          </w:tcPr>
          <w:p w:rsidR="001F60E0" w:rsidRPr="00013E39" w:rsidRDefault="001F60E0" w:rsidP="001A3E74">
            <w:pPr>
              <w:spacing w:after="0" w:line="240" w:lineRule="auto"/>
              <w:rPr>
                <w:rFonts w:ascii="Times New Roman" w:hAnsi="Times New Roman" w:cs="Times New Roman"/>
                <w:b/>
                <w:sz w:val="28"/>
                <w:szCs w:val="28"/>
              </w:rPr>
            </w:pPr>
            <w:r w:rsidRPr="00013E39">
              <w:rPr>
                <w:rFonts w:ascii="Times New Roman" w:hAnsi="Times New Roman" w:cs="Times New Roman"/>
                <w:sz w:val="28"/>
                <w:szCs w:val="28"/>
              </w:rPr>
              <w:t>Висновки до  розділу 3……………………………</w:t>
            </w:r>
            <w:r>
              <w:rPr>
                <w:rFonts w:ascii="Times New Roman" w:hAnsi="Times New Roman" w:cs="Times New Roman"/>
                <w:sz w:val="28"/>
                <w:szCs w:val="28"/>
              </w:rPr>
              <w:t>…</w:t>
            </w:r>
          </w:p>
        </w:tc>
        <w:tc>
          <w:tcPr>
            <w:tcW w:w="1171" w:type="dxa"/>
            <w:gridSpan w:val="2"/>
          </w:tcPr>
          <w:p w:rsidR="001F60E0" w:rsidRPr="0046587C" w:rsidRDefault="001F60E0" w:rsidP="001A3E74">
            <w:pPr>
              <w:spacing w:after="0" w:line="240" w:lineRule="auto"/>
              <w:rPr>
                <w:rFonts w:ascii="Times New Roman" w:hAnsi="Times New Roman" w:cs="Times New Roman"/>
                <w:sz w:val="28"/>
                <w:szCs w:val="28"/>
              </w:rPr>
            </w:pPr>
            <w:r>
              <w:rPr>
                <w:rFonts w:ascii="Times New Roman" w:hAnsi="Times New Roman" w:cs="Times New Roman"/>
                <w:sz w:val="28"/>
                <w:szCs w:val="28"/>
              </w:rPr>
              <w:t>65</w:t>
            </w:r>
          </w:p>
        </w:tc>
      </w:tr>
      <w:tr w:rsidR="001F60E0" w:rsidRPr="00013E39" w:rsidTr="001A3E74">
        <w:tc>
          <w:tcPr>
            <w:tcW w:w="8466" w:type="dxa"/>
            <w:gridSpan w:val="3"/>
          </w:tcPr>
          <w:p w:rsidR="001F60E0" w:rsidRPr="007730D7" w:rsidRDefault="001F60E0" w:rsidP="001A3E74">
            <w:pPr>
              <w:spacing w:after="0" w:line="240" w:lineRule="auto"/>
              <w:rPr>
                <w:rFonts w:ascii="Times New Roman" w:hAnsi="Times New Roman" w:cs="Times New Roman"/>
                <w:sz w:val="28"/>
                <w:szCs w:val="28"/>
              </w:rPr>
            </w:pPr>
          </w:p>
        </w:tc>
        <w:tc>
          <w:tcPr>
            <w:tcW w:w="1171" w:type="dxa"/>
            <w:gridSpan w:val="2"/>
          </w:tcPr>
          <w:p w:rsidR="001F60E0" w:rsidRDefault="001F60E0" w:rsidP="001A3E74">
            <w:pPr>
              <w:spacing w:after="0" w:line="240" w:lineRule="auto"/>
              <w:rPr>
                <w:rFonts w:ascii="Times New Roman" w:hAnsi="Times New Roman" w:cs="Times New Roman"/>
                <w:sz w:val="28"/>
                <w:szCs w:val="28"/>
              </w:rPr>
            </w:pPr>
          </w:p>
          <w:p w:rsidR="001F60E0" w:rsidRPr="007730D7" w:rsidRDefault="001F60E0" w:rsidP="001A3E74">
            <w:pPr>
              <w:spacing w:after="0" w:line="240" w:lineRule="auto"/>
              <w:rPr>
                <w:rFonts w:ascii="Times New Roman" w:hAnsi="Times New Roman" w:cs="Times New Roman"/>
                <w:sz w:val="28"/>
                <w:szCs w:val="28"/>
              </w:rPr>
            </w:pPr>
            <w:r>
              <w:rPr>
                <w:rFonts w:ascii="Times New Roman" w:hAnsi="Times New Roman" w:cs="Times New Roman"/>
                <w:sz w:val="28"/>
                <w:szCs w:val="28"/>
              </w:rPr>
              <w:t>67</w:t>
            </w:r>
          </w:p>
        </w:tc>
      </w:tr>
      <w:tr w:rsidR="001F60E0" w:rsidRPr="00013E39" w:rsidTr="001A3E74">
        <w:tc>
          <w:tcPr>
            <w:tcW w:w="8466" w:type="dxa"/>
            <w:gridSpan w:val="3"/>
          </w:tcPr>
          <w:p w:rsidR="001F60E0" w:rsidRPr="007730D7" w:rsidRDefault="001F60E0" w:rsidP="001A3E74">
            <w:pPr>
              <w:spacing w:after="0" w:line="240" w:lineRule="auto"/>
              <w:rPr>
                <w:rFonts w:ascii="Times New Roman" w:hAnsi="Times New Roman" w:cs="Times New Roman"/>
                <w:sz w:val="28"/>
                <w:szCs w:val="28"/>
              </w:rPr>
            </w:pPr>
            <w:r w:rsidRPr="007730D7">
              <w:rPr>
                <w:rFonts w:ascii="Times New Roman" w:hAnsi="Times New Roman" w:cs="Times New Roman"/>
                <w:b/>
                <w:sz w:val="28"/>
                <w:szCs w:val="28"/>
              </w:rPr>
              <w:t>ВИСНОВКИ……………………………………………………….</w:t>
            </w:r>
          </w:p>
        </w:tc>
        <w:tc>
          <w:tcPr>
            <w:tcW w:w="1171" w:type="dxa"/>
            <w:gridSpan w:val="2"/>
          </w:tcPr>
          <w:p w:rsidR="001F60E0" w:rsidRPr="007730D7" w:rsidRDefault="001F60E0" w:rsidP="001A3E74">
            <w:pPr>
              <w:spacing w:after="0" w:line="240" w:lineRule="auto"/>
              <w:rPr>
                <w:rFonts w:ascii="Times New Roman" w:hAnsi="Times New Roman" w:cs="Times New Roman"/>
                <w:b/>
                <w:sz w:val="28"/>
                <w:szCs w:val="28"/>
              </w:rPr>
            </w:pPr>
          </w:p>
        </w:tc>
      </w:tr>
      <w:tr w:rsidR="001F60E0" w:rsidRPr="00013E39" w:rsidTr="001A3E74">
        <w:tc>
          <w:tcPr>
            <w:tcW w:w="8466" w:type="dxa"/>
            <w:gridSpan w:val="3"/>
          </w:tcPr>
          <w:p w:rsidR="001F60E0" w:rsidRPr="007730D7" w:rsidRDefault="001F60E0" w:rsidP="001A3E74">
            <w:pPr>
              <w:spacing w:after="0" w:line="240" w:lineRule="auto"/>
              <w:rPr>
                <w:rFonts w:ascii="Times New Roman" w:hAnsi="Times New Roman" w:cs="Times New Roman"/>
                <w:sz w:val="28"/>
                <w:szCs w:val="28"/>
              </w:rPr>
            </w:pPr>
          </w:p>
        </w:tc>
        <w:tc>
          <w:tcPr>
            <w:tcW w:w="1171" w:type="dxa"/>
            <w:gridSpan w:val="2"/>
          </w:tcPr>
          <w:p w:rsidR="001F60E0" w:rsidRPr="007730D7" w:rsidRDefault="001F60E0" w:rsidP="001A3E74">
            <w:pPr>
              <w:spacing w:after="0" w:line="240" w:lineRule="auto"/>
              <w:rPr>
                <w:rFonts w:ascii="Times New Roman" w:hAnsi="Times New Roman" w:cs="Times New Roman"/>
                <w:sz w:val="28"/>
                <w:szCs w:val="28"/>
              </w:rPr>
            </w:pPr>
          </w:p>
        </w:tc>
      </w:tr>
      <w:tr w:rsidR="001F60E0" w:rsidRPr="00013E39" w:rsidTr="001A3E74">
        <w:tc>
          <w:tcPr>
            <w:tcW w:w="8466" w:type="dxa"/>
            <w:gridSpan w:val="3"/>
          </w:tcPr>
          <w:p w:rsidR="001F60E0" w:rsidRPr="007730D7" w:rsidRDefault="001F60E0" w:rsidP="001A3E74">
            <w:pPr>
              <w:spacing w:after="0" w:line="240" w:lineRule="auto"/>
              <w:rPr>
                <w:rFonts w:ascii="Times New Roman" w:hAnsi="Times New Roman" w:cs="Times New Roman"/>
                <w:sz w:val="28"/>
                <w:szCs w:val="28"/>
              </w:rPr>
            </w:pPr>
            <w:r w:rsidRPr="007730D7">
              <w:rPr>
                <w:rFonts w:ascii="Times New Roman" w:hAnsi="Times New Roman" w:cs="Times New Roman"/>
                <w:b/>
                <w:sz w:val="28"/>
                <w:szCs w:val="28"/>
              </w:rPr>
              <w:t>СПИСОК ВИКОРИСТАНИХ ДЖЕРЕЛ……………………....</w:t>
            </w:r>
          </w:p>
        </w:tc>
        <w:tc>
          <w:tcPr>
            <w:tcW w:w="1171" w:type="dxa"/>
            <w:gridSpan w:val="2"/>
          </w:tcPr>
          <w:p w:rsidR="001F60E0" w:rsidRPr="007730D7" w:rsidRDefault="001F60E0" w:rsidP="001A3E74">
            <w:pPr>
              <w:spacing w:after="0" w:line="240" w:lineRule="auto"/>
              <w:rPr>
                <w:rFonts w:ascii="Times New Roman" w:hAnsi="Times New Roman" w:cs="Times New Roman"/>
                <w:b/>
                <w:sz w:val="28"/>
                <w:szCs w:val="28"/>
              </w:rPr>
            </w:pPr>
            <w:r>
              <w:rPr>
                <w:rFonts w:ascii="Times New Roman" w:hAnsi="Times New Roman" w:cs="Times New Roman"/>
                <w:b/>
                <w:sz w:val="28"/>
                <w:szCs w:val="28"/>
              </w:rPr>
              <w:t>69</w:t>
            </w:r>
          </w:p>
        </w:tc>
      </w:tr>
      <w:tr w:rsidR="001F60E0" w:rsidRPr="00013E39" w:rsidTr="001A3E74">
        <w:tc>
          <w:tcPr>
            <w:tcW w:w="8466" w:type="dxa"/>
            <w:gridSpan w:val="3"/>
          </w:tcPr>
          <w:p w:rsidR="001F60E0" w:rsidRPr="00013E39" w:rsidRDefault="001F60E0" w:rsidP="001A3E74">
            <w:pPr>
              <w:spacing w:after="0" w:line="240" w:lineRule="auto"/>
              <w:rPr>
                <w:rFonts w:ascii="Times New Roman" w:hAnsi="Times New Roman" w:cs="Times New Roman"/>
                <w:sz w:val="28"/>
                <w:szCs w:val="28"/>
              </w:rPr>
            </w:pPr>
          </w:p>
        </w:tc>
        <w:tc>
          <w:tcPr>
            <w:tcW w:w="1171" w:type="dxa"/>
            <w:gridSpan w:val="2"/>
          </w:tcPr>
          <w:p w:rsidR="001F60E0" w:rsidRPr="00013E39" w:rsidRDefault="001F60E0" w:rsidP="001A3E74">
            <w:pPr>
              <w:spacing w:after="0" w:line="240" w:lineRule="auto"/>
              <w:rPr>
                <w:rFonts w:ascii="Times New Roman" w:hAnsi="Times New Roman" w:cs="Times New Roman"/>
                <w:sz w:val="28"/>
                <w:szCs w:val="28"/>
              </w:rPr>
            </w:pPr>
          </w:p>
        </w:tc>
      </w:tr>
    </w:tbl>
    <w:p w:rsidR="005E440D" w:rsidRDefault="005E440D" w:rsidP="00194F89">
      <w:pPr>
        <w:spacing w:after="0" w:line="360" w:lineRule="auto"/>
        <w:ind w:firstLine="709"/>
        <w:jc w:val="both"/>
        <w:rPr>
          <w:rFonts w:ascii="Times New Roman" w:hAnsi="Times New Roman" w:cs="Times New Roman"/>
          <w:sz w:val="28"/>
        </w:rPr>
      </w:pPr>
    </w:p>
    <w:p w:rsidR="005E440D" w:rsidRDefault="005E440D" w:rsidP="00194F89">
      <w:pPr>
        <w:spacing w:after="0" w:line="360" w:lineRule="auto"/>
        <w:ind w:firstLine="709"/>
        <w:jc w:val="both"/>
        <w:rPr>
          <w:rFonts w:ascii="Times New Roman" w:hAnsi="Times New Roman" w:cs="Times New Roman"/>
          <w:sz w:val="28"/>
        </w:rPr>
      </w:pPr>
    </w:p>
    <w:p w:rsidR="005E440D" w:rsidRDefault="005E440D" w:rsidP="00194F89">
      <w:pPr>
        <w:spacing w:after="0" w:line="360" w:lineRule="auto"/>
        <w:ind w:firstLine="709"/>
        <w:jc w:val="both"/>
        <w:rPr>
          <w:rFonts w:ascii="Times New Roman" w:hAnsi="Times New Roman" w:cs="Times New Roman"/>
          <w:sz w:val="28"/>
        </w:rPr>
      </w:pPr>
    </w:p>
    <w:p w:rsidR="005E440D" w:rsidRDefault="005E440D" w:rsidP="00194F89">
      <w:pPr>
        <w:spacing w:after="0" w:line="360" w:lineRule="auto"/>
        <w:ind w:firstLine="709"/>
        <w:jc w:val="both"/>
        <w:rPr>
          <w:rFonts w:ascii="Times New Roman" w:hAnsi="Times New Roman" w:cs="Times New Roman"/>
          <w:sz w:val="28"/>
        </w:rPr>
      </w:pPr>
    </w:p>
    <w:p w:rsidR="00994262" w:rsidRPr="00CA5F82" w:rsidRDefault="00994262" w:rsidP="00994262">
      <w:pPr>
        <w:spacing w:after="0" w:line="360" w:lineRule="auto"/>
        <w:ind w:firstLine="709"/>
        <w:jc w:val="center"/>
        <w:rPr>
          <w:rFonts w:ascii="Times New Roman" w:hAnsi="Times New Roman" w:cs="Times New Roman"/>
          <w:b/>
          <w:sz w:val="28"/>
          <w:szCs w:val="28"/>
        </w:rPr>
      </w:pPr>
      <w:r w:rsidRPr="00CA5F82">
        <w:rPr>
          <w:rFonts w:ascii="Times New Roman" w:hAnsi="Times New Roman" w:cs="Times New Roman"/>
          <w:b/>
          <w:sz w:val="28"/>
          <w:szCs w:val="28"/>
        </w:rPr>
        <w:lastRenderedPageBreak/>
        <w:t>ВСТУП</w:t>
      </w:r>
    </w:p>
    <w:p w:rsidR="00994262" w:rsidRPr="000F71AB" w:rsidRDefault="00994262" w:rsidP="00994262">
      <w:pPr>
        <w:spacing w:after="0" w:line="360" w:lineRule="auto"/>
        <w:ind w:firstLine="709"/>
        <w:jc w:val="both"/>
        <w:rPr>
          <w:rFonts w:ascii="Times New Roman" w:hAnsi="Times New Roman" w:cs="Times New Roman"/>
          <w:sz w:val="28"/>
        </w:rPr>
      </w:pPr>
      <w:r w:rsidRPr="000F71AB">
        <w:rPr>
          <w:rFonts w:ascii="Times New Roman" w:hAnsi="Times New Roman" w:cs="Times New Roman"/>
          <w:sz w:val="28"/>
        </w:rPr>
        <w:t>Глобальна фінансова архітектура є інст</w:t>
      </w:r>
      <w:r>
        <w:rPr>
          <w:rFonts w:ascii="Times New Roman" w:hAnsi="Times New Roman" w:cs="Times New Roman"/>
          <w:sz w:val="28"/>
        </w:rPr>
        <w:t>итуційною структурою глобальної фінансової системи</w:t>
      </w:r>
      <w:r w:rsidRPr="000F71AB">
        <w:rPr>
          <w:rFonts w:ascii="Times New Roman" w:hAnsi="Times New Roman" w:cs="Times New Roman"/>
          <w:sz w:val="28"/>
        </w:rPr>
        <w:t>, яка формується на національному, регіональному та глобальному рівні та</w:t>
      </w:r>
      <w:r>
        <w:rPr>
          <w:rFonts w:ascii="Times New Roman" w:hAnsi="Times New Roman" w:cs="Times New Roman"/>
          <w:sz w:val="28"/>
        </w:rPr>
        <w:t xml:space="preserve"> </w:t>
      </w:r>
      <w:r w:rsidRPr="000F71AB">
        <w:rPr>
          <w:rFonts w:ascii="Times New Roman" w:hAnsi="Times New Roman" w:cs="Times New Roman"/>
          <w:sz w:val="28"/>
        </w:rPr>
        <w:t>включає установи, різноманітні інструмен</w:t>
      </w:r>
      <w:r>
        <w:rPr>
          <w:rFonts w:ascii="Times New Roman" w:hAnsi="Times New Roman" w:cs="Times New Roman"/>
          <w:sz w:val="28"/>
        </w:rPr>
        <w:t xml:space="preserve">ти фінансового ринку, а також </w:t>
      </w:r>
      <w:r w:rsidRPr="000F71AB">
        <w:rPr>
          <w:rFonts w:ascii="Times New Roman" w:hAnsi="Times New Roman" w:cs="Times New Roman"/>
          <w:sz w:val="28"/>
        </w:rPr>
        <w:t>зобов'язань і нормативних актів, спрямованих на забезпечення внутрішнього і зовнішнього балансу</w:t>
      </w:r>
      <w:r>
        <w:rPr>
          <w:rFonts w:ascii="Times New Roman" w:hAnsi="Times New Roman" w:cs="Times New Roman"/>
          <w:sz w:val="28"/>
        </w:rPr>
        <w:t xml:space="preserve"> </w:t>
      </w:r>
      <w:r w:rsidRPr="000F71AB">
        <w:rPr>
          <w:rFonts w:ascii="Times New Roman" w:hAnsi="Times New Roman" w:cs="Times New Roman"/>
          <w:sz w:val="28"/>
        </w:rPr>
        <w:t xml:space="preserve">фінансово-економічний розвиток в </w:t>
      </w:r>
      <w:r>
        <w:rPr>
          <w:rFonts w:ascii="Times New Roman" w:hAnsi="Times New Roman" w:cs="Times New Roman"/>
          <w:sz w:val="28"/>
        </w:rPr>
        <w:t xml:space="preserve">умовах фінансової глобалізації. </w:t>
      </w:r>
      <w:r w:rsidRPr="000F71AB">
        <w:rPr>
          <w:rFonts w:ascii="Times New Roman" w:hAnsi="Times New Roman" w:cs="Times New Roman"/>
          <w:sz w:val="28"/>
        </w:rPr>
        <w:t>В умовах фінансової глобалізації стабільність</w:t>
      </w:r>
      <w:r>
        <w:rPr>
          <w:rFonts w:ascii="Times New Roman" w:hAnsi="Times New Roman" w:cs="Times New Roman"/>
          <w:sz w:val="28"/>
        </w:rPr>
        <w:t xml:space="preserve"> грошово-кредитної системи </w:t>
      </w:r>
      <w:r w:rsidRPr="000F71AB">
        <w:rPr>
          <w:rFonts w:ascii="Times New Roman" w:hAnsi="Times New Roman" w:cs="Times New Roman"/>
          <w:sz w:val="28"/>
        </w:rPr>
        <w:t>у національних економіках рівень лібералізації вітчизняного фінансового сектору,</w:t>
      </w:r>
      <w:r>
        <w:rPr>
          <w:rFonts w:ascii="Times New Roman" w:hAnsi="Times New Roman" w:cs="Times New Roman"/>
          <w:sz w:val="28"/>
        </w:rPr>
        <w:t xml:space="preserve"> </w:t>
      </w:r>
      <w:r w:rsidRPr="000F71AB">
        <w:rPr>
          <w:rFonts w:ascii="Times New Roman" w:hAnsi="Times New Roman" w:cs="Times New Roman"/>
          <w:sz w:val="28"/>
        </w:rPr>
        <w:t>і стан його фінансової безпеки відіграє важливу роль у досягненні стабільності</w:t>
      </w:r>
      <w:r>
        <w:rPr>
          <w:rFonts w:ascii="Times New Roman" w:hAnsi="Times New Roman" w:cs="Times New Roman"/>
          <w:sz w:val="28"/>
        </w:rPr>
        <w:t xml:space="preserve"> </w:t>
      </w:r>
      <w:r w:rsidRPr="000F71AB">
        <w:rPr>
          <w:rFonts w:ascii="Times New Roman" w:hAnsi="Times New Roman" w:cs="Times New Roman"/>
          <w:sz w:val="28"/>
        </w:rPr>
        <w:t>глобальної фінансової архітектури. У цьому процесі важливо зняти обмеження</w:t>
      </w:r>
      <w:r>
        <w:rPr>
          <w:rFonts w:ascii="Times New Roman" w:hAnsi="Times New Roman" w:cs="Times New Roman"/>
          <w:sz w:val="28"/>
        </w:rPr>
        <w:t xml:space="preserve"> </w:t>
      </w:r>
      <w:r w:rsidRPr="000F71AB">
        <w:rPr>
          <w:rFonts w:ascii="Times New Roman" w:hAnsi="Times New Roman" w:cs="Times New Roman"/>
          <w:sz w:val="28"/>
        </w:rPr>
        <w:t>щодо руху капіталу країнами та створенн</w:t>
      </w:r>
      <w:r>
        <w:rPr>
          <w:rFonts w:ascii="Times New Roman" w:hAnsi="Times New Roman" w:cs="Times New Roman"/>
          <w:sz w:val="28"/>
        </w:rPr>
        <w:t>я умов для вільного переміщення капіталу та ефективного</w:t>
      </w:r>
      <w:r w:rsidRPr="000F71AB">
        <w:rPr>
          <w:rFonts w:ascii="Times New Roman" w:hAnsi="Times New Roman" w:cs="Times New Roman"/>
          <w:sz w:val="28"/>
        </w:rPr>
        <w:t xml:space="preserve"> виконання програм, спрямов</w:t>
      </w:r>
      <w:r>
        <w:rPr>
          <w:rFonts w:ascii="Times New Roman" w:hAnsi="Times New Roman" w:cs="Times New Roman"/>
          <w:sz w:val="28"/>
        </w:rPr>
        <w:t xml:space="preserve">аних на встановлення стабільної </w:t>
      </w:r>
      <w:r w:rsidRPr="000F71AB">
        <w:rPr>
          <w:rFonts w:ascii="Times New Roman" w:hAnsi="Times New Roman" w:cs="Times New Roman"/>
          <w:sz w:val="28"/>
        </w:rPr>
        <w:t>валютної політики, а також для розвитку національної економіки.</w:t>
      </w:r>
      <w:r>
        <w:rPr>
          <w:rFonts w:ascii="Times New Roman" w:hAnsi="Times New Roman" w:cs="Times New Roman"/>
          <w:sz w:val="28"/>
        </w:rPr>
        <w:t xml:space="preserve"> </w:t>
      </w:r>
      <w:r w:rsidRPr="000F71AB">
        <w:rPr>
          <w:rFonts w:ascii="Times New Roman" w:hAnsi="Times New Roman" w:cs="Times New Roman"/>
          <w:sz w:val="28"/>
        </w:rPr>
        <w:t>Наступним важливим компонентом глоб</w:t>
      </w:r>
      <w:r>
        <w:rPr>
          <w:rFonts w:ascii="Times New Roman" w:hAnsi="Times New Roman" w:cs="Times New Roman"/>
          <w:sz w:val="28"/>
        </w:rPr>
        <w:t>альної фінансової архітектури є</w:t>
      </w:r>
      <w:r>
        <w:rPr>
          <w:rFonts w:ascii="Times New Roman" w:hAnsi="Times New Roman" w:cs="Times New Roman"/>
          <w:sz w:val="28"/>
          <w:lang w:val="en-US"/>
        </w:rPr>
        <w:t xml:space="preserve"> </w:t>
      </w:r>
      <w:r w:rsidRPr="000F71AB">
        <w:rPr>
          <w:rFonts w:ascii="Times New Roman" w:hAnsi="Times New Roman" w:cs="Times New Roman"/>
          <w:sz w:val="28"/>
        </w:rPr>
        <w:t>фінансові установи, що представляють багатосторонній комплекс договірних</w:t>
      </w:r>
      <w:r>
        <w:rPr>
          <w:rFonts w:ascii="Times New Roman" w:hAnsi="Times New Roman" w:cs="Times New Roman"/>
          <w:sz w:val="28"/>
        </w:rPr>
        <w:t xml:space="preserve"> відносини, пов'язаних</w:t>
      </w:r>
      <w:r w:rsidRPr="000F71AB">
        <w:rPr>
          <w:rFonts w:ascii="Times New Roman" w:hAnsi="Times New Roman" w:cs="Times New Roman"/>
          <w:sz w:val="28"/>
        </w:rPr>
        <w:t xml:space="preserve"> з масштабними трансфертами, формуванням інвестицій</w:t>
      </w:r>
      <w:r>
        <w:rPr>
          <w:rFonts w:ascii="Times New Roman" w:hAnsi="Times New Roman" w:cs="Times New Roman"/>
          <w:sz w:val="28"/>
        </w:rPr>
        <w:t xml:space="preserve"> </w:t>
      </w:r>
      <w:r w:rsidRPr="000F71AB">
        <w:rPr>
          <w:rFonts w:ascii="Times New Roman" w:hAnsi="Times New Roman" w:cs="Times New Roman"/>
          <w:sz w:val="28"/>
        </w:rPr>
        <w:t>ресурсів, а також розміщення активів для економічного зростання. Їхня реформа є</w:t>
      </w:r>
      <w:r>
        <w:rPr>
          <w:rFonts w:ascii="Times New Roman" w:hAnsi="Times New Roman" w:cs="Times New Roman"/>
          <w:sz w:val="28"/>
        </w:rPr>
        <w:t xml:space="preserve"> </w:t>
      </w:r>
      <w:r w:rsidRPr="000F71AB">
        <w:rPr>
          <w:rFonts w:ascii="Times New Roman" w:hAnsi="Times New Roman" w:cs="Times New Roman"/>
          <w:sz w:val="28"/>
        </w:rPr>
        <w:t>важливим чинником фінансово-економічного зрос</w:t>
      </w:r>
      <w:r>
        <w:rPr>
          <w:rFonts w:ascii="Times New Roman" w:hAnsi="Times New Roman" w:cs="Times New Roman"/>
          <w:sz w:val="28"/>
        </w:rPr>
        <w:t xml:space="preserve">тання та соціального розвитку, яка </w:t>
      </w:r>
      <w:r w:rsidRPr="000F71AB">
        <w:rPr>
          <w:rFonts w:ascii="Times New Roman" w:hAnsi="Times New Roman" w:cs="Times New Roman"/>
          <w:sz w:val="28"/>
        </w:rPr>
        <w:t>визначає рівень розвитку національної, регіональної та глобальної економіки.</w:t>
      </w:r>
      <w:r>
        <w:rPr>
          <w:rFonts w:ascii="Times New Roman" w:hAnsi="Times New Roman" w:cs="Times New Roman"/>
          <w:sz w:val="28"/>
        </w:rPr>
        <w:t xml:space="preserve"> </w:t>
      </w:r>
      <w:r w:rsidRPr="000F71AB">
        <w:rPr>
          <w:rFonts w:ascii="Times New Roman" w:hAnsi="Times New Roman" w:cs="Times New Roman"/>
          <w:sz w:val="28"/>
        </w:rPr>
        <w:t>На думку багатьох дослідників, глобальна фінансова система включає</w:t>
      </w:r>
      <w:r>
        <w:rPr>
          <w:rFonts w:ascii="Times New Roman" w:hAnsi="Times New Roman" w:cs="Times New Roman"/>
          <w:sz w:val="28"/>
        </w:rPr>
        <w:t xml:space="preserve"> національні фінансові</w:t>
      </w:r>
      <w:r w:rsidRPr="000F71AB">
        <w:rPr>
          <w:rFonts w:ascii="Times New Roman" w:hAnsi="Times New Roman" w:cs="Times New Roman"/>
          <w:sz w:val="28"/>
        </w:rPr>
        <w:t xml:space="preserve"> систем</w:t>
      </w:r>
      <w:r>
        <w:rPr>
          <w:rFonts w:ascii="Times New Roman" w:hAnsi="Times New Roman" w:cs="Times New Roman"/>
          <w:sz w:val="28"/>
        </w:rPr>
        <w:t xml:space="preserve">и та міжнародні фінансові системи, їх поєднує, </w:t>
      </w:r>
      <w:r w:rsidRPr="000F71AB">
        <w:rPr>
          <w:rFonts w:ascii="Times New Roman" w:hAnsi="Times New Roman" w:cs="Times New Roman"/>
          <w:sz w:val="28"/>
        </w:rPr>
        <w:t>частина національних фінансових потоків приєднується до міжнар</w:t>
      </w:r>
      <w:r>
        <w:rPr>
          <w:rFonts w:ascii="Times New Roman" w:hAnsi="Times New Roman" w:cs="Times New Roman"/>
          <w:sz w:val="28"/>
        </w:rPr>
        <w:t xml:space="preserve">одних валютно-кредитних потоків </w:t>
      </w:r>
      <w:r w:rsidRPr="000F71AB">
        <w:rPr>
          <w:rFonts w:ascii="Times New Roman" w:hAnsi="Times New Roman" w:cs="Times New Roman"/>
          <w:sz w:val="28"/>
        </w:rPr>
        <w:t xml:space="preserve">участь у формуванні фінансових </w:t>
      </w:r>
      <w:r>
        <w:rPr>
          <w:rFonts w:ascii="Times New Roman" w:hAnsi="Times New Roman" w:cs="Times New Roman"/>
          <w:sz w:val="28"/>
        </w:rPr>
        <w:t xml:space="preserve">ресурсів кожної країни-партнера </w:t>
      </w:r>
      <w:r w:rsidRPr="000F71AB">
        <w:rPr>
          <w:rFonts w:ascii="Times New Roman" w:hAnsi="Times New Roman" w:cs="Times New Roman"/>
          <w:sz w:val="28"/>
        </w:rPr>
        <w:t>(Андронова, 2012).</w:t>
      </w:r>
    </w:p>
    <w:p w:rsidR="00994262" w:rsidRPr="00CA5F82" w:rsidRDefault="00994262" w:rsidP="00994262">
      <w:pPr>
        <w:spacing w:after="0" w:line="360" w:lineRule="auto"/>
        <w:ind w:firstLine="709"/>
        <w:jc w:val="both"/>
        <w:rPr>
          <w:rFonts w:ascii="Times New Roman" w:hAnsi="Times New Roman" w:cs="Times New Roman"/>
          <w:sz w:val="28"/>
          <w:szCs w:val="28"/>
        </w:rPr>
      </w:pPr>
      <w:r w:rsidRPr="00CA5F82">
        <w:rPr>
          <w:rFonts w:ascii="Times New Roman" w:hAnsi="Times New Roman" w:cs="Times New Roman"/>
          <w:b/>
          <w:sz w:val="28"/>
          <w:szCs w:val="28"/>
        </w:rPr>
        <w:t>Аналіз досліджень і публікацій.</w:t>
      </w:r>
      <w:r w:rsidRPr="00CA5F82">
        <w:rPr>
          <w:rFonts w:ascii="Times New Roman" w:hAnsi="Times New Roman" w:cs="Times New Roman"/>
          <w:sz w:val="28"/>
          <w:szCs w:val="28"/>
        </w:rPr>
        <w:t xml:space="preserve"> Питання міжнародних фінансових центрів досліджували такі науковці: </w:t>
      </w:r>
      <w:r>
        <w:rPr>
          <w:rFonts w:ascii="Times New Roman" w:hAnsi="Times New Roman" w:cs="Times New Roman"/>
          <w:sz w:val="28"/>
        </w:rPr>
        <w:t>Чарльза П. Кіндлбергер</w:t>
      </w:r>
      <w:r w:rsidRPr="00CA5F82">
        <w:rPr>
          <w:rFonts w:ascii="Times New Roman" w:hAnsi="Times New Roman" w:cs="Times New Roman"/>
          <w:sz w:val="28"/>
          <w:szCs w:val="28"/>
        </w:rPr>
        <w:t xml:space="preserve">, </w:t>
      </w:r>
      <w:r w:rsidRPr="00CA5F82">
        <w:rPr>
          <w:rFonts w:ascii="Times New Roman" w:hAnsi="Times New Roman" w:cs="Times New Roman"/>
          <w:sz w:val="28"/>
        </w:rPr>
        <w:t>Джованні Аррігі</w:t>
      </w:r>
      <w:r w:rsidRPr="00CA5F82">
        <w:rPr>
          <w:rFonts w:ascii="Times New Roman" w:hAnsi="Times New Roman" w:cs="Times New Roman"/>
          <w:sz w:val="28"/>
          <w:szCs w:val="28"/>
        </w:rPr>
        <w:t xml:space="preserve">, </w:t>
      </w:r>
      <w:r>
        <w:rPr>
          <w:rFonts w:ascii="Times New Roman" w:hAnsi="Times New Roman" w:cs="Times New Roman"/>
          <w:sz w:val="28"/>
          <w:szCs w:val="28"/>
        </w:rPr>
        <w:t xml:space="preserve">А. </w:t>
      </w:r>
      <w:r>
        <w:rPr>
          <w:rFonts w:ascii="Times New Roman" w:hAnsi="Times New Roman" w:cs="Times New Roman"/>
          <w:sz w:val="28"/>
        </w:rPr>
        <w:t>Андронов,</w:t>
      </w:r>
      <w:r w:rsidRPr="00CA5F82">
        <w:rPr>
          <w:rFonts w:ascii="Times New Roman" w:hAnsi="Times New Roman" w:cs="Times New Roman"/>
          <w:sz w:val="28"/>
          <w:szCs w:val="28"/>
        </w:rPr>
        <w:t xml:space="preserve"> О. Борзенко, І. Іващук, Г. Колодко, А. Крисоватий, З. Луцишин, Н. Кравчук, М.</w:t>
      </w:r>
      <w:r>
        <w:rPr>
          <w:rFonts w:ascii="Times New Roman" w:hAnsi="Times New Roman" w:cs="Times New Roman"/>
          <w:sz w:val="28"/>
          <w:szCs w:val="28"/>
        </w:rPr>
        <w:t xml:space="preserve"> </w:t>
      </w:r>
      <w:r w:rsidRPr="00CA5F82">
        <w:rPr>
          <w:rFonts w:ascii="Times New Roman" w:hAnsi="Times New Roman" w:cs="Times New Roman"/>
          <w:sz w:val="28"/>
          <w:szCs w:val="28"/>
        </w:rPr>
        <w:t>Ліфанова.</w:t>
      </w:r>
    </w:p>
    <w:p w:rsidR="00994262" w:rsidRPr="00CA5F82" w:rsidRDefault="00994262" w:rsidP="00994262">
      <w:pPr>
        <w:tabs>
          <w:tab w:val="left" w:pos="851"/>
        </w:tabs>
        <w:spacing w:after="0" w:line="360" w:lineRule="auto"/>
        <w:ind w:firstLine="709"/>
        <w:jc w:val="both"/>
        <w:rPr>
          <w:rFonts w:ascii="Times New Roman" w:hAnsi="Times New Roman" w:cs="Times New Roman"/>
          <w:sz w:val="28"/>
          <w:szCs w:val="28"/>
        </w:rPr>
      </w:pPr>
      <w:r w:rsidRPr="00CA5F82">
        <w:rPr>
          <w:rFonts w:ascii="Times New Roman" w:hAnsi="Times New Roman" w:cs="Times New Roman"/>
          <w:sz w:val="28"/>
          <w:szCs w:val="28"/>
        </w:rPr>
        <w:t xml:space="preserve">Таким чином, </w:t>
      </w:r>
      <w:r w:rsidRPr="00CA5F82">
        <w:rPr>
          <w:rFonts w:ascii="Times New Roman" w:hAnsi="Times New Roman" w:cs="Times New Roman"/>
          <w:b/>
          <w:sz w:val="28"/>
          <w:szCs w:val="28"/>
        </w:rPr>
        <w:t>об'єктом</w:t>
      </w:r>
      <w:r w:rsidRPr="00CA5F82">
        <w:rPr>
          <w:rFonts w:ascii="Times New Roman" w:hAnsi="Times New Roman" w:cs="Times New Roman"/>
          <w:sz w:val="28"/>
          <w:szCs w:val="28"/>
        </w:rPr>
        <w:t xml:space="preserve"> дослідження є проблеми міжнародні фінансові центри. </w:t>
      </w:r>
    </w:p>
    <w:p w:rsidR="00994262" w:rsidRPr="00CA5F82" w:rsidRDefault="00994262" w:rsidP="00994262">
      <w:pPr>
        <w:spacing w:after="0" w:line="360" w:lineRule="auto"/>
        <w:ind w:firstLine="709"/>
        <w:jc w:val="both"/>
        <w:rPr>
          <w:rFonts w:ascii="Times New Roman" w:hAnsi="Times New Roman" w:cs="Times New Roman"/>
          <w:sz w:val="28"/>
          <w:szCs w:val="28"/>
        </w:rPr>
      </w:pPr>
      <w:r w:rsidRPr="00CA5F82">
        <w:rPr>
          <w:rFonts w:ascii="Times New Roman" w:hAnsi="Times New Roman" w:cs="Times New Roman"/>
          <w:b/>
          <w:sz w:val="28"/>
          <w:szCs w:val="28"/>
        </w:rPr>
        <w:lastRenderedPageBreak/>
        <w:t>Предмет</w:t>
      </w:r>
      <w:r w:rsidRPr="00CA5F82">
        <w:rPr>
          <w:rFonts w:ascii="Times New Roman" w:hAnsi="Times New Roman" w:cs="Times New Roman"/>
          <w:sz w:val="28"/>
          <w:szCs w:val="28"/>
        </w:rPr>
        <w:t xml:space="preserve"> – вироблення перспективних напрямів у розвитку та імплементації міжнародних фінансових центрів у посткризовій трансформації світової валютної системи.</w:t>
      </w:r>
    </w:p>
    <w:p w:rsidR="00994262" w:rsidRPr="00206DC9" w:rsidRDefault="00994262" w:rsidP="00994262">
      <w:pPr>
        <w:spacing w:after="0" w:line="360" w:lineRule="auto"/>
        <w:ind w:firstLine="709"/>
        <w:jc w:val="both"/>
        <w:rPr>
          <w:rFonts w:ascii="Times New Roman" w:hAnsi="Times New Roman" w:cs="Times New Roman"/>
          <w:sz w:val="28"/>
          <w:szCs w:val="28"/>
        </w:rPr>
      </w:pPr>
      <w:r w:rsidRPr="00B5066A">
        <w:rPr>
          <w:rFonts w:ascii="Times New Roman" w:hAnsi="Times New Roman" w:cs="Times New Roman"/>
          <w:b/>
          <w:sz w:val="28"/>
          <w:szCs w:val="28"/>
        </w:rPr>
        <w:t>Метою</w:t>
      </w:r>
      <w:r w:rsidRPr="00B5066A">
        <w:rPr>
          <w:rFonts w:ascii="Times New Roman" w:hAnsi="Times New Roman" w:cs="Times New Roman"/>
          <w:sz w:val="28"/>
          <w:szCs w:val="28"/>
        </w:rPr>
        <w:t xml:space="preserve"> дослідження є аналіз проблеми міжнародних фінансових центрів у </w:t>
      </w:r>
      <w:r w:rsidRPr="00206DC9">
        <w:rPr>
          <w:rFonts w:ascii="Times New Roman" w:hAnsi="Times New Roman" w:cs="Times New Roman"/>
          <w:sz w:val="28"/>
          <w:szCs w:val="28"/>
        </w:rPr>
        <w:t>посткризовій трансформації світової валютної системи.</w:t>
      </w:r>
    </w:p>
    <w:p w:rsidR="00994262" w:rsidRPr="00206DC9" w:rsidRDefault="00994262" w:rsidP="00994262">
      <w:pPr>
        <w:spacing w:after="0" w:line="360" w:lineRule="auto"/>
        <w:ind w:firstLine="709"/>
        <w:jc w:val="both"/>
        <w:rPr>
          <w:rFonts w:ascii="Times New Roman" w:hAnsi="Times New Roman" w:cs="Times New Roman"/>
          <w:sz w:val="28"/>
          <w:szCs w:val="28"/>
        </w:rPr>
      </w:pPr>
      <w:r w:rsidRPr="00206DC9">
        <w:rPr>
          <w:rFonts w:ascii="Times New Roman" w:hAnsi="Times New Roman" w:cs="Times New Roman"/>
          <w:sz w:val="28"/>
          <w:szCs w:val="28"/>
        </w:rPr>
        <w:t>Для розкриття поставленої мети, автор ставить перед собою наступні завдання:</w:t>
      </w:r>
    </w:p>
    <w:p w:rsidR="00994262" w:rsidRPr="00206DC9" w:rsidRDefault="00994262" w:rsidP="00994262">
      <w:pPr>
        <w:pStyle w:val="a4"/>
        <w:numPr>
          <w:ilvl w:val="0"/>
          <w:numId w:val="5"/>
        </w:numPr>
        <w:spacing w:line="360" w:lineRule="auto"/>
        <w:ind w:left="0" w:firstLine="709"/>
        <w:jc w:val="both"/>
        <w:rPr>
          <w:sz w:val="28"/>
          <w:szCs w:val="28"/>
        </w:rPr>
      </w:pPr>
      <w:r w:rsidRPr="00206DC9">
        <w:rPr>
          <w:sz w:val="28"/>
          <w:szCs w:val="28"/>
        </w:rPr>
        <w:t>дослідити глобальну фінансов</w:t>
      </w:r>
      <w:r w:rsidRPr="00206DC9">
        <w:rPr>
          <w:sz w:val="28"/>
          <w:szCs w:val="28"/>
          <w:lang w:val="uk-UA"/>
        </w:rPr>
        <w:t>у</w:t>
      </w:r>
      <w:r w:rsidRPr="00206DC9">
        <w:rPr>
          <w:sz w:val="28"/>
          <w:szCs w:val="28"/>
        </w:rPr>
        <w:t xml:space="preserve"> архітектур</w:t>
      </w:r>
      <w:r w:rsidRPr="00206DC9">
        <w:rPr>
          <w:sz w:val="28"/>
          <w:szCs w:val="28"/>
          <w:lang w:val="uk-UA"/>
        </w:rPr>
        <w:t>у</w:t>
      </w:r>
      <w:r w:rsidRPr="00206DC9">
        <w:rPr>
          <w:sz w:val="28"/>
          <w:szCs w:val="28"/>
        </w:rPr>
        <w:t xml:space="preserve"> в структурі глобальної фінансової системи;</w:t>
      </w:r>
    </w:p>
    <w:p w:rsidR="00994262" w:rsidRPr="00206DC9" w:rsidRDefault="00994262" w:rsidP="00994262">
      <w:pPr>
        <w:pStyle w:val="a4"/>
        <w:numPr>
          <w:ilvl w:val="0"/>
          <w:numId w:val="5"/>
        </w:numPr>
        <w:spacing w:line="360" w:lineRule="auto"/>
        <w:ind w:left="0" w:firstLine="709"/>
        <w:jc w:val="both"/>
        <w:rPr>
          <w:sz w:val="28"/>
          <w:szCs w:val="28"/>
        </w:rPr>
      </w:pPr>
      <w:r w:rsidRPr="00206DC9">
        <w:rPr>
          <w:sz w:val="28"/>
          <w:szCs w:val="28"/>
        </w:rPr>
        <w:t>виявити вплив офшорних інвестиційн</w:t>
      </w:r>
      <w:r w:rsidRPr="00206DC9">
        <w:rPr>
          <w:sz w:val="28"/>
          <w:szCs w:val="28"/>
          <w:lang w:val="uk-UA"/>
        </w:rPr>
        <w:t>их</w:t>
      </w:r>
      <w:r w:rsidRPr="00206DC9">
        <w:rPr>
          <w:sz w:val="28"/>
          <w:szCs w:val="28"/>
        </w:rPr>
        <w:t xml:space="preserve"> фондів у трансформації світової валютної системи;</w:t>
      </w:r>
    </w:p>
    <w:p w:rsidR="00994262" w:rsidRPr="00206DC9" w:rsidRDefault="00994262" w:rsidP="00994262">
      <w:pPr>
        <w:pStyle w:val="a4"/>
        <w:numPr>
          <w:ilvl w:val="0"/>
          <w:numId w:val="5"/>
        </w:numPr>
        <w:spacing w:line="360" w:lineRule="auto"/>
        <w:ind w:left="0" w:firstLine="709"/>
        <w:jc w:val="both"/>
        <w:rPr>
          <w:sz w:val="28"/>
          <w:szCs w:val="28"/>
        </w:rPr>
      </w:pPr>
      <w:r w:rsidRPr="00206DC9">
        <w:rPr>
          <w:sz w:val="28"/>
          <w:szCs w:val="28"/>
        </w:rPr>
        <w:t>проаналізувати сучасн</w:t>
      </w:r>
      <w:r w:rsidRPr="00206DC9">
        <w:rPr>
          <w:sz w:val="28"/>
          <w:szCs w:val="28"/>
          <w:lang w:val="uk-UA"/>
        </w:rPr>
        <w:t>ий</w:t>
      </w:r>
      <w:r w:rsidRPr="00206DC9">
        <w:rPr>
          <w:sz w:val="28"/>
          <w:szCs w:val="28"/>
        </w:rPr>
        <w:t xml:space="preserve"> стан новітніх глобальних фінансових центрів</w:t>
      </w:r>
      <w:r>
        <w:rPr>
          <w:sz w:val="28"/>
          <w:szCs w:val="28"/>
          <w:lang w:val="uk-UA"/>
        </w:rPr>
        <w:t>;</w:t>
      </w:r>
    </w:p>
    <w:p w:rsidR="00994262" w:rsidRPr="00206DC9" w:rsidRDefault="00994262" w:rsidP="00994262">
      <w:pPr>
        <w:pStyle w:val="a4"/>
        <w:numPr>
          <w:ilvl w:val="0"/>
          <w:numId w:val="5"/>
        </w:numPr>
        <w:spacing w:line="360" w:lineRule="auto"/>
        <w:ind w:left="0" w:firstLine="709"/>
        <w:jc w:val="both"/>
        <w:rPr>
          <w:sz w:val="28"/>
          <w:szCs w:val="28"/>
        </w:rPr>
      </w:pPr>
      <w:r w:rsidRPr="00206DC9">
        <w:rPr>
          <w:sz w:val="28"/>
          <w:szCs w:val="28"/>
        </w:rPr>
        <w:t xml:space="preserve">оцінити </w:t>
      </w:r>
      <w:r w:rsidRPr="00206DC9">
        <w:rPr>
          <w:sz w:val="28"/>
          <w:szCs w:val="28"/>
          <w:lang w:val="uk-UA"/>
        </w:rPr>
        <w:t>ф</w:t>
      </w:r>
      <w:r w:rsidRPr="00206DC9">
        <w:rPr>
          <w:sz w:val="28"/>
          <w:szCs w:val="28"/>
        </w:rPr>
        <w:t>інансові ринки в 2021 році та їх відновлення до нової норми;</w:t>
      </w:r>
    </w:p>
    <w:p w:rsidR="00994262" w:rsidRPr="00206DC9" w:rsidRDefault="00994262" w:rsidP="00994262">
      <w:pPr>
        <w:pStyle w:val="a4"/>
        <w:numPr>
          <w:ilvl w:val="0"/>
          <w:numId w:val="5"/>
        </w:numPr>
        <w:spacing w:line="360" w:lineRule="auto"/>
        <w:ind w:left="0" w:firstLine="709"/>
        <w:jc w:val="both"/>
        <w:rPr>
          <w:sz w:val="28"/>
          <w:szCs w:val="28"/>
        </w:rPr>
      </w:pPr>
      <w:r w:rsidRPr="00206DC9">
        <w:rPr>
          <w:sz w:val="28"/>
          <w:szCs w:val="28"/>
        </w:rPr>
        <w:t xml:space="preserve">проаналізувати тенденції </w:t>
      </w:r>
      <w:r w:rsidRPr="00206DC9">
        <w:rPr>
          <w:sz w:val="28"/>
          <w:szCs w:val="28"/>
          <w:lang w:val="uk-UA"/>
        </w:rPr>
        <w:t>г</w:t>
      </w:r>
      <w:r w:rsidRPr="00206DC9">
        <w:rPr>
          <w:sz w:val="28"/>
          <w:szCs w:val="28"/>
        </w:rPr>
        <w:t>лобальних фінансових центр</w:t>
      </w:r>
      <w:r w:rsidRPr="00206DC9">
        <w:rPr>
          <w:sz w:val="28"/>
          <w:szCs w:val="28"/>
          <w:lang w:val="uk-UA"/>
        </w:rPr>
        <w:t>ів</w:t>
      </w:r>
      <w:r w:rsidRPr="00206DC9">
        <w:rPr>
          <w:sz w:val="28"/>
          <w:szCs w:val="28"/>
        </w:rPr>
        <w:t xml:space="preserve"> майбутнього;</w:t>
      </w:r>
    </w:p>
    <w:p w:rsidR="00994262" w:rsidRPr="00206DC9" w:rsidRDefault="00994262" w:rsidP="00994262">
      <w:pPr>
        <w:pStyle w:val="a4"/>
        <w:numPr>
          <w:ilvl w:val="0"/>
          <w:numId w:val="5"/>
        </w:numPr>
        <w:spacing w:line="360" w:lineRule="auto"/>
        <w:ind w:left="0" w:firstLine="709"/>
        <w:jc w:val="both"/>
        <w:rPr>
          <w:sz w:val="28"/>
          <w:szCs w:val="28"/>
        </w:rPr>
      </w:pPr>
      <w:r w:rsidRPr="00206DC9">
        <w:rPr>
          <w:sz w:val="28"/>
          <w:szCs w:val="28"/>
          <w:lang w:val="uk-UA"/>
        </w:rPr>
        <w:t xml:space="preserve">напрацювати напрями </w:t>
      </w:r>
      <w:r w:rsidRPr="00206DC9">
        <w:rPr>
          <w:sz w:val="28"/>
          <w:szCs w:val="28"/>
        </w:rPr>
        <w:t>адаптації фінансових ринків та ценрів в нових післякризових умовах.</w:t>
      </w:r>
    </w:p>
    <w:p w:rsidR="00994262" w:rsidRPr="00AF1C6C" w:rsidRDefault="00994262" w:rsidP="00994262">
      <w:pPr>
        <w:spacing w:after="0" w:line="360" w:lineRule="auto"/>
        <w:ind w:firstLine="709"/>
        <w:jc w:val="both"/>
        <w:rPr>
          <w:rFonts w:ascii="Times New Roman" w:hAnsi="Times New Roman" w:cs="Times New Roman"/>
          <w:b/>
          <w:sz w:val="28"/>
          <w:szCs w:val="28"/>
        </w:rPr>
      </w:pPr>
      <w:r w:rsidRPr="00AF1C6C">
        <w:rPr>
          <w:rFonts w:ascii="Times New Roman" w:hAnsi="Times New Roman" w:cs="Times New Roman"/>
          <w:b/>
          <w:sz w:val="28"/>
          <w:szCs w:val="28"/>
        </w:rPr>
        <w:t>Наукова новизна</w:t>
      </w:r>
      <w:r w:rsidRPr="00AF1C6C">
        <w:rPr>
          <w:rFonts w:ascii="Times New Roman" w:hAnsi="Times New Roman" w:cs="Times New Roman"/>
          <w:sz w:val="28"/>
          <w:szCs w:val="28"/>
        </w:rPr>
        <w:t>. Проаналізовано проблеми міжнародних фінансових центрів у посткризовій трансформації світової валютної системи та напрацювано напрями адаптації фінансових ринків та ценрів в нових післякризових умовах.</w:t>
      </w:r>
    </w:p>
    <w:p w:rsidR="00994262" w:rsidRPr="00AF1C6C" w:rsidRDefault="00994262" w:rsidP="00994262">
      <w:pPr>
        <w:spacing w:after="0" w:line="360" w:lineRule="auto"/>
        <w:ind w:firstLine="709"/>
        <w:jc w:val="both"/>
        <w:rPr>
          <w:rFonts w:ascii="Times New Roman" w:hAnsi="Times New Roman" w:cs="Times New Roman"/>
          <w:sz w:val="28"/>
          <w:szCs w:val="28"/>
        </w:rPr>
      </w:pPr>
      <w:r w:rsidRPr="00AF1C6C">
        <w:rPr>
          <w:rFonts w:ascii="Times New Roman" w:hAnsi="Times New Roman" w:cs="Times New Roman"/>
          <w:b/>
          <w:bCs/>
          <w:sz w:val="28"/>
          <w:szCs w:val="28"/>
        </w:rPr>
        <w:t>Методи дослідження.</w:t>
      </w:r>
      <w:r w:rsidRPr="00AF1C6C">
        <w:rPr>
          <w:rFonts w:ascii="Times New Roman" w:hAnsi="Times New Roman" w:cs="Times New Roman"/>
          <w:sz w:val="28"/>
          <w:szCs w:val="28"/>
        </w:rPr>
        <w:t xml:space="preserve"> Теоретичною і методологічною основою дослі</w:t>
      </w:r>
      <w:r w:rsidRPr="00AF1C6C">
        <w:rPr>
          <w:rFonts w:ascii="Times New Roman" w:hAnsi="Times New Roman" w:cs="Times New Roman"/>
          <w:sz w:val="28"/>
          <w:szCs w:val="28"/>
        </w:rPr>
        <w:softHyphen/>
        <w:t>дження виступають фундаментальні положення сучасної економічної теорії, наукові праці вітчизняних та зарубіжних уче</w:t>
      </w:r>
      <w:r w:rsidRPr="00AF1C6C">
        <w:rPr>
          <w:rFonts w:ascii="Times New Roman" w:hAnsi="Times New Roman" w:cs="Times New Roman"/>
          <w:sz w:val="28"/>
          <w:szCs w:val="28"/>
        </w:rPr>
        <w:softHyphen/>
        <w:t>них. При вирішенні поставлених завдань було використано загальнонаукові й спеціальні методи наукового дослідження:  формальної і ді</w:t>
      </w:r>
      <w:r w:rsidRPr="00AF1C6C">
        <w:rPr>
          <w:rFonts w:ascii="Times New Roman" w:hAnsi="Times New Roman" w:cs="Times New Roman"/>
          <w:sz w:val="28"/>
          <w:szCs w:val="28"/>
        </w:rPr>
        <w:softHyphen/>
        <w:t>алектичної логіки, комплексного, системного, структурно-функціонального аналізу, діалектичний, історичний і логічний методи, узагаль</w:t>
      </w:r>
      <w:r w:rsidRPr="00AF1C6C">
        <w:rPr>
          <w:rFonts w:ascii="Times New Roman" w:hAnsi="Times New Roman" w:cs="Times New Roman"/>
          <w:sz w:val="28"/>
          <w:szCs w:val="28"/>
        </w:rPr>
        <w:softHyphen/>
        <w:t>нення, статистичні, економіко-математичні.</w:t>
      </w:r>
    </w:p>
    <w:p w:rsidR="00994262" w:rsidRPr="00F003A6" w:rsidRDefault="00994262" w:rsidP="00994262">
      <w:pPr>
        <w:spacing w:after="0" w:line="360" w:lineRule="auto"/>
        <w:ind w:firstLine="709"/>
        <w:jc w:val="both"/>
        <w:rPr>
          <w:sz w:val="28"/>
          <w:szCs w:val="28"/>
        </w:rPr>
      </w:pPr>
      <w:r w:rsidRPr="00AF1C6C">
        <w:rPr>
          <w:rFonts w:ascii="Times New Roman" w:hAnsi="Times New Roman" w:cs="Times New Roman"/>
          <w:b/>
          <w:bCs/>
          <w:sz w:val="28"/>
          <w:szCs w:val="28"/>
        </w:rPr>
        <w:lastRenderedPageBreak/>
        <w:t xml:space="preserve">Інформаційною базою дослідження </w:t>
      </w:r>
      <w:r w:rsidRPr="00AF1C6C">
        <w:rPr>
          <w:rFonts w:ascii="Times New Roman" w:hAnsi="Times New Roman" w:cs="Times New Roman"/>
          <w:sz w:val="28"/>
          <w:szCs w:val="28"/>
        </w:rPr>
        <w:t>є матеріали вітчизняних і зарубіжних дослідників, які аналізують проблематику глобальних фінансових центрів. Нормативно-правові акти Верховної Ради України, підзаконні нормативно-правові акти Кабінету Міністрів України, Президента України, Міністерства праці й соціальної політики, Національного Банку України,. Серед інформаційних джерел дисертації також матеріали Міжнародної організації міграції (MOM), Міжнародної організації праці (МОП), Світового Банку, Міжнародного Валютного Фонду (МВФ), Організації економічного  співробітництва і    розвитку    (ОЕСР),    Ради    Європи,  Європейського Союзу (ЄС) та ін.</w:t>
      </w:r>
    </w:p>
    <w:p w:rsidR="00994262" w:rsidRDefault="00994262" w:rsidP="00994262">
      <w:pPr>
        <w:spacing w:after="0" w:line="360" w:lineRule="auto"/>
        <w:ind w:firstLine="709"/>
        <w:jc w:val="both"/>
        <w:rPr>
          <w:rFonts w:ascii="Times New Roman" w:hAnsi="Times New Roman" w:cs="Times New Roman"/>
          <w:sz w:val="28"/>
          <w:szCs w:val="28"/>
        </w:rPr>
      </w:pPr>
      <w:r w:rsidRPr="00F003A6">
        <w:rPr>
          <w:rFonts w:ascii="Times New Roman" w:hAnsi="Times New Roman"/>
          <w:b/>
          <w:sz w:val="28"/>
          <w:szCs w:val="28"/>
        </w:rPr>
        <w:t>Практичне значення</w:t>
      </w:r>
      <w:r w:rsidRPr="00F003A6">
        <w:rPr>
          <w:rFonts w:ascii="Times New Roman" w:hAnsi="Times New Roman"/>
          <w:sz w:val="28"/>
          <w:szCs w:val="28"/>
        </w:rPr>
        <w:t xml:space="preserve">. </w:t>
      </w:r>
      <w:r w:rsidRPr="00F003A6">
        <w:rPr>
          <w:rFonts w:ascii="Times New Roman" w:hAnsi="Times New Roman"/>
          <w:bCs/>
          <w:sz w:val="28"/>
          <w:szCs w:val="28"/>
        </w:rPr>
        <w:t xml:space="preserve">Практичнe значeння рeзультатів </w:t>
      </w:r>
      <w:r w:rsidRPr="00F003A6">
        <w:rPr>
          <w:rFonts w:ascii="Times New Roman" w:hAnsi="Times New Roman"/>
          <w:sz w:val="28"/>
          <w:szCs w:val="28"/>
        </w:rPr>
        <w:t xml:space="preserve">полягає в узагальнeні тeорeтичних положeнь, авторському підході до аналізу </w:t>
      </w:r>
      <w:r w:rsidRPr="00F003A6">
        <w:rPr>
          <w:rFonts w:ascii="Times New Roman" w:hAnsi="Times New Roman" w:cs="Times New Roman"/>
          <w:sz w:val="28"/>
          <w:szCs w:val="28"/>
        </w:rPr>
        <w:t xml:space="preserve">проблем та перспектив </w:t>
      </w:r>
      <w:r w:rsidRPr="00206DC9">
        <w:rPr>
          <w:rFonts w:ascii="Times New Roman" w:hAnsi="Times New Roman" w:cs="Times New Roman"/>
          <w:sz w:val="28"/>
          <w:szCs w:val="28"/>
        </w:rPr>
        <w:t>міжнародних фінансових центрів у посткризовій трансформації світової валютної системи та напрацювано напрями адаптації фінансових ринків та ценрів в нових післякризових умовах</w:t>
      </w:r>
      <w:r w:rsidRPr="00F003A6">
        <w:rPr>
          <w:rFonts w:ascii="Times New Roman" w:hAnsi="Times New Roman" w:cs="Times New Roman"/>
          <w:sz w:val="28"/>
          <w:szCs w:val="28"/>
        </w:rPr>
        <w:t>.</w:t>
      </w:r>
    </w:p>
    <w:p w:rsidR="00994262" w:rsidRPr="0013295D" w:rsidRDefault="00994262" w:rsidP="00994262">
      <w:pPr>
        <w:tabs>
          <w:tab w:val="left" w:pos="540"/>
        </w:tabs>
        <w:spacing w:after="0" w:line="360" w:lineRule="auto"/>
        <w:ind w:firstLine="709"/>
        <w:jc w:val="both"/>
        <w:rPr>
          <w:rFonts w:ascii="Times New Roman" w:hAnsi="Times New Roman" w:cs="Times New Roman"/>
          <w:color w:val="000000" w:themeColor="text1"/>
          <w:sz w:val="28"/>
          <w:szCs w:val="28"/>
        </w:rPr>
      </w:pPr>
      <w:r w:rsidRPr="00C9787A">
        <w:rPr>
          <w:rFonts w:ascii="Times New Roman" w:hAnsi="Times New Roman" w:cs="Times New Roman"/>
          <w:b/>
          <w:bCs/>
          <w:iCs/>
          <w:color w:val="000000" w:themeColor="text1"/>
          <w:sz w:val="28"/>
          <w:szCs w:val="28"/>
        </w:rPr>
        <w:t>Апробація результатів дослідження</w:t>
      </w:r>
      <w:r w:rsidRPr="00C9787A">
        <w:rPr>
          <w:rFonts w:ascii="Times New Roman" w:hAnsi="Times New Roman" w:cs="Times New Roman"/>
          <w:bCs/>
          <w:iCs/>
          <w:color w:val="000000" w:themeColor="text1"/>
          <w:sz w:val="28"/>
          <w:szCs w:val="28"/>
        </w:rPr>
        <w:t xml:space="preserve">. </w:t>
      </w:r>
      <w:r w:rsidR="0013295D">
        <w:rPr>
          <w:rFonts w:ascii="Times New Roman" w:hAnsi="Times New Roman" w:cs="Times New Roman"/>
          <w:bCs/>
          <w:iCs/>
          <w:color w:val="000000" w:themeColor="text1"/>
          <w:sz w:val="28"/>
          <w:szCs w:val="28"/>
        </w:rPr>
        <w:t xml:space="preserve">Брала участь у круглому столі, який був присвячений темі: «Виклики європейської регіональної політики в умовах пандемії </w:t>
      </w:r>
      <w:r w:rsidR="0013295D">
        <w:rPr>
          <w:rFonts w:ascii="Times New Roman" w:hAnsi="Times New Roman" w:cs="Times New Roman"/>
          <w:bCs/>
          <w:iCs/>
          <w:color w:val="000000" w:themeColor="text1"/>
          <w:sz w:val="28"/>
          <w:szCs w:val="28"/>
          <w:lang w:val="en-US"/>
        </w:rPr>
        <w:t>Covid-19</w:t>
      </w:r>
      <w:r w:rsidR="0013295D">
        <w:rPr>
          <w:rFonts w:ascii="Times New Roman" w:hAnsi="Times New Roman" w:cs="Times New Roman"/>
          <w:bCs/>
          <w:iCs/>
          <w:color w:val="000000" w:themeColor="text1"/>
          <w:sz w:val="28"/>
          <w:szCs w:val="28"/>
        </w:rPr>
        <w:t>» 11/12/2020.  Писала тези на тему: «</w:t>
      </w:r>
      <w:bookmarkStart w:id="0" w:name="_GoBack"/>
      <w:bookmarkEnd w:id="0"/>
      <w:r w:rsidR="0013295D">
        <w:rPr>
          <w:rFonts w:ascii="Times New Roman" w:hAnsi="Times New Roman" w:cs="Times New Roman"/>
          <w:bCs/>
          <w:iCs/>
          <w:color w:val="000000" w:themeColor="text1"/>
          <w:sz w:val="28"/>
          <w:szCs w:val="28"/>
        </w:rPr>
        <w:t>Бізнес-кластери: історія успіху в ЄС та досвід впровадження в Україні». Брала участь у Міжнародній студентській науково-практичній конференції «Сучасна парадигма іншомовної бізнес-комунікації: передові міжнародні практики та міжкультурна інтеграція» 23</w:t>
      </w:r>
      <w:r w:rsidR="0013295D">
        <w:rPr>
          <w:rFonts w:ascii="Times New Roman" w:hAnsi="Times New Roman" w:cs="Times New Roman"/>
          <w:bCs/>
          <w:iCs/>
          <w:color w:val="000000" w:themeColor="text1"/>
          <w:sz w:val="28"/>
          <w:szCs w:val="28"/>
          <w:lang w:val="en-US"/>
        </w:rPr>
        <w:t>/</w:t>
      </w:r>
      <w:r w:rsidR="0013295D">
        <w:rPr>
          <w:rFonts w:ascii="Times New Roman" w:hAnsi="Times New Roman" w:cs="Times New Roman"/>
          <w:bCs/>
          <w:iCs/>
          <w:color w:val="000000" w:themeColor="text1"/>
          <w:sz w:val="28"/>
          <w:szCs w:val="28"/>
        </w:rPr>
        <w:t>04</w:t>
      </w:r>
      <w:r w:rsidR="0013295D">
        <w:rPr>
          <w:rFonts w:ascii="Times New Roman" w:hAnsi="Times New Roman" w:cs="Times New Roman"/>
          <w:bCs/>
          <w:iCs/>
          <w:color w:val="000000" w:themeColor="text1"/>
          <w:sz w:val="28"/>
          <w:szCs w:val="28"/>
          <w:lang w:val="en-US"/>
        </w:rPr>
        <w:t>/</w:t>
      </w:r>
      <w:r w:rsidR="0013295D">
        <w:rPr>
          <w:rFonts w:ascii="Times New Roman" w:hAnsi="Times New Roman" w:cs="Times New Roman"/>
          <w:bCs/>
          <w:iCs/>
          <w:color w:val="000000" w:themeColor="text1"/>
          <w:sz w:val="28"/>
          <w:szCs w:val="28"/>
        </w:rPr>
        <w:t>2021.</w:t>
      </w:r>
      <w:r w:rsidR="0013295D">
        <w:rPr>
          <w:rFonts w:ascii="Times New Roman" w:hAnsi="Times New Roman" w:cs="Times New Roman"/>
          <w:bCs/>
          <w:iCs/>
          <w:color w:val="000000" w:themeColor="text1"/>
          <w:sz w:val="28"/>
          <w:szCs w:val="28"/>
          <w:lang w:val="en-US"/>
        </w:rPr>
        <w:t xml:space="preserve"> </w:t>
      </w:r>
      <w:r w:rsidR="0013295D">
        <w:rPr>
          <w:rFonts w:ascii="Times New Roman" w:hAnsi="Times New Roman" w:cs="Times New Roman"/>
          <w:bCs/>
          <w:iCs/>
          <w:color w:val="000000" w:themeColor="text1"/>
          <w:sz w:val="28"/>
          <w:szCs w:val="28"/>
        </w:rPr>
        <w:t>Писала тези на тему: «</w:t>
      </w:r>
      <w:r w:rsidR="0013295D">
        <w:rPr>
          <w:rFonts w:ascii="Times New Roman" w:hAnsi="Times New Roman" w:cs="Times New Roman"/>
          <w:bCs/>
          <w:iCs/>
          <w:color w:val="000000" w:themeColor="text1"/>
          <w:sz w:val="28"/>
          <w:szCs w:val="28"/>
          <w:lang w:val="en-US"/>
        </w:rPr>
        <w:t>Impact of technological innovations on environment</w:t>
      </w:r>
      <w:r w:rsidR="0013295D">
        <w:rPr>
          <w:rFonts w:ascii="Times New Roman" w:hAnsi="Times New Roman" w:cs="Times New Roman"/>
          <w:bCs/>
          <w:iCs/>
          <w:color w:val="000000" w:themeColor="text1"/>
          <w:sz w:val="28"/>
          <w:szCs w:val="28"/>
        </w:rPr>
        <w:t>»</w:t>
      </w:r>
    </w:p>
    <w:p w:rsidR="00994262" w:rsidRPr="00C9787A" w:rsidRDefault="00994262" w:rsidP="00994262">
      <w:pPr>
        <w:spacing w:after="0" w:line="360" w:lineRule="auto"/>
        <w:ind w:firstLine="709"/>
        <w:jc w:val="both"/>
        <w:rPr>
          <w:rFonts w:ascii="Times New Roman" w:hAnsi="Times New Roman"/>
          <w:bCs/>
          <w:color w:val="000000" w:themeColor="text1"/>
          <w:sz w:val="28"/>
          <w:szCs w:val="28"/>
        </w:rPr>
      </w:pPr>
      <w:r w:rsidRPr="00C9787A">
        <w:rPr>
          <w:rFonts w:ascii="Times New Roman" w:hAnsi="Times New Roman"/>
          <w:b/>
          <w:bCs/>
          <w:color w:val="000000" w:themeColor="text1"/>
          <w:sz w:val="28"/>
          <w:szCs w:val="28"/>
        </w:rPr>
        <w:t>Структура та обсяг роботи</w:t>
      </w:r>
      <w:r w:rsidRPr="00C9787A">
        <w:rPr>
          <w:rFonts w:ascii="Times New Roman" w:hAnsi="Times New Roman"/>
          <w:bCs/>
          <w:color w:val="000000" w:themeColor="text1"/>
          <w:sz w:val="28"/>
          <w:szCs w:val="28"/>
        </w:rPr>
        <w:t xml:space="preserve">.  </w:t>
      </w:r>
    </w:p>
    <w:p w:rsidR="00994262" w:rsidRPr="00C9787A" w:rsidRDefault="00994262" w:rsidP="00994262">
      <w:pPr>
        <w:spacing w:after="0" w:line="360" w:lineRule="auto"/>
        <w:ind w:firstLine="709"/>
        <w:jc w:val="both"/>
        <w:rPr>
          <w:rFonts w:ascii="Times New Roman" w:hAnsi="Times New Roman" w:cs="Times New Roman"/>
          <w:color w:val="000000" w:themeColor="text1"/>
          <w:sz w:val="28"/>
          <w:szCs w:val="28"/>
        </w:rPr>
      </w:pPr>
      <w:r w:rsidRPr="00C9787A">
        <w:rPr>
          <w:rFonts w:ascii="Times New Roman" w:hAnsi="Times New Roman" w:cs="Times New Roman"/>
          <w:color w:val="000000" w:themeColor="text1"/>
          <w:sz w:val="28"/>
          <w:szCs w:val="28"/>
        </w:rPr>
        <w:t xml:space="preserve">Магістерська робота складається із вступу, трьох розділів, висновків, додатків та списку використаних джерел. Загальний обсяг роботи становить 70 сторінок. У тексті розміщено 7 рисунків і 5 таблиць. Список використаних джерел налічує 56 найменування.  </w:t>
      </w:r>
    </w:p>
    <w:p w:rsidR="00994262" w:rsidRDefault="00994262" w:rsidP="00994262"/>
    <w:p w:rsidR="005A5A0E" w:rsidRDefault="005A5A0E" w:rsidP="00194F89">
      <w:pPr>
        <w:spacing w:after="0" w:line="360" w:lineRule="auto"/>
        <w:ind w:firstLine="709"/>
        <w:jc w:val="both"/>
        <w:rPr>
          <w:rFonts w:ascii="Times New Roman" w:hAnsi="Times New Roman" w:cs="Times New Roman"/>
          <w:sz w:val="28"/>
          <w:szCs w:val="28"/>
        </w:rPr>
      </w:pPr>
    </w:p>
    <w:p w:rsidR="005A5A0E" w:rsidRDefault="005A5A0E" w:rsidP="00194F89">
      <w:pPr>
        <w:spacing w:after="0" w:line="360" w:lineRule="auto"/>
        <w:ind w:firstLine="709"/>
        <w:jc w:val="both"/>
        <w:rPr>
          <w:rFonts w:ascii="Times New Roman" w:hAnsi="Times New Roman" w:cs="Times New Roman"/>
          <w:sz w:val="28"/>
          <w:szCs w:val="28"/>
        </w:rPr>
      </w:pPr>
    </w:p>
    <w:p w:rsidR="00AB0C32" w:rsidRDefault="00AB0C32" w:rsidP="00194F89">
      <w:pPr>
        <w:spacing w:after="0" w:line="360" w:lineRule="auto"/>
        <w:ind w:firstLine="709"/>
        <w:jc w:val="both"/>
        <w:rPr>
          <w:rFonts w:ascii="Times New Roman" w:hAnsi="Times New Roman" w:cs="Times New Roman"/>
          <w:sz w:val="28"/>
          <w:szCs w:val="28"/>
        </w:rPr>
      </w:pPr>
    </w:p>
    <w:p w:rsidR="005E440D" w:rsidRDefault="005A5A0E" w:rsidP="00194F89">
      <w:pPr>
        <w:spacing w:after="0" w:line="360" w:lineRule="auto"/>
        <w:ind w:firstLine="709"/>
        <w:jc w:val="center"/>
        <w:rPr>
          <w:rFonts w:ascii="Times New Roman" w:hAnsi="Times New Roman" w:cs="Times New Roman"/>
          <w:b/>
          <w:sz w:val="28"/>
        </w:rPr>
      </w:pPr>
      <w:r w:rsidRPr="005A5A0E">
        <w:rPr>
          <w:rFonts w:ascii="Times New Roman" w:hAnsi="Times New Roman" w:cs="Times New Roman"/>
          <w:b/>
          <w:sz w:val="28"/>
        </w:rPr>
        <w:t>1 РОЗДІЛ</w:t>
      </w:r>
    </w:p>
    <w:p w:rsidR="00A022CC" w:rsidRDefault="00A022CC" w:rsidP="00194F89">
      <w:pPr>
        <w:spacing w:after="0" w:line="360" w:lineRule="auto"/>
        <w:ind w:firstLine="709"/>
        <w:jc w:val="center"/>
        <w:rPr>
          <w:rFonts w:ascii="Times New Roman" w:hAnsi="Times New Roman" w:cs="Times New Roman"/>
          <w:b/>
          <w:sz w:val="28"/>
        </w:rPr>
      </w:pPr>
      <w:r w:rsidRPr="00A022CC">
        <w:rPr>
          <w:rFonts w:ascii="Times New Roman" w:hAnsi="Times New Roman" w:cs="Times New Roman"/>
          <w:b/>
          <w:sz w:val="28"/>
        </w:rPr>
        <w:t>ФІНАНСОВА АРХІТЕКТУРА РОЛЬ У ЗАБЕЗПЕЧЕННІ СТАБІЛЬНОСТІ СВІТОВОЇ ФІНАНСОВОЇ СИСТЕМИ</w:t>
      </w:r>
    </w:p>
    <w:p w:rsidR="0086302A" w:rsidRPr="00A022CC" w:rsidRDefault="0086302A" w:rsidP="00194F89">
      <w:pPr>
        <w:spacing w:after="0" w:line="360" w:lineRule="auto"/>
        <w:ind w:firstLine="709"/>
        <w:jc w:val="center"/>
        <w:rPr>
          <w:rFonts w:ascii="Times New Roman" w:hAnsi="Times New Roman" w:cs="Times New Roman"/>
          <w:b/>
          <w:sz w:val="28"/>
        </w:rPr>
      </w:pPr>
    </w:p>
    <w:p w:rsidR="005E440D" w:rsidRPr="00A022CC" w:rsidRDefault="00A022CC" w:rsidP="0086302A">
      <w:pPr>
        <w:pStyle w:val="a4"/>
        <w:numPr>
          <w:ilvl w:val="1"/>
          <w:numId w:val="7"/>
        </w:numPr>
        <w:spacing w:line="360" w:lineRule="auto"/>
        <w:ind w:left="0" w:hanging="11"/>
        <w:jc w:val="both"/>
        <w:rPr>
          <w:sz w:val="28"/>
        </w:rPr>
      </w:pPr>
      <w:r w:rsidRPr="00A022CC">
        <w:rPr>
          <w:b/>
          <w:sz w:val="28"/>
        </w:rPr>
        <w:t xml:space="preserve">Глобальна фінансова архітектура </w:t>
      </w:r>
      <w:r>
        <w:rPr>
          <w:b/>
          <w:sz w:val="28"/>
          <w:lang w:val="uk-UA"/>
        </w:rPr>
        <w:t>в</w:t>
      </w:r>
      <w:r w:rsidRPr="00A022CC">
        <w:rPr>
          <w:b/>
          <w:sz w:val="28"/>
        </w:rPr>
        <w:t xml:space="preserve"> структур</w:t>
      </w:r>
      <w:r>
        <w:rPr>
          <w:b/>
          <w:sz w:val="28"/>
          <w:lang w:val="uk-UA"/>
        </w:rPr>
        <w:t>і</w:t>
      </w:r>
      <w:r w:rsidRPr="00A022CC">
        <w:rPr>
          <w:b/>
          <w:sz w:val="28"/>
        </w:rPr>
        <w:t xml:space="preserve"> глобальної фінансової системи</w:t>
      </w:r>
    </w:p>
    <w:p w:rsidR="00E03CA7" w:rsidRPr="00E03CA7" w:rsidRDefault="00E03CA7" w:rsidP="00E03CA7">
      <w:pPr>
        <w:spacing w:after="0" w:line="360" w:lineRule="auto"/>
        <w:ind w:firstLine="709"/>
        <w:jc w:val="both"/>
        <w:rPr>
          <w:rFonts w:ascii="Times New Roman" w:hAnsi="Times New Roman" w:cs="Times New Roman"/>
          <w:sz w:val="28"/>
        </w:rPr>
      </w:pPr>
      <w:r w:rsidRPr="00E03CA7">
        <w:rPr>
          <w:rFonts w:ascii="Times New Roman" w:hAnsi="Times New Roman" w:cs="Times New Roman"/>
          <w:sz w:val="28"/>
        </w:rPr>
        <w:t>Дослідження IFC ґрунтуються на піонерській роботі Чарльза П. Кіндлбергера</w:t>
      </w:r>
      <w:r>
        <w:rPr>
          <w:rFonts w:ascii="Times New Roman" w:hAnsi="Times New Roman" w:cs="Times New Roman"/>
          <w:sz w:val="28"/>
        </w:rPr>
        <w:t xml:space="preserve"> </w:t>
      </w:r>
      <w:r w:rsidRPr="00E03CA7">
        <w:rPr>
          <w:rFonts w:ascii="Times New Roman" w:hAnsi="Times New Roman" w:cs="Times New Roman"/>
          <w:sz w:val="28"/>
        </w:rPr>
        <w:t>(1974), який вказав на основні фактори, що сприяють формуванню IFC (наприклад, New</w:t>
      </w:r>
      <w:r>
        <w:rPr>
          <w:rFonts w:ascii="Times New Roman" w:hAnsi="Times New Roman" w:cs="Times New Roman"/>
          <w:sz w:val="28"/>
        </w:rPr>
        <w:t xml:space="preserve"> </w:t>
      </w:r>
      <w:r w:rsidRPr="00E03CA7">
        <w:rPr>
          <w:rFonts w:ascii="Times New Roman" w:hAnsi="Times New Roman" w:cs="Times New Roman"/>
          <w:sz w:val="28"/>
        </w:rPr>
        <w:t>Йорк, Лондон і Токіо). Ці фактори включають економію на масштабі, групування ключових</w:t>
      </w:r>
      <w:r>
        <w:rPr>
          <w:rFonts w:ascii="Times New Roman" w:hAnsi="Times New Roman" w:cs="Times New Roman"/>
          <w:sz w:val="28"/>
        </w:rPr>
        <w:t xml:space="preserve"> </w:t>
      </w:r>
      <w:r w:rsidRPr="00E03CA7">
        <w:rPr>
          <w:rFonts w:ascii="Times New Roman" w:hAnsi="Times New Roman" w:cs="Times New Roman"/>
          <w:sz w:val="28"/>
        </w:rPr>
        <w:t>фінансові установи, сприятливі практики регулювання тощо. Але водночас, як зазначив Кіндлбергер, великі МФК мають тенденцію виникати й рости навколо валових торгових центрів, як це сталося в Амстердамі. Ця ідея посилається на еволюцію провідних глобальних IFC та їхню спадкоємність відповідно до змін у торговельних потоках та міграції власників капіталу. Історично можна говорити про основні домінуючих МФК, які йдуть один за одним (Church 2018). Так само Генуя, Амстердам, Лондон</w:t>
      </w:r>
      <w:r>
        <w:rPr>
          <w:rFonts w:ascii="Times New Roman" w:hAnsi="Times New Roman" w:cs="Times New Roman"/>
          <w:sz w:val="28"/>
        </w:rPr>
        <w:t xml:space="preserve"> </w:t>
      </w:r>
      <w:r w:rsidRPr="00E03CA7">
        <w:rPr>
          <w:rFonts w:ascii="Times New Roman" w:hAnsi="Times New Roman" w:cs="Times New Roman"/>
          <w:sz w:val="28"/>
        </w:rPr>
        <w:t xml:space="preserve">і Нью-Йорк змінили один одного як провідні світові фінансові центри, що може відповідати конкретному циклу нагромадження капіталу, як </w:t>
      </w:r>
      <w:r>
        <w:rPr>
          <w:rFonts w:ascii="Times New Roman" w:hAnsi="Times New Roman" w:cs="Times New Roman"/>
          <w:sz w:val="28"/>
        </w:rPr>
        <w:t xml:space="preserve">говорить Джованні Аррігі (1994) </w:t>
      </w:r>
      <w:r w:rsidRPr="00E03CA7">
        <w:rPr>
          <w:rFonts w:ascii="Times New Roman" w:hAnsi="Times New Roman" w:cs="Times New Roman"/>
          <w:sz w:val="28"/>
        </w:rPr>
        <w:t>це. Однак це пояснення навряд чи здається переважним і універсальним. Деякі фінансові</w:t>
      </w:r>
      <w:r>
        <w:rPr>
          <w:rFonts w:ascii="Times New Roman" w:hAnsi="Times New Roman" w:cs="Times New Roman"/>
          <w:sz w:val="28"/>
        </w:rPr>
        <w:t xml:space="preserve"> </w:t>
      </w:r>
      <w:r w:rsidRPr="00E03CA7">
        <w:rPr>
          <w:rFonts w:ascii="Times New Roman" w:hAnsi="Times New Roman" w:cs="Times New Roman"/>
          <w:sz w:val="28"/>
        </w:rPr>
        <w:t>центри виникли з наміром, щоб конкурувати з лідерами (Арнер 2009:</w:t>
      </w:r>
      <w:r>
        <w:rPr>
          <w:rFonts w:ascii="Times New Roman" w:hAnsi="Times New Roman" w:cs="Times New Roman"/>
          <w:sz w:val="28"/>
        </w:rPr>
        <w:t xml:space="preserve"> </w:t>
      </w:r>
      <w:r w:rsidRPr="00E03CA7">
        <w:rPr>
          <w:rFonts w:ascii="Times New Roman" w:hAnsi="Times New Roman" w:cs="Times New Roman"/>
          <w:sz w:val="28"/>
        </w:rPr>
        <w:t>195). У цьому в</w:t>
      </w:r>
      <w:r>
        <w:rPr>
          <w:rFonts w:ascii="Times New Roman" w:hAnsi="Times New Roman" w:cs="Times New Roman"/>
          <w:sz w:val="28"/>
        </w:rPr>
        <w:t xml:space="preserve">ипадку ключову роль у розвитку </w:t>
      </w:r>
      <w:r w:rsidRPr="00E03CA7">
        <w:rPr>
          <w:rFonts w:ascii="Times New Roman" w:hAnsi="Times New Roman" w:cs="Times New Roman"/>
          <w:sz w:val="28"/>
        </w:rPr>
        <w:t>фінансового центру, включаючи державну політику, регуляторне середовище та інфраструктури. Деякі інші важливі змінні, що впливають на розташування та розвиток МФК, узагальнено Джо Фалзоном (2001: 193–200).</w:t>
      </w:r>
      <w:r>
        <w:rPr>
          <w:rFonts w:ascii="Times New Roman" w:hAnsi="Times New Roman" w:cs="Times New Roman"/>
          <w:sz w:val="28"/>
        </w:rPr>
        <w:t xml:space="preserve"> </w:t>
      </w:r>
      <w:r w:rsidRPr="00E03CA7">
        <w:rPr>
          <w:rFonts w:ascii="Times New Roman" w:hAnsi="Times New Roman" w:cs="Times New Roman"/>
          <w:sz w:val="28"/>
        </w:rPr>
        <w:t>У сучасній фінансовій системі часто домінує фінансіалізація,</w:t>
      </w:r>
      <w:r>
        <w:rPr>
          <w:rFonts w:ascii="Times New Roman" w:hAnsi="Times New Roman" w:cs="Times New Roman"/>
          <w:sz w:val="28"/>
        </w:rPr>
        <w:t xml:space="preserve"> </w:t>
      </w:r>
      <w:r w:rsidRPr="00E03CA7">
        <w:rPr>
          <w:rFonts w:ascii="Times New Roman" w:hAnsi="Times New Roman" w:cs="Times New Roman"/>
          <w:sz w:val="28"/>
        </w:rPr>
        <w:t>що передбачає надзвичайну важливість фінансового капіталу в нинішній світовій економіці</w:t>
      </w:r>
      <w:r>
        <w:rPr>
          <w:rFonts w:ascii="Times New Roman" w:hAnsi="Times New Roman" w:cs="Times New Roman"/>
          <w:sz w:val="28"/>
        </w:rPr>
        <w:t xml:space="preserve"> </w:t>
      </w:r>
      <w:r w:rsidRPr="00E03CA7">
        <w:rPr>
          <w:rFonts w:ascii="Times New Roman" w:hAnsi="Times New Roman" w:cs="Times New Roman"/>
          <w:sz w:val="28"/>
        </w:rPr>
        <w:t>(Аррігі 1994). У цій ситуації взаємопов'язаність і глобальна фінансова динаміка</w:t>
      </w:r>
      <w:r>
        <w:rPr>
          <w:rFonts w:ascii="Times New Roman" w:hAnsi="Times New Roman" w:cs="Times New Roman"/>
          <w:sz w:val="28"/>
        </w:rPr>
        <w:t xml:space="preserve"> </w:t>
      </w:r>
      <w:r w:rsidRPr="00E03CA7">
        <w:rPr>
          <w:rFonts w:ascii="Times New Roman" w:hAnsi="Times New Roman" w:cs="Times New Roman"/>
          <w:sz w:val="28"/>
        </w:rPr>
        <w:t>може призвести до зростання та падіння нових МФК, якщо вони зможуть запропонувати нові способи скорочення витрат</w:t>
      </w:r>
      <w:r>
        <w:rPr>
          <w:rFonts w:ascii="Times New Roman" w:hAnsi="Times New Roman" w:cs="Times New Roman"/>
          <w:sz w:val="28"/>
        </w:rPr>
        <w:t xml:space="preserve"> </w:t>
      </w:r>
      <w:r w:rsidRPr="00E03CA7">
        <w:rPr>
          <w:rFonts w:ascii="Times New Roman" w:hAnsi="Times New Roman" w:cs="Times New Roman"/>
          <w:sz w:val="28"/>
        </w:rPr>
        <w:t xml:space="preserve">або </w:t>
      </w:r>
      <w:r w:rsidRPr="00E03CA7">
        <w:rPr>
          <w:rFonts w:ascii="Times New Roman" w:hAnsi="Times New Roman" w:cs="Times New Roman"/>
          <w:sz w:val="28"/>
        </w:rPr>
        <w:lastRenderedPageBreak/>
        <w:t>нові регуляторні режими (Палан 2015: 5). Таким чином, ця ідея призводить до виникнення</w:t>
      </w:r>
      <w:r>
        <w:rPr>
          <w:rFonts w:ascii="Times New Roman" w:hAnsi="Times New Roman" w:cs="Times New Roman"/>
          <w:sz w:val="28"/>
        </w:rPr>
        <w:t xml:space="preserve"> </w:t>
      </w:r>
      <w:r w:rsidRPr="00E03CA7">
        <w:rPr>
          <w:rFonts w:ascii="Times New Roman" w:hAnsi="Times New Roman" w:cs="Times New Roman"/>
          <w:sz w:val="28"/>
        </w:rPr>
        <w:t>різні дослідження, які зосереджені на конкуренції між IFC (Arner 2009; Ringe</w:t>
      </w:r>
      <w:r>
        <w:rPr>
          <w:rFonts w:ascii="Times New Roman" w:hAnsi="Times New Roman" w:cs="Times New Roman"/>
          <w:sz w:val="28"/>
        </w:rPr>
        <w:t xml:space="preserve"> </w:t>
      </w:r>
      <w:r w:rsidRPr="00E03CA7">
        <w:rPr>
          <w:rFonts w:ascii="Times New Roman" w:hAnsi="Times New Roman" w:cs="Times New Roman"/>
          <w:sz w:val="28"/>
        </w:rPr>
        <w:t>2016), рейтинг IFC (Lascelles 2003; GFCI 2019) або можливі шляхи підвищення</w:t>
      </w:r>
      <w:r>
        <w:rPr>
          <w:rFonts w:ascii="Times New Roman" w:hAnsi="Times New Roman" w:cs="Times New Roman"/>
          <w:sz w:val="28"/>
        </w:rPr>
        <w:t xml:space="preserve"> </w:t>
      </w:r>
      <w:r w:rsidRPr="00E03CA7">
        <w:rPr>
          <w:rFonts w:ascii="Times New Roman" w:hAnsi="Times New Roman" w:cs="Times New Roman"/>
          <w:sz w:val="28"/>
        </w:rPr>
        <w:t>глобальне значення конкретної МФК (Zhao, Karagoz 2016; Elliot 2011 та ін.). Там</w:t>
      </w:r>
      <w:r>
        <w:rPr>
          <w:rFonts w:ascii="Times New Roman" w:hAnsi="Times New Roman" w:cs="Times New Roman"/>
          <w:sz w:val="28"/>
        </w:rPr>
        <w:t xml:space="preserve"> </w:t>
      </w:r>
      <w:r w:rsidRPr="00E03CA7">
        <w:rPr>
          <w:rFonts w:ascii="Times New Roman" w:hAnsi="Times New Roman" w:cs="Times New Roman"/>
          <w:sz w:val="28"/>
        </w:rPr>
        <w:t>існують різні засоби для вимірювання важливості МФК. Найпростіша методика</w:t>
      </w:r>
      <w:r>
        <w:rPr>
          <w:rFonts w:ascii="Times New Roman" w:hAnsi="Times New Roman" w:cs="Times New Roman"/>
          <w:sz w:val="28"/>
        </w:rPr>
        <w:t xml:space="preserve"> </w:t>
      </w:r>
      <w:r w:rsidRPr="00E03CA7">
        <w:rPr>
          <w:rFonts w:ascii="Times New Roman" w:hAnsi="Times New Roman" w:cs="Times New Roman"/>
          <w:sz w:val="28"/>
        </w:rPr>
        <w:t>залежить від кількості штаб-квартир МНК, розміщених у даній МФК (Gehrig 1998).</w:t>
      </w:r>
    </w:p>
    <w:p w:rsidR="005E440D" w:rsidRDefault="00E03CA7" w:rsidP="00E03CA7">
      <w:pPr>
        <w:spacing w:after="0" w:line="360" w:lineRule="auto"/>
        <w:ind w:firstLine="709"/>
        <w:jc w:val="both"/>
        <w:rPr>
          <w:rFonts w:ascii="Times New Roman" w:hAnsi="Times New Roman" w:cs="Times New Roman"/>
          <w:sz w:val="28"/>
        </w:rPr>
      </w:pPr>
      <w:r w:rsidRPr="00E03CA7">
        <w:rPr>
          <w:rFonts w:ascii="Times New Roman" w:hAnsi="Times New Roman" w:cs="Times New Roman"/>
          <w:sz w:val="28"/>
        </w:rPr>
        <w:t>Більш складна методологія може включати різні фінансові показники, такі як банківські активи, кількість вітчизняних кредитних установ, валютний оборот тощо (Батсайхан,</w:t>
      </w:r>
      <w:r>
        <w:rPr>
          <w:rFonts w:ascii="Times New Roman" w:hAnsi="Times New Roman" w:cs="Times New Roman"/>
          <w:sz w:val="28"/>
        </w:rPr>
        <w:t xml:space="preserve"> </w:t>
      </w:r>
      <w:r w:rsidRPr="00E03CA7">
        <w:rPr>
          <w:rFonts w:ascii="Times New Roman" w:hAnsi="Times New Roman" w:cs="Times New Roman"/>
          <w:sz w:val="28"/>
        </w:rPr>
        <w:t>Kalcik, and Schoenmaker 2017: 3). Нарешті, GFCI розробляє найбільш розроблену та загальноприйняту методологію.</w:t>
      </w:r>
    </w:p>
    <w:p w:rsidR="000F71AB" w:rsidRPr="000F71AB" w:rsidRDefault="000F71AB" w:rsidP="00194F89">
      <w:pPr>
        <w:spacing w:after="0" w:line="360" w:lineRule="auto"/>
        <w:ind w:firstLine="709"/>
        <w:jc w:val="both"/>
        <w:rPr>
          <w:rFonts w:ascii="Times New Roman" w:hAnsi="Times New Roman" w:cs="Times New Roman"/>
          <w:sz w:val="28"/>
        </w:rPr>
      </w:pPr>
      <w:r w:rsidRPr="000F71AB">
        <w:rPr>
          <w:rFonts w:ascii="Times New Roman" w:hAnsi="Times New Roman" w:cs="Times New Roman"/>
          <w:sz w:val="28"/>
        </w:rPr>
        <w:t>В умовах глобалізації важливу роль</w:t>
      </w:r>
      <w:r>
        <w:rPr>
          <w:rFonts w:ascii="Times New Roman" w:hAnsi="Times New Roman" w:cs="Times New Roman"/>
          <w:sz w:val="28"/>
        </w:rPr>
        <w:t xml:space="preserve"> відіграє фінансова архітектура </w:t>
      </w:r>
      <w:r w:rsidRPr="000F71AB">
        <w:rPr>
          <w:rFonts w:ascii="Times New Roman" w:hAnsi="Times New Roman" w:cs="Times New Roman"/>
          <w:sz w:val="28"/>
        </w:rPr>
        <w:t>роль у забезпеченні стабільності світової фінансової системи, рівень регулювання</w:t>
      </w:r>
      <w:r>
        <w:rPr>
          <w:rFonts w:ascii="Times New Roman" w:hAnsi="Times New Roman" w:cs="Times New Roman"/>
          <w:sz w:val="28"/>
        </w:rPr>
        <w:t xml:space="preserve"> </w:t>
      </w:r>
      <w:r w:rsidRPr="000F71AB">
        <w:rPr>
          <w:rFonts w:ascii="Times New Roman" w:hAnsi="Times New Roman" w:cs="Times New Roman"/>
          <w:sz w:val="28"/>
        </w:rPr>
        <w:t>та координація діяльності у</w:t>
      </w:r>
      <w:r>
        <w:rPr>
          <w:rFonts w:ascii="Times New Roman" w:hAnsi="Times New Roman" w:cs="Times New Roman"/>
          <w:sz w:val="28"/>
        </w:rPr>
        <w:t xml:space="preserve">часників міжнародної фінансової </w:t>
      </w:r>
      <w:r w:rsidRPr="000F71AB">
        <w:rPr>
          <w:rFonts w:ascii="Times New Roman" w:hAnsi="Times New Roman" w:cs="Times New Roman"/>
          <w:sz w:val="28"/>
        </w:rPr>
        <w:t>системи. Тому вивчення стану світової фінансової архітектури,</w:t>
      </w:r>
      <w:r>
        <w:rPr>
          <w:rFonts w:ascii="Times New Roman" w:hAnsi="Times New Roman" w:cs="Times New Roman"/>
          <w:sz w:val="28"/>
        </w:rPr>
        <w:t xml:space="preserve"> є її актуальним завданням </w:t>
      </w:r>
      <w:r w:rsidRPr="000F71AB">
        <w:rPr>
          <w:rFonts w:ascii="Times New Roman" w:hAnsi="Times New Roman" w:cs="Times New Roman"/>
          <w:sz w:val="28"/>
        </w:rPr>
        <w:t>поточні зміни та фактори, що впливають на них.</w:t>
      </w:r>
    </w:p>
    <w:p w:rsidR="000F71AB" w:rsidRPr="000F71AB" w:rsidRDefault="000F71AB" w:rsidP="00194F89">
      <w:pPr>
        <w:spacing w:after="0" w:line="360" w:lineRule="auto"/>
        <w:ind w:firstLine="709"/>
        <w:jc w:val="both"/>
        <w:rPr>
          <w:rFonts w:ascii="Times New Roman" w:hAnsi="Times New Roman" w:cs="Times New Roman"/>
          <w:sz w:val="28"/>
        </w:rPr>
      </w:pPr>
      <w:r w:rsidRPr="000F71AB">
        <w:rPr>
          <w:rFonts w:ascii="Times New Roman" w:hAnsi="Times New Roman" w:cs="Times New Roman"/>
          <w:sz w:val="28"/>
        </w:rPr>
        <w:t>Глобальна фінансова архітектура є інст</w:t>
      </w:r>
      <w:r>
        <w:rPr>
          <w:rFonts w:ascii="Times New Roman" w:hAnsi="Times New Roman" w:cs="Times New Roman"/>
          <w:sz w:val="28"/>
        </w:rPr>
        <w:t>итуційною структурою глобальної фінансової системи</w:t>
      </w:r>
      <w:r w:rsidRPr="000F71AB">
        <w:rPr>
          <w:rFonts w:ascii="Times New Roman" w:hAnsi="Times New Roman" w:cs="Times New Roman"/>
          <w:sz w:val="28"/>
        </w:rPr>
        <w:t>, яка формується на національному, регіональному та глобальному рівні та</w:t>
      </w:r>
      <w:r>
        <w:rPr>
          <w:rFonts w:ascii="Times New Roman" w:hAnsi="Times New Roman" w:cs="Times New Roman"/>
          <w:sz w:val="28"/>
        </w:rPr>
        <w:t xml:space="preserve"> </w:t>
      </w:r>
      <w:r w:rsidRPr="000F71AB">
        <w:rPr>
          <w:rFonts w:ascii="Times New Roman" w:hAnsi="Times New Roman" w:cs="Times New Roman"/>
          <w:sz w:val="28"/>
        </w:rPr>
        <w:t>включає установи, різноманітні інструмен</w:t>
      </w:r>
      <w:r>
        <w:rPr>
          <w:rFonts w:ascii="Times New Roman" w:hAnsi="Times New Roman" w:cs="Times New Roman"/>
          <w:sz w:val="28"/>
        </w:rPr>
        <w:t xml:space="preserve">ти фінансового ринку, а також </w:t>
      </w:r>
      <w:r w:rsidRPr="000F71AB">
        <w:rPr>
          <w:rFonts w:ascii="Times New Roman" w:hAnsi="Times New Roman" w:cs="Times New Roman"/>
          <w:sz w:val="28"/>
        </w:rPr>
        <w:t>зобов'язань і нормативних актів, спрямованих на забезпечення внутрішнього і зовнішнього балансу</w:t>
      </w:r>
      <w:r>
        <w:rPr>
          <w:rFonts w:ascii="Times New Roman" w:hAnsi="Times New Roman" w:cs="Times New Roman"/>
          <w:sz w:val="28"/>
        </w:rPr>
        <w:t xml:space="preserve"> </w:t>
      </w:r>
      <w:r w:rsidRPr="000F71AB">
        <w:rPr>
          <w:rFonts w:ascii="Times New Roman" w:hAnsi="Times New Roman" w:cs="Times New Roman"/>
          <w:sz w:val="28"/>
        </w:rPr>
        <w:t xml:space="preserve">фінансово-економічний розвиток в </w:t>
      </w:r>
      <w:r>
        <w:rPr>
          <w:rFonts w:ascii="Times New Roman" w:hAnsi="Times New Roman" w:cs="Times New Roman"/>
          <w:sz w:val="28"/>
        </w:rPr>
        <w:t xml:space="preserve">умовах фінансової глобалізації. </w:t>
      </w:r>
      <w:r w:rsidRPr="000F71AB">
        <w:rPr>
          <w:rFonts w:ascii="Times New Roman" w:hAnsi="Times New Roman" w:cs="Times New Roman"/>
          <w:sz w:val="28"/>
        </w:rPr>
        <w:t>В умовах фінансової глобалізації стабільність</w:t>
      </w:r>
      <w:r>
        <w:rPr>
          <w:rFonts w:ascii="Times New Roman" w:hAnsi="Times New Roman" w:cs="Times New Roman"/>
          <w:sz w:val="28"/>
        </w:rPr>
        <w:t xml:space="preserve"> грошово-кредитної системи </w:t>
      </w:r>
      <w:r w:rsidRPr="000F71AB">
        <w:rPr>
          <w:rFonts w:ascii="Times New Roman" w:hAnsi="Times New Roman" w:cs="Times New Roman"/>
          <w:sz w:val="28"/>
        </w:rPr>
        <w:t>у національних економіках рівень лібералізації вітчизняного фінансового сектору,</w:t>
      </w:r>
      <w:r>
        <w:rPr>
          <w:rFonts w:ascii="Times New Roman" w:hAnsi="Times New Roman" w:cs="Times New Roman"/>
          <w:sz w:val="28"/>
        </w:rPr>
        <w:t xml:space="preserve"> </w:t>
      </w:r>
      <w:r w:rsidRPr="000F71AB">
        <w:rPr>
          <w:rFonts w:ascii="Times New Roman" w:hAnsi="Times New Roman" w:cs="Times New Roman"/>
          <w:sz w:val="28"/>
        </w:rPr>
        <w:t>і стан його фінансової безпеки відіграє важливу роль у досягненні стабільності</w:t>
      </w:r>
      <w:r>
        <w:rPr>
          <w:rFonts w:ascii="Times New Roman" w:hAnsi="Times New Roman" w:cs="Times New Roman"/>
          <w:sz w:val="28"/>
        </w:rPr>
        <w:t xml:space="preserve"> </w:t>
      </w:r>
      <w:r w:rsidRPr="000F71AB">
        <w:rPr>
          <w:rFonts w:ascii="Times New Roman" w:hAnsi="Times New Roman" w:cs="Times New Roman"/>
          <w:sz w:val="28"/>
        </w:rPr>
        <w:t>глобальної фінансової архітектури. У цьому процесі важливо зняти обмеження</w:t>
      </w:r>
      <w:r>
        <w:rPr>
          <w:rFonts w:ascii="Times New Roman" w:hAnsi="Times New Roman" w:cs="Times New Roman"/>
          <w:sz w:val="28"/>
        </w:rPr>
        <w:t xml:space="preserve"> </w:t>
      </w:r>
      <w:r w:rsidRPr="000F71AB">
        <w:rPr>
          <w:rFonts w:ascii="Times New Roman" w:hAnsi="Times New Roman" w:cs="Times New Roman"/>
          <w:sz w:val="28"/>
        </w:rPr>
        <w:t>щодо руху капіталу країнами та створенн</w:t>
      </w:r>
      <w:r>
        <w:rPr>
          <w:rFonts w:ascii="Times New Roman" w:hAnsi="Times New Roman" w:cs="Times New Roman"/>
          <w:sz w:val="28"/>
        </w:rPr>
        <w:t>я умов для вільного переміщення капіталу та ефективного</w:t>
      </w:r>
      <w:r w:rsidRPr="000F71AB">
        <w:rPr>
          <w:rFonts w:ascii="Times New Roman" w:hAnsi="Times New Roman" w:cs="Times New Roman"/>
          <w:sz w:val="28"/>
        </w:rPr>
        <w:t xml:space="preserve"> виконання програм, спрямов</w:t>
      </w:r>
      <w:r>
        <w:rPr>
          <w:rFonts w:ascii="Times New Roman" w:hAnsi="Times New Roman" w:cs="Times New Roman"/>
          <w:sz w:val="28"/>
        </w:rPr>
        <w:t xml:space="preserve">аних на встановлення стабільної </w:t>
      </w:r>
      <w:r w:rsidRPr="000F71AB">
        <w:rPr>
          <w:rFonts w:ascii="Times New Roman" w:hAnsi="Times New Roman" w:cs="Times New Roman"/>
          <w:sz w:val="28"/>
        </w:rPr>
        <w:t>валютної політики, а також для розвитку національної економіки.</w:t>
      </w:r>
    </w:p>
    <w:p w:rsidR="005B17A2" w:rsidRDefault="000F71AB" w:rsidP="00194F89">
      <w:pPr>
        <w:spacing w:after="0" w:line="360" w:lineRule="auto"/>
        <w:ind w:firstLine="709"/>
        <w:jc w:val="both"/>
        <w:rPr>
          <w:rFonts w:ascii="Times New Roman" w:hAnsi="Times New Roman" w:cs="Times New Roman"/>
          <w:sz w:val="28"/>
        </w:rPr>
      </w:pPr>
      <w:r w:rsidRPr="000F71AB">
        <w:rPr>
          <w:rFonts w:ascii="Times New Roman" w:hAnsi="Times New Roman" w:cs="Times New Roman"/>
          <w:sz w:val="28"/>
        </w:rPr>
        <w:lastRenderedPageBreak/>
        <w:t>Наступним важливим компонентом глоб</w:t>
      </w:r>
      <w:r>
        <w:rPr>
          <w:rFonts w:ascii="Times New Roman" w:hAnsi="Times New Roman" w:cs="Times New Roman"/>
          <w:sz w:val="28"/>
        </w:rPr>
        <w:t>альної фінансової архітектури є</w:t>
      </w:r>
      <w:r w:rsidR="001D699C">
        <w:rPr>
          <w:rFonts w:ascii="Times New Roman" w:hAnsi="Times New Roman" w:cs="Times New Roman"/>
          <w:sz w:val="28"/>
          <w:lang w:val="en-US"/>
        </w:rPr>
        <w:t xml:space="preserve"> </w:t>
      </w:r>
      <w:r w:rsidRPr="000F71AB">
        <w:rPr>
          <w:rFonts w:ascii="Times New Roman" w:hAnsi="Times New Roman" w:cs="Times New Roman"/>
          <w:sz w:val="28"/>
        </w:rPr>
        <w:t>фінансові установи, що представляють багатосторонній комплекс договірних</w:t>
      </w:r>
      <w:r>
        <w:rPr>
          <w:rFonts w:ascii="Times New Roman" w:hAnsi="Times New Roman" w:cs="Times New Roman"/>
          <w:sz w:val="28"/>
        </w:rPr>
        <w:t xml:space="preserve"> відносини, пов'язаних</w:t>
      </w:r>
      <w:r w:rsidRPr="000F71AB">
        <w:rPr>
          <w:rFonts w:ascii="Times New Roman" w:hAnsi="Times New Roman" w:cs="Times New Roman"/>
          <w:sz w:val="28"/>
        </w:rPr>
        <w:t xml:space="preserve"> з масштабними трансфертами, формуванням інвестицій</w:t>
      </w:r>
      <w:r>
        <w:rPr>
          <w:rFonts w:ascii="Times New Roman" w:hAnsi="Times New Roman" w:cs="Times New Roman"/>
          <w:sz w:val="28"/>
        </w:rPr>
        <w:t xml:space="preserve"> </w:t>
      </w:r>
      <w:r w:rsidRPr="000F71AB">
        <w:rPr>
          <w:rFonts w:ascii="Times New Roman" w:hAnsi="Times New Roman" w:cs="Times New Roman"/>
          <w:sz w:val="28"/>
        </w:rPr>
        <w:t>ресурсів, а також розміщення активів для економічного зростання. Їхня реформа є</w:t>
      </w:r>
      <w:r>
        <w:rPr>
          <w:rFonts w:ascii="Times New Roman" w:hAnsi="Times New Roman" w:cs="Times New Roman"/>
          <w:sz w:val="28"/>
        </w:rPr>
        <w:t xml:space="preserve"> </w:t>
      </w:r>
      <w:r w:rsidRPr="000F71AB">
        <w:rPr>
          <w:rFonts w:ascii="Times New Roman" w:hAnsi="Times New Roman" w:cs="Times New Roman"/>
          <w:sz w:val="28"/>
        </w:rPr>
        <w:t>важливим чинником фінансово-економічного зрос</w:t>
      </w:r>
      <w:r>
        <w:rPr>
          <w:rFonts w:ascii="Times New Roman" w:hAnsi="Times New Roman" w:cs="Times New Roman"/>
          <w:sz w:val="28"/>
        </w:rPr>
        <w:t xml:space="preserve">тання та соціального розвитку, яка </w:t>
      </w:r>
      <w:r w:rsidRPr="000F71AB">
        <w:rPr>
          <w:rFonts w:ascii="Times New Roman" w:hAnsi="Times New Roman" w:cs="Times New Roman"/>
          <w:sz w:val="28"/>
        </w:rPr>
        <w:t>визначає рівень розвитку національної, регіональної та глобальної економіки.</w:t>
      </w:r>
    </w:p>
    <w:p w:rsidR="000F71AB" w:rsidRPr="000F71AB" w:rsidRDefault="000F71AB" w:rsidP="00194F89">
      <w:pPr>
        <w:spacing w:after="0" w:line="360" w:lineRule="auto"/>
        <w:ind w:firstLine="709"/>
        <w:jc w:val="both"/>
        <w:rPr>
          <w:rFonts w:ascii="Times New Roman" w:hAnsi="Times New Roman" w:cs="Times New Roman"/>
          <w:sz w:val="28"/>
        </w:rPr>
      </w:pPr>
      <w:r w:rsidRPr="000F71AB">
        <w:rPr>
          <w:rFonts w:ascii="Times New Roman" w:hAnsi="Times New Roman" w:cs="Times New Roman"/>
          <w:sz w:val="28"/>
        </w:rPr>
        <w:t>На думку багатьох дослідників, глобальна фінансова система включає</w:t>
      </w:r>
      <w:r>
        <w:rPr>
          <w:rFonts w:ascii="Times New Roman" w:hAnsi="Times New Roman" w:cs="Times New Roman"/>
          <w:sz w:val="28"/>
        </w:rPr>
        <w:t xml:space="preserve"> національні фінансові</w:t>
      </w:r>
      <w:r w:rsidRPr="000F71AB">
        <w:rPr>
          <w:rFonts w:ascii="Times New Roman" w:hAnsi="Times New Roman" w:cs="Times New Roman"/>
          <w:sz w:val="28"/>
        </w:rPr>
        <w:t xml:space="preserve"> систем</w:t>
      </w:r>
      <w:r>
        <w:rPr>
          <w:rFonts w:ascii="Times New Roman" w:hAnsi="Times New Roman" w:cs="Times New Roman"/>
          <w:sz w:val="28"/>
        </w:rPr>
        <w:t xml:space="preserve">и та міжнародні фінансові системи, їх поєднує, </w:t>
      </w:r>
      <w:r w:rsidRPr="000F71AB">
        <w:rPr>
          <w:rFonts w:ascii="Times New Roman" w:hAnsi="Times New Roman" w:cs="Times New Roman"/>
          <w:sz w:val="28"/>
        </w:rPr>
        <w:t>частина національних фінансових потоків приєднується до міжнар</w:t>
      </w:r>
      <w:r>
        <w:rPr>
          <w:rFonts w:ascii="Times New Roman" w:hAnsi="Times New Roman" w:cs="Times New Roman"/>
          <w:sz w:val="28"/>
        </w:rPr>
        <w:t xml:space="preserve">одних валютно-кредитних потоків </w:t>
      </w:r>
      <w:r w:rsidRPr="000F71AB">
        <w:rPr>
          <w:rFonts w:ascii="Times New Roman" w:hAnsi="Times New Roman" w:cs="Times New Roman"/>
          <w:sz w:val="28"/>
        </w:rPr>
        <w:t xml:space="preserve">участь у формуванні фінансових </w:t>
      </w:r>
      <w:r>
        <w:rPr>
          <w:rFonts w:ascii="Times New Roman" w:hAnsi="Times New Roman" w:cs="Times New Roman"/>
          <w:sz w:val="28"/>
        </w:rPr>
        <w:t xml:space="preserve">ресурсів кожної країни-партнера </w:t>
      </w:r>
      <w:r w:rsidRPr="000F71AB">
        <w:rPr>
          <w:rFonts w:ascii="Times New Roman" w:hAnsi="Times New Roman" w:cs="Times New Roman"/>
          <w:sz w:val="28"/>
        </w:rPr>
        <w:t>(Андронова, 2012).</w:t>
      </w:r>
    </w:p>
    <w:p w:rsidR="000F71AB" w:rsidRPr="000F71AB" w:rsidRDefault="000F71AB" w:rsidP="00194F89">
      <w:pPr>
        <w:spacing w:after="0" w:line="360" w:lineRule="auto"/>
        <w:ind w:firstLine="709"/>
        <w:jc w:val="both"/>
        <w:rPr>
          <w:rFonts w:ascii="Times New Roman" w:hAnsi="Times New Roman" w:cs="Times New Roman"/>
          <w:sz w:val="28"/>
        </w:rPr>
      </w:pPr>
      <w:r w:rsidRPr="000F71AB">
        <w:rPr>
          <w:rFonts w:ascii="Times New Roman" w:hAnsi="Times New Roman" w:cs="Times New Roman"/>
          <w:sz w:val="28"/>
        </w:rPr>
        <w:t>Міжнародна фінансова система включає транснаціональні корпорації і</w:t>
      </w:r>
      <w:r>
        <w:rPr>
          <w:rFonts w:ascii="Times New Roman" w:hAnsi="Times New Roman" w:cs="Times New Roman"/>
          <w:sz w:val="28"/>
        </w:rPr>
        <w:t xml:space="preserve"> </w:t>
      </w:r>
      <w:r w:rsidRPr="000F71AB">
        <w:rPr>
          <w:rFonts w:ascii="Times New Roman" w:hAnsi="Times New Roman" w:cs="Times New Roman"/>
          <w:sz w:val="28"/>
        </w:rPr>
        <w:t>банки, фінансові корпорації, централ</w:t>
      </w:r>
      <w:r>
        <w:rPr>
          <w:rFonts w:ascii="Times New Roman" w:hAnsi="Times New Roman" w:cs="Times New Roman"/>
          <w:sz w:val="28"/>
        </w:rPr>
        <w:t xml:space="preserve">ьні банки окремих країн, міжнародні </w:t>
      </w:r>
      <w:r w:rsidRPr="000F71AB">
        <w:rPr>
          <w:rFonts w:ascii="Times New Roman" w:hAnsi="Times New Roman" w:cs="Times New Roman"/>
          <w:sz w:val="28"/>
        </w:rPr>
        <w:t>фінансово-кредитні установи, пенсійні фонди, ін</w:t>
      </w:r>
      <w:r>
        <w:rPr>
          <w:rFonts w:ascii="Times New Roman" w:hAnsi="Times New Roman" w:cs="Times New Roman"/>
          <w:sz w:val="28"/>
        </w:rPr>
        <w:t xml:space="preserve">вестиційні фонди та страхові </w:t>
      </w:r>
      <w:r w:rsidRPr="000F71AB">
        <w:rPr>
          <w:rFonts w:ascii="Times New Roman" w:hAnsi="Times New Roman" w:cs="Times New Roman"/>
          <w:sz w:val="28"/>
        </w:rPr>
        <w:t>компанії, великі фінансові центри. Його інструментами можуть бути депозити, продукти</w:t>
      </w:r>
      <w:r w:rsidR="00194F89">
        <w:rPr>
          <w:rFonts w:ascii="Times New Roman" w:hAnsi="Times New Roman" w:cs="Times New Roman"/>
          <w:sz w:val="28"/>
        </w:rPr>
        <w:t xml:space="preserve"> </w:t>
      </w:r>
      <w:r w:rsidRPr="000F71AB">
        <w:rPr>
          <w:rFonts w:ascii="Times New Roman" w:hAnsi="Times New Roman" w:cs="Times New Roman"/>
          <w:sz w:val="28"/>
        </w:rPr>
        <w:t>і послуги, придбані в іноземних країнах, у</w:t>
      </w:r>
      <w:r>
        <w:rPr>
          <w:rFonts w:ascii="Times New Roman" w:hAnsi="Times New Roman" w:cs="Times New Roman"/>
          <w:sz w:val="28"/>
        </w:rPr>
        <w:t xml:space="preserve"> тому числі за міжнародні гроші </w:t>
      </w:r>
      <w:r w:rsidRPr="000F71AB">
        <w:rPr>
          <w:rFonts w:ascii="Times New Roman" w:hAnsi="Times New Roman" w:cs="Times New Roman"/>
          <w:sz w:val="28"/>
        </w:rPr>
        <w:t>перекази на акції, отримані та видані позики, векселі, облігації т</w:t>
      </w:r>
      <w:r>
        <w:rPr>
          <w:rFonts w:ascii="Times New Roman" w:hAnsi="Times New Roman" w:cs="Times New Roman"/>
          <w:sz w:val="28"/>
        </w:rPr>
        <w:t xml:space="preserve">а похідні фінансові </w:t>
      </w:r>
      <w:r w:rsidRPr="000F71AB">
        <w:rPr>
          <w:rFonts w:ascii="Times New Roman" w:hAnsi="Times New Roman" w:cs="Times New Roman"/>
          <w:sz w:val="28"/>
        </w:rPr>
        <w:t>інструменти.</w:t>
      </w:r>
    </w:p>
    <w:p w:rsidR="00194F89" w:rsidRDefault="000F71AB" w:rsidP="00194F89">
      <w:pPr>
        <w:spacing w:after="0" w:line="360" w:lineRule="auto"/>
        <w:ind w:firstLine="709"/>
        <w:jc w:val="both"/>
        <w:rPr>
          <w:rFonts w:ascii="Times New Roman" w:hAnsi="Times New Roman" w:cs="Times New Roman"/>
          <w:sz w:val="28"/>
        </w:rPr>
      </w:pPr>
      <w:r w:rsidRPr="000F71AB">
        <w:rPr>
          <w:rFonts w:ascii="Times New Roman" w:hAnsi="Times New Roman" w:cs="Times New Roman"/>
          <w:sz w:val="28"/>
        </w:rPr>
        <w:t>Світова фінансова система функціонує відповідно до міжнародних договорів,</w:t>
      </w:r>
      <w:r w:rsidR="00194F89">
        <w:rPr>
          <w:rFonts w:ascii="Times New Roman" w:hAnsi="Times New Roman" w:cs="Times New Roman"/>
          <w:sz w:val="28"/>
        </w:rPr>
        <w:t xml:space="preserve"> </w:t>
      </w:r>
      <w:r>
        <w:rPr>
          <w:rFonts w:ascii="Times New Roman" w:hAnsi="Times New Roman" w:cs="Times New Roman"/>
          <w:sz w:val="28"/>
        </w:rPr>
        <w:t>міжурядових угод</w:t>
      </w:r>
      <w:r w:rsidRPr="000F71AB">
        <w:rPr>
          <w:rFonts w:ascii="Times New Roman" w:hAnsi="Times New Roman" w:cs="Times New Roman"/>
          <w:sz w:val="28"/>
        </w:rPr>
        <w:t>, положення багато</w:t>
      </w:r>
      <w:r>
        <w:rPr>
          <w:rFonts w:ascii="Times New Roman" w:hAnsi="Times New Roman" w:cs="Times New Roman"/>
          <w:sz w:val="28"/>
        </w:rPr>
        <w:t xml:space="preserve">сторонніх фінансових установ,  </w:t>
      </w:r>
      <w:r w:rsidRPr="000F71AB">
        <w:rPr>
          <w:rFonts w:ascii="Times New Roman" w:hAnsi="Times New Roman" w:cs="Times New Roman"/>
          <w:sz w:val="28"/>
        </w:rPr>
        <w:t>а також зобов'язання (права), встановлені різними міжнародними асоціаціями пі</w:t>
      </w:r>
      <w:r>
        <w:rPr>
          <w:rFonts w:ascii="Times New Roman" w:hAnsi="Times New Roman" w:cs="Times New Roman"/>
          <w:sz w:val="28"/>
        </w:rPr>
        <w:t xml:space="preserve">дприємств недержавного сектору. </w:t>
      </w:r>
      <w:r w:rsidRPr="000F71AB">
        <w:rPr>
          <w:rFonts w:ascii="Times New Roman" w:hAnsi="Times New Roman" w:cs="Times New Roman"/>
          <w:sz w:val="28"/>
        </w:rPr>
        <w:t>Слід зазначити, що світова фінансова система є незалежною у своєму</w:t>
      </w:r>
      <w:r>
        <w:rPr>
          <w:rFonts w:ascii="Times New Roman" w:hAnsi="Times New Roman" w:cs="Times New Roman"/>
          <w:sz w:val="28"/>
        </w:rPr>
        <w:t xml:space="preserve"> роді </w:t>
      </w:r>
      <w:r w:rsidRPr="000F71AB">
        <w:rPr>
          <w:rFonts w:ascii="Times New Roman" w:hAnsi="Times New Roman" w:cs="Times New Roman"/>
          <w:sz w:val="28"/>
        </w:rPr>
        <w:t>діяльності, тому прагне розширити можл</w:t>
      </w:r>
      <w:r>
        <w:rPr>
          <w:rFonts w:ascii="Times New Roman" w:hAnsi="Times New Roman" w:cs="Times New Roman"/>
          <w:sz w:val="28"/>
        </w:rPr>
        <w:t xml:space="preserve">ивості вільного руху фінансових </w:t>
      </w:r>
      <w:r w:rsidRPr="000F71AB">
        <w:rPr>
          <w:rFonts w:ascii="Times New Roman" w:hAnsi="Times New Roman" w:cs="Times New Roman"/>
          <w:sz w:val="28"/>
        </w:rPr>
        <w:t>капітал</w:t>
      </w:r>
      <w:r>
        <w:rPr>
          <w:rFonts w:ascii="Times New Roman" w:hAnsi="Times New Roman" w:cs="Times New Roman"/>
          <w:sz w:val="28"/>
        </w:rPr>
        <w:t>ів</w:t>
      </w:r>
      <w:r w:rsidRPr="000F71AB">
        <w:rPr>
          <w:rFonts w:ascii="Times New Roman" w:hAnsi="Times New Roman" w:cs="Times New Roman"/>
          <w:sz w:val="28"/>
        </w:rPr>
        <w:t xml:space="preserve"> у міру розгортання кризи. У зв'язку з цим в</w:t>
      </w:r>
      <w:r>
        <w:rPr>
          <w:rFonts w:ascii="Times New Roman" w:hAnsi="Times New Roman" w:cs="Times New Roman"/>
          <w:sz w:val="28"/>
        </w:rPr>
        <w:t xml:space="preserve">ажливо забезпечити стабільність </w:t>
      </w:r>
      <w:r w:rsidRPr="000F71AB">
        <w:rPr>
          <w:rFonts w:ascii="Times New Roman" w:hAnsi="Times New Roman" w:cs="Times New Roman"/>
          <w:sz w:val="28"/>
        </w:rPr>
        <w:t>глобальної фінансової архітектури, запобігаючи будь-яким непередбачу</w:t>
      </w:r>
      <w:r>
        <w:rPr>
          <w:rFonts w:ascii="Times New Roman" w:hAnsi="Times New Roman" w:cs="Times New Roman"/>
          <w:sz w:val="28"/>
        </w:rPr>
        <w:t xml:space="preserve">ваним кризам і посилюючи </w:t>
      </w:r>
      <w:r w:rsidRPr="000F71AB">
        <w:rPr>
          <w:rFonts w:ascii="Times New Roman" w:hAnsi="Times New Roman" w:cs="Times New Roman"/>
          <w:sz w:val="28"/>
        </w:rPr>
        <w:t>роль міжнародних фінансов</w:t>
      </w:r>
      <w:r>
        <w:rPr>
          <w:rFonts w:ascii="Times New Roman" w:hAnsi="Times New Roman" w:cs="Times New Roman"/>
          <w:sz w:val="28"/>
        </w:rPr>
        <w:t>их інститутів у розвитку країни фінансової системи</w:t>
      </w:r>
      <w:r w:rsidRPr="000F71AB">
        <w:rPr>
          <w:rFonts w:ascii="Times New Roman" w:hAnsi="Times New Roman" w:cs="Times New Roman"/>
          <w:sz w:val="28"/>
        </w:rPr>
        <w:t>.</w:t>
      </w:r>
      <w:r>
        <w:rPr>
          <w:rFonts w:ascii="Times New Roman" w:hAnsi="Times New Roman" w:cs="Times New Roman"/>
          <w:sz w:val="28"/>
        </w:rPr>
        <w:t xml:space="preserve"> </w:t>
      </w:r>
      <w:r w:rsidRPr="000F71AB">
        <w:rPr>
          <w:rFonts w:ascii="Times New Roman" w:hAnsi="Times New Roman" w:cs="Times New Roman"/>
          <w:sz w:val="28"/>
        </w:rPr>
        <w:t>В останні роки роль транснаці</w:t>
      </w:r>
      <w:r>
        <w:rPr>
          <w:rFonts w:ascii="Times New Roman" w:hAnsi="Times New Roman" w:cs="Times New Roman"/>
          <w:sz w:val="28"/>
        </w:rPr>
        <w:t xml:space="preserve">ональних корпорацій  розвитку </w:t>
      </w:r>
      <w:r w:rsidRPr="000F71AB">
        <w:rPr>
          <w:rFonts w:ascii="Times New Roman" w:hAnsi="Times New Roman" w:cs="Times New Roman"/>
          <w:sz w:val="28"/>
        </w:rPr>
        <w:t>рух капіталу в міжнародній фін</w:t>
      </w:r>
      <w:r>
        <w:rPr>
          <w:rFonts w:ascii="Times New Roman" w:hAnsi="Times New Roman" w:cs="Times New Roman"/>
          <w:sz w:val="28"/>
        </w:rPr>
        <w:t>ансовій системі посилюється. О</w:t>
      </w:r>
      <w:r w:rsidRPr="000F71AB">
        <w:rPr>
          <w:rFonts w:ascii="Times New Roman" w:hAnsi="Times New Roman" w:cs="Times New Roman"/>
          <w:sz w:val="28"/>
        </w:rPr>
        <w:t xml:space="preserve">скільки транснаціональні </w:t>
      </w:r>
      <w:r w:rsidRPr="000F71AB">
        <w:rPr>
          <w:rFonts w:ascii="Times New Roman" w:hAnsi="Times New Roman" w:cs="Times New Roman"/>
          <w:sz w:val="28"/>
        </w:rPr>
        <w:lastRenderedPageBreak/>
        <w:t>корпорації</w:t>
      </w:r>
      <w:r>
        <w:rPr>
          <w:rFonts w:ascii="Times New Roman" w:hAnsi="Times New Roman" w:cs="Times New Roman"/>
          <w:sz w:val="28"/>
        </w:rPr>
        <w:t xml:space="preserve"> є рушійною силою трансформації </w:t>
      </w:r>
      <w:r w:rsidRPr="000F71AB">
        <w:rPr>
          <w:rFonts w:ascii="Times New Roman" w:hAnsi="Times New Roman" w:cs="Times New Roman"/>
          <w:sz w:val="28"/>
        </w:rPr>
        <w:t>сучасної світової економіки та міжн</w:t>
      </w:r>
      <w:r>
        <w:rPr>
          <w:rFonts w:ascii="Times New Roman" w:hAnsi="Times New Roman" w:cs="Times New Roman"/>
          <w:sz w:val="28"/>
        </w:rPr>
        <w:t>ародної фінансової системи. Т</w:t>
      </w:r>
      <w:r w:rsidRPr="000F71AB">
        <w:rPr>
          <w:rFonts w:ascii="Times New Roman" w:hAnsi="Times New Roman" w:cs="Times New Roman"/>
          <w:sz w:val="28"/>
        </w:rPr>
        <w:t>ранснаціональні корпорації роблять великий акцент на</w:t>
      </w:r>
      <w:r>
        <w:rPr>
          <w:rFonts w:ascii="Times New Roman" w:hAnsi="Times New Roman" w:cs="Times New Roman"/>
          <w:sz w:val="28"/>
        </w:rPr>
        <w:t xml:space="preserve"> виробництві високої технологічної </w:t>
      </w:r>
      <w:r w:rsidRPr="000F71AB">
        <w:rPr>
          <w:rFonts w:ascii="Times New Roman" w:hAnsi="Times New Roman" w:cs="Times New Roman"/>
          <w:sz w:val="28"/>
        </w:rPr>
        <w:t>продукції з високим виробничим і фіна</w:t>
      </w:r>
      <w:r>
        <w:rPr>
          <w:rFonts w:ascii="Times New Roman" w:hAnsi="Times New Roman" w:cs="Times New Roman"/>
          <w:sz w:val="28"/>
        </w:rPr>
        <w:t>нсовим потенціалом, що сприяє для розширення та технологічного розвит</w:t>
      </w:r>
      <w:r w:rsidRPr="000F71AB">
        <w:rPr>
          <w:rFonts w:ascii="Times New Roman" w:hAnsi="Times New Roman" w:cs="Times New Roman"/>
          <w:sz w:val="28"/>
        </w:rPr>
        <w:t>к</w:t>
      </w:r>
      <w:r>
        <w:rPr>
          <w:rFonts w:ascii="Times New Roman" w:hAnsi="Times New Roman" w:cs="Times New Roman"/>
          <w:sz w:val="28"/>
        </w:rPr>
        <w:t>у виробництва. У той же час вони контролюють</w:t>
      </w:r>
      <w:r w:rsidRPr="000F71AB">
        <w:rPr>
          <w:rFonts w:ascii="Times New Roman" w:hAnsi="Times New Roman" w:cs="Times New Roman"/>
          <w:sz w:val="28"/>
        </w:rPr>
        <w:t xml:space="preserve"> рівень конкурентоспроможності продукці</w:t>
      </w:r>
      <w:r>
        <w:rPr>
          <w:rFonts w:ascii="Times New Roman" w:hAnsi="Times New Roman" w:cs="Times New Roman"/>
          <w:sz w:val="28"/>
        </w:rPr>
        <w:t xml:space="preserve">ї та послуг на світовому ринку, </w:t>
      </w:r>
      <w:r w:rsidRPr="000F71AB">
        <w:rPr>
          <w:rFonts w:ascii="Times New Roman" w:hAnsi="Times New Roman" w:cs="Times New Roman"/>
          <w:sz w:val="28"/>
        </w:rPr>
        <w:t>контроль за міжнародним рухом капіталу та п</w:t>
      </w:r>
      <w:r>
        <w:rPr>
          <w:rFonts w:ascii="Times New Roman" w:hAnsi="Times New Roman" w:cs="Times New Roman"/>
          <w:sz w:val="28"/>
        </w:rPr>
        <w:t xml:space="preserve">рямими іноземними інвестиціями. </w:t>
      </w:r>
      <w:r w:rsidRPr="000F71AB">
        <w:rPr>
          <w:rFonts w:ascii="Times New Roman" w:hAnsi="Times New Roman" w:cs="Times New Roman"/>
          <w:sz w:val="28"/>
        </w:rPr>
        <w:t>В даний час вплив транснаціональних ко</w:t>
      </w:r>
      <w:r>
        <w:rPr>
          <w:rFonts w:ascii="Times New Roman" w:hAnsi="Times New Roman" w:cs="Times New Roman"/>
          <w:sz w:val="28"/>
        </w:rPr>
        <w:t xml:space="preserve">рпорацій зростає у всіх сферах, </w:t>
      </w:r>
      <w:r w:rsidRPr="000F71AB">
        <w:rPr>
          <w:rFonts w:ascii="Times New Roman" w:hAnsi="Times New Roman" w:cs="Times New Roman"/>
          <w:sz w:val="28"/>
        </w:rPr>
        <w:t>і вони, здається, є одним з основн</w:t>
      </w:r>
      <w:r>
        <w:rPr>
          <w:rFonts w:ascii="Times New Roman" w:hAnsi="Times New Roman" w:cs="Times New Roman"/>
          <w:sz w:val="28"/>
        </w:rPr>
        <w:t>их суб'єктів регулювання змін у міжнародній фінансовій системі</w:t>
      </w:r>
      <w:r w:rsidRPr="000F71AB">
        <w:rPr>
          <w:rFonts w:ascii="Times New Roman" w:hAnsi="Times New Roman" w:cs="Times New Roman"/>
          <w:sz w:val="28"/>
        </w:rPr>
        <w:t xml:space="preserve">. </w:t>
      </w:r>
    </w:p>
    <w:p w:rsidR="000F71AB" w:rsidRPr="000F71AB" w:rsidRDefault="000F71AB" w:rsidP="00194F89">
      <w:pPr>
        <w:spacing w:after="0" w:line="360" w:lineRule="auto"/>
        <w:ind w:firstLine="709"/>
        <w:jc w:val="both"/>
        <w:rPr>
          <w:rFonts w:ascii="Times New Roman" w:hAnsi="Times New Roman" w:cs="Times New Roman"/>
          <w:sz w:val="28"/>
        </w:rPr>
      </w:pPr>
      <w:r w:rsidRPr="000F71AB">
        <w:rPr>
          <w:rFonts w:ascii="Times New Roman" w:hAnsi="Times New Roman" w:cs="Times New Roman"/>
          <w:sz w:val="28"/>
        </w:rPr>
        <w:t>Роль транснаціо</w:t>
      </w:r>
      <w:r>
        <w:rPr>
          <w:rFonts w:ascii="Times New Roman" w:hAnsi="Times New Roman" w:cs="Times New Roman"/>
          <w:sz w:val="28"/>
        </w:rPr>
        <w:t xml:space="preserve">нальних корпорацій сучасності у </w:t>
      </w:r>
      <w:r w:rsidRPr="000F71AB">
        <w:rPr>
          <w:rFonts w:ascii="Times New Roman" w:hAnsi="Times New Roman" w:cs="Times New Roman"/>
          <w:sz w:val="28"/>
        </w:rPr>
        <w:t>глоб</w:t>
      </w:r>
      <w:r>
        <w:rPr>
          <w:rFonts w:ascii="Times New Roman" w:hAnsi="Times New Roman" w:cs="Times New Roman"/>
          <w:sz w:val="28"/>
        </w:rPr>
        <w:t>альній фінансовій системі</w:t>
      </w:r>
      <w:r w:rsidRPr="000F71AB">
        <w:rPr>
          <w:rFonts w:ascii="Times New Roman" w:hAnsi="Times New Roman" w:cs="Times New Roman"/>
          <w:sz w:val="28"/>
        </w:rPr>
        <w:t xml:space="preserve"> можна побачити за допомогою</w:t>
      </w:r>
      <w:r>
        <w:rPr>
          <w:rFonts w:ascii="Times New Roman" w:hAnsi="Times New Roman" w:cs="Times New Roman"/>
          <w:sz w:val="28"/>
        </w:rPr>
        <w:t xml:space="preserve"> таких індикаторів (Бодиєнкова, </w:t>
      </w:r>
      <w:r w:rsidRPr="000F71AB">
        <w:rPr>
          <w:rFonts w:ascii="Times New Roman" w:hAnsi="Times New Roman" w:cs="Times New Roman"/>
          <w:sz w:val="28"/>
        </w:rPr>
        <w:t>2017 рік; Jaworek, 2015):</w:t>
      </w:r>
    </w:p>
    <w:p w:rsidR="000F71AB" w:rsidRPr="00194F89" w:rsidRDefault="000F71AB" w:rsidP="00194F89">
      <w:pPr>
        <w:pStyle w:val="a4"/>
        <w:numPr>
          <w:ilvl w:val="0"/>
          <w:numId w:val="8"/>
        </w:numPr>
        <w:spacing w:line="360" w:lineRule="auto"/>
        <w:jc w:val="both"/>
        <w:rPr>
          <w:sz w:val="28"/>
        </w:rPr>
      </w:pPr>
      <w:r w:rsidRPr="00194F89">
        <w:rPr>
          <w:sz w:val="28"/>
        </w:rPr>
        <w:t>транснаціональні корпорації контролюють близько 2/3 світової торгівлі;</w:t>
      </w:r>
    </w:p>
    <w:p w:rsidR="000F71AB" w:rsidRPr="00194F89" w:rsidRDefault="00194F89" w:rsidP="00194F89">
      <w:pPr>
        <w:pStyle w:val="a4"/>
        <w:numPr>
          <w:ilvl w:val="0"/>
          <w:numId w:val="8"/>
        </w:numPr>
        <w:spacing w:line="360" w:lineRule="auto"/>
        <w:jc w:val="both"/>
        <w:rPr>
          <w:sz w:val="28"/>
        </w:rPr>
      </w:pPr>
      <w:r w:rsidRPr="00194F89">
        <w:rPr>
          <w:sz w:val="28"/>
        </w:rPr>
        <w:t>б</w:t>
      </w:r>
      <w:r w:rsidR="000F71AB" w:rsidRPr="00194F89">
        <w:rPr>
          <w:sz w:val="28"/>
        </w:rPr>
        <w:t>лизько 1/2 світового промислового виробництва припадає на транснаціональні корпорації;</w:t>
      </w:r>
    </w:p>
    <w:p w:rsidR="000F71AB" w:rsidRPr="00194F89" w:rsidRDefault="00194F89" w:rsidP="00194F89">
      <w:pPr>
        <w:pStyle w:val="a4"/>
        <w:numPr>
          <w:ilvl w:val="0"/>
          <w:numId w:val="8"/>
        </w:numPr>
        <w:spacing w:line="360" w:lineRule="auto"/>
        <w:jc w:val="both"/>
        <w:rPr>
          <w:sz w:val="28"/>
        </w:rPr>
      </w:pPr>
      <w:r w:rsidRPr="00194F89">
        <w:rPr>
          <w:sz w:val="28"/>
        </w:rPr>
        <w:t>у</w:t>
      </w:r>
      <w:r w:rsidR="000F71AB" w:rsidRPr="00194F89">
        <w:rPr>
          <w:sz w:val="28"/>
        </w:rPr>
        <w:t xml:space="preserve"> підрозділах працює близько 10% від загальної кількості зайнятих транснаціональних корпорацій;</w:t>
      </w:r>
    </w:p>
    <w:p w:rsidR="000F71AB" w:rsidRPr="00194F89" w:rsidRDefault="00194F89" w:rsidP="00194F89">
      <w:pPr>
        <w:pStyle w:val="a4"/>
        <w:numPr>
          <w:ilvl w:val="0"/>
          <w:numId w:val="8"/>
        </w:numPr>
        <w:spacing w:line="360" w:lineRule="auto"/>
        <w:jc w:val="both"/>
        <w:rPr>
          <w:sz w:val="28"/>
        </w:rPr>
      </w:pPr>
      <w:r w:rsidRPr="00194F89">
        <w:rPr>
          <w:sz w:val="28"/>
        </w:rPr>
        <w:t>б</w:t>
      </w:r>
      <w:r w:rsidR="000F71AB" w:rsidRPr="00194F89">
        <w:rPr>
          <w:sz w:val="28"/>
        </w:rPr>
        <w:t>лизько 4/5 існуючих у світі патентів, ліцензій і ноу-хау під контролем транснаціональних корпорацій.</w:t>
      </w:r>
    </w:p>
    <w:p w:rsidR="00E21B7D" w:rsidRPr="00E21B7D" w:rsidRDefault="00E21B7D" w:rsidP="00194F89">
      <w:pPr>
        <w:spacing w:after="0" w:line="360" w:lineRule="auto"/>
        <w:ind w:firstLine="709"/>
        <w:jc w:val="both"/>
        <w:rPr>
          <w:rFonts w:ascii="Times New Roman" w:hAnsi="Times New Roman" w:cs="Times New Roman"/>
          <w:sz w:val="28"/>
        </w:rPr>
      </w:pPr>
      <w:r w:rsidRPr="00E21B7D">
        <w:rPr>
          <w:rFonts w:ascii="Times New Roman" w:hAnsi="Times New Roman" w:cs="Times New Roman"/>
          <w:sz w:val="28"/>
        </w:rPr>
        <w:t>Таким чином, вони мають потенціал суттє</w:t>
      </w:r>
      <w:r>
        <w:rPr>
          <w:rFonts w:ascii="Times New Roman" w:hAnsi="Times New Roman" w:cs="Times New Roman"/>
          <w:sz w:val="28"/>
        </w:rPr>
        <w:t xml:space="preserve">во впливати на розвиток </w:t>
      </w:r>
      <w:r w:rsidRPr="00E21B7D">
        <w:rPr>
          <w:rFonts w:ascii="Times New Roman" w:hAnsi="Times New Roman" w:cs="Times New Roman"/>
          <w:sz w:val="28"/>
        </w:rPr>
        <w:t>глобальних фінансових відносин</w:t>
      </w:r>
      <w:r>
        <w:rPr>
          <w:rFonts w:ascii="Times New Roman" w:hAnsi="Times New Roman" w:cs="Times New Roman"/>
          <w:sz w:val="28"/>
        </w:rPr>
        <w:t xml:space="preserve"> та міжнародного руху капіталу. </w:t>
      </w:r>
      <w:r w:rsidRPr="00E21B7D">
        <w:rPr>
          <w:rFonts w:ascii="Times New Roman" w:hAnsi="Times New Roman" w:cs="Times New Roman"/>
          <w:sz w:val="28"/>
        </w:rPr>
        <w:t>Найбільша кількість ТНК, які працю</w:t>
      </w:r>
      <w:r>
        <w:rPr>
          <w:rFonts w:ascii="Times New Roman" w:hAnsi="Times New Roman" w:cs="Times New Roman"/>
          <w:sz w:val="28"/>
        </w:rPr>
        <w:t>ють у світовій економіці, — США</w:t>
      </w:r>
      <w:r w:rsidRPr="00E21B7D">
        <w:rPr>
          <w:rFonts w:ascii="Times New Roman" w:hAnsi="Times New Roman" w:cs="Times New Roman"/>
          <w:sz w:val="28"/>
        </w:rPr>
        <w:t>(174), за ними йдуть розвинені країни та країни, що розвива</w:t>
      </w:r>
      <w:r>
        <w:rPr>
          <w:rFonts w:ascii="Times New Roman" w:hAnsi="Times New Roman" w:cs="Times New Roman"/>
          <w:sz w:val="28"/>
        </w:rPr>
        <w:t xml:space="preserve">ються, такі як Японія (38), </w:t>
      </w:r>
      <w:r w:rsidRPr="00E21B7D">
        <w:rPr>
          <w:rFonts w:ascii="Times New Roman" w:hAnsi="Times New Roman" w:cs="Times New Roman"/>
          <w:sz w:val="28"/>
        </w:rPr>
        <w:t>Королівство</w:t>
      </w:r>
      <w:r>
        <w:rPr>
          <w:rFonts w:ascii="Times New Roman" w:hAnsi="Times New Roman" w:cs="Times New Roman"/>
          <w:sz w:val="28"/>
        </w:rPr>
        <w:t xml:space="preserve"> Великобританія</w:t>
      </w:r>
      <w:r w:rsidRPr="00E21B7D">
        <w:rPr>
          <w:rFonts w:ascii="Times New Roman" w:hAnsi="Times New Roman" w:cs="Times New Roman"/>
          <w:sz w:val="28"/>
        </w:rPr>
        <w:t xml:space="preserve"> (</w:t>
      </w:r>
      <w:r>
        <w:rPr>
          <w:rFonts w:ascii="Times New Roman" w:hAnsi="Times New Roman" w:cs="Times New Roman"/>
          <w:sz w:val="28"/>
        </w:rPr>
        <w:t xml:space="preserve">38) і Китай (34). [13] </w:t>
      </w:r>
      <w:r w:rsidRPr="00E21B7D">
        <w:rPr>
          <w:rFonts w:ascii="Times New Roman" w:hAnsi="Times New Roman" w:cs="Times New Roman"/>
          <w:sz w:val="28"/>
        </w:rPr>
        <w:t>Найвищий рівень економічної інтеграції країн у міжнар</w:t>
      </w:r>
      <w:r>
        <w:rPr>
          <w:rFonts w:ascii="Times New Roman" w:hAnsi="Times New Roman" w:cs="Times New Roman"/>
          <w:sz w:val="28"/>
        </w:rPr>
        <w:t>одні</w:t>
      </w:r>
      <w:r w:rsidR="00194F89">
        <w:rPr>
          <w:rFonts w:ascii="Times New Roman" w:hAnsi="Times New Roman" w:cs="Times New Roman"/>
          <w:sz w:val="28"/>
        </w:rPr>
        <w:t xml:space="preserve"> </w:t>
      </w:r>
      <w:r w:rsidRPr="00E21B7D">
        <w:rPr>
          <w:rFonts w:ascii="Times New Roman" w:hAnsi="Times New Roman" w:cs="Times New Roman"/>
          <w:sz w:val="28"/>
        </w:rPr>
        <w:t>фінансової системи, чудова можливість для фінансовог</w:t>
      </w:r>
      <w:r>
        <w:rPr>
          <w:rFonts w:ascii="Times New Roman" w:hAnsi="Times New Roman" w:cs="Times New Roman"/>
          <w:sz w:val="28"/>
        </w:rPr>
        <w:t xml:space="preserve">о сектора перерозподіляти кошти </w:t>
      </w:r>
      <w:r w:rsidRPr="00E21B7D">
        <w:rPr>
          <w:rFonts w:ascii="Times New Roman" w:hAnsi="Times New Roman" w:cs="Times New Roman"/>
          <w:sz w:val="28"/>
        </w:rPr>
        <w:t>для інвестиційних цілей та досягнення стійких т</w:t>
      </w:r>
      <w:r>
        <w:rPr>
          <w:rFonts w:ascii="Times New Roman" w:hAnsi="Times New Roman" w:cs="Times New Roman"/>
          <w:sz w:val="28"/>
        </w:rPr>
        <w:t xml:space="preserve">емпів зростання та розвитку. Цей </w:t>
      </w:r>
      <w:r w:rsidRPr="00E21B7D">
        <w:rPr>
          <w:rFonts w:ascii="Times New Roman" w:hAnsi="Times New Roman" w:cs="Times New Roman"/>
          <w:sz w:val="28"/>
        </w:rPr>
        <w:t xml:space="preserve">процес призведе до збільшення фінансових ресурсів у </w:t>
      </w:r>
      <w:r>
        <w:rPr>
          <w:rFonts w:ascii="Times New Roman" w:hAnsi="Times New Roman" w:cs="Times New Roman"/>
          <w:sz w:val="28"/>
        </w:rPr>
        <w:t>світовій економіці та посилення фінансової інтеграції</w:t>
      </w:r>
      <w:r w:rsidRPr="00E21B7D">
        <w:rPr>
          <w:rFonts w:ascii="Times New Roman" w:hAnsi="Times New Roman" w:cs="Times New Roman"/>
          <w:sz w:val="28"/>
        </w:rPr>
        <w:t xml:space="preserve"> країн. Важли</w:t>
      </w:r>
      <w:r>
        <w:rPr>
          <w:rFonts w:ascii="Times New Roman" w:hAnsi="Times New Roman" w:cs="Times New Roman"/>
          <w:sz w:val="28"/>
        </w:rPr>
        <w:t>во оцінити співвідношення таких  показників</w:t>
      </w:r>
      <w:r w:rsidRPr="00E21B7D">
        <w:rPr>
          <w:rFonts w:ascii="Times New Roman" w:hAnsi="Times New Roman" w:cs="Times New Roman"/>
          <w:sz w:val="28"/>
        </w:rPr>
        <w:t xml:space="preserve">, як пропозиція грошей, фінансові </w:t>
      </w:r>
      <w:r w:rsidRPr="00E21B7D">
        <w:rPr>
          <w:rFonts w:ascii="Times New Roman" w:hAnsi="Times New Roman" w:cs="Times New Roman"/>
          <w:sz w:val="28"/>
        </w:rPr>
        <w:lastRenderedPageBreak/>
        <w:t>активи, капіталі</w:t>
      </w:r>
      <w:r>
        <w:rPr>
          <w:rFonts w:ascii="Times New Roman" w:hAnsi="Times New Roman" w:cs="Times New Roman"/>
          <w:sz w:val="28"/>
        </w:rPr>
        <w:t xml:space="preserve">зація фондового ринку та кредит </w:t>
      </w:r>
      <w:r w:rsidRPr="00E21B7D">
        <w:rPr>
          <w:rFonts w:ascii="Times New Roman" w:hAnsi="Times New Roman" w:cs="Times New Roman"/>
          <w:sz w:val="28"/>
        </w:rPr>
        <w:t>до ВВП. (Едвардс, 2006) Наприклад, відношення глобальних ф</w:t>
      </w:r>
      <w:r>
        <w:rPr>
          <w:rFonts w:ascii="Times New Roman" w:hAnsi="Times New Roman" w:cs="Times New Roman"/>
          <w:sz w:val="28"/>
        </w:rPr>
        <w:t xml:space="preserve">інансових активів до глобальних </w:t>
      </w:r>
      <w:r w:rsidRPr="00E21B7D">
        <w:rPr>
          <w:rFonts w:ascii="Times New Roman" w:hAnsi="Times New Roman" w:cs="Times New Roman"/>
          <w:sz w:val="28"/>
        </w:rPr>
        <w:t>ВВП зріс зі 1</w:t>
      </w:r>
      <w:r>
        <w:rPr>
          <w:rFonts w:ascii="Times New Roman" w:hAnsi="Times New Roman" w:cs="Times New Roman"/>
          <w:sz w:val="28"/>
        </w:rPr>
        <w:t xml:space="preserve">03% до 292% між 1980 і 2008 рр. </w:t>
      </w:r>
      <w:r w:rsidRPr="00E21B7D">
        <w:rPr>
          <w:rFonts w:ascii="Times New Roman" w:hAnsi="Times New Roman" w:cs="Times New Roman"/>
          <w:sz w:val="28"/>
        </w:rPr>
        <w:t>За підрахунками економістів, до 2020 року цей показник становитиме</w:t>
      </w:r>
      <w:r>
        <w:rPr>
          <w:rFonts w:ascii="Times New Roman" w:hAnsi="Times New Roman" w:cs="Times New Roman"/>
          <w:sz w:val="28"/>
        </w:rPr>
        <w:t xml:space="preserve"> близько 420-450 відсотків [12] </w:t>
      </w:r>
      <w:r w:rsidRPr="00E21B7D">
        <w:rPr>
          <w:rFonts w:ascii="Times New Roman" w:hAnsi="Times New Roman" w:cs="Times New Roman"/>
          <w:sz w:val="28"/>
        </w:rPr>
        <w:t>Як видно з вищесказаного, співвідношення св</w:t>
      </w:r>
      <w:r>
        <w:rPr>
          <w:rFonts w:ascii="Times New Roman" w:hAnsi="Times New Roman" w:cs="Times New Roman"/>
          <w:sz w:val="28"/>
        </w:rPr>
        <w:t>ітових фінансових активів та інших показників</w:t>
      </w:r>
      <w:r w:rsidRPr="00E21B7D">
        <w:rPr>
          <w:rFonts w:ascii="Times New Roman" w:hAnsi="Times New Roman" w:cs="Times New Roman"/>
          <w:sz w:val="28"/>
        </w:rPr>
        <w:t xml:space="preserve"> світового ВВП продовжують зростати, оскільки в останні роки с</w:t>
      </w:r>
      <w:r>
        <w:rPr>
          <w:rFonts w:ascii="Times New Roman" w:hAnsi="Times New Roman" w:cs="Times New Roman"/>
          <w:sz w:val="28"/>
        </w:rPr>
        <w:t xml:space="preserve">постерігається швидке </w:t>
      </w:r>
      <w:r w:rsidRPr="00E21B7D">
        <w:rPr>
          <w:rFonts w:ascii="Times New Roman" w:hAnsi="Times New Roman" w:cs="Times New Roman"/>
          <w:sz w:val="28"/>
        </w:rPr>
        <w:t>зростання обсягу фінансового обороту т</w:t>
      </w:r>
      <w:r>
        <w:rPr>
          <w:rFonts w:ascii="Times New Roman" w:hAnsi="Times New Roman" w:cs="Times New Roman"/>
          <w:sz w:val="28"/>
        </w:rPr>
        <w:t>а активів порівняно з динамікою реальної</w:t>
      </w:r>
      <w:r w:rsidRPr="00E21B7D">
        <w:rPr>
          <w:rFonts w:ascii="Times New Roman" w:hAnsi="Times New Roman" w:cs="Times New Roman"/>
          <w:sz w:val="28"/>
        </w:rPr>
        <w:t xml:space="preserve"> </w:t>
      </w:r>
      <w:r>
        <w:rPr>
          <w:rFonts w:ascii="Times New Roman" w:hAnsi="Times New Roman" w:cs="Times New Roman"/>
          <w:sz w:val="28"/>
        </w:rPr>
        <w:t>економіки</w:t>
      </w:r>
      <w:r w:rsidRPr="00E21B7D">
        <w:rPr>
          <w:rFonts w:ascii="Times New Roman" w:hAnsi="Times New Roman" w:cs="Times New Roman"/>
          <w:sz w:val="28"/>
        </w:rPr>
        <w:t>. У той же ча</w:t>
      </w:r>
      <w:r>
        <w:rPr>
          <w:rFonts w:ascii="Times New Roman" w:hAnsi="Times New Roman" w:cs="Times New Roman"/>
          <w:sz w:val="28"/>
        </w:rPr>
        <w:t xml:space="preserve">с з впливом розвинутих країн у  </w:t>
      </w:r>
      <w:r w:rsidRPr="00E21B7D">
        <w:rPr>
          <w:rFonts w:ascii="Times New Roman" w:hAnsi="Times New Roman" w:cs="Times New Roman"/>
          <w:sz w:val="28"/>
        </w:rPr>
        <w:t>галузі фінансів, економіки та інновацій, в</w:t>
      </w:r>
      <w:r>
        <w:rPr>
          <w:rFonts w:ascii="Times New Roman" w:hAnsi="Times New Roman" w:cs="Times New Roman"/>
          <w:sz w:val="28"/>
        </w:rPr>
        <w:t>они активно впроваджують заходи зміцнюючи</w:t>
      </w:r>
      <w:r w:rsidRPr="00E21B7D">
        <w:rPr>
          <w:rFonts w:ascii="Times New Roman" w:hAnsi="Times New Roman" w:cs="Times New Roman"/>
          <w:sz w:val="28"/>
        </w:rPr>
        <w:t xml:space="preserve"> лідируючі позиції у світовій фінансовій системі.</w:t>
      </w:r>
    </w:p>
    <w:p w:rsidR="000F71AB" w:rsidRDefault="00E21B7D" w:rsidP="00194F89">
      <w:pPr>
        <w:spacing w:after="0" w:line="360" w:lineRule="auto"/>
        <w:ind w:firstLine="709"/>
        <w:jc w:val="both"/>
        <w:rPr>
          <w:rFonts w:ascii="Times New Roman" w:hAnsi="Times New Roman" w:cs="Times New Roman"/>
          <w:sz w:val="28"/>
        </w:rPr>
      </w:pPr>
      <w:r w:rsidRPr="00E21B7D">
        <w:rPr>
          <w:rFonts w:ascii="Times New Roman" w:hAnsi="Times New Roman" w:cs="Times New Roman"/>
          <w:sz w:val="28"/>
        </w:rPr>
        <w:t>У 1990-х роках обсяг ПІІ у світі становив 449 мільярдів доларів.До 2019 року це</w:t>
      </w:r>
      <w:r w:rsidR="00782680">
        <w:rPr>
          <w:rFonts w:ascii="Times New Roman" w:hAnsi="Times New Roman" w:cs="Times New Roman"/>
          <w:sz w:val="28"/>
        </w:rPr>
        <w:t xml:space="preserve"> </w:t>
      </w:r>
      <w:r w:rsidRPr="00E21B7D">
        <w:rPr>
          <w:rFonts w:ascii="Times New Roman" w:hAnsi="Times New Roman" w:cs="Times New Roman"/>
          <w:sz w:val="28"/>
        </w:rPr>
        <w:t>цифра сягне 2,8 трлн дол. Це п</w:t>
      </w:r>
      <w:r>
        <w:rPr>
          <w:rFonts w:ascii="Times New Roman" w:hAnsi="Times New Roman" w:cs="Times New Roman"/>
          <w:sz w:val="28"/>
        </w:rPr>
        <w:t xml:space="preserve">ояснюється зростанням попиту на </w:t>
      </w:r>
      <w:r w:rsidRPr="00E21B7D">
        <w:rPr>
          <w:rFonts w:ascii="Times New Roman" w:hAnsi="Times New Roman" w:cs="Times New Roman"/>
          <w:sz w:val="28"/>
        </w:rPr>
        <w:t>економіки країн, а та</w:t>
      </w:r>
      <w:r>
        <w:rPr>
          <w:rFonts w:ascii="Times New Roman" w:hAnsi="Times New Roman" w:cs="Times New Roman"/>
          <w:sz w:val="28"/>
        </w:rPr>
        <w:t xml:space="preserve">кож міжнародний потік капіталу. </w:t>
      </w:r>
      <w:r w:rsidRPr="00E21B7D">
        <w:rPr>
          <w:rFonts w:ascii="Times New Roman" w:hAnsi="Times New Roman" w:cs="Times New Roman"/>
          <w:sz w:val="28"/>
        </w:rPr>
        <w:t>В останні роки прямі іноземні інвестиц</w:t>
      </w:r>
      <w:r>
        <w:rPr>
          <w:rFonts w:ascii="Times New Roman" w:hAnsi="Times New Roman" w:cs="Times New Roman"/>
          <w:sz w:val="28"/>
        </w:rPr>
        <w:t xml:space="preserve">ії стали рушійною силою, цей </w:t>
      </w:r>
      <w:r w:rsidRPr="00E21B7D">
        <w:rPr>
          <w:rFonts w:ascii="Times New Roman" w:hAnsi="Times New Roman" w:cs="Times New Roman"/>
          <w:sz w:val="28"/>
        </w:rPr>
        <w:t xml:space="preserve">процес </w:t>
      </w:r>
      <w:r>
        <w:rPr>
          <w:rFonts w:ascii="Times New Roman" w:hAnsi="Times New Roman" w:cs="Times New Roman"/>
          <w:sz w:val="28"/>
        </w:rPr>
        <w:t>нази</w:t>
      </w:r>
      <w:r w:rsidRPr="00E21B7D">
        <w:rPr>
          <w:rFonts w:ascii="Times New Roman" w:hAnsi="Times New Roman" w:cs="Times New Roman"/>
          <w:sz w:val="28"/>
        </w:rPr>
        <w:t>вається глобалізації. Зокрема, загальний обсяг з</w:t>
      </w:r>
      <w:r>
        <w:rPr>
          <w:rFonts w:ascii="Times New Roman" w:hAnsi="Times New Roman" w:cs="Times New Roman"/>
          <w:sz w:val="28"/>
        </w:rPr>
        <w:t>алученого</w:t>
      </w:r>
      <w:r w:rsidRPr="00E21B7D">
        <w:rPr>
          <w:rFonts w:ascii="Times New Roman" w:hAnsi="Times New Roman" w:cs="Times New Roman"/>
          <w:sz w:val="28"/>
        </w:rPr>
        <w:t>,</w:t>
      </w:r>
      <w:r>
        <w:rPr>
          <w:rFonts w:ascii="Times New Roman" w:hAnsi="Times New Roman" w:cs="Times New Roman"/>
          <w:sz w:val="28"/>
        </w:rPr>
        <w:t xml:space="preserve"> </w:t>
      </w:r>
      <w:r w:rsidRPr="00E21B7D">
        <w:rPr>
          <w:rFonts w:ascii="Times New Roman" w:hAnsi="Times New Roman" w:cs="Times New Roman"/>
          <w:sz w:val="28"/>
        </w:rPr>
        <w:t>експорт</w:t>
      </w:r>
      <w:r>
        <w:rPr>
          <w:rFonts w:ascii="Times New Roman" w:hAnsi="Times New Roman" w:cs="Times New Roman"/>
          <w:sz w:val="28"/>
        </w:rPr>
        <w:t>у та прямих іноземних інвестицій</w:t>
      </w:r>
      <w:r w:rsidRPr="00E21B7D">
        <w:rPr>
          <w:rFonts w:ascii="Times New Roman" w:hAnsi="Times New Roman" w:cs="Times New Roman"/>
          <w:sz w:val="28"/>
        </w:rPr>
        <w:t xml:space="preserve"> </w:t>
      </w:r>
      <w:r>
        <w:rPr>
          <w:rFonts w:ascii="Times New Roman" w:hAnsi="Times New Roman" w:cs="Times New Roman"/>
          <w:sz w:val="28"/>
        </w:rPr>
        <w:t xml:space="preserve">до 2019 року зросли в 5-7 разів </w:t>
      </w:r>
      <w:r w:rsidRPr="00E21B7D">
        <w:rPr>
          <w:rFonts w:ascii="Times New Roman" w:hAnsi="Times New Roman" w:cs="Times New Roman"/>
          <w:sz w:val="28"/>
        </w:rPr>
        <w:t>порівняно з 1990 р. Однак водночас глобальний п</w:t>
      </w:r>
      <w:r>
        <w:rPr>
          <w:rFonts w:ascii="Times New Roman" w:hAnsi="Times New Roman" w:cs="Times New Roman"/>
          <w:sz w:val="28"/>
        </w:rPr>
        <w:t xml:space="preserve">риплив ПІІ у 2019 р. збільшився </w:t>
      </w:r>
      <w:r w:rsidRPr="00E21B7D">
        <w:rPr>
          <w:rFonts w:ascii="Times New Roman" w:hAnsi="Times New Roman" w:cs="Times New Roman"/>
          <w:sz w:val="28"/>
        </w:rPr>
        <w:t>на 3%, або на 45 млрд дол., порівняно з 2018 р. (табл. 1</w:t>
      </w:r>
      <w:r w:rsidR="001D699C">
        <w:rPr>
          <w:rFonts w:ascii="Times New Roman" w:hAnsi="Times New Roman" w:cs="Times New Roman"/>
          <w:sz w:val="28"/>
        </w:rPr>
        <w:t>.1</w:t>
      </w:r>
      <w:r w:rsidRPr="00E21B7D">
        <w:rPr>
          <w:rFonts w:ascii="Times New Roman" w:hAnsi="Times New Roman" w:cs="Times New Roman"/>
          <w:sz w:val="28"/>
        </w:rPr>
        <w:t>).</w:t>
      </w:r>
    </w:p>
    <w:p w:rsidR="00E21B7D" w:rsidRPr="00782680" w:rsidRDefault="00E21B7D" w:rsidP="00194F89">
      <w:pPr>
        <w:spacing w:after="0" w:line="360" w:lineRule="auto"/>
        <w:ind w:firstLine="709"/>
        <w:jc w:val="right"/>
        <w:rPr>
          <w:rFonts w:ascii="Times New Roman" w:hAnsi="Times New Roman" w:cs="Times New Roman"/>
          <w:i/>
          <w:sz w:val="28"/>
        </w:rPr>
      </w:pPr>
      <w:r w:rsidRPr="00782680">
        <w:rPr>
          <w:rFonts w:ascii="Times New Roman" w:hAnsi="Times New Roman" w:cs="Times New Roman"/>
          <w:i/>
          <w:sz w:val="28"/>
        </w:rPr>
        <w:t>Таблиця 1</w:t>
      </w:r>
      <w:r w:rsidR="00782680" w:rsidRPr="00782680">
        <w:rPr>
          <w:rFonts w:ascii="Times New Roman" w:hAnsi="Times New Roman" w:cs="Times New Roman"/>
          <w:i/>
          <w:sz w:val="28"/>
        </w:rPr>
        <w:t>.1.</w:t>
      </w:r>
    </w:p>
    <w:p w:rsidR="00E21B7D" w:rsidRPr="00782680" w:rsidRDefault="00E21B7D" w:rsidP="00194F89">
      <w:pPr>
        <w:spacing w:after="0" w:line="360" w:lineRule="auto"/>
        <w:ind w:firstLine="709"/>
        <w:jc w:val="right"/>
        <w:rPr>
          <w:rFonts w:ascii="Times New Roman" w:hAnsi="Times New Roman" w:cs="Times New Roman"/>
          <w:b/>
          <w:sz w:val="28"/>
        </w:rPr>
      </w:pPr>
      <w:r w:rsidRPr="00782680">
        <w:rPr>
          <w:rFonts w:ascii="Times New Roman" w:hAnsi="Times New Roman" w:cs="Times New Roman"/>
          <w:b/>
          <w:sz w:val="28"/>
        </w:rPr>
        <w:t>Динаміка розвитку прямих іноземних інвестицій у світову економіку</w:t>
      </w:r>
    </w:p>
    <w:tbl>
      <w:tblPr>
        <w:tblStyle w:val="a3"/>
        <w:tblW w:w="0" w:type="auto"/>
        <w:tblLook w:val="04A0" w:firstRow="1" w:lastRow="0" w:firstColumn="1" w:lastColumn="0" w:noHBand="0" w:noVBand="1"/>
      </w:tblPr>
      <w:tblGrid>
        <w:gridCol w:w="1756"/>
        <w:gridCol w:w="956"/>
        <w:gridCol w:w="1405"/>
        <w:gridCol w:w="1405"/>
        <w:gridCol w:w="1405"/>
        <w:gridCol w:w="1405"/>
        <w:gridCol w:w="1297"/>
      </w:tblGrid>
      <w:tr w:rsidR="00E21B7D" w:rsidTr="00782680">
        <w:trPr>
          <w:trHeight w:val="228"/>
        </w:trPr>
        <w:tc>
          <w:tcPr>
            <w:tcW w:w="1980" w:type="dxa"/>
            <w:vMerge w:val="restart"/>
          </w:tcPr>
          <w:p w:rsidR="00E21B7D" w:rsidRPr="005E53B1" w:rsidRDefault="00E21B7D" w:rsidP="00782680">
            <w:pPr>
              <w:spacing w:line="360" w:lineRule="auto"/>
              <w:ind w:firstLine="29"/>
              <w:rPr>
                <w:rFonts w:ascii="Times New Roman" w:hAnsi="Times New Roman" w:cs="Times New Roman"/>
                <w:sz w:val="24"/>
              </w:rPr>
            </w:pPr>
            <w:r w:rsidRPr="005E53B1">
              <w:rPr>
                <w:rFonts w:ascii="Times New Roman" w:hAnsi="Times New Roman" w:cs="Times New Roman"/>
                <w:sz w:val="24"/>
              </w:rPr>
              <w:t>Індикатори</w:t>
            </w:r>
          </w:p>
        </w:tc>
        <w:tc>
          <w:tcPr>
            <w:tcW w:w="1261" w:type="dxa"/>
            <w:vMerge w:val="restart"/>
            <w:tcBorders>
              <w:right w:val="nil"/>
            </w:tcBorders>
          </w:tcPr>
          <w:p w:rsidR="00E21B7D" w:rsidRPr="005E53B1" w:rsidRDefault="00E21B7D" w:rsidP="00782680">
            <w:pPr>
              <w:spacing w:line="360" w:lineRule="auto"/>
              <w:ind w:firstLine="709"/>
              <w:rPr>
                <w:rFonts w:ascii="Times New Roman" w:hAnsi="Times New Roman" w:cs="Times New Roman"/>
                <w:sz w:val="24"/>
              </w:rPr>
            </w:pPr>
          </w:p>
        </w:tc>
        <w:tc>
          <w:tcPr>
            <w:tcW w:w="5044" w:type="dxa"/>
            <w:gridSpan w:val="4"/>
            <w:tcBorders>
              <w:left w:val="nil"/>
              <w:bottom w:val="nil"/>
            </w:tcBorders>
          </w:tcPr>
          <w:p w:rsidR="00E21B7D" w:rsidRPr="005E53B1" w:rsidRDefault="00E21B7D" w:rsidP="00782680">
            <w:pPr>
              <w:spacing w:line="360" w:lineRule="auto"/>
              <w:ind w:firstLine="709"/>
              <w:rPr>
                <w:rFonts w:ascii="Times New Roman" w:hAnsi="Times New Roman" w:cs="Times New Roman"/>
                <w:sz w:val="24"/>
              </w:rPr>
            </w:pPr>
            <w:r w:rsidRPr="005E53B1">
              <w:rPr>
                <w:rFonts w:ascii="Times New Roman" w:hAnsi="Times New Roman" w:cs="Times New Roman"/>
                <w:sz w:val="24"/>
              </w:rPr>
              <w:t>Вартість у поточних цінах, млрд. долл.</w:t>
            </w:r>
          </w:p>
        </w:tc>
        <w:tc>
          <w:tcPr>
            <w:tcW w:w="1344" w:type="dxa"/>
            <w:vMerge w:val="restart"/>
          </w:tcPr>
          <w:p w:rsidR="00E21B7D" w:rsidRPr="00E21B7D" w:rsidRDefault="00E21B7D" w:rsidP="00782680">
            <w:pPr>
              <w:spacing w:line="360" w:lineRule="auto"/>
              <w:rPr>
                <w:rFonts w:ascii="Times New Roman" w:hAnsi="Times New Roman" w:cs="Times New Roman"/>
                <w:sz w:val="28"/>
              </w:rPr>
            </w:pPr>
            <w:r w:rsidRPr="00E21B7D">
              <w:rPr>
                <w:rFonts w:ascii="Times New Roman" w:hAnsi="Times New Roman" w:cs="Times New Roman"/>
                <w:sz w:val="24"/>
              </w:rPr>
              <w:t>Зміна у 2019 році порівняно з 1990 роком</w:t>
            </w:r>
          </w:p>
        </w:tc>
      </w:tr>
      <w:tr w:rsidR="00E21B7D" w:rsidTr="00782680">
        <w:trPr>
          <w:trHeight w:val="70"/>
        </w:trPr>
        <w:tc>
          <w:tcPr>
            <w:tcW w:w="1980" w:type="dxa"/>
            <w:vMerge/>
          </w:tcPr>
          <w:p w:rsidR="00E21B7D" w:rsidRDefault="00E21B7D" w:rsidP="00782680">
            <w:pPr>
              <w:spacing w:line="360" w:lineRule="auto"/>
              <w:ind w:firstLine="29"/>
              <w:rPr>
                <w:rFonts w:ascii="Times New Roman" w:hAnsi="Times New Roman" w:cs="Times New Roman"/>
                <w:b/>
                <w:i/>
                <w:sz w:val="28"/>
              </w:rPr>
            </w:pPr>
          </w:p>
        </w:tc>
        <w:tc>
          <w:tcPr>
            <w:tcW w:w="1261" w:type="dxa"/>
            <w:vMerge/>
            <w:tcBorders>
              <w:right w:val="nil"/>
            </w:tcBorders>
          </w:tcPr>
          <w:p w:rsidR="00E21B7D" w:rsidRDefault="00E21B7D" w:rsidP="00782680">
            <w:pPr>
              <w:spacing w:line="360" w:lineRule="auto"/>
              <w:ind w:firstLine="709"/>
              <w:rPr>
                <w:rFonts w:ascii="Times New Roman" w:hAnsi="Times New Roman" w:cs="Times New Roman"/>
                <w:b/>
                <w:i/>
                <w:sz w:val="28"/>
              </w:rPr>
            </w:pPr>
          </w:p>
        </w:tc>
        <w:tc>
          <w:tcPr>
            <w:tcW w:w="5044" w:type="dxa"/>
            <w:gridSpan w:val="4"/>
            <w:tcBorders>
              <w:top w:val="nil"/>
              <w:left w:val="nil"/>
            </w:tcBorders>
          </w:tcPr>
          <w:p w:rsidR="00E21B7D" w:rsidRDefault="00E21B7D" w:rsidP="00782680">
            <w:pPr>
              <w:spacing w:line="360" w:lineRule="auto"/>
              <w:ind w:firstLine="709"/>
              <w:rPr>
                <w:rFonts w:ascii="Times New Roman" w:hAnsi="Times New Roman" w:cs="Times New Roman"/>
                <w:b/>
                <w:i/>
                <w:sz w:val="28"/>
              </w:rPr>
            </w:pPr>
          </w:p>
        </w:tc>
        <w:tc>
          <w:tcPr>
            <w:tcW w:w="1344" w:type="dxa"/>
            <w:vMerge/>
          </w:tcPr>
          <w:p w:rsidR="00E21B7D" w:rsidRDefault="00E21B7D" w:rsidP="00782680">
            <w:pPr>
              <w:spacing w:line="360" w:lineRule="auto"/>
              <w:ind w:firstLine="709"/>
              <w:rPr>
                <w:rFonts w:ascii="Times New Roman" w:hAnsi="Times New Roman" w:cs="Times New Roman"/>
                <w:b/>
                <w:i/>
                <w:sz w:val="28"/>
              </w:rPr>
            </w:pPr>
          </w:p>
        </w:tc>
      </w:tr>
      <w:tr w:rsidR="00E21B7D" w:rsidTr="00782680">
        <w:trPr>
          <w:trHeight w:val="270"/>
        </w:trPr>
        <w:tc>
          <w:tcPr>
            <w:tcW w:w="1980" w:type="dxa"/>
            <w:vMerge/>
          </w:tcPr>
          <w:p w:rsidR="00E21B7D" w:rsidRDefault="00E21B7D" w:rsidP="00782680">
            <w:pPr>
              <w:spacing w:line="360" w:lineRule="auto"/>
              <w:ind w:firstLine="29"/>
              <w:rPr>
                <w:rFonts w:ascii="Times New Roman" w:hAnsi="Times New Roman" w:cs="Times New Roman"/>
                <w:b/>
                <w:i/>
                <w:sz w:val="28"/>
              </w:rPr>
            </w:pPr>
          </w:p>
        </w:tc>
        <w:tc>
          <w:tcPr>
            <w:tcW w:w="1261" w:type="dxa"/>
          </w:tcPr>
          <w:p w:rsidR="00E21B7D" w:rsidRPr="005E53B1" w:rsidRDefault="00E21B7D" w:rsidP="00782680">
            <w:pPr>
              <w:spacing w:line="360" w:lineRule="auto"/>
              <w:ind w:hanging="29"/>
              <w:rPr>
                <w:rFonts w:ascii="Times New Roman" w:hAnsi="Times New Roman" w:cs="Times New Roman"/>
                <w:sz w:val="24"/>
              </w:rPr>
            </w:pPr>
            <w:r w:rsidRPr="005E53B1">
              <w:rPr>
                <w:rFonts w:ascii="Times New Roman" w:hAnsi="Times New Roman" w:cs="Times New Roman"/>
                <w:sz w:val="24"/>
              </w:rPr>
              <w:t>1990</w:t>
            </w:r>
          </w:p>
        </w:tc>
        <w:tc>
          <w:tcPr>
            <w:tcW w:w="1261" w:type="dxa"/>
          </w:tcPr>
          <w:p w:rsidR="00E21B7D" w:rsidRPr="005E53B1" w:rsidRDefault="00E21B7D" w:rsidP="00782680">
            <w:pPr>
              <w:spacing w:line="360" w:lineRule="auto"/>
              <w:ind w:firstLine="709"/>
              <w:rPr>
                <w:rFonts w:ascii="Times New Roman" w:hAnsi="Times New Roman" w:cs="Times New Roman"/>
                <w:sz w:val="24"/>
              </w:rPr>
            </w:pPr>
            <w:r w:rsidRPr="005E53B1">
              <w:rPr>
                <w:rFonts w:ascii="Times New Roman" w:hAnsi="Times New Roman" w:cs="Times New Roman"/>
                <w:sz w:val="24"/>
              </w:rPr>
              <w:t>2016</w:t>
            </w:r>
          </w:p>
        </w:tc>
        <w:tc>
          <w:tcPr>
            <w:tcW w:w="1261" w:type="dxa"/>
          </w:tcPr>
          <w:p w:rsidR="00E21B7D" w:rsidRPr="005E53B1" w:rsidRDefault="00E21B7D" w:rsidP="00782680">
            <w:pPr>
              <w:spacing w:line="360" w:lineRule="auto"/>
              <w:ind w:firstLine="709"/>
              <w:rPr>
                <w:rFonts w:ascii="Times New Roman" w:hAnsi="Times New Roman" w:cs="Times New Roman"/>
                <w:sz w:val="24"/>
              </w:rPr>
            </w:pPr>
            <w:r w:rsidRPr="005E53B1">
              <w:rPr>
                <w:rFonts w:ascii="Times New Roman" w:hAnsi="Times New Roman" w:cs="Times New Roman"/>
                <w:sz w:val="24"/>
              </w:rPr>
              <w:t>2017</w:t>
            </w:r>
          </w:p>
        </w:tc>
        <w:tc>
          <w:tcPr>
            <w:tcW w:w="1261" w:type="dxa"/>
          </w:tcPr>
          <w:p w:rsidR="00E21B7D" w:rsidRPr="005E53B1" w:rsidRDefault="00E21B7D" w:rsidP="00782680">
            <w:pPr>
              <w:spacing w:line="360" w:lineRule="auto"/>
              <w:ind w:firstLine="709"/>
              <w:rPr>
                <w:rFonts w:ascii="Times New Roman" w:hAnsi="Times New Roman" w:cs="Times New Roman"/>
                <w:sz w:val="24"/>
              </w:rPr>
            </w:pPr>
            <w:r w:rsidRPr="005E53B1">
              <w:rPr>
                <w:rFonts w:ascii="Times New Roman" w:hAnsi="Times New Roman" w:cs="Times New Roman"/>
                <w:sz w:val="24"/>
              </w:rPr>
              <w:t>2018</w:t>
            </w:r>
          </w:p>
        </w:tc>
        <w:tc>
          <w:tcPr>
            <w:tcW w:w="1261" w:type="dxa"/>
          </w:tcPr>
          <w:p w:rsidR="00E21B7D" w:rsidRPr="005E53B1" w:rsidRDefault="00E21B7D" w:rsidP="00782680">
            <w:pPr>
              <w:spacing w:line="360" w:lineRule="auto"/>
              <w:ind w:firstLine="709"/>
              <w:rPr>
                <w:rFonts w:ascii="Times New Roman" w:hAnsi="Times New Roman" w:cs="Times New Roman"/>
                <w:sz w:val="24"/>
              </w:rPr>
            </w:pPr>
            <w:r w:rsidRPr="005E53B1">
              <w:rPr>
                <w:rFonts w:ascii="Times New Roman" w:hAnsi="Times New Roman" w:cs="Times New Roman"/>
                <w:sz w:val="24"/>
              </w:rPr>
              <w:t>2019</w:t>
            </w:r>
          </w:p>
        </w:tc>
        <w:tc>
          <w:tcPr>
            <w:tcW w:w="1344" w:type="dxa"/>
            <w:vMerge/>
          </w:tcPr>
          <w:p w:rsidR="00E21B7D" w:rsidRDefault="00E21B7D" w:rsidP="00782680">
            <w:pPr>
              <w:spacing w:line="360" w:lineRule="auto"/>
              <w:ind w:firstLine="709"/>
              <w:rPr>
                <w:rFonts w:ascii="Times New Roman" w:hAnsi="Times New Roman" w:cs="Times New Roman"/>
                <w:b/>
                <w:i/>
                <w:sz w:val="28"/>
              </w:rPr>
            </w:pPr>
          </w:p>
        </w:tc>
      </w:tr>
      <w:tr w:rsidR="00E21B7D" w:rsidTr="00782680">
        <w:tc>
          <w:tcPr>
            <w:tcW w:w="1980" w:type="dxa"/>
          </w:tcPr>
          <w:p w:rsidR="00E21B7D" w:rsidRPr="005E53B1" w:rsidRDefault="005E53B1" w:rsidP="00782680">
            <w:pPr>
              <w:spacing w:line="360" w:lineRule="auto"/>
              <w:ind w:firstLine="29"/>
              <w:rPr>
                <w:rFonts w:ascii="Times New Roman" w:hAnsi="Times New Roman" w:cs="Times New Roman"/>
                <w:sz w:val="24"/>
              </w:rPr>
            </w:pPr>
            <w:r w:rsidRPr="005E53B1">
              <w:rPr>
                <w:rFonts w:ascii="Times New Roman" w:hAnsi="Times New Roman" w:cs="Times New Roman"/>
                <w:sz w:val="24"/>
              </w:rPr>
              <w:t>Залучення ПІІ</w:t>
            </w:r>
          </w:p>
        </w:tc>
        <w:tc>
          <w:tcPr>
            <w:tcW w:w="1261" w:type="dxa"/>
          </w:tcPr>
          <w:p w:rsidR="00E21B7D" w:rsidRPr="005E53B1" w:rsidRDefault="005E53B1" w:rsidP="00782680">
            <w:pPr>
              <w:spacing w:line="360" w:lineRule="auto"/>
              <w:ind w:hanging="29"/>
              <w:rPr>
                <w:rFonts w:ascii="Times New Roman" w:hAnsi="Times New Roman" w:cs="Times New Roman"/>
                <w:sz w:val="24"/>
              </w:rPr>
            </w:pPr>
            <w:r w:rsidRPr="005E53B1">
              <w:rPr>
                <w:rFonts w:ascii="Times New Roman" w:hAnsi="Times New Roman" w:cs="Times New Roman"/>
                <w:sz w:val="24"/>
              </w:rPr>
              <w:t>205</w:t>
            </w:r>
          </w:p>
        </w:tc>
        <w:tc>
          <w:tcPr>
            <w:tcW w:w="1261" w:type="dxa"/>
          </w:tcPr>
          <w:p w:rsidR="00E21B7D" w:rsidRPr="005E53B1" w:rsidRDefault="005E53B1" w:rsidP="00782680">
            <w:pPr>
              <w:spacing w:line="360" w:lineRule="auto"/>
              <w:ind w:firstLine="709"/>
              <w:rPr>
                <w:rFonts w:ascii="Times New Roman" w:hAnsi="Times New Roman" w:cs="Times New Roman"/>
                <w:sz w:val="24"/>
              </w:rPr>
            </w:pPr>
            <w:r w:rsidRPr="005E53B1">
              <w:rPr>
                <w:rFonts w:ascii="Times New Roman" w:hAnsi="Times New Roman" w:cs="Times New Roman"/>
                <w:sz w:val="24"/>
              </w:rPr>
              <w:t>1919</w:t>
            </w:r>
          </w:p>
        </w:tc>
        <w:tc>
          <w:tcPr>
            <w:tcW w:w="1261" w:type="dxa"/>
          </w:tcPr>
          <w:p w:rsidR="00E21B7D" w:rsidRPr="005E53B1" w:rsidRDefault="005E53B1" w:rsidP="00782680">
            <w:pPr>
              <w:spacing w:line="360" w:lineRule="auto"/>
              <w:ind w:firstLine="709"/>
              <w:rPr>
                <w:rFonts w:ascii="Times New Roman" w:hAnsi="Times New Roman" w:cs="Times New Roman"/>
                <w:sz w:val="24"/>
              </w:rPr>
            </w:pPr>
            <w:r w:rsidRPr="005E53B1">
              <w:rPr>
                <w:rFonts w:ascii="Times New Roman" w:hAnsi="Times New Roman" w:cs="Times New Roman"/>
                <w:sz w:val="24"/>
              </w:rPr>
              <w:t>1710</w:t>
            </w:r>
          </w:p>
        </w:tc>
        <w:tc>
          <w:tcPr>
            <w:tcW w:w="1261" w:type="dxa"/>
          </w:tcPr>
          <w:p w:rsidR="00E21B7D" w:rsidRPr="005E53B1" w:rsidRDefault="005E53B1" w:rsidP="00782680">
            <w:pPr>
              <w:spacing w:line="360" w:lineRule="auto"/>
              <w:ind w:firstLine="709"/>
              <w:rPr>
                <w:rFonts w:ascii="Times New Roman" w:hAnsi="Times New Roman" w:cs="Times New Roman"/>
                <w:sz w:val="24"/>
              </w:rPr>
            </w:pPr>
            <w:r w:rsidRPr="005E53B1">
              <w:rPr>
                <w:rFonts w:ascii="Times New Roman" w:hAnsi="Times New Roman" w:cs="Times New Roman"/>
                <w:sz w:val="24"/>
              </w:rPr>
              <w:t>1495</w:t>
            </w:r>
          </w:p>
        </w:tc>
        <w:tc>
          <w:tcPr>
            <w:tcW w:w="1261" w:type="dxa"/>
          </w:tcPr>
          <w:p w:rsidR="00E21B7D" w:rsidRPr="005E53B1" w:rsidRDefault="005E53B1" w:rsidP="00782680">
            <w:pPr>
              <w:spacing w:line="360" w:lineRule="auto"/>
              <w:ind w:firstLine="709"/>
              <w:rPr>
                <w:rFonts w:ascii="Times New Roman" w:hAnsi="Times New Roman" w:cs="Times New Roman"/>
                <w:sz w:val="24"/>
              </w:rPr>
            </w:pPr>
            <w:r w:rsidRPr="005E53B1">
              <w:rPr>
                <w:rFonts w:ascii="Times New Roman" w:hAnsi="Times New Roman" w:cs="Times New Roman"/>
                <w:sz w:val="24"/>
              </w:rPr>
              <w:t>1540</w:t>
            </w:r>
          </w:p>
        </w:tc>
        <w:tc>
          <w:tcPr>
            <w:tcW w:w="1344" w:type="dxa"/>
          </w:tcPr>
          <w:p w:rsidR="00E21B7D" w:rsidRPr="005E53B1" w:rsidRDefault="005E53B1" w:rsidP="00782680">
            <w:pPr>
              <w:spacing w:line="360" w:lineRule="auto"/>
              <w:ind w:firstLine="709"/>
              <w:rPr>
                <w:rFonts w:ascii="Times New Roman" w:hAnsi="Times New Roman" w:cs="Times New Roman"/>
                <w:sz w:val="24"/>
              </w:rPr>
            </w:pPr>
            <w:r w:rsidRPr="005E53B1">
              <w:rPr>
                <w:rFonts w:ascii="Times New Roman" w:hAnsi="Times New Roman" w:cs="Times New Roman"/>
                <w:sz w:val="24"/>
              </w:rPr>
              <w:t>7,5</w:t>
            </w:r>
          </w:p>
        </w:tc>
      </w:tr>
      <w:tr w:rsidR="00E21B7D" w:rsidTr="00782680">
        <w:tc>
          <w:tcPr>
            <w:tcW w:w="1980" w:type="dxa"/>
          </w:tcPr>
          <w:p w:rsidR="00E21B7D" w:rsidRPr="005E53B1" w:rsidRDefault="005E53B1" w:rsidP="00782680">
            <w:pPr>
              <w:spacing w:line="360" w:lineRule="auto"/>
              <w:ind w:firstLine="29"/>
              <w:rPr>
                <w:rFonts w:ascii="Times New Roman" w:hAnsi="Times New Roman" w:cs="Times New Roman"/>
                <w:sz w:val="24"/>
              </w:rPr>
            </w:pPr>
            <w:r w:rsidRPr="005E53B1">
              <w:rPr>
                <w:rFonts w:ascii="Times New Roman" w:hAnsi="Times New Roman" w:cs="Times New Roman"/>
                <w:sz w:val="24"/>
              </w:rPr>
              <w:t>Виключення ПІІ</w:t>
            </w:r>
          </w:p>
        </w:tc>
        <w:tc>
          <w:tcPr>
            <w:tcW w:w="1261" w:type="dxa"/>
          </w:tcPr>
          <w:p w:rsidR="00E21B7D" w:rsidRPr="005E53B1" w:rsidRDefault="005E53B1" w:rsidP="00782680">
            <w:pPr>
              <w:spacing w:line="360" w:lineRule="auto"/>
              <w:ind w:hanging="29"/>
              <w:rPr>
                <w:rFonts w:ascii="Times New Roman" w:hAnsi="Times New Roman" w:cs="Times New Roman"/>
                <w:sz w:val="24"/>
              </w:rPr>
            </w:pPr>
            <w:r w:rsidRPr="005E53B1">
              <w:rPr>
                <w:rFonts w:ascii="Times New Roman" w:hAnsi="Times New Roman" w:cs="Times New Roman"/>
                <w:sz w:val="24"/>
              </w:rPr>
              <w:t>244</w:t>
            </w:r>
          </w:p>
        </w:tc>
        <w:tc>
          <w:tcPr>
            <w:tcW w:w="1261" w:type="dxa"/>
          </w:tcPr>
          <w:p w:rsidR="00E21B7D" w:rsidRPr="005E53B1" w:rsidRDefault="005E53B1" w:rsidP="00782680">
            <w:pPr>
              <w:spacing w:line="360" w:lineRule="auto"/>
              <w:ind w:firstLine="709"/>
              <w:rPr>
                <w:rFonts w:ascii="Times New Roman" w:hAnsi="Times New Roman" w:cs="Times New Roman"/>
                <w:sz w:val="24"/>
              </w:rPr>
            </w:pPr>
            <w:r w:rsidRPr="005E53B1">
              <w:rPr>
                <w:rFonts w:ascii="Times New Roman" w:hAnsi="Times New Roman" w:cs="Times New Roman"/>
                <w:sz w:val="24"/>
              </w:rPr>
              <w:t>1550</w:t>
            </w:r>
          </w:p>
        </w:tc>
        <w:tc>
          <w:tcPr>
            <w:tcW w:w="1261" w:type="dxa"/>
          </w:tcPr>
          <w:p w:rsidR="00E21B7D" w:rsidRPr="005E53B1" w:rsidRDefault="005E53B1" w:rsidP="00782680">
            <w:pPr>
              <w:spacing w:line="360" w:lineRule="auto"/>
              <w:ind w:firstLine="709"/>
              <w:rPr>
                <w:rFonts w:ascii="Times New Roman" w:hAnsi="Times New Roman" w:cs="Times New Roman"/>
                <w:sz w:val="24"/>
              </w:rPr>
            </w:pPr>
            <w:r w:rsidRPr="005E53B1">
              <w:rPr>
                <w:rFonts w:ascii="Times New Roman" w:hAnsi="Times New Roman" w:cs="Times New Roman"/>
                <w:sz w:val="24"/>
              </w:rPr>
              <w:t>1601</w:t>
            </w:r>
          </w:p>
        </w:tc>
        <w:tc>
          <w:tcPr>
            <w:tcW w:w="1261" w:type="dxa"/>
          </w:tcPr>
          <w:p w:rsidR="00E21B7D" w:rsidRPr="005E53B1" w:rsidRDefault="005E53B1" w:rsidP="00782680">
            <w:pPr>
              <w:spacing w:line="360" w:lineRule="auto"/>
              <w:ind w:firstLine="709"/>
              <w:rPr>
                <w:rFonts w:ascii="Times New Roman" w:hAnsi="Times New Roman" w:cs="Times New Roman"/>
                <w:sz w:val="24"/>
              </w:rPr>
            </w:pPr>
            <w:r w:rsidRPr="005E53B1">
              <w:rPr>
                <w:rFonts w:ascii="Times New Roman" w:hAnsi="Times New Roman" w:cs="Times New Roman"/>
                <w:sz w:val="24"/>
              </w:rPr>
              <w:t>986</w:t>
            </w:r>
          </w:p>
        </w:tc>
        <w:tc>
          <w:tcPr>
            <w:tcW w:w="1261" w:type="dxa"/>
          </w:tcPr>
          <w:p w:rsidR="00E21B7D" w:rsidRPr="005E53B1" w:rsidRDefault="005E53B1" w:rsidP="00782680">
            <w:pPr>
              <w:spacing w:line="360" w:lineRule="auto"/>
              <w:ind w:firstLine="709"/>
              <w:rPr>
                <w:rFonts w:ascii="Times New Roman" w:hAnsi="Times New Roman" w:cs="Times New Roman"/>
                <w:sz w:val="24"/>
              </w:rPr>
            </w:pPr>
            <w:r w:rsidRPr="005E53B1">
              <w:rPr>
                <w:rFonts w:ascii="Times New Roman" w:hAnsi="Times New Roman" w:cs="Times New Roman"/>
                <w:sz w:val="24"/>
              </w:rPr>
              <w:t>1314</w:t>
            </w:r>
          </w:p>
        </w:tc>
        <w:tc>
          <w:tcPr>
            <w:tcW w:w="1344" w:type="dxa"/>
          </w:tcPr>
          <w:p w:rsidR="00E21B7D" w:rsidRPr="005E53B1" w:rsidRDefault="005E53B1" w:rsidP="00782680">
            <w:pPr>
              <w:spacing w:line="360" w:lineRule="auto"/>
              <w:ind w:firstLine="709"/>
              <w:rPr>
                <w:rFonts w:ascii="Times New Roman" w:hAnsi="Times New Roman" w:cs="Times New Roman"/>
                <w:sz w:val="24"/>
              </w:rPr>
            </w:pPr>
            <w:r w:rsidRPr="005E53B1">
              <w:rPr>
                <w:rFonts w:ascii="Times New Roman" w:hAnsi="Times New Roman" w:cs="Times New Roman"/>
                <w:sz w:val="24"/>
              </w:rPr>
              <w:t>5,4</w:t>
            </w:r>
          </w:p>
        </w:tc>
      </w:tr>
      <w:tr w:rsidR="00E21B7D" w:rsidTr="00782680">
        <w:tc>
          <w:tcPr>
            <w:tcW w:w="1980" w:type="dxa"/>
          </w:tcPr>
          <w:p w:rsidR="00E21B7D" w:rsidRPr="005E53B1" w:rsidRDefault="005E53B1" w:rsidP="00782680">
            <w:pPr>
              <w:spacing w:line="360" w:lineRule="auto"/>
              <w:ind w:firstLine="29"/>
              <w:rPr>
                <w:rFonts w:ascii="Times New Roman" w:hAnsi="Times New Roman" w:cs="Times New Roman"/>
                <w:sz w:val="24"/>
              </w:rPr>
            </w:pPr>
            <w:r w:rsidRPr="005E53B1">
              <w:rPr>
                <w:rFonts w:ascii="Times New Roman" w:hAnsi="Times New Roman" w:cs="Times New Roman"/>
                <w:sz w:val="24"/>
              </w:rPr>
              <w:t>Обсяг ПІІ</w:t>
            </w:r>
          </w:p>
        </w:tc>
        <w:tc>
          <w:tcPr>
            <w:tcW w:w="1261" w:type="dxa"/>
          </w:tcPr>
          <w:p w:rsidR="00E21B7D" w:rsidRPr="005E53B1" w:rsidRDefault="005E53B1" w:rsidP="00782680">
            <w:pPr>
              <w:spacing w:line="360" w:lineRule="auto"/>
              <w:ind w:hanging="29"/>
              <w:rPr>
                <w:rFonts w:ascii="Times New Roman" w:hAnsi="Times New Roman" w:cs="Times New Roman"/>
                <w:sz w:val="24"/>
              </w:rPr>
            </w:pPr>
            <w:r w:rsidRPr="005E53B1">
              <w:rPr>
                <w:rFonts w:ascii="Times New Roman" w:hAnsi="Times New Roman" w:cs="Times New Roman"/>
                <w:sz w:val="24"/>
              </w:rPr>
              <w:t>449</w:t>
            </w:r>
          </w:p>
        </w:tc>
        <w:tc>
          <w:tcPr>
            <w:tcW w:w="1261" w:type="dxa"/>
          </w:tcPr>
          <w:p w:rsidR="00E21B7D" w:rsidRPr="005E53B1" w:rsidRDefault="005E53B1" w:rsidP="00782680">
            <w:pPr>
              <w:spacing w:line="360" w:lineRule="auto"/>
              <w:ind w:firstLine="709"/>
              <w:rPr>
                <w:rFonts w:ascii="Times New Roman" w:hAnsi="Times New Roman" w:cs="Times New Roman"/>
                <w:sz w:val="24"/>
              </w:rPr>
            </w:pPr>
            <w:r w:rsidRPr="005E53B1">
              <w:rPr>
                <w:rFonts w:ascii="Times New Roman" w:hAnsi="Times New Roman" w:cs="Times New Roman"/>
                <w:sz w:val="24"/>
              </w:rPr>
              <w:t>3469</w:t>
            </w:r>
          </w:p>
        </w:tc>
        <w:tc>
          <w:tcPr>
            <w:tcW w:w="1261" w:type="dxa"/>
          </w:tcPr>
          <w:p w:rsidR="00E21B7D" w:rsidRPr="005E53B1" w:rsidRDefault="005E53B1" w:rsidP="00782680">
            <w:pPr>
              <w:spacing w:line="360" w:lineRule="auto"/>
              <w:ind w:firstLine="709"/>
              <w:rPr>
                <w:rFonts w:ascii="Times New Roman" w:hAnsi="Times New Roman" w:cs="Times New Roman"/>
                <w:sz w:val="24"/>
              </w:rPr>
            </w:pPr>
            <w:r w:rsidRPr="005E53B1">
              <w:rPr>
                <w:rFonts w:ascii="Times New Roman" w:hAnsi="Times New Roman" w:cs="Times New Roman"/>
                <w:sz w:val="24"/>
              </w:rPr>
              <w:t>3301</w:t>
            </w:r>
          </w:p>
        </w:tc>
        <w:tc>
          <w:tcPr>
            <w:tcW w:w="1261" w:type="dxa"/>
          </w:tcPr>
          <w:p w:rsidR="00E21B7D" w:rsidRPr="005E53B1" w:rsidRDefault="005E53B1" w:rsidP="00782680">
            <w:pPr>
              <w:spacing w:line="360" w:lineRule="auto"/>
              <w:ind w:firstLine="709"/>
              <w:rPr>
                <w:rFonts w:ascii="Times New Roman" w:hAnsi="Times New Roman" w:cs="Times New Roman"/>
                <w:sz w:val="24"/>
              </w:rPr>
            </w:pPr>
            <w:r w:rsidRPr="005E53B1">
              <w:rPr>
                <w:rFonts w:ascii="Times New Roman" w:hAnsi="Times New Roman" w:cs="Times New Roman"/>
                <w:sz w:val="24"/>
              </w:rPr>
              <w:t>2481</w:t>
            </w:r>
          </w:p>
        </w:tc>
        <w:tc>
          <w:tcPr>
            <w:tcW w:w="1261" w:type="dxa"/>
          </w:tcPr>
          <w:p w:rsidR="00E21B7D" w:rsidRPr="005E53B1" w:rsidRDefault="005E53B1" w:rsidP="00782680">
            <w:pPr>
              <w:spacing w:line="360" w:lineRule="auto"/>
              <w:ind w:firstLine="709"/>
              <w:rPr>
                <w:rFonts w:ascii="Times New Roman" w:hAnsi="Times New Roman" w:cs="Times New Roman"/>
                <w:sz w:val="24"/>
              </w:rPr>
            </w:pPr>
            <w:r w:rsidRPr="005E53B1">
              <w:rPr>
                <w:rFonts w:ascii="Times New Roman" w:hAnsi="Times New Roman" w:cs="Times New Roman"/>
                <w:sz w:val="24"/>
              </w:rPr>
              <w:t>2854</w:t>
            </w:r>
          </w:p>
        </w:tc>
        <w:tc>
          <w:tcPr>
            <w:tcW w:w="1344" w:type="dxa"/>
          </w:tcPr>
          <w:p w:rsidR="00E21B7D" w:rsidRPr="005E53B1" w:rsidRDefault="005E53B1" w:rsidP="00782680">
            <w:pPr>
              <w:spacing w:line="360" w:lineRule="auto"/>
              <w:ind w:firstLine="709"/>
              <w:rPr>
                <w:rFonts w:ascii="Times New Roman" w:hAnsi="Times New Roman" w:cs="Times New Roman"/>
                <w:sz w:val="24"/>
              </w:rPr>
            </w:pPr>
            <w:r w:rsidRPr="005E53B1">
              <w:rPr>
                <w:rFonts w:ascii="Times New Roman" w:hAnsi="Times New Roman" w:cs="Times New Roman"/>
                <w:sz w:val="24"/>
              </w:rPr>
              <w:t>6,4</w:t>
            </w:r>
          </w:p>
        </w:tc>
      </w:tr>
    </w:tbl>
    <w:p w:rsidR="005E53B1" w:rsidRDefault="005E53B1" w:rsidP="00194F89">
      <w:pPr>
        <w:spacing w:after="0" w:line="240" w:lineRule="auto"/>
        <w:ind w:firstLine="709"/>
        <w:jc w:val="both"/>
        <w:rPr>
          <w:rFonts w:ascii="Times New Roman" w:hAnsi="Times New Roman" w:cs="Times New Roman"/>
          <w:sz w:val="24"/>
        </w:rPr>
      </w:pPr>
      <w:r w:rsidRPr="005E53B1">
        <w:rPr>
          <w:rFonts w:ascii="Times New Roman" w:hAnsi="Times New Roman" w:cs="Times New Roman"/>
          <w:b/>
          <w:sz w:val="24"/>
        </w:rPr>
        <w:t>Джерело:</w:t>
      </w:r>
      <w:r w:rsidRPr="005E53B1">
        <w:rPr>
          <w:rFonts w:ascii="Times New Roman" w:hAnsi="Times New Roman" w:cs="Times New Roman"/>
          <w:sz w:val="24"/>
        </w:rPr>
        <w:t xml:space="preserve"> UNCTAD, World Investment Report 2020. Міжнародне виробництво за межами пандемія. Нью-Йорк і Женева, 2020.</w:t>
      </w:r>
    </w:p>
    <w:p w:rsidR="005E53B1" w:rsidRDefault="005E53B1" w:rsidP="00194F89">
      <w:pPr>
        <w:spacing w:after="0" w:line="240" w:lineRule="auto"/>
        <w:ind w:firstLine="709"/>
        <w:jc w:val="both"/>
        <w:rPr>
          <w:rFonts w:ascii="Times New Roman" w:hAnsi="Times New Roman" w:cs="Times New Roman"/>
          <w:sz w:val="24"/>
        </w:rPr>
      </w:pPr>
    </w:p>
    <w:p w:rsidR="005E53B1" w:rsidRPr="005E53B1" w:rsidRDefault="005E53B1" w:rsidP="00782680">
      <w:pPr>
        <w:spacing w:after="0" w:line="360" w:lineRule="auto"/>
        <w:ind w:firstLine="709"/>
        <w:jc w:val="both"/>
        <w:rPr>
          <w:rFonts w:ascii="Times New Roman" w:hAnsi="Times New Roman" w:cs="Times New Roman"/>
          <w:sz w:val="28"/>
        </w:rPr>
      </w:pPr>
      <w:r w:rsidRPr="005E53B1">
        <w:rPr>
          <w:rFonts w:ascii="Times New Roman" w:hAnsi="Times New Roman" w:cs="Times New Roman"/>
          <w:sz w:val="28"/>
        </w:rPr>
        <w:lastRenderedPageBreak/>
        <w:t>Зниження обсягу прямих іноземн</w:t>
      </w:r>
      <w:r>
        <w:rPr>
          <w:rFonts w:ascii="Times New Roman" w:hAnsi="Times New Roman" w:cs="Times New Roman"/>
          <w:sz w:val="28"/>
        </w:rPr>
        <w:t xml:space="preserve">их інвестицій у світі порівняно </w:t>
      </w:r>
      <w:r w:rsidRPr="005E53B1">
        <w:rPr>
          <w:rFonts w:ascii="Times New Roman" w:hAnsi="Times New Roman" w:cs="Times New Roman"/>
          <w:sz w:val="28"/>
        </w:rPr>
        <w:t>до попередніх років було зумовлено зменшенням тра</w:t>
      </w:r>
      <w:r>
        <w:rPr>
          <w:rFonts w:ascii="Times New Roman" w:hAnsi="Times New Roman" w:cs="Times New Roman"/>
          <w:sz w:val="28"/>
        </w:rPr>
        <w:t xml:space="preserve">нскордонних злиттів і поглинань </w:t>
      </w:r>
      <w:r w:rsidRPr="005E53B1">
        <w:rPr>
          <w:rFonts w:ascii="Times New Roman" w:hAnsi="Times New Roman" w:cs="Times New Roman"/>
          <w:sz w:val="28"/>
        </w:rPr>
        <w:t>(M&amp;A). Причини та рушійні сили ПІІ полягаю</w:t>
      </w:r>
      <w:r>
        <w:rPr>
          <w:rFonts w:ascii="Times New Roman" w:hAnsi="Times New Roman" w:cs="Times New Roman"/>
          <w:sz w:val="28"/>
        </w:rPr>
        <w:t xml:space="preserve">ть у наступному (Альфаро, 2016; </w:t>
      </w:r>
      <w:r w:rsidRPr="005E53B1">
        <w:rPr>
          <w:rFonts w:ascii="Times New Roman" w:hAnsi="Times New Roman" w:cs="Times New Roman"/>
          <w:sz w:val="28"/>
        </w:rPr>
        <w:t>Байрактар, 2013):</w:t>
      </w:r>
    </w:p>
    <w:p w:rsidR="005E53B1" w:rsidRPr="005E53B1" w:rsidRDefault="005E53B1" w:rsidP="00782680">
      <w:pPr>
        <w:spacing w:after="0" w:line="360" w:lineRule="auto"/>
        <w:ind w:firstLine="709"/>
        <w:jc w:val="both"/>
        <w:rPr>
          <w:rFonts w:ascii="Times New Roman" w:hAnsi="Times New Roman" w:cs="Times New Roman"/>
          <w:sz w:val="28"/>
        </w:rPr>
      </w:pPr>
      <w:r w:rsidRPr="005E53B1">
        <w:rPr>
          <w:rFonts w:ascii="Times New Roman" w:hAnsi="Times New Roman" w:cs="Times New Roman"/>
          <w:sz w:val="28"/>
        </w:rPr>
        <w:t>– Можливість монопольного прибутку на національни</w:t>
      </w:r>
      <w:r>
        <w:rPr>
          <w:rFonts w:ascii="Times New Roman" w:hAnsi="Times New Roman" w:cs="Times New Roman"/>
          <w:sz w:val="28"/>
        </w:rPr>
        <w:t xml:space="preserve">х ринках за допомогою іноземних </w:t>
      </w:r>
      <w:r w:rsidRPr="005E53B1">
        <w:rPr>
          <w:rFonts w:ascii="Times New Roman" w:hAnsi="Times New Roman" w:cs="Times New Roman"/>
          <w:sz w:val="28"/>
        </w:rPr>
        <w:t>прямі інвестиції;</w:t>
      </w:r>
    </w:p>
    <w:p w:rsidR="005E53B1" w:rsidRPr="005E53B1" w:rsidRDefault="005E53B1" w:rsidP="00782680">
      <w:pPr>
        <w:spacing w:after="0" w:line="360" w:lineRule="auto"/>
        <w:ind w:firstLine="709"/>
        <w:jc w:val="both"/>
        <w:rPr>
          <w:rFonts w:ascii="Times New Roman" w:hAnsi="Times New Roman" w:cs="Times New Roman"/>
          <w:sz w:val="28"/>
        </w:rPr>
      </w:pPr>
      <w:r w:rsidRPr="005E53B1">
        <w:rPr>
          <w:rFonts w:ascii="Times New Roman" w:hAnsi="Times New Roman" w:cs="Times New Roman"/>
          <w:sz w:val="28"/>
        </w:rPr>
        <w:t>– Можливість додаткового прибутку від зовнішньої торгівлі;</w:t>
      </w:r>
    </w:p>
    <w:p w:rsidR="005E53B1" w:rsidRPr="005E53B1" w:rsidRDefault="005E53B1" w:rsidP="00782680">
      <w:pPr>
        <w:spacing w:after="0" w:line="360" w:lineRule="auto"/>
        <w:ind w:firstLine="709"/>
        <w:jc w:val="both"/>
        <w:rPr>
          <w:rFonts w:ascii="Times New Roman" w:hAnsi="Times New Roman" w:cs="Times New Roman"/>
          <w:sz w:val="28"/>
        </w:rPr>
      </w:pPr>
      <w:r w:rsidRPr="005E53B1">
        <w:rPr>
          <w:rFonts w:ascii="Times New Roman" w:hAnsi="Times New Roman" w:cs="Times New Roman"/>
          <w:sz w:val="28"/>
        </w:rPr>
        <w:t>– транснаціональні корпорації виступають як постачальники ПІІ;</w:t>
      </w:r>
    </w:p>
    <w:p w:rsidR="005E53B1" w:rsidRPr="005E53B1" w:rsidRDefault="005E53B1" w:rsidP="00782680">
      <w:pPr>
        <w:spacing w:after="0" w:line="360" w:lineRule="auto"/>
        <w:ind w:firstLine="709"/>
        <w:jc w:val="both"/>
        <w:rPr>
          <w:rFonts w:ascii="Times New Roman" w:hAnsi="Times New Roman" w:cs="Times New Roman"/>
          <w:sz w:val="28"/>
        </w:rPr>
      </w:pPr>
      <w:r w:rsidRPr="005E53B1">
        <w:rPr>
          <w:rFonts w:ascii="Times New Roman" w:hAnsi="Times New Roman" w:cs="Times New Roman"/>
          <w:sz w:val="28"/>
        </w:rPr>
        <w:t>– різке збільшення потреб країн, що розвиваються, у ПІІ;</w:t>
      </w:r>
    </w:p>
    <w:p w:rsidR="005E53B1" w:rsidRPr="005E53B1" w:rsidRDefault="005E53B1" w:rsidP="00782680">
      <w:pPr>
        <w:spacing w:after="0" w:line="360" w:lineRule="auto"/>
        <w:ind w:firstLine="709"/>
        <w:jc w:val="both"/>
        <w:rPr>
          <w:rFonts w:ascii="Times New Roman" w:hAnsi="Times New Roman" w:cs="Times New Roman"/>
          <w:sz w:val="28"/>
        </w:rPr>
      </w:pPr>
      <w:r w:rsidRPr="005E53B1">
        <w:rPr>
          <w:rFonts w:ascii="Times New Roman" w:hAnsi="Times New Roman" w:cs="Times New Roman"/>
          <w:sz w:val="28"/>
        </w:rPr>
        <w:t>– Формування механізмів заохочення ПІІ в країнах-реципієнтах.</w:t>
      </w:r>
    </w:p>
    <w:p w:rsidR="005E53B1" w:rsidRPr="005E53B1" w:rsidRDefault="005E53B1" w:rsidP="00782680">
      <w:pPr>
        <w:spacing w:after="0" w:line="360" w:lineRule="auto"/>
        <w:ind w:firstLine="709"/>
        <w:jc w:val="both"/>
        <w:rPr>
          <w:rFonts w:ascii="Times New Roman" w:hAnsi="Times New Roman" w:cs="Times New Roman"/>
          <w:sz w:val="28"/>
        </w:rPr>
      </w:pPr>
      <w:r w:rsidRPr="005E53B1">
        <w:rPr>
          <w:rFonts w:ascii="Times New Roman" w:hAnsi="Times New Roman" w:cs="Times New Roman"/>
          <w:sz w:val="28"/>
        </w:rPr>
        <w:t xml:space="preserve">Такі країни, як США, </w:t>
      </w:r>
      <w:r>
        <w:rPr>
          <w:rFonts w:ascii="Times New Roman" w:hAnsi="Times New Roman" w:cs="Times New Roman"/>
          <w:sz w:val="28"/>
        </w:rPr>
        <w:t xml:space="preserve">Канада, Великобританія, Японія, </w:t>
      </w:r>
      <w:r w:rsidRPr="005E53B1">
        <w:rPr>
          <w:rFonts w:ascii="Times New Roman" w:hAnsi="Times New Roman" w:cs="Times New Roman"/>
          <w:sz w:val="28"/>
        </w:rPr>
        <w:t>Німеччина, Нідерланди та Франція</w:t>
      </w:r>
      <w:r>
        <w:rPr>
          <w:rFonts w:ascii="Times New Roman" w:hAnsi="Times New Roman" w:cs="Times New Roman"/>
          <w:sz w:val="28"/>
        </w:rPr>
        <w:t xml:space="preserve"> є основними інвесторами міжнародного </w:t>
      </w:r>
      <w:r w:rsidRPr="005E53B1">
        <w:rPr>
          <w:rFonts w:ascii="Times New Roman" w:hAnsi="Times New Roman" w:cs="Times New Roman"/>
          <w:sz w:val="28"/>
        </w:rPr>
        <w:t>ринку, що формує пропозицію прямих іноземних інве</w:t>
      </w:r>
      <w:r>
        <w:rPr>
          <w:rFonts w:ascii="Times New Roman" w:hAnsi="Times New Roman" w:cs="Times New Roman"/>
          <w:sz w:val="28"/>
        </w:rPr>
        <w:t xml:space="preserve">стицій. Зокрема, у 2019 р. 9,5% </w:t>
      </w:r>
      <w:r w:rsidRPr="005E53B1">
        <w:rPr>
          <w:rFonts w:ascii="Times New Roman" w:hAnsi="Times New Roman" w:cs="Times New Roman"/>
          <w:sz w:val="28"/>
        </w:rPr>
        <w:t>від загального обсягу прямих іноземних інвестиц</w:t>
      </w:r>
      <w:r>
        <w:rPr>
          <w:rFonts w:ascii="Times New Roman" w:hAnsi="Times New Roman" w:cs="Times New Roman"/>
          <w:sz w:val="28"/>
        </w:rPr>
        <w:t>ій у США, 5,8% у Канаді, 7,5% в Німеччині</w:t>
      </w:r>
      <w:r w:rsidRPr="005E53B1">
        <w:rPr>
          <w:rFonts w:ascii="Times New Roman" w:hAnsi="Times New Roman" w:cs="Times New Roman"/>
          <w:sz w:val="28"/>
        </w:rPr>
        <w:t>, 17,3% в Японії, 2,4% у В</w:t>
      </w:r>
      <w:r>
        <w:rPr>
          <w:rFonts w:ascii="Times New Roman" w:hAnsi="Times New Roman" w:cs="Times New Roman"/>
          <w:sz w:val="28"/>
        </w:rPr>
        <w:t xml:space="preserve">еликобританії, 3,0%. На Францію та </w:t>
      </w:r>
      <w:r w:rsidRPr="005E53B1">
        <w:rPr>
          <w:rFonts w:ascii="Times New Roman" w:hAnsi="Times New Roman" w:cs="Times New Roman"/>
          <w:sz w:val="28"/>
        </w:rPr>
        <w:t>Ні</w:t>
      </w:r>
      <w:r>
        <w:rPr>
          <w:rFonts w:ascii="Times New Roman" w:hAnsi="Times New Roman" w:cs="Times New Roman"/>
          <w:sz w:val="28"/>
        </w:rPr>
        <w:t xml:space="preserve">дерланди припадає 9,5 відсотка. </w:t>
      </w:r>
      <w:r w:rsidRPr="005E53B1">
        <w:rPr>
          <w:rFonts w:ascii="Times New Roman" w:hAnsi="Times New Roman" w:cs="Times New Roman"/>
          <w:sz w:val="28"/>
        </w:rPr>
        <w:t xml:space="preserve">Серед країн, що розвиваються, Китай є </w:t>
      </w:r>
      <w:r>
        <w:rPr>
          <w:rFonts w:ascii="Times New Roman" w:hAnsi="Times New Roman" w:cs="Times New Roman"/>
          <w:sz w:val="28"/>
        </w:rPr>
        <w:t xml:space="preserve">країною, яка створила сприятливий </w:t>
      </w:r>
      <w:r w:rsidRPr="005E53B1">
        <w:rPr>
          <w:rFonts w:ascii="Times New Roman" w:hAnsi="Times New Roman" w:cs="Times New Roman"/>
          <w:sz w:val="28"/>
        </w:rPr>
        <w:t>інвестиційний клімат для прямих іноземних інвестицій. Пр</w:t>
      </w:r>
      <w:r>
        <w:rPr>
          <w:rFonts w:ascii="Times New Roman" w:hAnsi="Times New Roman" w:cs="Times New Roman"/>
          <w:sz w:val="28"/>
        </w:rPr>
        <w:t xml:space="preserve">ямі іноземні інвестиції в Китаї </w:t>
      </w:r>
      <w:r w:rsidRPr="005E53B1">
        <w:rPr>
          <w:rFonts w:ascii="Times New Roman" w:hAnsi="Times New Roman" w:cs="Times New Roman"/>
          <w:sz w:val="28"/>
        </w:rPr>
        <w:t>у 2019 році досяг</w:t>
      </w:r>
      <w:r>
        <w:rPr>
          <w:rFonts w:ascii="Times New Roman" w:hAnsi="Times New Roman" w:cs="Times New Roman"/>
          <w:sz w:val="28"/>
        </w:rPr>
        <w:t>ли</w:t>
      </w:r>
      <w:r w:rsidRPr="005E53B1">
        <w:rPr>
          <w:rFonts w:ascii="Times New Roman" w:hAnsi="Times New Roman" w:cs="Times New Roman"/>
          <w:sz w:val="28"/>
        </w:rPr>
        <w:t xml:space="preserve"> $141 млрд, що на $4 млрд</w:t>
      </w:r>
      <w:r>
        <w:rPr>
          <w:rFonts w:ascii="Times New Roman" w:hAnsi="Times New Roman" w:cs="Times New Roman"/>
          <w:sz w:val="28"/>
        </w:rPr>
        <w:t xml:space="preserve"> більше порівняно з 2018 роком. </w:t>
      </w:r>
      <w:r w:rsidRPr="005E53B1">
        <w:rPr>
          <w:rFonts w:ascii="Times New Roman" w:hAnsi="Times New Roman" w:cs="Times New Roman"/>
          <w:sz w:val="28"/>
        </w:rPr>
        <w:t>Ще один важливий фактор, що впливає</w:t>
      </w:r>
      <w:r>
        <w:rPr>
          <w:rFonts w:ascii="Times New Roman" w:hAnsi="Times New Roman" w:cs="Times New Roman"/>
          <w:sz w:val="28"/>
        </w:rPr>
        <w:t xml:space="preserve"> на стан світових фінансів </w:t>
      </w:r>
      <w:r w:rsidRPr="005E53B1">
        <w:rPr>
          <w:rFonts w:ascii="Times New Roman" w:hAnsi="Times New Roman" w:cs="Times New Roman"/>
          <w:sz w:val="28"/>
        </w:rPr>
        <w:t>архітектури та стабільності міжнарод</w:t>
      </w:r>
      <w:r>
        <w:rPr>
          <w:rFonts w:ascii="Times New Roman" w:hAnsi="Times New Roman" w:cs="Times New Roman"/>
          <w:sz w:val="28"/>
        </w:rPr>
        <w:t xml:space="preserve">ної фінансової системи є міжнародний валютний ринок. </w:t>
      </w:r>
      <w:r w:rsidRPr="005E53B1">
        <w:rPr>
          <w:rFonts w:ascii="Times New Roman" w:hAnsi="Times New Roman" w:cs="Times New Roman"/>
          <w:sz w:val="28"/>
        </w:rPr>
        <w:t>Сучасний валютний ринок є р</w:t>
      </w:r>
      <w:r>
        <w:rPr>
          <w:rFonts w:ascii="Times New Roman" w:hAnsi="Times New Roman" w:cs="Times New Roman"/>
          <w:sz w:val="28"/>
        </w:rPr>
        <w:t xml:space="preserve">езультатом стрімкого розвитку с </w:t>
      </w:r>
      <w:r w:rsidRPr="005E53B1">
        <w:rPr>
          <w:rFonts w:ascii="Times New Roman" w:hAnsi="Times New Roman" w:cs="Times New Roman"/>
          <w:sz w:val="28"/>
        </w:rPr>
        <w:t>національні економіки в умовах інтеграції та глобалізації.</w:t>
      </w:r>
      <w:r>
        <w:rPr>
          <w:rFonts w:ascii="Times New Roman" w:hAnsi="Times New Roman" w:cs="Times New Roman"/>
          <w:sz w:val="28"/>
        </w:rPr>
        <w:t xml:space="preserve"> В економічному і інформаційному середовищі</w:t>
      </w:r>
      <w:r w:rsidRPr="005E53B1">
        <w:rPr>
          <w:rFonts w:ascii="Times New Roman" w:hAnsi="Times New Roman" w:cs="Times New Roman"/>
          <w:sz w:val="28"/>
        </w:rPr>
        <w:t>, нові інноваційні технол</w:t>
      </w:r>
      <w:r>
        <w:rPr>
          <w:rFonts w:ascii="Times New Roman" w:hAnsi="Times New Roman" w:cs="Times New Roman"/>
          <w:sz w:val="28"/>
        </w:rPr>
        <w:t xml:space="preserve">огії уможливили швидкі передачі </w:t>
      </w:r>
      <w:r w:rsidRPr="005E53B1">
        <w:rPr>
          <w:rFonts w:ascii="Times New Roman" w:hAnsi="Times New Roman" w:cs="Times New Roman"/>
          <w:sz w:val="28"/>
        </w:rPr>
        <w:t>і розрахунки між покупцями і продавцями, пр</w:t>
      </w:r>
      <w:r>
        <w:rPr>
          <w:rFonts w:ascii="Times New Roman" w:hAnsi="Times New Roman" w:cs="Times New Roman"/>
          <w:sz w:val="28"/>
        </w:rPr>
        <w:t xml:space="preserve">искорювали оборот і полегшували </w:t>
      </w:r>
      <w:r w:rsidRPr="005E53B1">
        <w:rPr>
          <w:rFonts w:ascii="Times New Roman" w:hAnsi="Times New Roman" w:cs="Times New Roman"/>
          <w:sz w:val="28"/>
        </w:rPr>
        <w:t>подальше розширення міжнародного валютного ринку.</w:t>
      </w:r>
    </w:p>
    <w:p w:rsidR="005E53B1" w:rsidRDefault="005E53B1" w:rsidP="00782680">
      <w:pPr>
        <w:spacing w:after="0" w:line="360" w:lineRule="auto"/>
        <w:ind w:firstLine="709"/>
        <w:jc w:val="both"/>
        <w:rPr>
          <w:rFonts w:ascii="Times New Roman" w:hAnsi="Times New Roman" w:cs="Times New Roman"/>
          <w:sz w:val="28"/>
        </w:rPr>
      </w:pPr>
      <w:r w:rsidRPr="005E53B1">
        <w:rPr>
          <w:rFonts w:ascii="Times New Roman" w:hAnsi="Times New Roman" w:cs="Times New Roman"/>
          <w:sz w:val="28"/>
        </w:rPr>
        <w:t>За даними Банку міжнародних розрахунків, у 1992 р</w:t>
      </w:r>
      <w:r>
        <w:rPr>
          <w:rFonts w:ascii="Times New Roman" w:hAnsi="Times New Roman" w:cs="Times New Roman"/>
          <w:sz w:val="28"/>
        </w:rPr>
        <w:t xml:space="preserve"> </w:t>
      </w:r>
      <w:r w:rsidRPr="005E53B1">
        <w:rPr>
          <w:rFonts w:ascii="Times New Roman" w:hAnsi="Times New Roman" w:cs="Times New Roman"/>
          <w:sz w:val="28"/>
        </w:rPr>
        <w:t>валовий щоденний оборот світу склав 820 мільярдів доларів, що досяг 6,6 трлн доларів</w:t>
      </w:r>
      <w:r w:rsidR="001D699C">
        <w:rPr>
          <w:rFonts w:ascii="Times New Roman" w:hAnsi="Times New Roman" w:cs="Times New Roman"/>
          <w:sz w:val="28"/>
          <w:lang w:val="en-US"/>
        </w:rPr>
        <w:t xml:space="preserve"> </w:t>
      </w:r>
      <w:r w:rsidRPr="005E53B1">
        <w:rPr>
          <w:rFonts w:ascii="Times New Roman" w:hAnsi="Times New Roman" w:cs="Times New Roman"/>
          <w:sz w:val="28"/>
        </w:rPr>
        <w:t xml:space="preserve">2019. (Таблиця </w:t>
      </w:r>
      <w:r w:rsidR="001D699C">
        <w:rPr>
          <w:rFonts w:ascii="Times New Roman" w:hAnsi="Times New Roman" w:cs="Times New Roman"/>
          <w:sz w:val="28"/>
          <w:lang w:val="en-US"/>
        </w:rPr>
        <w:t>1</w:t>
      </w:r>
      <w:r w:rsidR="001D699C">
        <w:rPr>
          <w:rFonts w:ascii="Times New Roman" w:hAnsi="Times New Roman" w:cs="Times New Roman"/>
          <w:sz w:val="28"/>
        </w:rPr>
        <w:t>.</w:t>
      </w:r>
      <w:r w:rsidRPr="005E53B1">
        <w:rPr>
          <w:rFonts w:ascii="Times New Roman" w:hAnsi="Times New Roman" w:cs="Times New Roman"/>
          <w:sz w:val="28"/>
        </w:rPr>
        <w:t>2)</w:t>
      </w:r>
    </w:p>
    <w:p w:rsidR="0086302A" w:rsidRPr="0086302A" w:rsidRDefault="0086302A" w:rsidP="0086302A">
      <w:pPr>
        <w:spacing w:after="0" w:line="240" w:lineRule="auto"/>
        <w:ind w:firstLine="709"/>
        <w:jc w:val="right"/>
        <w:rPr>
          <w:rFonts w:ascii="Times New Roman" w:hAnsi="Times New Roman" w:cs="Times New Roman"/>
          <w:i/>
          <w:sz w:val="28"/>
        </w:rPr>
      </w:pPr>
      <w:r w:rsidRPr="0086302A">
        <w:rPr>
          <w:rFonts w:ascii="Times New Roman" w:hAnsi="Times New Roman" w:cs="Times New Roman"/>
          <w:i/>
          <w:sz w:val="28"/>
        </w:rPr>
        <w:t>Таблиця 1.2.</w:t>
      </w:r>
    </w:p>
    <w:p w:rsidR="006C2B16" w:rsidRPr="006C2B16" w:rsidRDefault="006C2B16" w:rsidP="00194F89">
      <w:pPr>
        <w:spacing w:after="0" w:line="240" w:lineRule="auto"/>
        <w:ind w:firstLine="709"/>
        <w:jc w:val="center"/>
        <w:rPr>
          <w:rFonts w:ascii="Times New Roman" w:hAnsi="Times New Roman" w:cs="Times New Roman"/>
          <w:b/>
          <w:sz w:val="28"/>
        </w:rPr>
      </w:pPr>
      <w:r w:rsidRPr="006C2B16">
        <w:rPr>
          <w:rFonts w:ascii="Times New Roman" w:hAnsi="Times New Roman" w:cs="Times New Roman"/>
          <w:b/>
          <w:sz w:val="28"/>
        </w:rPr>
        <w:t>Обсяг щоденного обороту світового валютного ринку (у млрд. дол.) за</w:t>
      </w:r>
    </w:p>
    <w:p w:rsidR="006C2B16" w:rsidRDefault="006C2B16" w:rsidP="00194F89">
      <w:pPr>
        <w:spacing w:after="0" w:line="240" w:lineRule="auto"/>
        <w:ind w:firstLine="709"/>
        <w:jc w:val="center"/>
        <w:rPr>
          <w:rFonts w:ascii="Times New Roman" w:hAnsi="Times New Roman" w:cs="Times New Roman"/>
          <w:b/>
          <w:sz w:val="28"/>
        </w:rPr>
      </w:pPr>
      <w:r w:rsidRPr="006C2B16">
        <w:rPr>
          <w:rFonts w:ascii="Times New Roman" w:hAnsi="Times New Roman" w:cs="Times New Roman"/>
          <w:b/>
          <w:sz w:val="28"/>
        </w:rPr>
        <w:lastRenderedPageBreak/>
        <w:t>1992-2019 роки</w:t>
      </w:r>
    </w:p>
    <w:tbl>
      <w:tblPr>
        <w:tblStyle w:val="a3"/>
        <w:tblW w:w="0" w:type="auto"/>
        <w:tblLayout w:type="fixed"/>
        <w:tblLook w:val="04A0" w:firstRow="1" w:lastRow="0" w:firstColumn="1" w:lastColumn="0" w:noHBand="0" w:noVBand="1"/>
      </w:tblPr>
      <w:tblGrid>
        <w:gridCol w:w="640"/>
        <w:gridCol w:w="773"/>
        <w:gridCol w:w="899"/>
        <w:gridCol w:w="899"/>
        <w:gridCol w:w="899"/>
        <w:gridCol w:w="899"/>
        <w:gridCol w:w="899"/>
        <w:gridCol w:w="899"/>
        <w:gridCol w:w="899"/>
        <w:gridCol w:w="899"/>
        <w:gridCol w:w="899"/>
      </w:tblGrid>
      <w:tr w:rsidR="006C2B16" w:rsidRPr="0086302A" w:rsidTr="0086302A">
        <w:trPr>
          <w:trHeight w:val="191"/>
        </w:trPr>
        <w:tc>
          <w:tcPr>
            <w:tcW w:w="640" w:type="dxa"/>
          </w:tcPr>
          <w:p w:rsidR="006C2B16" w:rsidRPr="0086302A" w:rsidRDefault="006C2B16" w:rsidP="0086302A">
            <w:pPr>
              <w:ind w:firstLine="29"/>
              <w:jc w:val="center"/>
              <w:rPr>
                <w:rFonts w:ascii="Times New Roman" w:hAnsi="Times New Roman" w:cs="Times New Roman"/>
              </w:rPr>
            </w:pPr>
            <w:r w:rsidRPr="0086302A">
              <w:rPr>
                <w:rFonts w:ascii="Times New Roman" w:hAnsi="Times New Roman" w:cs="Times New Roman"/>
              </w:rPr>
              <w:t>Рік</w:t>
            </w:r>
          </w:p>
        </w:tc>
        <w:tc>
          <w:tcPr>
            <w:tcW w:w="773" w:type="dxa"/>
          </w:tcPr>
          <w:p w:rsidR="006C2B16" w:rsidRPr="0086302A" w:rsidRDefault="006C2B16" w:rsidP="0086302A">
            <w:pPr>
              <w:ind w:left="-753" w:firstLine="709"/>
              <w:rPr>
                <w:rFonts w:ascii="Times New Roman" w:hAnsi="Times New Roman" w:cs="Times New Roman"/>
                <w:b/>
              </w:rPr>
            </w:pPr>
            <w:r w:rsidRPr="0086302A">
              <w:rPr>
                <w:rFonts w:ascii="Times New Roman" w:hAnsi="Times New Roman" w:cs="Times New Roman"/>
                <w:b/>
              </w:rPr>
              <w:t>1992</w:t>
            </w:r>
          </w:p>
        </w:tc>
        <w:tc>
          <w:tcPr>
            <w:tcW w:w="899" w:type="dxa"/>
          </w:tcPr>
          <w:p w:rsidR="006C2B16" w:rsidRPr="0086302A" w:rsidRDefault="006C2B16" w:rsidP="0086302A">
            <w:pPr>
              <w:ind w:left="-695" w:firstLine="709"/>
              <w:rPr>
                <w:rFonts w:ascii="Times New Roman" w:hAnsi="Times New Roman" w:cs="Times New Roman"/>
                <w:b/>
              </w:rPr>
            </w:pPr>
            <w:r w:rsidRPr="0086302A">
              <w:rPr>
                <w:rFonts w:ascii="Times New Roman" w:hAnsi="Times New Roman" w:cs="Times New Roman"/>
                <w:b/>
              </w:rPr>
              <w:t>1995</w:t>
            </w:r>
          </w:p>
        </w:tc>
        <w:tc>
          <w:tcPr>
            <w:tcW w:w="899" w:type="dxa"/>
          </w:tcPr>
          <w:p w:rsidR="006C2B16" w:rsidRPr="0086302A" w:rsidRDefault="006C2B16" w:rsidP="0086302A">
            <w:pPr>
              <w:ind w:left="-730" w:firstLine="709"/>
              <w:jc w:val="center"/>
              <w:rPr>
                <w:rFonts w:ascii="Times New Roman" w:hAnsi="Times New Roman" w:cs="Times New Roman"/>
                <w:b/>
              </w:rPr>
            </w:pPr>
            <w:r w:rsidRPr="0086302A">
              <w:rPr>
                <w:rFonts w:ascii="Times New Roman" w:hAnsi="Times New Roman" w:cs="Times New Roman"/>
                <w:b/>
              </w:rPr>
              <w:t>1998</w:t>
            </w:r>
          </w:p>
        </w:tc>
        <w:tc>
          <w:tcPr>
            <w:tcW w:w="899" w:type="dxa"/>
          </w:tcPr>
          <w:p w:rsidR="006C2B16" w:rsidRPr="0086302A" w:rsidRDefault="006C2B16" w:rsidP="0086302A">
            <w:pPr>
              <w:ind w:left="-772" w:firstLine="709"/>
              <w:jc w:val="center"/>
              <w:rPr>
                <w:rFonts w:ascii="Times New Roman" w:hAnsi="Times New Roman" w:cs="Times New Roman"/>
                <w:b/>
              </w:rPr>
            </w:pPr>
            <w:r w:rsidRPr="0086302A">
              <w:rPr>
                <w:rFonts w:ascii="Times New Roman" w:hAnsi="Times New Roman" w:cs="Times New Roman"/>
                <w:b/>
              </w:rPr>
              <w:t>2001</w:t>
            </w:r>
          </w:p>
        </w:tc>
        <w:tc>
          <w:tcPr>
            <w:tcW w:w="899" w:type="dxa"/>
          </w:tcPr>
          <w:p w:rsidR="006C2B16" w:rsidRPr="0086302A" w:rsidRDefault="006C2B16" w:rsidP="0086302A">
            <w:pPr>
              <w:ind w:left="-821" w:firstLine="709"/>
              <w:jc w:val="center"/>
              <w:rPr>
                <w:rFonts w:ascii="Times New Roman" w:hAnsi="Times New Roman" w:cs="Times New Roman"/>
                <w:b/>
              </w:rPr>
            </w:pPr>
            <w:r w:rsidRPr="0086302A">
              <w:rPr>
                <w:rFonts w:ascii="Times New Roman" w:hAnsi="Times New Roman" w:cs="Times New Roman"/>
                <w:b/>
              </w:rPr>
              <w:t>2004</w:t>
            </w:r>
          </w:p>
        </w:tc>
        <w:tc>
          <w:tcPr>
            <w:tcW w:w="899" w:type="dxa"/>
          </w:tcPr>
          <w:p w:rsidR="006C2B16" w:rsidRPr="0086302A" w:rsidRDefault="006C2B16" w:rsidP="0086302A">
            <w:pPr>
              <w:ind w:left="-744" w:firstLine="728"/>
              <w:jc w:val="center"/>
              <w:rPr>
                <w:rFonts w:ascii="Times New Roman" w:hAnsi="Times New Roman" w:cs="Times New Roman"/>
                <w:b/>
              </w:rPr>
            </w:pPr>
            <w:r w:rsidRPr="0086302A">
              <w:rPr>
                <w:rFonts w:ascii="Times New Roman" w:hAnsi="Times New Roman" w:cs="Times New Roman"/>
                <w:b/>
              </w:rPr>
              <w:t>2007</w:t>
            </w:r>
          </w:p>
        </w:tc>
        <w:tc>
          <w:tcPr>
            <w:tcW w:w="899" w:type="dxa"/>
          </w:tcPr>
          <w:p w:rsidR="006C2B16" w:rsidRPr="0086302A" w:rsidRDefault="006C2B16" w:rsidP="0086302A">
            <w:pPr>
              <w:ind w:left="-671" w:firstLine="709"/>
              <w:jc w:val="center"/>
              <w:rPr>
                <w:rFonts w:ascii="Times New Roman" w:hAnsi="Times New Roman" w:cs="Times New Roman"/>
                <w:b/>
              </w:rPr>
            </w:pPr>
            <w:r w:rsidRPr="0086302A">
              <w:rPr>
                <w:rFonts w:ascii="Times New Roman" w:hAnsi="Times New Roman" w:cs="Times New Roman"/>
                <w:b/>
              </w:rPr>
              <w:t>2010</w:t>
            </w:r>
          </w:p>
        </w:tc>
        <w:tc>
          <w:tcPr>
            <w:tcW w:w="899" w:type="dxa"/>
          </w:tcPr>
          <w:p w:rsidR="006C2B16" w:rsidRPr="0086302A" w:rsidRDefault="006C2B16" w:rsidP="0086302A">
            <w:pPr>
              <w:ind w:left="-728" w:firstLine="709"/>
              <w:jc w:val="center"/>
              <w:rPr>
                <w:rFonts w:ascii="Times New Roman" w:hAnsi="Times New Roman" w:cs="Times New Roman"/>
                <w:b/>
              </w:rPr>
            </w:pPr>
            <w:r w:rsidRPr="0086302A">
              <w:rPr>
                <w:rFonts w:ascii="Times New Roman" w:hAnsi="Times New Roman" w:cs="Times New Roman"/>
                <w:b/>
              </w:rPr>
              <w:t>2013</w:t>
            </w:r>
          </w:p>
        </w:tc>
        <w:tc>
          <w:tcPr>
            <w:tcW w:w="899" w:type="dxa"/>
          </w:tcPr>
          <w:p w:rsidR="006C2B16" w:rsidRPr="0086302A" w:rsidRDefault="006C2B16" w:rsidP="0086302A">
            <w:pPr>
              <w:ind w:left="-731" w:firstLine="709"/>
              <w:jc w:val="center"/>
              <w:rPr>
                <w:rFonts w:ascii="Times New Roman" w:hAnsi="Times New Roman" w:cs="Times New Roman"/>
                <w:b/>
              </w:rPr>
            </w:pPr>
            <w:r w:rsidRPr="0086302A">
              <w:rPr>
                <w:rFonts w:ascii="Times New Roman" w:hAnsi="Times New Roman" w:cs="Times New Roman"/>
                <w:b/>
              </w:rPr>
              <w:t>2016</w:t>
            </w:r>
          </w:p>
        </w:tc>
        <w:tc>
          <w:tcPr>
            <w:tcW w:w="899" w:type="dxa"/>
          </w:tcPr>
          <w:p w:rsidR="006C2B16" w:rsidRPr="0086302A" w:rsidRDefault="006C2B16" w:rsidP="0086302A">
            <w:pPr>
              <w:ind w:left="-687" w:firstLine="709"/>
              <w:jc w:val="center"/>
              <w:rPr>
                <w:rFonts w:ascii="Times New Roman" w:hAnsi="Times New Roman" w:cs="Times New Roman"/>
                <w:b/>
              </w:rPr>
            </w:pPr>
            <w:r w:rsidRPr="0086302A">
              <w:rPr>
                <w:rFonts w:ascii="Times New Roman" w:hAnsi="Times New Roman" w:cs="Times New Roman"/>
                <w:b/>
              </w:rPr>
              <w:t>2019</w:t>
            </w:r>
          </w:p>
        </w:tc>
      </w:tr>
      <w:tr w:rsidR="006C2B16" w:rsidRPr="0086302A" w:rsidTr="0086302A">
        <w:trPr>
          <w:trHeight w:val="329"/>
        </w:trPr>
        <w:tc>
          <w:tcPr>
            <w:tcW w:w="640" w:type="dxa"/>
          </w:tcPr>
          <w:p w:rsidR="006C2B16" w:rsidRPr="0086302A" w:rsidRDefault="006C2B16" w:rsidP="0086302A">
            <w:pPr>
              <w:ind w:firstLine="29"/>
              <w:rPr>
                <w:rFonts w:ascii="Times New Roman" w:hAnsi="Times New Roman" w:cs="Times New Roman"/>
              </w:rPr>
            </w:pPr>
            <w:r w:rsidRPr="0086302A">
              <w:rPr>
                <w:rFonts w:ascii="Times New Roman" w:hAnsi="Times New Roman" w:cs="Times New Roman"/>
              </w:rPr>
              <w:t>Оборот</w:t>
            </w:r>
          </w:p>
          <w:p w:rsidR="006C2B16" w:rsidRPr="0086302A" w:rsidRDefault="006C2B16" w:rsidP="0086302A">
            <w:pPr>
              <w:ind w:firstLine="29"/>
              <w:jc w:val="center"/>
              <w:rPr>
                <w:rFonts w:ascii="Times New Roman" w:hAnsi="Times New Roman" w:cs="Times New Roman"/>
              </w:rPr>
            </w:pPr>
          </w:p>
        </w:tc>
        <w:tc>
          <w:tcPr>
            <w:tcW w:w="773" w:type="dxa"/>
          </w:tcPr>
          <w:p w:rsidR="006C2B16" w:rsidRPr="0086302A" w:rsidRDefault="006C2B16" w:rsidP="0086302A">
            <w:pPr>
              <w:ind w:left="-753" w:firstLine="709"/>
              <w:rPr>
                <w:rFonts w:ascii="Times New Roman" w:hAnsi="Times New Roman" w:cs="Times New Roman"/>
                <w:b/>
              </w:rPr>
            </w:pPr>
            <w:r w:rsidRPr="0086302A">
              <w:rPr>
                <w:rFonts w:ascii="Times New Roman" w:hAnsi="Times New Roman" w:cs="Times New Roman"/>
                <w:b/>
              </w:rPr>
              <w:t>820</w:t>
            </w:r>
          </w:p>
        </w:tc>
        <w:tc>
          <w:tcPr>
            <w:tcW w:w="899" w:type="dxa"/>
          </w:tcPr>
          <w:p w:rsidR="006C2B16" w:rsidRPr="0086302A" w:rsidRDefault="006C2B16" w:rsidP="0086302A">
            <w:pPr>
              <w:ind w:left="-695" w:firstLine="709"/>
              <w:rPr>
                <w:rFonts w:ascii="Times New Roman" w:hAnsi="Times New Roman" w:cs="Times New Roman"/>
                <w:b/>
              </w:rPr>
            </w:pPr>
            <w:r w:rsidRPr="0086302A">
              <w:rPr>
                <w:rFonts w:ascii="Times New Roman" w:hAnsi="Times New Roman" w:cs="Times New Roman"/>
                <w:b/>
              </w:rPr>
              <w:t>1190</w:t>
            </w:r>
          </w:p>
        </w:tc>
        <w:tc>
          <w:tcPr>
            <w:tcW w:w="899" w:type="dxa"/>
          </w:tcPr>
          <w:p w:rsidR="006C2B16" w:rsidRPr="0086302A" w:rsidRDefault="006C2B16" w:rsidP="0086302A">
            <w:pPr>
              <w:ind w:left="-730" w:firstLine="709"/>
              <w:jc w:val="center"/>
              <w:rPr>
                <w:rFonts w:ascii="Times New Roman" w:hAnsi="Times New Roman" w:cs="Times New Roman"/>
                <w:b/>
              </w:rPr>
            </w:pPr>
            <w:r w:rsidRPr="0086302A">
              <w:rPr>
                <w:rFonts w:ascii="Times New Roman" w:hAnsi="Times New Roman" w:cs="Times New Roman"/>
                <w:b/>
              </w:rPr>
              <w:t>1527</w:t>
            </w:r>
          </w:p>
        </w:tc>
        <w:tc>
          <w:tcPr>
            <w:tcW w:w="899" w:type="dxa"/>
          </w:tcPr>
          <w:p w:rsidR="006C2B16" w:rsidRPr="0086302A" w:rsidRDefault="006C2B16" w:rsidP="0086302A">
            <w:pPr>
              <w:ind w:left="-772" w:firstLine="709"/>
              <w:jc w:val="center"/>
              <w:rPr>
                <w:rFonts w:ascii="Times New Roman" w:hAnsi="Times New Roman" w:cs="Times New Roman"/>
                <w:b/>
              </w:rPr>
            </w:pPr>
            <w:r w:rsidRPr="0086302A">
              <w:rPr>
                <w:rFonts w:ascii="Times New Roman" w:hAnsi="Times New Roman" w:cs="Times New Roman"/>
                <w:b/>
              </w:rPr>
              <w:t>1239</w:t>
            </w:r>
          </w:p>
        </w:tc>
        <w:tc>
          <w:tcPr>
            <w:tcW w:w="899" w:type="dxa"/>
          </w:tcPr>
          <w:p w:rsidR="006C2B16" w:rsidRPr="0086302A" w:rsidRDefault="006C2B16" w:rsidP="0086302A">
            <w:pPr>
              <w:ind w:left="-821" w:firstLine="709"/>
              <w:jc w:val="center"/>
              <w:rPr>
                <w:rFonts w:ascii="Times New Roman" w:hAnsi="Times New Roman" w:cs="Times New Roman"/>
                <w:b/>
              </w:rPr>
            </w:pPr>
            <w:r w:rsidRPr="0086302A">
              <w:rPr>
                <w:rFonts w:ascii="Times New Roman" w:hAnsi="Times New Roman" w:cs="Times New Roman"/>
                <w:b/>
              </w:rPr>
              <w:t>1934</w:t>
            </w:r>
          </w:p>
        </w:tc>
        <w:tc>
          <w:tcPr>
            <w:tcW w:w="899" w:type="dxa"/>
          </w:tcPr>
          <w:p w:rsidR="006C2B16" w:rsidRPr="0086302A" w:rsidRDefault="006C2B16" w:rsidP="0086302A">
            <w:pPr>
              <w:ind w:left="-744" w:firstLine="728"/>
              <w:jc w:val="center"/>
              <w:rPr>
                <w:rFonts w:ascii="Times New Roman" w:hAnsi="Times New Roman" w:cs="Times New Roman"/>
                <w:b/>
              </w:rPr>
            </w:pPr>
            <w:r w:rsidRPr="0086302A">
              <w:rPr>
                <w:rFonts w:ascii="Times New Roman" w:hAnsi="Times New Roman" w:cs="Times New Roman"/>
                <w:b/>
              </w:rPr>
              <w:t>3324</w:t>
            </w:r>
          </w:p>
        </w:tc>
        <w:tc>
          <w:tcPr>
            <w:tcW w:w="899" w:type="dxa"/>
          </w:tcPr>
          <w:p w:rsidR="006C2B16" w:rsidRPr="0086302A" w:rsidRDefault="006C2B16" w:rsidP="0086302A">
            <w:pPr>
              <w:ind w:left="-671" w:firstLine="709"/>
              <w:jc w:val="center"/>
              <w:rPr>
                <w:rFonts w:ascii="Times New Roman" w:hAnsi="Times New Roman" w:cs="Times New Roman"/>
                <w:b/>
              </w:rPr>
            </w:pPr>
            <w:r w:rsidRPr="0086302A">
              <w:rPr>
                <w:rFonts w:ascii="Times New Roman" w:hAnsi="Times New Roman" w:cs="Times New Roman"/>
                <w:b/>
              </w:rPr>
              <w:t>3973</w:t>
            </w:r>
          </w:p>
        </w:tc>
        <w:tc>
          <w:tcPr>
            <w:tcW w:w="899" w:type="dxa"/>
          </w:tcPr>
          <w:p w:rsidR="006C2B16" w:rsidRPr="0086302A" w:rsidRDefault="006C2B16" w:rsidP="0086302A">
            <w:pPr>
              <w:ind w:left="-728" w:firstLine="709"/>
              <w:jc w:val="center"/>
              <w:rPr>
                <w:rFonts w:ascii="Times New Roman" w:hAnsi="Times New Roman" w:cs="Times New Roman"/>
                <w:b/>
              </w:rPr>
            </w:pPr>
            <w:r w:rsidRPr="0086302A">
              <w:rPr>
                <w:rFonts w:ascii="Times New Roman" w:hAnsi="Times New Roman" w:cs="Times New Roman"/>
                <w:b/>
              </w:rPr>
              <w:t>5357</w:t>
            </w:r>
          </w:p>
        </w:tc>
        <w:tc>
          <w:tcPr>
            <w:tcW w:w="899" w:type="dxa"/>
          </w:tcPr>
          <w:p w:rsidR="006C2B16" w:rsidRPr="0086302A" w:rsidRDefault="006C2B16" w:rsidP="0086302A">
            <w:pPr>
              <w:ind w:left="-731" w:firstLine="709"/>
              <w:jc w:val="center"/>
              <w:rPr>
                <w:rFonts w:ascii="Times New Roman" w:hAnsi="Times New Roman" w:cs="Times New Roman"/>
                <w:b/>
              </w:rPr>
            </w:pPr>
            <w:r w:rsidRPr="0086302A">
              <w:rPr>
                <w:rFonts w:ascii="Times New Roman" w:hAnsi="Times New Roman" w:cs="Times New Roman"/>
                <w:b/>
              </w:rPr>
              <w:t>5067</w:t>
            </w:r>
          </w:p>
        </w:tc>
        <w:tc>
          <w:tcPr>
            <w:tcW w:w="899" w:type="dxa"/>
          </w:tcPr>
          <w:p w:rsidR="006C2B16" w:rsidRPr="0086302A" w:rsidRDefault="006C2B16" w:rsidP="0086302A">
            <w:pPr>
              <w:ind w:left="-687" w:firstLine="709"/>
              <w:jc w:val="center"/>
              <w:rPr>
                <w:rFonts w:ascii="Times New Roman" w:hAnsi="Times New Roman" w:cs="Times New Roman"/>
                <w:b/>
              </w:rPr>
            </w:pPr>
            <w:r w:rsidRPr="0086302A">
              <w:rPr>
                <w:rFonts w:ascii="Times New Roman" w:hAnsi="Times New Roman" w:cs="Times New Roman"/>
                <w:b/>
              </w:rPr>
              <w:t>6595</w:t>
            </w:r>
          </w:p>
        </w:tc>
      </w:tr>
    </w:tbl>
    <w:p w:rsidR="006C2B16" w:rsidRPr="006C2B16" w:rsidRDefault="006C2B16" w:rsidP="0086302A">
      <w:pPr>
        <w:spacing w:after="0" w:line="240" w:lineRule="auto"/>
        <w:ind w:firstLine="709"/>
        <w:rPr>
          <w:rFonts w:ascii="Times New Roman" w:hAnsi="Times New Roman" w:cs="Times New Roman"/>
          <w:sz w:val="24"/>
        </w:rPr>
      </w:pPr>
      <w:r w:rsidRPr="006C2B16">
        <w:rPr>
          <w:rFonts w:ascii="Times New Roman" w:hAnsi="Times New Roman" w:cs="Times New Roman"/>
          <w:sz w:val="24"/>
        </w:rPr>
        <w:t>Джерело: Трирічне дослідження Центрального банку: світовий валютний ринок</w:t>
      </w:r>
    </w:p>
    <w:p w:rsidR="006C2B16" w:rsidRDefault="006C2B16" w:rsidP="0086302A">
      <w:pPr>
        <w:spacing w:after="0" w:line="240" w:lineRule="auto"/>
        <w:ind w:firstLine="709"/>
        <w:rPr>
          <w:rFonts w:ascii="Times New Roman" w:hAnsi="Times New Roman" w:cs="Times New Roman"/>
          <w:b/>
          <w:sz w:val="28"/>
        </w:rPr>
      </w:pPr>
      <w:r w:rsidRPr="006C2B16">
        <w:rPr>
          <w:rFonts w:ascii="Times New Roman" w:hAnsi="Times New Roman" w:cs="Times New Roman"/>
          <w:sz w:val="24"/>
        </w:rPr>
        <w:t>оборот у 2019 році / Банк міжнародних розрахунків. грудень 2019 року</w:t>
      </w:r>
      <w:r w:rsidRPr="006C2B16">
        <w:rPr>
          <w:rFonts w:ascii="Times New Roman" w:hAnsi="Times New Roman" w:cs="Times New Roman"/>
          <w:b/>
          <w:sz w:val="28"/>
        </w:rPr>
        <w:t>.</w:t>
      </w:r>
    </w:p>
    <w:p w:rsidR="0086302A" w:rsidRDefault="0086302A" w:rsidP="00194F89">
      <w:pPr>
        <w:spacing w:after="0" w:line="240" w:lineRule="auto"/>
        <w:ind w:firstLine="709"/>
        <w:jc w:val="both"/>
        <w:rPr>
          <w:rFonts w:ascii="Times New Roman" w:hAnsi="Times New Roman" w:cs="Times New Roman"/>
          <w:sz w:val="28"/>
        </w:rPr>
      </w:pPr>
    </w:p>
    <w:p w:rsidR="006C2B16" w:rsidRDefault="006C2B16" w:rsidP="0086302A">
      <w:pPr>
        <w:spacing w:after="0" w:line="360" w:lineRule="auto"/>
        <w:ind w:firstLine="709"/>
        <w:jc w:val="both"/>
        <w:rPr>
          <w:rFonts w:ascii="Times New Roman" w:hAnsi="Times New Roman" w:cs="Times New Roman"/>
          <w:sz w:val="28"/>
        </w:rPr>
      </w:pPr>
      <w:r w:rsidRPr="006C2B16">
        <w:rPr>
          <w:rFonts w:ascii="Times New Roman" w:hAnsi="Times New Roman" w:cs="Times New Roman"/>
          <w:sz w:val="28"/>
        </w:rPr>
        <w:t>Торгівля на валютних ринках у кві</w:t>
      </w:r>
      <w:r>
        <w:rPr>
          <w:rFonts w:ascii="Times New Roman" w:hAnsi="Times New Roman" w:cs="Times New Roman"/>
          <w:sz w:val="28"/>
        </w:rPr>
        <w:t xml:space="preserve">тні 2019 року склала $6,6 трлн. </w:t>
      </w:r>
      <w:r w:rsidRPr="006C2B16">
        <w:rPr>
          <w:rFonts w:ascii="Times New Roman" w:hAnsi="Times New Roman" w:cs="Times New Roman"/>
          <w:sz w:val="28"/>
        </w:rPr>
        <w:t>На 1,5 трлн доларів більше, ніж за аналогічний період 2016 р</w:t>
      </w:r>
      <w:r>
        <w:rPr>
          <w:rFonts w:ascii="Times New Roman" w:hAnsi="Times New Roman" w:cs="Times New Roman"/>
          <w:sz w:val="28"/>
        </w:rPr>
        <w:t xml:space="preserve">оку. Це пояснюється збільшенням </w:t>
      </w:r>
      <w:r w:rsidRPr="006C2B16">
        <w:rPr>
          <w:rFonts w:ascii="Times New Roman" w:hAnsi="Times New Roman" w:cs="Times New Roman"/>
          <w:sz w:val="28"/>
        </w:rPr>
        <w:t>обсягу операцій на міжнародному в</w:t>
      </w:r>
      <w:r>
        <w:rPr>
          <w:rFonts w:ascii="Times New Roman" w:hAnsi="Times New Roman" w:cs="Times New Roman"/>
          <w:sz w:val="28"/>
        </w:rPr>
        <w:t xml:space="preserve">алютному ринку та активізації в діяльності його учасників. </w:t>
      </w:r>
      <w:r w:rsidRPr="006C2B16">
        <w:rPr>
          <w:rFonts w:ascii="Times New Roman" w:hAnsi="Times New Roman" w:cs="Times New Roman"/>
          <w:sz w:val="28"/>
        </w:rPr>
        <w:t>Слід зазначити, що добовий обор</w:t>
      </w:r>
      <w:r>
        <w:rPr>
          <w:rFonts w:ascii="Times New Roman" w:hAnsi="Times New Roman" w:cs="Times New Roman"/>
          <w:sz w:val="28"/>
        </w:rPr>
        <w:t xml:space="preserve">от міжнародного валютного ринку </w:t>
      </w:r>
      <w:r w:rsidRPr="006C2B16">
        <w:rPr>
          <w:rFonts w:ascii="Times New Roman" w:hAnsi="Times New Roman" w:cs="Times New Roman"/>
          <w:sz w:val="28"/>
        </w:rPr>
        <w:t>у десятки разів перевищує світовий обсяг продажів товарів</w:t>
      </w:r>
      <w:r>
        <w:rPr>
          <w:rFonts w:ascii="Times New Roman" w:hAnsi="Times New Roman" w:cs="Times New Roman"/>
          <w:sz w:val="28"/>
        </w:rPr>
        <w:t xml:space="preserve">, послуг та акцій. </w:t>
      </w:r>
      <w:r w:rsidRPr="006C2B16">
        <w:rPr>
          <w:rFonts w:ascii="Times New Roman" w:hAnsi="Times New Roman" w:cs="Times New Roman"/>
          <w:sz w:val="28"/>
        </w:rPr>
        <w:t>Відомо, що міжнародні економічні відносини, як і всі країни світ залучений до валютного ринку, але частка одних країн на міжнародному валютно</w:t>
      </w:r>
      <w:r>
        <w:rPr>
          <w:rFonts w:ascii="Times New Roman" w:hAnsi="Times New Roman" w:cs="Times New Roman"/>
          <w:sz w:val="28"/>
        </w:rPr>
        <w:t xml:space="preserve">му ринку вища за інші. Це видно </w:t>
      </w:r>
      <w:r w:rsidRPr="006C2B16">
        <w:rPr>
          <w:rFonts w:ascii="Times New Roman" w:hAnsi="Times New Roman" w:cs="Times New Roman"/>
          <w:sz w:val="28"/>
        </w:rPr>
        <w:t xml:space="preserve">у даних таблиці </w:t>
      </w:r>
      <w:r w:rsidR="001D699C">
        <w:rPr>
          <w:rFonts w:ascii="Times New Roman" w:hAnsi="Times New Roman" w:cs="Times New Roman"/>
          <w:sz w:val="28"/>
        </w:rPr>
        <w:t>1.</w:t>
      </w:r>
      <w:r w:rsidRPr="006C2B16">
        <w:rPr>
          <w:rFonts w:ascii="Times New Roman" w:hAnsi="Times New Roman" w:cs="Times New Roman"/>
          <w:sz w:val="28"/>
        </w:rPr>
        <w:t>3 нижче.</w:t>
      </w:r>
    </w:p>
    <w:p w:rsidR="006C2B16" w:rsidRDefault="006C2B16" w:rsidP="00194F89">
      <w:pPr>
        <w:spacing w:after="0" w:line="240" w:lineRule="auto"/>
        <w:ind w:firstLine="709"/>
        <w:jc w:val="center"/>
        <w:rPr>
          <w:rFonts w:ascii="Times New Roman" w:hAnsi="Times New Roman" w:cs="Times New Roman"/>
          <w:b/>
          <w:sz w:val="28"/>
        </w:rPr>
      </w:pPr>
      <w:r>
        <w:rPr>
          <w:rFonts w:ascii="Times New Roman" w:hAnsi="Times New Roman" w:cs="Times New Roman"/>
          <w:b/>
          <w:sz w:val="28"/>
        </w:rPr>
        <w:t xml:space="preserve"> </w:t>
      </w:r>
    </w:p>
    <w:p w:rsidR="001D699C" w:rsidRPr="001D699C" w:rsidRDefault="001D699C" w:rsidP="001D699C">
      <w:pPr>
        <w:spacing w:after="0" w:line="240" w:lineRule="auto"/>
        <w:ind w:firstLine="709"/>
        <w:jc w:val="right"/>
        <w:rPr>
          <w:rFonts w:ascii="Times New Roman" w:hAnsi="Times New Roman" w:cs="Times New Roman"/>
          <w:i/>
          <w:sz w:val="28"/>
        </w:rPr>
      </w:pPr>
      <w:r w:rsidRPr="001D699C">
        <w:rPr>
          <w:rFonts w:ascii="Times New Roman" w:hAnsi="Times New Roman" w:cs="Times New Roman"/>
          <w:i/>
          <w:sz w:val="28"/>
        </w:rPr>
        <w:t>Таблиця 1.3.</w:t>
      </w:r>
    </w:p>
    <w:p w:rsidR="006C2B16" w:rsidRDefault="006C2B16" w:rsidP="00194F89">
      <w:pPr>
        <w:spacing w:after="0" w:line="240" w:lineRule="auto"/>
        <w:ind w:firstLine="709"/>
        <w:jc w:val="center"/>
        <w:rPr>
          <w:rFonts w:ascii="Times New Roman" w:hAnsi="Times New Roman" w:cs="Times New Roman"/>
          <w:b/>
          <w:sz w:val="28"/>
        </w:rPr>
      </w:pPr>
      <w:r w:rsidRPr="006C2B16">
        <w:rPr>
          <w:rFonts w:ascii="Times New Roman" w:hAnsi="Times New Roman" w:cs="Times New Roman"/>
          <w:b/>
          <w:sz w:val="28"/>
        </w:rPr>
        <w:t>Географічний склад обороту світового валютного ринку (%)</w:t>
      </w:r>
    </w:p>
    <w:tbl>
      <w:tblPr>
        <w:tblStyle w:val="a3"/>
        <w:tblW w:w="0" w:type="auto"/>
        <w:tblLook w:val="04A0" w:firstRow="1" w:lastRow="0" w:firstColumn="1" w:lastColumn="0" w:noHBand="0" w:noVBand="1"/>
      </w:tblPr>
      <w:tblGrid>
        <w:gridCol w:w="2564"/>
        <w:gridCol w:w="2354"/>
        <w:gridCol w:w="2355"/>
        <w:gridCol w:w="2356"/>
      </w:tblGrid>
      <w:tr w:rsidR="006C2B16" w:rsidTr="006C2B16">
        <w:tc>
          <w:tcPr>
            <w:tcW w:w="2407" w:type="dxa"/>
          </w:tcPr>
          <w:p w:rsidR="006C2B16" w:rsidRPr="006C2B16" w:rsidRDefault="006C2B16" w:rsidP="00194F89">
            <w:pPr>
              <w:ind w:firstLine="709"/>
              <w:jc w:val="center"/>
              <w:rPr>
                <w:rFonts w:ascii="Times New Roman" w:hAnsi="Times New Roman" w:cs="Times New Roman"/>
                <w:sz w:val="24"/>
              </w:rPr>
            </w:pPr>
            <w:r w:rsidRPr="006C2B16">
              <w:rPr>
                <w:rFonts w:ascii="Times New Roman" w:hAnsi="Times New Roman" w:cs="Times New Roman"/>
                <w:sz w:val="24"/>
              </w:rPr>
              <w:t>Індикатори</w:t>
            </w:r>
          </w:p>
        </w:tc>
        <w:tc>
          <w:tcPr>
            <w:tcW w:w="2407" w:type="dxa"/>
          </w:tcPr>
          <w:p w:rsidR="006C2B16" w:rsidRPr="006C2B16" w:rsidRDefault="006C2B16" w:rsidP="00194F89">
            <w:pPr>
              <w:ind w:firstLine="709"/>
              <w:jc w:val="center"/>
              <w:rPr>
                <w:rFonts w:ascii="Times New Roman" w:hAnsi="Times New Roman" w:cs="Times New Roman"/>
                <w:sz w:val="24"/>
              </w:rPr>
            </w:pPr>
            <w:r w:rsidRPr="006C2B16">
              <w:rPr>
                <w:rFonts w:ascii="Times New Roman" w:hAnsi="Times New Roman" w:cs="Times New Roman"/>
                <w:sz w:val="24"/>
              </w:rPr>
              <w:t>2013</w:t>
            </w:r>
          </w:p>
        </w:tc>
        <w:tc>
          <w:tcPr>
            <w:tcW w:w="2407" w:type="dxa"/>
          </w:tcPr>
          <w:p w:rsidR="006C2B16" w:rsidRPr="006C2B16" w:rsidRDefault="006C2B16" w:rsidP="00194F89">
            <w:pPr>
              <w:ind w:firstLine="709"/>
              <w:jc w:val="center"/>
              <w:rPr>
                <w:rFonts w:ascii="Times New Roman" w:hAnsi="Times New Roman" w:cs="Times New Roman"/>
                <w:sz w:val="24"/>
              </w:rPr>
            </w:pPr>
            <w:r w:rsidRPr="006C2B16">
              <w:rPr>
                <w:rFonts w:ascii="Times New Roman" w:hAnsi="Times New Roman" w:cs="Times New Roman"/>
                <w:sz w:val="24"/>
              </w:rPr>
              <w:t>2016</w:t>
            </w:r>
          </w:p>
        </w:tc>
        <w:tc>
          <w:tcPr>
            <w:tcW w:w="2408" w:type="dxa"/>
          </w:tcPr>
          <w:p w:rsidR="006C2B16" w:rsidRPr="006C2B16" w:rsidRDefault="006C2B16" w:rsidP="00194F89">
            <w:pPr>
              <w:ind w:firstLine="709"/>
              <w:jc w:val="center"/>
              <w:rPr>
                <w:rFonts w:ascii="Times New Roman" w:hAnsi="Times New Roman" w:cs="Times New Roman"/>
                <w:sz w:val="24"/>
              </w:rPr>
            </w:pPr>
            <w:r w:rsidRPr="006C2B16">
              <w:rPr>
                <w:rFonts w:ascii="Times New Roman" w:hAnsi="Times New Roman" w:cs="Times New Roman"/>
                <w:sz w:val="24"/>
              </w:rPr>
              <w:t>2019</w:t>
            </w:r>
          </w:p>
        </w:tc>
      </w:tr>
      <w:tr w:rsidR="006C2B16" w:rsidTr="006C2B16">
        <w:tc>
          <w:tcPr>
            <w:tcW w:w="2407" w:type="dxa"/>
          </w:tcPr>
          <w:p w:rsidR="006C2B16" w:rsidRPr="006C2B16" w:rsidRDefault="006C2B16" w:rsidP="00194F89">
            <w:pPr>
              <w:ind w:firstLine="709"/>
              <w:jc w:val="center"/>
              <w:rPr>
                <w:rFonts w:ascii="Times New Roman" w:hAnsi="Times New Roman" w:cs="Times New Roman"/>
                <w:sz w:val="24"/>
              </w:rPr>
            </w:pPr>
            <w:r w:rsidRPr="006C2B16">
              <w:rPr>
                <w:rFonts w:ascii="Times New Roman" w:hAnsi="Times New Roman" w:cs="Times New Roman"/>
                <w:sz w:val="24"/>
              </w:rPr>
              <w:t>Світ</w:t>
            </w:r>
          </w:p>
        </w:tc>
        <w:tc>
          <w:tcPr>
            <w:tcW w:w="2407" w:type="dxa"/>
          </w:tcPr>
          <w:p w:rsidR="006C2B16" w:rsidRPr="006C2B16" w:rsidRDefault="006C2B16" w:rsidP="00194F89">
            <w:pPr>
              <w:ind w:firstLine="709"/>
              <w:jc w:val="center"/>
              <w:rPr>
                <w:rFonts w:ascii="Times New Roman" w:hAnsi="Times New Roman" w:cs="Times New Roman"/>
                <w:sz w:val="24"/>
              </w:rPr>
            </w:pPr>
            <w:r w:rsidRPr="006C2B16">
              <w:rPr>
                <w:rFonts w:ascii="Times New Roman" w:hAnsi="Times New Roman" w:cs="Times New Roman"/>
                <w:sz w:val="24"/>
              </w:rPr>
              <w:t>100</w:t>
            </w:r>
          </w:p>
        </w:tc>
        <w:tc>
          <w:tcPr>
            <w:tcW w:w="2407" w:type="dxa"/>
          </w:tcPr>
          <w:p w:rsidR="006C2B16" w:rsidRPr="006C2B16" w:rsidRDefault="006C2B16" w:rsidP="00194F89">
            <w:pPr>
              <w:ind w:firstLine="709"/>
              <w:jc w:val="center"/>
              <w:rPr>
                <w:rFonts w:ascii="Times New Roman" w:hAnsi="Times New Roman" w:cs="Times New Roman"/>
                <w:sz w:val="24"/>
              </w:rPr>
            </w:pPr>
            <w:r w:rsidRPr="006C2B16">
              <w:rPr>
                <w:rFonts w:ascii="Times New Roman" w:hAnsi="Times New Roman" w:cs="Times New Roman"/>
                <w:sz w:val="24"/>
              </w:rPr>
              <w:t>100</w:t>
            </w:r>
          </w:p>
        </w:tc>
        <w:tc>
          <w:tcPr>
            <w:tcW w:w="2408" w:type="dxa"/>
          </w:tcPr>
          <w:p w:rsidR="006C2B16" w:rsidRPr="006C2B16" w:rsidRDefault="006C2B16" w:rsidP="00194F89">
            <w:pPr>
              <w:ind w:firstLine="709"/>
              <w:jc w:val="center"/>
              <w:rPr>
                <w:rFonts w:ascii="Times New Roman" w:hAnsi="Times New Roman" w:cs="Times New Roman"/>
                <w:sz w:val="24"/>
              </w:rPr>
            </w:pPr>
            <w:r w:rsidRPr="006C2B16">
              <w:rPr>
                <w:rFonts w:ascii="Times New Roman" w:hAnsi="Times New Roman" w:cs="Times New Roman"/>
                <w:sz w:val="24"/>
              </w:rPr>
              <w:t>100</w:t>
            </w:r>
          </w:p>
        </w:tc>
      </w:tr>
      <w:tr w:rsidR="006C2B16" w:rsidTr="006C2B16">
        <w:tc>
          <w:tcPr>
            <w:tcW w:w="2407" w:type="dxa"/>
          </w:tcPr>
          <w:p w:rsidR="006C2B16" w:rsidRPr="006C2B16" w:rsidRDefault="006C2B16" w:rsidP="00194F89">
            <w:pPr>
              <w:ind w:firstLine="709"/>
              <w:jc w:val="center"/>
              <w:rPr>
                <w:rFonts w:ascii="Times New Roman" w:hAnsi="Times New Roman" w:cs="Times New Roman"/>
                <w:sz w:val="24"/>
              </w:rPr>
            </w:pPr>
            <w:r w:rsidRPr="006C2B16">
              <w:rPr>
                <w:rFonts w:ascii="Times New Roman" w:hAnsi="Times New Roman" w:cs="Times New Roman"/>
                <w:sz w:val="24"/>
              </w:rPr>
              <w:t>Великобританія</w:t>
            </w:r>
          </w:p>
        </w:tc>
        <w:tc>
          <w:tcPr>
            <w:tcW w:w="2407" w:type="dxa"/>
          </w:tcPr>
          <w:p w:rsidR="006C2B16" w:rsidRPr="006C2B16" w:rsidRDefault="006C2B16" w:rsidP="00194F89">
            <w:pPr>
              <w:ind w:firstLine="709"/>
              <w:jc w:val="center"/>
              <w:rPr>
                <w:rFonts w:ascii="Times New Roman" w:hAnsi="Times New Roman" w:cs="Times New Roman"/>
                <w:sz w:val="24"/>
              </w:rPr>
            </w:pPr>
            <w:r w:rsidRPr="006C2B16">
              <w:rPr>
                <w:rFonts w:ascii="Times New Roman" w:hAnsi="Times New Roman" w:cs="Times New Roman"/>
                <w:sz w:val="24"/>
              </w:rPr>
              <w:t>40,8</w:t>
            </w:r>
          </w:p>
        </w:tc>
        <w:tc>
          <w:tcPr>
            <w:tcW w:w="2407" w:type="dxa"/>
          </w:tcPr>
          <w:p w:rsidR="006C2B16" w:rsidRPr="006C2B16" w:rsidRDefault="006C2B16" w:rsidP="00194F89">
            <w:pPr>
              <w:ind w:firstLine="709"/>
              <w:jc w:val="center"/>
              <w:rPr>
                <w:rFonts w:ascii="Times New Roman" w:hAnsi="Times New Roman" w:cs="Times New Roman"/>
                <w:sz w:val="24"/>
              </w:rPr>
            </w:pPr>
            <w:r w:rsidRPr="006C2B16">
              <w:rPr>
                <w:rFonts w:ascii="Times New Roman" w:hAnsi="Times New Roman" w:cs="Times New Roman"/>
                <w:sz w:val="24"/>
              </w:rPr>
              <w:t>36,9</w:t>
            </w:r>
          </w:p>
        </w:tc>
        <w:tc>
          <w:tcPr>
            <w:tcW w:w="2408" w:type="dxa"/>
          </w:tcPr>
          <w:p w:rsidR="006C2B16" w:rsidRPr="006C2B16" w:rsidRDefault="006C2B16" w:rsidP="00194F89">
            <w:pPr>
              <w:ind w:firstLine="709"/>
              <w:jc w:val="center"/>
              <w:rPr>
                <w:rFonts w:ascii="Times New Roman" w:hAnsi="Times New Roman" w:cs="Times New Roman"/>
                <w:sz w:val="24"/>
              </w:rPr>
            </w:pPr>
            <w:r w:rsidRPr="006C2B16">
              <w:rPr>
                <w:rFonts w:ascii="Times New Roman" w:hAnsi="Times New Roman" w:cs="Times New Roman"/>
                <w:sz w:val="24"/>
              </w:rPr>
              <w:t>43,1</w:t>
            </w:r>
          </w:p>
        </w:tc>
      </w:tr>
      <w:tr w:rsidR="006C2B16" w:rsidTr="006C2B16">
        <w:tc>
          <w:tcPr>
            <w:tcW w:w="2407" w:type="dxa"/>
          </w:tcPr>
          <w:p w:rsidR="006C2B16" w:rsidRPr="006C2B16" w:rsidRDefault="006C2B16" w:rsidP="00194F89">
            <w:pPr>
              <w:ind w:firstLine="709"/>
              <w:jc w:val="center"/>
              <w:rPr>
                <w:rFonts w:ascii="Times New Roman" w:hAnsi="Times New Roman" w:cs="Times New Roman"/>
                <w:sz w:val="24"/>
              </w:rPr>
            </w:pPr>
            <w:r w:rsidRPr="006C2B16">
              <w:rPr>
                <w:rFonts w:ascii="Times New Roman" w:hAnsi="Times New Roman" w:cs="Times New Roman"/>
                <w:sz w:val="24"/>
              </w:rPr>
              <w:t>США</w:t>
            </w:r>
          </w:p>
        </w:tc>
        <w:tc>
          <w:tcPr>
            <w:tcW w:w="2407" w:type="dxa"/>
          </w:tcPr>
          <w:p w:rsidR="006C2B16" w:rsidRPr="006C2B16" w:rsidRDefault="006C2B16" w:rsidP="00194F89">
            <w:pPr>
              <w:ind w:firstLine="709"/>
              <w:jc w:val="center"/>
              <w:rPr>
                <w:rFonts w:ascii="Times New Roman" w:hAnsi="Times New Roman" w:cs="Times New Roman"/>
                <w:sz w:val="24"/>
              </w:rPr>
            </w:pPr>
            <w:r w:rsidRPr="006C2B16">
              <w:rPr>
                <w:rFonts w:ascii="Times New Roman" w:hAnsi="Times New Roman" w:cs="Times New Roman"/>
                <w:sz w:val="24"/>
              </w:rPr>
              <w:t>18,9</w:t>
            </w:r>
          </w:p>
        </w:tc>
        <w:tc>
          <w:tcPr>
            <w:tcW w:w="2407" w:type="dxa"/>
          </w:tcPr>
          <w:p w:rsidR="006C2B16" w:rsidRPr="006C2B16" w:rsidRDefault="006C2B16" w:rsidP="00194F89">
            <w:pPr>
              <w:ind w:firstLine="709"/>
              <w:jc w:val="center"/>
              <w:rPr>
                <w:rFonts w:ascii="Times New Roman" w:hAnsi="Times New Roman" w:cs="Times New Roman"/>
                <w:sz w:val="24"/>
              </w:rPr>
            </w:pPr>
            <w:r w:rsidRPr="006C2B16">
              <w:rPr>
                <w:rFonts w:ascii="Times New Roman" w:hAnsi="Times New Roman" w:cs="Times New Roman"/>
                <w:sz w:val="24"/>
              </w:rPr>
              <w:t>19,5</w:t>
            </w:r>
          </w:p>
        </w:tc>
        <w:tc>
          <w:tcPr>
            <w:tcW w:w="2408" w:type="dxa"/>
          </w:tcPr>
          <w:p w:rsidR="006C2B16" w:rsidRPr="006C2B16" w:rsidRDefault="006C2B16" w:rsidP="00194F89">
            <w:pPr>
              <w:ind w:firstLine="709"/>
              <w:jc w:val="center"/>
              <w:rPr>
                <w:rFonts w:ascii="Times New Roman" w:hAnsi="Times New Roman" w:cs="Times New Roman"/>
                <w:sz w:val="24"/>
              </w:rPr>
            </w:pPr>
            <w:r w:rsidRPr="006C2B16">
              <w:rPr>
                <w:rFonts w:ascii="Times New Roman" w:hAnsi="Times New Roman" w:cs="Times New Roman"/>
                <w:sz w:val="24"/>
              </w:rPr>
              <w:t>16,5</w:t>
            </w:r>
          </w:p>
        </w:tc>
      </w:tr>
      <w:tr w:rsidR="006C2B16" w:rsidTr="006C2B16">
        <w:tc>
          <w:tcPr>
            <w:tcW w:w="2407" w:type="dxa"/>
          </w:tcPr>
          <w:p w:rsidR="006C2B16" w:rsidRPr="006C2B16" w:rsidRDefault="006C2B16" w:rsidP="00194F89">
            <w:pPr>
              <w:ind w:firstLine="709"/>
              <w:jc w:val="center"/>
              <w:rPr>
                <w:rFonts w:ascii="Times New Roman" w:hAnsi="Times New Roman" w:cs="Times New Roman"/>
                <w:sz w:val="24"/>
              </w:rPr>
            </w:pPr>
            <w:r w:rsidRPr="006C2B16">
              <w:rPr>
                <w:rFonts w:ascii="Times New Roman" w:hAnsi="Times New Roman" w:cs="Times New Roman"/>
                <w:sz w:val="24"/>
              </w:rPr>
              <w:t xml:space="preserve">Сінгапур </w:t>
            </w:r>
          </w:p>
        </w:tc>
        <w:tc>
          <w:tcPr>
            <w:tcW w:w="2407" w:type="dxa"/>
          </w:tcPr>
          <w:p w:rsidR="006C2B16" w:rsidRPr="006C2B16" w:rsidRDefault="006C2B16" w:rsidP="00194F89">
            <w:pPr>
              <w:ind w:firstLine="709"/>
              <w:jc w:val="center"/>
              <w:rPr>
                <w:rFonts w:ascii="Times New Roman" w:hAnsi="Times New Roman" w:cs="Times New Roman"/>
                <w:sz w:val="24"/>
              </w:rPr>
            </w:pPr>
            <w:r w:rsidRPr="006C2B16">
              <w:rPr>
                <w:rFonts w:ascii="Times New Roman" w:hAnsi="Times New Roman" w:cs="Times New Roman"/>
                <w:sz w:val="24"/>
              </w:rPr>
              <w:t>5,7</w:t>
            </w:r>
          </w:p>
        </w:tc>
        <w:tc>
          <w:tcPr>
            <w:tcW w:w="2407" w:type="dxa"/>
          </w:tcPr>
          <w:p w:rsidR="006C2B16" w:rsidRPr="006C2B16" w:rsidRDefault="006C2B16" w:rsidP="00194F89">
            <w:pPr>
              <w:ind w:firstLine="709"/>
              <w:jc w:val="center"/>
              <w:rPr>
                <w:rFonts w:ascii="Times New Roman" w:hAnsi="Times New Roman" w:cs="Times New Roman"/>
                <w:sz w:val="24"/>
              </w:rPr>
            </w:pPr>
            <w:r w:rsidRPr="006C2B16">
              <w:rPr>
                <w:rFonts w:ascii="Times New Roman" w:hAnsi="Times New Roman" w:cs="Times New Roman"/>
                <w:sz w:val="24"/>
              </w:rPr>
              <w:t>7,9</w:t>
            </w:r>
          </w:p>
        </w:tc>
        <w:tc>
          <w:tcPr>
            <w:tcW w:w="2408" w:type="dxa"/>
          </w:tcPr>
          <w:p w:rsidR="006C2B16" w:rsidRPr="006C2B16" w:rsidRDefault="006C2B16" w:rsidP="00194F89">
            <w:pPr>
              <w:ind w:firstLine="709"/>
              <w:jc w:val="center"/>
              <w:rPr>
                <w:rFonts w:ascii="Times New Roman" w:hAnsi="Times New Roman" w:cs="Times New Roman"/>
                <w:sz w:val="24"/>
              </w:rPr>
            </w:pPr>
            <w:r w:rsidRPr="006C2B16">
              <w:rPr>
                <w:rFonts w:ascii="Times New Roman" w:hAnsi="Times New Roman" w:cs="Times New Roman"/>
                <w:sz w:val="24"/>
              </w:rPr>
              <w:t>7,6</w:t>
            </w:r>
          </w:p>
        </w:tc>
      </w:tr>
      <w:tr w:rsidR="006C2B16" w:rsidTr="006C2B16">
        <w:tc>
          <w:tcPr>
            <w:tcW w:w="2407" w:type="dxa"/>
          </w:tcPr>
          <w:p w:rsidR="006C2B16" w:rsidRPr="006C2B16" w:rsidRDefault="006C2B16" w:rsidP="00194F89">
            <w:pPr>
              <w:ind w:firstLine="709"/>
              <w:jc w:val="center"/>
              <w:rPr>
                <w:rFonts w:ascii="Times New Roman" w:hAnsi="Times New Roman" w:cs="Times New Roman"/>
                <w:sz w:val="24"/>
              </w:rPr>
            </w:pPr>
            <w:r w:rsidRPr="006C2B16">
              <w:rPr>
                <w:rFonts w:ascii="Times New Roman" w:hAnsi="Times New Roman" w:cs="Times New Roman"/>
                <w:sz w:val="24"/>
              </w:rPr>
              <w:t>Японія</w:t>
            </w:r>
          </w:p>
        </w:tc>
        <w:tc>
          <w:tcPr>
            <w:tcW w:w="2407" w:type="dxa"/>
          </w:tcPr>
          <w:p w:rsidR="006C2B16" w:rsidRPr="006C2B16" w:rsidRDefault="006C2B16" w:rsidP="00194F89">
            <w:pPr>
              <w:ind w:firstLine="709"/>
              <w:jc w:val="center"/>
              <w:rPr>
                <w:rFonts w:ascii="Times New Roman" w:hAnsi="Times New Roman" w:cs="Times New Roman"/>
                <w:sz w:val="24"/>
              </w:rPr>
            </w:pPr>
            <w:r w:rsidRPr="006C2B16">
              <w:rPr>
                <w:rFonts w:ascii="Times New Roman" w:hAnsi="Times New Roman" w:cs="Times New Roman"/>
                <w:sz w:val="24"/>
              </w:rPr>
              <w:t>5,6</w:t>
            </w:r>
          </w:p>
        </w:tc>
        <w:tc>
          <w:tcPr>
            <w:tcW w:w="2407" w:type="dxa"/>
          </w:tcPr>
          <w:p w:rsidR="006C2B16" w:rsidRPr="006C2B16" w:rsidRDefault="006C2B16" w:rsidP="00194F89">
            <w:pPr>
              <w:ind w:firstLine="709"/>
              <w:jc w:val="center"/>
              <w:rPr>
                <w:rFonts w:ascii="Times New Roman" w:hAnsi="Times New Roman" w:cs="Times New Roman"/>
                <w:sz w:val="24"/>
              </w:rPr>
            </w:pPr>
            <w:r w:rsidRPr="006C2B16">
              <w:rPr>
                <w:rFonts w:ascii="Times New Roman" w:hAnsi="Times New Roman" w:cs="Times New Roman"/>
                <w:sz w:val="24"/>
              </w:rPr>
              <w:t>6,1</w:t>
            </w:r>
          </w:p>
        </w:tc>
        <w:tc>
          <w:tcPr>
            <w:tcW w:w="2408" w:type="dxa"/>
          </w:tcPr>
          <w:p w:rsidR="006C2B16" w:rsidRPr="006C2B16" w:rsidRDefault="006C2B16" w:rsidP="00194F89">
            <w:pPr>
              <w:ind w:firstLine="709"/>
              <w:jc w:val="center"/>
              <w:rPr>
                <w:rFonts w:ascii="Times New Roman" w:hAnsi="Times New Roman" w:cs="Times New Roman"/>
                <w:sz w:val="24"/>
              </w:rPr>
            </w:pPr>
            <w:r w:rsidRPr="006C2B16">
              <w:rPr>
                <w:rFonts w:ascii="Times New Roman" w:hAnsi="Times New Roman" w:cs="Times New Roman"/>
                <w:sz w:val="24"/>
              </w:rPr>
              <w:t>4,5</w:t>
            </w:r>
          </w:p>
        </w:tc>
      </w:tr>
      <w:tr w:rsidR="006C2B16" w:rsidTr="006C2B16">
        <w:tc>
          <w:tcPr>
            <w:tcW w:w="2407" w:type="dxa"/>
          </w:tcPr>
          <w:p w:rsidR="006C2B16" w:rsidRPr="006C2B16" w:rsidRDefault="006C2B16" w:rsidP="00194F89">
            <w:pPr>
              <w:ind w:firstLine="709"/>
              <w:jc w:val="center"/>
              <w:rPr>
                <w:rFonts w:ascii="Times New Roman" w:hAnsi="Times New Roman" w:cs="Times New Roman"/>
                <w:sz w:val="24"/>
              </w:rPr>
            </w:pPr>
            <w:r w:rsidRPr="006C2B16">
              <w:rPr>
                <w:rFonts w:ascii="Times New Roman" w:hAnsi="Times New Roman" w:cs="Times New Roman"/>
                <w:sz w:val="24"/>
              </w:rPr>
              <w:t>Гон Конг</w:t>
            </w:r>
          </w:p>
        </w:tc>
        <w:tc>
          <w:tcPr>
            <w:tcW w:w="2407" w:type="dxa"/>
          </w:tcPr>
          <w:p w:rsidR="006C2B16" w:rsidRPr="006C2B16" w:rsidRDefault="006C2B16" w:rsidP="00194F89">
            <w:pPr>
              <w:ind w:firstLine="709"/>
              <w:jc w:val="center"/>
              <w:rPr>
                <w:rFonts w:ascii="Times New Roman" w:hAnsi="Times New Roman" w:cs="Times New Roman"/>
                <w:sz w:val="24"/>
              </w:rPr>
            </w:pPr>
            <w:r w:rsidRPr="006C2B16">
              <w:rPr>
                <w:rFonts w:ascii="Times New Roman" w:hAnsi="Times New Roman" w:cs="Times New Roman"/>
                <w:sz w:val="24"/>
              </w:rPr>
              <w:t>4,1</w:t>
            </w:r>
          </w:p>
        </w:tc>
        <w:tc>
          <w:tcPr>
            <w:tcW w:w="2407" w:type="dxa"/>
          </w:tcPr>
          <w:p w:rsidR="006C2B16" w:rsidRPr="006C2B16" w:rsidRDefault="006C2B16" w:rsidP="00194F89">
            <w:pPr>
              <w:ind w:firstLine="709"/>
              <w:jc w:val="center"/>
              <w:rPr>
                <w:rFonts w:ascii="Times New Roman" w:hAnsi="Times New Roman" w:cs="Times New Roman"/>
                <w:sz w:val="24"/>
              </w:rPr>
            </w:pPr>
            <w:r w:rsidRPr="006C2B16">
              <w:rPr>
                <w:rFonts w:ascii="Times New Roman" w:hAnsi="Times New Roman" w:cs="Times New Roman"/>
                <w:sz w:val="24"/>
              </w:rPr>
              <w:t>6,7</w:t>
            </w:r>
          </w:p>
        </w:tc>
        <w:tc>
          <w:tcPr>
            <w:tcW w:w="2408" w:type="dxa"/>
          </w:tcPr>
          <w:p w:rsidR="006C2B16" w:rsidRPr="006C2B16" w:rsidRDefault="006C2B16" w:rsidP="00194F89">
            <w:pPr>
              <w:ind w:firstLine="709"/>
              <w:jc w:val="center"/>
              <w:rPr>
                <w:rFonts w:ascii="Times New Roman" w:hAnsi="Times New Roman" w:cs="Times New Roman"/>
                <w:sz w:val="24"/>
              </w:rPr>
            </w:pPr>
            <w:r w:rsidRPr="006C2B16">
              <w:rPr>
                <w:rFonts w:ascii="Times New Roman" w:hAnsi="Times New Roman" w:cs="Times New Roman"/>
                <w:sz w:val="24"/>
              </w:rPr>
              <w:t>7,6</w:t>
            </w:r>
          </w:p>
        </w:tc>
      </w:tr>
      <w:tr w:rsidR="006C2B16" w:rsidTr="006C2B16">
        <w:trPr>
          <w:trHeight w:val="70"/>
        </w:trPr>
        <w:tc>
          <w:tcPr>
            <w:tcW w:w="2407" w:type="dxa"/>
          </w:tcPr>
          <w:p w:rsidR="006C2B16" w:rsidRPr="006C2B16" w:rsidRDefault="006C2B16" w:rsidP="00194F89">
            <w:pPr>
              <w:ind w:firstLine="709"/>
              <w:jc w:val="center"/>
              <w:rPr>
                <w:rFonts w:ascii="Times New Roman" w:hAnsi="Times New Roman" w:cs="Times New Roman"/>
                <w:sz w:val="24"/>
              </w:rPr>
            </w:pPr>
            <w:r w:rsidRPr="006C2B16">
              <w:rPr>
                <w:rFonts w:ascii="Times New Roman" w:hAnsi="Times New Roman" w:cs="Times New Roman"/>
                <w:sz w:val="24"/>
              </w:rPr>
              <w:t>Швейцарія</w:t>
            </w:r>
          </w:p>
        </w:tc>
        <w:tc>
          <w:tcPr>
            <w:tcW w:w="2407" w:type="dxa"/>
          </w:tcPr>
          <w:p w:rsidR="006C2B16" w:rsidRPr="006C2B16" w:rsidRDefault="006C2B16" w:rsidP="00194F89">
            <w:pPr>
              <w:ind w:firstLine="709"/>
              <w:jc w:val="center"/>
              <w:rPr>
                <w:rFonts w:ascii="Times New Roman" w:hAnsi="Times New Roman" w:cs="Times New Roman"/>
                <w:sz w:val="24"/>
              </w:rPr>
            </w:pPr>
            <w:r w:rsidRPr="006C2B16">
              <w:rPr>
                <w:rFonts w:ascii="Times New Roman" w:hAnsi="Times New Roman" w:cs="Times New Roman"/>
                <w:sz w:val="24"/>
              </w:rPr>
              <w:t>3,2</w:t>
            </w:r>
          </w:p>
        </w:tc>
        <w:tc>
          <w:tcPr>
            <w:tcW w:w="2407" w:type="dxa"/>
          </w:tcPr>
          <w:p w:rsidR="006C2B16" w:rsidRPr="006C2B16" w:rsidRDefault="006C2B16" w:rsidP="00194F89">
            <w:pPr>
              <w:ind w:firstLine="709"/>
              <w:jc w:val="center"/>
              <w:rPr>
                <w:rFonts w:ascii="Times New Roman" w:hAnsi="Times New Roman" w:cs="Times New Roman"/>
                <w:sz w:val="24"/>
              </w:rPr>
            </w:pPr>
            <w:r w:rsidRPr="006C2B16">
              <w:rPr>
                <w:rFonts w:ascii="Times New Roman" w:hAnsi="Times New Roman" w:cs="Times New Roman"/>
                <w:sz w:val="24"/>
              </w:rPr>
              <w:t>2,4</w:t>
            </w:r>
          </w:p>
        </w:tc>
        <w:tc>
          <w:tcPr>
            <w:tcW w:w="2408" w:type="dxa"/>
          </w:tcPr>
          <w:p w:rsidR="006C2B16" w:rsidRPr="006C2B16" w:rsidRDefault="006C2B16" w:rsidP="00194F89">
            <w:pPr>
              <w:ind w:firstLine="709"/>
              <w:jc w:val="center"/>
              <w:rPr>
                <w:rFonts w:ascii="Times New Roman" w:hAnsi="Times New Roman" w:cs="Times New Roman"/>
                <w:sz w:val="24"/>
              </w:rPr>
            </w:pPr>
            <w:r w:rsidRPr="006C2B16">
              <w:rPr>
                <w:rFonts w:ascii="Times New Roman" w:hAnsi="Times New Roman" w:cs="Times New Roman"/>
                <w:sz w:val="24"/>
              </w:rPr>
              <w:t>3,3</w:t>
            </w:r>
          </w:p>
        </w:tc>
      </w:tr>
      <w:tr w:rsidR="006C2B16" w:rsidTr="006C2B16">
        <w:tc>
          <w:tcPr>
            <w:tcW w:w="2407" w:type="dxa"/>
          </w:tcPr>
          <w:p w:rsidR="006C2B16" w:rsidRPr="006C2B16" w:rsidRDefault="006C2B16" w:rsidP="00194F89">
            <w:pPr>
              <w:ind w:firstLine="709"/>
              <w:jc w:val="center"/>
              <w:rPr>
                <w:rFonts w:ascii="Times New Roman" w:hAnsi="Times New Roman" w:cs="Times New Roman"/>
                <w:sz w:val="24"/>
              </w:rPr>
            </w:pPr>
            <w:r w:rsidRPr="006C2B16">
              <w:rPr>
                <w:rFonts w:ascii="Times New Roman" w:hAnsi="Times New Roman" w:cs="Times New Roman"/>
                <w:sz w:val="24"/>
              </w:rPr>
              <w:t>Інші:</w:t>
            </w:r>
          </w:p>
        </w:tc>
        <w:tc>
          <w:tcPr>
            <w:tcW w:w="2407" w:type="dxa"/>
          </w:tcPr>
          <w:p w:rsidR="006C2B16" w:rsidRPr="006C2B16" w:rsidRDefault="006C2B16" w:rsidP="00194F89">
            <w:pPr>
              <w:ind w:firstLine="709"/>
              <w:jc w:val="center"/>
              <w:rPr>
                <w:rFonts w:ascii="Times New Roman" w:hAnsi="Times New Roman" w:cs="Times New Roman"/>
                <w:sz w:val="24"/>
              </w:rPr>
            </w:pPr>
            <w:r w:rsidRPr="006C2B16">
              <w:rPr>
                <w:rFonts w:ascii="Times New Roman" w:hAnsi="Times New Roman" w:cs="Times New Roman"/>
                <w:sz w:val="24"/>
              </w:rPr>
              <w:t>21,7</w:t>
            </w:r>
          </w:p>
        </w:tc>
        <w:tc>
          <w:tcPr>
            <w:tcW w:w="2407" w:type="dxa"/>
          </w:tcPr>
          <w:p w:rsidR="006C2B16" w:rsidRPr="006C2B16" w:rsidRDefault="006C2B16" w:rsidP="00194F89">
            <w:pPr>
              <w:ind w:firstLine="709"/>
              <w:jc w:val="center"/>
              <w:rPr>
                <w:rFonts w:ascii="Times New Roman" w:hAnsi="Times New Roman" w:cs="Times New Roman"/>
                <w:sz w:val="24"/>
              </w:rPr>
            </w:pPr>
            <w:r w:rsidRPr="006C2B16">
              <w:rPr>
                <w:rFonts w:ascii="Times New Roman" w:hAnsi="Times New Roman" w:cs="Times New Roman"/>
                <w:sz w:val="24"/>
              </w:rPr>
              <w:t>20,5</w:t>
            </w:r>
          </w:p>
        </w:tc>
        <w:tc>
          <w:tcPr>
            <w:tcW w:w="2408" w:type="dxa"/>
          </w:tcPr>
          <w:p w:rsidR="006C2B16" w:rsidRPr="006C2B16" w:rsidRDefault="006C2B16" w:rsidP="00194F89">
            <w:pPr>
              <w:ind w:firstLine="709"/>
              <w:jc w:val="center"/>
              <w:rPr>
                <w:rFonts w:ascii="Times New Roman" w:hAnsi="Times New Roman" w:cs="Times New Roman"/>
                <w:sz w:val="24"/>
              </w:rPr>
            </w:pPr>
            <w:r w:rsidRPr="006C2B16">
              <w:rPr>
                <w:rFonts w:ascii="Times New Roman" w:hAnsi="Times New Roman" w:cs="Times New Roman"/>
                <w:sz w:val="24"/>
              </w:rPr>
              <w:t>17,4</w:t>
            </w:r>
          </w:p>
        </w:tc>
      </w:tr>
    </w:tbl>
    <w:p w:rsidR="00702CC4" w:rsidRPr="00702CC4" w:rsidRDefault="00702CC4" w:rsidP="0086302A">
      <w:pPr>
        <w:spacing w:after="0" w:line="240" w:lineRule="auto"/>
        <w:ind w:firstLine="709"/>
        <w:rPr>
          <w:rFonts w:ascii="Times New Roman" w:hAnsi="Times New Roman" w:cs="Times New Roman"/>
          <w:sz w:val="24"/>
        </w:rPr>
      </w:pPr>
      <w:r w:rsidRPr="00702CC4">
        <w:rPr>
          <w:rFonts w:ascii="Times New Roman" w:hAnsi="Times New Roman" w:cs="Times New Roman"/>
          <w:sz w:val="24"/>
        </w:rPr>
        <w:t>Джерело: Трирічне дослідження Центрального банку: світовий валютний ринок</w:t>
      </w:r>
    </w:p>
    <w:p w:rsidR="006C2B16" w:rsidRDefault="00702CC4" w:rsidP="0086302A">
      <w:pPr>
        <w:spacing w:after="0" w:line="240" w:lineRule="auto"/>
        <w:ind w:firstLine="709"/>
        <w:rPr>
          <w:rFonts w:ascii="Times New Roman" w:hAnsi="Times New Roman" w:cs="Times New Roman"/>
          <w:sz w:val="24"/>
        </w:rPr>
      </w:pPr>
      <w:r w:rsidRPr="00702CC4">
        <w:rPr>
          <w:rFonts w:ascii="Times New Roman" w:hAnsi="Times New Roman" w:cs="Times New Roman"/>
          <w:sz w:val="24"/>
        </w:rPr>
        <w:t>оборот у 2019 році / Банк міжнародних розрахунків. грудень 2019 року.</w:t>
      </w:r>
    </w:p>
    <w:p w:rsidR="0086302A" w:rsidRDefault="0086302A" w:rsidP="00194F89">
      <w:pPr>
        <w:spacing w:after="0" w:line="360" w:lineRule="auto"/>
        <w:ind w:firstLine="709"/>
        <w:jc w:val="both"/>
        <w:rPr>
          <w:rFonts w:ascii="Times New Roman" w:hAnsi="Times New Roman" w:cs="Times New Roman"/>
          <w:sz w:val="28"/>
        </w:rPr>
      </w:pPr>
    </w:p>
    <w:p w:rsidR="00702CC4" w:rsidRPr="00702CC4" w:rsidRDefault="00702CC4" w:rsidP="00194F89">
      <w:pPr>
        <w:spacing w:after="0" w:line="360" w:lineRule="auto"/>
        <w:ind w:firstLine="709"/>
        <w:jc w:val="both"/>
        <w:rPr>
          <w:rFonts w:ascii="Times New Roman" w:hAnsi="Times New Roman" w:cs="Times New Roman"/>
          <w:sz w:val="28"/>
        </w:rPr>
      </w:pPr>
      <w:r w:rsidRPr="00702CC4">
        <w:rPr>
          <w:rFonts w:ascii="Times New Roman" w:hAnsi="Times New Roman" w:cs="Times New Roman"/>
          <w:sz w:val="28"/>
        </w:rPr>
        <w:t>Ринок є одним із нових сегментів світ</w:t>
      </w:r>
      <w:r>
        <w:rPr>
          <w:rFonts w:ascii="Times New Roman" w:hAnsi="Times New Roman" w:cs="Times New Roman"/>
          <w:sz w:val="28"/>
        </w:rPr>
        <w:t>ової фінансової системи. Один з к</w:t>
      </w:r>
      <w:r w:rsidRPr="00702CC4">
        <w:rPr>
          <w:rFonts w:ascii="Times New Roman" w:hAnsi="Times New Roman" w:cs="Times New Roman"/>
          <w:sz w:val="28"/>
        </w:rPr>
        <w:t>лючовими умовами стабільного функціонування ринку деривативів є його ефективність</w:t>
      </w:r>
      <w:r>
        <w:rPr>
          <w:rFonts w:ascii="Times New Roman" w:hAnsi="Times New Roman" w:cs="Times New Roman"/>
          <w:sz w:val="28"/>
        </w:rPr>
        <w:t xml:space="preserve"> </w:t>
      </w:r>
      <w:r w:rsidRPr="00702CC4">
        <w:rPr>
          <w:rFonts w:ascii="Times New Roman" w:hAnsi="Times New Roman" w:cs="Times New Roman"/>
          <w:sz w:val="28"/>
        </w:rPr>
        <w:t>система регулювання, яка забезпечує</w:t>
      </w:r>
      <w:r>
        <w:rPr>
          <w:rFonts w:ascii="Times New Roman" w:hAnsi="Times New Roman" w:cs="Times New Roman"/>
          <w:sz w:val="28"/>
        </w:rPr>
        <w:t xml:space="preserve"> професійну діяльність похідних </w:t>
      </w:r>
      <w:r w:rsidRPr="00702CC4">
        <w:rPr>
          <w:rFonts w:ascii="Times New Roman" w:hAnsi="Times New Roman" w:cs="Times New Roman"/>
          <w:sz w:val="28"/>
        </w:rPr>
        <w:t>ринку в установленому порядку, в</w:t>
      </w:r>
      <w:r>
        <w:rPr>
          <w:rFonts w:ascii="Times New Roman" w:hAnsi="Times New Roman" w:cs="Times New Roman"/>
          <w:sz w:val="28"/>
        </w:rPr>
        <w:t xml:space="preserve">ключаючи весь ринок </w:t>
      </w:r>
      <w:r w:rsidRPr="00702CC4">
        <w:rPr>
          <w:rFonts w:ascii="Times New Roman" w:hAnsi="Times New Roman" w:cs="Times New Roman"/>
          <w:sz w:val="28"/>
        </w:rPr>
        <w:t>учасників.</w:t>
      </w:r>
    </w:p>
    <w:p w:rsidR="00702CC4" w:rsidRDefault="00702CC4" w:rsidP="00194F89">
      <w:pPr>
        <w:spacing w:after="0" w:line="360" w:lineRule="auto"/>
        <w:ind w:firstLine="709"/>
        <w:jc w:val="both"/>
        <w:rPr>
          <w:rFonts w:ascii="Times New Roman" w:hAnsi="Times New Roman" w:cs="Times New Roman"/>
          <w:sz w:val="28"/>
        </w:rPr>
      </w:pPr>
      <w:r w:rsidRPr="00702CC4">
        <w:rPr>
          <w:rFonts w:ascii="Times New Roman" w:hAnsi="Times New Roman" w:cs="Times New Roman"/>
          <w:sz w:val="28"/>
        </w:rPr>
        <w:t>Виходячи з вищесказаного, можна вважати,</w:t>
      </w:r>
      <w:r>
        <w:rPr>
          <w:rFonts w:ascii="Times New Roman" w:hAnsi="Times New Roman" w:cs="Times New Roman"/>
          <w:sz w:val="28"/>
        </w:rPr>
        <w:t xml:space="preserve"> що це одна з основних операцій </w:t>
      </w:r>
      <w:r w:rsidRPr="00702CC4">
        <w:rPr>
          <w:rFonts w:ascii="Times New Roman" w:hAnsi="Times New Roman" w:cs="Times New Roman"/>
          <w:sz w:val="28"/>
        </w:rPr>
        <w:t>відповідно до стану розвитку в м</w:t>
      </w:r>
      <w:r>
        <w:rPr>
          <w:rFonts w:ascii="Times New Roman" w:hAnsi="Times New Roman" w:cs="Times New Roman"/>
          <w:sz w:val="28"/>
        </w:rPr>
        <w:t xml:space="preserve">іжнародній фінансовій системі є </w:t>
      </w:r>
      <w:r w:rsidRPr="00702CC4">
        <w:rPr>
          <w:rFonts w:ascii="Times New Roman" w:hAnsi="Times New Roman" w:cs="Times New Roman"/>
          <w:sz w:val="28"/>
        </w:rPr>
        <w:t>операції на міжнародному валютном</w:t>
      </w:r>
      <w:r>
        <w:rPr>
          <w:rFonts w:ascii="Times New Roman" w:hAnsi="Times New Roman" w:cs="Times New Roman"/>
          <w:sz w:val="28"/>
        </w:rPr>
        <w:t xml:space="preserve">у ринку. Швидкий розвиток цього </w:t>
      </w:r>
      <w:r w:rsidRPr="00702CC4">
        <w:rPr>
          <w:rFonts w:ascii="Times New Roman" w:hAnsi="Times New Roman" w:cs="Times New Roman"/>
          <w:sz w:val="28"/>
        </w:rPr>
        <w:t>ринку вплинула активніст</w:t>
      </w:r>
      <w:r>
        <w:rPr>
          <w:rFonts w:ascii="Times New Roman" w:hAnsi="Times New Roman" w:cs="Times New Roman"/>
          <w:sz w:val="28"/>
        </w:rPr>
        <w:t xml:space="preserve">ь учасників світової фінансової архітектури. </w:t>
      </w:r>
      <w:r w:rsidRPr="00702CC4">
        <w:rPr>
          <w:rFonts w:ascii="Times New Roman" w:hAnsi="Times New Roman" w:cs="Times New Roman"/>
          <w:sz w:val="28"/>
        </w:rPr>
        <w:t xml:space="preserve">Ситуація на </w:t>
      </w:r>
      <w:r w:rsidRPr="00702CC4">
        <w:rPr>
          <w:rFonts w:ascii="Times New Roman" w:hAnsi="Times New Roman" w:cs="Times New Roman"/>
          <w:sz w:val="28"/>
        </w:rPr>
        <w:lastRenderedPageBreak/>
        <w:t>міжнародн</w:t>
      </w:r>
      <w:r>
        <w:rPr>
          <w:rFonts w:ascii="Times New Roman" w:hAnsi="Times New Roman" w:cs="Times New Roman"/>
          <w:sz w:val="28"/>
        </w:rPr>
        <w:t xml:space="preserve">ому валютному ринку змінилася з </w:t>
      </w:r>
      <w:r w:rsidRPr="00702CC4">
        <w:rPr>
          <w:rFonts w:ascii="Times New Roman" w:hAnsi="Times New Roman" w:cs="Times New Roman"/>
          <w:sz w:val="28"/>
        </w:rPr>
        <w:t xml:space="preserve">створення єврозони у світовій валютній </w:t>
      </w:r>
      <w:r>
        <w:rPr>
          <w:rFonts w:ascii="Times New Roman" w:hAnsi="Times New Roman" w:cs="Times New Roman"/>
          <w:sz w:val="28"/>
        </w:rPr>
        <w:t>системі та запровадження єдиної валюти</w:t>
      </w:r>
      <w:r w:rsidRPr="00702CC4">
        <w:rPr>
          <w:rFonts w:ascii="Times New Roman" w:hAnsi="Times New Roman" w:cs="Times New Roman"/>
          <w:sz w:val="28"/>
        </w:rPr>
        <w:t xml:space="preserve"> євро для цього регіону, розширення її використання в валютних операціях.</w:t>
      </w:r>
      <w:r>
        <w:rPr>
          <w:rFonts w:ascii="Times New Roman" w:hAnsi="Times New Roman" w:cs="Times New Roman"/>
          <w:sz w:val="28"/>
        </w:rPr>
        <w:t xml:space="preserve"> </w:t>
      </w:r>
      <w:r w:rsidRPr="00702CC4">
        <w:rPr>
          <w:rFonts w:ascii="Times New Roman" w:hAnsi="Times New Roman" w:cs="Times New Roman"/>
          <w:sz w:val="28"/>
        </w:rPr>
        <w:t>Збільшення частки угод з євро, стабілізація та зміцнення</w:t>
      </w:r>
      <w:r>
        <w:rPr>
          <w:rFonts w:ascii="Times New Roman" w:hAnsi="Times New Roman" w:cs="Times New Roman"/>
          <w:sz w:val="28"/>
        </w:rPr>
        <w:t xml:space="preserve"> </w:t>
      </w:r>
      <w:r w:rsidRPr="00702CC4">
        <w:rPr>
          <w:rFonts w:ascii="Times New Roman" w:hAnsi="Times New Roman" w:cs="Times New Roman"/>
          <w:sz w:val="28"/>
        </w:rPr>
        <w:t>єдиного курсу євро, а також приєднання в</w:t>
      </w:r>
      <w:r>
        <w:rPr>
          <w:rFonts w:ascii="Times New Roman" w:hAnsi="Times New Roman" w:cs="Times New Roman"/>
          <w:sz w:val="28"/>
        </w:rPr>
        <w:t xml:space="preserve">се більшої кількості країн до </w:t>
      </w:r>
      <w:r w:rsidRPr="00702CC4">
        <w:rPr>
          <w:rFonts w:ascii="Times New Roman" w:hAnsi="Times New Roman" w:cs="Times New Roman"/>
          <w:sz w:val="28"/>
        </w:rPr>
        <w:t>єврозони призведе до появи біполяр</w:t>
      </w:r>
      <w:r>
        <w:rPr>
          <w:rFonts w:ascii="Times New Roman" w:hAnsi="Times New Roman" w:cs="Times New Roman"/>
          <w:sz w:val="28"/>
        </w:rPr>
        <w:t xml:space="preserve">ної архітектури світової валюти </w:t>
      </w:r>
      <w:r w:rsidRPr="00702CC4">
        <w:rPr>
          <w:rFonts w:ascii="Times New Roman" w:hAnsi="Times New Roman" w:cs="Times New Roman"/>
          <w:sz w:val="28"/>
        </w:rPr>
        <w:t>ринку, системи, заснованої на міжнародній конкурентоспроможності долара США і в</w:t>
      </w:r>
      <w:r>
        <w:rPr>
          <w:rFonts w:ascii="Times New Roman" w:hAnsi="Times New Roman" w:cs="Times New Roman"/>
          <w:sz w:val="28"/>
        </w:rPr>
        <w:t xml:space="preserve"> Євро (Віліам, 2015).</w:t>
      </w:r>
    </w:p>
    <w:p w:rsidR="00702CC4" w:rsidRPr="00702CC4" w:rsidRDefault="00702CC4" w:rsidP="00194F89">
      <w:pPr>
        <w:spacing w:after="0" w:line="360" w:lineRule="auto"/>
        <w:ind w:firstLine="709"/>
        <w:jc w:val="both"/>
        <w:rPr>
          <w:rFonts w:ascii="Times New Roman" w:hAnsi="Times New Roman" w:cs="Times New Roman"/>
          <w:sz w:val="28"/>
        </w:rPr>
      </w:pPr>
      <w:r w:rsidRPr="00702CC4">
        <w:rPr>
          <w:rFonts w:ascii="Times New Roman" w:hAnsi="Times New Roman" w:cs="Times New Roman"/>
          <w:sz w:val="28"/>
        </w:rPr>
        <w:t>Наступна найбільша частка (17%) за часткою операцій у світовій валюті</w:t>
      </w:r>
      <w:r w:rsidR="0086302A">
        <w:rPr>
          <w:rFonts w:ascii="Times New Roman" w:hAnsi="Times New Roman" w:cs="Times New Roman"/>
          <w:sz w:val="28"/>
        </w:rPr>
        <w:t xml:space="preserve"> </w:t>
      </w:r>
      <w:r w:rsidRPr="00702CC4">
        <w:rPr>
          <w:rFonts w:ascii="Times New Roman" w:hAnsi="Times New Roman" w:cs="Times New Roman"/>
          <w:sz w:val="28"/>
        </w:rPr>
        <w:t>ринком була японська ієна, що, безсумнівно, пояснюється сильною Японією</w:t>
      </w:r>
      <w:r>
        <w:rPr>
          <w:rFonts w:ascii="Times New Roman" w:hAnsi="Times New Roman" w:cs="Times New Roman"/>
          <w:sz w:val="28"/>
        </w:rPr>
        <w:t xml:space="preserve"> </w:t>
      </w:r>
      <w:r w:rsidRPr="00702CC4">
        <w:rPr>
          <w:rFonts w:ascii="Times New Roman" w:hAnsi="Times New Roman" w:cs="Times New Roman"/>
          <w:sz w:val="28"/>
        </w:rPr>
        <w:t>положення та економічна стабільність у світовому господарс</w:t>
      </w:r>
      <w:r>
        <w:rPr>
          <w:rFonts w:ascii="Times New Roman" w:hAnsi="Times New Roman" w:cs="Times New Roman"/>
          <w:sz w:val="28"/>
        </w:rPr>
        <w:t xml:space="preserve">тві. </w:t>
      </w:r>
      <w:r w:rsidRPr="00702CC4">
        <w:rPr>
          <w:rFonts w:ascii="Times New Roman" w:hAnsi="Times New Roman" w:cs="Times New Roman"/>
          <w:sz w:val="28"/>
        </w:rPr>
        <w:t>Валютний ринок значною мірою обумовлений лібералізацією потоку капіталу.</w:t>
      </w:r>
    </w:p>
    <w:p w:rsidR="00702CC4" w:rsidRDefault="00702CC4" w:rsidP="00194F89">
      <w:pPr>
        <w:spacing w:after="0" w:line="360" w:lineRule="auto"/>
        <w:ind w:firstLine="709"/>
        <w:jc w:val="both"/>
        <w:rPr>
          <w:rFonts w:ascii="Times New Roman" w:hAnsi="Times New Roman" w:cs="Times New Roman"/>
          <w:sz w:val="28"/>
        </w:rPr>
      </w:pPr>
      <w:r w:rsidRPr="00702CC4">
        <w:rPr>
          <w:rFonts w:ascii="Times New Roman" w:hAnsi="Times New Roman" w:cs="Times New Roman"/>
          <w:sz w:val="28"/>
        </w:rPr>
        <w:t xml:space="preserve">Тому частка єни на </w:t>
      </w:r>
      <w:r>
        <w:rPr>
          <w:rFonts w:ascii="Times New Roman" w:hAnsi="Times New Roman" w:cs="Times New Roman"/>
          <w:sz w:val="28"/>
        </w:rPr>
        <w:t>валютному ринку дуже чутлива до</w:t>
      </w:r>
      <w:r w:rsidRPr="00702CC4">
        <w:rPr>
          <w:rFonts w:ascii="Times New Roman" w:hAnsi="Times New Roman" w:cs="Times New Roman"/>
          <w:sz w:val="28"/>
        </w:rPr>
        <w:t>Рух Nikkei Dow, волатильність фондов</w:t>
      </w:r>
      <w:r>
        <w:rPr>
          <w:rFonts w:ascii="Times New Roman" w:hAnsi="Times New Roman" w:cs="Times New Roman"/>
          <w:sz w:val="28"/>
        </w:rPr>
        <w:t xml:space="preserve">ого ринку та ринку нерухомості. </w:t>
      </w:r>
      <w:r w:rsidRPr="00702CC4">
        <w:rPr>
          <w:rFonts w:ascii="Times New Roman" w:hAnsi="Times New Roman" w:cs="Times New Roman"/>
          <w:sz w:val="28"/>
        </w:rPr>
        <w:t>Основними торговими центрами цієї валюти є Азіатсько-Тихоокеанський регіон і США.</w:t>
      </w:r>
      <w:r>
        <w:rPr>
          <w:rFonts w:ascii="Times New Roman" w:hAnsi="Times New Roman" w:cs="Times New Roman"/>
          <w:sz w:val="28"/>
        </w:rPr>
        <w:t xml:space="preserve"> </w:t>
      </w:r>
      <w:r w:rsidRPr="00702CC4">
        <w:rPr>
          <w:rFonts w:ascii="Times New Roman" w:hAnsi="Times New Roman" w:cs="Times New Roman"/>
          <w:sz w:val="28"/>
        </w:rPr>
        <w:t>Тим не менш, на практиці ієна є однією з основних валют, що широко використовуються в іноземній валюті</w:t>
      </w:r>
      <w:r>
        <w:rPr>
          <w:rFonts w:ascii="Times New Roman" w:hAnsi="Times New Roman" w:cs="Times New Roman"/>
          <w:sz w:val="28"/>
        </w:rPr>
        <w:t xml:space="preserve"> </w:t>
      </w:r>
      <w:r w:rsidRPr="00702CC4">
        <w:rPr>
          <w:rFonts w:ascii="Times New Roman" w:hAnsi="Times New Roman" w:cs="Times New Roman"/>
          <w:sz w:val="28"/>
        </w:rPr>
        <w:t>об</w:t>
      </w:r>
      <w:r>
        <w:rPr>
          <w:rFonts w:ascii="Times New Roman" w:hAnsi="Times New Roman" w:cs="Times New Roman"/>
          <w:sz w:val="28"/>
        </w:rPr>
        <w:t xml:space="preserve">мінні операції по всьому світу. </w:t>
      </w:r>
      <w:r w:rsidRPr="00702CC4">
        <w:rPr>
          <w:rFonts w:ascii="Times New Roman" w:hAnsi="Times New Roman" w:cs="Times New Roman"/>
          <w:sz w:val="28"/>
        </w:rPr>
        <w:t xml:space="preserve">Зміни у використанні валют в </w:t>
      </w:r>
      <w:r>
        <w:rPr>
          <w:rFonts w:ascii="Times New Roman" w:hAnsi="Times New Roman" w:cs="Times New Roman"/>
          <w:sz w:val="28"/>
        </w:rPr>
        <w:t xml:space="preserve">операціях з міжнародною валютою </w:t>
      </w:r>
      <w:r w:rsidRPr="00702CC4">
        <w:rPr>
          <w:rFonts w:ascii="Times New Roman" w:hAnsi="Times New Roman" w:cs="Times New Roman"/>
          <w:sz w:val="28"/>
        </w:rPr>
        <w:t>ринку сильно впливають зміни глоба</w:t>
      </w:r>
      <w:r>
        <w:rPr>
          <w:rFonts w:ascii="Times New Roman" w:hAnsi="Times New Roman" w:cs="Times New Roman"/>
          <w:sz w:val="28"/>
        </w:rPr>
        <w:t xml:space="preserve">льної фінансової архітектури та </w:t>
      </w:r>
      <w:r w:rsidRPr="00702CC4">
        <w:rPr>
          <w:rFonts w:ascii="Times New Roman" w:hAnsi="Times New Roman" w:cs="Times New Roman"/>
          <w:sz w:val="28"/>
        </w:rPr>
        <w:t>міжнародної фінансової системи, включаюч</w:t>
      </w:r>
      <w:r>
        <w:rPr>
          <w:rFonts w:ascii="Times New Roman" w:hAnsi="Times New Roman" w:cs="Times New Roman"/>
          <w:sz w:val="28"/>
        </w:rPr>
        <w:t xml:space="preserve">и виникнення фінансових криз, </w:t>
      </w:r>
      <w:r w:rsidRPr="00702CC4">
        <w:rPr>
          <w:rFonts w:ascii="Times New Roman" w:hAnsi="Times New Roman" w:cs="Times New Roman"/>
          <w:sz w:val="28"/>
        </w:rPr>
        <w:t>створення нових фінансових центрів та інтеграційних територій, стратегічний напрямок</w:t>
      </w:r>
      <w:r>
        <w:rPr>
          <w:rFonts w:ascii="Times New Roman" w:hAnsi="Times New Roman" w:cs="Times New Roman"/>
          <w:sz w:val="28"/>
        </w:rPr>
        <w:t xml:space="preserve"> </w:t>
      </w:r>
      <w:r w:rsidRPr="00702CC4">
        <w:rPr>
          <w:rFonts w:ascii="Times New Roman" w:hAnsi="Times New Roman" w:cs="Times New Roman"/>
          <w:sz w:val="28"/>
        </w:rPr>
        <w:t>міжнародні фінансові установи та волатильність на ринках капіталу. (П’єр Олів’є, Елен, Максим, 2019).</w:t>
      </w:r>
    </w:p>
    <w:p w:rsidR="00037B9E" w:rsidRDefault="00037B9E" w:rsidP="0086302A">
      <w:pPr>
        <w:spacing w:after="0" w:line="360" w:lineRule="auto"/>
        <w:ind w:firstLine="709"/>
        <w:rPr>
          <w:rFonts w:ascii="Times New Roman" w:hAnsi="Times New Roman" w:cs="Times New Roman"/>
          <w:sz w:val="28"/>
        </w:rPr>
      </w:pPr>
    </w:p>
    <w:p w:rsidR="00037B9E" w:rsidRPr="007A668D" w:rsidRDefault="0086302A" w:rsidP="001D699C">
      <w:pPr>
        <w:pStyle w:val="a4"/>
        <w:widowControl w:val="0"/>
        <w:numPr>
          <w:ilvl w:val="1"/>
          <w:numId w:val="3"/>
        </w:numPr>
        <w:spacing w:line="360" w:lineRule="auto"/>
        <w:ind w:left="0" w:hanging="12"/>
        <w:jc w:val="both"/>
        <w:rPr>
          <w:b/>
          <w:bCs/>
          <w:sz w:val="28"/>
          <w:szCs w:val="28"/>
          <w:lang w:val="uk-UA"/>
        </w:rPr>
      </w:pPr>
      <w:r w:rsidRPr="007A668D">
        <w:rPr>
          <w:b/>
          <w:bCs/>
          <w:sz w:val="28"/>
          <w:szCs w:val="28"/>
          <w:lang w:val="uk-UA"/>
        </w:rPr>
        <w:t xml:space="preserve">Офшорні інвестиційні фонди у </w:t>
      </w:r>
      <w:r w:rsidRPr="007A668D">
        <w:rPr>
          <w:b/>
          <w:sz w:val="28"/>
          <w:szCs w:val="28"/>
        </w:rPr>
        <w:t>трансформації світової валютної системи</w:t>
      </w:r>
    </w:p>
    <w:p w:rsidR="00037B9E" w:rsidRPr="007A668D" w:rsidRDefault="00037B9E" w:rsidP="007A668D">
      <w:pPr>
        <w:spacing w:after="0" w:line="360" w:lineRule="auto"/>
        <w:ind w:firstLine="709"/>
        <w:jc w:val="both"/>
        <w:rPr>
          <w:rFonts w:ascii="Times New Roman" w:hAnsi="Times New Roman" w:cs="Times New Roman"/>
          <w:sz w:val="28"/>
          <w:szCs w:val="28"/>
        </w:rPr>
      </w:pPr>
      <w:r w:rsidRPr="007A668D">
        <w:rPr>
          <w:rFonts w:ascii="Times New Roman" w:hAnsi="Times New Roman" w:cs="Times New Roman"/>
          <w:sz w:val="28"/>
          <w:szCs w:val="28"/>
        </w:rPr>
        <w:t xml:space="preserve">Офшорні фонди – це схеми взаємних фондів, які інвестують на зарубіжних або міжнародних ринках. Їх також називають іноземними фондами або міжнародними фондами. Ці схеми інвестують в акції іноземної країни чи регіону або цінні папери з фіксованим доходом іноземних країн. Вражаюче зростання ринкових фінансів протягом останніх двох десятиліть відображається в еволюції </w:t>
      </w:r>
      <w:r w:rsidRPr="007A668D">
        <w:rPr>
          <w:rFonts w:ascii="Times New Roman" w:hAnsi="Times New Roman" w:cs="Times New Roman"/>
          <w:sz w:val="28"/>
          <w:szCs w:val="28"/>
        </w:rPr>
        <w:lastRenderedPageBreak/>
        <w:t>інвестиційних фондів у значних гравців у світовій економіці та фінансовій системі</w:t>
      </w:r>
      <w:r w:rsidRPr="007A668D">
        <w:rPr>
          <w:rFonts w:ascii="Times New Roman" w:hAnsi="Times New Roman" w:cs="Times New Roman"/>
          <w:sz w:val="28"/>
          <w:szCs w:val="28"/>
          <w:lang w:val="en-US"/>
        </w:rPr>
        <w:t xml:space="preserve"> </w:t>
      </w:r>
    </w:p>
    <w:p w:rsidR="00037B9E" w:rsidRPr="007A668D" w:rsidRDefault="00037B9E" w:rsidP="007A668D">
      <w:pPr>
        <w:spacing w:after="0" w:line="360" w:lineRule="auto"/>
        <w:ind w:firstLine="709"/>
        <w:jc w:val="both"/>
        <w:rPr>
          <w:rFonts w:ascii="Times New Roman" w:hAnsi="Times New Roman" w:cs="Times New Roman"/>
          <w:sz w:val="28"/>
          <w:szCs w:val="28"/>
        </w:rPr>
      </w:pPr>
      <w:r w:rsidRPr="007A668D">
        <w:rPr>
          <w:rFonts w:ascii="Times New Roman" w:hAnsi="Times New Roman" w:cs="Times New Roman"/>
          <w:sz w:val="28"/>
          <w:szCs w:val="28"/>
        </w:rPr>
        <w:t>Офшорний фонд — це будь-який фонд, наприклад, пайовий фонд, який існує в офшорному фінансовому центрі. Офшорні фінансові центри є в тих місцях, де уряд не втручається або не втручається, як-от Гонконг, Джерсі та Антигуа. Взаємний фонд британською англійською — це пайовий фонд.</w:t>
      </w:r>
    </w:p>
    <w:p w:rsidR="00037B9E" w:rsidRPr="007A668D" w:rsidRDefault="00037B9E" w:rsidP="007A668D">
      <w:pPr>
        <w:spacing w:after="0" w:line="360" w:lineRule="auto"/>
        <w:ind w:firstLine="709"/>
        <w:jc w:val="both"/>
        <w:rPr>
          <w:rFonts w:ascii="Times New Roman" w:hAnsi="Times New Roman" w:cs="Times New Roman"/>
          <w:sz w:val="28"/>
          <w:szCs w:val="28"/>
        </w:rPr>
      </w:pPr>
      <w:r w:rsidRPr="007A668D">
        <w:rPr>
          <w:rFonts w:ascii="Times New Roman" w:hAnsi="Times New Roman" w:cs="Times New Roman"/>
          <w:sz w:val="28"/>
          <w:szCs w:val="28"/>
        </w:rPr>
        <w:t>Офшорний фонд, якщо ви американець, наприклад, існує за межами Сполучених Штатів. Ми зазвичай використовуємо цей термін, можливо, неправильно, щоб описати фонди, які існують у податкових гавань або країнах з низькими податками.</w:t>
      </w:r>
    </w:p>
    <w:p w:rsidR="00037B9E" w:rsidRPr="007A668D" w:rsidRDefault="00037B9E" w:rsidP="007A668D">
      <w:pPr>
        <w:spacing w:after="0" w:line="360" w:lineRule="auto"/>
        <w:ind w:firstLine="709"/>
        <w:jc w:val="both"/>
        <w:rPr>
          <w:rFonts w:ascii="Times New Roman" w:hAnsi="Times New Roman" w:cs="Times New Roman"/>
          <w:sz w:val="28"/>
          <w:szCs w:val="28"/>
        </w:rPr>
      </w:pPr>
      <w:r w:rsidRPr="007A668D">
        <w:rPr>
          <w:rFonts w:ascii="Times New Roman" w:hAnsi="Times New Roman" w:cs="Times New Roman"/>
          <w:sz w:val="28"/>
          <w:szCs w:val="28"/>
        </w:rPr>
        <w:t>Технічно офшорні фонди – це просто фонди, які існують і діють за кордоном. Однак, якщо ви не вкажете, більшість людей подумають, що це фонд у податковій гавані.</w:t>
      </w:r>
    </w:p>
    <w:p w:rsidR="00037B9E" w:rsidRPr="007A668D" w:rsidRDefault="00037B9E" w:rsidP="007A668D">
      <w:pPr>
        <w:spacing w:after="0" w:line="360" w:lineRule="auto"/>
        <w:ind w:firstLine="709"/>
        <w:jc w:val="both"/>
        <w:rPr>
          <w:rFonts w:ascii="Times New Roman" w:hAnsi="Times New Roman" w:cs="Times New Roman"/>
          <w:sz w:val="28"/>
          <w:szCs w:val="28"/>
        </w:rPr>
      </w:pPr>
      <w:r w:rsidRPr="007A668D">
        <w:rPr>
          <w:rFonts w:ascii="Times New Roman" w:hAnsi="Times New Roman" w:cs="Times New Roman"/>
          <w:sz w:val="28"/>
          <w:szCs w:val="28"/>
        </w:rPr>
        <w:t>«Податкова гавань» — це країна або територія, яка пропонує неймовірно вигідні податкові ставки та інші умови. Антигуа, Кайманові острови, Джерсі, острів Уайт і Гібралтар є податковими притулками.</w:t>
      </w:r>
    </w:p>
    <w:p w:rsidR="00037B9E" w:rsidRPr="007A668D" w:rsidRDefault="00037B9E" w:rsidP="007A668D">
      <w:pPr>
        <w:spacing w:after="0" w:line="360" w:lineRule="auto"/>
        <w:ind w:firstLine="709"/>
        <w:jc w:val="both"/>
        <w:rPr>
          <w:rFonts w:ascii="Times New Roman" w:hAnsi="Times New Roman" w:cs="Times New Roman"/>
          <w:sz w:val="28"/>
          <w:szCs w:val="28"/>
        </w:rPr>
      </w:pPr>
      <w:r w:rsidRPr="007A668D">
        <w:rPr>
          <w:rFonts w:ascii="Times New Roman" w:hAnsi="Times New Roman" w:cs="Times New Roman"/>
          <w:sz w:val="28"/>
          <w:szCs w:val="28"/>
        </w:rPr>
        <w:t>У найширшому значенні ми використовуємо цей термін для включення будь-якої транскордонної схеми спільного інвестування.</w:t>
      </w:r>
    </w:p>
    <w:p w:rsidR="00037B9E" w:rsidRPr="007A668D" w:rsidRDefault="00037B9E" w:rsidP="007A668D">
      <w:pPr>
        <w:spacing w:after="0" w:line="360" w:lineRule="auto"/>
        <w:ind w:firstLine="709"/>
        <w:jc w:val="both"/>
        <w:rPr>
          <w:rFonts w:ascii="Times New Roman" w:hAnsi="Times New Roman" w:cs="Times New Roman"/>
          <w:sz w:val="28"/>
          <w:szCs w:val="28"/>
          <w:lang w:val="en-US"/>
        </w:rPr>
      </w:pPr>
      <w:r w:rsidRPr="007A668D">
        <w:rPr>
          <w:rFonts w:ascii="Times New Roman" w:hAnsi="Times New Roman" w:cs="Times New Roman"/>
          <w:sz w:val="28"/>
          <w:szCs w:val="28"/>
        </w:rPr>
        <w:t>Хоча більшість людей думають про пайовий фонд, офшорний фонд відноситься до будь-якої спільної схеми інвестування. Зокрема, схема колективного інвестування, яка діє за кордоном.</w:t>
      </w:r>
      <w:r w:rsidRPr="007A668D">
        <w:rPr>
          <w:rFonts w:ascii="Times New Roman" w:hAnsi="Times New Roman" w:cs="Times New Roman"/>
          <w:sz w:val="28"/>
          <w:szCs w:val="28"/>
          <w:lang w:val="en-US"/>
        </w:rPr>
        <w:t xml:space="preserve"> </w:t>
      </w:r>
    </w:p>
    <w:p w:rsidR="00037B9E" w:rsidRPr="007A668D" w:rsidRDefault="00037B9E" w:rsidP="007A668D">
      <w:pPr>
        <w:spacing w:after="0" w:line="360" w:lineRule="auto"/>
        <w:ind w:firstLine="709"/>
        <w:jc w:val="both"/>
        <w:rPr>
          <w:rFonts w:ascii="Times New Roman" w:hAnsi="Times New Roman" w:cs="Times New Roman"/>
          <w:sz w:val="28"/>
          <w:szCs w:val="28"/>
        </w:rPr>
      </w:pPr>
      <w:r w:rsidRPr="007A668D">
        <w:rPr>
          <w:rFonts w:ascii="Times New Roman" w:hAnsi="Times New Roman" w:cs="Times New Roman"/>
          <w:sz w:val="28"/>
          <w:szCs w:val="28"/>
        </w:rPr>
        <w:t>Термін «офшор» у бізнесі та фінансах означає будь-яку країну, крім вашої. Іншими словами, закордонний чи закордонний.</w:t>
      </w:r>
      <w:r w:rsidRPr="007A668D">
        <w:rPr>
          <w:rFonts w:ascii="Times New Roman" w:hAnsi="Times New Roman" w:cs="Times New Roman"/>
          <w:sz w:val="28"/>
          <w:szCs w:val="28"/>
          <w:lang w:val="en-US"/>
        </w:rPr>
        <w:t xml:space="preserve"> </w:t>
      </w:r>
      <w:r w:rsidRPr="007A668D">
        <w:rPr>
          <w:rFonts w:ascii="Times New Roman" w:hAnsi="Times New Roman" w:cs="Times New Roman"/>
          <w:sz w:val="28"/>
          <w:szCs w:val="28"/>
        </w:rPr>
        <w:t>Якщо у вас є офшорний банківський рахунок, це означає банківський рахунок за кордоном. Офшорна компанія зареєстрована в одній країні, але діє в іншій.</w:t>
      </w:r>
    </w:p>
    <w:p w:rsidR="00037B9E" w:rsidRPr="007A668D" w:rsidRDefault="00037B9E" w:rsidP="007A668D">
      <w:pPr>
        <w:spacing w:after="0" w:line="360" w:lineRule="auto"/>
        <w:ind w:firstLine="709"/>
        <w:jc w:val="both"/>
        <w:rPr>
          <w:rFonts w:ascii="Times New Roman" w:hAnsi="Times New Roman" w:cs="Times New Roman"/>
          <w:sz w:val="28"/>
          <w:szCs w:val="28"/>
        </w:rPr>
      </w:pPr>
      <w:r w:rsidRPr="007A668D">
        <w:rPr>
          <w:rFonts w:ascii="Times New Roman" w:hAnsi="Times New Roman" w:cs="Times New Roman"/>
          <w:sz w:val="28"/>
          <w:szCs w:val="28"/>
        </w:rPr>
        <w:t>Офшорне виробництво означає переміщення виробничого підприємства за кордон та імпорт готової продукції. Іншими словами, виробляти його за кордоном і продавати на внутрішньому ринку.</w:t>
      </w:r>
    </w:p>
    <w:p w:rsidR="00037B9E" w:rsidRPr="007A668D" w:rsidRDefault="00037B9E" w:rsidP="007A668D">
      <w:pPr>
        <w:spacing w:after="0" w:line="360" w:lineRule="auto"/>
        <w:ind w:firstLine="709"/>
        <w:jc w:val="both"/>
        <w:rPr>
          <w:rFonts w:ascii="Times New Roman" w:hAnsi="Times New Roman" w:cs="Times New Roman"/>
          <w:sz w:val="28"/>
          <w:szCs w:val="28"/>
        </w:rPr>
      </w:pPr>
      <w:r w:rsidRPr="007A668D">
        <w:rPr>
          <w:rFonts w:ascii="Times New Roman" w:hAnsi="Times New Roman" w:cs="Times New Roman"/>
          <w:sz w:val="28"/>
          <w:szCs w:val="28"/>
        </w:rPr>
        <w:lastRenderedPageBreak/>
        <w:t>Якщо я створю траст за кордоном, то це офшорний траст. Зазвичай вони знаходяться за межами юрисдикції країни проживання довірителя (творця трасту).</w:t>
      </w:r>
    </w:p>
    <w:p w:rsidR="00037B9E" w:rsidRPr="007A668D" w:rsidRDefault="00037B9E" w:rsidP="007A668D">
      <w:pPr>
        <w:spacing w:after="0" w:line="360" w:lineRule="auto"/>
        <w:ind w:firstLine="709"/>
        <w:jc w:val="both"/>
        <w:rPr>
          <w:rFonts w:ascii="Times New Roman" w:hAnsi="Times New Roman" w:cs="Times New Roman"/>
          <w:sz w:val="28"/>
          <w:szCs w:val="28"/>
        </w:rPr>
      </w:pPr>
      <w:r w:rsidRPr="007A668D">
        <w:rPr>
          <w:rFonts w:ascii="Times New Roman" w:hAnsi="Times New Roman" w:cs="Times New Roman"/>
          <w:sz w:val="28"/>
          <w:szCs w:val="28"/>
        </w:rPr>
        <w:t>Термін «офшоринг» означає переміщення деяких операцій компанії за кордон.</w:t>
      </w:r>
    </w:p>
    <w:p w:rsidR="00037B9E" w:rsidRPr="007A668D" w:rsidRDefault="00037B9E" w:rsidP="007A668D">
      <w:pPr>
        <w:spacing w:after="0" w:line="360" w:lineRule="auto"/>
        <w:ind w:firstLine="709"/>
        <w:jc w:val="both"/>
        <w:rPr>
          <w:rFonts w:ascii="Times New Roman" w:hAnsi="Times New Roman" w:cs="Times New Roman"/>
          <w:sz w:val="28"/>
          <w:szCs w:val="28"/>
        </w:rPr>
      </w:pPr>
      <w:r w:rsidRPr="007A668D">
        <w:rPr>
          <w:rFonts w:ascii="Times New Roman" w:hAnsi="Times New Roman" w:cs="Times New Roman"/>
          <w:sz w:val="28"/>
          <w:szCs w:val="28"/>
        </w:rPr>
        <w:t>Офшорні фонди, які ще називають міжнародними фондами, є схемами взаємних фондів, які здійснюють інвестиції на світові ринки. Ці плани інвестують в акції іноземного регіону чи країни або цінні папери з фіксованим доходом.</w:t>
      </w:r>
    </w:p>
    <w:p w:rsidR="00037B9E" w:rsidRPr="007A668D" w:rsidRDefault="00037B9E" w:rsidP="007A668D">
      <w:pPr>
        <w:spacing w:after="0" w:line="360" w:lineRule="auto"/>
        <w:ind w:firstLine="709"/>
        <w:jc w:val="both"/>
        <w:rPr>
          <w:rFonts w:ascii="Times New Roman" w:hAnsi="Times New Roman" w:cs="Times New Roman"/>
          <w:sz w:val="28"/>
          <w:szCs w:val="28"/>
        </w:rPr>
      </w:pPr>
      <w:r w:rsidRPr="007A668D">
        <w:rPr>
          <w:rFonts w:ascii="Times New Roman" w:hAnsi="Times New Roman" w:cs="Times New Roman"/>
          <w:sz w:val="28"/>
          <w:szCs w:val="28"/>
        </w:rPr>
        <w:t>Офшорні фонди дозволяють вам переглядати фонди, які можуть бути засновані на таких географічних регіонах, як США, Бразилія, Японія, Європа, або вони мають тенденцію бути тематичними, як-от використання, видобуток, агробізнес, нерухомість тощо. Деякі фонди не обмежують інвестиції певною географією чи темою і вкладають інвестиції в компанії по всьому світу.</w:t>
      </w:r>
    </w:p>
    <w:p w:rsidR="00037B9E" w:rsidRPr="007A668D" w:rsidRDefault="00037B9E" w:rsidP="007A668D">
      <w:pPr>
        <w:spacing w:after="0" w:line="360" w:lineRule="auto"/>
        <w:ind w:firstLine="709"/>
        <w:jc w:val="both"/>
        <w:rPr>
          <w:rFonts w:ascii="Times New Roman" w:hAnsi="Times New Roman" w:cs="Times New Roman"/>
          <w:sz w:val="28"/>
          <w:szCs w:val="28"/>
        </w:rPr>
      </w:pPr>
      <w:r w:rsidRPr="007A668D">
        <w:rPr>
          <w:rFonts w:ascii="Times New Roman" w:hAnsi="Times New Roman" w:cs="Times New Roman"/>
          <w:sz w:val="28"/>
          <w:szCs w:val="28"/>
        </w:rPr>
        <w:t>Офшорні фонди вкладають інвестиції за кордон та компанії по всьому світу. Здебільшого інвестори NRI вкладають свої інвестиції в ці фонди.</w:t>
      </w:r>
    </w:p>
    <w:p w:rsidR="00037B9E" w:rsidRPr="007A668D" w:rsidRDefault="00037B9E" w:rsidP="007A668D">
      <w:pPr>
        <w:spacing w:after="0" w:line="360" w:lineRule="auto"/>
        <w:ind w:firstLine="709"/>
        <w:jc w:val="both"/>
        <w:rPr>
          <w:rFonts w:ascii="Times New Roman" w:hAnsi="Times New Roman" w:cs="Times New Roman"/>
          <w:sz w:val="28"/>
          <w:szCs w:val="28"/>
        </w:rPr>
      </w:pPr>
      <w:r w:rsidRPr="007A668D">
        <w:rPr>
          <w:rFonts w:ascii="Times New Roman" w:hAnsi="Times New Roman" w:cs="Times New Roman"/>
          <w:sz w:val="28"/>
          <w:szCs w:val="28"/>
        </w:rPr>
        <w:t>Як і деякі інші взаємні фонди, офшорні фонди також підпорядковуються Раді з цінних паперів і бірж Індії (SEBI), а також Резервному банку Індії (RBI). Крім того, фонди повинні відповідати рекомендаціям країни походження, де зареєстрована компанія, в яку вони інвестували.</w:t>
      </w:r>
    </w:p>
    <w:p w:rsidR="00037B9E" w:rsidRPr="007A668D" w:rsidRDefault="00037B9E" w:rsidP="007A668D">
      <w:pPr>
        <w:spacing w:after="0" w:line="360" w:lineRule="auto"/>
        <w:ind w:firstLine="709"/>
        <w:jc w:val="both"/>
        <w:rPr>
          <w:rFonts w:ascii="Times New Roman" w:hAnsi="Times New Roman" w:cs="Times New Roman"/>
          <w:i/>
          <w:sz w:val="28"/>
          <w:szCs w:val="28"/>
        </w:rPr>
      </w:pPr>
      <w:r w:rsidRPr="007A668D">
        <w:rPr>
          <w:rFonts w:ascii="Times New Roman" w:hAnsi="Times New Roman" w:cs="Times New Roman"/>
          <w:i/>
          <w:sz w:val="28"/>
          <w:szCs w:val="28"/>
        </w:rPr>
        <w:t>Офшорні взаємні фонди</w:t>
      </w:r>
    </w:p>
    <w:p w:rsidR="00037B9E" w:rsidRPr="007A668D" w:rsidRDefault="00037B9E" w:rsidP="007A668D">
      <w:pPr>
        <w:spacing w:after="0" w:line="360" w:lineRule="auto"/>
        <w:ind w:firstLine="709"/>
        <w:jc w:val="both"/>
        <w:rPr>
          <w:rFonts w:ascii="Times New Roman" w:hAnsi="Times New Roman" w:cs="Times New Roman"/>
          <w:sz w:val="28"/>
          <w:szCs w:val="28"/>
        </w:rPr>
      </w:pPr>
      <w:r w:rsidRPr="007A668D">
        <w:rPr>
          <w:rFonts w:ascii="Times New Roman" w:hAnsi="Times New Roman" w:cs="Times New Roman"/>
          <w:sz w:val="28"/>
          <w:szCs w:val="28"/>
        </w:rPr>
        <w:t>Офшорний взаємний фонд – це інвестиційний привід, розташований в офшорному місці за межами юрисдикції Сполучених Штатів, часто використовується як податковий притулок.</w:t>
      </w:r>
    </w:p>
    <w:p w:rsidR="00037B9E" w:rsidRPr="007A668D" w:rsidRDefault="00037B9E" w:rsidP="007A668D">
      <w:pPr>
        <w:spacing w:after="0" w:line="360" w:lineRule="auto"/>
        <w:ind w:firstLine="709"/>
        <w:jc w:val="both"/>
        <w:rPr>
          <w:rFonts w:ascii="Times New Roman" w:hAnsi="Times New Roman" w:cs="Times New Roman"/>
          <w:sz w:val="28"/>
          <w:szCs w:val="28"/>
        </w:rPr>
      </w:pPr>
      <w:r w:rsidRPr="007A668D">
        <w:rPr>
          <w:rFonts w:ascii="Times New Roman" w:hAnsi="Times New Roman" w:cs="Times New Roman"/>
          <w:sz w:val="28"/>
          <w:szCs w:val="28"/>
        </w:rPr>
        <w:t>Офшорні взаємні фонди зареєстровані повсюдно. Вони можуть надати інвестиційний вплив на світові ринки. Відомо, що вони пропонують деякі переваги економії грошей, наприклад, нижчі податки.</w:t>
      </w:r>
    </w:p>
    <w:p w:rsidR="00037B9E" w:rsidRPr="007A668D" w:rsidRDefault="00037B9E" w:rsidP="007A668D">
      <w:pPr>
        <w:spacing w:after="0" w:line="360" w:lineRule="auto"/>
        <w:ind w:firstLine="709"/>
        <w:jc w:val="both"/>
        <w:rPr>
          <w:rFonts w:ascii="Times New Roman" w:hAnsi="Times New Roman" w:cs="Times New Roman"/>
          <w:sz w:val="28"/>
          <w:szCs w:val="28"/>
        </w:rPr>
      </w:pPr>
      <w:r w:rsidRPr="007A668D">
        <w:rPr>
          <w:rFonts w:ascii="Times New Roman" w:hAnsi="Times New Roman" w:cs="Times New Roman"/>
          <w:sz w:val="28"/>
          <w:szCs w:val="28"/>
        </w:rPr>
        <w:t>Офшорні фонди можуть бути організовані так само, як відкритий інвестиційний фонд. Вони також можуть бути оформлені як офшорна компанія, організація або пайовий траст. Зареєструйте свою офшорну компанію зараз.</w:t>
      </w:r>
    </w:p>
    <w:p w:rsidR="00037B9E" w:rsidRPr="007A668D" w:rsidRDefault="00037B9E" w:rsidP="007A668D">
      <w:pPr>
        <w:spacing w:after="0" w:line="360" w:lineRule="auto"/>
        <w:ind w:firstLine="709"/>
        <w:jc w:val="both"/>
        <w:rPr>
          <w:rFonts w:ascii="Times New Roman" w:hAnsi="Times New Roman" w:cs="Times New Roman"/>
          <w:sz w:val="28"/>
          <w:szCs w:val="28"/>
        </w:rPr>
      </w:pPr>
      <w:r w:rsidRPr="007A668D">
        <w:rPr>
          <w:rFonts w:ascii="Times New Roman" w:hAnsi="Times New Roman" w:cs="Times New Roman"/>
          <w:sz w:val="28"/>
          <w:szCs w:val="28"/>
        </w:rPr>
        <w:lastRenderedPageBreak/>
        <w:t>Більшість офшорних фондів потрібні, щоб мати функціональні можливості у своїй країні проживання. Це спричинило значні послуги з управління фондами, зберігача, менеджменту та провідних брокерських послуг у добре відомих офшорних місцях.</w:t>
      </w:r>
    </w:p>
    <w:p w:rsidR="00037B9E" w:rsidRPr="007A668D" w:rsidRDefault="00037B9E" w:rsidP="007A668D">
      <w:pPr>
        <w:spacing w:after="0" w:line="360" w:lineRule="auto"/>
        <w:ind w:firstLine="709"/>
        <w:jc w:val="both"/>
        <w:rPr>
          <w:rFonts w:ascii="Times New Roman" w:hAnsi="Times New Roman" w:cs="Times New Roman"/>
          <w:sz w:val="28"/>
          <w:szCs w:val="28"/>
          <w:lang w:val="en-US"/>
        </w:rPr>
      </w:pPr>
      <w:r w:rsidRPr="007A668D">
        <w:rPr>
          <w:rFonts w:ascii="Times New Roman" w:hAnsi="Times New Roman" w:cs="Times New Roman"/>
          <w:sz w:val="28"/>
          <w:szCs w:val="28"/>
        </w:rPr>
        <w:t>Коли ви берете участь в офшорних фондах, вибір відкрити офшорний банківський рахунок буде окупитися в довгостроковій перспективі, коли мова йде про легкість і зручність.</w:t>
      </w:r>
      <w:r w:rsidRPr="007A668D">
        <w:rPr>
          <w:rFonts w:ascii="Times New Roman" w:hAnsi="Times New Roman" w:cs="Times New Roman"/>
          <w:sz w:val="28"/>
          <w:szCs w:val="28"/>
          <w:lang w:val="en-US"/>
        </w:rPr>
        <w:t xml:space="preserve"> </w:t>
      </w:r>
    </w:p>
    <w:p w:rsidR="00037B9E" w:rsidRPr="007A668D" w:rsidRDefault="00037B9E" w:rsidP="007A668D">
      <w:pPr>
        <w:spacing w:after="0" w:line="360" w:lineRule="auto"/>
        <w:ind w:firstLine="709"/>
        <w:jc w:val="both"/>
        <w:rPr>
          <w:rFonts w:ascii="Times New Roman" w:hAnsi="Times New Roman" w:cs="Times New Roman"/>
          <w:sz w:val="28"/>
          <w:szCs w:val="28"/>
        </w:rPr>
      </w:pPr>
      <w:r w:rsidRPr="007A668D">
        <w:rPr>
          <w:rFonts w:ascii="Times New Roman" w:hAnsi="Times New Roman" w:cs="Times New Roman"/>
          <w:sz w:val="28"/>
          <w:szCs w:val="28"/>
        </w:rPr>
        <w:t>Найвищі світові групи з управління активами, хедж-фонди, компанії приватного капіталу та венчурного капіталу розміщують свої кошти у провідних офшорних фінансових центрах, таких як Бермудські острови, Британські Віргінські острови та Кайманові острови, завдяки операційній ефективності, швидкості виходу на ринок та прогресивному законодавству, що пропонуються цими юрисдикції.</w:t>
      </w:r>
    </w:p>
    <w:p w:rsidR="00037B9E" w:rsidRPr="007A668D" w:rsidRDefault="00037B9E" w:rsidP="007A668D">
      <w:pPr>
        <w:spacing w:after="0" w:line="360" w:lineRule="auto"/>
        <w:ind w:firstLine="709"/>
        <w:jc w:val="both"/>
        <w:rPr>
          <w:rFonts w:ascii="Times New Roman" w:hAnsi="Times New Roman" w:cs="Times New Roman"/>
          <w:sz w:val="28"/>
          <w:szCs w:val="28"/>
        </w:rPr>
      </w:pPr>
      <w:r w:rsidRPr="007A668D">
        <w:rPr>
          <w:rFonts w:ascii="Times New Roman" w:hAnsi="Times New Roman" w:cs="Times New Roman"/>
          <w:sz w:val="28"/>
          <w:szCs w:val="28"/>
        </w:rPr>
        <w:t>Регулятори в Європейському Союзі та Сполучених Штатах закривають лазівки, щоб спробувати перешкодити переміщенню за кордон прибутків, отриманих у їхніх кордонах. Регуляторний молот найбільше впав на операції в популярних місцях без податків, як-от Кайманові острови. Зараз Європейський Союз змушує компанії захищати свою діяльність у країнах без податків. І цей тиск змушує деяких перемістити дочірні компанії до таких місць, як Сінгапур, Ірландія та Нідерланди, які мають низький податковий тягар, але регуляторні органи вважають більш законними.</w:t>
      </w:r>
    </w:p>
    <w:p w:rsidR="00037B9E" w:rsidRPr="007A668D" w:rsidRDefault="00037B9E" w:rsidP="007A668D">
      <w:pPr>
        <w:spacing w:after="0" w:line="360" w:lineRule="auto"/>
        <w:ind w:firstLine="709"/>
        <w:jc w:val="both"/>
        <w:rPr>
          <w:rFonts w:ascii="Times New Roman" w:hAnsi="Times New Roman" w:cs="Times New Roman"/>
          <w:sz w:val="28"/>
          <w:szCs w:val="28"/>
        </w:rPr>
      </w:pPr>
      <w:r w:rsidRPr="007A668D">
        <w:rPr>
          <w:rFonts w:ascii="Times New Roman" w:hAnsi="Times New Roman" w:cs="Times New Roman"/>
          <w:sz w:val="28"/>
          <w:szCs w:val="28"/>
        </w:rPr>
        <w:t>У травні 2018 року британський парламент ухвалив закон, згідно з яким до кінця 2020 року бенефіціарні власники компаній, розташованих на заморських територіях Великобританії, повинні публічно реєструватися. Цей закон може зачіпати правила конфіденційності, які допомогли зробити Бермудські острови, Британські Віргінські острови та Кайманові острови такими привабливими для корпорацій та інвесторів, але це також викликало занепокоєння щодо відмивання грошей, корупції та ухилення від сплати податків. Території боролися, навіть погрожуючи відірватися від Британії, якщо вона спробує забезпечити виконання правил.</w:t>
      </w:r>
    </w:p>
    <w:p w:rsidR="00037B9E" w:rsidRPr="007A668D" w:rsidRDefault="00037B9E" w:rsidP="007A668D">
      <w:pPr>
        <w:spacing w:after="0" w:line="360" w:lineRule="auto"/>
        <w:ind w:firstLine="709"/>
        <w:jc w:val="both"/>
        <w:rPr>
          <w:rFonts w:ascii="Times New Roman" w:hAnsi="Times New Roman" w:cs="Times New Roman"/>
          <w:sz w:val="28"/>
          <w:szCs w:val="28"/>
        </w:rPr>
      </w:pPr>
      <w:r w:rsidRPr="007A668D">
        <w:rPr>
          <w:rFonts w:ascii="Times New Roman" w:hAnsi="Times New Roman" w:cs="Times New Roman"/>
          <w:sz w:val="28"/>
          <w:szCs w:val="28"/>
        </w:rPr>
        <w:lastRenderedPageBreak/>
        <w:t>Тим часом останні зміни в податковому законодавстві в Сполучених Штатах були спрямовані на те, щоб змусити компанії приносити додому прибутки. Проте американський підхід у деяких випадках може мати протилежний ефект. Новий податковий закон був прийнятий наприкінці 2017 року і застосовується до доходів, отриманих після 1 січня 2018 року. Хоча він містить положення, спрямовані на заохочення репатріації прибутків, ряд аналітиків стверджують, що закон передбачає ще більш сприятливий режим доходу, отриманого в інших країнах, крім старого податкового кодексу. Це розвиток подій, який може бути корисним для країн із гостинною структурою корпоративного оподаткування.</w:t>
      </w:r>
    </w:p>
    <w:p w:rsidR="00037B9E" w:rsidRPr="007A668D" w:rsidRDefault="00037B9E" w:rsidP="007A668D">
      <w:pPr>
        <w:spacing w:after="0" w:line="360" w:lineRule="auto"/>
        <w:ind w:firstLine="709"/>
        <w:jc w:val="both"/>
        <w:rPr>
          <w:rFonts w:ascii="Times New Roman" w:hAnsi="Times New Roman" w:cs="Times New Roman"/>
          <w:sz w:val="28"/>
          <w:szCs w:val="28"/>
        </w:rPr>
      </w:pPr>
      <w:r w:rsidRPr="007A668D">
        <w:rPr>
          <w:rFonts w:ascii="Times New Roman" w:hAnsi="Times New Roman" w:cs="Times New Roman"/>
          <w:sz w:val="28"/>
          <w:szCs w:val="28"/>
        </w:rPr>
        <w:t xml:space="preserve">Незважаючи на нові складності, офшорні податкові гавані зберігають значну частину своєї популярності серед бізнесу та інвесторів. Так, </w:t>
      </w:r>
    </w:p>
    <w:p w:rsidR="00037B9E" w:rsidRPr="007A668D" w:rsidRDefault="00037B9E" w:rsidP="007A668D">
      <w:pPr>
        <w:spacing w:after="0" w:line="360" w:lineRule="auto"/>
        <w:ind w:firstLine="709"/>
        <w:jc w:val="both"/>
        <w:rPr>
          <w:rFonts w:ascii="Times New Roman" w:hAnsi="Times New Roman" w:cs="Times New Roman"/>
          <w:i/>
          <w:sz w:val="28"/>
          <w:szCs w:val="28"/>
        </w:rPr>
      </w:pPr>
      <w:r w:rsidRPr="007A668D">
        <w:rPr>
          <w:rFonts w:ascii="Times New Roman" w:hAnsi="Times New Roman" w:cs="Times New Roman"/>
          <w:i/>
          <w:sz w:val="28"/>
          <w:szCs w:val="28"/>
        </w:rPr>
        <w:t>Карибський басейн та Багамські острови</w:t>
      </w:r>
    </w:p>
    <w:p w:rsidR="00037B9E" w:rsidRPr="007A668D" w:rsidRDefault="00037B9E" w:rsidP="007A668D">
      <w:pPr>
        <w:spacing w:after="0" w:line="360" w:lineRule="auto"/>
        <w:ind w:firstLine="709"/>
        <w:jc w:val="both"/>
        <w:rPr>
          <w:rFonts w:ascii="Times New Roman" w:hAnsi="Times New Roman" w:cs="Times New Roman"/>
          <w:sz w:val="28"/>
          <w:szCs w:val="28"/>
        </w:rPr>
      </w:pPr>
      <w:r w:rsidRPr="007A668D">
        <w:rPr>
          <w:rFonts w:ascii="Times New Roman" w:hAnsi="Times New Roman" w:cs="Times New Roman"/>
          <w:sz w:val="28"/>
          <w:szCs w:val="28"/>
        </w:rPr>
        <w:t>Багамські острови флаг Сотні фінансових установ і трастових компаній відкрили магазини на Багамах, яких приваблює їхня довга історія парламентської демократії, прості правила реєстрації офшорних компаній, статути анонімності, створені для максимальної конфіденційності інвесторів, і мінімальна вимога до одного акціонера та одного директора. Компанії не зазнають прямих податків у країні, а уряд частково підтримується платою за ліцензування.</w:t>
      </w:r>
    </w:p>
    <w:p w:rsidR="00037B9E" w:rsidRPr="007A668D" w:rsidRDefault="00037B9E" w:rsidP="007A668D">
      <w:pPr>
        <w:spacing w:after="0" w:line="360" w:lineRule="auto"/>
        <w:ind w:firstLine="709"/>
        <w:jc w:val="both"/>
        <w:rPr>
          <w:rFonts w:ascii="Times New Roman" w:hAnsi="Times New Roman" w:cs="Times New Roman"/>
          <w:sz w:val="28"/>
          <w:szCs w:val="28"/>
        </w:rPr>
      </w:pPr>
      <w:r w:rsidRPr="007A668D">
        <w:rPr>
          <w:rFonts w:ascii="Times New Roman" w:hAnsi="Times New Roman" w:cs="Times New Roman"/>
          <w:sz w:val="28"/>
          <w:szCs w:val="28"/>
        </w:rPr>
        <w:t>На початку 2018 року країна ненадовго була додана до «чорного списку» податкового притулку ЄС, який підкреслює країни, які не відповідають стандартам податкової прозорості Європейського Союзу. Однак швидкі дії уряду призвели до виключення зі списку лише через два місяці.</w:t>
      </w:r>
    </w:p>
    <w:p w:rsidR="00037B9E" w:rsidRPr="007A668D" w:rsidRDefault="00037B9E" w:rsidP="007A668D">
      <w:pPr>
        <w:spacing w:after="0" w:line="360" w:lineRule="auto"/>
        <w:ind w:firstLine="709"/>
        <w:jc w:val="both"/>
        <w:rPr>
          <w:rFonts w:ascii="Times New Roman" w:hAnsi="Times New Roman" w:cs="Times New Roman"/>
          <w:sz w:val="28"/>
          <w:szCs w:val="28"/>
        </w:rPr>
      </w:pPr>
      <w:r w:rsidRPr="007A668D">
        <w:rPr>
          <w:rFonts w:ascii="Times New Roman" w:hAnsi="Times New Roman" w:cs="Times New Roman"/>
          <w:sz w:val="28"/>
          <w:szCs w:val="28"/>
        </w:rPr>
        <w:t>Незважаючи на недавню діяльність ЄС, Багамські острови раніше отримували похвалу за свою відданість боротьбі з транскордонним шахрайством і порушеннями цінних паперів. У 2013 році це була перша країна Карибського басейну, якій Міжнародна організація комісій з цінних паперів присвоїла статус «А» за міцність своїх нормативних стандартів.</w:t>
      </w:r>
    </w:p>
    <w:p w:rsidR="00037B9E" w:rsidRPr="007A668D" w:rsidRDefault="00037B9E" w:rsidP="007A668D">
      <w:pPr>
        <w:spacing w:after="0" w:line="360" w:lineRule="auto"/>
        <w:ind w:firstLine="709"/>
        <w:jc w:val="both"/>
        <w:rPr>
          <w:rFonts w:ascii="Times New Roman" w:hAnsi="Times New Roman" w:cs="Times New Roman"/>
          <w:i/>
          <w:sz w:val="28"/>
          <w:szCs w:val="28"/>
        </w:rPr>
      </w:pPr>
      <w:r w:rsidRPr="007A668D">
        <w:rPr>
          <w:rFonts w:ascii="Times New Roman" w:hAnsi="Times New Roman" w:cs="Times New Roman"/>
          <w:i/>
          <w:sz w:val="28"/>
          <w:szCs w:val="28"/>
        </w:rPr>
        <w:t>Бермудські острови</w:t>
      </w:r>
    </w:p>
    <w:p w:rsidR="00037B9E" w:rsidRPr="007A668D" w:rsidRDefault="00037B9E" w:rsidP="007A668D">
      <w:pPr>
        <w:spacing w:after="0" w:line="360" w:lineRule="auto"/>
        <w:ind w:firstLine="709"/>
        <w:jc w:val="both"/>
        <w:rPr>
          <w:rFonts w:ascii="Times New Roman" w:hAnsi="Times New Roman" w:cs="Times New Roman"/>
          <w:sz w:val="28"/>
          <w:szCs w:val="28"/>
        </w:rPr>
      </w:pPr>
      <w:r w:rsidRPr="007A668D">
        <w:rPr>
          <w:rFonts w:ascii="Times New Roman" w:hAnsi="Times New Roman" w:cs="Times New Roman"/>
          <w:sz w:val="28"/>
          <w:szCs w:val="28"/>
        </w:rPr>
        <w:lastRenderedPageBreak/>
        <w:t>Як і інші британські території в Карибському басейні, Бермудські острови використовували привабливу податкову політику, досвідчений сектор фінансових послуг і дружніх посадових осіб, щоб закріпити свій статус місця призначення для офшорних дочірніх компаній і фондів. Це було особливо популярним місцем для страхової індустрії, зокрема постачальників перестрахування, які зробили острів третім за величиною центром перестрахування в світі.</w:t>
      </w:r>
    </w:p>
    <w:p w:rsidR="00037B9E" w:rsidRPr="007A668D" w:rsidRDefault="00037B9E" w:rsidP="007A668D">
      <w:pPr>
        <w:spacing w:after="0" w:line="360" w:lineRule="auto"/>
        <w:ind w:firstLine="709"/>
        <w:jc w:val="both"/>
        <w:rPr>
          <w:rFonts w:ascii="Times New Roman" w:hAnsi="Times New Roman" w:cs="Times New Roman"/>
          <w:sz w:val="28"/>
          <w:szCs w:val="28"/>
        </w:rPr>
      </w:pPr>
      <w:r w:rsidRPr="007A668D">
        <w:rPr>
          <w:rFonts w:ascii="Times New Roman" w:hAnsi="Times New Roman" w:cs="Times New Roman"/>
          <w:sz w:val="28"/>
          <w:szCs w:val="28"/>
        </w:rPr>
        <w:t>Але Бермудські острови стикаються з регуляторними та законодавчими перешкодами. По-перше, нові правила корпоративної прозорості Великобританії можуть змусити чиновників реєструвати юридичні особи, які раніше користувалися майже повною анонімністю. (Як і у випадку з Кайманами та Британськими Віргінськими островами, Бермудські острови виступають проти змін.) А нещодавно прийнятий податковий закон США закрив важливу лазівку, яка надала іноземним страховикам, які базуються на Бермудських островах, значні податкові переваги.</w:t>
      </w:r>
    </w:p>
    <w:p w:rsidR="00037B9E" w:rsidRPr="007A668D" w:rsidRDefault="00037B9E" w:rsidP="007A668D">
      <w:pPr>
        <w:spacing w:after="0" w:line="360" w:lineRule="auto"/>
        <w:ind w:firstLine="709"/>
        <w:jc w:val="both"/>
        <w:rPr>
          <w:rFonts w:ascii="Times New Roman" w:hAnsi="Times New Roman" w:cs="Times New Roman"/>
          <w:sz w:val="28"/>
          <w:szCs w:val="28"/>
        </w:rPr>
      </w:pPr>
      <w:r w:rsidRPr="007A668D">
        <w:rPr>
          <w:rFonts w:ascii="Times New Roman" w:hAnsi="Times New Roman" w:cs="Times New Roman"/>
          <w:sz w:val="28"/>
          <w:szCs w:val="28"/>
        </w:rPr>
        <w:t>Примітно, однак, що великі компанії зі списку Fortune 100 продовжують розташовувати дочірні компанії на Бермудських островах, що припускає, що острів залишатиметься значною силою для обмеження податкових зобов’язань протягом багатьох років.</w:t>
      </w:r>
    </w:p>
    <w:p w:rsidR="00037B9E" w:rsidRPr="007A668D" w:rsidRDefault="00037B9E" w:rsidP="007A668D">
      <w:pPr>
        <w:spacing w:after="0" w:line="360" w:lineRule="auto"/>
        <w:ind w:firstLine="709"/>
        <w:jc w:val="both"/>
        <w:rPr>
          <w:rFonts w:ascii="Times New Roman" w:hAnsi="Times New Roman" w:cs="Times New Roman"/>
          <w:i/>
          <w:sz w:val="28"/>
          <w:szCs w:val="28"/>
        </w:rPr>
      </w:pPr>
      <w:r w:rsidRPr="007A668D">
        <w:rPr>
          <w:rFonts w:ascii="Times New Roman" w:hAnsi="Times New Roman" w:cs="Times New Roman"/>
          <w:i/>
          <w:sz w:val="28"/>
          <w:szCs w:val="28"/>
        </w:rPr>
        <w:t>Британські Віргінські острови</w:t>
      </w:r>
    </w:p>
    <w:p w:rsidR="00037B9E" w:rsidRPr="007A668D" w:rsidRDefault="00037B9E" w:rsidP="007A668D">
      <w:pPr>
        <w:spacing w:after="0" w:line="360" w:lineRule="auto"/>
        <w:ind w:firstLine="709"/>
        <w:jc w:val="both"/>
        <w:rPr>
          <w:rFonts w:ascii="Times New Roman" w:hAnsi="Times New Roman" w:cs="Times New Roman"/>
          <w:sz w:val="28"/>
          <w:szCs w:val="28"/>
        </w:rPr>
      </w:pPr>
      <w:r w:rsidRPr="007A668D">
        <w:rPr>
          <w:rFonts w:ascii="Times New Roman" w:hAnsi="Times New Roman" w:cs="Times New Roman"/>
          <w:sz w:val="28"/>
          <w:szCs w:val="28"/>
        </w:rPr>
        <w:t>Британські Віргінські острови, мабуть, є провідним місцем офшорної реєстрації у світі, де налічується понад 400 000 активних компаній, враховуючи дочірні компанії.</w:t>
      </w:r>
    </w:p>
    <w:p w:rsidR="00037B9E" w:rsidRPr="007A668D" w:rsidRDefault="00037B9E" w:rsidP="007A668D">
      <w:pPr>
        <w:spacing w:after="0" w:line="360" w:lineRule="auto"/>
        <w:ind w:firstLine="709"/>
        <w:jc w:val="both"/>
        <w:rPr>
          <w:rFonts w:ascii="Times New Roman" w:hAnsi="Times New Roman" w:cs="Times New Roman"/>
          <w:sz w:val="28"/>
          <w:szCs w:val="28"/>
        </w:rPr>
      </w:pPr>
      <w:r w:rsidRPr="007A668D">
        <w:rPr>
          <w:rFonts w:ascii="Times New Roman" w:hAnsi="Times New Roman" w:cs="Times New Roman"/>
          <w:sz w:val="28"/>
          <w:szCs w:val="28"/>
        </w:rPr>
        <w:t>У 2017 році дослідження уряду островів показало, що офшорні компанії на Британських Віргінських островах мають активи на суму понад 1,5 трильйона доларів. З шанованим фінансовим сектором і відсутністю корпоративного податку, острови з 1980-х років стали притулком.</w:t>
      </w:r>
    </w:p>
    <w:p w:rsidR="00037B9E" w:rsidRPr="007A668D" w:rsidRDefault="00037B9E" w:rsidP="007A668D">
      <w:pPr>
        <w:spacing w:after="0" w:line="360" w:lineRule="auto"/>
        <w:ind w:firstLine="709"/>
        <w:jc w:val="both"/>
        <w:rPr>
          <w:rFonts w:ascii="Times New Roman" w:hAnsi="Times New Roman" w:cs="Times New Roman"/>
          <w:sz w:val="28"/>
          <w:szCs w:val="28"/>
        </w:rPr>
      </w:pPr>
      <w:r w:rsidRPr="007A668D">
        <w:rPr>
          <w:rFonts w:ascii="Times New Roman" w:hAnsi="Times New Roman" w:cs="Times New Roman"/>
          <w:sz w:val="28"/>
          <w:szCs w:val="28"/>
        </w:rPr>
        <w:t xml:space="preserve">Нові правила корпоративної прозорості у Великобританії та регуляторний тиск Європейського Союзу та США можуть певною мірою послабити корпоративний ентузіазм у найближчі кілька років. Тим не менш, острови </w:t>
      </w:r>
      <w:r w:rsidRPr="007A668D">
        <w:rPr>
          <w:rFonts w:ascii="Times New Roman" w:hAnsi="Times New Roman" w:cs="Times New Roman"/>
          <w:sz w:val="28"/>
          <w:szCs w:val="28"/>
        </w:rPr>
        <w:lastRenderedPageBreak/>
        <w:t>виявилися стійкими перед обличчям попередніх зусиль щодо дотримання законів, ухвалюючи закони в 1984 і 2004 роках, які не тільки допомогли задовольнити міжнародні проблеми того часу, але й зробили місцевість ще більш привабливою для бізнесу.</w:t>
      </w:r>
    </w:p>
    <w:p w:rsidR="00037B9E" w:rsidRPr="007A668D" w:rsidRDefault="00037B9E" w:rsidP="007A668D">
      <w:pPr>
        <w:spacing w:after="0" w:line="360" w:lineRule="auto"/>
        <w:ind w:firstLine="709"/>
        <w:jc w:val="both"/>
        <w:rPr>
          <w:rFonts w:ascii="Times New Roman" w:hAnsi="Times New Roman" w:cs="Times New Roman"/>
          <w:i/>
          <w:sz w:val="28"/>
          <w:szCs w:val="28"/>
        </w:rPr>
      </w:pPr>
      <w:r w:rsidRPr="007A668D">
        <w:rPr>
          <w:rFonts w:ascii="Times New Roman" w:hAnsi="Times New Roman" w:cs="Times New Roman"/>
          <w:i/>
          <w:sz w:val="28"/>
          <w:szCs w:val="28"/>
        </w:rPr>
        <w:t>Кайманові острови</w:t>
      </w:r>
    </w:p>
    <w:p w:rsidR="00037B9E" w:rsidRPr="007A668D" w:rsidRDefault="00037B9E" w:rsidP="007A668D">
      <w:pPr>
        <w:spacing w:after="0" w:line="360" w:lineRule="auto"/>
        <w:ind w:firstLine="709"/>
        <w:jc w:val="both"/>
        <w:rPr>
          <w:rFonts w:ascii="Times New Roman" w:hAnsi="Times New Roman" w:cs="Times New Roman"/>
          <w:sz w:val="28"/>
          <w:szCs w:val="28"/>
        </w:rPr>
      </w:pPr>
      <w:r w:rsidRPr="007A668D">
        <w:rPr>
          <w:rFonts w:ascii="Times New Roman" w:hAnsi="Times New Roman" w:cs="Times New Roman"/>
          <w:sz w:val="28"/>
          <w:szCs w:val="28"/>
        </w:rPr>
        <w:t>На даний момент Кайманові острови зберігають своє місце серед бажаних напрямків для офшорних фондів. Острови пропонують привабливу корпоративну інфраструктуру — стабільний уряд, розвинену правову систему, політику, спрямовану на розвиток бізнесу — і відсутність корпоративного або прибуткового податку. Уряд заробляє гроші за рахунок ліцензійних зборів, які сплачують офшорні підприємства.</w:t>
      </w:r>
    </w:p>
    <w:p w:rsidR="00037B9E" w:rsidRPr="007A668D" w:rsidRDefault="00037B9E" w:rsidP="007A668D">
      <w:pPr>
        <w:spacing w:after="0" w:line="360" w:lineRule="auto"/>
        <w:ind w:firstLine="709"/>
        <w:jc w:val="both"/>
        <w:rPr>
          <w:rFonts w:ascii="Times New Roman" w:hAnsi="Times New Roman" w:cs="Times New Roman"/>
          <w:sz w:val="28"/>
          <w:szCs w:val="28"/>
        </w:rPr>
      </w:pPr>
      <w:r w:rsidRPr="007A668D">
        <w:rPr>
          <w:rFonts w:ascii="Times New Roman" w:hAnsi="Times New Roman" w:cs="Times New Roman"/>
          <w:sz w:val="28"/>
          <w:szCs w:val="28"/>
        </w:rPr>
        <w:t>Як зазначалося раніше, Кайманові острови зазнають дедалі більшого тиску щодо реформування правил конфіденційності, щоб заохочувати більшу прозорість, а побоювання регуляторів спонукали деякі компанії створювати магазини в іншому місці. У більшості останніх дій ЄС і Великобританії корпораціям і керівникам юрисдикції було дано термін до 2020 року на виконання нових правил. Наступні два роки цілком можуть визначити, чи залишаться Каймани офшорною електростанцією.</w:t>
      </w:r>
    </w:p>
    <w:p w:rsidR="00037B9E" w:rsidRPr="007A668D" w:rsidRDefault="00037B9E" w:rsidP="007A668D">
      <w:pPr>
        <w:spacing w:after="0" w:line="360" w:lineRule="auto"/>
        <w:ind w:firstLine="709"/>
        <w:jc w:val="both"/>
        <w:rPr>
          <w:rFonts w:ascii="Times New Roman" w:hAnsi="Times New Roman" w:cs="Times New Roman"/>
          <w:i/>
          <w:sz w:val="28"/>
          <w:szCs w:val="28"/>
        </w:rPr>
      </w:pPr>
      <w:r w:rsidRPr="007A668D">
        <w:rPr>
          <w:rFonts w:ascii="Times New Roman" w:hAnsi="Times New Roman" w:cs="Times New Roman"/>
          <w:i/>
          <w:sz w:val="28"/>
          <w:szCs w:val="28"/>
        </w:rPr>
        <w:t>Азія, Гонконг</w:t>
      </w:r>
    </w:p>
    <w:p w:rsidR="00037B9E" w:rsidRPr="007A668D" w:rsidRDefault="00037B9E" w:rsidP="007A668D">
      <w:pPr>
        <w:spacing w:after="0" w:line="360" w:lineRule="auto"/>
        <w:ind w:firstLine="709"/>
        <w:jc w:val="both"/>
        <w:rPr>
          <w:rFonts w:ascii="Times New Roman" w:hAnsi="Times New Roman" w:cs="Times New Roman"/>
          <w:sz w:val="28"/>
          <w:szCs w:val="28"/>
        </w:rPr>
      </w:pPr>
      <w:r w:rsidRPr="007A668D">
        <w:rPr>
          <w:rFonts w:ascii="Times New Roman" w:hAnsi="Times New Roman" w:cs="Times New Roman"/>
          <w:sz w:val="28"/>
          <w:szCs w:val="28"/>
        </w:rPr>
        <w:t>Гонконг продовжує завойовувати прихильність корпорацій та заможних людей як ключове місце розташування коштів через свій статус одного з провідних світових фінансових центрів, а також надзвичайно сприятливу податкову політику та оптимізовану податкову систему.</w:t>
      </w:r>
    </w:p>
    <w:p w:rsidR="00037B9E" w:rsidRPr="007A668D" w:rsidRDefault="00037B9E" w:rsidP="007A668D">
      <w:pPr>
        <w:spacing w:after="0" w:line="360" w:lineRule="auto"/>
        <w:ind w:firstLine="709"/>
        <w:jc w:val="both"/>
        <w:rPr>
          <w:rFonts w:ascii="Times New Roman" w:hAnsi="Times New Roman" w:cs="Times New Roman"/>
          <w:sz w:val="28"/>
          <w:szCs w:val="28"/>
        </w:rPr>
      </w:pPr>
      <w:r w:rsidRPr="007A668D">
        <w:rPr>
          <w:rFonts w:ascii="Times New Roman" w:hAnsi="Times New Roman" w:cs="Times New Roman"/>
          <w:sz w:val="28"/>
          <w:szCs w:val="28"/>
        </w:rPr>
        <w:t>Іноземний дохід, отриманий за межами Гонконгу, не оподатковується, а також немає податків на приріст капіталу, утримання, проценти чи дивіденди. Крім того, уряд чинив опір тиску, зокрема з боку ЄС, щоб поділитися інформацією про іноземні активи, які зберігаються в місцевих установах.</w:t>
      </w:r>
    </w:p>
    <w:p w:rsidR="00037B9E" w:rsidRPr="007A668D" w:rsidRDefault="00037B9E" w:rsidP="007A668D">
      <w:pPr>
        <w:spacing w:after="0" w:line="360" w:lineRule="auto"/>
        <w:ind w:firstLine="709"/>
        <w:jc w:val="both"/>
        <w:rPr>
          <w:rFonts w:ascii="Times New Roman" w:hAnsi="Times New Roman" w:cs="Times New Roman"/>
          <w:sz w:val="28"/>
          <w:szCs w:val="28"/>
        </w:rPr>
      </w:pPr>
      <w:r w:rsidRPr="007A668D">
        <w:rPr>
          <w:rFonts w:ascii="Times New Roman" w:hAnsi="Times New Roman" w:cs="Times New Roman"/>
          <w:sz w:val="28"/>
          <w:szCs w:val="28"/>
        </w:rPr>
        <w:t xml:space="preserve">І, звісно, ​​Гонконг є важливими шлюзами Схід-Захід як для іноземних, так і для китайських інвесторів. У місті розміщена третя за величиною фондова біржа в Азії, і вона працює за допомогою власної валюти — гонконгського </w:t>
      </w:r>
      <w:r w:rsidRPr="007A668D">
        <w:rPr>
          <w:rFonts w:ascii="Times New Roman" w:hAnsi="Times New Roman" w:cs="Times New Roman"/>
          <w:sz w:val="28"/>
          <w:szCs w:val="28"/>
        </w:rPr>
        <w:lastRenderedPageBreak/>
        <w:t>долара. Будучи «особливим адміністративним районом» Китаю, Гонконг отримує підтримку держави, але Пекін мало надає вказівок щодо своєї економіки. Це дає офшорним підприємствам впевненість у стабільності Гонконгу і не хвилює державне втручання.</w:t>
      </w:r>
    </w:p>
    <w:p w:rsidR="00037B9E" w:rsidRPr="007A668D" w:rsidRDefault="00037B9E" w:rsidP="007A668D">
      <w:pPr>
        <w:spacing w:after="0" w:line="360" w:lineRule="auto"/>
        <w:ind w:firstLine="709"/>
        <w:jc w:val="both"/>
        <w:rPr>
          <w:rFonts w:ascii="Times New Roman" w:hAnsi="Times New Roman" w:cs="Times New Roman"/>
          <w:i/>
          <w:sz w:val="28"/>
          <w:szCs w:val="28"/>
        </w:rPr>
      </w:pPr>
      <w:r w:rsidRPr="007A668D">
        <w:rPr>
          <w:rFonts w:ascii="Times New Roman" w:hAnsi="Times New Roman" w:cs="Times New Roman"/>
          <w:i/>
          <w:sz w:val="28"/>
          <w:szCs w:val="28"/>
        </w:rPr>
        <w:t>Макао</w:t>
      </w:r>
    </w:p>
    <w:p w:rsidR="00037B9E" w:rsidRPr="007A668D" w:rsidRDefault="00037B9E" w:rsidP="007A668D">
      <w:pPr>
        <w:spacing w:after="0" w:line="360" w:lineRule="auto"/>
        <w:ind w:firstLine="709"/>
        <w:jc w:val="both"/>
        <w:rPr>
          <w:rFonts w:ascii="Times New Roman" w:hAnsi="Times New Roman" w:cs="Times New Roman"/>
          <w:sz w:val="28"/>
          <w:szCs w:val="28"/>
        </w:rPr>
      </w:pPr>
      <w:r w:rsidRPr="007A668D">
        <w:rPr>
          <w:rFonts w:ascii="Times New Roman" w:hAnsi="Times New Roman" w:cs="Times New Roman"/>
          <w:sz w:val="28"/>
          <w:szCs w:val="28"/>
        </w:rPr>
        <w:t>Усього в 40 милях від Гонконгу, Макао найбільш відомий своєю величезною індустрією азартних ігор. Але як ще один «спеціальний адміністративний район» Китаю, місто стало фінансовим центром і, за даними Міжнародного валютного фонду, матиме найвищий валовий внутрішній продукт на душу населення на планеті до 2020 року.</w:t>
      </w:r>
    </w:p>
    <w:p w:rsidR="00037B9E" w:rsidRPr="007A668D" w:rsidRDefault="00037B9E" w:rsidP="007A668D">
      <w:pPr>
        <w:spacing w:after="0" w:line="360" w:lineRule="auto"/>
        <w:ind w:firstLine="709"/>
        <w:jc w:val="both"/>
        <w:rPr>
          <w:rFonts w:ascii="Times New Roman" w:hAnsi="Times New Roman" w:cs="Times New Roman"/>
          <w:sz w:val="28"/>
          <w:szCs w:val="28"/>
        </w:rPr>
      </w:pPr>
      <w:r w:rsidRPr="007A668D">
        <w:rPr>
          <w:rFonts w:ascii="Times New Roman" w:hAnsi="Times New Roman" w:cs="Times New Roman"/>
          <w:sz w:val="28"/>
          <w:szCs w:val="28"/>
        </w:rPr>
        <w:t>Макао все більше надає офшорним фондам привабливий ринок, який може служити відправною точкою до материкової частини Китаю та інших частин Південно-Східної Азії. Місто також служить центром для фондів підприємств для колективного інвестування в переказні цінні папери, або UCITS, які значно зросли в Азії за останні роки.</w:t>
      </w:r>
    </w:p>
    <w:p w:rsidR="00037B9E" w:rsidRPr="007A668D" w:rsidRDefault="00037B9E" w:rsidP="007A668D">
      <w:pPr>
        <w:spacing w:after="0" w:line="360" w:lineRule="auto"/>
        <w:ind w:firstLine="709"/>
        <w:jc w:val="both"/>
        <w:rPr>
          <w:rFonts w:ascii="Times New Roman" w:hAnsi="Times New Roman" w:cs="Times New Roman"/>
          <w:sz w:val="28"/>
          <w:szCs w:val="28"/>
        </w:rPr>
      </w:pPr>
      <w:r w:rsidRPr="007A668D">
        <w:rPr>
          <w:rFonts w:ascii="Times New Roman" w:hAnsi="Times New Roman" w:cs="Times New Roman"/>
          <w:sz w:val="28"/>
          <w:szCs w:val="28"/>
        </w:rPr>
        <w:t>Оподаткування в Макао трохи складніше, ніж у Гонконзі. Компанії, які ведуть бізнес у місцевій валюті — патаці Макао (MOP) — можуть підлягати оподаткуванню. Але згідно з міським офшорним режимом компанії можуть бути повністю звільнені від податків, якщо вони не працюють у MOP. Компанії також повинні реєструватися в уряді та надавати фінансову інформацію, і уряд Макао в останні роки швидко зрушив зусилля ЄС, щоб включити його в свій чорний список прозорості.</w:t>
      </w:r>
    </w:p>
    <w:p w:rsidR="00037B9E" w:rsidRPr="007A668D" w:rsidRDefault="00037B9E" w:rsidP="007A668D">
      <w:pPr>
        <w:spacing w:after="0" w:line="360" w:lineRule="auto"/>
        <w:ind w:firstLine="709"/>
        <w:jc w:val="both"/>
        <w:rPr>
          <w:rFonts w:ascii="Times New Roman" w:hAnsi="Times New Roman" w:cs="Times New Roman"/>
          <w:i/>
          <w:sz w:val="28"/>
          <w:szCs w:val="28"/>
        </w:rPr>
      </w:pPr>
      <w:r w:rsidRPr="007A668D">
        <w:rPr>
          <w:rFonts w:ascii="Times New Roman" w:hAnsi="Times New Roman" w:cs="Times New Roman"/>
          <w:i/>
          <w:sz w:val="28"/>
          <w:szCs w:val="28"/>
        </w:rPr>
        <w:t>Сінгапур</w:t>
      </w:r>
    </w:p>
    <w:p w:rsidR="00037B9E" w:rsidRPr="007A668D" w:rsidRDefault="00037B9E" w:rsidP="007A668D">
      <w:pPr>
        <w:spacing w:after="0" w:line="360" w:lineRule="auto"/>
        <w:ind w:firstLine="709"/>
        <w:jc w:val="both"/>
        <w:rPr>
          <w:rFonts w:ascii="Times New Roman" w:hAnsi="Times New Roman" w:cs="Times New Roman"/>
          <w:sz w:val="28"/>
          <w:szCs w:val="28"/>
        </w:rPr>
      </w:pPr>
      <w:r w:rsidRPr="007A668D">
        <w:rPr>
          <w:rFonts w:ascii="Times New Roman" w:hAnsi="Times New Roman" w:cs="Times New Roman"/>
          <w:sz w:val="28"/>
          <w:szCs w:val="28"/>
        </w:rPr>
        <w:t>Це часи буму для індустрії управління капіталом у Сінгапурі. Мільйонери та мільярдери, які викарбували через вибуховий розвиток Китаю, стікаються до міста-держави, щоб депонувати кошти через його низький податковий тягар і складний сектор фінансових послуг. А міжнародні компанії зробили Сінгапур ключовим напрямком для офшорних дочірніх компаній.</w:t>
      </w:r>
    </w:p>
    <w:p w:rsidR="00037B9E" w:rsidRPr="007A668D" w:rsidRDefault="00037B9E" w:rsidP="007A668D">
      <w:pPr>
        <w:spacing w:after="0" w:line="360" w:lineRule="auto"/>
        <w:ind w:firstLine="709"/>
        <w:jc w:val="both"/>
        <w:rPr>
          <w:rFonts w:ascii="Times New Roman" w:hAnsi="Times New Roman" w:cs="Times New Roman"/>
          <w:sz w:val="28"/>
          <w:szCs w:val="28"/>
        </w:rPr>
      </w:pPr>
      <w:r w:rsidRPr="007A668D">
        <w:rPr>
          <w:rFonts w:ascii="Times New Roman" w:hAnsi="Times New Roman" w:cs="Times New Roman"/>
          <w:sz w:val="28"/>
          <w:szCs w:val="28"/>
        </w:rPr>
        <w:t xml:space="preserve">На відміну від деяких офшорних гарячих точок, Сінгапур стягує податок на прибуток підприємств — його поточна ставка становить 17 відсотків. Але </w:t>
      </w:r>
      <w:r w:rsidRPr="007A668D">
        <w:rPr>
          <w:rFonts w:ascii="Times New Roman" w:hAnsi="Times New Roman" w:cs="Times New Roman"/>
          <w:sz w:val="28"/>
          <w:szCs w:val="28"/>
        </w:rPr>
        <w:lastRenderedPageBreak/>
        <w:t>уряд значно зменшує ставку за допомогою низки щедрих податкових пільг. Компанії, що надають фінансові послуги, можуть отримати звільнення від оподаткування доходів і не зобов’язані сплачувати податки у джерела за певні операції за участю іноземних осіб.</w:t>
      </w:r>
    </w:p>
    <w:p w:rsidR="00037B9E" w:rsidRPr="007A668D" w:rsidRDefault="00037B9E" w:rsidP="007A668D">
      <w:pPr>
        <w:spacing w:after="0" w:line="360" w:lineRule="auto"/>
        <w:ind w:firstLine="709"/>
        <w:jc w:val="both"/>
        <w:rPr>
          <w:rFonts w:ascii="Times New Roman" w:hAnsi="Times New Roman" w:cs="Times New Roman"/>
          <w:sz w:val="28"/>
          <w:szCs w:val="28"/>
        </w:rPr>
      </w:pPr>
      <w:r w:rsidRPr="007A668D">
        <w:rPr>
          <w:rFonts w:ascii="Times New Roman" w:hAnsi="Times New Roman" w:cs="Times New Roman"/>
          <w:sz w:val="28"/>
          <w:szCs w:val="28"/>
        </w:rPr>
        <w:t>Оскільки це юрисдикція з низькими оподаткуваннями, Сінгапур нещодавно став головним місцем реєстрації для підприємств, які сподіваються уникнути таких регуляторних проблем, які супроводжують так звані «неоподатковувані» анклави. Закони країни про конфіденційність також дозволяють ділитися інформацією з іноземними регуляторами та правоохоронними органами — ще один фактор, який допомагає покращити його привабливість для іноземців, які не схильні до ризику.</w:t>
      </w:r>
    </w:p>
    <w:p w:rsidR="00037B9E" w:rsidRPr="007A668D" w:rsidRDefault="00037B9E" w:rsidP="007A668D">
      <w:pPr>
        <w:spacing w:after="0" w:line="360" w:lineRule="auto"/>
        <w:ind w:firstLine="709"/>
        <w:jc w:val="both"/>
        <w:rPr>
          <w:rFonts w:ascii="Times New Roman" w:hAnsi="Times New Roman" w:cs="Times New Roman"/>
          <w:i/>
          <w:sz w:val="28"/>
          <w:szCs w:val="28"/>
        </w:rPr>
      </w:pPr>
      <w:r w:rsidRPr="007A668D">
        <w:rPr>
          <w:rFonts w:ascii="Times New Roman" w:hAnsi="Times New Roman" w:cs="Times New Roman"/>
          <w:i/>
          <w:sz w:val="28"/>
          <w:szCs w:val="28"/>
        </w:rPr>
        <w:t>Тайвань</w:t>
      </w:r>
    </w:p>
    <w:p w:rsidR="00037B9E" w:rsidRPr="007A668D" w:rsidRDefault="00037B9E" w:rsidP="007A668D">
      <w:pPr>
        <w:spacing w:after="0" w:line="360" w:lineRule="auto"/>
        <w:ind w:firstLine="709"/>
        <w:jc w:val="both"/>
        <w:rPr>
          <w:rFonts w:ascii="Times New Roman" w:hAnsi="Times New Roman" w:cs="Times New Roman"/>
          <w:sz w:val="28"/>
          <w:szCs w:val="28"/>
        </w:rPr>
      </w:pPr>
      <w:r w:rsidRPr="007A668D">
        <w:rPr>
          <w:rFonts w:ascii="Times New Roman" w:hAnsi="Times New Roman" w:cs="Times New Roman"/>
          <w:sz w:val="28"/>
          <w:szCs w:val="28"/>
        </w:rPr>
        <w:t xml:space="preserve"> Більшість офшорних центрів в Азії перебувають під значним впливом політики в материковому Китаї — можливо, не більше, ніж на Тайвані.</w:t>
      </w:r>
    </w:p>
    <w:p w:rsidR="00037B9E" w:rsidRPr="007A668D" w:rsidRDefault="00037B9E" w:rsidP="007A668D">
      <w:pPr>
        <w:spacing w:after="0" w:line="360" w:lineRule="auto"/>
        <w:ind w:firstLine="709"/>
        <w:jc w:val="both"/>
        <w:rPr>
          <w:rFonts w:ascii="Times New Roman" w:hAnsi="Times New Roman" w:cs="Times New Roman"/>
          <w:sz w:val="28"/>
          <w:szCs w:val="28"/>
        </w:rPr>
      </w:pPr>
      <w:r w:rsidRPr="007A668D">
        <w:rPr>
          <w:rFonts w:ascii="Times New Roman" w:hAnsi="Times New Roman" w:cs="Times New Roman"/>
          <w:sz w:val="28"/>
          <w:szCs w:val="28"/>
        </w:rPr>
        <w:t>Дещо ізольований через свої важкі відносини з Народною Республікою, Тайвань часто залишається поза увагою як офшорний центр, оскільки він не є членом таких інституцій, як Організація Об’єднаних Націй або Міжнародний валютний фонд. Проте політичні проблеми з Китаєм стимулюють значну офшорну діяльність.</w:t>
      </w:r>
    </w:p>
    <w:p w:rsidR="00037B9E" w:rsidRPr="007A668D" w:rsidRDefault="00037B9E" w:rsidP="007A668D">
      <w:pPr>
        <w:spacing w:after="0" w:line="360" w:lineRule="auto"/>
        <w:ind w:firstLine="709"/>
        <w:jc w:val="both"/>
        <w:rPr>
          <w:rFonts w:ascii="Times New Roman" w:hAnsi="Times New Roman" w:cs="Times New Roman"/>
          <w:sz w:val="28"/>
          <w:szCs w:val="28"/>
        </w:rPr>
      </w:pPr>
      <w:r w:rsidRPr="007A668D">
        <w:rPr>
          <w:rFonts w:ascii="Times New Roman" w:hAnsi="Times New Roman" w:cs="Times New Roman"/>
          <w:sz w:val="28"/>
          <w:szCs w:val="28"/>
        </w:rPr>
        <w:t>Для ведення бізнесу через Тайванську протоку приватні особи та компанії часто створюють транспортні засоби, які базуються на Тайвані, які називаються офшорними банківськими підрозділами (OBU). В останні роки популярність OBU зростає, оскільки вони не обкладають податки іноземців і забезпечують значну конфіденційність. Згідно з індексом фінансової таємниці за 2018 рік, «станом на червень 2017 року загальні активи OBU досягли понад 200 мільярдів доларів США в доларах США, що є значним зростанням зі 187 мільярдів доларів у грудні 2015 року, що становить приблизно 8 відсотків».</w:t>
      </w:r>
    </w:p>
    <w:p w:rsidR="00037B9E" w:rsidRPr="007A668D" w:rsidRDefault="00037B9E" w:rsidP="007A668D">
      <w:pPr>
        <w:spacing w:after="0" w:line="360" w:lineRule="auto"/>
        <w:ind w:firstLine="709"/>
        <w:jc w:val="both"/>
        <w:rPr>
          <w:rFonts w:ascii="Times New Roman" w:hAnsi="Times New Roman" w:cs="Times New Roman"/>
          <w:i/>
          <w:sz w:val="28"/>
          <w:szCs w:val="28"/>
        </w:rPr>
      </w:pPr>
      <w:r w:rsidRPr="007A668D">
        <w:rPr>
          <w:rFonts w:ascii="Times New Roman" w:hAnsi="Times New Roman" w:cs="Times New Roman"/>
          <w:i/>
          <w:sz w:val="28"/>
          <w:szCs w:val="28"/>
        </w:rPr>
        <w:t>Європа</w:t>
      </w:r>
    </w:p>
    <w:p w:rsidR="00037B9E" w:rsidRPr="007A668D" w:rsidRDefault="00037B9E" w:rsidP="007A668D">
      <w:pPr>
        <w:spacing w:after="0" w:line="360" w:lineRule="auto"/>
        <w:ind w:firstLine="709"/>
        <w:jc w:val="both"/>
        <w:rPr>
          <w:rFonts w:ascii="Times New Roman" w:hAnsi="Times New Roman" w:cs="Times New Roman"/>
          <w:i/>
          <w:sz w:val="28"/>
          <w:szCs w:val="28"/>
        </w:rPr>
      </w:pPr>
      <w:r w:rsidRPr="007A668D">
        <w:rPr>
          <w:rFonts w:ascii="Times New Roman" w:hAnsi="Times New Roman" w:cs="Times New Roman"/>
          <w:i/>
          <w:sz w:val="28"/>
          <w:szCs w:val="28"/>
        </w:rPr>
        <w:t>Нормандські острови: Джерсі і Гернсі</w:t>
      </w:r>
    </w:p>
    <w:p w:rsidR="00037B9E" w:rsidRPr="007A668D" w:rsidRDefault="00037B9E" w:rsidP="007A668D">
      <w:pPr>
        <w:spacing w:after="0" w:line="360" w:lineRule="auto"/>
        <w:ind w:firstLine="709"/>
        <w:jc w:val="both"/>
        <w:rPr>
          <w:rFonts w:ascii="Times New Roman" w:hAnsi="Times New Roman" w:cs="Times New Roman"/>
          <w:sz w:val="28"/>
          <w:szCs w:val="28"/>
        </w:rPr>
      </w:pPr>
      <w:r w:rsidRPr="007A668D">
        <w:rPr>
          <w:rFonts w:ascii="Times New Roman" w:hAnsi="Times New Roman" w:cs="Times New Roman"/>
          <w:sz w:val="28"/>
          <w:szCs w:val="28"/>
        </w:rPr>
        <w:lastRenderedPageBreak/>
        <w:t>Два невеликих острова приблизно в 200 милях на південь від Лондона є домом для активів на суму понад трильйон доларів. Джерсі та Гернсі розробили потужні внутрішні регуляторні структури та надзвичайно складні офшорні фінансові можливості. Вони є популярними напрямками для підприємств нерухомості та приватних інвестиційних компаній.</w:t>
      </w:r>
    </w:p>
    <w:p w:rsidR="00037B9E" w:rsidRPr="007A668D" w:rsidRDefault="00037B9E" w:rsidP="007A668D">
      <w:pPr>
        <w:spacing w:after="0" w:line="360" w:lineRule="auto"/>
        <w:ind w:firstLine="709"/>
        <w:jc w:val="both"/>
        <w:rPr>
          <w:rFonts w:ascii="Times New Roman" w:hAnsi="Times New Roman" w:cs="Times New Roman"/>
          <w:sz w:val="28"/>
          <w:szCs w:val="28"/>
        </w:rPr>
      </w:pPr>
      <w:r w:rsidRPr="007A668D">
        <w:rPr>
          <w:rFonts w:ascii="Times New Roman" w:hAnsi="Times New Roman" w:cs="Times New Roman"/>
          <w:sz w:val="28"/>
          <w:szCs w:val="28"/>
        </w:rPr>
        <w:t>Низькі податки та конфіденційність заманили багатство на острови. Стандартна ставка податку для більшості корпорацій становить 0 відсотків (за винятком фінансових установ, комунальних підприємств та компаній з нерухомості), і немає податків на спадщину чи приріст капіталу. Джерсі, найбільший з двох, спеціалізується на ряді категорій фондів і пропонує кілька форматів бізнесу з низькими податками. Гернсі є домом для фондової біржі Нормандських островів і є провідною юрисдикцією для європейських фондів страхування та прямих інвестицій.</w:t>
      </w:r>
    </w:p>
    <w:p w:rsidR="00037B9E" w:rsidRPr="007A668D" w:rsidRDefault="00037B9E" w:rsidP="007A668D">
      <w:pPr>
        <w:spacing w:after="0" w:line="360" w:lineRule="auto"/>
        <w:ind w:firstLine="709"/>
        <w:jc w:val="both"/>
        <w:rPr>
          <w:rFonts w:ascii="Times New Roman" w:hAnsi="Times New Roman" w:cs="Times New Roman"/>
          <w:sz w:val="28"/>
          <w:szCs w:val="28"/>
        </w:rPr>
      </w:pPr>
      <w:r w:rsidRPr="007A668D">
        <w:rPr>
          <w:rFonts w:ascii="Times New Roman" w:hAnsi="Times New Roman" w:cs="Times New Roman"/>
          <w:sz w:val="28"/>
          <w:szCs w:val="28"/>
        </w:rPr>
        <w:t>Обидва острови залежать від Корони Великобританії, яка, за даними The Financial Times, «дозволила процвітати середовищі з низькими податками». Оскільки вони залежать, вони незалежні від британського парламенту у внутрішніх питаннях, таких як оподаткування або нещодавно введені правила прозорості, які впливають на володіння Великобританії в Карибському басейні. І хоча острови не є членами Європейського Союзу, острови встановили особливий торговий статус з ЄС.</w:t>
      </w:r>
    </w:p>
    <w:p w:rsidR="00037B9E" w:rsidRPr="007A668D" w:rsidRDefault="00037B9E" w:rsidP="007A668D">
      <w:pPr>
        <w:spacing w:after="0" w:line="360" w:lineRule="auto"/>
        <w:ind w:firstLine="709"/>
        <w:jc w:val="both"/>
        <w:rPr>
          <w:rFonts w:ascii="Times New Roman" w:hAnsi="Times New Roman" w:cs="Times New Roman"/>
          <w:i/>
          <w:sz w:val="28"/>
          <w:szCs w:val="28"/>
        </w:rPr>
      </w:pPr>
      <w:r w:rsidRPr="007A668D">
        <w:rPr>
          <w:rFonts w:ascii="Times New Roman" w:hAnsi="Times New Roman" w:cs="Times New Roman"/>
          <w:i/>
          <w:sz w:val="28"/>
          <w:szCs w:val="28"/>
        </w:rPr>
        <w:t>Ірландія</w:t>
      </w:r>
    </w:p>
    <w:p w:rsidR="00037B9E" w:rsidRPr="007A668D" w:rsidRDefault="00037B9E" w:rsidP="007A668D">
      <w:pPr>
        <w:spacing w:after="0" w:line="360" w:lineRule="auto"/>
        <w:ind w:firstLine="709"/>
        <w:jc w:val="both"/>
        <w:rPr>
          <w:rFonts w:ascii="Times New Roman" w:hAnsi="Times New Roman" w:cs="Times New Roman"/>
          <w:sz w:val="28"/>
          <w:szCs w:val="28"/>
        </w:rPr>
      </w:pPr>
      <w:r w:rsidRPr="007A668D">
        <w:rPr>
          <w:rFonts w:ascii="Times New Roman" w:hAnsi="Times New Roman" w:cs="Times New Roman"/>
          <w:sz w:val="28"/>
          <w:szCs w:val="28"/>
        </w:rPr>
        <w:t>Коли справа доходить до офшорних фондів, кельтський тигр все ще реве. Ірландія може похвалитися 12,5-відсотковою ставкою корпоративного податку (а деякі компанії домовилися про ще нижчі ставки), що приваблює підприємства з усього світу для відкриття магазинів у країні. Податки ще нижчі для доходів, отриманих від патентів або інтелектуальної власності, що належать компанії.</w:t>
      </w:r>
    </w:p>
    <w:p w:rsidR="00037B9E" w:rsidRPr="007A668D" w:rsidRDefault="00037B9E" w:rsidP="007A668D">
      <w:pPr>
        <w:spacing w:after="0" w:line="360" w:lineRule="auto"/>
        <w:ind w:firstLine="709"/>
        <w:jc w:val="both"/>
        <w:rPr>
          <w:rFonts w:ascii="Times New Roman" w:hAnsi="Times New Roman" w:cs="Times New Roman"/>
          <w:sz w:val="28"/>
          <w:szCs w:val="28"/>
        </w:rPr>
      </w:pPr>
      <w:r w:rsidRPr="007A668D">
        <w:rPr>
          <w:rFonts w:ascii="Times New Roman" w:hAnsi="Times New Roman" w:cs="Times New Roman"/>
          <w:sz w:val="28"/>
          <w:szCs w:val="28"/>
        </w:rPr>
        <w:t xml:space="preserve">Вигідні ціни поєднуються з членством Ірландії в Європейському Союзі та стратегічним розташуванням, що забезпечує ефективний доступ до споживчих ринків Великобританії та ЄС. Дублін є центром операцій з обслуговування фондів для глобальної індустрії управління активами. І оскільки проблеми Brexit </w:t>
      </w:r>
      <w:r w:rsidRPr="007A668D">
        <w:rPr>
          <w:rFonts w:ascii="Times New Roman" w:hAnsi="Times New Roman" w:cs="Times New Roman"/>
          <w:sz w:val="28"/>
          <w:szCs w:val="28"/>
        </w:rPr>
        <w:lastRenderedPageBreak/>
        <w:t>продовжують хвилювати Великобританію, місце Дубліна як центру витонченої банківської діяльності продовжує зростати.</w:t>
      </w:r>
    </w:p>
    <w:p w:rsidR="00037B9E" w:rsidRPr="007A668D" w:rsidRDefault="00037B9E" w:rsidP="007A668D">
      <w:pPr>
        <w:spacing w:after="0" w:line="360" w:lineRule="auto"/>
        <w:ind w:firstLine="709"/>
        <w:jc w:val="both"/>
        <w:rPr>
          <w:rFonts w:ascii="Times New Roman" w:hAnsi="Times New Roman" w:cs="Times New Roman"/>
          <w:sz w:val="28"/>
          <w:szCs w:val="28"/>
        </w:rPr>
      </w:pPr>
      <w:r w:rsidRPr="007A668D">
        <w:rPr>
          <w:rFonts w:ascii="Times New Roman" w:hAnsi="Times New Roman" w:cs="Times New Roman"/>
          <w:sz w:val="28"/>
          <w:szCs w:val="28"/>
        </w:rPr>
        <w:t>Корпорації чітко помітили: згідно з даними, зібраними Національним бюро економічних досліджень, аналітичним центром у Кембриджі, штат Массачусетс, міжнародні корпорації у 2015 році – останньому році, за який були доступні дані – перенесли на ірландські рахунки 106 мільярдів доларів корпоративного прибутку.</w:t>
      </w:r>
    </w:p>
    <w:p w:rsidR="00037B9E" w:rsidRPr="007A668D" w:rsidRDefault="00037B9E" w:rsidP="007A668D">
      <w:pPr>
        <w:spacing w:after="0" w:line="360" w:lineRule="auto"/>
        <w:ind w:firstLine="709"/>
        <w:jc w:val="both"/>
        <w:rPr>
          <w:rFonts w:ascii="Times New Roman" w:hAnsi="Times New Roman" w:cs="Times New Roman"/>
          <w:i/>
          <w:sz w:val="28"/>
          <w:szCs w:val="28"/>
        </w:rPr>
      </w:pPr>
      <w:r w:rsidRPr="007A668D">
        <w:rPr>
          <w:rFonts w:ascii="Times New Roman" w:hAnsi="Times New Roman" w:cs="Times New Roman"/>
          <w:i/>
          <w:sz w:val="28"/>
          <w:szCs w:val="28"/>
        </w:rPr>
        <w:t>Люксембург</w:t>
      </w:r>
    </w:p>
    <w:p w:rsidR="00037B9E" w:rsidRPr="007A668D" w:rsidRDefault="00037B9E" w:rsidP="007A668D">
      <w:pPr>
        <w:spacing w:after="0" w:line="360" w:lineRule="auto"/>
        <w:ind w:firstLine="709"/>
        <w:jc w:val="both"/>
        <w:rPr>
          <w:rFonts w:ascii="Times New Roman" w:hAnsi="Times New Roman" w:cs="Times New Roman"/>
          <w:sz w:val="28"/>
          <w:szCs w:val="28"/>
        </w:rPr>
      </w:pPr>
      <w:r w:rsidRPr="007A668D">
        <w:rPr>
          <w:rFonts w:ascii="Times New Roman" w:hAnsi="Times New Roman" w:cs="Times New Roman"/>
          <w:sz w:val="28"/>
          <w:szCs w:val="28"/>
        </w:rPr>
        <w:t>Стабільне політичне та економічне середовище та надзвичайно сприятлива податкова політика зробили Люксембург одним із найпопулярніших у світі місць проживання офшорних фондів. Ставка корпоративного податку в Люксембурзі становить 18 відсотків для компаній, які заробляють понад 30 000 євро.</w:t>
      </w:r>
    </w:p>
    <w:p w:rsidR="00037B9E" w:rsidRPr="007A668D" w:rsidRDefault="00037B9E" w:rsidP="007A668D">
      <w:pPr>
        <w:spacing w:after="0" w:line="360" w:lineRule="auto"/>
        <w:ind w:firstLine="709"/>
        <w:jc w:val="both"/>
        <w:rPr>
          <w:rFonts w:ascii="Times New Roman" w:hAnsi="Times New Roman" w:cs="Times New Roman"/>
          <w:sz w:val="28"/>
          <w:szCs w:val="28"/>
        </w:rPr>
      </w:pPr>
      <w:r w:rsidRPr="007A668D">
        <w:rPr>
          <w:rFonts w:ascii="Times New Roman" w:hAnsi="Times New Roman" w:cs="Times New Roman"/>
          <w:sz w:val="28"/>
          <w:szCs w:val="28"/>
        </w:rPr>
        <w:t>Люксембург підвищує ставку за рахунок додаткових податкових пільг. Близько третини компаній зі списку Fortune 500 мають дочірні компанії в Люксембурзі.</w:t>
      </w:r>
    </w:p>
    <w:p w:rsidR="00037B9E" w:rsidRPr="007A668D" w:rsidRDefault="00037B9E" w:rsidP="007A668D">
      <w:pPr>
        <w:spacing w:after="0" w:line="360" w:lineRule="auto"/>
        <w:ind w:firstLine="709"/>
        <w:jc w:val="both"/>
        <w:rPr>
          <w:rFonts w:ascii="Times New Roman" w:hAnsi="Times New Roman" w:cs="Times New Roman"/>
          <w:sz w:val="28"/>
          <w:szCs w:val="28"/>
        </w:rPr>
      </w:pPr>
      <w:r w:rsidRPr="007A668D">
        <w:rPr>
          <w:rFonts w:ascii="Times New Roman" w:hAnsi="Times New Roman" w:cs="Times New Roman"/>
          <w:sz w:val="28"/>
          <w:szCs w:val="28"/>
        </w:rPr>
        <w:t>Люксембург також може похвалитися жорсткими правилами конфіденційності та надійними сховищами з низьким рівнем податків і високим рівнем безпеки для високоцінних фізичних активів, таких як образотворче мистецтво, дорогоцінні метали та класичні автомобілі.</w:t>
      </w:r>
    </w:p>
    <w:p w:rsidR="00037B9E" w:rsidRPr="007A668D" w:rsidRDefault="00037B9E" w:rsidP="007A668D">
      <w:pPr>
        <w:spacing w:after="0" w:line="360" w:lineRule="auto"/>
        <w:ind w:firstLine="709"/>
        <w:jc w:val="both"/>
        <w:rPr>
          <w:rFonts w:ascii="Times New Roman" w:hAnsi="Times New Roman" w:cs="Times New Roman"/>
          <w:i/>
          <w:sz w:val="28"/>
          <w:szCs w:val="28"/>
        </w:rPr>
      </w:pPr>
      <w:r w:rsidRPr="007A668D">
        <w:rPr>
          <w:rFonts w:ascii="Times New Roman" w:hAnsi="Times New Roman" w:cs="Times New Roman"/>
          <w:i/>
          <w:sz w:val="28"/>
          <w:szCs w:val="28"/>
        </w:rPr>
        <w:t>Мальта</w:t>
      </w:r>
    </w:p>
    <w:p w:rsidR="00037B9E" w:rsidRPr="007A668D" w:rsidRDefault="00037B9E" w:rsidP="007A668D">
      <w:pPr>
        <w:spacing w:after="0" w:line="360" w:lineRule="auto"/>
        <w:ind w:firstLine="709"/>
        <w:jc w:val="both"/>
        <w:rPr>
          <w:rFonts w:ascii="Times New Roman" w:hAnsi="Times New Roman" w:cs="Times New Roman"/>
          <w:sz w:val="28"/>
          <w:szCs w:val="28"/>
        </w:rPr>
      </w:pPr>
      <w:r w:rsidRPr="007A668D">
        <w:rPr>
          <w:rFonts w:ascii="Times New Roman" w:hAnsi="Times New Roman" w:cs="Times New Roman"/>
          <w:sz w:val="28"/>
          <w:szCs w:val="28"/>
        </w:rPr>
        <w:t>Туристи можуть відвідати Мальту заради її епічної середземноморської краси, але це не пейзаж, який приваблює транснаціональні корпорації. На Мальті діє податкова система, яка дозволяє міжнародним корпораціям вимагати 85-відсоткової знижки на податки, які вони сплачують, знижуючи їхню ефективну податкову ставку до 5 відсотків. Це величезна користь для компаній, особливо в Європейському Союзі, де середня ставка коливається близько 22 відсотків.</w:t>
      </w:r>
    </w:p>
    <w:p w:rsidR="00037B9E" w:rsidRPr="007A668D" w:rsidRDefault="00037B9E" w:rsidP="007A668D">
      <w:pPr>
        <w:spacing w:after="0" w:line="360" w:lineRule="auto"/>
        <w:ind w:firstLine="709"/>
        <w:jc w:val="both"/>
        <w:rPr>
          <w:rFonts w:ascii="Times New Roman" w:hAnsi="Times New Roman" w:cs="Times New Roman"/>
          <w:sz w:val="28"/>
          <w:szCs w:val="28"/>
        </w:rPr>
      </w:pPr>
      <w:r w:rsidRPr="007A668D">
        <w:rPr>
          <w:rFonts w:ascii="Times New Roman" w:hAnsi="Times New Roman" w:cs="Times New Roman"/>
          <w:sz w:val="28"/>
          <w:szCs w:val="28"/>
        </w:rPr>
        <w:t xml:space="preserve">Щороку компанії знищують до 2 мільярдів доларів податків через дочірні компанії, створені на Мальті. Крім того, не стягуються податки з прибутку, отриманого за межами Мальти. Країна зберігає приблизно 200 мільйонів доларів </w:t>
      </w:r>
      <w:r w:rsidRPr="007A668D">
        <w:rPr>
          <w:rFonts w:ascii="Times New Roman" w:hAnsi="Times New Roman" w:cs="Times New Roman"/>
          <w:sz w:val="28"/>
          <w:szCs w:val="28"/>
        </w:rPr>
        <w:lastRenderedPageBreak/>
        <w:t>у вигляді податків на прибуток підприємств щороку, що все ще солідна сума для острова з населенням лише 460 000 осіб.</w:t>
      </w:r>
    </w:p>
    <w:p w:rsidR="00037B9E" w:rsidRPr="007A668D" w:rsidRDefault="00037B9E" w:rsidP="007A668D">
      <w:pPr>
        <w:spacing w:after="0" w:line="360" w:lineRule="auto"/>
        <w:ind w:firstLine="709"/>
        <w:jc w:val="both"/>
        <w:rPr>
          <w:rFonts w:ascii="Times New Roman" w:hAnsi="Times New Roman" w:cs="Times New Roman"/>
          <w:i/>
          <w:sz w:val="28"/>
          <w:szCs w:val="28"/>
        </w:rPr>
      </w:pPr>
      <w:r w:rsidRPr="007A668D">
        <w:rPr>
          <w:rFonts w:ascii="Times New Roman" w:hAnsi="Times New Roman" w:cs="Times New Roman"/>
          <w:i/>
          <w:sz w:val="28"/>
          <w:szCs w:val="28"/>
        </w:rPr>
        <w:t>Нідерланди</w:t>
      </w:r>
    </w:p>
    <w:p w:rsidR="00037B9E" w:rsidRPr="007A668D" w:rsidRDefault="00037B9E" w:rsidP="007A668D">
      <w:pPr>
        <w:spacing w:after="0" w:line="360" w:lineRule="auto"/>
        <w:ind w:firstLine="709"/>
        <w:jc w:val="both"/>
        <w:rPr>
          <w:rFonts w:ascii="Times New Roman" w:hAnsi="Times New Roman" w:cs="Times New Roman"/>
          <w:sz w:val="28"/>
          <w:szCs w:val="28"/>
        </w:rPr>
      </w:pPr>
      <w:r w:rsidRPr="007A668D">
        <w:rPr>
          <w:rFonts w:ascii="Times New Roman" w:hAnsi="Times New Roman" w:cs="Times New Roman"/>
          <w:sz w:val="28"/>
          <w:szCs w:val="28"/>
        </w:rPr>
        <w:t>Нідерланди мають впорядкований уряд, стабільну економіку, кваліфіковану робочу силу та фінансову галузь з довгою історією надання складних послуг глобальним клієнтам.</w:t>
      </w:r>
    </w:p>
    <w:p w:rsidR="00037B9E" w:rsidRPr="007A668D" w:rsidRDefault="00037B9E" w:rsidP="007A668D">
      <w:pPr>
        <w:spacing w:after="0" w:line="360" w:lineRule="auto"/>
        <w:ind w:firstLine="709"/>
        <w:jc w:val="both"/>
        <w:rPr>
          <w:rFonts w:ascii="Times New Roman" w:hAnsi="Times New Roman" w:cs="Times New Roman"/>
          <w:sz w:val="28"/>
          <w:szCs w:val="28"/>
        </w:rPr>
      </w:pPr>
      <w:r w:rsidRPr="007A668D">
        <w:rPr>
          <w:rFonts w:ascii="Times New Roman" w:hAnsi="Times New Roman" w:cs="Times New Roman"/>
          <w:sz w:val="28"/>
          <w:szCs w:val="28"/>
        </w:rPr>
        <w:t>Ці фактори допомогли зробити країну однією з найбільш активних у світі щодо діяльності з офшорних фондів. Щороку через рахунки в Нідерландах проходять трильйони євро від транснаціональних корпорацій та багатих осіб, які створили спеціальні фонди саме для цієї мети.</w:t>
      </w:r>
    </w:p>
    <w:p w:rsidR="00037B9E" w:rsidRPr="007A668D" w:rsidRDefault="00037B9E" w:rsidP="007A668D">
      <w:pPr>
        <w:spacing w:after="0" w:line="360" w:lineRule="auto"/>
        <w:ind w:firstLine="709"/>
        <w:jc w:val="both"/>
        <w:rPr>
          <w:rFonts w:ascii="Times New Roman" w:hAnsi="Times New Roman" w:cs="Times New Roman"/>
          <w:sz w:val="28"/>
          <w:szCs w:val="28"/>
        </w:rPr>
      </w:pPr>
      <w:r w:rsidRPr="007A668D">
        <w:rPr>
          <w:rFonts w:ascii="Times New Roman" w:hAnsi="Times New Roman" w:cs="Times New Roman"/>
          <w:sz w:val="28"/>
          <w:szCs w:val="28"/>
        </w:rPr>
        <w:t>Значна частина грошей спрямовується в інші регіони з низькими оподаткуваннями, щоб допомогти зменшити податковий тягар для юридичних осіб та фізичних осіб. Нідерланди уклали низку угод про уникнення подвійного оподаткування, які заохочують такі заходи, і країна пропонує «звільнення від участі», що дозволяє міжнародним дочірнім компаніям уникати голландських корпоративних податків.</w:t>
      </w:r>
    </w:p>
    <w:p w:rsidR="00037B9E" w:rsidRPr="007A668D" w:rsidRDefault="00037B9E" w:rsidP="007A668D">
      <w:pPr>
        <w:spacing w:after="0" w:line="360" w:lineRule="auto"/>
        <w:ind w:firstLine="709"/>
        <w:jc w:val="both"/>
        <w:rPr>
          <w:rFonts w:ascii="Times New Roman" w:hAnsi="Times New Roman" w:cs="Times New Roman"/>
          <w:i/>
          <w:sz w:val="28"/>
          <w:szCs w:val="28"/>
        </w:rPr>
      </w:pPr>
      <w:r w:rsidRPr="007A668D">
        <w:rPr>
          <w:rFonts w:ascii="Times New Roman" w:hAnsi="Times New Roman" w:cs="Times New Roman"/>
          <w:i/>
          <w:sz w:val="28"/>
          <w:szCs w:val="28"/>
        </w:rPr>
        <w:t>Швейцарія</w:t>
      </w:r>
    </w:p>
    <w:p w:rsidR="00037B9E" w:rsidRPr="007A668D" w:rsidRDefault="00037B9E" w:rsidP="007A668D">
      <w:pPr>
        <w:spacing w:after="0" w:line="360" w:lineRule="auto"/>
        <w:ind w:firstLine="709"/>
        <w:jc w:val="both"/>
        <w:rPr>
          <w:rFonts w:ascii="Times New Roman" w:hAnsi="Times New Roman" w:cs="Times New Roman"/>
          <w:sz w:val="28"/>
          <w:szCs w:val="28"/>
        </w:rPr>
      </w:pPr>
      <w:r w:rsidRPr="007A668D">
        <w:rPr>
          <w:rFonts w:ascii="Times New Roman" w:hAnsi="Times New Roman" w:cs="Times New Roman"/>
          <w:sz w:val="28"/>
          <w:szCs w:val="28"/>
        </w:rPr>
        <w:t>Швейцарія все ще залишається найпопулярнішим місцем у світі для офшорних фондів, незважаючи на зростаючу конкуренцію з боку таких місць, як Гонконг і Сінгапур, і антикорупційні заходи, які злегка підірвали її конфіденційність.</w:t>
      </w:r>
    </w:p>
    <w:p w:rsidR="00037B9E" w:rsidRPr="007A668D" w:rsidRDefault="00037B9E" w:rsidP="007A668D">
      <w:pPr>
        <w:spacing w:after="0" w:line="360" w:lineRule="auto"/>
        <w:ind w:firstLine="709"/>
        <w:jc w:val="both"/>
        <w:rPr>
          <w:rFonts w:ascii="Times New Roman" w:hAnsi="Times New Roman" w:cs="Times New Roman"/>
          <w:sz w:val="28"/>
          <w:szCs w:val="28"/>
        </w:rPr>
      </w:pPr>
      <w:r w:rsidRPr="007A668D">
        <w:rPr>
          <w:rFonts w:ascii="Times New Roman" w:hAnsi="Times New Roman" w:cs="Times New Roman"/>
          <w:sz w:val="28"/>
          <w:szCs w:val="28"/>
        </w:rPr>
        <w:t>У 2018 році через країну пройшло понад 1,8 трильйона доларів готівки за кордоном, що становить п’яту частину всього світового офшорного ринку. Відомо нейтральна країна також має стабільний уряд, безпечну економіку та валюту, що робить її визначальним притулком для коштів.</w:t>
      </w:r>
    </w:p>
    <w:p w:rsidR="00037B9E" w:rsidRPr="007A668D" w:rsidRDefault="00037B9E" w:rsidP="007A668D">
      <w:pPr>
        <w:spacing w:after="0" w:line="360" w:lineRule="auto"/>
        <w:ind w:firstLine="709"/>
        <w:jc w:val="both"/>
        <w:rPr>
          <w:rFonts w:ascii="Times New Roman" w:hAnsi="Times New Roman" w:cs="Times New Roman"/>
          <w:sz w:val="28"/>
          <w:szCs w:val="28"/>
        </w:rPr>
      </w:pPr>
      <w:r w:rsidRPr="007A668D">
        <w:rPr>
          <w:rFonts w:ascii="Times New Roman" w:hAnsi="Times New Roman" w:cs="Times New Roman"/>
          <w:sz w:val="28"/>
          <w:szCs w:val="28"/>
        </w:rPr>
        <w:t>Країна також залишається синонімом багатих банківських послуг і надає ряд додаткових послуг, які приваблюють корпорації та приватних осіб, включаючи інвестиційний банк, хедж-фонди та прямий капітал, структури для уникнення податків, страхування та перестрахування, створення офшорних компаній та довірче управління. .</w:t>
      </w:r>
    </w:p>
    <w:p w:rsidR="00037B9E" w:rsidRPr="007A668D" w:rsidRDefault="00037B9E" w:rsidP="007A668D">
      <w:pPr>
        <w:spacing w:after="0" w:line="360" w:lineRule="auto"/>
        <w:ind w:firstLine="709"/>
        <w:jc w:val="both"/>
        <w:rPr>
          <w:rFonts w:ascii="Times New Roman" w:hAnsi="Times New Roman" w:cs="Times New Roman"/>
          <w:sz w:val="28"/>
          <w:szCs w:val="28"/>
        </w:rPr>
      </w:pPr>
      <w:r w:rsidRPr="007A668D">
        <w:rPr>
          <w:rFonts w:ascii="Times New Roman" w:hAnsi="Times New Roman" w:cs="Times New Roman"/>
          <w:sz w:val="28"/>
          <w:szCs w:val="28"/>
        </w:rPr>
        <w:lastRenderedPageBreak/>
        <w:t>Тиск з боку США, ЄС та інших регуляторних органів зробив швейцарські установи більш охоче ділитися інформацією для запобігання відмиванню грошей та іншим фінансовим злочинам. Але банки країни досі дотримуються суворої конфіденційності, і вони були піонерами у створенні міцнішої та безпечнішої банківської технології.</w:t>
      </w:r>
    </w:p>
    <w:p w:rsidR="00037B9E" w:rsidRPr="007A668D" w:rsidRDefault="00037B9E" w:rsidP="007A668D">
      <w:pPr>
        <w:spacing w:after="0" w:line="360" w:lineRule="auto"/>
        <w:ind w:firstLine="709"/>
        <w:jc w:val="both"/>
        <w:rPr>
          <w:rFonts w:ascii="Times New Roman" w:hAnsi="Times New Roman" w:cs="Times New Roman"/>
          <w:i/>
          <w:sz w:val="28"/>
          <w:szCs w:val="28"/>
        </w:rPr>
      </w:pPr>
      <w:r w:rsidRPr="007A668D">
        <w:rPr>
          <w:rFonts w:ascii="Times New Roman" w:hAnsi="Times New Roman" w:cs="Times New Roman"/>
          <w:i/>
          <w:sz w:val="28"/>
          <w:szCs w:val="28"/>
        </w:rPr>
        <w:t>Північна Америка</w:t>
      </w:r>
    </w:p>
    <w:p w:rsidR="00037B9E" w:rsidRPr="007A668D" w:rsidRDefault="00037B9E" w:rsidP="007A668D">
      <w:pPr>
        <w:spacing w:after="0" w:line="360" w:lineRule="auto"/>
        <w:ind w:firstLine="709"/>
        <w:jc w:val="both"/>
        <w:rPr>
          <w:rFonts w:ascii="Times New Roman" w:hAnsi="Times New Roman" w:cs="Times New Roman"/>
          <w:sz w:val="28"/>
          <w:szCs w:val="28"/>
        </w:rPr>
      </w:pPr>
      <w:r w:rsidRPr="007A668D">
        <w:rPr>
          <w:rFonts w:ascii="Times New Roman" w:hAnsi="Times New Roman" w:cs="Times New Roman"/>
          <w:sz w:val="28"/>
          <w:szCs w:val="28"/>
        </w:rPr>
        <w:t>Сполучені Штати стають одним з найпопулярніших місць для офшорних фондів. Рахунки в США за останні три роки збільшили свою частку на світовому ринку офшорних послуг на 14 відсотків. Такі штати, як Делавер і Невада, а також Монтана, Південна Дакота, Вайомінг і Нью-Йорк, пропонують більш дозволені правила для створення дочірніх компаній, ніж традиційні країни з низьким податком, як-от Багамські острови. І Сполучені Штати, виступаючи за суворі правила для проникнення в конфіденційність по всьому світу, не застосовують ці правила до себе.</w:t>
      </w:r>
    </w:p>
    <w:p w:rsidR="00037B9E" w:rsidRPr="007A668D" w:rsidRDefault="00037B9E" w:rsidP="007A668D">
      <w:pPr>
        <w:spacing w:after="0" w:line="360" w:lineRule="auto"/>
        <w:ind w:firstLine="709"/>
        <w:jc w:val="both"/>
        <w:rPr>
          <w:rFonts w:ascii="Times New Roman" w:hAnsi="Times New Roman" w:cs="Times New Roman"/>
          <w:sz w:val="28"/>
          <w:szCs w:val="28"/>
        </w:rPr>
      </w:pPr>
      <w:r w:rsidRPr="007A668D">
        <w:rPr>
          <w:rFonts w:ascii="Times New Roman" w:hAnsi="Times New Roman" w:cs="Times New Roman"/>
          <w:sz w:val="28"/>
          <w:szCs w:val="28"/>
        </w:rPr>
        <w:t>Ставки корпоративного податку відповідно до нового податкового закону зараз становлять 21 відсоток, а на федеральному рівні діють різноманітні неоподатковувані заходи та заходи щодо конфіденційності. Окремі штати також пропонують певні переваги. Делавер, наприклад, надає передові ділові статути, які вже давно зробили його привабливим місцем для глобальних інвесторів, особливо з фондів приватного капіталу та нерухомості.</w:t>
      </w:r>
    </w:p>
    <w:p w:rsidR="00037B9E" w:rsidRPr="007A668D" w:rsidRDefault="00037B9E" w:rsidP="007A668D">
      <w:pPr>
        <w:spacing w:after="0" w:line="360" w:lineRule="auto"/>
        <w:ind w:firstLine="709"/>
        <w:jc w:val="both"/>
        <w:rPr>
          <w:rFonts w:ascii="Times New Roman" w:hAnsi="Times New Roman" w:cs="Times New Roman"/>
          <w:i/>
          <w:sz w:val="28"/>
          <w:szCs w:val="28"/>
        </w:rPr>
      </w:pPr>
      <w:r w:rsidRPr="007A668D">
        <w:rPr>
          <w:rFonts w:ascii="Times New Roman" w:hAnsi="Times New Roman" w:cs="Times New Roman"/>
          <w:i/>
          <w:sz w:val="28"/>
          <w:szCs w:val="28"/>
        </w:rPr>
        <w:t>Латинська Америка</w:t>
      </w:r>
    </w:p>
    <w:p w:rsidR="00037B9E" w:rsidRPr="007A668D" w:rsidRDefault="00037B9E" w:rsidP="007A668D">
      <w:pPr>
        <w:spacing w:after="0" w:line="360" w:lineRule="auto"/>
        <w:ind w:firstLine="709"/>
        <w:jc w:val="both"/>
        <w:rPr>
          <w:rFonts w:ascii="Times New Roman" w:hAnsi="Times New Roman" w:cs="Times New Roman"/>
          <w:i/>
          <w:sz w:val="28"/>
          <w:szCs w:val="28"/>
        </w:rPr>
      </w:pPr>
      <w:r w:rsidRPr="007A668D">
        <w:rPr>
          <w:rFonts w:ascii="Times New Roman" w:hAnsi="Times New Roman" w:cs="Times New Roman"/>
          <w:i/>
          <w:sz w:val="28"/>
          <w:szCs w:val="28"/>
        </w:rPr>
        <w:t>Панама</w:t>
      </w:r>
    </w:p>
    <w:p w:rsidR="00037B9E" w:rsidRPr="007A668D" w:rsidRDefault="00037B9E" w:rsidP="007A668D">
      <w:pPr>
        <w:spacing w:after="0" w:line="360" w:lineRule="auto"/>
        <w:ind w:firstLine="709"/>
        <w:jc w:val="both"/>
        <w:rPr>
          <w:rFonts w:ascii="Times New Roman" w:hAnsi="Times New Roman" w:cs="Times New Roman"/>
          <w:sz w:val="28"/>
          <w:szCs w:val="28"/>
        </w:rPr>
      </w:pPr>
      <w:r w:rsidRPr="007A668D">
        <w:rPr>
          <w:rFonts w:ascii="Times New Roman" w:hAnsi="Times New Roman" w:cs="Times New Roman"/>
          <w:sz w:val="28"/>
          <w:szCs w:val="28"/>
        </w:rPr>
        <w:t>Одна з найстаріших офшорних гавань у світі, Панама має добре налагоджену індустрію фінансових послуг, яка зосереджена на офшорних компаніях, трастах, фондах і — найвідоміше — реєстрації суден.</w:t>
      </w:r>
    </w:p>
    <w:p w:rsidR="00037B9E" w:rsidRPr="007A668D" w:rsidRDefault="00037B9E" w:rsidP="007A668D">
      <w:pPr>
        <w:spacing w:after="0" w:line="360" w:lineRule="auto"/>
        <w:ind w:firstLine="709"/>
        <w:jc w:val="both"/>
        <w:rPr>
          <w:rFonts w:ascii="Times New Roman" w:hAnsi="Times New Roman" w:cs="Times New Roman"/>
          <w:sz w:val="28"/>
          <w:szCs w:val="28"/>
        </w:rPr>
      </w:pPr>
      <w:r w:rsidRPr="007A668D">
        <w:rPr>
          <w:rFonts w:ascii="Times New Roman" w:hAnsi="Times New Roman" w:cs="Times New Roman"/>
          <w:sz w:val="28"/>
          <w:szCs w:val="28"/>
        </w:rPr>
        <w:t>Власники компаній звільняються від сплати корпоративних податків, податків на прибуток, приріст капіталу, податку на майно та спадщину. У країні діють одні з найбільш повних законів у світі щодо захисту конфіденційності. А в Панамі немає валютного контролю, що дозволяє необмежені перекази грошей в країну та з країни.</w:t>
      </w:r>
    </w:p>
    <w:p w:rsidR="00037B9E" w:rsidRPr="007A668D" w:rsidRDefault="00037B9E" w:rsidP="007A668D">
      <w:pPr>
        <w:spacing w:after="0" w:line="360" w:lineRule="auto"/>
        <w:ind w:firstLine="709"/>
        <w:jc w:val="both"/>
        <w:rPr>
          <w:rFonts w:ascii="Times New Roman" w:hAnsi="Times New Roman" w:cs="Times New Roman"/>
          <w:sz w:val="28"/>
          <w:szCs w:val="28"/>
        </w:rPr>
      </w:pPr>
      <w:r w:rsidRPr="007A668D">
        <w:rPr>
          <w:rFonts w:ascii="Times New Roman" w:hAnsi="Times New Roman" w:cs="Times New Roman"/>
          <w:sz w:val="28"/>
          <w:szCs w:val="28"/>
        </w:rPr>
        <w:lastRenderedPageBreak/>
        <w:t>Офшорний сектор Панами останніми роками не обходився без потрясінь. У 2016 році анонімне джерело оприлюднило так звані «панамські документи» — понад 11 мільйонів документів, які розкривають інформацію про 200 000 офшорних компаній. Документи розкривали інформацію про багатих осіб і державних службовців, включаючи спроби ухилення від сплати податків та шахрайську діяльність, і викликали заклики до посилення нагляду за світовою індустрією офшорних послуг.</w:t>
      </w:r>
    </w:p>
    <w:p w:rsidR="00037B9E" w:rsidRPr="007A668D" w:rsidRDefault="00037B9E" w:rsidP="007A668D">
      <w:pPr>
        <w:spacing w:after="0" w:line="360" w:lineRule="auto"/>
        <w:ind w:firstLine="709"/>
        <w:jc w:val="both"/>
        <w:rPr>
          <w:rFonts w:ascii="Times New Roman" w:hAnsi="Times New Roman" w:cs="Times New Roman"/>
          <w:sz w:val="28"/>
          <w:szCs w:val="28"/>
        </w:rPr>
      </w:pPr>
      <w:r w:rsidRPr="007A668D">
        <w:rPr>
          <w:rFonts w:ascii="Times New Roman" w:hAnsi="Times New Roman" w:cs="Times New Roman"/>
          <w:sz w:val="28"/>
          <w:szCs w:val="28"/>
        </w:rPr>
        <w:t>Тим не менш, Панама залишається ключовим офшорним місцем, чому сприяє Панамський канал і стратегічне розташування країни між Південною і Північною Америкою.</w:t>
      </w:r>
    </w:p>
    <w:p w:rsidR="00037B9E" w:rsidRPr="007A668D" w:rsidRDefault="00037B9E" w:rsidP="007A668D">
      <w:pPr>
        <w:spacing w:after="0" w:line="360" w:lineRule="auto"/>
        <w:ind w:firstLine="709"/>
        <w:jc w:val="both"/>
        <w:rPr>
          <w:rFonts w:ascii="Times New Roman" w:hAnsi="Times New Roman" w:cs="Times New Roman"/>
          <w:i/>
          <w:sz w:val="28"/>
          <w:szCs w:val="28"/>
        </w:rPr>
      </w:pPr>
      <w:r w:rsidRPr="007A668D">
        <w:rPr>
          <w:rFonts w:ascii="Times New Roman" w:hAnsi="Times New Roman" w:cs="Times New Roman"/>
          <w:i/>
          <w:sz w:val="28"/>
          <w:szCs w:val="28"/>
        </w:rPr>
        <w:t>Середній Схід</w:t>
      </w:r>
    </w:p>
    <w:p w:rsidR="00037B9E" w:rsidRPr="007A668D" w:rsidRDefault="00037B9E" w:rsidP="007A668D">
      <w:pPr>
        <w:spacing w:after="0" w:line="360" w:lineRule="auto"/>
        <w:ind w:firstLine="709"/>
        <w:jc w:val="both"/>
        <w:rPr>
          <w:rFonts w:ascii="Times New Roman" w:hAnsi="Times New Roman" w:cs="Times New Roman"/>
          <w:i/>
          <w:sz w:val="28"/>
          <w:szCs w:val="28"/>
        </w:rPr>
      </w:pPr>
      <w:r w:rsidRPr="007A668D">
        <w:rPr>
          <w:rFonts w:ascii="Times New Roman" w:hAnsi="Times New Roman" w:cs="Times New Roman"/>
          <w:i/>
          <w:sz w:val="28"/>
          <w:szCs w:val="28"/>
        </w:rPr>
        <w:t>Бахрейн</w:t>
      </w:r>
    </w:p>
    <w:p w:rsidR="00037B9E" w:rsidRPr="007A668D" w:rsidRDefault="00037B9E" w:rsidP="007A668D">
      <w:pPr>
        <w:spacing w:after="0" w:line="360" w:lineRule="auto"/>
        <w:ind w:firstLine="709"/>
        <w:jc w:val="both"/>
        <w:rPr>
          <w:rFonts w:ascii="Times New Roman" w:hAnsi="Times New Roman" w:cs="Times New Roman"/>
          <w:sz w:val="28"/>
          <w:szCs w:val="28"/>
        </w:rPr>
      </w:pPr>
      <w:r w:rsidRPr="007A668D">
        <w:rPr>
          <w:rFonts w:ascii="Times New Roman" w:hAnsi="Times New Roman" w:cs="Times New Roman"/>
          <w:sz w:val="28"/>
          <w:szCs w:val="28"/>
        </w:rPr>
        <w:t>Паливо, яким працює Бахрейн, не нафта. Це фінансові послуги, які становлять чверть валового внутрішнього продукту королівства.</w:t>
      </w:r>
    </w:p>
    <w:p w:rsidR="00037B9E" w:rsidRPr="007A668D" w:rsidRDefault="00037B9E" w:rsidP="007A668D">
      <w:pPr>
        <w:spacing w:after="0" w:line="360" w:lineRule="auto"/>
        <w:ind w:firstLine="709"/>
        <w:jc w:val="both"/>
        <w:rPr>
          <w:rFonts w:ascii="Times New Roman" w:hAnsi="Times New Roman" w:cs="Times New Roman"/>
          <w:sz w:val="28"/>
          <w:szCs w:val="28"/>
        </w:rPr>
      </w:pPr>
      <w:r w:rsidRPr="007A668D">
        <w:rPr>
          <w:rFonts w:ascii="Times New Roman" w:hAnsi="Times New Roman" w:cs="Times New Roman"/>
          <w:sz w:val="28"/>
          <w:szCs w:val="28"/>
        </w:rPr>
        <w:t>Країна, архіпелаг біля узбережжя Саудівської Аравії в Перській затоці, за останні роки зарекомендувала себе як провідна юрисдикція для ісламських фінансів. З 2000 року активи ісламських банків у Бахрейні зросли з 1,9 мільярда доларів до понад 27 мільярдів доларів, або трохи більше 14 відсотків загальних банківських активів країни. Зосередженість на ісламських фінансах зробила Бахрейн значним фінансовим гравцем для клієнтів на Близькому Сході, а також в Індії, Пакистані та Північній Африці.</w:t>
      </w:r>
    </w:p>
    <w:p w:rsidR="00037B9E" w:rsidRPr="007A668D" w:rsidRDefault="00037B9E" w:rsidP="007A668D">
      <w:pPr>
        <w:spacing w:after="0" w:line="360" w:lineRule="auto"/>
        <w:ind w:firstLine="709"/>
        <w:jc w:val="both"/>
        <w:rPr>
          <w:rFonts w:ascii="Times New Roman" w:hAnsi="Times New Roman" w:cs="Times New Roman"/>
          <w:sz w:val="28"/>
          <w:szCs w:val="28"/>
        </w:rPr>
      </w:pPr>
      <w:r w:rsidRPr="007A668D">
        <w:rPr>
          <w:rFonts w:ascii="Times New Roman" w:hAnsi="Times New Roman" w:cs="Times New Roman"/>
          <w:sz w:val="28"/>
          <w:szCs w:val="28"/>
        </w:rPr>
        <w:t>Крім того, країна залучає офшорні інвестиції за класичною формулою: немає корпоративних податків (для доходів, не від нафти і газу), немає податків на доходи фізичних осіб і податків на приріст капіталу. Відповідаючи на міжнародний тиск щодо секретності, Бахрейн у 2017 році підписав глобальні стандарти фінансової звітності та почав подавати податкову інформацію на рахунках у 2018 році.</w:t>
      </w:r>
    </w:p>
    <w:p w:rsidR="00037B9E" w:rsidRPr="007A668D" w:rsidRDefault="00037B9E" w:rsidP="007A668D">
      <w:pPr>
        <w:spacing w:after="0" w:line="360" w:lineRule="auto"/>
        <w:ind w:firstLine="709"/>
        <w:jc w:val="both"/>
        <w:rPr>
          <w:rFonts w:ascii="Times New Roman" w:hAnsi="Times New Roman" w:cs="Times New Roman"/>
          <w:i/>
          <w:sz w:val="28"/>
          <w:szCs w:val="28"/>
        </w:rPr>
      </w:pPr>
      <w:r w:rsidRPr="007A668D">
        <w:rPr>
          <w:rFonts w:ascii="Times New Roman" w:hAnsi="Times New Roman" w:cs="Times New Roman"/>
          <w:i/>
          <w:sz w:val="28"/>
          <w:szCs w:val="28"/>
        </w:rPr>
        <w:t>Дубай</w:t>
      </w:r>
    </w:p>
    <w:p w:rsidR="00037B9E" w:rsidRPr="007A668D" w:rsidRDefault="00037B9E" w:rsidP="007A668D">
      <w:pPr>
        <w:spacing w:after="0" w:line="360" w:lineRule="auto"/>
        <w:ind w:firstLine="709"/>
        <w:jc w:val="both"/>
        <w:rPr>
          <w:rFonts w:ascii="Times New Roman" w:hAnsi="Times New Roman" w:cs="Times New Roman"/>
          <w:sz w:val="28"/>
          <w:szCs w:val="28"/>
        </w:rPr>
      </w:pPr>
      <w:r w:rsidRPr="007A668D">
        <w:rPr>
          <w:rFonts w:ascii="Times New Roman" w:hAnsi="Times New Roman" w:cs="Times New Roman"/>
          <w:sz w:val="28"/>
          <w:szCs w:val="28"/>
        </w:rPr>
        <w:t xml:space="preserve">Об’єднаний Арабський Емірат Дубай вже давно взяв сторінку з п’єси Швейцарії, забезпечуючи нейтральну зону та безпечну гавань у неспокійні часи. </w:t>
      </w:r>
      <w:r w:rsidRPr="007A668D">
        <w:rPr>
          <w:rFonts w:ascii="Times New Roman" w:hAnsi="Times New Roman" w:cs="Times New Roman"/>
          <w:sz w:val="28"/>
          <w:szCs w:val="28"/>
        </w:rPr>
        <w:lastRenderedPageBreak/>
        <w:t>Політично стабільний, з конфіденційністю на швейцарському рівні, емірат також має переваги географії. Він знаходиться між Європою та азіатськими ринками, що швидко розвиваються.</w:t>
      </w:r>
    </w:p>
    <w:p w:rsidR="00037B9E" w:rsidRPr="007A668D" w:rsidRDefault="00037B9E" w:rsidP="007A668D">
      <w:pPr>
        <w:spacing w:after="0" w:line="360" w:lineRule="auto"/>
        <w:ind w:firstLine="709"/>
        <w:jc w:val="both"/>
        <w:rPr>
          <w:rFonts w:ascii="Times New Roman" w:hAnsi="Times New Roman" w:cs="Times New Roman"/>
          <w:sz w:val="28"/>
          <w:szCs w:val="28"/>
        </w:rPr>
      </w:pPr>
      <w:r w:rsidRPr="007A668D">
        <w:rPr>
          <w:rFonts w:ascii="Times New Roman" w:hAnsi="Times New Roman" w:cs="Times New Roman"/>
          <w:sz w:val="28"/>
          <w:szCs w:val="28"/>
        </w:rPr>
        <w:t>Дубай, один із семи Об’єднаних Арабських Еміратів, може похвалитися низькими податками та нечисленними правилами щодо фінансових переказів у юрисдикції та за її межами. Як і решта ОАЕ, він має мало власних запасів нафти і зріс за рахунок управління грошима своїх багатих на нафту сусідів. Зокрема, для країн Південної Азії, що розвиваються, Дубай запропонував найкраще місце для офшорної діяльності.</w:t>
      </w:r>
    </w:p>
    <w:p w:rsidR="00037B9E" w:rsidRPr="007A668D" w:rsidRDefault="00037B9E" w:rsidP="007A668D">
      <w:pPr>
        <w:spacing w:after="0" w:line="360" w:lineRule="auto"/>
        <w:ind w:firstLine="709"/>
        <w:jc w:val="both"/>
        <w:rPr>
          <w:rFonts w:ascii="Times New Roman" w:hAnsi="Times New Roman" w:cs="Times New Roman"/>
          <w:i/>
          <w:sz w:val="28"/>
          <w:szCs w:val="28"/>
        </w:rPr>
      </w:pPr>
      <w:r w:rsidRPr="007A668D">
        <w:rPr>
          <w:rFonts w:ascii="Times New Roman" w:hAnsi="Times New Roman" w:cs="Times New Roman"/>
          <w:i/>
          <w:sz w:val="28"/>
          <w:szCs w:val="28"/>
        </w:rPr>
        <w:t>Ліван</w:t>
      </w:r>
    </w:p>
    <w:p w:rsidR="00037B9E" w:rsidRPr="007A668D" w:rsidRDefault="00037B9E" w:rsidP="007A668D">
      <w:pPr>
        <w:spacing w:after="0" w:line="360" w:lineRule="auto"/>
        <w:ind w:firstLine="709"/>
        <w:jc w:val="both"/>
        <w:rPr>
          <w:rFonts w:ascii="Times New Roman" w:hAnsi="Times New Roman" w:cs="Times New Roman"/>
          <w:sz w:val="28"/>
          <w:szCs w:val="28"/>
        </w:rPr>
      </w:pPr>
      <w:r w:rsidRPr="007A668D">
        <w:rPr>
          <w:rFonts w:ascii="Times New Roman" w:hAnsi="Times New Roman" w:cs="Times New Roman"/>
          <w:sz w:val="28"/>
          <w:szCs w:val="28"/>
        </w:rPr>
        <w:t>Ліван зазнав кількох політичних і військових потрясінь за останні кілька десятиліть, але ці проблеми не завадили країні розробити високоефективну систему офшорних фінансових послуг. За даними ліванської банківської галузі, офшорний сектор Бейрута зростав на 12 відсотків на рік протягом більше десяти років. Однією з причин є конфіденційність: Ліван зупинив багато міжнародних зусиль щодо забезпечення більшої прозорості офшорного фінансування.</w:t>
      </w:r>
    </w:p>
    <w:p w:rsidR="00037B9E" w:rsidRPr="007A668D" w:rsidRDefault="00037B9E" w:rsidP="007A668D">
      <w:pPr>
        <w:spacing w:after="0" w:line="360" w:lineRule="auto"/>
        <w:ind w:firstLine="709"/>
        <w:jc w:val="both"/>
        <w:rPr>
          <w:rFonts w:ascii="Times New Roman" w:hAnsi="Times New Roman" w:cs="Times New Roman"/>
          <w:sz w:val="28"/>
          <w:szCs w:val="28"/>
        </w:rPr>
      </w:pPr>
      <w:r w:rsidRPr="007A668D">
        <w:rPr>
          <w:rFonts w:ascii="Times New Roman" w:hAnsi="Times New Roman" w:cs="Times New Roman"/>
          <w:sz w:val="28"/>
          <w:szCs w:val="28"/>
        </w:rPr>
        <w:t>Ще одна причина – велика діаспора в країні. Близько 16 мільйонів людей ліванського походження розкидані по всьому світу — цифра набагато більше, ніж 6 мільйонів населення країни. Вони вклали капітал в офшорні транспортні засоби в Лівані, що допомагає пояснити, чому банківські активи в країні перевищують валовий внутрішній продукт на 400 відсотків.</w:t>
      </w:r>
    </w:p>
    <w:p w:rsidR="00037B9E" w:rsidRPr="007A668D" w:rsidRDefault="00037B9E" w:rsidP="007A668D">
      <w:pPr>
        <w:spacing w:after="0" w:line="360" w:lineRule="auto"/>
        <w:ind w:firstLine="709"/>
        <w:jc w:val="both"/>
        <w:rPr>
          <w:rFonts w:ascii="Times New Roman" w:hAnsi="Times New Roman" w:cs="Times New Roman"/>
          <w:i/>
          <w:sz w:val="28"/>
          <w:szCs w:val="28"/>
        </w:rPr>
      </w:pPr>
      <w:r w:rsidRPr="007A668D">
        <w:rPr>
          <w:rFonts w:ascii="Times New Roman" w:hAnsi="Times New Roman" w:cs="Times New Roman"/>
          <w:i/>
          <w:sz w:val="28"/>
          <w:szCs w:val="28"/>
        </w:rPr>
        <w:t>Африка</w:t>
      </w:r>
    </w:p>
    <w:p w:rsidR="00037B9E" w:rsidRPr="007A668D" w:rsidRDefault="00037B9E" w:rsidP="007A668D">
      <w:pPr>
        <w:spacing w:after="0" w:line="360" w:lineRule="auto"/>
        <w:ind w:firstLine="709"/>
        <w:jc w:val="both"/>
        <w:rPr>
          <w:rFonts w:ascii="Times New Roman" w:hAnsi="Times New Roman" w:cs="Times New Roman"/>
          <w:i/>
          <w:sz w:val="28"/>
          <w:szCs w:val="28"/>
        </w:rPr>
      </w:pPr>
      <w:r w:rsidRPr="007A668D">
        <w:rPr>
          <w:rFonts w:ascii="Times New Roman" w:hAnsi="Times New Roman" w:cs="Times New Roman"/>
          <w:i/>
          <w:sz w:val="28"/>
          <w:szCs w:val="28"/>
        </w:rPr>
        <w:t>Маврикій</w:t>
      </w:r>
    </w:p>
    <w:p w:rsidR="00037B9E" w:rsidRPr="007A668D" w:rsidRDefault="00037B9E" w:rsidP="007A668D">
      <w:pPr>
        <w:spacing w:after="0" w:line="360" w:lineRule="auto"/>
        <w:ind w:firstLine="709"/>
        <w:jc w:val="both"/>
        <w:rPr>
          <w:rFonts w:ascii="Times New Roman" w:hAnsi="Times New Roman" w:cs="Times New Roman"/>
          <w:sz w:val="28"/>
          <w:szCs w:val="28"/>
        </w:rPr>
      </w:pPr>
      <w:r w:rsidRPr="007A668D">
        <w:rPr>
          <w:rFonts w:ascii="Times New Roman" w:hAnsi="Times New Roman" w:cs="Times New Roman"/>
          <w:sz w:val="28"/>
          <w:szCs w:val="28"/>
        </w:rPr>
        <w:t>Цукор був основною промисловістю на Маврикії, коли він здобув незалежність від Великобританії 50 років тому. Зараз фінансові послуги – це найбажаніший продукт в острівній країні. «У нас немає природних ресурсів, — сказав прем’єр-міністр в інтерв’ю Financial Times у 2017 році. — Щоб бути привабливими, нам потрібно мати перевагу над іншими». Перевага, про яку йдеться, пов’язана з податковими пільгами, які острів пропонує транснаціональним компаніям, повідомляє видання.</w:t>
      </w:r>
    </w:p>
    <w:p w:rsidR="00037B9E" w:rsidRDefault="00037B9E" w:rsidP="007A668D">
      <w:pPr>
        <w:spacing w:after="0" w:line="360" w:lineRule="auto"/>
        <w:ind w:firstLine="709"/>
        <w:jc w:val="both"/>
        <w:rPr>
          <w:rFonts w:ascii="Times New Roman" w:hAnsi="Times New Roman" w:cs="Times New Roman"/>
          <w:sz w:val="28"/>
          <w:szCs w:val="28"/>
        </w:rPr>
      </w:pPr>
      <w:r w:rsidRPr="007A668D">
        <w:rPr>
          <w:rFonts w:ascii="Times New Roman" w:hAnsi="Times New Roman" w:cs="Times New Roman"/>
          <w:sz w:val="28"/>
          <w:szCs w:val="28"/>
        </w:rPr>
        <w:lastRenderedPageBreak/>
        <w:t>Останніми роками Маврикій швидко розвивається як офшорний центр. Станом на 2017 рік у країні було зареєстровано понад 20 000 глобальних компаній, у тому числі 30 американських членів Fortune 100. Ставки корпоративного податку становлять 15 відсотків, без податку на приріст капіталу чи податку на відсотки. І країна створила розгалужену мережу угод про подвійне оподаткування, а також кілька податкових стимулів для подальшого зниження корпоративних ставок.</w:t>
      </w:r>
    </w:p>
    <w:p w:rsidR="001D699C" w:rsidRPr="007A668D" w:rsidRDefault="001D699C" w:rsidP="007A668D">
      <w:pPr>
        <w:spacing w:after="0" w:line="360" w:lineRule="auto"/>
        <w:ind w:firstLine="709"/>
        <w:jc w:val="both"/>
        <w:rPr>
          <w:rFonts w:ascii="Times New Roman" w:hAnsi="Times New Roman" w:cs="Times New Roman"/>
          <w:sz w:val="28"/>
          <w:szCs w:val="28"/>
        </w:rPr>
      </w:pPr>
    </w:p>
    <w:p w:rsidR="00CC76E6" w:rsidRPr="00CC76E6" w:rsidRDefault="00CC76E6" w:rsidP="00CC76E6">
      <w:pPr>
        <w:spacing w:line="360" w:lineRule="auto"/>
        <w:jc w:val="both"/>
        <w:rPr>
          <w:rFonts w:ascii="Times New Roman" w:hAnsi="Times New Roman" w:cs="Times New Roman"/>
          <w:b/>
          <w:sz w:val="28"/>
          <w:szCs w:val="28"/>
          <w:lang w:val="en-US"/>
        </w:rPr>
      </w:pPr>
      <w:r w:rsidRPr="00CC76E6">
        <w:rPr>
          <w:rFonts w:ascii="Times New Roman" w:hAnsi="Times New Roman" w:cs="Times New Roman"/>
          <w:b/>
          <w:sz w:val="28"/>
          <w:szCs w:val="28"/>
        </w:rPr>
        <w:t>1.</w:t>
      </w:r>
      <w:r w:rsidR="00037B9E" w:rsidRPr="00CC76E6">
        <w:rPr>
          <w:rFonts w:ascii="Times New Roman" w:hAnsi="Times New Roman" w:cs="Times New Roman"/>
          <w:b/>
          <w:sz w:val="28"/>
          <w:szCs w:val="28"/>
          <w:lang w:val="en-US"/>
        </w:rPr>
        <w:t>3</w:t>
      </w:r>
      <w:r w:rsidR="00037B9E" w:rsidRPr="00CC76E6">
        <w:rPr>
          <w:rFonts w:ascii="Times New Roman" w:hAnsi="Times New Roman" w:cs="Times New Roman"/>
          <w:b/>
          <w:sz w:val="28"/>
          <w:szCs w:val="28"/>
        </w:rPr>
        <w:t>. Фонди сталого інвестування</w:t>
      </w:r>
      <w:r w:rsidRPr="00CC76E6">
        <w:rPr>
          <w:rFonts w:ascii="Times New Roman" w:hAnsi="Times New Roman" w:cs="Times New Roman"/>
          <w:sz w:val="28"/>
          <w:szCs w:val="28"/>
        </w:rPr>
        <w:t xml:space="preserve">: </w:t>
      </w:r>
      <w:r w:rsidRPr="00CC76E6">
        <w:rPr>
          <w:rFonts w:ascii="Times New Roman" w:hAnsi="Times New Roman" w:cs="Times New Roman"/>
          <w:b/>
          <w:sz w:val="28"/>
          <w:szCs w:val="28"/>
        </w:rPr>
        <w:t>Benchmark Driven Investors</w:t>
      </w:r>
      <w:r w:rsidRPr="00CC76E6">
        <w:rPr>
          <w:rFonts w:ascii="Times New Roman" w:hAnsi="Times New Roman" w:cs="Times New Roman"/>
          <w:b/>
          <w:sz w:val="28"/>
          <w:szCs w:val="28"/>
          <w:lang w:val="en-US"/>
        </w:rPr>
        <w:t xml:space="preserve"> </w:t>
      </w:r>
      <w:r w:rsidRPr="00CC76E6">
        <w:rPr>
          <w:rFonts w:ascii="Times New Roman" w:hAnsi="Times New Roman" w:cs="Times New Roman"/>
          <w:b/>
          <w:sz w:val="28"/>
          <w:szCs w:val="28"/>
        </w:rPr>
        <w:t>(BDI)</w:t>
      </w:r>
    </w:p>
    <w:p w:rsidR="00037B9E" w:rsidRPr="007A668D" w:rsidRDefault="00037B9E" w:rsidP="007A668D">
      <w:pPr>
        <w:spacing w:after="0" w:line="360" w:lineRule="auto"/>
        <w:ind w:firstLine="709"/>
        <w:jc w:val="both"/>
        <w:rPr>
          <w:rFonts w:ascii="Times New Roman" w:hAnsi="Times New Roman" w:cs="Times New Roman"/>
          <w:sz w:val="28"/>
          <w:szCs w:val="28"/>
        </w:rPr>
      </w:pPr>
      <w:r w:rsidRPr="007A668D">
        <w:rPr>
          <w:rFonts w:ascii="Times New Roman" w:hAnsi="Times New Roman" w:cs="Times New Roman"/>
          <w:sz w:val="28"/>
          <w:szCs w:val="28"/>
        </w:rPr>
        <w:t>2020 рік безповоротно змінив наші припущення та погляди на стале інвестування, приділяючи більше уваги соціальним проблемам поряд з екологічними. Після поширення COVID-19 різноманітність, рівність та включеність оновили та привернули увагу у всьому світі. Ми розглядаємо 2021 рік як потенційний переломний рік для інвесторів, оскільки розглядаємо як проблеми, так і можливості сталого інвестування.</w:t>
      </w:r>
    </w:p>
    <w:p w:rsidR="00037B9E" w:rsidRPr="007A668D" w:rsidRDefault="00037B9E" w:rsidP="007A668D">
      <w:pPr>
        <w:spacing w:after="0" w:line="360" w:lineRule="auto"/>
        <w:ind w:firstLine="709"/>
        <w:jc w:val="both"/>
        <w:rPr>
          <w:rFonts w:ascii="Times New Roman" w:hAnsi="Times New Roman" w:cs="Times New Roman"/>
          <w:sz w:val="28"/>
          <w:szCs w:val="28"/>
        </w:rPr>
      </w:pPr>
      <w:r w:rsidRPr="007A668D">
        <w:rPr>
          <w:rFonts w:ascii="Times New Roman" w:hAnsi="Times New Roman" w:cs="Times New Roman"/>
          <w:sz w:val="28"/>
          <w:szCs w:val="28"/>
        </w:rPr>
        <w:t>2020 рік характеризувався поновленим акцентом на сталості як серед інвесторів, так і емітентів, а також значним зростанням випуску облігацій, що називаються стабільним. Можемо виокремити п’ять напрямків для сталого інвестування в фіксований дохід у наступному 2022 році.</w:t>
      </w:r>
    </w:p>
    <w:p w:rsidR="00037B9E" w:rsidRPr="007A668D" w:rsidRDefault="00037B9E" w:rsidP="007A668D">
      <w:pPr>
        <w:spacing w:after="0" w:line="360" w:lineRule="auto"/>
        <w:ind w:firstLine="709"/>
        <w:jc w:val="both"/>
        <w:rPr>
          <w:rFonts w:ascii="Times New Roman" w:hAnsi="Times New Roman" w:cs="Times New Roman"/>
          <w:i/>
          <w:sz w:val="28"/>
          <w:szCs w:val="28"/>
        </w:rPr>
      </w:pPr>
      <w:proofErr w:type="gramStart"/>
      <w:r w:rsidRPr="007A668D">
        <w:rPr>
          <w:rFonts w:ascii="Times New Roman" w:hAnsi="Times New Roman" w:cs="Times New Roman"/>
          <w:i/>
          <w:sz w:val="28"/>
          <w:szCs w:val="28"/>
          <w:lang w:val="en-US"/>
        </w:rPr>
        <w:t>1</w:t>
      </w:r>
      <w:proofErr w:type="gramEnd"/>
      <w:r w:rsidRPr="007A668D">
        <w:rPr>
          <w:rFonts w:ascii="Times New Roman" w:hAnsi="Times New Roman" w:cs="Times New Roman"/>
          <w:i/>
          <w:sz w:val="28"/>
          <w:szCs w:val="28"/>
        </w:rPr>
        <w:t>: Центральні банки та екологізація фінансової системи</w:t>
      </w:r>
    </w:p>
    <w:p w:rsidR="00037B9E" w:rsidRPr="007A668D" w:rsidRDefault="00037B9E" w:rsidP="007A668D">
      <w:pPr>
        <w:spacing w:after="0" w:line="360" w:lineRule="auto"/>
        <w:ind w:firstLine="709"/>
        <w:jc w:val="both"/>
        <w:rPr>
          <w:rFonts w:ascii="Times New Roman" w:hAnsi="Times New Roman" w:cs="Times New Roman"/>
          <w:sz w:val="28"/>
          <w:szCs w:val="28"/>
        </w:rPr>
      </w:pPr>
      <w:r w:rsidRPr="007A668D">
        <w:rPr>
          <w:rFonts w:ascii="Times New Roman" w:hAnsi="Times New Roman" w:cs="Times New Roman"/>
          <w:sz w:val="28"/>
          <w:szCs w:val="28"/>
        </w:rPr>
        <w:t xml:space="preserve">Точилися дебати щодо того, чи включатимуть центральні банки, зокрема Європейський центральний банк (ЄЦБ), екологічні міркування у свої програми кількісного пом’якшення (QE). Коментуючи це питання, президент ЄЦБ Крістін Лагард сказала, що банк проводить внутрішній стратегічний огляд, «і це, швидше за все, спонукає нас використовувати боротьбу зі зміною клімату як параметр під час калібрування наших програм для купівлі активів на ринку, але це не може бути єдиним параметром». Це спонукало багатьох учасників ринку припустити, що ЄЦБ міг би розпочати програму переважно купівлі позначених зелених облігацій у рамках своєї програми QE. На нашу думку, такий крок був би контрпродуктивним, спотворюючи та заважаючи ліквідності на тому, що все </w:t>
      </w:r>
      <w:r w:rsidRPr="007A668D">
        <w:rPr>
          <w:rFonts w:ascii="Times New Roman" w:hAnsi="Times New Roman" w:cs="Times New Roman"/>
          <w:sz w:val="28"/>
          <w:szCs w:val="28"/>
        </w:rPr>
        <w:lastRenderedPageBreak/>
        <w:t>ще є невеликою (хоча й зростаючою) часткою ринку. Однак ми також вважаємо, що такий крок малоймовірний. Крім того, ЄЦБ вже оголосив про плани проведення стрес-тестування банків щодо кліматичних ризиків, і тому цілком імовірно, що вони звернуть цю лінзу до свого власного балансу та розглянуть ризики стійкості, які вони керують. Ізабель Шнабель з ЄЦБ, розмірковуючи про програму купівлі активів, зауважила, що «ми могли б розглянути… наприклад, виключення певних облігацій, заснованих на чітких і прозорих правилах, які використовуються для фінансування проектів, які суперечать цілям декарбонізації ЄС». Нещодавно ми спостерігали прецедент на ринку, коли шведський Riksbank оголосив, що з січня 2021 року він «пропонуватиме купувати лише облігації, випущені компаніями, які вважаються такими, що відповідають міжнародним стандартам і нормам щодо стійкості». Ми вважаємо, що аналогічний курс. ЄЦБ набагато імовірніше, що це може мати наслідки для премій за кредитний ризик, які інвестори повинні оцінити.</w:t>
      </w:r>
    </w:p>
    <w:p w:rsidR="00037B9E" w:rsidRPr="007A668D" w:rsidRDefault="00037B9E" w:rsidP="007A668D">
      <w:pPr>
        <w:spacing w:after="0" w:line="360" w:lineRule="auto"/>
        <w:ind w:firstLine="709"/>
        <w:jc w:val="both"/>
        <w:rPr>
          <w:rFonts w:ascii="Times New Roman" w:hAnsi="Times New Roman" w:cs="Times New Roman"/>
          <w:i/>
          <w:sz w:val="28"/>
          <w:szCs w:val="28"/>
        </w:rPr>
      </w:pPr>
      <w:r w:rsidRPr="007A668D">
        <w:rPr>
          <w:rFonts w:ascii="Times New Roman" w:hAnsi="Times New Roman" w:cs="Times New Roman"/>
          <w:i/>
          <w:sz w:val="28"/>
          <w:szCs w:val="28"/>
        </w:rPr>
        <w:t>2: Зростання облігацій, пов'язаних із стійкістю</w:t>
      </w:r>
    </w:p>
    <w:p w:rsidR="00037B9E" w:rsidRPr="007A668D" w:rsidRDefault="00037B9E" w:rsidP="007A668D">
      <w:pPr>
        <w:spacing w:after="0" w:line="360" w:lineRule="auto"/>
        <w:ind w:firstLine="709"/>
        <w:jc w:val="both"/>
        <w:rPr>
          <w:rFonts w:ascii="Times New Roman" w:hAnsi="Times New Roman" w:cs="Times New Roman"/>
          <w:sz w:val="28"/>
          <w:szCs w:val="28"/>
        </w:rPr>
      </w:pPr>
      <w:r w:rsidRPr="007A668D">
        <w:rPr>
          <w:rFonts w:ascii="Times New Roman" w:hAnsi="Times New Roman" w:cs="Times New Roman"/>
          <w:sz w:val="28"/>
          <w:szCs w:val="28"/>
        </w:rPr>
        <w:t>Облігації, пов’язані зі стійкістю, забезпечили повне коло ринку стабільного інвестування на ринках боргового капіталу. У MSIM Fixed Income ми маємо історію інтеграції оцінки характеристик ESG емітентів у рамках нашого фундаментального дослідження знизу вгору, яке ми застосовуємо до всіх наших портфелів. Коли розпочався ринок стабільних облігацій, обраним інструментом випуску були позначені зелені або соціальні облігації, де доходи від випуску облігацій спрямовувалися на проекти, спрямовані на досягнення конкретних позитивних екологічних або соціальних результатів. Для боргових інвесторів це принесло помітні переваги у вигляді додаткової прозорості інвестиційних планів та активів емітента, а також можливості глибше взаємодіяти з емітентами на теми стійкості в рамках маркетингу навколо таких операцій. Однак це також викликало питання про те, як проекти, підтримані зеленими або соціальними облігаціями, були узгоджені із загальною стратегією сталого розвитку емітента. У деяких випадках інвестори помітили значні аномалії; наприклад, проекти можуть бути зеленими, але фундаментальна бізнес-</w:t>
      </w:r>
      <w:r w:rsidRPr="007A668D">
        <w:rPr>
          <w:rFonts w:ascii="Times New Roman" w:hAnsi="Times New Roman" w:cs="Times New Roman"/>
          <w:sz w:val="28"/>
          <w:szCs w:val="28"/>
        </w:rPr>
        <w:lastRenderedPageBreak/>
        <w:t>модель компанії не була, або облігація може передбачати рефінансування старих зелених проектів без доказів майбутніх зобов’язань щодо стійкості.</w:t>
      </w:r>
    </w:p>
    <w:p w:rsidR="00037B9E" w:rsidRPr="007A668D" w:rsidRDefault="00037B9E" w:rsidP="007A668D">
      <w:pPr>
        <w:spacing w:after="0" w:line="360" w:lineRule="auto"/>
        <w:ind w:firstLine="709"/>
        <w:jc w:val="both"/>
        <w:rPr>
          <w:rFonts w:ascii="Times New Roman" w:hAnsi="Times New Roman" w:cs="Times New Roman"/>
          <w:sz w:val="28"/>
          <w:szCs w:val="28"/>
        </w:rPr>
      </w:pPr>
      <w:r w:rsidRPr="007A668D">
        <w:rPr>
          <w:rFonts w:ascii="Times New Roman" w:hAnsi="Times New Roman" w:cs="Times New Roman"/>
          <w:sz w:val="28"/>
          <w:szCs w:val="28"/>
        </w:rPr>
        <w:t>Тому увага повернулася до загальних стратегій стійкості емітентів. Критика щодо зелених і соціальних облігацій полягає в тому, що емітенти не мають «шкури в грі» — якщо вони не можуть знайти відповідні проекти, немає ніяких негативних наслідків, окрім злегка пошкодженої репутації. Для облігацій, пов’язаних із стійкістю, найпоширеніша структура передбачає встановлення ключового показника ефективності стійкості на рівні емітента («KPI») та кількісної цілі, і якщо це не буде досягнуто, емітент зобов’язаний сплатити збільшення штрафного купона. Ми розглядаємо це як позитивний розвиток — за умови, що KPI є значущими та відповідними бізнес-моделі компанії, а інвестори зберігають прозорість щодо того, як емітенти досягають своїх визначених цілей. Облігації, пов’язані зі стійкістю, можуть також представляти потенційно цікаву альтернативу позначеним перехідним облігаціям, які підтримують проекти для емітентів, що інтенсивнішими вуглецю, для переходу до низьковуглецевих бізнес-моделей, особливо в секторах з нижчим рівнем капітальних витрат для використання у використанні - транзакція надходження.</w:t>
      </w:r>
    </w:p>
    <w:p w:rsidR="00037B9E" w:rsidRPr="007A668D" w:rsidRDefault="00037B9E" w:rsidP="007A668D">
      <w:pPr>
        <w:spacing w:after="0" w:line="360" w:lineRule="auto"/>
        <w:ind w:firstLine="709"/>
        <w:jc w:val="both"/>
        <w:rPr>
          <w:rFonts w:ascii="Times New Roman" w:hAnsi="Times New Roman" w:cs="Times New Roman"/>
          <w:sz w:val="28"/>
          <w:szCs w:val="28"/>
        </w:rPr>
      </w:pPr>
      <w:r w:rsidRPr="007A668D">
        <w:rPr>
          <w:rFonts w:ascii="Times New Roman" w:hAnsi="Times New Roman" w:cs="Times New Roman"/>
          <w:sz w:val="28"/>
          <w:szCs w:val="28"/>
        </w:rPr>
        <w:t>З вересня 2019 року по сьогоднішній день лише кілька компаній випустили облігації, пов’язані зі стійкістю, на загальну суму в еквіваленті 11,3 мільярда доларів США, порівняно з понад 1,5 трильйона доларів у зелених та соціальних облігаціях, але ми прогнозуємо, що 2021 р. бачимо значне збільшення обсягів випуску після нещодавньої публікації Міжнародної асоціації ринків капіталу (ICMA) Принципів облігацій, пов’язаних із стійкістю. Крім того, з початку 2021 року облігації, пов’язані зі стійкістю, стануть прийнятною заставою для ЄЦБ, а також відповідними вимогам для його програм купівлі активів, що має ще більше активізувати цей ринок. Таке зростання також має сприяти запровадженню найкращих практик для цього нового типу інструментів, зокрема, які терміни вважаються прийнятними для вибраної цілі стійкості та розміру збільшення купона. Ми також очікуємо подальшого обговорення можливостей випуску облігацій, пов’язаних зі стійкістю, некорпоративними емітентами.</w:t>
      </w:r>
    </w:p>
    <w:p w:rsidR="00037B9E" w:rsidRPr="007A668D" w:rsidRDefault="00037B9E" w:rsidP="007A668D">
      <w:pPr>
        <w:spacing w:after="0" w:line="360" w:lineRule="auto"/>
        <w:ind w:firstLine="709"/>
        <w:jc w:val="both"/>
        <w:rPr>
          <w:rFonts w:ascii="Times New Roman" w:hAnsi="Times New Roman" w:cs="Times New Roman"/>
          <w:sz w:val="28"/>
          <w:szCs w:val="28"/>
        </w:rPr>
      </w:pPr>
      <w:r w:rsidRPr="007A668D">
        <w:rPr>
          <w:rFonts w:ascii="Times New Roman" w:hAnsi="Times New Roman" w:cs="Times New Roman"/>
          <w:sz w:val="28"/>
          <w:szCs w:val="28"/>
        </w:rPr>
        <w:lastRenderedPageBreak/>
        <w:t>Незважаючи на значне зростання стабільного випуску облігацій, який у 2020 році перевищив 500 мільярдів доларів США, і розвиток нових структур, згаданих вище, було пропорційно менше випусків американських корпорацій порівняно з їхніми міжнародними аналогами. Ми вважаємо, що 2021 р. стане поворотним моментом для корпоративного ринку США. З точки зору попиту, бажання американських інвесторів до випуску продукції зростає швидше, ніж будь-де у світі. У 2018-2020 рр. стабільні активи США під управлінням зросли на 42%, що ще більше прискорило темпи зростання на 32% порівняно з попереднім дворічним періодом. Крім того, нова адміністрація Байдена розробила амбітну екологічну стратегію, яка охоплює пом'якшення клімату, адаптація, запобігання забрудненню та нові заходи щодо створення робочих місць із низьким вмістом вуглецю. Ми обережно ставимося до того, яка частина цього в кінцевому підсумку стане частиною законодавчого порядку денного; однак ми віримо, що зміна тону та федеральних пріоритетів, а також символічні жести, такі як повернення до Паризької угоди, забезпечать підтримку Корпоративної Америки для розгляду свого внеску у глобальні цілі сталості.</w:t>
      </w:r>
    </w:p>
    <w:p w:rsidR="00037B9E" w:rsidRPr="007A668D" w:rsidRDefault="00037B9E" w:rsidP="007A668D">
      <w:pPr>
        <w:spacing w:after="0" w:line="360" w:lineRule="auto"/>
        <w:ind w:firstLine="709"/>
        <w:jc w:val="both"/>
        <w:rPr>
          <w:rFonts w:ascii="Times New Roman" w:hAnsi="Times New Roman" w:cs="Times New Roman"/>
          <w:i/>
          <w:sz w:val="28"/>
          <w:szCs w:val="28"/>
        </w:rPr>
      </w:pPr>
      <w:proofErr w:type="gramStart"/>
      <w:r w:rsidRPr="007A668D">
        <w:rPr>
          <w:rFonts w:ascii="Times New Roman" w:hAnsi="Times New Roman" w:cs="Times New Roman"/>
          <w:i/>
          <w:sz w:val="28"/>
          <w:szCs w:val="28"/>
          <w:lang w:val="en-US"/>
        </w:rPr>
        <w:t>3</w:t>
      </w:r>
      <w:proofErr w:type="gramEnd"/>
      <w:r w:rsidRPr="007A668D">
        <w:rPr>
          <w:rFonts w:ascii="Times New Roman" w:hAnsi="Times New Roman" w:cs="Times New Roman"/>
          <w:i/>
          <w:sz w:val="28"/>
          <w:szCs w:val="28"/>
        </w:rPr>
        <w:t>: Закінчення соціального дистанціювання, збільшення соціальних інвестицій</w:t>
      </w:r>
    </w:p>
    <w:p w:rsidR="00037B9E" w:rsidRPr="007A668D" w:rsidRDefault="00037B9E" w:rsidP="007A668D">
      <w:pPr>
        <w:spacing w:after="0" w:line="360" w:lineRule="auto"/>
        <w:ind w:firstLine="709"/>
        <w:jc w:val="both"/>
        <w:rPr>
          <w:rFonts w:ascii="Times New Roman" w:hAnsi="Times New Roman" w:cs="Times New Roman"/>
          <w:sz w:val="28"/>
          <w:szCs w:val="28"/>
        </w:rPr>
      </w:pPr>
      <w:r w:rsidRPr="007A668D">
        <w:rPr>
          <w:rFonts w:ascii="Times New Roman" w:hAnsi="Times New Roman" w:cs="Times New Roman"/>
          <w:sz w:val="28"/>
          <w:szCs w:val="28"/>
        </w:rPr>
        <w:t xml:space="preserve">Коли ми очікуємо припинення заходів із соціального дистанціювання, ми віримо, що інвестори та власники активів усвідомлюють соціальні проблеми та їх вплив на економіку та створення вартості. Справді, у 2020 році випуск соціальних облігацій з маркуванням зріс у геометричній прогресії, що становить понад чверть загальної емісії екологічних облігацій у всьому світі. Хоча це частково було зумовлено зростанням облігацій для реагування на COVID-19, минулого року ми помітили значну кількість проектів, підтриманих ринком соціальних облігацій. Зокрема, на ринок вийшло кілька угод, які сприяли різноманітності, інклюзивності, освіті, соціальної мобільності та забезпеченню вразливими або маргіналізованими групами товарів першої необхідності. Ми думаємо, що це стане загальною ознакою ринку. У цьому постпандемійному середовищі клієнти, співробітники та інвестори все частіше вивчають поведінку </w:t>
      </w:r>
      <w:r w:rsidRPr="007A668D">
        <w:rPr>
          <w:rFonts w:ascii="Times New Roman" w:hAnsi="Times New Roman" w:cs="Times New Roman"/>
          <w:sz w:val="28"/>
          <w:szCs w:val="28"/>
        </w:rPr>
        <w:lastRenderedPageBreak/>
        <w:t>компаній щодо спільнот, у яких вони працюють, їх ланцюжків постачання та робочої сили, а також доступності та доступності їхніх послуг. Недоліки в такій поведінці можуть представляти ризики для нас як інвесторів, тоді як зразкова поведінка може дати можливість захопити альфа-інвестицію. Цей тип аналізу не щадить суверенних емітентів та муніципалітетів, оскільки інвестори все частіше вимагатимуть більш прозорого розкриття їхніх соціальних витрат та пов’язаних із ними результатів, у тому числі шляхом активізації зусиль із залучення (див. Дисплей 3).</w:t>
      </w:r>
    </w:p>
    <w:p w:rsidR="00037B9E" w:rsidRPr="007A668D" w:rsidRDefault="00037B9E" w:rsidP="007A668D">
      <w:pPr>
        <w:spacing w:after="0" w:line="360" w:lineRule="auto"/>
        <w:ind w:firstLine="709"/>
        <w:jc w:val="both"/>
        <w:rPr>
          <w:rFonts w:ascii="Times New Roman" w:hAnsi="Times New Roman" w:cs="Times New Roman"/>
          <w:i/>
          <w:sz w:val="28"/>
          <w:szCs w:val="28"/>
        </w:rPr>
      </w:pPr>
      <w:proofErr w:type="gramStart"/>
      <w:r w:rsidRPr="007A668D">
        <w:rPr>
          <w:rFonts w:ascii="Times New Roman" w:hAnsi="Times New Roman" w:cs="Times New Roman"/>
          <w:i/>
          <w:sz w:val="28"/>
          <w:szCs w:val="28"/>
          <w:lang w:val="en-US"/>
        </w:rPr>
        <w:t>4</w:t>
      </w:r>
      <w:proofErr w:type="gramEnd"/>
      <w:r w:rsidRPr="007A668D">
        <w:rPr>
          <w:rFonts w:ascii="Times New Roman" w:hAnsi="Times New Roman" w:cs="Times New Roman"/>
          <w:i/>
          <w:sz w:val="28"/>
          <w:szCs w:val="28"/>
        </w:rPr>
        <w:t>: «Побудуй сміливіше»</w:t>
      </w:r>
    </w:p>
    <w:p w:rsidR="00037B9E" w:rsidRPr="007A668D" w:rsidRDefault="00037B9E" w:rsidP="007A668D">
      <w:pPr>
        <w:spacing w:after="0" w:line="360" w:lineRule="auto"/>
        <w:ind w:firstLine="709"/>
        <w:jc w:val="both"/>
        <w:rPr>
          <w:rFonts w:ascii="Times New Roman" w:hAnsi="Times New Roman" w:cs="Times New Roman"/>
          <w:sz w:val="28"/>
          <w:szCs w:val="28"/>
        </w:rPr>
      </w:pPr>
    </w:p>
    <w:p w:rsidR="00037B9E" w:rsidRPr="007A668D" w:rsidRDefault="00037B9E" w:rsidP="007A668D">
      <w:pPr>
        <w:spacing w:after="0" w:line="360" w:lineRule="auto"/>
        <w:ind w:firstLine="709"/>
        <w:jc w:val="both"/>
        <w:rPr>
          <w:rFonts w:ascii="Times New Roman" w:hAnsi="Times New Roman" w:cs="Times New Roman"/>
          <w:sz w:val="28"/>
          <w:szCs w:val="28"/>
        </w:rPr>
      </w:pPr>
      <w:r w:rsidRPr="007A668D">
        <w:rPr>
          <w:rFonts w:ascii="Times New Roman" w:hAnsi="Times New Roman" w:cs="Times New Roman"/>
          <w:sz w:val="28"/>
          <w:szCs w:val="28"/>
        </w:rPr>
        <w:t>Відновлення після пандемії буде характеризуватися зеленістю та соціальною справедливістю. Такі дорожні карти, як Зелена угода ЄС і План зеленого відновлення Великобританії, є обнадійливими, але тепер ми розглядаємо, як можна прискорити зелене, інклюзивне відновлення – як ми можемо «побудувати сміливіше».</w:t>
      </w:r>
    </w:p>
    <w:p w:rsidR="00037B9E" w:rsidRPr="007A668D" w:rsidRDefault="00037B9E" w:rsidP="007A668D">
      <w:pPr>
        <w:spacing w:after="0" w:line="360" w:lineRule="auto"/>
        <w:ind w:firstLine="709"/>
        <w:jc w:val="both"/>
        <w:rPr>
          <w:rFonts w:ascii="Times New Roman" w:hAnsi="Times New Roman" w:cs="Times New Roman"/>
          <w:sz w:val="28"/>
          <w:szCs w:val="28"/>
        </w:rPr>
      </w:pPr>
      <w:r w:rsidRPr="007A668D">
        <w:rPr>
          <w:rFonts w:ascii="Times New Roman" w:hAnsi="Times New Roman" w:cs="Times New Roman"/>
          <w:sz w:val="28"/>
          <w:szCs w:val="28"/>
        </w:rPr>
        <w:t xml:space="preserve">Хоча регулятори можуть розглянути можливість застосування різних вагових коефіцієнтів ризику для банків, щоб віддати перевагу зеленим активам і покарати коричневі активи, таким чином, впливаючи на потік капіталу в економіці, ми вважаємо, що перед впровадженням такого режиму необхідно докласти більше роботи, щоб зв’язати стійкість і ризик. Альтернативна ідея, яка набуває популярності, — це розглянути фіскальні заходи, які могли б сприяти стійкості, і тут нам подобається приклад ринку муніципальних облігацій США, звільнених від податків. Муніципальні емітенти США мають довгу історію інвестування в проекти, які мають позитивні екологічні чи соціальні переваги, і вони можуть отримати статус звільнених від оподаткування, що означає, що кінцеві інвестори не повинні платити податок на прибуток із зароблених відсотків. Чистим результатом є нижча вартість запозичень для емітента та вигідна віддача для клієнта через економію податків. У місті Біскай на півночі Іспанії місцева влада підписала партнерство з Інститутом інновацій та громадського призначення (IIPP) UCL, щоб вивчити стійкий вихід із кризи </w:t>
      </w:r>
      <w:r w:rsidRPr="007A668D">
        <w:rPr>
          <w:rFonts w:ascii="Times New Roman" w:hAnsi="Times New Roman" w:cs="Times New Roman"/>
          <w:sz w:val="28"/>
          <w:szCs w:val="28"/>
        </w:rPr>
        <w:lastRenderedPageBreak/>
        <w:t>COVID-19,11 при цьому робота наразі була зосереджена на визначенні компаній, які можна отримати. вважається таким, що відповідає Цілям сталого розвитку ООН («ЦСР ООН»), і, таким чином, матиме право на податкові пільги після сертифікації. Ці інноваційні ідеї, які встановлюють стійкість як центральну опору у створенні рамок ризику та фіскальної політики, будуть мати вирішальне значення як для «Будьте краще», так і «Побудуйте сміливіше».</w:t>
      </w:r>
    </w:p>
    <w:p w:rsidR="00037B9E" w:rsidRPr="007A668D" w:rsidRDefault="00037B9E" w:rsidP="007A668D">
      <w:pPr>
        <w:spacing w:after="0" w:line="360" w:lineRule="auto"/>
        <w:ind w:firstLine="709"/>
        <w:jc w:val="both"/>
        <w:rPr>
          <w:rFonts w:ascii="Times New Roman" w:hAnsi="Times New Roman" w:cs="Times New Roman"/>
          <w:sz w:val="28"/>
          <w:szCs w:val="28"/>
        </w:rPr>
      </w:pPr>
      <w:r w:rsidRPr="007A668D">
        <w:rPr>
          <w:rFonts w:ascii="Times New Roman" w:hAnsi="Times New Roman" w:cs="Times New Roman"/>
          <w:sz w:val="28"/>
          <w:szCs w:val="28"/>
        </w:rPr>
        <w:t>Усунення дефіциту фінансування сталого розвитку вимагає загальних правил. Ось чому для лідерів COP26 життєво важливо погодитися встановити спільні глобальні стандарти для інструментів зеленого/сталого фінансування. Це сприятиме більшій порівнянності цілей сталого розвитку, ключових показників ефективності та нормативних актів, які можуть дозволити точніше оцінювати ризикові активи (включаючи соціальні та інші непрямі витрати), а також уможливити більш точні відносні оцінки різних класів активів. Глобальні стандарти також дозволять менеджерам активів створювати стійкі механізми фінансування, які інвестори зможуть порівняти. Вони також забезпечать рівні умови для корпорацій, які намагаються залишатися конкурентоспроможними, припускаючи витрати на більш стійку роботу.</w:t>
      </w:r>
    </w:p>
    <w:p w:rsidR="00037B9E" w:rsidRPr="007A668D" w:rsidRDefault="00037B9E" w:rsidP="007A668D">
      <w:pPr>
        <w:spacing w:after="0" w:line="360" w:lineRule="auto"/>
        <w:ind w:firstLine="709"/>
        <w:jc w:val="both"/>
        <w:rPr>
          <w:rFonts w:ascii="Times New Roman" w:hAnsi="Times New Roman" w:cs="Times New Roman"/>
          <w:sz w:val="28"/>
          <w:szCs w:val="28"/>
        </w:rPr>
      </w:pPr>
      <w:r w:rsidRPr="007A668D">
        <w:rPr>
          <w:rFonts w:ascii="Times New Roman" w:hAnsi="Times New Roman" w:cs="Times New Roman"/>
          <w:sz w:val="28"/>
          <w:szCs w:val="28"/>
        </w:rPr>
        <w:t>У березні Європа запустила свій Регламент про розкриття інформації про стале фінансування (SFDR), щоб класифікувати екологічні транспортні засоби як фонди за статтею 9 (ті, які мають конкретні цілі сталого розвитку як їхню мету), як фонди за статтею 8 (ті, які пропагують екологічні або соціальні характеристики, але не мають їх як загальної мети) та фонди, передбачені Статтею 6 (ті, які не пропагуються як такі, що мають цілі ESG). Оскільки все більше активів під управлінням узгоджуються з такими ярликами стійкості, інвестори матимуть більш детальну інформацію та пояснення щодо відмінностей між виборами стійких інвестицій.</w:t>
      </w:r>
    </w:p>
    <w:p w:rsidR="00037B9E" w:rsidRPr="007A668D" w:rsidRDefault="00037B9E" w:rsidP="007A668D">
      <w:pPr>
        <w:spacing w:after="0" w:line="360" w:lineRule="auto"/>
        <w:ind w:firstLine="709"/>
        <w:jc w:val="both"/>
        <w:rPr>
          <w:rFonts w:ascii="Times New Roman" w:hAnsi="Times New Roman" w:cs="Times New Roman"/>
          <w:sz w:val="28"/>
          <w:szCs w:val="28"/>
        </w:rPr>
      </w:pPr>
      <w:r w:rsidRPr="007A668D">
        <w:rPr>
          <w:rFonts w:ascii="Times New Roman" w:hAnsi="Times New Roman" w:cs="Times New Roman"/>
          <w:sz w:val="28"/>
          <w:szCs w:val="28"/>
        </w:rPr>
        <w:t xml:space="preserve">Хоча встановлення загальних правил для зеленого фінансування може здатися езотеричним, досягнення згоди на COP26 щодо того, як ми можемо фінансувати більш агресивний перехід від викопного палива, буде спірним, не в останню чергу тому, що ці зміни можуть бути настільки політично чутливими, </w:t>
      </w:r>
      <w:r w:rsidRPr="007A668D">
        <w:rPr>
          <w:rFonts w:ascii="Times New Roman" w:hAnsi="Times New Roman" w:cs="Times New Roman"/>
          <w:sz w:val="28"/>
          <w:szCs w:val="28"/>
        </w:rPr>
        <w:lastRenderedPageBreak/>
        <w:t>щоб визначити результати виборів. Це особливо вірно для тих великих економік, які зараз залежать від викопного палива, країн, які вважають, що вони вже досягають значного прогресу, і економік, які хочуть відкласти прискорене скорочення викидів до кінця десятиліття. Однак лише тоді, коли такі події, як COP26, просувають основні правила для більш стійкої економічної моделі, ми зможемо спільно інвестувати для вирішення наших спільних глобальних цілей.</w:t>
      </w:r>
    </w:p>
    <w:p w:rsidR="00037B9E" w:rsidRPr="007A668D" w:rsidRDefault="00037B9E" w:rsidP="007A668D">
      <w:pPr>
        <w:spacing w:after="0" w:line="360" w:lineRule="auto"/>
        <w:ind w:firstLine="709"/>
        <w:jc w:val="both"/>
        <w:rPr>
          <w:rFonts w:ascii="Times New Roman" w:hAnsi="Times New Roman" w:cs="Times New Roman"/>
          <w:sz w:val="28"/>
          <w:szCs w:val="28"/>
        </w:rPr>
      </w:pPr>
      <w:r w:rsidRPr="007A668D">
        <w:rPr>
          <w:rFonts w:ascii="Times New Roman" w:hAnsi="Times New Roman" w:cs="Times New Roman"/>
          <w:sz w:val="28"/>
          <w:szCs w:val="28"/>
        </w:rPr>
        <w:t>Інвестори повинні розглядати COP26 як важливий лакмусовий папірець для остаточної конвергенції щодо скорочення викидів і міри, в якій основні глобальні зацікавлені сторони готові брати участь. Це має початися з просування структур зеленого фінансування, які встановлюють спільні амбіції, таксономію та термінологію, щоб дозволити суверенним державам і компаніям почати працювати узгоджено для досягнення цих цілей.</w:t>
      </w:r>
    </w:p>
    <w:p w:rsidR="00037B9E" w:rsidRPr="007A668D" w:rsidRDefault="00037B9E" w:rsidP="007A668D">
      <w:pPr>
        <w:spacing w:after="0" w:line="360" w:lineRule="auto"/>
        <w:ind w:firstLine="709"/>
        <w:jc w:val="both"/>
        <w:rPr>
          <w:rFonts w:ascii="Times New Roman" w:hAnsi="Times New Roman" w:cs="Times New Roman"/>
          <w:sz w:val="28"/>
          <w:szCs w:val="28"/>
        </w:rPr>
      </w:pPr>
      <w:r w:rsidRPr="007A668D">
        <w:rPr>
          <w:rFonts w:ascii="Times New Roman" w:hAnsi="Times New Roman" w:cs="Times New Roman"/>
          <w:sz w:val="28"/>
          <w:szCs w:val="28"/>
        </w:rPr>
        <w:t xml:space="preserve">Інвестори, орієнтовані на контрольні показники: дедалі важливіші для ринків, що розвиваються, та країн, що розвиваються. BDI є одними з найбільш помітних драйверів цієї тенденції. На них припадає близько 40 відсотків бази іноземних інвесторів у суверенний борг EMDE. BDI використовують контрольні індекси, щоб керувати своїм портфелем, залежно від ступеня, до якого вони відстежують базові контрольні показники із загальною метою їх перевищення. Ця остання особливість відрізняє їх від пасивних OEF, які мають на меті точно відтворити еталонну продуктивність. </w:t>
      </w:r>
    </w:p>
    <w:p w:rsidR="00037B9E" w:rsidRPr="007A668D" w:rsidRDefault="00037B9E" w:rsidP="007A668D">
      <w:pPr>
        <w:spacing w:after="0" w:line="360" w:lineRule="auto"/>
        <w:ind w:firstLine="709"/>
        <w:jc w:val="both"/>
        <w:rPr>
          <w:rFonts w:ascii="Times New Roman" w:hAnsi="Times New Roman" w:cs="Times New Roman"/>
          <w:sz w:val="28"/>
          <w:szCs w:val="28"/>
        </w:rPr>
      </w:pPr>
      <w:r w:rsidRPr="007A668D">
        <w:rPr>
          <w:rFonts w:ascii="Times New Roman" w:hAnsi="Times New Roman" w:cs="Times New Roman"/>
          <w:sz w:val="28"/>
          <w:szCs w:val="28"/>
        </w:rPr>
        <w:t>За останні 10 років кількість коштів, опосередкованих BDI, збільшилася більш ніж у чотири рази/ Зростання ролі контрольних показників відбувається разом із подвоєнням кількості країн в основних індексах EM ( EMBIG) з 2007 року до їхнього поточного рівня 70. Зростаючий розмір та ліквідність місцевих ринків облігацій на багатьох ринках, що розвиваються дозволили збільшити кількість країн в основному індексі облігацій у національній валюті (GBI EM) з 12 до 18. Частка суто пасивних інвесторів OEF також зросла, навіть якщо вона залишається низькою порівняно з часткою на розвинених ринках.</w:t>
      </w:r>
    </w:p>
    <w:p w:rsidR="00037B9E" w:rsidRPr="00CC76E6" w:rsidRDefault="00CC76E6" w:rsidP="007A668D">
      <w:pPr>
        <w:spacing w:after="0" w:line="360" w:lineRule="auto"/>
        <w:ind w:firstLine="709"/>
        <w:jc w:val="both"/>
        <w:rPr>
          <w:rFonts w:ascii="Times New Roman" w:hAnsi="Times New Roman" w:cs="Times New Roman"/>
          <w:b/>
          <w:sz w:val="28"/>
          <w:szCs w:val="28"/>
        </w:rPr>
      </w:pPr>
      <w:r w:rsidRPr="00CC76E6">
        <w:rPr>
          <w:rFonts w:ascii="Times New Roman" w:hAnsi="Times New Roman" w:cs="Times New Roman"/>
          <w:b/>
          <w:sz w:val="28"/>
          <w:szCs w:val="28"/>
        </w:rPr>
        <w:t>Висновки до 1 розділу</w:t>
      </w:r>
    </w:p>
    <w:p w:rsidR="001D699C" w:rsidRPr="00702CC4" w:rsidRDefault="001D699C" w:rsidP="001D699C">
      <w:pPr>
        <w:spacing w:after="0" w:line="360" w:lineRule="auto"/>
        <w:ind w:firstLine="709"/>
        <w:jc w:val="both"/>
        <w:rPr>
          <w:rFonts w:ascii="Times New Roman" w:hAnsi="Times New Roman" w:cs="Times New Roman"/>
          <w:sz w:val="28"/>
        </w:rPr>
      </w:pPr>
      <w:r>
        <w:rPr>
          <w:rFonts w:ascii="Times New Roman" w:hAnsi="Times New Roman" w:cs="Times New Roman"/>
          <w:sz w:val="28"/>
        </w:rPr>
        <w:lastRenderedPageBreak/>
        <w:t>Фінансовий р</w:t>
      </w:r>
      <w:r w:rsidRPr="00702CC4">
        <w:rPr>
          <w:rFonts w:ascii="Times New Roman" w:hAnsi="Times New Roman" w:cs="Times New Roman"/>
          <w:sz w:val="28"/>
        </w:rPr>
        <w:t>инок є одним із нових сегментів світ</w:t>
      </w:r>
      <w:r>
        <w:rPr>
          <w:rFonts w:ascii="Times New Roman" w:hAnsi="Times New Roman" w:cs="Times New Roman"/>
          <w:sz w:val="28"/>
        </w:rPr>
        <w:t>ової фінансової системи. Один з к</w:t>
      </w:r>
      <w:r w:rsidRPr="00702CC4">
        <w:rPr>
          <w:rFonts w:ascii="Times New Roman" w:hAnsi="Times New Roman" w:cs="Times New Roman"/>
          <w:sz w:val="28"/>
        </w:rPr>
        <w:t>лючовими умовами стабільного функціонування ринку деривативів є його ефективність</w:t>
      </w:r>
      <w:r>
        <w:rPr>
          <w:rFonts w:ascii="Times New Roman" w:hAnsi="Times New Roman" w:cs="Times New Roman"/>
          <w:sz w:val="28"/>
        </w:rPr>
        <w:t xml:space="preserve"> </w:t>
      </w:r>
      <w:r w:rsidRPr="00702CC4">
        <w:rPr>
          <w:rFonts w:ascii="Times New Roman" w:hAnsi="Times New Roman" w:cs="Times New Roman"/>
          <w:sz w:val="28"/>
        </w:rPr>
        <w:t>система регулювання, яка забезпечує</w:t>
      </w:r>
      <w:r>
        <w:rPr>
          <w:rFonts w:ascii="Times New Roman" w:hAnsi="Times New Roman" w:cs="Times New Roman"/>
          <w:sz w:val="28"/>
        </w:rPr>
        <w:t xml:space="preserve"> професійну діяльність похідних </w:t>
      </w:r>
      <w:r w:rsidRPr="00702CC4">
        <w:rPr>
          <w:rFonts w:ascii="Times New Roman" w:hAnsi="Times New Roman" w:cs="Times New Roman"/>
          <w:sz w:val="28"/>
        </w:rPr>
        <w:t>ринку в установленому порядку, в</w:t>
      </w:r>
      <w:r>
        <w:rPr>
          <w:rFonts w:ascii="Times New Roman" w:hAnsi="Times New Roman" w:cs="Times New Roman"/>
          <w:sz w:val="28"/>
        </w:rPr>
        <w:t xml:space="preserve">ключаючи весь ринок </w:t>
      </w:r>
      <w:r w:rsidRPr="00702CC4">
        <w:rPr>
          <w:rFonts w:ascii="Times New Roman" w:hAnsi="Times New Roman" w:cs="Times New Roman"/>
          <w:sz w:val="28"/>
        </w:rPr>
        <w:t>учасників.</w:t>
      </w:r>
    </w:p>
    <w:p w:rsidR="001D699C" w:rsidRDefault="001D699C" w:rsidP="001D699C">
      <w:pPr>
        <w:spacing w:after="0" w:line="360" w:lineRule="auto"/>
        <w:ind w:firstLine="709"/>
        <w:jc w:val="both"/>
        <w:rPr>
          <w:rFonts w:ascii="Times New Roman" w:hAnsi="Times New Roman" w:cs="Times New Roman"/>
          <w:sz w:val="28"/>
        </w:rPr>
      </w:pPr>
      <w:r w:rsidRPr="00702CC4">
        <w:rPr>
          <w:rFonts w:ascii="Times New Roman" w:hAnsi="Times New Roman" w:cs="Times New Roman"/>
          <w:sz w:val="28"/>
        </w:rPr>
        <w:t>Виходячи з вищесказаного, можна вважати,</w:t>
      </w:r>
      <w:r>
        <w:rPr>
          <w:rFonts w:ascii="Times New Roman" w:hAnsi="Times New Roman" w:cs="Times New Roman"/>
          <w:sz w:val="28"/>
        </w:rPr>
        <w:t xml:space="preserve"> що це одна з основних операцій </w:t>
      </w:r>
      <w:r w:rsidRPr="00702CC4">
        <w:rPr>
          <w:rFonts w:ascii="Times New Roman" w:hAnsi="Times New Roman" w:cs="Times New Roman"/>
          <w:sz w:val="28"/>
        </w:rPr>
        <w:t>відповідно до стану розвитку в м</w:t>
      </w:r>
      <w:r>
        <w:rPr>
          <w:rFonts w:ascii="Times New Roman" w:hAnsi="Times New Roman" w:cs="Times New Roman"/>
          <w:sz w:val="28"/>
        </w:rPr>
        <w:t xml:space="preserve">іжнародній фінансовій системі є </w:t>
      </w:r>
      <w:r w:rsidRPr="00702CC4">
        <w:rPr>
          <w:rFonts w:ascii="Times New Roman" w:hAnsi="Times New Roman" w:cs="Times New Roman"/>
          <w:sz w:val="28"/>
        </w:rPr>
        <w:t>операції на міжнародному валютном</w:t>
      </w:r>
      <w:r>
        <w:rPr>
          <w:rFonts w:ascii="Times New Roman" w:hAnsi="Times New Roman" w:cs="Times New Roman"/>
          <w:sz w:val="28"/>
        </w:rPr>
        <w:t xml:space="preserve">у ринку. Швидкий розвиток цього </w:t>
      </w:r>
      <w:r w:rsidRPr="00702CC4">
        <w:rPr>
          <w:rFonts w:ascii="Times New Roman" w:hAnsi="Times New Roman" w:cs="Times New Roman"/>
          <w:sz w:val="28"/>
        </w:rPr>
        <w:t>ринку вплинула активніст</w:t>
      </w:r>
      <w:r>
        <w:rPr>
          <w:rFonts w:ascii="Times New Roman" w:hAnsi="Times New Roman" w:cs="Times New Roman"/>
          <w:sz w:val="28"/>
        </w:rPr>
        <w:t xml:space="preserve">ь учасників світової фінансової архітектури. </w:t>
      </w:r>
      <w:r w:rsidRPr="00702CC4">
        <w:rPr>
          <w:rFonts w:ascii="Times New Roman" w:hAnsi="Times New Roman" w:cs="Times New Roman"/>
          <w:sz w:val="28"/>
        </w:rPr>
        <w:t>Ситуація на міжнародн</w:t>
      </w:r>
      <w:r>
        <w:rPr>
          <w:rFonts w:ascii="Times New Roman" w:hAnsi="Times New Roman" w:cs="Times New Roman"/>
          <w:sz w:val="28"/>
        </w:rPr>
        <w:t xml:space="preserve">ому валютному ринку змінилася з </w:t>
      </w:r>
      <w:r w:rsidRPr="00702CC4">
        <w:rPr>
          <w:rFonts w:ascii="Times New Roman" w:hAnsi="Times New Roman" w:cs="Times New Roman"/>
          <w:sz w:val="28"/>
        </w:rPr>
        <w:t xml:space="preserve">створення єврозони у світовій валютній </w:t>
      </w:r>
      <w:r>
        <w:rPr>
          <w:rFonts w:ascii="Times New Roman" w:hAnsi="Times New Roman" w:cs="Times New Roman"/>
          <w:sz w:val="28"/>
        </w:rPr>
        <w:t>системі та запровадження єдиної валюти</w:t>
      </w:r>
      <w:r w:rsidRPr="00702CC4">
        <w:rPr>
          <w:rFonts w:ascii="Times New Roman" w:hAnsi="Times New Roman" w:cs="Times New Roman"/>
          <w:sz w:val="28"/>
        </w:rPr>
        <w:t xml:space="preserve"> євро для цього регіону, розширення її використання в валютних операціях.</w:t>
      </w:r>
      <w:r>
        <w:rPr>
          <w:rFonts w:ascii="Times New Roman" w:hAnsi="Times New Roman" w:cs="Times New Roman"/>
          <w:sz w:val="28"/>
        </w:rPr>
        <w:t xml:space="preserve"> </w:t>
      </w:r>
      <w:r w:rsidRPr="00702CC4">
        <w:rPr>
          <w:rFonts w:ascii="Times New Roman" w:hAnsi="Times New Roman" w:cs="Times New Roman"/>
          <w:sz w:val="28"/>
        </w:rPr>
        <w:t>Збільшення частки угод з євро, стабілізація та зміцнення</w:t>
      </w:r>
      <w:r>
        <w:rPr>
          <w:rFonts w:ascii="Times New Roman" w:hAnsi="Times New Roman" w:cs="Times New Roman"/>
          <w:sz w:val="28"/>
        </w:rPr>
        <w:t xml:space="preserve"> </w:t>
      </w:r>
      <w:r w:rsidRPr="00702CC4">
        <w:rPr>
          <w:rFonts w:ascii="Times New Roman" w:hAnsi="Times New Roman" w:cs="Times New Roman"/>
          <w:sz w:val="28"/>
        </w:rPr>
        <w:t>єдиного курсу євро, а також приєднання в</w:t>
      </w:r>
      <w:r>
        <w:rPr>
          <w:rFonts w:ascii="Times New Roman" w:hAnsi="Times New Roman" w:cs="Times New Roman"/>
          <w:sz w:val="28"/>
        </w:rPr>
        <w:t xml:space="preserve">се більшої кількості країн до </w:t>
      </w:r>
      <w:r w:rsidRPr="00702CC4">
        <w:rPr>
          <w:rFonts w:ascii="Times New Roman" w:hAnsi="Times New Roman" w:cs="Times New Roman"/>
          <w:sz w:val="28"/>
        </w:rPr>
        <w:t>єврозони призведе до появи біполяр</w:t>
      </w:r>
      <w:r>
        <w:rPr>
          <w:rFonts w:ascii="Times New Roman" w:hAnsi="Times New Roman" w:cs="Times New Roman"/>
          <w:sz w:val="28"/>
        </w:rPr>
        <w:t xml:space="preserve">ної архітектури світової валюти </w:t>
      </w:r>
      <w:r w:rsidRPr="00702CC4">
        <w:rPr>
          <w:rFonts w:ascii="Times New Roman" w:hAnsi="Times New Roman" w:cs="Times New Roman"/>
          <w:sz w:val="28"/>
        </w:rPr>
        <w:t>ринку, системи, заснованої на міжнародній конкурентоспроможності долара США і в</w:t>
      </w:r>
      <w:r>
        <w:rPr>
          <w:rFonts w:ascii="Times New Roman" w:hAnsi="Times New Roman" w:cs="Times New Roman"/>
          <w:sz w:val="28"/>
        </w:rPr>
        <w:t xml:space="preserve"> Євро (Віліам, 2015).</w:t>
      </w:r>
    </w:p>
    <w:p w:rsidR="001D699C" w:rsidRPr="00702CC4" w:rsidRDefault="001D699C" w:rsidP="001D699C">
      <w:pPr>
        <w:spacing w:after="0" w:line="360" w:lineRule="auto"/>
        <w:ind w:firstLine="709"/>
        <w:jc w:val="both"/>
        <w:rPr>
          <w:rFonts w:ascii="Times New Roman" w:hAnsi="Times New Roman" w:cs="Times New Roman"/>
          <w:sz w:val="28"/>
        </w:rPr>
      </w:pPr>
      <w:r w:rsidRPr="00702CC4">
        <w:rPr>
          <w:rFonts w:ascii="Times New Roman" w:hAnsi="Times New Roman" w:cs="Times New Roman"/>
          <w:sz w:val="28"/>
        </w:rPr>
        <w:t>Наступна найбільша частка (17%) за часткою операцій у світовій валюті</w:t>
      </w:r>
      <w:r>
        <w:rPr>
          <w:rFonts w:ascii="Times New Roman" w:hAnsi="Times New Roman" w:cs="Times New Roman"/>
          <w:sz w:val="28"/>
        </w:rPr>
        <w:t xml:space="preserve"> </w:t>
      </w:r>
      <w:r w:rsidRPr="00702CC4">
        <w:rPr>
          <w:rFonts w:ascii="Times New Roman" w:hAnsi="Times New Roman" w:cs="Times New Roman"/>
          <w:sz w:val="28"/>
        </w:rPr>
        <w:t>ринком була японська ієна, що, безсумнівно, пояснюється сильною Японією</w:t>
      </w:r>
      <w:r>
        <w:rPr>
          <w:rFonts w:ascii="Times New Roman" w:hAnsi="Times New Roman" w:cs="Times New Roman"/>
          <w:sz w:val="28"/>
        </w:rPr>
        <w:t xml:space="preserve"> </w:t>
      </w:r>
      <w:r w:rsidRPr="00702CC4">
        <w:rPr>
          <w:rFonts w:ascii="Times New Roman" w:hAnsi="Times New Roman" w:cs="Times New Roman"/>
          <w:sz w:val="28"/>
        </w:rPr>
        <w:t>положення та економічна стабільність у світовому господарс</w:t>
      </w:r>
      <w:r>
        <w:rPr>
          <w:rFonts w:ascii="Times New Roman" w:hAnsi="Times New Roman" w:cs="Times New Roman"/>
          <w:sz w:val="28"/>
        </w:rPr>
        <w:t xml:space="preserve">тві. </w:t>
      </w:r>
      <w:r w:rsidRPr="00702CC4">
        <w:rPr>
          <w:rFonts w:ascii="Times New Roman" w:hAnsi="Times New Roman" w:cs="Times New Roman"/>
          <w:sz w:val="28"/>
        </w:rPr>
        <w:t>Валютний ринок значною мірою обумовлений лібералізацією потоку капіталу.</w:t>
      </w:r>
    </w:p>
    <w:p w:rsidR="001D699C" w:rsidRDefault="001D699C" w:rsidP="001D699C">
      <w:pPr>
        <w:spacing w:line="360" w:lineRule="auto"/>
        <w:jc w:val="both"/>
        <w:rPr>
          <w:rFonts w:ascii="Times New Roman" w:hAnsi="Times New Roman" w:cs="Times New Roman"/>
          <w:sz w:val="28"/>
        </w:rPr>
      </w:pPr>
      <w:r w:rsidRPr="00702CC4">
        <w:rPr>
          <w:rFonts w:ascii="Times New Roman" w:hAnsi="Times New Roman" w:cs="Times New Roman"/>
          <w:sz w:val="28"/>
        </w:rPr>
        <w:t xml:space="preserve">Тому частка єни на </w:t>
      </w:r>
      <w:r>
        <w:rPr>
          <w:rFonts w:ascii="Times New Roman" w:hAnsi="Times New Roman" w:cs="Times New Roman"/>
          <w:sz w:val="28"/>
        </w:rPr>
        <w:t>валютному ринку дуже чутлива до</w:t>
      </w:r>
      <w:r w:rsidRPr="00702CC4">
        <w:rPr>
          <w:rFonts w:ascii="Times New Roman" w:hAnsi="Times New Roman" w:cs="Times New Roman"/>
          <w:sz w:val="28"/>
        </w:rPr>
        <w:t>Рух Nikkei Dow, волатильність фондов</w:t>
      </w:r>
      <w:r>
        <w:rPr>
          <w:rFonts w:ascii="Times New Roman" w:hAnsi="Times New Roman" w:cs="Times New Roman"/>
          <w:sz w:val="28"/>
        </w:rPr>
        <w:t xml:space="preserve">ого ринку та ринку нерухомості. </w:t>
      </w:r>
      <w:r w:rsidRPr="00702CC4">
        <w:rPr>
          <w:rFonts w:ascii="Times New Roman" w:hAnsi="Times New Roman" w:cs="Times New Roman"/>
          <w:sz w:val="28"/>
        </w:rPr>
        <w:t>Основними торговими центрами цієї валюти є Азіатсько-Тихоокеанський регіон і США.</w:t>
      </w:r>
      <w:r>
        <w:rPr>
          <w:rFonts w:ascii="Times New Roman" w:hAnsi="Times New Roman" w:cs="Times New Roman"/>
          <w:sz w:val="28"/>
        </w:rPr>
        <w:t xml:space="preserve"> </w:t>
      </w:r>
      <w:r w:rsidRPr="00702CC4">
        <w:rPr>
          <w:rFonts w:ascii="Times New Roman" w:hAnsi="Times New Roman" w:cs="Times New Roman"/>
          <w:sz w:val="28"/>
        </w:rPr>
        <w:t>Тим не менш, на практиці ієна є однією з основних валют, що широко використовуються в іноземній валюті</w:t>
      </w:r>
      <w:r>
        <w:rPr>
          <w:rFonts w:ascii="Times New Roman" w:hAnsi="Times New Roman" w:cs="Times New Roman"/>
          <w:sz w:val="28"/>
        </w:rPr>
        <w:t xml:space="preserve"> </w:t>
      </w:r>
      <w:r w:rsidRPr="00702CC4">
        <w:rPr>
          <w:rFonts w:ascii="Times New Roman" w:hAnsi="Times New Roman" w:cs="Times New Roman"/>
          <w:sz w:val="28"/>
        </w:rPr>
        <w:t>об</w:t>
      </w:r>
      <w:r>
        <w:rPr>
          <w:rFonts w:ascii="Times New Roman" w:hAnsi="Times New Roman" w:cs="Times New Roman"/>
          <w:sz w:val="28"/>
        </w:rPr>
        <w:t xml:space="preserve">мінні операції по всьому світу. </w:t>
      </w:r>
      <w:r w:rsidRPr="00702CC4">
        <w:rPr>
          <w:rFonts w:ascii="Times New Roman" w:hAnsi="Times New Roman" w:cs="Times New Roman"/>
          <w:sz w:val="28"/>
        </w:rPr>
        <w:t xml:space="preserve">Зміни у використанні валют в </w:t>
      </w:r>
      <w:r>
        <w:rPr>
          <w:rFonts w:ascii="Times New Roman" w:hAnsi="Times New Roman" w:cs="Times New Roman"/>
          <w:sz w:val="28"/>
        </w:rPr>
        <w:t xml:space="preserve">операціях з міжнародною валютою </w:t>
      </w:r>
      <w:r w:rsidRPr="00702CC4">
        <w:rPr>
          <w:rFonts w:ascii="Times New Roman" w:hAnsi="Times New Roman" w:cs="Times New Roman"/>
          <w:sz w:val="28"/>
        </w:rPr>
        <w:t>ринку сильно впливають зміни глоба</w:t>
      </w:r>
      <w:r>
        <w:rPr>
          <w:rFonts w:ascii="Times New Roman" w:hAnsi="Times New Roman" w:cs="Times New Roman"/>
          <w:sz w:val="28"/>
        </w:rPr>
        <w:t xml:space="preserve">льної фінансової архітектури та </w:t>
      </w:r>
      <w:r w:rsidRPr="00702CC4">
        <w:rPr>
          <w:rFonts w:ascii="Times New Roman" w:hAnsi="Times New Roman" w:cs="Times New Roman"/>
          <w:sz w:val="28"/>
        </w:rPr>
        <w:t>міжнародної фінансової системи, включаюч</w:t>
      </w:r>
      <w:r>
        <w:rPr>
          <w:rFonts w:ascii="Times New Roman" w:hAnsi="Times New Roman" w:cs="Times New Roman"/>
          <w:sz w:val="28"/>
        </w:rPr>
        <w:t xml:space="preserve">и виникнення фінансових криз, </w:t>
      </w:r>
      <w:r w:rsidRPr="00702CC4">
        <w:rPr>
          <w:rFonts w:ascii="Times New Roman" w:hAnsi="Times New Roman" w:cs="Times New Roman"/>
          <w:sz w:val="28"/>
        </w:rPr>
        <w:t>створення нових фінансових центрів та інтеграційних територій, стратегічний напрямок</w:t>
      </w:r>
      <w:r>
        <w:rPr>
          <w:rFonts w:ascii="Times New Roman" w:hAnsi="Times New Roman" w:cs="Times New Roman"/>
          <w:sz w:val="28"/>
        </w:rPr>
        <w:t xml:space="preserve"> </w:t>
      </w:r>
      <w:r w:rsidRPr="00702CC4">
        <w:rPr>
          <w:rFonts w:ascii="Times New Roman" w:hAnsi="Times New Roman" w:cs="Times New Roman"/>
          <w:sz w:val="28"/>
        </w:rPr>
        <w:t>міжнародні фінансові установи та волатильність на ринках капіталу.</w:t>
      </w:r>
    </w:p>
    <w:p w:rsidR="001D699C" w:rsidRPr="007A668D" w:rsidRDefault="001D699C" w:rsidP="001D699C">
      <w:pPr>
        <w:spacing w:after="0" w:line="360" w:lineRule="auto"/>
        <w:ind w:firstLine="709"/>
        <w:jc w:val="both"/>
        <w:rPr>
          <w:rFonts w:ascii="Times New Roman" w:hAnsi="Times New Roman" w:cs="Times New Roman"/>
          <w:sz w:val="28"/>
          <w:szCs w:val="28"/>
        </w:rPr>
      </w:pPr>
      <w:r w:rsidRPr="007A668D">
        <w:rPr>
          <w:rFonts w:ascii="Times New Roman" w:hAnsi="Times New Roman" w:cs="Times New Roman"/>
          <w:sz w:val="28"/>
          <w:szCs w:val="28"/>
        </w:rPr>
        <w:lastRenderedPageBreak/>
        <w:t>Найвищі світові групи з управління активами, хедж-фонди, компанії приватного капіталу та венчурного капіталу розміщують свої кошти у провідних офшорних фінансових центрах, таких як Бермудські острови, Британські Віргінські острови та Кайманові острови, завдяки операційній ефективності, швидкості виходу на ринок та прогресивному законодавству, що пропонуються цими юрисдикції.</w:t>
      </w:r>
    </w:p>
    <w:p w:rsidR="001D699C" w:rsidRPr="007A668D" w:rsidRDefault="001D699C" w:rsidP="001D699C">
      <w:pPr>
        <w:spacing w:after="0" w:line="360" w:lineRule="auto"/>
        <w:ind w:firstLine="709"/>
        <w:jc w:val="both"/>
        <w:rPr>
          <w:rFonts w:ascii="Times New Roman" w:hAnsi="Times New Roman" w:cs="Times New Roman"/>
          <w:sz w:val="28"/>
          <w:szCs w:val="28"/>
        </w:rPr>
      </w:pPr>
      <w:r w:rsidRPr="007A668D">
        <w:rPr>
          <w:rFonts w:ascii="Times New Roman" w:hAnsi="Times New Roman" w:cs="Times New Roman"/>
          <w:sz w:val="28"/>
          <w:szCs w:val="28"/>
        </w:rPr>
        <w:t>Регулятори в Європейському Союзі та Сполучених Штатах закривають лазівки, щоб спробувати перешкодити переміщенню за кордон прибутків, отриманих у їхніх кордонах. Регуляторний молот найбільше впав на операції в популярних місцях без податків, як-от Кайманові острови. Зараз Європейський Союз змушує компанії захищати свою діяльність у країнах без податків. І цей тиск змушує деяких перемістити дочірні компанії до таких місць, як Сінгапур, Ірландія та Нідерланди, які мають низький податковий тягар, але регуляторні органи вважають більш законними.</w:t>
      </w:r>
    </w:p>
    <w:p w:rsidR="00037B9E" w:rsidRDefault="00037B9E" w:rsidP="00194F89">
      <w:pPr>
        <w:spacing w:after="0" w:line="312" w:lineRule="auto"/>
        <w:ind w:firstLine="709"/>
        <w:jc w:val="both"/>
        <w:rPr>
          <w:rFonts w:ascii="Times New Roman" w:hAnsi="Times New Roman" w:cs="Times New Roman"/>
          <w:sz w:val="26"/>
          <w:szCs w:val="26"/>
        </w:rPr>
      </w:pPr>
    </w:p>
    <w:p w:rsidR="00037B9E" w:rsidRDefault="00037B9E" w:rsidP="00194F89">
      <w:pPr>
        <w:spacing w:after="0" w:line="312" w:lineRule="auto"/>
        <w:ind w:firstLine="709"/>
        <w:jc w:val="both"/>
        <w:rPr>
          <w:rFonts w:ascii="Times New Roman" w:hAnsi="Times New Roman" w:cs="Times New Roman"/>
          <w:sz w:val="26"/>
          <w:szCs w:val="26"/>
        </w:rPr>
      </w:pPr>
    </w:p>
    <w:p w:rsidR="00CC76E6" w:rsidRDefault="00CC76E6" w:rsidP="00194F89">
      <w:pPr>
        <w:spacing w:after="0" w:line="312" w:lineRule="auto"/>
        <w:ind w:firstLine="709"/>
        <w:jc w:val="both"/>
        <w:rPr>
          <w:rFonts w:ascii="Times New Roman" w:hAnsi="Times New Roman" w:cs="Times New Roman"/>
          <w:sz w:val="26"/>
          <w:szCs w:val="26"/>
        </w:rPr>
      </w:pPr>
    </w:p>
    <w:p w:rsidR="00CC76E6" w:rsidRDefault="00CC76E6" w:rsidP="00194F89">
      <w:pPr>
        <w:spacing w:after="0" w:line="312" w:lineRule="auto"/>
        <w:ind w:firstLine="709"/>
        <w:jc w:val="both"/>
        <w:rPr>
          <w:rFonts w:ascii="Times New Roman" w:hAnsi="Times New Roman" w:cs="Times New Roman"/>
          <w:sz w:val="26"/>
          <w:szCs w:val="26"/>
        </w:rPr>
      </w:pPr>
    </w:p>
    <w:p w:rsidR="00CC76E6" w:rsidRDefault="00CC76E6" w:rsidP="00194F89">
      <w:pPr>
        <w:spacing w:after="0" w:line="312" w:lineRule="auto"/>
        <w:ind w:firstLine="709"/>
        <w:jc w:val="both"/>
        <w:rPr>
          <w:rFonts w:ascii="Times New Roman" w:hAnsi="Times New Roman" w:cs="Times New Roman"/>
          <w:sz w:val="26"/>
          <w:szCs w:val="26"/>
        </w:rPr>
      </w:pPr>
    </w:p>
    <w:p w:rsidR="00CC76E6" w:rsidRDefault="00CC76E6" w:rsidP="00194F89">
      <w:pPr>
        <w:spacing w:after="0" w:line="312" w:lineRule="auto"/>
        <w:ind w:firstLine="709"/>
        <w:jc w:val="both"/>
        <w:rPr>
          <w:rFonts w:ascii="Times New Roman" w:hAnsi="Times New Roman" w:cs="Times New Roman"/>
          <w:sz w:val="26"/>
          <w:szCs w:val="26"/>
        </w:rPr>
      </w:pPr>
    </w:p>
    <w:p w:rsidR="00CC76E6" w:rsidRDefault="00CC76E6" w:rsidP="00194F89">
      <w:pPr>
        <w:spacing w:after="0" w:line="312" w:lineRule="auto"/>
        <w:ind w:firstLine="709"/>
        <w:jc w:val="both"/>
        <w:rPr>
          <w:rFonts w:ascii="Times New Roman" w:hAnsi="Times New Roman" w:cs="Times New Roman"/>
          <w:sz w:val="26"/>
          <w:szCs w:val="26"/>
        </w:rPr>
      </w:pPr>
    </w:p>
    <w:p w:rsidR="00CC76E6" w:rsidRDefault="00CC76E6" w:rsidP="00194F89">
      <w:pPr>
        <w:spacing w:after="0" w:line="312" w:lineRule="auto"/>
        <w:ind w:firstLine="709"/>
        <w:jc w:val="both"/>
        <w:rPr>
          <w:rFonts w:ascii="Times New Roman" w:hAnsi="Times New Roman" w:cs="Times New Roman"/>
          <w:sz w:val="26"/>
          <w:szCs w:val="26"/>
        </w:rPr>
      </w:pPr>
    </w:p>
    <w:p w:rsidR="00CC76E6" w:rsidRDefault="00CC76E6" w:rsidP="00194F89">
      <w:pPr>
        <w:spacing w:after="0" w:line="312" w:lineRule="auto"/>
        <w:ind w:firstLine="709"/>
        <w:jc w:val="both"/>
        <w:rPr>
          <w:rFonts w:ascii="Times New Roman" w:hAnsi="Times New Roman" w:cs="Times New Roman"/>
          <w:sz w:val="26"/>
          <w:szCs w:val="26"/>
        </w:rPr>
      </w:pPr>
    </w:p>
    <w:p w:rsidR="00CC76E6" w:rsidRDefault="00CC76E6" w:rsidP="00194F89">
      <w:pPr>
        <w:spacing w:after="0" w:line="312" w:lineRule="auto"/>
        <w:ind w:firstLine="709"/>
        <w:jc w:val="both"/>
        <w:rPr>
          <w:rFonts w:ascii="Times New Roman" w:hAnsi="Times New Roman" w:cs="Times New Roman"/>
          <w:sz w:val="26"/>
          <w:szCs w:val="26"/>
        </w:rPr>
      </w:pPr>
    </w:p>
    <w:p w:rsidR="00CC76E6" w:rsidRDefault="00CC76E6" w:rsidP="00194F89">
      <w:pPr>
        <w:spacing w:after="0" w:line="312" w:lineRule="auto"/>
        <w:ind w:firstLine="709"/>
        <w:jc w:val="both"/>
        <w:rPr>
          <w:rFonts w:ascii="Times New Roman" w:hAnsi="Times New Roman" w:cs="Times New Roman"/>
          <w:sz w:val="26"/>
          <w:szCs w:val="26"/>
        </w:rPr>
      </w:pPr>
    </w:p>
    <w:p w:rsidR="00CC76E6" w:rsidRDefault="00CC76E6" w:rsidP="00194F89">
      <w:pPr>
        <w:spacing w:after="0" w:line="312" w:lineRule="auto"/>
        <w:ind w:firstLine="709"/>
        <w:jc w:val="both"/>
        <w:rPr>
          <w:rFonts w:ascii="Times New Roman" w:hAnsi="Times New Roman" w:cs="Times New Roman"/>
          <w:sz w:val="26"/>
          <w:szCs w:val="26"/>
        </w:rPr>
      </w:pPr>
    </w:p>
    <w:p w:rsidR="00CC76E6" w:rsidRDefault="00CC76E6" w:rsidP="00194F89">
      <w:pPr>
        <w:spacing w:after="0" w:line="312" w:lineRule="auto"/>
        <w:ind w:firstLine="709"/>
        <w:jc w:val="both"/>
        <w:rPr>
          <w:rFonts w:ascii="Times New Roman" w:hAnsi="Times New Roman" w:cs="Times New Roman"/>
          <w:sz w:val="26"/>
          <w:szCs w:val="26"/>
        </w:rPr>
      </w:pPr>
    </w:p>
    <w:p w:rsidR="00CC76E6" w:rsidRDefault="00CC76E6" w:rsidP="00194F89">
      <w:pPr>
        <w:spacing w:after="0" w:line="312" w:lineRule="auto"/>
        <w:ind w:firstLine="709"/>
        <w:jc w:val="both"/>
        <w:rPr>
          <w:rFonts w:ascii="Times New Roman" w:hAnsi="Times New Roman" w:cs="Times New Roman"/>
          <w:sz w:val="26"/>
          <w:szCs w:val="26"/>
        </w:rPr>
      </w:pPr>
    </w:p>
    <w:p w:rsidR="00CC76E6" w:rsidRDefault="00CC76E6" w:rsidP="00194F89">
      <w:pPr>
        <w:spacing w:after="0" w:line="312" w:lineRule="auto"/>
        <w:ind w:firstLine="709"/>
        <w:jc w:val="both"/>
        <w:rPr>
          <w:rFonts w:ascii="Times New Roman" w:hAnsi="Times New Roman" w:cs="Times New Roman"/>
          <w:sz w:val="26"/>
          <w:szCs w:val="26"/>
        </w:rPr>
      </w:pPr>
    </w:p>
    <w:p w:rsidR="00CC76E6" w:rsidRDefault="00CC76E6" w:rsidP="00194F89">
      <w:pPr>
        <w:spacing w:after="0" w:line="312" w:lineRule="auto"/>
        <w:ind w:firstLine="709"/>
        <w:jc w:val="both"/>
        <w:rPr>
          <w:rFonts w:ascii="Times New Roman" w:hAnsi="Times New Roman" w:cs="Times New Roman"/>
          <w:sz w:val="26"/>
          <w:szCs w:val="26"/>
        </w:rPr>
      </w:pPr>
    </w:p>
    <w:p w:rsidR="00CC76E6" w:rsidRDefault="00CC76E6" w:rsidP="00194F89">
      <w:pPr>
        <w:spacing w:after="0" w:line="312" w:lineRule="auto"/>
        <w:ind w:firstLine="709"/>
        <w:jc w:val="both"/>
        <w:rPr>
          <w:rFonts w:ascii="Times New Roman" w:hAnsi="Times New Roman" w:cs="Times New Roman"/>
          <w:sz w:val="26"/>
          <w:szCs w:val="26"/>
        </w:rPr>
      </w:pPr>
    </w:p>
    <w:p w:rsidR="00CC76E6" w:rsidRDefault="00CC76E6" w:rsidP="00194F89">
      <w:pPr>
        <w:spacing w:after="0" w:line="312" w:lineRule="auto"/>
        <w:ind w:firstLine="709"/>
        <w:jc w:val="both"/>
        <w:rPr>
          <w:rFonts w:ascii="Times New Roman" w:hAnsi="Times New Roman" w:cs="Times New Roman"/>
          <w:sz w:val="26"/>
          <w:szCs w:val="26"/>
        </w:rPr>
      </w:pPr>
    </w:p>
    <w:p w:rsidR="00CC76E6" w:rsidRDefault="00CC76E6" w:rsidP="00194F89">
      <w:pPr>
        <w:spacing w:after="0" w:line="312" w:lineRule="auto"/>
        <w:ind w:firstLine="709"/>
        <w:jc w:val="both"/>
        <w:rPr>
          <w:rFonts w:ascii="Times New Roman" w:hAnsi="Times New Roman" w:cs="Times New Roman"/>
          <w:sz w:val="26"/>
          <w:szCs w:val="26"/>
        </w:rPr>
      </w:pPr>
    </w:p>
    <w:p w:rsidR="00CC76E6" w:rsidRDefault="00CC76E6" w:rsidP="00194F89">
      <w:pPr>
        <w:spacing w:after="0" w:line="312" w:lineRule="auto"/>
        <w:ind w:firstLine="709"/>
        <w:jc w:val="both"/>
        <w:rPr>
          <w:rFonts w:ascii="Times New Roman" w:hAnsi="Times New Roman" w:cs="Times New Roman"/>
          <w:sz w:val="26"/>
          <w:szCs w:val="26"/>
        </w:rPr>
      </w:pPr>
    </w:p>
    <w:p w:rsidR="00CC76E6" w:rsidRDefault="00CC76E6" w:rsidP="00194F89">
      <w:pPr>
        <w:spacing w:after="0" w:line="312" w:lineRule="auto"/>
        <w:ind w:firstLine="709"/>
        <w:jc w:val="both"/>
        <w:rPr>
          <w:rFonts w:ascii="Times New Roman" w:hAnsi="Times New Roman" w:cs="Times New Roman"/>
          <w:sz w:val="26"/>
          <w:szCs w:val="26"/>
        </w:rPr>
      </w:pPr>
    </w:p>
    <w:p w:rsidR="00CC76E6" w:rsidRDefault="00CC76E6" w:rsidP="00194F89">
      <w:pPr>
        <w:spacing w:after="0" w:line="312" w:lineRule="auto"/>
        <w:ind w:firstLine="709"/>
        <w:jc w:val="both"/>
        <w:rPr>
          <w:rFonts w:ascii="Times New Roman" w:hAnsi="Times New Roman" w:cs="Times New Roman"/>
          <w:sz w:val="26"/>
          <w:szCs w:val="26"/>
        </w:rPr>
      </w:pPr>
    </w:p>
    <w:p w:rsidR="00CC76E6" w:rsidRDefault="00CC76E6" w:rsidP="00194F89">
      <w:pPr>
        <w:spacing w:after="0" w:line="312" w:lineRule="auto"/>
        <w:ind w:firstLine="709"/>
        <w:jc w:val="both"/>
        <w:rPr>
          <w:rFonts w:ascii="Times New Roman" w:hAnsi="Times New Roman" w:cs="Times New Roman"/>
          <w:sz w:val="26"/>
          <w:szCs w:val="26"/>
        </w:rPr>
      </w:pPr>
    </w:p>
    <w:p w:rsidR="00CC76E6" w:rsidRDefault="00CC76E6" w:rsidP="00194F89">
      <w:pPr>
        <w:spacing w:after="0" w:line="312" w:lineRule="auto"/>
        <w:ind w:firstLine="709"/>
        <w:jc w:val="both"/>
        <w:rPr>
          <w:rFonts w:ascii="Times New Roman" w:hAnsi="Times New Roman" w:cs="Times New Roman"/>
          <w:sz w:val="26"/>
          <w:szCs w:val="26"/>
        </w:rPr>
      </w:pPr>
    </w:p>
    <w:p w:rsidR="00CC76E6" w:rsidRDefault="00CC76E6" w:rsidP="00194F89">
      <w:pPr>
        <w:spacing w:after="0" w:line="312" w:lineRule="auto"/>
        <w:ind w:firstLine="709"/>
        <w:jc w:val="both"/>
        <w:rPr>
          <w:rFonts w:ascii="Times New Roman" w:hAnsi="Times New Roman" w:cs="Times New Roman"/>
          <w:sz w:val="26"/>
          <w:szCs w:val="26"/>
        </w:rPr>
      </w:pPr>
    </w:p>
    <w:p w:rsidR="00CC76E6" w:rsidRDefault="00CC76E6" w:rsidP="00CC76E6">
      <w:pPr>
        <w:spacing w:after="0" w:line="312" w:lineRule="auto"/>
        <w:ind w:firstLine="709"/>
        <w:jc w:val="center"/>
        <w:rPr>
          <w:rFonts w:ascii="Times New Roman" w:hAnsi="Times New Roman" w:cs="Times New Roman"/>
          <w:b/>
          <w:sz w:val="28"/>
          <w:szCs w:val="28"/>
        </w:rPr>
      </w:pPr>
      <w:r w:rsidRPr="001D699C">
        <w:rPr>
          <w:rFonts w:ascii="Times New Roman" w:hAnsi="Times New Roman" w:cs="Times New Roman"/>
          <w:b/>
          <w:sz w:val="28"/>
          <w:szCs w:val="28"/>
        </w:rPr>
        <w:t>2 РОЗДІЛ</w:t>
      </w:r>
    </w:p>
    <w:p w:rsidR="001D699C" w:rsidRPr="001D699C" w:rsidRDefault="001D699C" w:rsidP="00CC76E6">
      <w:pPr>
        <w:spacing w:after="0" w:line="312" w:lineRule="auto"/>
        <w:ind w:firstLine="709"/>
        <w:jc w:val="center"/>
        <w:rPr>
          <w:rFonts w:ascii="Times New Roman" w:hAnsi="Times New Roman" w:cs="Times New Roman"/>
          <w:b/>
          <w:sz w:val="28"/>
          <w:szCs w:val="28"/>
        </w:rPr>
      </w:pPr>
    </w:p>
    <w:p w:rsidR="008D7E04" w:rsidRPr="005E440D" w:rsidRDefault="008D7E04" w:rsidP="008D7E04">
      <w:pPr>
        <w:spacing w:after="0" w:line="360" w:lineRule="auto"/>
        <w:ind w:firstLine="709"/>
        <w:jc w:val="center"/>
        <w:rPr>
          <w:rFonts w:ascii="Times New Roman" w:hAnsi="Times New Roman" w:cs="Times New Roman"/>
          <w:b/>
          <w:sz w:val="28"/>
        </w:rPr>
      </w:pPr>
      <w:r>
        <w:rPr>
          <w:rFonts w:ascii="Times New Roman" w:hAnsi="Times New Roman" w:cs="Times New Roman"/>
          <w:b/>
          <w:sz w:val="28"/>
        </w:rPr>
        <w:t>АНАЛІЗ</w:t>
      </w:r>
      <w:r w:rsidRPr="005E440D">
        <w:rPr>
          <w:rFonts w:ascii="Times New Roman" w:hAnsi="Times New Roman" w:cs="Times New Roman"/>
          <w:b/>
          <w:sz w:val="28"/>
        </w:rPr>
        <w:t xml:space="preserve"> МІЖНАРОДНИХ ФІНАНСОВИХ ЦЕНТРІВ У ПОСТКРИЗОВІЙ ТРАНСФОРМАЦІЇ СВІТОВОЇ ВАЛЮТНОЇ СИСТЕМИ</w:t>
      </w:r>
    </w:p>
    <w:p w:rsidR="008D7E04" w:rsidRPr="00CC76E6" w:rsidRDefault="008D7E04" w:rsidP="00CC76E6">
      <w:pPr>
        <w:spacing w:after="0" w:line="312" w:lineRule="auto"/>
        <w:ind w:firstLine="709"/>
        <w:jc w:val="center"/>
        <w:rPr>
          <w:rFonts w:ascii="Times New Roman" w:hAnsi="Times New Roman" w:cs="Times New Roman"/>
          <w:b/>
          <w:sz w:val="26"/>
          <w:szCs w:val="26"/>
        </w:rPr>
      </w:pPr>
    </w:p>
    <w:p w:rsidR="00037B9E" w:rsidRDefault="00CC76E6" w:rsidP="008D7E04">
      <w:pPr>
        <w:spacing w:after="0" w:line="312" w:lineRule="auto"/>
        <w:ind w:firstLine="709"/>
        <w:jc w:val="both"/>
        <w:rPr>
          <w:rFonts w:ascii="Times New Roman" w:hAnsi="Times New Roman" w:cs="Times New Roman"/>
          <w:b/>
          <w:sz w:val="28"/>
          <w:szCs w:val="28"/>
        </w:rPr>
      </w:pPr>
      <w:r w:rsidRPr="008D7E04">
        <w:rPr>
          <w:rFonts w:ascii="Times New Roman" w:hAnsi="Times New Roman" w:cs="Times New Roman"/>
          <w:b/>
          <w:sz w:val="28"/>
          <w:szCs w:val="28"/>
        </w:rPr>
        <w:t xml:space="preserve">2.1. </w:t>
      </w:r>
      <w:r w:rsidR="008D7E04" w:rsidRPr="008D7E04">
        <w:rPr>
          <w:rFonts w:ascii="Times New Roman" w:hAnsi="Times New Roman" w:cs="Times New Roman"/>
          <w:b/>
          <w:sz w:val="28"/>
          <w:szCs w:val="28"/>
        </w:rPr>
        <w:t xml:space="preserve"> Аналіз сучасного стану новітніх </w:t>
      </w:r>
      <w:r w:rsidR="008D7E04">
        <w:rPr>
          <w:rFonts w:ascii="Times New Roman" w:hAnsi="Times New Roman" w:cs="Times New Roman"/>
          <w:b/>
          <w:sz w:val="28"/>
          <w:szCs w:val="28"/>
        </w:rPr>
        <w:t>глобальних фінансових центрів.</w:t>
      </w:r>
    </w:p>
    <w:p w:rsidR="008D7E04" w:rsidRDefault="008D7E04" w:rsidP="008D7E04">
      <w:pPr>
        <w:spacing w:after="0" w:line="312" w:lineRule="auto"/>
        <w:ind w:firstLine="709"/>
        <w:jc w:val="both"/>
        <w:rPr>
          <w:rFonts w:ascii="Times New Roman" w:hAnsi="Times New Roman" w:cs="Times New Roman"/>
          <w:sz w:val="28"/>
        </w:rPr>
      </w:pPr>
    </w:p>
    <w:p w:rsidR="00190624" w:rsidRDefault="00190624" w:rsidP="00194F89">
      <w:pPr>
        <w:spacing w:after="0" w:line="360" w:lineRule="auto"/>
        <w:ind w:firstLine="709"/>
        <w:jc w:val="both"/>
        <w:rPr>
          <w:rFonts w:ascii="Times New Roman" w:hAnsi="Times New Roman" w:cs="Times New Roman"/>
          <w:sz w:val="28"/>
        </w:rPr>
      </w:pPr>
      <w:r w:rsidRPr="00190624">
        <w:rPr>
          <w:rFonts w:ascii="Times New Roman" w:hAnsi="Times New Roman" w:cs="Times New Roman"/>
          <w:sz w:val="28"/>
        </w:rPr>
        <w:t>Середній рейтинг п’яти найбільших азіатсько-тихоокеанських центрів впав нижче такого ж показника для Північної Америки в GFCI 30</w:t>
      </w:r>
      <w:r w:rsidR="00A210E6">
        <w:rPr>
          <w:rStyle w:val="ac"/>
          <w:rFonts w:ascii="Times New Roman" w:hAnsi="Times New Roman" w:cs="Times New Roman"/>
          <w:sz w:val="28"/>
        </w:rPr>
        <w:footnoteReference w:id="1"/>
      </w:r>
      <w:r w:rsidRPr="00190624">
        <w:rPr>
          <w:rFonts w:ascii="Times New Roman" w:hAnsi="Times New Roman" w:cs="Times New Roman"/>
          <w:sz w:val="28"/>
        </w:rPr>
        <w:t>, але залишається попереду Західної Європи. У той час як середні рейтинги провідних регіонів дещо знизилися в GFCI 30, середні рейтинги для провідних центрів Східної Європи та Центральної Азії покращилися з GFCI 29.</w:t>
      </w:r>
    </w:p>
    <w:p w:rsidR="00190624" w:rsidRDefault="00190624" w:rsidP="00194F89">
      <w:pPr>
        <w:spacing w:after="0" w:line="360" w:lineRule="auto"/>
        <w:ind w:firstLine="709"/>
        <w:jc w:val="both"/>
        <w:rPr>
          <w:rFonts w:ascii="Times New Roman" w:hAnsi="Times New Roman" w:cs="Times New Roman"/>
          <w:sz w:val="28"/>
        </w:rPr>
      </w:pPr>
      <w:r w:rsidRPr="00190624">
        <w:rPr>
          <w:rFonts w:ascii="Times New Roman" w:hAnsi="Times New Roman" w:cs="Times New Roman"/>
          <w:sz w:val="28"/>
        </w:rPr>
        <w:t>Нью-Йорк зберіг перше місце в індексі, а Лондон на другому місці, хоча обидва центри трохи впали в рейтингах. Гонконг і Сінгапур займають третє і четверте місце, а Сан-Франциско посідає п'яте місце, обігнавши Шанхай</w:t>
      </w:r>
      <w:r w:rsidR="00A210E6">
        <w:rPr>
          <w:rFonts w:ascii="Times New Roman" w:hAnsi="Times New Roman" w:cs="Times New Roman"/>
          <w:sz w:val="28"/>
        </w:rPr>
        <w:t>.</w:t>
      </w:r>
    </w:p>
    <w:p w:rsidR="00190624" w:rsidRDefault="000D73C1" w:rsidP="00A210E6">
      <w:pPr>
        <w:spacing w:after="0" w:line="360" w:lineRule="auto"/>
        <w:jc w:val="both"/>
        <w:rPr>
          <w:rFonts w:ascii="Times New Roman" w:hAnsi="Times New Roman" w:cs="Times New Roman"/>
          <w:sz w:val="28"/>
        </w:rPr>
      </w:pPr>
      <w:r w:rsidRPr="000D73C1">
        <w:rPr>
          <w:rFonts w:ascii="Times New Roman" w:hAnsi="Times New Roman" w:cs="Times New Roman"/>
          <w:noProof/>
          <w:sz w:val="28"/>
          <w:lang w:eastAsia="uk-UA"/>
        </w:rPr>
        <w:drawing>
          <wp:inline distT="0" distB="0" distL="0" distR="0">
            <wp:extent cx="6120765" cy="2896321"/>
            <wp:effectExtent l="0" t="0" r="0"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6120765" cy="2896321"/>
                    </a:xfrm>
                    <a:prstGeom prst="rect">
                      <a:avLst/>
                    </a:prstGeom>
                    <a:noFill/>
                    <a:ln>
                      <a:noFill/>
                    </a:ln>
                  </pic:spPr>
                </pic:pic>
              </a:graphicData>
            </a:graphic>
          </wp:inline>
        </w:drawing>
      </w:r>
    </w:p>
    <w:p w:rsidR="00190624" w:rsidRPr="00A210E6" w:rsidRDefault="000D73C1" w:rsidP="00194F89">
      <w:pPr>
        <w:spacing w:after="0" w:line="360" w:lineRule="auto"/>
        <w:ind w:firstLine="709"/>
        <w:jc w:val="center"/>
        <w:rPr>
          <w:rFonts w:ascii="Times New Roman" w:hAnsi="Times New Roman" w:cs="Times New Roman"/>
          <w:b/>
          <w:sz w:val="28"/>
          <w:lang w:val="en-US"/>
        </w:rPr>
      </w:pPr>
      <w:r w:rsidRPr="000D73C1">
        <w:rPr>
          <w:rFonts w:ascii="Times New Roman" w:hAnsi="Times New Roman" w:cs="Times New Roman"/>
          <w:b/>
          <w:sz w:val="28"/>
        </w:rPr>
        <w:t xml:space="preserve">Рис. </w:t>
      </w:r>
      <w:r w:rsidR="00A210E6">
        <w:rPr>
          <w:rFonts w:ascii="Times New Roman" w:hAnsi="Times New Roman" w:cs="Times New Roman"/>
          <w:b/>
          <w:sz w:val="28"/>
        </w:rPr>
        <w:t>2.</w:t>
      </w:r>
      <w:r w:rsidRPr="000D73C1">
        <w:rPr>
          <w:rFonts w:ascii="Times New Roman" w:hAnsi="Times New Roman" w:cs="Times New Roman"/>
          <w:b/>
          <w:sz w:val="28"/>
        </w:rPr>
        <w:t>1. П'ять найкращих центрів – рейтинги GFCI</w:t>
      </w:r>
      <w:r w:rsidR="00A210E6">
        <w:rPr>
          <w:rFonts w:ascii="Times New Roman" w:hAnsi="Times New Roman" w:cs="Times New Roman"/>
          <w:b/>
          <w:sz w:val="28"/>
        </w:rPr>
        <w:t xml:space="preserve"> </w:t>
      </w:r>
      <w:r w:rsidR="00A210E6">
        <w:rPr>
          <w:rFonts w:ascii="Times New Roman" w:hAnsi="Times New Roman" w:cs="Times New Roman"/>
          <w:b/>
          <w:sz w:val="28"/>
          <w:lang w:val="en-US"/>
        </w:rPr>
        <w:t>[]</w:t>
      </w:r>
    </w:p>
    <w:p w:rsidR="00190624" w:rsidRDefault="00190624" w:rsidP="00194F89">
      <w:pPr>
        <w:spacing w:after="0" w:line="360" w:lineRule="auto"/>
        <w:ind w:firstLine="709"/>
        <w:jc w:val="both"/>
        <w:rPr>
          <w:rFonts w:ascii="Times New Roman" w:hAnsi="Times New Roman" w:cs="Times New Roman"/>
          <w:sz w:val="28"/>
        </w:rPr>
      </w:pPr>
    </w:p>
    <w:p w:rsidR="00525E46" w:rsidRPr="00525E46" w:rsidRDefault="00525E46" w:rsidP="00194F89">
      <w:pPr>
        <w:spacing w:after="0" w:line="360" w:lineRule="auto"/>
        <w:ind w:firstLine="709"/>
        <w:jc w:val="both"/>
        <w:rPr>
          <w:rFonts w:ascii="Times New Roman" w:hAnsi="Times New Roman" w:cs="Times New Roman"/>
          <w:sz w:val="28"/>
        </w:rPr>
      </w:pPr>
      <w:r w:rsidRPr="00525E46">
        <w:rPr>
          <w:rFonts w:ascii="Times New Roman" w:hAnsi="Times New Roman" w:cs="Times New Roman"/>
          <w:sz w:val="28"/>
        </w:rPr>
        <w:t>Щоб оцінити ефективність фінансових центрів у кожній із цих областей, модель оцінки факторів GFCI виконується окремо для кожної з п’яти сфер конкурентоспроможності. Нью-Йорк займає лідируючі позиції в усіх п'яти областях, а Лондон займає друге місце в усіх сферах, за винятком Human Capital, де Сінгапур займає друге місце. Сан-Франциско, Чикаго, Сінгапур, Гонконг, Париж і Шанхай входять до п'ятірки найкращих центрів в одній або кількох областях.</w:t>
      </w:r>
    </w:p>
    <w:p w:rsidR="00693321" w:rsidRPr="00693321" w:rsidRDefault="00693321" w:rsidP="00693321">
      <w:pPr>
        <w:tabs>
          <w:tab w:val="left" w:pos="1206"/>
          <w:tab w:val="right" w:pos="9639"/>
        </w:tabs>
        <w:spacing w:after="0" w:line="360" w:lineRule="auto"/>
        <w:ind w:firstLine="709"/>
        <w:rPr>
          <w:rFonts w:ascii="Times New Roman" w:hAnsi="Times New Roman" w:cs="Times New Roman"/>
          <w:i/>
          <w:sz w:val="28"/>
        </w:rPr>
      </w:pPr>
      <w:r>
        <w:rPr>
          <w:rFonts w:ascii="Times New Roman" w:hAnsi="Times New Roman" w:cs="Times New Roman"/>
          <w:i/>
          <w:sz w:val="28"/>
        </w:rPr>
        <w:tab/>
      </w:r>
      <w:r>
        <w:rPr>
          <w:rFonts w:ascii="Times New Roman" w:hAnsi="Times New Roman" w:cs="Times New Roman"/>
          <w:i/>
          <w:sz w:val="28"/>
        </w:rPr>
        <w:tab/>
      </w:r>
      <w:r w:rsidRPr="00693321">
        <w:rPr>
          <w:rFonts w:ascii="Times New Roman" w:hAnsi="Times New Roman" w:cs="Times New Roman"/>
          <w:i/>
          <w:sz w:val="28"/>
        </w:rPr>
        <w:t xml:space="preserve">Таблиця </w:t>
      </w:r>
      <w:r w:rsidRPr="00693321">
        <w:rPr>
          <w:rFonts w:ascii="Times New Roman" w:hAnsi="Times New Roman" w:cs="Times New Roman"/>
          <w:i/>
          <w:sz w:val="28"/>
          <w:lang w:val="en-US"/>
        </w:rPr>
        <w:t>2.1.</w:t>
      </w:r>
      <w:r w:rsidRPr="00693321">
        <w:rPr>
          <w:rFonts w:ascii="Times New Roman" w:hAnsi="Times New Roman" w:cs="Times New Roman"/>
          <w:i/>
          <w:sz w:val="28"/>
        </w:rPr>
        <w:t xml:space="preserve"> </w:t>
      </w:r>
    </w:p>
    <w:p w:rsidR="005E440D" w:rsidRPr="00693321" w:rsidRDefault="00525E46" w:rsidP="00194F89">
      <w:pPr>
        <w:spacing w:after="0" w:line="360" w:lineRule="auto"/>
        <w:ind w:firstLine="709"/>
        <w:jc w:val="both"/>
        <w:rPr>
          <w:rFonts w:ascii="Times New Roman" w:hAnsi="Times New Roman" w:cs="Times New Roman"/>
          <w:b/>
          <w:sz w:val="28"/>
        </w:rPr>
      </w:pPr>
      <w:r w:rsidRPr="00525E46">
        <w:rPr>
          <w:rFonts w:ascii="Times New Roman" w:hAnsi="Times New Roman" w:cs="Times New Roman"/>
          <w:sz w:val="28"/>
        </w:rPr>
        <w:t xml:space="preserve"> </w:t>
      </w:r>
      <w:r w:rsidRPr="00693321">
        <w:rPr>
          <w:rFonts w:ascii="Times New Roman" w:hAnsi="Times New Roman" w:cs="Times New Roman"/>
          <w:b/>
          <w:sz w:val="28"/>
        </w:rPr>
        <w:t>GFCI 30 15 найкращих центрів за сферою конкурентоспроможності</w:t>
      </w:r>
    </w:p>
    <w:tbl>
      <w:tblPr>
        <w:tblStyle w:val="a3"/>
        <w:tblW w:w="0" w:type="auto"/>
        <w:tblLook w:val="04A0" w:firstRow="1" w:lastRow="0" w:firstColumn="1" w:lastColumn="0" w:noHBand="0" w:noVBand="1"/>
      </w:tblPr>
      <w:tblGrid>
        <w:gridCol w:w="988"/>
        <w:gridCol w:w="1603"/>
        <w:gridCol w:w="1600"/>
        <w:gridCol w:w="1634"/>
        <w:gridCol w:w="1603"/>
        <w:gridCol w:w="2065"/>
      </w:tblGrid>
      <w:tr w:rsidR="00693321" w:rsidRPr="00693321" w:rsidTr="00693321">
        <w:trPr>
          <w:trHeight w:val="747"/>
        </w:trPr>
        <w:tc>
          <w:tcPr>
            <w:tcW w:w="988" w:type="dxa"/>
          </w:tcPr>
          <w:p w:rsidR="00525E46" w:rsidRPr="00693321" w:rsidRDefault="00525E46" w:rsidP="008D7E04">
            <w:pPr>
              <w:pStyle w:val="Default"/>
              <w:ind w:left="-586" w:firstLine="680"/>
              <w:rPr>
                <w:rFonts w:ascii="Times New Roman" w:hAnsi="Times New Roman" w:cs="Times New Roman"/>
                <w:color w:val="auto"/>
                <w:sz w:val="23"/>
                <w:szCs w:val="23"/>
              </w:rPr>
            </w:pPr>
            <w:r w:rsidRPr="00693321">
              <w:rPr>
                <w:rFonts w:ascii="Times New Roman" w:hAnsi="Times New Roman" w:cs="Times New Roman"/>
                <w:b/>
                <w:bCs/>
                <w:color w:val="auto"/>
                <w:sz w:val="23"/>
                <w:szCs w:val="23"/>
              </w:rPr>
              <w:t xml:space="preserve">Rank </w:t>
            </w:r>
          </w:p>
        </w:tc>
        <w:tc>
          <w:tcPr>
            <w:tcW w:w="1603" w:type="dxa"/>
          </w:tcPr>
          <w:p w:rsidR="00525E46" w:rsidRPr="00693321" w:rsidRDefault="00525E46" w:rsidP="008D7E04">
            <w:pPr>
              <w:pStyle w:val="Default"/>
              <w:rPr>
                <w:rFonts w:ascii="Times New Roman" w:hAnsi="Times New Roman" w:cs="Times New Roman"/>
                <w:color w:val="auto"/>
                <w:sz w:val="23"/>
                <w:szCs w:val="23"/>
              </w:rPr>
            </w:pPr>
            <w:r w:rsidRPr="00693321">
              <w:rPr>
                <w:rFonts w:ascii="Times New Roman" w:hAnsi="Times New Roman" w:cs="Times New Roman"/>
                <w:b/>
                <w:bCs/>
                <w:color w:val="auto"/>
                <w:sz w:val="23"/>
                <w:szCs w:val="23"/>
              </w:rPr>
              <w:t xml:space="preserve">Business Environment </w:t>
            </w:r>
          </w:p>
        </w:tc>
        <w:tc>
          <w:tcPr>
            <w:tcW w:w="1600" w:type="dxa"/>
          </w:tcPr>
          <w:p w:rsidR="00525E46" w:rsidRPr="00693321" w:rsidRDefault="00525E46" w:rsidP="008D7E04">
            <w:pPr>
              <w:pStyle w:val="Default"/>
              <w:ind w:firstLine="4"/>
              <w:rPr>
                <w:rFonts w:ascii="Times New Roman" w:hAnsi="Times New Roman" w:cs="Times New Roman"/>
                <w:color w:val="auto"/>
                <w:sz w:val="23"/>
                <w:szCs w:val="23"/>
              </w:rPr>
            </w:pPr>
            <w:r w:rsidRPr="00693321">
              <w:rPr>
                <w:rFonts w:ascii="Times New Roman" w:hAnsi="Times New Roman" w:cs="Times New Roman"/>
                <w:b/>
                <w:bCs/>
                <w:color w:val="auto"/>
                <w:sz w:val="23"/>
                <w:szCs w:val="23"/>
              </w:rPr>
              <w:t xml:space="preserve">Human Capital </w:t>
            </w:r>
          </w:p>
        </w:tc>
        <w:tc>
          <w:tcPr>
            <w:tcW w:w="1634" w:type="dxa"/>
          </w:tcPr>
          <w:p w:rsidR="00525E46" w:rsidRPr="00693321" w:rsidRDefault="00525E46" w:rsidP="00693321">
            <w:pPr>
              <w:pStyle w:val="Default"/>
              <w:rPr>
                <w:rFonts w:ascii="Times New Roman" w:hAnsi="Times New Roman" w:cs="Times New Roman"/>
                <w:color w:val="auto"/>
                <w:sz w:val="23"/>
                <w:szCs w:val="23"/>
              </w:rPr>
            </w:pPr>
            <w:r w:rsidRPr="00693321">
              <w:rPr>
                <w:rFonts w:ascii="Times New Roman" w:hAnsi="Times New Roman" w:cs="Times New Roman"/>
                <w:b/>
                <w:bCs/>
                <w:color w:val="auto"/>
                <w:sz w:val="23"/>
                <w:szCs w:val="23"/>
              </w:rPr>
              <w:t xml:space="preserve">Infrastructure </w:t>
            </w:r>
          </w:p>
        </w:tc>
        <w:tc>
          <w:tcPr>
            <w:tcW w:w="1603" w:type="dxa"/>
          </w:tcPr>
          <w:p w:rsidR="00525E46" w:rsidRPr="00693321" w:rsidRDefault="00525E46" w:rsidP="00693321">
            <w:pPr>
              <w:pStyle w:val="Default"/>
              <w:ind w:firstLine="43"/>
              <w:rPr>
                <w:rFonts w:ascii="Times New Roman" w:hAnsi="Times New Roman" w:cs="Times New Roman"/>
                <w:color w:val="auto"/>
                <w:sz w:val="23"/>
                <w:szCs w:val="23"/>
              </w:rPr>
            </w:pPr>
            <w:r w:rsidRPr="00693321">
              <w:rPr>
                <w:rFonts w:ascii="Times New Roman" w:hAnsi="Times New Roman" w:cs="Times New Roman"/>
                <w:b/>
                <w:bCs/>
                <w:color w:val="auto"/>
                <w:sz w:val="23"/>
                <w:szCs w:val="23"/>
              </w:rPr>
              <w:t xml:space="preserve">Financial Sector Development </w:t>
            </w:r>
          </w:p>
        </w:tc>
        <w:tc>
          <w:tcPr>
            <w:tcW w:w="2065" w:type="dxa"/>
          </w:tcPr>
          <w:p w:rsidR="00525E46" w:rsidRPr="00693321" w:rsidRDefault="00525E46" w:rsidP="00693321">
            <w:pPr>
              <w:pStyle w:val="Default"/>
              <w:ind w:hanging="28"/>
              <w:rPr>
                <w:rFonts w:ascii="Times New Roman" w:hAnsi="Times New Roman" w:cs="Times New Roman"/>
                <w:color w:val="auto"/>
                <w:sz w:val="23"/>
                <w:szCs w:val="23"/>
              </w:rPr>
            </w:pPr>
            <w:r w:rsidRPr="00693321">
              <w:rPr>
                <w:rFonts w:ascii="Times New Roman" w:hAnsi="Times New Roman" w:cs="Times New Roman"/>
                <w:b/>
                <w:bCs/>
                <w:color w:val="auto"/>
                <w:sz w:val="23"/>
                <w:szCs w:val="23"/>
              </w:rPr>
              <w:t xml:space="preserve">Reputational &amp; General </w:t>
            </w:r>
          </w:p>
        </w:tc>
      </w:tr>
      <w:tr w:rsidR="00693321" w:rsidRPr="00693321" w:rsidTr="00693321">
        <w:tc>
          <w:tcPr>
            <w:tcW w:w="988" w:type="dxa"/>
          </w:tcPr>
          <w:p w:rsidR="00525E46" w:rsidRPr="00693321" w:rsidRDefault="00525E46" w:rsidP="008D7E04">
            <w:pPr>
              <w:pStyle w:val="Default"/>
              <w:ind w:left="-586" w:firstLine="680"/>
              <w:rPr>
                <w:rFonts w:ascii="Times New Roman" w:hAnsi="Times New Roman" w:cs="Times New Roman"/>
                <w:color w:val="auto"/>
                <w:sz w:val="23"/>
                <w:szCs w:val="23"/>
              </w:rPr>
            </w:pPr>
            <w:r w:rsidRPr="00693321">
              <w:rPr>
                <w:rFonts w:ascii="Times New Roman" w:hAnsi="Times New Roman" w:cs="Times New Roman"/>
                <w:color w:val="auto"/>
                <w:sz w:val="23"/>
                <w:szCs w:val="23"/>
              </w:rPr>
              <w:t xml:space="preserve">1 </w:t>
            </w:r>
          </w:p>
        </w:tc>
        <w:tc>
          <w:tcPr>
            <w:tcW w:w="1603" w:type="dxa"/>
          </w:tcPr>
          <w:p w:rsidR="00525E46" w:rsidRPr="00693321" w:rsidRDefault="00525E46" w:rsidP="008D7E04">
            <w:pPr>
              <w:pStyle w:val="Default"/>
              <w:rPr>
                <w:rFonts w:ascii="Times New Roman" w:hAnsi="Times New Roman" w:cs="Times New Roman"/>
                <w:color w:val="auto"/>
                <w:sz w:val="23"/>
                <w:szCs w:val="23"/>
              </w:rPr>
            </w:pPr>
            <w:r w:rsidRPr="00693321">
              <w:rPr>
                <w:rFonts w:ascii="Times New Roman" w:hAnsi="Times New Roman" w:cs="Times New Roman"/>
                <w:color w:val="auto"/>
                <w:sz w:val="23"/>
                <w:szCs w:val="23"/>
              </w:rPr>
              <w:t xml:space="preserve">New York </w:t>
            </w:r>
          </w:p>
        </w:tc>
        <w:tc>
          <w:tcPr>
            <w:tcW w:w="1600" w:type="dxa"/>
          </w:tcPr>
          <w:p w:rsidR="00525E46" w:rsidRPr="00693321" w:rsidRDefault="00525E46" w:rsidP="008D7E04">
            <w:pPr>
              <w:pStyle w:val="Default"/>
              <w:ind w:firstLine="4"/>
              <w:rPr>
                <w:rFonts w:ascii="Times New Roman" w:hAnsi="Times New Roman" w:cs="Times New Roman"/>
                <w:color w:val="auto"/>
                <w:sz w:val="23"/>
                <w:szCs w:val="23"/>
              </w:rPr>
            </w:pPr>
            <w:r w:rsidRPr="00693321">
              <w:rPr>
                <w:rFonts w:ascii="Times New Roman" w:hAnsi="Times New Roman" w:cs="Times New Roman"/>
                <w:color w:val="auto"/>
                <w:sz w:val="23"/>
                <w:szCs w:val="23"/>
              </w:rPr>
              <w:t xml:space="preserve">New York </w:t>
            </w:r>
          </w:p>
        </w:tc>
        <w:tc>
          <w:tcPr>
            <w:tcW w:w="1634" w:type="dxa"/>
          </w:tcPr>
          <w:p w:rsidR="00525E46" w:rsidRPr="00693321" w:rsidRDefault="00525E46" w:rsidP="00693321">
            <w:pPr>
              <w:pStyle w:val="Default"/>
              <w:rPr>
                <w:rFonts w:ascii="Times New Roman" w:hAnsi="Times New Roman" w:cs="Times New Roman"/>
                <w:color w:val="auto"/>
                <w:sz w:val="23"/>
                <w:szCs w:val="23"/>
              </w:rPr>
            </w:pPr>
            <w:r w:rsidRPr="00693321">
              <w:rPr>
                <w:rFonts w:ascii="Times New Roman" w:hAnsi="Times New Roman" w:cs="Times New Roman"/>
                <w:color w:val="auto"/>
                <w:sz w:val="23"/>
                <w:szCs w:val="23"/>
              </w:rPr>
              <w:t xml:space="preserve">New York </w:t>
            </w:r>
          </w:p>
        </w:tc>
        <w:tc>
          <w:tcPr>
            <w:tcW w:w="1603" w:type="dxa"/>
          </w:tcPr>
          <w:p w:rsidR="00525E46" w:rsidRPr="00693321" w:rsidRDefault="00525E46" w:rsidP="00693321">
            <w:pPr>
              <w:pStyle w:val="Default"/>
              <w:ind w:firstLine="43"/>
              <w:rPr>
                <w:rFonts w:ascii="Times New Roman" w:hAnsi="Times New Roman" w:cs="Times New Roman"/>
                <w:color w:val="auto"/>
                <w:sz w:val="23"/>
                <w:szCs w:val="23"/>
              </w:rPr>
            </w:pPr>
            <w:r w:rsidRPr="00693321">
              <w:rPr>
                <w:rFonts w:ascii="Times New Roman" w:hAnsi="Times New Roman" w:cs="Times New Roman"/>
                <w:color w:val="auto"/>
                <w:sz w:val="23"/>
                <w:szCs w:val="23"/>
              </w:rPr>
              <w:t xml:space="preserve">New York </w:t>
            </w:r>
          </w:p>
        </w:tc>
        <w:tc>
          <w:tcPr>
            <w:tcW w:w="2065" w:type="dxa"/>
          </w:tcPr>
          <w:p w:rsidR="00525E46" w:rsidRPr="00693321" w:rsidRDefault="00525E46" w:rsidP="00693321">
            <w:pPr>
              <w:pStyle w:val="Default"/>
              <w:ind w:hanging="28"/>
              <w:rPr>
                <w:rFonts w:ascii="Times New Roman" w:hAnsi="Times New Roman" w:cs="Times New Roman"/>
                <w:color w:val="auto"/>
                <w:sz w:val="23"/>
                <w:szCs w:val="23"/>
              </w:rPr>
            </w:pPr>
            <w:r w:rsidRPr="00693321">
              <w:rPr>
                <w:rFonts w:ascii="Times New Roman" w:hAnsi="Times New Roman" w:cs="Times New Roman"/>
                <w:color w:val="auto"/>
                <w:sz w:val="23"/>
                <w:szCs w:val="23"/>
              </w:rPr>
              <w:t xml:space="preserve">New York </w:t>
            </w:r>
          </w:p>
        </w:tc>
      </w:tr>
      <w:tr w:rsidR="00693321" w:rsidRPr="00693321" w:rsidTr="00693321">
        <w:tc>
          <w:tcPr>
            <w:tcW w:w="988" w:type="dxa"/>
          </w:tcPr>
          <w:p w:rsidR="00525E46" w:rsidRPr="00693321" w:rsidRDefault="00525E46" w:rsidP="008D7E04">
            <w:pPr>
              <w:pStyle w:val="Default"/>
              <w:ind w:left="-586" w:firstLine="680"/>
              <w:rPr>
                <w:rFonts w:ascii="Times New Roman" w:hAnsi="Times New Roman" w:cs="Times New Roman"/>
                <w:color w:val="auto"/>
                <w:sz w:val="23"/>
                <w:szCs w:val="23"/>
              </w:rPr>
            </w:pPr>
            <w:r w:rsidRPr="00693321">
              <w:rPr>
                <w:rFonts w:ascii="Times New Roman" w:hAnsi="Times New Roman" w:cs="Times New Roman"/>
                <w:color w:val="auto"/>
                <w:sz w:val="23"/>
                <w:szCs w:val="23"/>
              </w:rPr>
              <w:t xml:space="preserve">2 </w:t>
            </w:r>
          </w:p>
        </w:tc>
        <w:tc>
          <w:tcPr>
            <w:tcW w:w="1603" w:type="dxa"/>
          </w:tcPr>
          <w:p w:rsidR="00525E46" w:rsidRPr="00693321" w:rsidRDefault="00525E46" w:rsidP="008D7E04">
            <w:pPr>
              <w:pStyle w:val="Default"/>
              <w:rPr>
                <w:rFonts w:ascii="Times New Roman" w:hAnsi="Times New Roman" w:cs="Times New Roman"/>
                <w:color w:val="auto"/>
                <w:sz w:val="23"/>
                <w:szCs w:val="23"/>
              </w:rPr>
            </w:pPr>
            <w:r w:rsidRPr="00693321">
              <w:rPr>
                <w:rFonts w:ascii="Times New Roman" w:hAnsi="Times New Roman" w:cs="Times New Roman"/>
                <w:color w:val="auto"/>
                <w:sz w:val="23"/>
                <w:szCs w:val="23"/>
              </w:rPr>
              <w:t xml:space="preserve">London </w:t>
            </w:r>
          </w:p>
        </w:tc>
        <w:tc>
          <w:tcPr>
            <w:tcW w:w="1600" w:type="dxa"/>
          </w:tcPr>
          <w:p w:rsidR="00525E46" w:rsidRPr="00693321" w:rsidRDefault="00525E46" w:rsidP="008D7E04">
            <w:pPr>
              <w:pStyle w:val="Default"/>
              <w:ind w:firstLine="4"/>
              <w:rPr>
                <w:rFonts w:ascii="Times New Roman" w:hAnsi="Times New Roman" w:cs="Times New Roman"/>
                <w:color w:val="auto"/>
                <w:sz w:val="23"/>
                <w:szCs w:val="23"/>
              </w:rPr>
            </w:pPr>
            <w:r w:rsidRPr="00693321">
              <w:rPr>
                <w:rFonts w:ascii="Times New Roman" w:hAnsi="Times New Roman" w:cs="Times New Roman"/>
                <w:color w:val="auto"/>
                <w:sz w:val="23"/>
                <w:szCs w:val="23"/>
              </w:rPr>
              <w:t xml:space="preserve">Singapore </w:t>
            </w:r>
          </w:p>
        </w:tc>
        <w:tc>
          <w:tcPr>
            <w:tcW w:w="1634" w:type="dxa"/>
          </w:tcPr>
          <w:p w:rsidR="00525E46" w:rsidRPr="00693321" w:rsidRDefault="00525E46" w:rsidP="00693321">
            <w:pPr>
              <w:pStyle w:val="Default"/>
              <w:rPr>
                <w:rFonts w:ascii="Times New Roman" w:hAnsi="Times New Roman" w:cs="Times New Roman"/>
                <w:color w:val="auto"/>
                <w:sz w:val="23"/>
                <w:szCs w:val="23"/>
              </w:rPr>
            </w:pPr>
            <w:r w:rsidRPr="00693321">
              <w:rPr>
                <w:rFonts w:ascii="Times New Roman" w:hAnsi="Times New Roman" w:cs="Times New Roman"/>
                <w:color w:val="auto"/>
                <w:sz w:val="23"/>
                <w:szCs w:val="23"/>
              </w:rPr>
              <w:t xml:space="preserve">London </w:t>
            </w:r>
          </w:p>
        </w:tc>
        <w:tc>
          <w:tcPr>
            <w:tcW w:w="1603" w:type="dxa"/>
          </w:tcPr>
          <w:p w:rsidR="00525E46" w:rsidRPr="00693321" w:rsidRDefault="00525E46" w:rsidP="00693321">
            <w:pPr>
              <w:pStyle w:val="Default"/>
              <w:ind w:firstLine="43"/>
              <w:rPr>
                <w:rFonts w:ascii="Times New Roman" w:hAnsi="Times New Roman" w:cs="Times New Roman"/>
                <w:color w:val="auto"/>
                <w:sz w:val="23"/>
                <w:szCs w:val="23"/>
              </w:rPr>
            </w:pPr>
            <w:r w:rsidRPr="00693321">
              <w:rPr>
                <w:rFonts w:ascii="Times New Roman" w:hAnsi="Times New Roman" w:cs="Times New Roman"/>
                <w:color w:val="auto"/>
                <w:sz w:val="23"/>
                <w:szCs w:val="23"/>
              </w:rPr>
              <w:t xml:space="preserve">London </w:t>
            </w:r>
          </w:p>
        </w:tc>
        <w:tc>
          <w:tcPr>
            <w:tcW w:w="2065" w:type="dxa"/>
          </w:tcPr>
          <w:p w:rsidR="00525E46" w:rsidRPr="00693321" w:rsidRDefault="00525E46" w:rsidP="00693321">
            <w:pPr>
              <w:pStyle w:val="Default"/>
              <w:ind w:hanging="28"/>
              <w:rPr>
                <w:rFonts w:ascii="Times New Roman" w:hAnsi="Times New Roman" w:cs="Times New Roman"/>
                <w:color w:val="auto"/>
                <w:sz w:val="23"/>
                <w:szCs w:val="23"/>
              </w:rPr>
            </w:pPr>
            <w:r w:rsidRPr="00693321">
              <w:rPr>
                <w:rFonts w:ascii="Times New Roman" w:hAnsi="Times New Roman" w:cs="Times New Roman"/>
                <w:color w:val="auto"/>
                <w:sz w:val="23"/>
                <w:szCs w:val="23"/>
              </w:rPr>
              <w:t xml:space="preserve">London </w:t>
            </w:r>
          </w:p>
        </w:tc>
      </w:tr>
      <w:tr w:rsidR="00693321" w:rsidRPr="00693321" w:rsidTr="00693321">
        <w:tc>
          <w:tcPr>
            <w:tcW w:w="988" w:type="dxa"/>
          </w:tcPr>
          <w:p w:rsidR="00525E46" w:rsidRPr="00693321" w:rsidRDefault="00525E46" w:rsidP="008D7E04">
            <w:pPr>
              <w:pStyle w:val="Default"/>
              <w:ind w:left="-586" w:firstLine="680"/>
              <w:rPr>
                <w:rFonts w:ascii="Times New Roman" w:hAnsi="Times New Roman" w:cs="Times New Roman"/>
                <w:color w:val="auto"/>
                <w:sz w:val="23"/>
                <w:szCs w:val="23"/>
              </w:rPr>
            </w:pPr>
            <w:r w:rsidRPr="00693321">
              <w:rPr>
                <w:rFonts w:ascii="Times New Roman" w:hAnsi="Times New Roman" w:cs="Times New Roman"/>
                <w:color w:val="auto"/>
                <w:sz w:val="23"/>
                <w:szCs w:val="23"/>
              </w:rPr>
              <w:t xml:space="preserve">3 </w:t>
            </w:r>
          </w:p>
        </w:tc>
        <w:tc>
          <w:tcPr>
            <w:tcW w:w="1603" w:type="dxa"/>
          </w:tcPr>
          <w:p w:rsidR="00525E46" w:rsidRPr="00693321" w:rsidRDefault="00525E46" w:rsidP="008D7E04">
            <w:pPr>
              <w:pStyle w:val="Default"/>
              <w:rPr>
                <w:rFonts w:ascii="Times New Roman" w:hAnsi="Times New Roman" w:cs="Times New Roman"/>
                <w:color w:val="auto"/>
                <w:sz w:val="23"/>
                <w:szCs w:val="23"/>
              </w:rPr>
            </w:pPr>
            <w:r w:rsidRPr="00693321">
              <w:rPr>
                <w:rFonts w:ascii="Times New Roman" w:hAnsi="Times New Roman" w:cs="Times New Roman"/>
                <w:color w:val="auto"/>
                <w:sz w:val="23"/>
                <w:szCs w:val="23"/>
              </w:rPr>
              <w:t xml:space="preserve">San Francisco </w:t>
            </w:r>
          </w:p>
        </w:tc>
        <w:tc>
          <w:tcPr>
            <w:tcW w:w="1600" w:type="dxa"/>
          </w:tcPr>
          <w:p w:rsidR="00525E46" w:rsidRPr="00693321" w:rsidRDefault="00525E46" w:rsidP="008D7E04">
            <w:pPr>
              <w:pStyle w:val="Default"/>
              <w:ind w:firstLine="4"/>
              <w:rPr>
                <w:rFonts w:ascii="Times New Roman" w:hAnsi="Times New Roman" w:cs="Times New Roman"/>
                <w:color w:val="auto"/>
                <w:sz w:val="23"/>
                <w:szCs w:val="23"/>
              </w:rPr>
            </w:pPr>
            <w:r w:rsidRPr="00693321">
              <w:rPr>
                <w:rFonts w:ascii="Times New Roman" w:hAnsi="Times New Roman" w:cs="Times New Roman"/>
                <w:color w:val="auto"/>
                <w:sz w:val="23"/>
                <w:szCs w:val="23"/>
              </w:rPr>
              <w:t xml:space="preserve">London </w:t>
            </w:r>
          </w:p>
        </w:tc>
        <w:tc>
          <w:tcPr>
            <w:tcW w:w="1634" w:type="dxa"/>
          </w:tcPr>
          <w:p w:rsidR="00525E46" w:rsidRPr="00693321" w:rsidRDefault="00525E46" w:rsidP="00693321">
            <w:pPr>
              <w:pStyle w:val="Default"/>
              <w:rPr>
                <w:rFonts w:ascii="Times New Roman" w:hAnsi="Times New Roman" w:cs="Times New Roman"/>
                <w:color w:val="auto"/>
                <w:sz w:val="23"/>
                <w:szCs w:val="23"/>
              </w:rPr>
            </w:pPr>
            <w:r w:rsidRPr="00693321">
              <w:rPr>
                <w:rFonts w:ascii="Times New Roman" w:hAnsi="Times New Roman" w:cs="Times New Roman"/>
                <w:color w:val="auto"/>
                <w:sz w:val="23"/>
                <w:szCs w:val="23"/>
              </w:rPr>
              <w:t xml:space="preserve">Singapore </w:t>
            </w:r>
          </w:p>
        </w:tc>
        <w:tc>
          <w:tcPr>
            <w:tcW w:w="1603" w:type="dxa"/>
          </w:tcPr>
          <w:p w:rsidR="00525E46" w:rsidRPr="00693321" w:rsidRDefault="00525E46" w:rsidP="00693321">
            <w:pPr>
              <w:pStyle w:val="Default"/>
              <w:ind w:firstLine="43"/>
              <w:rPr>
                <w:rFonts w:ascii="Times New Roman" w:hAnsi="Times New Roman" w:cs="Times New Roman"/>
                <w:color w:val="auto"/>
                <w:sz w:val="23"/>
                <w:szCs w:val="23"/>
              </w:rPr>
            </w:pPr>
            <w:r w:rsidRPr="00693321">
              <w:rPr>
                <w:rFonts w:ascii="Times New Roman" w:hAnsi="Times New Roman" w:cs="Times New Roman"/>
                <w:color w:val="auto"/>
                <w:sz w:val="23"/>
                <w:szCs w:val="23"/>
              </w:rPr>
              <w:t xml:space="preserve">San Francisco </w:t>
            </w:r>
          </w:p>
        </w:tc>
        <w:tc>
          <w:tcPr>
            <w:tcW w:w="2065" w:type="dxa"/>
          </w:tcPr>
          <w:p w:rsidR="00525E46" w:rsidRPr="00693321" w:rsidRDefault="00525E46" w:rsidP="00693321">
            <w:pPr>
              <w:pStyle w:val="Default"/>
              <w:ind w:hanging="28"/>
              <w:rPr>
                <w:rFonts w:ascii="Times New Roman" w:hAnsi="Times New Roman" w:cs="Times New Roman"/>
                <w:color w:val="auto"/>
                <w:sz w:val="23"/>
                <w:szCs w:val="23"/>
              </w:rPr>
            </w:pPr>
            <w:r w:rsidRPr="00693321">
              <w:rPr>
                <w:rFonts w:ascii="Times New Roman" w:hAnsi="Times New Roman" w:cs="Times New Roman"/>
                <w:color w:val="auto"/>
                <w:sz w:val="23"/>
                <w:szCs w:val="23"/>
              </w:rPr>
              <w:t xml:space="preserve">Singapore </w:t>
            </w:r>
          </w:p>
        </w:tc>
      </w:tr>
      <w:tr w:rsidR="00693321" w:rsidRPr="00693321" w:rsidTr="00693321">
        <w:tc>
          <w:tcPr>
            <w:tcW w:w="988" w:type="dxa"/>
          </w:tcPr>
          <w:p w:rsidR="00525E46" w:rsidRPr="00693321" w:rsidRDefault="00525E46" w:rsidP="008D7E04">
            <w:pPr>
              <w:pStyle w:val="Default"/>
              <w:ind w:left="-586" w:firstLine="680"/>
              <w:rPr>
                <w:rFonts w:ascii="Times New Roman" w:hAnsi="Times New Roman" w:cs="Times New Roman"/>
                <w:color w:val="auto"/>
                <w:sz w:val="23"/>
                <w:szCs w:val="23"/>
              </w:rPr>
            </w:pPr>
            <w:r w:rsidRPr="00693321">
              <w:rPr>
                <w:rFonts w:ascii="Times New Roman" w:hAnsi="Times New Roman" w:cs="Times New Roman"/>
                <w:color w:val="auto"/>
                <w:sz w:val="23"/>
                <w:szCs w:val="23"/>
              </w:rPr>
              <w:t xml:space="preserve">4 </w:t>
            </w:r>
          </w:p>
        </w:tc>
        <w:tc>
          <w:tcPr>
            <w:tcW w:w="1603" w:type="dxa"/>
          </w:tcPr>
          <w:p w:rsidR="00525E46" w:rsidRPr="00693321" w:rsidRDefault="00525E46" w:rsidP="008D7E04">
            <w:pPr>
              <w:pStyle w:val="Default"/>
              <w:rPr>
                <w:rFonts w:ascii="Times New Roman" w:hAnsi="Times New Roman" w:cs="Times New Roman"/>
                <w:color w:val="auto"/>
                <w:sz w:val="23"/>
                <w:szCs w:val="23"/>
              </w:rPr>
            </w:pPr>
            <w:r w:rsidRPr="00693321">
              <w:rPr>
                <w:rFonts w:ascii="Times New Roman" w:hAnsi="Times New Roman" w:cs="Times New Roman"/>
                <w:color w:val="auto"/>
                <w:sz w:val="23"/>
                <w:szCs w:val="23"/>
              </w:rPr>
              <w:t xml:space="preserve">Chicago </w:t>
            </w:r>
          </w:p>
        </w:tc>
        <w:tc>
          <w:tcPr>
            <w:tcW w:w="1600" w:type="dxa"/>
          </w:tcPr>
          <w:p w:rsidR="00525E46" w:rsidRPr="00693321" w:rsidRDefault="00525E46" w:rsidP="008D7E04">
            <w:pPr>
              <w:pStyle w:val="Default"/>
              <w:ind w:firstLine="4"/>
              <w:rPr>
                <w:rFonts w:ascii="Times New Roman" w:hAnsi="Times New Roman" w:cs="Times New Roman"/>
                <w:color w:val="auto"/>
                <w:sz w:val="23"/>
                <w:szCs w:val="23"/>
              </w:rPr>
            </w:pPr>
            <w:r w:rsidRPr="00693321">
              <w:rPr>
                <w:rFonts w:ascii="Times New Roman" w:hAnsi="Times New Roman" w:cs="Times New Roman"/>
                <w:color w:val="auto"/>
                <w:sz w:val="23"/>
                <w:szCs w:val="23"/>
              </w:rPr>
              <w:t xml:space="preserve">Hong Kong </w:t>
            </w:r>
          </w:p>
        </w:tc>
        <w:tc>
          <w:tcPr>
            <w:tcW w:w="1634" w:type="dxa"/>
          </w:tcPr>
          <w:p w:rsidR="00525E46" w:rsidRPr="00693321" w:rsidRDefault="00525E46" w:rsidP="00693321">
            <w:pPr>
              <w:pStyle w:val="Default"/>
              <w:rPr>
                <w:rFonts w:ascii="Times New Roman" w:hAnsi="Times New Roman" w:cs="Times New Roman"/>
                <w:color w:val="auto"/>
                <w:sz w:val="23"/>
                <w:szCs w:val="23"/>
              </w:rPr>
            </w:pPr>
            <w:r w:rsidRPr="00693321">
              <w:rPr>
                <w:rFonts w:ascii="Times New Roman" w:hAnsi="Times New Roman" w:cs="Times New Roman"/>
                <w:color w:val="auto"/>
                <w:sz w:val="23"/>
                <w:szCs w:val="23"/>
              </w:rPr>
              <w:t xml:space="preserve">Hong Kong </w:t>
            </w:r>
          </w:p>
        </w:tc>
        <w:tc>
          <w:tcPr>
            <w:tcW w:w="1603" w:type="dxa"/>
          </w:tcPr>
          <w:p w:rsidR="00525E46" w:rsidRPr="00693321" w:rsidRDefault="00525E46" w:rsidP="00693321">
            <w:pPr>
              <w:pStyle w:val="Default"/>
              <w:ind w:firstLine="43"/>
              <w:rPr>
                <w:rFonts w:ascii="Times New Roman" w:hAnsi="Times New Roman" w:cs="Times New Roman"/>
                <w:color w:val="auto"/>
                <w:sz w:val="23"/>
                <w:szCs w:val="23"/>
              </w:rPr>
            </w:pPr>
            <w:r w:rsidRPr="00693321">
              <w:rPr>
                <w:rFonts w:ascii="Times New Roman" w:hAnsi="Times New Roman" w:cs="Times New Roman"/>
                <w:color w:val="auto"/>
                <w:sz w:val="23"/>
                <w:szCs w:val="23"/>
              </w:rPr>
              <w:t xml:space="preserve">Shanghai </w:t>
            </w:r>
          </w:p>
        </w:tc>
        <w:tc>
          <w:tcPr>
            <w:tcW w:w="2065" w:type="dxa"/>
          </w:tcPr>
          <w:p w:rsidR="00525E46" w:rsidRPr="00693321" w:rsidRDefault="00525E46" w:rsidP="00693321">
            <w:pPr>
              <w:pStyle w:val="Default"/>
              <w:ind w:hanging="28"/>
              <w:rPr>
                <w:rFonts w:ascii="Times New Roman" w:hAnsi="Times New Roman" w:cs="Times New Roman"/>
                <w:color w:val="auto"/>
                <w:sz w:val="23"/>
                <w:szCs w:val="23"/>
              </w:rPr>
            </w:pPr>
            <w:r w:rsidRPr="00693321">
              <w:rPr>
                <w:rFonts w:ascii="Times New Roman" w:hAnsi="Times New Roman" w:cs="Times New Roman"/>
                <w:color w:val="auto"/>
                <w:sz w:val="23"/>
                <w:szCs w:val="23"/>
              </w:rPr>
              <w:t xml:space="preserve">Hong Kong </w:t>
            </w:r>
          </w:p>
        </w:tc>
      </w:tr>
      <w:tr w:rsidR="00693321" w:rsidRPr="00693321" w:rsidTr="00693321">
        <w:tc>
          <w:tcPr>
            <w:tcW w:w="988" w:type="dxa"/>
          </w:tcPr>
          <w:p w:rsidR="00525E46" w:rsidRPr="00693321" w:rsidRDefault="00525E46" w:rsidP="008D7E04">
            <w:pPr>
              <w:pStyle w:val="Default"/>
              <w:ind w:left="-586" w:firstLine="680"/>
              <w:rPr>
                <w:rFonts w:ascii="Times New Roman" w:hAnsi="Times New Roman" w:cs="Times New Roman"/>
                <w:color w:val="auto"/>
                <w:sz w:val="23"/>
                <w:szCs w:val="23"/>
              </w:rPr>
            </w:pPr>
            <w:r w:rsidRPr="00693321">
              <w:rPr>
                <w:rFonts w:ascii="Times New Roman" w:hAnsi="Times New Roman" w:cs="Times New Roman"/>
                <w:color w:val="auto"/>
                <w:sz w:val="23"/>
                <w:szCs w:val="23"/>
              </w:rPr>
              <w:t xml:space="preserve">5 </w:t>
            </w:r>
          </w:p>
        </w:tc>
        <w:tc>
          <w:tcPr>
            <w:tcW w:w="1603" w:type="dxa"/>
          </w:tcPr>
          <w:p w:rsidR="00525E46" w:rsidRPr="00693321" w:rsidRDefault="00525E46" w:rsidP="008D7E04">
            <w:pPr>
              <w:pStyle w:val="Default"/>
              <w:rPr>
                <w:rFonts w:ascii="Times New Roman" w:hAnsi="Times New Roman" w:cs="Times New Roman"/>
                <w:color w:val="auto"/>
                <w:sz w:val="23"/>
                <w:szCs w:val="23"/>
              </w:rPr>
            </w:pPr>
            <w:r w:rsidRPr="00693321">
              <w:rPr>
                <w:rFonts w:ascii="Times New Roman" w:hAnsi="Times New Roman" w:cs="Times New Roman"/>
                <w:color w:val="auto"/>
                <w:sz w:val="23"/>
                <w:szCs w:val="23"/>
              </w:rPr>
              <w:t xml:space="preserve">Singapore </w:t>
            </w:r>
          </w:p>
        </w:tc>
        <w:tc>
          <w:tcPr>
            <w:tcW w:w="1600" w:type="dxa"/>
          </w:tcPr>
          <w:p w:rsidR="00525E46" w:rsidRPr="00693321" w:rsidRDefault="00525E46" w:rsidP="008D7E04">
            <w:pPr>
              <w:pStyle w:val="Default"/>
              <w:ind w:firstLine="4"/>
              <w:rPr>
                <w:rFonts w:ascii="Times New Roman" w:hAnsi="Times New Roman" w:cs="Times New Roman"/>
                <w:color w:val="auto"/>
                <w:sz w:val="23"/>
                <w:szCs w:val="23"/>
              </w:rPr>
            </w:pPr>
            <w:r w:rsidRPr="00693321">
              <w:rPr>
                <w:rFonts w:ascii="Times New Roman" w:hAnsi="Times New Roman" w:cs="Times New Roman"/>
                <w:color w:val="auto"/>
                <w:sz w:val="23"/>
                <w:szCs w:val="23"/>
              </w:rPr>
              <w:t xml:space="preserve">San Francisco </w:t>
            </w:r>
          </w:p>
        </w:tc>
        <w:tc>
          <w:tcPr>
            <w:tcW w:w="1634" w:type="dxa"/>
          </w:tcPr>
          <w:p w:rsidR="00525E46" w:rsidRPr="00693321" w:rsidRDefault="00525E46" w:rsidP="00693321">
            <w:pPr>
              <w:pStyle w:val="Default"/>
              <w:rPr>
                <w:rFonts w:ascii="Times New Roman" w:hAnsi="Times New Roman" w:cs="Times New Roman"/>
                <w:color w:val="auto"/>
                <w:sz w:val="23"/>
                <w:szCs w:val="23"/>
              </w:rPr>
            </w:pPr>
            <w:r w:rsidRPr="00693321">
              <w:rPr>
                <w:rFonts w:ascii="Times New Roman" w:hAnsi="Times New Roman" w:cs="Times New Roman"/>
                <w:color w:val="auto"/>
                <w:sz w:val="23"/>
                <w:szCs w:val="23"/>
              </w:rPr>
              <w:t xml:space="preserve">Paris </w:t>
            </w:r>
          </w:p>
        </w:tc>
        <w:tc>
          <w:tcPr>
            <w:tcW w:w="1603" w:type="dxa"/>
          </w:tcPr>
          <w:p w:rsidR="00525E46" w:rsidRPr="00693321" w:rsidRDefault="00525E46" w:rsidP="00693321">
            <w:pPr>
              <w:pStyle w:val="Default"/>
              <w:ind w:firstLine="43"/>
              <w:rPr>
                <w:rFonts w:ascii="Times New Roman" w:hAnsi="Times New Roman" w:cs="Times New Roman"/>
                <w:color w:val="auto"/>
                <w:sz w:val="23"/>
                <w:szCs w:val="23"/>
              </w:rPr>
            </w:pPr>
            <w:r w:rsidRPr="00693321">
              <w:rPr>
                <w:rFonts w:ascii="Times New Roman" w:hAnsi="Times New Roman" w:cs="Times New Roman"/>
                <w:color w:val="auto"/>
                <w:sz w:val="23"/>
                <w:szCs w:val="23"/>
              </w:rPr>
              <w:t xml:space="preserve">Hong Kong </w:t>
            </w:r>
          </w:p>
        </w:tc>
        <w:tc>
          <w:tcPr>
            <w:tcW w:w="2065" w:type="dxa"/>
          </w:tcPr>
          <w:p w:rsidR="00525E46" w:rsidRPr="00693321" w:rsidRDefault="00525E46" w:rsidP="00693321">
            <w:pPr>
              <w:pStyle w:val="Default"/>
              <w:ind w:hanging="28"/>
              <w:rPr>
                <w:rFonts w:ascii="Times New Roman" w:hAnsi="Times New Roman" w:cs="Times New Roman"/>
                <w:color w:val="auto"/>
                <w:sz w:val="23"/>
                <w:szCs w:val="23"/>
              </w:rPr>
            </w:pPr>
            <w:r w:rsidRPr="00693321">
              <w:rPr>
                <w:rFonts w:ascii="Times New Roman" w:hAnsi="Times New Roman" w:cs="Times New Roman"/>
                <w:color w:val="auto"/>
                <w:sz w:val="23"/>
                <w:szCs w:val="23"/>
              </w:rPr>
              <w:t xml:space="preserve">Chicago </w:t>
            </w:r>
          </w:p>
        </w:tc>
      </w:tr>
      <w:tr w:rsidR="00693321" w:rsidRPr="00693321" w:rsidTr="00693321">
        <w:tc>
          <w:tcPr>
            <w:tcW w:w="988" w:type="dxa"/>
          </w:tcPr>
          <w:p w:rsidR="00525E46" w:rsidRPr="00693321" w:rsidRDefault="00525E46" w:rsidP="008D7E04">
            <w:pPr>
              <w:pStyle w:val="Default"/>
              <w:ind w:left="-586" w:firstLine="680"/>
              <w:rPr>
                <w:rFonts w:ascii="Times New Roman" w:hAnsi="Times New Roman" w:cs="Times New Roman"/>
                <w:color w:val="auto"/>
                <w:sz w:val="23"/>
                <w:szCs w:val="23"/>
              </w:rPr>
            </w:pPr>
            <w:r w:rsidRPr="00693321">
              <w:rPr>
                <w:rFonts w:ascii="Times New Roman" w:hAnsi="Times New Roman" w:cs="Times New Roman"/>
                <w:color w:val="auto"/>
                <w:sz w:val="23"/>
                <w:szCs w:val="23"/>
              </w:rPr>
              <w:t xml:space="preserve">6 </w:t>
            </w:r>
          </w:p>
        </w:tc>
        <w:tc>
          <w:tcPr>
            <w:tcW w:w="1603" w:type="dxa"/>
          </w:tcPr>
          <w:p w:rsidR="00525E46" w:rsidRPr="00693321" w:rsidRDefault="00525E46" w:rsidP="008D7E04">
            <w:pPr>
              <w:pStyle w:val="Default"/>
              <w:rPr>
                <w:rFonts w:ascii="Times New Roman" w:hAnsi="Times New Roman" w:cs="Times New Roman"/>
                <w:color w:val="auto"/>
                <w:sz w:val="23"/>
                <w:szCs w:val="23"/>
              </w:rPr>
            </w:pPr>
            <w:r w:rsidRPr="00693321">
              <w:rPr>
                <w:rFonts w:ascii="Times New Roman" w:hAnsi="Times New Roman" w:cs="Times New Roman"/>
                <w:color w:val="auto"/>
                <w:sz w:val="23"/>
                <w:szCs w:val="23"/>
              </w:rPr>
              <w:t xml:space="preserve">Boston </w:t>
            </w:r>
          </w:p>
        </w:tc>
        <w:tc>
          <w:tcPr>
            <w:tcW w:w="1600" w:type="dxa"/>
          </w:tcPr>
          <w:p w:rsidR="00525E46" w:rsidRPr="00693321" w:rsidRDefault="00525E46" w:rsidP="008D7E04">
            <w:pPr>
              <w:pStyle w:val="Default"/>
              <w:ind w:firstLine="4"/>
              <w:rPr>
                <w:rFonts w:ascii="Times New Roman" w:hAnsi="Times New Roman" w:cs="Times New Roman"/>
                <w:color w:val="auto"/>
                <w:sz w:val="23"/>
                <w:szCs w:val="23"/>
              </w:rPr>
            </w:pPr>
            <w:r w:rsidRPr="00693321">
              <w:rPr>
                <w:rFonts w:ascii="Times New Roman" w:hAnsi="Times New Roman" w:cs="Times New Roman"/>
                <w:color w:val="auto"/>
                <w:sz w:val="23"/>
                <w:szCs w:val="23"/>
              </w:rPr>
              <w:t xml:space="preserve">Chicago </w:t>
            </w:r>
          </w:p>
        </w:tc>
        <w:tc>
          <w:tcPr>
            <w:tcW w:w="1634" w:type="dxa"/>
          </w:tcPr>
          <w:p w:rsidR="00525E46" w:rsidRPr="00693321" w:rsidRDefault="00525E46" w:rsidP="00693321">
            <w:pPr>
              <w:pStyle w:val="Default"/>
              <w:rPr>
                <w:rFonts w:ascii="Times New Roman" w:hAnsi="Times New Roman" w:cs="Times New Roman"/>
                <w:color w:val="auto"/>
                <w:sz w:val="23"/>
                <w:szCs w:val="23"/>
              </w:rPr>
            </w:pPr>
            <w:r w:rsidRPr="00693321">
              <w:rPr>
                <w:rFonts w:ascii="Times New Roman" w:hAnsi="Times New Roman" w:cs="Times New Roman"/>
                <w:color w:val="auto"/>
                <w:sz w:val="23"/>
                <w:szCs w:val="23"/>
              </w:rPr>
              <w:t xml:space="preserve">Frankfurt </w:t>
            </w:r>
          </w:p>
        </w:tc>
        <w:tc>
          <w:tcPr>
            <w:tcW w:w="1603" w:type="dxa"/>
          </w:tcPr>
          <w:p w:rsidR="00525E46" w:rsidRPr="00693321" w:rsidRDefault="00525E46" w:rsidP="00693321">
            <w:pPr>
              <w:pStyle w:val="Default"/>
              <w:ind w:firstLine="43"/>
              <w:rPr>
                <w:rFonts w:ascii="Times New Roman" w:hAnsi="Times New Roman" w:cs="Times New Roman"/>
                <w:color w:val="auto"/>
                <w:sz w:val="23"/>
                <w:szCs w:val="23"/>
              </w:rPr>
            </w:pPr>
            <w:r w:rsidRPr="00693321">
              <w:rPr>
                <w:rFonts w:ascii="Times New Roman" w:hAnsi="Times New Roman" w:cs="Times New Roman"/>
                <w:color w:val="auto"/>
                <w:sz w:val="23"/>
                <w:szCs w:val="23"/>
              </w:rPr>
              <w:t xml:space="preserve">Singapore </w:t>
            </w:r>
          </w:p>
        </w:tc>
        <w:tc>
          <w:tcPr>
            <w:tcW w:w="2065" w:type="dxa"/>
          </w:tcPr>
          <w:p w:rsidR="00525E46" w:rsidRPr="00693321" w:rsidRDefault="00525E46" w:rsidP="00693321">
            <w:pPr>
              <w:pStyle w:val="Default"/>
              <w:ind w:hanging="28"/>
              <w:rPr>
                <w:rFonts w:ascii="Times New Roman" w:hAnsi="Times New Roman" w:cs="Times New Roman"/>
                <w:color w:val="auto"/>
                <w:sz w:val="23"/>
                <w:szCs w:val="23"/>
              </w:rPr>
            </w:pPr>
            <w:r w:rsidRPr="00693321">
              <w:rPr>
                <w:rFonts w:ascii="Times New Roman" w:hAnsi="Times New Roman" w:cs="Times New Roman"/>
                <w:color w:val="auto"/>
                <w:sz w:val="23"/>
                <w:szCs w:val="23"/>
              </w:rPr>
              <w:t xml:space="preserve">San Francisco </w:t>
            </w:r>
          </w:p>
        </w:tc>
      </w:tr>
      <w:tr w:rsidR="00693321" w:rsidRPr="00693321" w:rsidTr="00693321">
        <w:tc>
          <w:tcPr>
            <w:tcW w:w="988" w:type="dxa"/>
          </w:tcPr>
          <w:p w:rsidR="00525E46" w:rsidRPr="00693321" w:rsidRDefault="00525E46" w:rsidP="008D7E04">
            <w:pPr>
              <w:pStyle w:val="Default"/>
              <w:ind w:left="-586" w:firstLine="680"/>
              <w:rPr>
                <w:rFonts w:ascii="Times New Roman" w:hAnsi="Times New Roman" w:cs="Times New Roman"/>
                <w:color w:val="auto"/>
                <w:sz w:val="23"/>
                <w:szCs w:val="23"/>
              </w:rPr>
            </w:pPr>
            <w:r w:rsidRPr="00693321">
              <w:rPr>
                <w:rFonts w:ascii="Times New Roman" w:hAnsi="Times New Roman" w:cs="Times New Roman"/>
                <w:color w:val="auto"/>
                <w:sz w:val="23"/>
                <w:szCs w:val="23"/>
              </w:rPr>
              <w:t xml:space="preserve">7 </w:t>
            </w:r>
          </w:p>
        </w:tc>
        <w:tc>
          <w:tcPr>
            <w:tcW w:w="1603" w:type="dxa"/>
          </w:tcPr>
          <w:p w:rsidR="00525E46" w:rsidRPr="00693321" w:rsidRDefault="00525E46" w:rsidP="008D7E04">
            <w:pPr>
              <w:pStyle w:val="Default"/>
              <w:rPr>
                <w:rFonts w:ascii="Times New Roman" w:hAnsi="Times New Roman" w:cs="Times New Roman"/>
                <w:color w:val="auto"/>
                <w:sz w:val="23"/>
                <w:szCs w:val="23"/>
              </w:rPr>
            </w:pPr>
            <w:r w:rsidRPr="00693321">
              <w:rPr>
                <w:rFonts w:ascii="Times New Roman" w:hAnsi="Times New Roman" w:cs="Times New Roman"/>
                <w:color w:val="auto"/>
                <w:sz w:val="23"/>
                <w:szCs w:val="23"/>
              </w:rPr>
              <w:t xml:space="preserve">Hong Kong </w:t>
            </w:r>
          </w:p>
        </w:tc>
        <w:tc>
          <w:tcPr>
            <w:tcW w:w="1600" w:type="dxa"/>
          </w:tcPr>
          <w:p w:rsidR="00525E46" w:rsidRPr="00693321" w:rsidRDefault="00525E46" w:rsidP="008D7E04">
            <w:pPr>
              <w:pStyle w:val="Default"/>
              <w:ind w:firstLine="4"/>
              <w:rPr>
                <w:rFonts w:ascii="Times New Roman" w:hAnsi="Times New Roman" w:cs="Times New Roman"/>
                <w:color w:val="auto"/>
                <w:sz w:val="23"/>
                <w:szCs w:val="23"/>
              </w:rPr>
            </w:pPr>
            <w:r w:rsidRPr="00693321">
              <w:rPr>
                <w:rFonts w:ascii="Times New Roman" w:hAnsi="Times New Roman" w:cs="Times New Roman"/>
                <w:color w:val="auto"/>
                <w:sz w:val="23"/>
                <w:szCs w:val="23"/>
              </w:rPr>
              <w:t xml:space="preserve">Paris </w:t>
            </w:r>
          </w:p>
        </w:tc>
        <w:tc>
          <w:tcPr>
            <w:tcW w:w="1634" w:type="dxa"/>
          </w:tcPr>
          <w:p w:rsidR="00525E46" w:rsidRPr="00693321" w:rsidRDefault="00525E46" w:rsidP="00693321">
            <w:pPr>
              <w:pStyle w:val="Default"/>
              <w:rPr>
                <w:rFonts w:ascii="Times New Roman" w:hAnsi="Times New Roman" w:cs="Times New Roman"/>
                <w:color w:val="auto"/>
                <w:sz w:val="23"/>
                <w:szCs w:val="23"/>
              </w:rPr>
            </w:pPr>
            <w:r w:rsidRPr="00693321">
              <w:rPr>
                <w:rFonts w:ascii="Times New Roman" w:hAnsi="Times New Roman" w:cs="Times New Roman"/>
                <w:color w:val="auto"/>
                <w:sz w:val="23"/>
                <w:szCs w:val="23"/>
              </w:rPr>
              <w:t xml:space="preserve">Shanghai </w:t>
            </w:r>
          </w:p>
        </w:tc>
        <w:tc>
          <w:tcPr>
            <w:tcW w:w="1603" w:type="dxa"/>
          </w:tcPr>
          <w:p w:rsidR="00525E46" w:rsidRPr="00693321" w:rsidRDefault="00525E46" w:rsidP="00693321">
            <w:pPr>
              <w:pStyle w:val="Default"/>
              <w:ind w:firstLine="43"/>
              <w:rPr>
                <w:rFonts w:ascii="Times New Roman" w:hAnsi="Times New Roman" w:cs="Times New Roman"/>
                <w:color w:val="auto"/>
                <w:sz w:val="23"/>
                <w:szCs w:val="23"/>
              </w:rPr>
            </w:pPr>
            <w:r w:rsidRPr="00693321">
              <w:rPr>
                <w:rFonts w:ascii="Times New Roman" w:hAnsi="Times New Roman" w:cs="Times New Roman"/>
                <w:color w:val="auto"/>
                <w:sz w:val="23"/>
                <w:szCs w:val="23"/>
              </w:rPr>
              <w:t xml:space="preserve">Chicago </w:t>
            </w:r>
          </w:p>
        </w:tc>
        <w:tc>
          <w:tcPr>
            <w:tcW w:w="2065" w:type="dxa"/>
          </w:tcPr>
          <w:p w:rsidR="00525E46" w:rsidRPr="00693321" w:rsidRDefault="00525E46" w:rsidP="00693321">
            <w:pPr>
              <w:pStyle w:val="Default"/>
              <w:ind w:hanging="28"/>
              <w:rPr>
                <w:rFonts w:ascii="Times New Roman" w:hAnsi="Times New Roman" w:cs="Times New Roman"/>
                <w:color w:val="auto"/>
                <w:sz w:val="23"/>
                <w:szCs w:val="23"/>
              </w:rPr>
            </w:pPr>
            <w:r w:rsidRPr="00693321">
              <w:rPr>
                <w:rFonts w:ascii="Times New Roman" w:hAnsi="Times New Roman" w:cs="Times New Roman"/>
                <w:color w:val="auto"/>
                <w:sz w:val="23"/>
                <w:szCs w:val="23"/>
              </w:rPr>
              <w:t xml:space="preserve">Edinburgh </w:t>
            </w:r>
          </w:p>
        </w:tc>
      </w:tr>
      <w:tr w:rsidR="00693321" w:rsidRPr="00693321" w:rsidTr="00693321">
        <w:tc>
          <w:tcPr>
            <w:tcW w:w="988" w:type="dxa"/>
          </w:tcPr>
          <w:p w:rsidR="00525E46" w:rsidRPr="00693321" w:rsidRDefault="00525E46" w:rsidP="008D7E04">
            <w:pPr>
              <w:pStyle w:val="Default"/>
              <w:ind w:left="-586" w:firstLine="680"/>
              <w:rPr>
                <w:rFonts w:ascii="Times New Roman" w:hAnsi="Times New Roman" w:cs="Times New Roman"/>
                <w:color w:val="auto"/>
                <w:sz w:val="23"/>
                <w:szCs w:val="23"/>
              </w:rPr>
            </w:pPr>
            <w:r w:rsidRPr="00693321">
              <w:rPr>
                <w:rFonts w:ascii="Times New Roman" w:hAnsi="Times New Roman" w:cs="Times New Roman"/>
                <w:color w:val="auto"/>
                <w:sz w:val="23"/>
                <w:szCs w:val="23"/>
              </w:rPr>
              <w:t xml:space="preserve">8 </w:t>
            </w:r>
          </w:p>
        </w:tc>
        <w:tc>
          <w:tcPr>
            <w:tcW w:w="1603" w:type="dxa"/>
          </w:tcPr>
          <w:p w:rsidR="00525E46" w:rsidRPr="00693321" w:rsidRDefault="00525E46" w:rsidP="008D7E04">
            <w:pPr>
              <w:pStyle w:val="Default"/>
              <w:rPr>
                <w:rFonts w:ascii="Times New Roman" w:hAnsi="Times New Roman" w:cs="Times New Roman"/>
                <w:color w:val="auto"/>
                <w:sz w:val="23"/>
                <w:szCs w:val="23"/>
              </w:rPr>
            </w:pPr>
            <w:r w:rsidRPr="00693321">
              <w:rPr>
                <w:rFonts w:ascii="Times New Roman" w:hAnsi="Times New Roman" w:cs="Times New Roman"/>
                <w:color w:val="auto"/>
                <w:sz w:val="23"/>
                <w:szCs w:val="23"/>
              </w:rPr>
              <w:t xml:space="preserve">Washington DC </w:t>
            </w:r>
          </w:p>
        </w:tc>
        <w:tc>
          <w:tcPr>
            <w:tcW w:w="1600" w:type="dxa"/>
          </w:tcPr>
          <w:p w:rsidR="00525E46" w:rsidRPr="00693321" w:rsidRDefault="00525E46" w:rsidP="008D7E04">
            <w:pPr>
              <w:pStyle w:val="Default"/>
              <w:ind w:firstLine="4"/>
              <w:rPr>
                <w:rFonts w:ascii="Times New Roman" w:hAnsi="Times New Roman" w:cs="Times New Roman"/>
                <w:color w:val="auto"/>
                <w:sz w:val="23"/>
                <w:szCs w:val="23"/>
              </w:rPr>
            </w:pPr>
            <w:r w:rsidRPr="00693321">
              <w:rPr>
                <w:rFonts w:ascii="Times New Roman" w:hAnsi="Times New Roman" w:cs="Times New Roman"/>
                <w:color w:val="auto"/>
                <w:sz w:val="23"/>
                <w:szCs w:val="23"/>
              </w:rPr>
              <w:t xml:space="preserve">Dubai </w:t>
            </w:r>
          </w:p>
        </w:tc>
        <w:tc>
          <w:tcPr>
            <w:tcW w:w="1634" w:type="dxa"/>
          </w:tcPr>
          <w:p w:rsidR="00525E46" w:rsidRPr="00693321" w:rsidRDefault="00525E46" w:rsidP="00693321">
            <w:pPr>
              <w:pStyle w:val="Default"/>
              <w:rPr>
                <w:rFonts w:ascii="Times New Roman" w:hAnsi="Times New Roman" w:cs="Times New Roman"/>
                <w:color w:val="auto"/>
                <w:sz w:val="23"/>
                <w:szCs w:val="23"/>
              </w:rPr>
            </w:pPr>
            <w:r w:rsidRPr="00693321">
              <w:rPr>
                <w:rFonts w:ascii="Times New Roman" w:hAnsi="Times New Roman" w:cs="Times New Roman"/>
                <w:color w:val="auto"/>
                <w:sz w:val="23"/>
                <w:szCs w:val="23"/>
              </w:rPr>
              <w:t xml:space="preserve">Los Angeles </w:t>
            </w:r>
          </w:p>
        </w:tc>
        <w:tc>
          <w:tcPr>
            <w:tcW w:w="1603" w:type="dxa"/>
          </w:tcPr>
          <w:p w:rsidR="00525E46" w:rsidRPr="00693321" w:rsidRDefault="00525E46" w:rsidP="00693321">
            <w:pPr>
              <w:pStyle w:val="Default"/>
              <w:ind w:firstLine="43"/>
              <w:rPr>
                <w:rFonts w:ascii="Times New Roman" w:hAnsi="Times New Roman" w:cs="Times New Roman"/>
                <w:color w:val="auto"/>
                <w:sz w:val="23"/>
                <w:szCs w:val="23"/>
              </w:rPr>
            </w:pPr>
            <w:r w:rsidRPr="00693321">
              <w:rPr>
                <w:rFonts w:ascii="Times New Roman" w:hAnsi="Times New Roman" w:cs="Times New Roman"/>
                <w:color w:val="auto"/>
                <w:sz w:val="23"/>
                <w:szCs w:val="23"/>
              </w:rPr>
              <w:t xml:space="preserve">Beijing </w:t>
            </w:r>
          </w:p>
        </w:tc>
        <w:tc>
          <w:tcPr>
            <w:tcW w:w="2065" w:type="dxa"/>
          </w:tcPr>
          <w:p w:rsidR="00525E46" w:rsidRPr="00693321" w:rsidRDefault="00525E46" w:rsidP="00693321">
            <w:pPr>
              <w:pStyle w:val="Default"/>
              <w:ind w:hanging="28"/>
              <w:rPr>
                <w:rFonts w:ascii="Times New Roman" w:hAnsi="Times New Roman" w:cs="Times New Roman"/>
                <w:color w:val="auto"/>
                <w:sz w:val="23"/>
                <w:szCs w:val="23"/>
              </w:rPr>
            </w:pPr>
            <w:r w:rsidRPr="00693321">
              <w:rPr>
                <w:rFonts w:ascii="Times New Roman" w:hAnsi="Times New Roman" w:cs="Times New Roman"/>
                <w:color w:val="auto"/>
                <w:sz w:val="23"/>
                <w:szCs w:val="23"/>
              </w:rPr>
              <w:t xml:space="preserve">Seoul </w:t>
            </w:r>
          </w:p>
        </w:tc>
      </w:tr>
      <w:tr w:rsidR="00693321" w:rsidRPr="00693321" w:rsidTr="00693321">
        <w:tc>
          <w:tcPr>
            <w:tcW w:w="988" w:type="dxa"/>
          </w:tcPr>
          <w:p w:rsidR="00525E46" w:rsidRPr="00693321" w:rsidRDefault="00525E46" w:rsidP="008D7E04">
            <w:pPr>
              <w:pStyle w:val="Default"/>
              <w:ind w:left="-586" w:firstLine="680"/>
              <w:rPr>
                <w:rFonts w:ascii="Times New Roman" w:hAnsi="Times New Roman" w:cs="Times New Roman"/>
                <w:color w:val="auto"/>
                <w:sz w:val="23"/>
                <w:szCs w:val="23"/>
              </w:rPr>
            </w:pPr>
            <w:r w:rsidRPr="00693321">
              <w:rPr>
                <w:rFonts w:ascii="Times New Roman" w:hAnsi="Times New Roman" w:cs="Times New Roman"/>
                <w:color w:val="auto"/>
                <w:sz w:val="23"/>
                <w:szCs w:val="23"/>
              </w:rPr>
              <w:t xml:space="preserve">9 </w:t>
            </w:r>
          </w:p>
        </w:tc>
        <w:tc>
          <w:tcPr>
            <w:tcW w:w="1603" w:type="dxa"/>
          </w:tcPr>
          <w:p w:rsidR="00525E46" w:rsidRPr="00693321" w:rsidRDefault="00525E46" w:rsidP="008D7E04">
            <w:pPr>
              <w:pStyle w:val="Default"/>
              <w:rPr>
                <w:rFonts w:ascii="Times New Roman" w:hAnsi="Times New Roman" w:cs="Times New Roman"/>
                <w:color w:val="auto"/>
                <w:sz w:val="23"/>
                <w:szCs w:val="23"/>
              </w:rPr>
            </w:pPr>
            <w:r w:rsidRPr="00693321">
              <w:rPr>
                <w:rFonts w:ascii="Times New Roman" w:hAnsi="Times New Roman" w:cs="Times New Roman"/>
                <w:color w:val="auto"/>
                <w:sz w:val="23"/>
                <w:szCs w:val="23"/>
              </w:rPr>
              <w:t xml:space="preserve">Amsterdam </w:t>
            </w:r>
          </w:p>
        </w:tc>
        <w:tc>
          <w:tcPr>
            <w:tcW w:w="1600" w:type="dxa"/>
          </w:tcPr>
          <w:p w:rsidR="00525E46" w:rsidRPr="00693321" w:rsidRDefault="00525E46" w:rsidP="008D7E04">
            <w:pPr>
              <w:pStyle w:val="Default"/>
              <w:ind w:firstLine="4"/>
              <w:rPr>
                <w:rFonts w:ascii="Times New Roman" w:hAnsi="Times New Roman" w:cs="Times New Roman"/>
                <w:color w:val="auto"/>
                <w:sz w:val="23"/>
                <w:szCs w:val="23"/>
              </w:rPr>
            </w:pPr>
            <w:r w:rsidRPr="00693321">
              <w:rPr>
                <w:rFonts w:ascii="Times New Roman" w:hAnsi="Times New Roman" w:cs="Times New Roman"/>
                <w:color w:val="auto"/>
                <w:sz w:val="23"/>
                <w:szCs w:val="23"/>
              </w:rPr>
              <w:t xml:space="preserve">Luxembourg </w:t>
            </w:r>
          </w:p>
        </w:tc>
        <w:tc>
          <w:tcPr>
            <w:tcW w:w="1634" w:type="dxa"/>
          </w:tcPr>
          <w:p w:rsidR="00525E46" w:rsidRPr="00693321" w:rsidRDefault="00525E46" w:rsidP="00693321">
            <w:pPr>
              <w:pStyle w:val="Default"/>
              <w:rPr>
                <w:rFonts w:ascii="Times New Roman" w:hAnsi="Times New Roman" w:cs="Times New Roman"/>
                <w:color w:val="auto"/>
                <w:sz w:val="23"/>
                <w:szCs w:val="23"/>
              </w:rPr>
            </w:pPr>
            <w:r w:rsidRPr="00693321">
              <w:rPr>
                <w:rFonts w:ascii="Times New Roman" w:hAnsi="Times New Roman" w:cs="Times New Roman"/>
                <w:color w:val="auto"/>
                <w:sz w:val="23"/>
                <w:szCs w:val="23"/>
              </w:rPr>
              <w:t xml:space="preserve">Beijing </w:t>
            </w:r>
          </w:p>
        </w:tc>
        <w:tc>
          <w:tcPr>
            <w:tcW w:w="1603" w:type="dxa"/>
          </w:tcPr>
          <w:p w:rsidR="00525E46" w:rsidRPr="00693321" w:rsidRDefault="00525E46" w:rsidP="00693321">
            <w:pPr>
              <w:pStyle w:val="Default"/>
              <w:ind w:firstLine="43"/>
              <w:rPr>
                <w:rFonts w:ascii="Times New Roman" w:hAnsi="Times New Roman" w:cs="Times New Roman"/>
                <w:color w:val="auto"/>
                <w:sz w:val="23"/>
                <w:szCs w:val="23"/>
              </w:rPr>
            </w:pPr>
            <w:r w:rsidRPr="00693321">
              <w:rPr>
                <w:rFonts w:ascii="Times New Roman" w:hAnsi="Times New Roman" w:cs="Times New Roman"/>
                <w:color w:val="auto"/>
                <w:sz w:val="23"/>
                <w:szCs w:val="23"/>
              </w:rPr>
              <w:t xml:space="preserve">Boston </w:t>
            </w:r>
          </w:p>
        </w:tc>
        <w:tc>
          <w:tcPr>
            <w:tcW w:w="2065" w:type="dxa"/>
          </w:tcPr>
          <w:p w:rsidR="00525E46" w:rsidRPr="00693321" w:rsidRDefault="00525E46" w:rsidP="00693321">
            <w:pPr>
              <w:pStyle w:val="Default"/>
              <w:ind w:hanging="28"/>
              <w:rPr>
                <w:rFonts w:ascii="Times New Roman" w:hAnsi="Times New Roman" w:cs="Times New Roman"/>
                <w:color w:val="auto"/>
                <w:sz w:val="23"/>
                <w:szCs w:val="23"/>
              </w:rPr>
            </w:pPr>
            <w:r w:rsidRPr="00693321">
              <w:rPr>
                <w:rFonts w:ascii="Times New Roman" w:hAnsi="Times New Roman" w:cs="Times New Roman"/>
                <w:color w:val="auto"/>
                <w:sz w:val="23"/>
                <w:szCs w:val="23"/>
              </w:rPr>
              <w:t xml:space="preserve">Toronto </w:t>
            </w:r>
          </w:p>
        </w:tc>
      </w:tr>
      <w:tr w:rsidR="00693321" w:rsidRPr="00693321" w:rsidTr="00693321">
        <w:trPr>
          <w:trHeight w:val="579"/>
        </w:trPr>
        <w:tc>
          <w:tcPr>
            <w:tcW w:w="988" w:type="dxa"/>
          </w:tcPr>
          <w:p w:rsidR="00525E46" w:rsidRPr="00693321" w:rsidRDefault="00525E46" w:rsidP="008D7E04">
            <w:pPr>
              <w:pStyle w:val="Default"/>
              <w:ind w:left="-586" w:firstLine="680"/>
              <w:rPr>
                <w:rFonts w:ascii="Times New Roman" w:hAnsi="Times New Roman" w:cs="Times New Roman"/>
                <w:color w:val="auto"/>
                <w:sz w:val="23"/>
                <w:szCs w:val="23"/>
              </w:rPr>
            </w:pPr>
            <w:r w:rsidRPr="00693321">
              <w:rPr>
                <w:rFonts w:ascii="Times New Roman" w:hAnsi="Times New Roman" w:cs="Times New Roman"/>
                <w:color w:val="auto"/>
                <w:sz w:val="23"/>
                <w:szCs w:val="23"/>
              </w:rPr>
              <w:t xml:space="preserve">10 </w:t>
            </w:r>
          </w:p>
        </w:tc>
        <w:tc>
          <w:tcPr>
            <w:tcW w:w="1603" w:type="dxa"/>
          </w:tcPr>
          <w:p w:rsidR="00525E46" w:rsidRPr="00693321" w:rsidRDefault="00525E46" w:rsidP="008D7E04">
            <w:pPr>
              <w:pStyle w:val="Default"/>
              <w:rPr>
                <w:rFonts w:ascii="Times New Roman" w:hAnsi="Times New Roman" w:cs="Times New Roman"/>
                <w:color w:val="auto"/>
                <w:sz w:val="23"/>
                <w:szCs w:val="23"/>
              </w:rPr>
            </w:pPr>
            <w:r w:rsidRPr="00693321">
              <w:rPr>
                <w:rFonts w:ascii="Times New Roman" w:hAnsi="Times New Roman" w:cs="Times New Roman"/>
                <w:color w:val="auto"/>
                <w:sz w:val="23"/>
                <w:szCs w:val="23"/>
              </w:rPr>
              <w:t xml:space="preserve">Edinburgh </w:t>
            </w:r>
          </w:p>
        </w:tc>
        <w:tc>
          <w:tcPr>
            <w:tcW w:w="1600" w:type="dxa"/>
          </w:tcPr>
          <w:p w:rsidR="00525E46" w:rsidRPr="00693321" w:rsidRDefault="00525E46" w:rsidP="008D7E04">
            <w:pPr>
              <w:pStyle w:val="Default"/>
              <w:ind w:firstLine="4"/>
              <w:rPr>
                <w:rFonts w:ascii="Times New Roman" w:hAnsi="Times New Roman" w:cs="Times New Roman"/>
                <w:color w:val="auto"/>
                <w:sz w:val="23"/>
                <w:szCs w:val="23"/>
              </w:rPr>
            </w:pPr>
            <w:r w:rsidRPr="00693321">
              <w:rPr>
                <w:rFonts w:ascii="Times New Roman" w:hAnsi="Times New Roman" w:cs="Times New Roman"/>
                <w:color w:val="auto"/>
                <w:sz w:val="23"/>
                <w:szCs w:val="23"/>
              </w:rPr>
              <w:t xml:space="preserve">Los Angeles </w:t>
            </w:r>
          </w:p>
        </w:tc>
        <w:tc>
          <w:tcPr>
            <w:tcW w:w="1634" w:type="dxa"/>
          </w:tcPr>
          <w:p w:rsidR="00525E46" w:rsidRPr="00693321" w:rsidRDefault="00525E46" w:rsidP="00693321">
            <w:pPr>
              <w:pStyle w:val="Default"/>
              <w:rPr>
                <w:rFonts w:ascii="Times New Roman" w:hAnsi="Times New Roman" w:cs="Times New Roman"/>
                <w:color w:val="auto"/>
                <w:sz w:val="23"/>
                <w:szCs w:val="23"/>
              </w:rPr>
            </w:pPr>
            <w:r w:rsidRPr="00693321">
              <w:rPr>
                <w:rFonts w:ascii="Times New Roman" w:hAnsi="Times New Roman" w:cs="Times New Roman"/>
                <w:color w:val="auto"/>
                <w:sz w:val="23"/>
                <w:szCs w:val="23"/>
              </w:rPr>
              <w:t xml:space="preserve">Tokyo </w:t>
            </w:r>
          </w:p>
        </w:tc>
        <w:tc>
          <w:tcPr>
            <w:tcW w:w="1603" w:type="dxa"/>
          </w:tcPr>
          <w:p w:rsidR="00525E46" w:rsidRPr="00693321" w:rsidRDefault="00525E46" w:rsidP="00693321">
            <w:pPr>
              <w:pStyle w:val="Default"/>
              <w:ind w:firstLine="43"/>
              <w:rPr>
                <w:rFonts w:ascii="Times New Roman" w:hAnsi="Times New Roman" w:cs="Times New Roman"/>
                <w:color w:val="auto"/>
                <w:sz w:val="23"/>
                <w:szCs w:val="23"/>
              </w:rPr>
            </w:pPr>
            <w:r w:rsidRPr="00693321">
              <w:rPr>
                <w:rFonts w:ascii="Times New Roman" w:hAnsi="Times New Roman" w:cs="Times New Roman"/>
                <w:color w:val="auto"/>
                <w:sz w:val="23"/>
                <w:szCs w:val="23"/>
              </w:rPr>
              <w:t xml:space="preserve">Los Angeles </w:t>
            </w:r>
          </w:p>
        </w:tc>
        <w:tc>
          <w:tcPr>
            <w:tcW w:w="2065" w:type="dxa"/>
          </w:tcPr>
          <w:p w:rsidR="00525E46" w:rsidRPr="00693321" w:rsidRDefault="00525E46" w:rsidP="00693321">
            <w:pPr>
              <w:pStyle w:val="Default"/>
              <w:ind w:hanging="28"/>
              <w:rPr>
                <w:rFonts w:ascii="Times New Roman" w:hAnsi="Times New Roman" w:cs="Times New Roman"/>
                <w:color w:val="auto"/>
                <w:sz w:val="23"/>
                <w:szCs w:val="23"/>
              </w:rPr>
            </w:pPr>
            <w:r w:rsidRPr="00693321">
              <w:rPr>
                <w:rFonts w:ascii="Times New Roman" w:hAnsi="Times New Roman" w:cs="Times New Roman"/>
                <w:color w:val="auto"/>
                <w:sz w:val="23"/>
                <w:szCs w:val="23"/>
              </w:rPr>
              <w:t xml:space="preserve">Washington DC </w:t>
            </w:r>
          </w:p>
        </w:tc>
      </w:tr>
      <w:tr w:rsidR="00693321" w:rsidRPr="00693321" w:rsidTr="00693321">
        <w:tc>
          <w:tcPr>
            <w:tcW w:w="988" w:type="dxa"/>
          </w:tcPr>
          <w:p w:rsidR="00525E46" w:rsidRPr="00693321" w:rsidRDefault="00525E46" w:rsidP="008D7E04">
            <w:pPr>
              <w:pStyle w:val="Default"/>
              <w:ind w:left="-586" w:firstLine="680"/>
              <w:rPr>
                <w:rFonts w:ascii="Times New Roman" w:hAnsi="Times New Roman" w:cs="Times New Roman"/>
                <w:color w:val="auto"/>
                <w:sz w:val="23"/>
                <w:szCs w:val="23"/>
              </w:rPr>
            </w:pPr>
            <w:r w:rsidRPr="00693321">
              <w:rPr>
                <w:rFonts w:ascii="Times New Roman" w:hAnsi="Times New Roman" w:cs="Times New Roman"/>
                <w:color w:val="auto"/>
                <w:sz w:val="23"/>
                <w:szCs w:val="23"/>
              </w:rPr>
              <w:t xml:space="preserve">11 </w:t>
            </w:r>
          </w:p>
        </w:tc>
        <w:tc>
          <w:tcPr>
            <w:tcW w:w="1603" w:type="dxa"/>
          </w:tcPr>
          <w:p w:rsidR="00525E46" w:rsidRPr="00693321" w:rsidRDefault="00525E46" w:rsidP="008D7E04">
            <w:pPr>
              <w:pStyle w:val="Default"/>
              <w:rPr>
                <w:rFonts w:ascii="Times New Roman" w:hAnsi="Times New Roman" w:cs="Times New Roman"/>
                <w:color w:val="auto"/>
                <w:sz w:val="23"/>
                <w:szCs w:val="23"/>
              </w:rPr>
            </w:pPr>
            <w:r w:rsidRPr="00693321">
              <w:rPr>
                <w:rFonts w:ascii="Times New Roman" w:hAnsi="Times New Roman" w:cs="Times New Roman"/>
                <w:color w:val="auto"/>
                <w:sz w:val="23"/>
                <w:szCs w:val="23"/>
              </w:rPr>
              <w:t xml:space="preserve">Copenhagen </w:t>
            </w:r>
          </w:p>
        </w:tc>
        <w:tc>
          <w:tcPr>
            <w:tcW w:w="1600" w:type="dxa"/>
          </w:tcPr>
          <w:p w:rsidR="00525E46" w:rsidRPr="00693321" w:rsidRDefault="00525E46" w:rsidP="008D7E04">
            <w:pPr>
              <w:pStyle w:val="Default"/>
              <w:ind w:firstLine="4"/>
              <w:rPr>
                <w:rFonts w:ascii="Times New Roman" w:hAnsi="Times New Roman" w:cs="Times New Roman"/>
                <w:color w:val="auto"/>
                <w:sz w:val="23"/>
                <w:szCs w:val="23"/>
              </w:rPr>
            </w:pPr>
            <w:r w:rsidRPr="00693321">
              <w:rPr>
                <w:rFonts w:ascii="Times New Roman" w:hAnsi="Times New Roman" w:cs="Times New Roman"/>
                <w:color w:val="auto"/>
                <w:sz w:val="23"/>
                <w:szCs w:val="23"/>
              </w:rPr>
              <w:t xml:space="preserve">Boston </w:t>
            </w:r>
          </w:p>
        </w:tc>
        <w:tc>
          <w:tcPr>
            <w:tcW w:w="1634" w:type="dxa"/>
          </w:tcPr>
          <w:p w:rsidR="00525E46" w:rsidRPr="00693321" w:rsidRDefault="00525E46" w:rsidP="00693321">
            <w:pPr>
              <w:pStyle w:val="Default"/>
              <w:rPr>
                <w:rFonts w:ascii="Times New Roman" w:hAnsi="Times New Roman" w:cs="Times New Roman"/>
                <w:color w:val="auto"/>
                <w:sz w:val="23"/>
                <w:szCs w:val="23"/>
              </w:rPr>
            </w:pPr>
            <w:r w:rsidRPr="00693321">
              <w:rPr>
                <w:rFonts w:ascii="Times New Roman" w:hAnsi="Times New Roman" w:cs="Times New Roman"/>
                <w:color w:val="auto"/>
                <w:sz w:val="23"/>
                <w:szCs w:val="23"/>
              </w:rPr>
              <w:t xml:space="preserve">Seoul </w:t>
            </w:r>
          </w:p>
        </w:tc>
        <w:tc>
          <w:tcPr>
            <w:tcW w:w="1603" w:type="dxa"/>
          </w:tcPr>
          <w:p w:rsidR="00525E46" w:rsidRPr="00693321" w:rsidRDefault="00525E46" w:rsidP="00693321">
            <w:pPr>
              <w:pStyle w:val="Default"/>
              <w:ind w:firstLine="43"/>
              <w:rPr>
                <w:rFonts w:ascii="Times New Roman" w:hAnsi="Times New Roman" w:cs="Times New Roman"/>
                <w:color w:val="auto"/>
                <w:sz w:val="23"/>
                <w:szCs w:val="23"/>
              </w:rPr>
            </w:pPr>
            <w:r w:rsidRPr="00693321">
              <w:rPr>
                <w:rFonts w:ascii="Times New Roman" w:hAnsi="Times New Roman" w:cs="Times New Roman"/>
                <w:color w:val="auto"/>
                <w:sz w:val="23"/>
                <w:szCs w:val="23"/>
              </w:rPr>
              <w:t xml:space="preserve">Seoul </w:t>
            </w:r>
          </w:p>
        </w:tc>
        <w:tc>
          <w:tcPr>
            <w:tcW w:w="2065" w:type="dxa"/>
          </w:tcPr>
          <w:p w:rsidR="00525E46" w:rsidRPr="00693321" w:rsidRDefault="00525E46" w:rsidP="00693321">
            <w:pPr>
              <w:pStyle w:val="Default"/>
              <w:ind w:hanging="28"/>
              <w:rPr>
                <w:rFonts w:ascii="Times New Roman" w:hAnsi="Times New Roman" w:cs="Times New Roman"/>
                <w:color w:val="auto"/>
                <w:sz w:val="23"/>
                <w:szCs w:val="23"/>
              </w:rPr>
            </w:pPr>
            <w:r w:rsidRPr="00693321">
              <w:rPr>
                <w:rFonts w:ascii="Times New Roman" w:hAnsi="Times New Roman" w:cs="Times New Roman"/>
                <w:color w:val="auto"/>
                <w:sz w:val="23"/>
                <w:szCs w:val="23"/>
              </w:rPr>
              <w:t xml:space="preserve">Stockholm </w:t>
            </w:r>
          </w:p>
        </w:tc>
      </w:tr>
      <w:tr w:rsidR="00693321" w:rsidRPr="00693321" w:rsidTr="00693321">
        <w:tc>
          <w:tcPr>
            <w:tcW w:w="988" w:type="dxa"/>
          </w:tcPr>
          <w:p w:rsidR="00525E46" w:rsidRPr="00693321" w:rsidRDefault="00525E46" w:rsidP="008D7E04">
            <w:pPr>
              <w:pStyle w:val="Default"/>
              <w:ind w:left="-586" w:firstLine="680"/>
              <w:rPr>
                <w:rFonts w:ascii="Times New Roman" w:hAnsi="Times New Roman" w:cs="Times New Roman"/>
                <w:color w:val="auto"/>
                <w:sz w:val="23"/>
                <w:szCs w:val="23"/>
              </w:rPr>
            </w:pPr>
            <w:r w:rsidRPr="00693321">
              <w:rPr>
                <w:rFonts w:ascii="Times New Roman" w:hAnsi="Times New Roman" w:cs="Times New Roman"/>
                <w:color w:val="auto"/>
                <w:sz w:val="23"/>
                <w:szCs w:val="23"/>
              </w:rPr>
              <w:t xml:space="preserve">12 </w:t>
            </w:r>
          </w:p>
        </w:tc>
        <w:tc>
          <w:tcPr>
            <w:tcW w:w="1603" w:type="dxa"/>
          </w:tcPr>
          <w:p w:rsidR="00525E46" w:rsidRPr="00693321" w:rsidRDefault="00525E46" w:rsidP="008D7E04">
            <w:pPr>
              <w:pStyle w:val="Default"/>
              <w:rPr>
                <w:rFonts w:ascii="Times New Roman" w:hAnsi="Times New Roman" w:cs="Times New Roman"/>
                <w:color w:val="auto"/>
                <w:sz w:val="23"/>
                <w:szCs w:val="23"/>
              </w:rPr>
            </w:pPr>
            <w:r w:rsidRPr="00693321">
              <w:rPr>
                <w:rFonts w:ascii="Times New Roman" w:hAnsi="Times New Roman" w:cs="Times New Roman"/>
                <w:color w:val="auto"/>
                <w:sz w:val="23"/>
                <w:szCs w:val="23"/>
              </w:rPr>
              <w:t xml:space="preserve">Frankfurt </w:t>
            </w:r>
          </w:p>
        </w:tc>
        <w:tc>
          <w:tcPr>
            <w:tcW w:w="1600" w:type="dxa"/>
          </w:tcPr>
          <w:p w:rsidR="00525E46" w:rsidRPr="00693321" w:rsidRDefault="00525E46" w:rsidP="008D7E04">
            <w:pPr>
              <w:pStyle w:val="Default"/>
              <w:ind w:firstLine="4"/>
              <w:rPr>
                <w:rFonts w:ascii="Times New Roman" w:hAnsi="Times New Roman" w:cs="Times New Roman"/>
                <w:color w:val="auto"/>
                <w:sz w:val="23"/>
                <w:szCs w:val="23"/>
              </w:rPr>
            </w:pPr>
            <w:r w:rsidRPr="00693321">
              <w:rPr>
                <w:rFonts w:ascii="Times New Roman" w:hAnsi="Times New Roman" w:cs="Times New Roman"/>
                <w:color w:val="auto"/>
                <w:sz w:val="23"/>
                <w:szCs w:val="23"/>
              </w:rPr>
              <w:t xml:space="preserve">Geneva </w:t>
            </w:r>
          </w:p>
        </w:tc>
        <w:tc>
          <w:tcPr>
            <w:tcW w:w="1634" w:type="dxa"/>
          </w:tcPr>
          <w:p w:rsidR="00525E46" w:rsidRPr="00693321" w:rsidRDefault="00525E46" w:rsidP="00693321">
            <w:pPr>
              <w:pStyle w:val="Default"/>
              <w:rPr>
                <w:rFonts w:ascii="Times New Roman" w:hAnsi="Times New Roman" w:cs="Times New Roman"/>
                <w:color w:val="auto"/>
                <w:sz w:val="23"/>
                <w:szCs w:val="23"/>
              </w:rPr>
            </w:pPr>
            <w:r w:rsidRPr="00693321">
              <w:rPr>
                <w:rFonts w:ascii="Times New Roman" w:hAnsi="Times New Roman" w:cs="Times New Roman"/>
                <w:color w:val="auto"/>
                <w:sz w:val="23"/>
                <w:szCs w:val="23"/>
              </w:rPr>
              <w:t xml:space="preserve">San Francisco </w:t>
            </w:r>
          </w:p>
        </w:tc>
        <w:tc>
          <w:tcPr>
            <w:tcW w:w="1603" w:type="dxa"/>
          </w:tcPr>
          <w:p w:rsidR="00525E46" w:rsidRPr="00693321" w:rsidRDefault="00525E46" w:rsidP="00693321">
            <w:pPr>
              <w:pStyle w:val="Default"/>
              <w:ind w:firstLine="43"/>
              <w:rPr>
                <w:rFonts w:ascii="Times New Roman" w:hAnsi="Times New Roman" w:cs="Times New Roman"/>
                <w:color w:val="auto"/>
                <w:sz w:val="23"/>
                <w:szCs w:val="23"/>
              </w:rPr>
            </w:pPr>
            <w:r w:rsidRPr="00693321">
              <w:rPr>
                <w:rFonts w:ascii="Times New Roman" w:hAnsi="Times New Roman" w:cs="Times New Roman"/>
                <w:color w:val="auto"/>
                <w:sz w:val="23"/>
                <w:szCs w:val="23"/>
              </w:rPr>
              <w:t xml:space="preserve">Washington DC </w:t>
            </w:r>
          </w:p>
        </w:tc>
        <w:tc>
          <w:tcPr>
            <w:tcW w:w="2065" w:type="dxa"/>
          </w:tcPr>
          <w:p w:rsidR="00525E46" w:rsidRPr="00693321" w:rsidRDefault="00525E46" w:rsidP="00693321">
            <w:pPr>
              <w:pStyle w:val="Default"/>
              <w:ind w:hanging="28"/>
              <w:rPr>
                <w:rFonts w:ascii="Times New Roman" w:hAnsi="Times New Roman" w:cs="Times New Roman"/>
                <w:color w:val="auto"/>
                <w:sz w:val="23"/>
                <w:szCs w:val="23"/>
              </w:rPr>
            </w:pPr>
            <w:r w:rsidRPr="00693321">
              <w:rPr>
                <w:rFonts w:ascii="Times New Roman" w:hAnsi="Times New Roman" w:cs="Times New Roman"/>
                <w:color w:val="auto"/>
                <w:sz w:val="23"/>
                <w:szCs w:val="23"/>
              </w:rPr>
              <w:t xml:space="preserve">Zurich </w:t>
            </w:r>
          </w:p>
        </w:tc>
      </w:tr>
      <w:tr w:rsidR="00693321" w:rsidRPr="00693321" w:rsidTr="00693321">
        <w:tc>
          <w:tcPr>
            <w:tcW w:w="988" w:type="dxa"/>
          </w:tcPr>
          <w:p w:rsidR="00525E46" w:rsidRPr="00693321" w:rsidRDefault="00525E46" w:rsidP="008D7E04">
            <w:pPr>
              <w:pStyle w:val="Default"/>
              <w:ind w:left="-586" w:firstLine="680"/>
              <w:rPr>
                <w:rFonts w:ascii="Times New Roman" w:hAnsi="Times New Roman" w:cs="Times New Roman"/>
                <w:color w:val="auto"/>
                <w:sz w:val="23"/>
                <w:szCs w:val="23"/>
              </w:rPr>
            </w:pPr>
            <w:r w:rsidRPr="00693321">
              <w:rPr>
                <w:rFonts w:ascii="Times New Roman" w:hAnsi="Times New Roman" w:cs="Times New Roman"/>
                <w:color w:val="auto"/>
                <w:sz w:val="23"/>
                <w:szCs w:val="23"/>
              </w:rPr>
              <w:t xml:space="preserve">13 </w:t>
            </w:r>
          </w:p>
        </w:tc>
        <w:tc>
          <w:tcPr>
            <w:tcW w:w="1603" w:type="dxa"/>
          </w:tcPr>
          <w:p w:rsidR="00525E46" w:rsidRPr="00693321" w:rsidRDefault="00525E46" w:rsidP="008D7E04">
            <w:pPr>
              <w:pStyle w:val="Default"/>
              <w:rPr>
                <w:rFonts w:ascii="Times New Roman" w:hAnsi="Times New Roman" w:cs="Times New Roman"/>
                <w:color w:val="auto"/>
                <w:sz w:val="23"/>
                <w:szCs w:val="23"/>
              </w:rPr>
            </w:pPr>
            <w:r w:rsidRPr="00693321">
              <w:rPr>
                <w:rFonts w:ascii="Times New Roman" w:hAnsi="Times New Roman" w:cs="Times New Roman"/>
                <w:color w:val="auto"/>
                <w:sz w:val="23"/>
                <w:szCs w:val="23"/>
              </w:rPr>
              <w:t xml:space="preserve">Tokyo </w:t>
            </w:r>
          </w:p>
        </w:tc>
        <w:tc>
          <w:tcPr>
            <w:tcW w:w="1600" w:type="dxa"/>
          </w:tcPr>
          <w:p w:rsidR="00525E46" w:rsidRPr="00693321" w:rsidRDefault="00525E46" w:rsidP="008D7E04">
            <w:pPr>
              <w:pStyle w:val="Default"/>
              <w:ind w:firstLine="4"/>
              <w:rPr>
                <w:rFonts w:ascii="Times New Roman" w:hAnsi="Times New Roman" w:cs="Times New Roman"/>
                <w:color w:val="auto"/>
                <w:sz w:val="23"/>
                <w:szCs w:val="23"/>
              </w:rPr>
            </w:pPr>
            <w:r w:rsidRPr="00693321">
              <w:rPr>
                <w:rFonts w:ascii="Times New Roman" w:hAnsi="Times New Roman" w:cs="Times New Roman"/>
                <w:color w:val="auto"/>
                <w:sz w:val="23"/>
                <w:szCs w:val="23"/>
              </w:rPr>
              <w:t xml:space="preserve">Tokyo </w:t>
            </w:r>
          </w:p>
        </w:tc>
        <w:tc>
          <w:tcPr>
            <w:tcW w:w="1634" w:type="dxa"/>
          </w:tcPr>
          <w:p w:rsidR="00525E46" w:rsidRPr="00693321" w:rsidRDefault="00525E46" w:rsidP="00693321">
            <w:pPr>
              <w:pStyle w:val="Default"/>
              <w:rPr>
                <w:rFonts w:ascii="Times New Roman" w:hAnsi="Times New Roman" w:cs="Times New Roman"/>
                <w:color w:val="auto"/>
                <w:sz w:val="23"/>
                <w:szCs w:val="23"/>
              </w:rPr>
            </w:pPr>
            <w:r w:rsidRPr="00693321">
              <w:rPr>
                <w:rFonts w:ascii="Times New Roman" w:hAnsi="Times New Roman" w:cs="Times New Roman"/>
                <w:color w:val="auto"/>
                <w:sz w:val="23"/>
                <w:szCs w:val="23"/>
              </w:rPr>
              <w:t xml:space="preserve">Amsterdam </w:t>
            </w:r>
          </w:p>
        </w:tc>
        <w:tc>
          <w:tcPr>
            <w:tcW w:w="1603" w:type="dxa"/>
          </w:tcPr>
          <w:p w:rsidR="00525E46" w:rsidRPr="00693321" w:rsidRDefault="00525E46" w:rsidP="00693321">
            <w:pPr>
              <w:pStyle w:val="Default"/>
              <w:ind w:firstLine="43"/>
              <w:rPr>
                <w:rFonts w:ascii="Times New Roman" w:hAnsi="Times New Roman" w:cs="Times New Roman"/>
                <w:color w:val="auto"/>
                <w:sz w:val="23"/>
                <w:szCs w:val="23"/>
              </w:rPr>
            </w:pPr>
            <w:r w:rsidRPr="00693321">
              <w:rPr>
                <w:rFonts w:ascii="Times New Roman" w:hAnsi="Times New Roman" w:cs="Times New Roman"/>
                <w:color w:val="auto"/>
                <w:sz w:val="23"/>
                <w:szCs w:val="23"/>
              </w:rPr>
              <w:t xml:space="preserve">Luxembourg </w:t>
            </w:r>
          </w:p>
        </w:tc>
        <w:tc>
          <w:tcPr>
            <w:tcW w:w="2065" w:type="dxa"/>
          </w:tcPr>
          <w:p w:rsidR="00525E46" w:rsidRPr="00693321" w:rsidRDefault="00525E46" w:rsidP="00693321">
            <w:pPr>
              <w:pStyle w:val="Default"/>
              <w:ind w:hanging="28"/>
              <w:rPr>
                <w:rFonts w:ascii="Times New Roman" w:hAnsi="Times New Roman" w:cs="Times New Roman"/>
                <w:color w:val="auto"/>
                <w:sz w:val="23"/>
                <w:szCs w:val="23"/>
              </w:rPr>
            </w:pPr>
            <w:r w:rsidRPr="00693321">
              <w:rPr>
                <w:rFonts w:ascii="Times New Roman" w:hAnsi="Times New Roman" w:cs="Times New Roman"/>
                <w:color w:val="auto"/>
                <w:sz w:val="23"/>
                <w:szCs w:val="23"/>
              </w:rPr>
              <w:t xml:space="preserve">Tokyo </w:t>
            </w:r>
          </w:p>
        </w:tc>
      </w:tr>
      <w:tr w:rsidR="00693321" w:rsidRPr="00693321" w:rsidTr="00693321">
        <w:tc>
          <w:tcPr>
            <w:tcW w:w="988" w:type="dxa"/>
          </w:tcPr>
          <w:p w:rsidR="00525E46" w:rsidRPr="00693321" w:rsidRDefault="00525E46" w:rsidP="008D7E04">
            <w:pPr>
              <w:pStyle w:val="Default"/>
              <w:ind w:left="-586" w:firstLine="680"/>
              <w:rPr>
                <w:rFonts w:ascii="Times New Roman" w:hAnsi="Times New Roman" w:cs="Times New Roman"/>
                <w:color w:val="auto"/>
                <w:sz w:val="23"/>
                <w:szCs w:val="23"/>
              </w:rPr>
            </w:pPr>
            <w:r w:rsidRPr="00693321">
              <w:rPr>
                <w:rFonts w:ascii="Times New Roman" w:hAnsi="Times New Roman" w:cs="Times New Roman"/>
                <w:color w:val="auto"/>
                <w:sz w:val="23"/>
                <w:szCs w:val="23"/>
              </w:rPr>
              <w:t xml:space="preserve">14 </w:t>
            </w:r>
          </w:p>
        </w:tc>
        <w:tc>
          <w:tcPr>
            <w:tcW w:w="1603" w:type="dxa"/>
          </w:tcPr>
          <w:p w:rsidR="00525E46" w:rsidRPr="00693321" w:rsidRDefault="00525E46" w:rsidP="008D7E04">
            <w:pPr>
              <w:pStyle w:val="Default"/>
              <w:rPr>
                <w:rFonts w:ascii="Times New Roman" w:hAnsi="Times New Roman" w:cs="Times New Roman"/>
                <w:color w:val="auto"/>
                <w:sz w:val="23"/>
                <w:szCs w:val="23"/>
              </w:rPr>
            </w:pPr>
            <w:r w:rsidRPr="00693321">
              <w:rPr>
                <w:rFonts w:ascii="Times New Roman" w:hAnsi="Times New Roman" w:cs="Times New Roman"/>
                <w:color w:val="auto"/>
                <w:sz w:val="23"/>
                <w:szCs w:val="23"/>
              </w:rPr>
              <w:t xml:space="preserve">Shanghai </w:t>
            </w:r>
          </w:p>
        </w:tc>
        <w:tc>
          <w:tcPr>
            <w:tcW w:w="1600" w:type="dxa"/>
          </w:tcPr>
          <w:p w:rsidR="00525E46" w:rsidRPr="00693321" w:rsidRDefault="00525E46" w:rsidP="008D7E04">
            <w:pPr>
              <w:pStyle w:val="Default"/>
              <w:ind w:firstLine="4"/>
              <w:rPr>
                <w:rFonts w:ascii="Times New Roman" w:hAnsi="Times New Roman" w:cs="Times New Roman"/>
                <w:color w:val="auto"/>
                <w:sz w:val="23"/>
                <w:szCs w:val="23"/>
              </w:rPr>
            </w:pPr>
            <w:r w:rsidRPr="00693321">
              <w:rPr>
                <w:rFonts w:ascii="Times New Roman" w:hAnsi="Times New Roman" w:cs="Times New Roman"/>
                <w:color w:val="auto"/>
                <w:sz w:val="23"/>
                <w:szCs w:val="23"/>
              </w:rPr>
              <w:t xml:space="preserve">Stuttgart </w:t>
            </w:r>
          </w:p>
        </w:tc>
        <w:tc>
          <w:tcPr>
            <w:tcW w:w="1634" w:type="dxa"/>
          </w:tcPr>
          <w:p w:rsidR="00525E46" w:rsidRPr="00693321" w:rsidRDefault="00525E46" w:rsidP="00693321">
            <w:pPr>
              <w:pStyle w:val="Default"/>
              <w:rPr>
                <w:rFonts w:ascii="Times New Roman" w:hAnsi="Times New Roman" w:cs="Times New Roman"/>
                <w:color w:val="auto"/>
                <w:sz w:val="23"/>
                <w:szCs w:val="23"/>
              </w:rPr>
            </w:pPr>
            <w:r w:rsidRPr="00693321">
              <w:rPr>
                <w:rFonts w:ascii="Times New Roman" w:hAnsi="Times New Roman" w:cs="Times New Roman"/>
                <w:color w:val="auto"/>
                <w:sz w:val="23"/>
                <w:szCs w:val="23"/>
              </w:rPr>
              <w:t xml:space="preserve">Oslo </w:t>
            </w:r>
          </w:p>
        </w:tc>
        <w:tc>
          <w:tcPr>
            <w:tcW w:w="1603" w:type="dxa"/>
          </w:tcPr>
          <w:p w:rsidR="00525E46" w:rsidRPr="00693321" w:rsidRDefault="00525E46" w:rsidP="00693321">
            <w:pPr>
              <w:pStyle w:val="Default"/>
              <w:ind w:firstLine="43"/>
              <w:rPr>
                <w:rFonts w:ascii="Times New Roman" w:hAnsi="Times New Roman" w:cs="Times New Roman"/>
                <w:color w:val="auto"/>
                <w:sz w:val="23"/>
                <w:szCs w:val="23"/>
              </w:rPr>
            </w:pPr>
            <w:r w:rsidRPr="00693321">
              <w:rPr>
                <w:rFonts w:ascii="Times New Roman" w:hAnsi="Times New Roman" w:cs="Times New Roman"/>
                <w:color w:val="auto"/>
                <w:sz w:val="23"/>
                <w:szCs w:val="23"/>
              </w:rPr>
              <w:t xml:space="preserve">Paris </w:t>
            </w:r>
          </w:p>
        </w:tc>
        <w:tc>
          <w:tcPr>
            <w:tcW w:w="2065" w:type="dxa"/>
          </w:tcPr>
          <w:p w:rsidR="00525E46" w:rsidRPr="00693321" w:rsidRDefault="00525E46" w:rsidP="00693321">
            <w:pPr>
              <w:pStyle w:val="Default"/>
              <w:ind w:hanging="28"/>
              <w:rPr>
                <w:rFonts w:ascii="Times New Roman" w:hAnsi="Times New Roman" w:cs="Times New Roman"/>
                <w:color w:val="auto"/>
                <w:sz w:val="23"/>
                <w:szCs w:val="23"/>
              </w:rPr>
            </w:pPr>
            <w:r w:rsidRPr="00693321">
              <w:rPr>
                <w:rFonts w:ascii="Times New Roman" w:hAnsi="Times New Roman" w:cs="Times New Roman"/>
                <w:color w:val="auto"/>
                <w:sz w:val="23"/>
                <w:szCs w:val="23"/>
              </w:rPr>
              <w:t xml:space="preserve">Paris </w:t>
            </w:r>
          </w:p>
        </w:tc>
      </w:tr>
    </w:tbl>
    <w:p w:rsidR="00525E46" w:rsidRPr="00693321" w:rsidRDefault="00693321" w:rsidP="00194F89">
      <w:pPr>
        <w:spacing w:after="0" w:line="360" w:lineRule="auto"/>
        <w:ind w:firstLine="709"/>
        <w:jc w:val="both"/>
        <w:rPr>
          <w:rFonts w:ascii="Times New Roman" w:hAnsi="Times New Roman" w:cs="Times New Roman"/>
          <w:sz w:val="28"/>
          <w:lang w:val="en-US"/>
        </w:rPr>
      </w:pPr>
      <w:r>
        <w:rPr>
          <w:rFonts w:ascii="Times New Roman" w:hAnsi="Times New Roman" w:cs="Times New Roman"/>
          <w:sz w:val="28"/>
        </w:rPr>
        <w:t xml:space="preserve">Джерело: складено автоорм на основі </w:t>
      </w:r>
      <w:r>
        <w:rPr>
          <w:rFonts w:ascii="Times New Roman" w:hAnsi="Times New Roman" w:cs="Times New Roman"/>
          <w:sz w:val="28"/>
          <w:lang w:val="en-US"/>
        </w:rPr>
        <w:t>[]</w:t>
      </w:r>
    </w:p>
    <w:p w:rsidR="00525E46" w:rsidRDefault="00525E46" w:rsidP="00194F89">
      <w:pPr>
        <w:spacing w:after="0" w:line="360" w:lineRule="auto"/>
        <w:ind w:firstLine="709"/>
        <w:jc w:val="both"/>
        <w:rPr>
          <w:rFonts w:ascii="Times New Roman" w:hAnsi="Times New Roman" w:cs="Times New Roman"/>
          <w:sz w:val="28"/>
        </w:rPr>
      </w:pPr>
    </w:p>
    <w:p w:rsidR="005E440D" w:rsidRDefault="005E440D" w:rsidP="00194F89">
      <w:pPr>
        <w:spacing w:after="0" w:line="360" w:lineRule="auto"/>
        <w:ind w:firstLine="709"/>
        <w:jc w:val="both"/>
        <w:rPr>
          <w:rFonts w:ascii="Times New Roman" w:hAnsi="Times New Roman" w:cs="Times New Roman"/>
          <w:sz w:val="28"/>
        </w:rPr>
      </w:pPr>
      <w:r w:rsidRPr="005E440D">
        <w:rPr>
          <w:rFonts w:ascii="Times New Roman" w:hAnsi="Times New Roman" w:cs="Times New Roman"/>
          <w:sz w:val="28"/>
        </w:rPr>
        <w:t>Нью-Йорк зміцнив свої лідируючі позиції, продовжуючи займати перше місце в кожній категорії, крім страхування, де Сінгапур посів перше місце. Усі провідні центри добре працюють у різних галузях.</w:t>
      </w:r>
    </w:p>
    <w:p w:rsidR="00693321" w:rsidRPr="000D73C1" w:rsidRDefault="00693321" w:rsidP="00693321">
      <w:pPr>
        <w:spacing w:after="0" w:line="360" w:lineRule="auto"/>
        <w:ind w:firstLine="709"/>
        <w:jc w:val="both"/>
        <w:rPr>
          <w:rFonts w:ascii="Times New Roman" w:hAnsi="Times New Roman" w:cs="Times New Roman"/>
          <w:sz w:val="28"/>
        </w:rPr>
      </w:pPr>
      <w:r w:rsidRPr="000D73C1">
        <w:rPr>
          <w:rFonts w:ascii="Times New Roman" w:hAnsi="Times New Roman" w:cs="Times New Roman"/>
          <w:sz w:val="28"/>
        </w:rPr>
        <w:t xml:space="preserve">Ми можемо використовувати субіндекси за сферами конкурентоспроможності та галузевим сектором, щоб показати відносні сильні сторони фінансового центру з часом, як показано на діаграмах 4–7 нижче для </w:t>
      </w:r>
      <w:r w:rsidRPr="000D73C1">
        <w:rPr>
          <w:rFonts w:ascii="Times New Roman" w:hAnsi="Times New Roman" w:cs="Times New Roman"/>
          <w:sz w:val="28"/>
        </w:rPr>
        <w:lastRenderedPageBreak/>
        <w:t>Нью-Йорка та Торонто. Ми також показуємо порівняння з GFCI 24, що забезпечує розумне порівняння протягом трьох років.</w:t>
      </w:r>
    </w:p>
    <w:p w:rsidR="00693321" w:rsidRDefault="00693321" w:rsidP="00194F89">
      <w:pPr>
        <w:spacing w:after="0" w:line="360" w:lineRule="auto"/>
        <w:ind w:firstLine="709"/>
        <w:jc w:val="both"/>
        <w:rPr>
          <w:rFonts w:ascii="Times New Roman" w:hAnsi="Times New Roman" w:cs="Times New Roman"/>
          <w:sz w:val="28"/>
        </w:rPr>
      </w:pPr>
    </w:p>
    <w:p w:rsidR="00693321" w:rsidRDefault="00693321" w:rsidP="00194F89">
      <w:pPr>
        <w:spacing w:after="0" w:line="360" w:lineRule="auto"/>
        <w:ind w:firstLine="709"/>
        <w:jc w:val="both"/>
        <w:rPr>
          <w:rFonts w:ascii="Times New Roman" w:hAnsi="Times New Roman" w:cs="Times New Roman"/>
          <w:sz w:val="28"/>
        </w:rPr>
      </w:pPr>
    </w:p>
    <w:p w:rsidR="00693321" w:rsidRDefault="00693321" w:rsidP="00194F89">
      <w:pPr>
        <w:spacing w:after="0" w:line="360" w:lineRule="auto"/>
        <w:ind w:firstLine="709"/>
        <w:jc w:val="both"/>
        <w:rPr>
          <w:rFonts w:ascii="Times New Roman" w:hAnsi="Times New Roman" w:cs="Times New Roman"/>
          <w:sz w:val="28"/>
        </w:rPr>
      </w:pPr>
    </w:p>
    <w:p w:rsidR="00693321" w:rsidRPr="00693321" w:rsidRDefault="005E440D" w:rsidP="00693321">
      <w:pPr>
        <w:spacing w:after="0" w:line="360" w:lineRule="auto"/>
        <w:ind w:firstLine="709"/>
        <w:jc w:val="right"/>
        <w:rPr>
          <w:rFonts w:ascii="Times New Roman" w:hAnsi="Times New Roman" w:cs="Times New Roman"/>
          <w:i/>
          <w:sz w:val="28"/>
        </w:rPr>
      </w:pPr>
      <w:r w:rsidRPr="00693321">
        <w:rPr>
          <w:rFonts w:ascii="Times New Roman" w:hAnsi="Times New Roman" w:cs="Times New Roman"/>
          <w:i/>
          <w:sz w:val="28"/>
        </w:rPr>
        <w:t xml:space="preserve">Таблиця </w:t>
      </w:r>
      <w:r w:rsidR="00693321" w:rsidRPr="00693321">
        <w:rPr>
          <w:rFonts w:ascii="Times New Roman" w:hAnsi="Times New Roman" w:cs="Times New Roman"/>
          <w:i/>
          <w:sz w:val="28"/>
          <w:lang w:val="en-US"/>
        </w:rPr>
        <w:t>2.2.</w:t>
      </w:r>
      <w:r w:rsidRPr="00693321">
        <w:rPr>
          <w:rFonts w:ascii="Times New Roman" w:hAnsi="Times New Roman" w:cs="Times New Roman"/>
          <w:i/>
          <w:sz w:val="28"/>
        </w:rPr>
        <w:t xml:space="preserve"> </w:t>
      </w:r>
    </w:p>
    <w:p w:rsidR="005E440D" w:rsidRPr="00693321" w:rsidRDefault="005E440D" w:rsidP="00693321">
      <w:pPr>
        <w:spacing w:after="0" w:line="360" w:lineRule="auto"/>
        <w:ind w:firstLine="709"/>
        <w:jc w:val="center"/>
        <w:rPr>
          <w:rFonts w:ascii="Times New Roman" w:hAnsi="Times New Roman" w:cs="Times New Roman"/>
          <w:b/>
          <w:sz w:val="28"/>
        </w:rPr>
      </w:pPr>
      <w:r w:rsidRPr="00693321">
        <w:rPr>
          <w:rFonts w:ascii="Times New Roman" w:hAnsi="Times New Roman" w:cs="Times New Roman"/>
          <w:b/>
          <w:sz w:val="28"/>
        </w:rPr>
        <w:t>GFCI 30 Субіндекси галузевого сектору — 15 найкращих</w:t>
      </w:r>
    </w:p>
    <w:tbl>
      <w:tblPr>
        <w:tblStyle w:val="a3"/>
        <w:tblW w:w="0" w:type="auto"/>
        <w:tblLook w:val="04A0" w:firstRow="1" w:lastRow="0" w:firstColumn="1" w:lastColumn="0" w:noHBand="0" w:noVBand="1"/>
      </w:tblPr>
      <w:tblGrid>
        <w:gridCol w:w="653"/>
        <w:gridCol w:w="1044"/>
        <w:gridCol w:w="1086"/>
        <w:gridCol w:w="1137"/>
        <w:gridCol w:w="1154"/>
        <w:gridCol w:w="1183"/>
        <w:gridCol w:w="1144"/>
        <w:gridCol w:w="1144"/>
        <w:gridCol w:w="1084"/>
      </w:tblGrid>
      <w:tr w:rsidR="00693321" w:rsidRPr="00693321" w:rsidTr="00693321">
        <w:tc>
          <w:tcPr>
            <w:tcW w:w="653" w:type="dxa"/>
          </w:tcPr>
          <w:p w:rsidR="005E440D" w:rsidRPr="00693321" w:rsidRDefault="005E440D" w:rsidP="00693321">
            <w:pPr>
              <w:pStyle w:val="Default"/>
              <w:ind w:left="-688" w:firstLine="709"/>
              <w:rPr>
                <w:rFonts w:ascii="Times New Roman" w:hAnsi="Times New Roman" w:cs="Times New Roman"/>
                <w:color w:val="auto"/>
                <w:sz w:val="20"/>
                <w:szCs w:val="20"/>
              </w:rPr>
            </w:pPr>
            <w:r w:rsidRPr="00693321">
              <w:rPr>
                <w:rFonts w:ascii="Times New Roman" w:hAnsi="Times New Roman" w:cs="Times New Roman"/>
                <w:b/>
                <w:bCs/>
                <w:color w:val="auto"/>
                <w:sz w:val="20"/>
                <w:szCs w:val="20"/>
              </w:rPr>
              <w:t xml:space="preserve">Rank </w:t>
            </w:r>
          </w:p>
        </w:tc>
        <w:tc>
          <w:tcPr>
            <w:tcW w:w="1044" w:type="dxa"/>
          </w:tcPr>
          <w:p w:rsidR="005E440D" w:rsidRPr="00693321" w:rsidRDefault="005E440D" w:rsidP="00693321">
            <w:pPr>
              <w:pStyle w:val="Default"/>
              <w:ind w:left="-708" w:firstLine="709"/>
              <w:rPr>
                <w:rFonts w:ascii="Times New Roman" w:hAnsi="Times New Roman" w:cs="Times New Roman"/>
                <w:color w:val="auto"/>
                <w:sz w:val="20"/>
                <w:szCs w:val="20"/>
              </w:rPr>
            </w:pPr>
            <w:r w:rsidRPr="00693321">
              <w:rPr>
                <w:rFonts w:ascii="Times New Roman" w:hAnsi="Times New Roman" w:cs="Times New Roman"/>
                <w:b/>
                <w:bCs/>
                <w:color w:val="auto"/>
                <w:sz w:val="20"/>
                <w:szCs w:val="20"/>
              </w:rPr>
              <w:t xml:space="preserve">Banking </w:t>
            </w:r>
          </w:p>
        </w:tc>
        <w:tc>
          <w:tcPr>
            <w:tcW w:w="1086" w:type="dxa"/>
          </w:tcPr>
          <w:p w:rsidR="005E440D" w:rsidRPr="00693321" w:rsidRDefault="005E440D" w:rsidP="00693321">
            <w:pPr>
              <w:pStyle w:val="Default"/>
              <w:ind w:left="-615" w:firstLine="551"/>
              <w:rPr>
                <w:rFonts w:ascii="Times New Roman" w:hAnsi="Times New Roman" w:cs="Times New Roman"/>
                <w:color w:val="auto"/>
                <w:sz w:val="20"/>
                <w:szCs w:val="20"/>
              </w:rPr>
            </w:pPr>
            <w:r w:rsidRPr="00693321">
              <w:rPr>
                <w:rFonts w:ascii="Times New Roman" w:hAnsi="Times New Roman" w:cs="Times New Roman"/>
                <w:b/>
                <w:bCs/>
                <w:color w:val="auto"/>
                <w:sz w:val="20"/>
                <w:szCs w:val="20"/>
              </w:rPr>
              <w:t xml:space="preserve">Investment Management </w:t>
            </w:r>
          </w:p>
        </w:tc>
        <w:tc>
          <w:tcPr>
            <w:tcW w:w="1137" w:type="dxa"/>
          </w:tcPr>
          <w:p w:rsidR="005E440D" w:rsidRPr="00693321" w:rsidRDefault="005E440D" w:rsidP="00693321">
            <w:pPr>
              <w:pStyle w:val="Default"/>
              <w:ind w:left="-539" w:firstLine="709"/>
              <w:rPr>
                <w:rFonts w:ascii="Times New Roman" w:hAnsi="Times New Roman" w:cs="Times New Roman"/>
                <w:color w:val="auto"/>
                <w:sz w:val="20"/>
                <w:szCs w:val="20"/>
              </w:rPr>
            </w:pPr>
            <w:r w:rsidRPr="00693321">
              <w:rPr>
                <w:rFonts w:ascii="Times New Roman" w:hAnsi="Times New Roman" w:cs="Times New Roman"/>
                <w:b/>
                <w:bCs/>
                <w:color w:val="auto"/>
                <w:sz w:val="20"/>
                <w:szCs w:val="20"/>
              </w:rPr>
              <w:t xml:space="preserve">Insurance </w:t>
            </w:r>
          </w:p>
        </w:tc>
        <w:tc>
          <w:tcPr>
            <w:tcW w:w="1154" w:type="dxa"/>
          </w:tcPr>
          <w:p w:rsidR="005E440D" w:rsidRPr="00693321" w:rsidRDefault="005E440D" w:rsidP="00693321">
            <w:pPr>
              <w:pStyle w:val="Default"/>
              <w:ind w:left="-588" w:firstLine="588"/>
              <w:rPr>
                <w:rFonts w:ascii="Times New Roman" w:hAnsi="Times New Roman" w:cs="Times New Roman"/>
                <w:color w:val="auto"/>
                <w:sz w:val="20"/>
                <w:szCs w:val="20"/>
              </w:rPr>
            </w:pPr>
            <w:r w:rsidRPr="00693321">
              <w:rPr>
                <w:rFonts w:ascii="Times New Roman" w:hAnsi="Times New Roman" w:cs="Times New Roman"/>
                <w:b/>
                <w:bCs/>
                <w:color w:val="auto"/>
                <w:sz w:val="20"/>
                <w:szCs w:val="20"/>
              </w:rPr>
              <w:t xml:space="preserve">Professional Services </w:t>
            </w:r>
          </w:p>
        </w:tc>
        <w:tc>
          <w:tcPr>
            <w:tcW w:w="1183" w:type="dxa"/>
          </w:tcPr>
          <w:p w:rsidR="005E440D" w:rsidRPr="00693321" w:rsidRDefault="005E440D" w:rsidP="00693321">
            <w:pPr>
              <w:pStyle w:val="Default"/>
              <w:ind w:left="-359" w:firstLine="359"/>
              <w:rPr>
                <w:rFonts w:ascii="Times New Roman" w:hAnsi="Times New Roman" w:cs="Times New Roman"/>
                <w:color w:val="auto"/>
                <w:sz w:val="20"/>
                <w:szCs w:val="20"/>
              </w:rPr>
            </w:pPr>
            <w:r w:rsidRPr="00693321">
              <w:rPr>
                <w:rFonts w:ascii="Times New Roman" w:hAnsi="Times New Roman" w:cs="Times New Roman"/>
                <w:b/>
                <w:bCs/>
                <w:color w:val="auto"/>
                <w:sz w:val="20"/>
                <w:szCs w:val="20"/>
              </w:rPr>
              <w:t xml:space="preserve">Government &amp; Regulatory </w:t>
            </w:r>
          </w:p>
        </w:tc>
        <w:tc>
          <w:tcPr>
            <w:tcW w:w="1144" w:type="dxa"/>
          </w:tcPr>
          <w:p w:rsidR="005E440D" w:rsidRPr="00693321" w:rsidRDefault="005E440D" w:rsidP="00693321">
            <w:pPr>
              <w:pStyle w:val="Default"/>
              <w:rPr>
                <w:rFonts w:ascii="Times New Roman" w:hAnsi="Times New Roman" w:cs="Times New Roman"/>
                <w:color w:val="auto"/>
                <w:sz w:val="20"/>
                <w:szCs w:val="20"/>
              </w:rPr>
            </w:pPr>
            <w:r w:rsidRPr="00693321">
              <w:rPr>
                <w:rFonts w:ascii="Times New Roman" w:hAnsi="Times New Roman" w:cs="Times New Roman"/>
                <w:b/>
                <w:bCs/>
                <w:color w:val="auto"/>
                <w:sz w:val="20"/>
                <w:szCs w:val="20"/>
              </w:rPr>
              <w:t xml:space="preserve">Finance </w:t>
            </w:r>
          </w:p>
        </w:tc>
        <w:tc>
          <w:tcPr>
            <w:tcW w:w="1144" w:type="dxa"/>
          </w:tcPr>
          <w:p w:rsidR="005E440D" w:rsidRPr="00693321" w:rsidRDefault="005E440D" w:rsidP="00693321">
            <w:pPr>
              <w:pStyle w:val="Default"/>
              <w:rPr>
                <w:rFonts w:ascii="Times New Roman" w:hAnsi="Times New Roman" w:cs="Times New Roman"/>
                <w:color w:val="auto"/>
                <w:sz w:val="20"/>
                <w:szCs w:val="20"/>
              </w:rPr>
            </w:pPr>
            <w:r w:rsidRPr="00693321">
              <w:rPr>
                <w:rFonts w:ascii="Times New Roman" w:hAnsi="Times New Roman" w:cs="Times New Roman"/>
                <w:b/>
                <w:bCs/>
                <w:color w:val="auto"/>
                <w:sz w:val="20"/>
                <w:szCs w:val="20"/>
              </w:rPr>
              <w:t xml:space="preserve">FinTech </w:t>
            </w:r>
          </w:p>
        </w:tc>
        <w:tc>
          <w:tcPr>
            <w:tcW w:w="1084" w:type="dxa"/>
          </w:tcPr>
          <w:p w:rsidR="005E440D" w:rsidRPr="00693321" w:rsidRDefault="005E440D" w:rsidP="00693321">
            <w:pPr>
              <w:pStyle w:val="Default"/>
              <w:rPr>
                <w:rFonts w:ascii="Times New Roman" w:hAnsi="Times New Roman" w:cs="Times New Roman"/>
                <w:color w:val="auto"/>
                <w:sz w:val="20"/>
                <w:szCs w:val="20"/>
              </w:rPr>
            </w:pPr>
            <w:r w:rsidRPr="00693321">
              <w:rPr>
                <w:rFonts w:ascii="Times New Roman" w:hAnsi="Times New Roman" w:cs="Times New Roman"/>
                <w:b/>
                <w:bCs/>
                <w:color w:val="auto"/>
                <w:sz w:val="20"/>
                <w:szCs w:val="20"/>
              </w:rPr>
              <w:t xml:space="preserve">Trading </w:t>
            </w:r>
          </w:p>
        </w:tc>
      </w:tr>
      <w:tr w:rsidR="00693321" w:rsidRPr="00693321" w:rsidTr="00693321">
        <w:tc>
          <w:tcPr>
            <w:tcW w:w="653" w:type="dxa"/>
          </w:tcPr>
          <w:p w:rsidR="005E440D" w:rsidRPr="00693321" w:rsidRDefault="005E440D" w:rsidP="00693321">
            <w:pPr>
              <w:pStyle w:val="Default"/>
              <w:ind w:left="-688" w:firstLine="709"/>
              <w:rPr>
                <w:rFonts w:ascii="Times New Roman" w:hAnsi="Times New Roman" w:cs="Times New Roman"/>
                <w:color w:val="auto"/>
                <w:sz w:val="20"/>
                <w:szCs w:val="20"/>
              </w:rPr>
            </w:pPr>
            <w:r w:rsidRPr="00693321">
              <w:rPr>
                <w:rFonts w:ascii="Times New Roman" w:hAnsi="Times New Roman" w:cs="Times New Roman"/>
                <w:color w:val="auto"/>
                <w:sz w:val="20"/>
                <w:szCs w:val="20"/>
              </w:rPr>
              <w:t xml:space="preserve">1 </w:t>
            </w:r>
          </w:p>
        </w:tc>
        <w:tc>
          <w:tcPr>
            <w:tcW w:w="1044" w:type="dxa"/>
          </w:tcPr>
          <w:p w:rsidR="005E440D" w:rsidRPr="00693321" w:rsidRDefault="005E440D" w:rsidP="00693321">
            <w:pPr>
              <w:pStyle w:val="Default"/>
              <w:ind w:left="-708" w:firstLine="709"/>
              <w:rPr>
                <w:rFonts w:ascii="Times New Roman" w:hAnsi="Times New Roman" w:cs="Times New Roman"/>
                <w:color w:val="auto"/>
                <w:sz w:val="20"/>
                <w:szCs w:val="20"/>
              </w:rPr>
            </w:pPr>
            <w:r w:rsidRPr="00693321">
              <w:rPr>
                <w:rFonts w:ascii="Times New Roman" w:hAnsi="Times New Roman" w:cs="Times New Roman"/>
                <w:color w:val="auto"/>
                <w:sz w:val="20"/>
                <w:szCs w:val="20"/>
              </w:rPr>
              <w:t xml:space="preserve">New York </w:t>
            </w:r>
          </w:p>
        </w:tc>
        <w:tc>
          <w:tcPr>
            <w:tcW w:w="1086" w:type="dxa"/>
          </w:tcPr>
          <w:p w:rsidR="005E440D" w:rsidRPr="00693321" w:rsidRDefault="005E440D" w:rsidP="00693321">
            <w:pPr>
              <w:pStyle w:val="Default"/>
              <w:ind w:left="-615" w:firstLine="551"/>
              <w:rPr>
                <w:rFonts w:ascii="Times New Roman" w:hAnsi="Times New Roman" w:cs="Times New Roman"/>
                <w:color w:val="auto"/>
                <w:sz w:val="20"/>
                <w:szCs w:val="20"/>
              </w:rPr>
            </w:pPr>
            <w:r w:rsidRPr="00693321">
              <w:rPr>
                <w:rFonts w:ascii="Times New Roman" w:hAnsi="Times New Roman" w:cs="Times New Roman"/>
                <w:color w:val="auto"/>
                <w:sz w:val="20"/>
                <w:szCs w:val="20"/>
              </w:rPr>
              <w:t xml:space="preserve">New York </w:t>
            </w:r>
          </w:p>
        </w:tc>
        <w:tc>
          <w:tcPr>
            <w:tcW w:w="1137" w:type="dxa"/>
          </w:tcPr>
          <w:p w:rsidR="005E440D" w:rsidRPr="00693321" w:rsidRDefault="005E440D" w:rsidP="00693321">
            <w:pPr>
              <w:pStyle w:val="Default"/>
              <w:ind w:left="-539" w:firstLine="529"/>
              <w:rPr>
                <w:rFonts w:ascii="Times New Roman" w:hAnsi="Times New Roman" w:cs="Times New Roman"/>
                <w:color w:val="auto"/>
                <w:sz w:val="20"/>
                <w:szCs w:val="20"/>
              </w:rPr>
            </w:pPr>
            <w:r w:rsidRPr="00693321">
              <w:rPr>
                <w:rFonts w:ascii="Times New Roman" w:hAnsi="Times New Roman" w:cs="Times New Roman"/>
                <w:color w:val="auto"/>
                <w:sz w:val="20"/>
                <w:szCs w:val="20"/>
              </w:rPr>
              <w:t xml:space="preserve">Singapore </w:t>
            </w:r>
          </w:p>
        </w:tc>
        <w:tc>
          <w:tcPr>
            <w:tcW w:w="1154" w:type="dxa"/>
          </w:tcPr>
          <w:p w:rsidR="005E440D" w:rsidRPr="00693321" w:rsidRDefault="005E440D" w:rsidP="00693321">
            <w:pPr>
              <w:pStyle w:val="Default"/>
              <w:ind w:left="-588" w:firstLine="588"/>
              <w:rPr>
                <w:rFonts w:ascii="Times New Roman" w:hAnsi="Times New Roman" w:cs="Times New Roman"/>
                <w:color w:val="auto"/>
                <w:sz w:val="20"/>
                <w:szCs w:val="20"/>
              </w:rPr>
            </w:pPr>
            <w:r w:rsidRPr="00693321">
              <w:rPr>
                <w:rFonts w:ascii="Times New Roman" w:hAnsi="Times New Roman" w:cs="Times New Roman"/>
                <w:color w:val="auto"/>
                <w:sz w:val="20"/>
                <w:szCs w:val="20"/>
              </w:rPr>
              <w:t xml:space="preserve">New York </w:t>
            </w:r>
          </w:p>
        </w:tc>
        <w:tc>
          <w:tcPr>
            <w:tcW w:w="1183" w:type="dxa"/>
          </w:tcPr>
          <w:p w:rsidR="005E440D" w:rsidRPr="00693321" w:rsidRDefault="005E440D" w:rsidP="00693321">
            <w:pPr>
              <w:pStyle w:val="Default"/>
              <w:ind w:left="-359" w:firstLine="359"/>
              <w:rPr>
                <w:rFonts w:ascii="Times New Roman" w:hAnsi="Times New Roman" w:cs="Times New Roman"/>
                <w:color w:val="auto"/>
                <w:sz w:val="20"/>
                <w:szCs w:val="20"/>
              </w:rPr>
            </w:pPr>
            <w:r w:rsidRPr="00693321">
              <w:rPr>
                <w:rFonts w:ascii="Times New Roman" w:hAnsi="Times New Roman" w:cs="Times New Roman"/>
                <w:color w:val="auto"/>
                <w:sz w:val="20"/>
                <w:szCs w:val="20"/>
              </w:rPr>
              <w:t xml:space="preserve">New York </w:t>
            </w:r>
          </w:p>
        </w:tc>
        <w:tc>
          <w:tcPr>
            <w:tcW w:w="1144" w:type="dxa"/>
          </w:tcPr>
          <w:p w:rsidR="005E440D" w:rsidRPr="00693321" w:rsidRDefault="005E440D" w:rsidP="00693321">
            <w:pPr>
              <w:pStyle w:val="Default"/>
              <w:rPr>
                <w:rFonts w:ascii="Times New Roman" w:hAnsi="Times New Roman" w:cs="Times New Roman"/>
                <w:color w:val="auto"/>
                <w:sz w:val="20"/>
                <w:szCs w:val="20"/>
              </w:rPr>
            </w:pPr>
            <w:r w:rsidRPr="00693321">
              <w:rPr>
                <w:rFonts w:ascii="Times New Roman" w:hAnsi="Times New Roman" w:cs="Times New Roman"/>
                <w:color w:val="auto"/>
                <w:sz w:val="20"/>
                <w:szCs w:val="20"/>
              </w:rPr>
              <w:t xml:space="preserve">New York </w:t>
            </w:r>
          </w:p>
        </w:tc>
        <w:tc>
          <w:tcPr>
            <w:tcW w:w="1144" w:type="dxa"/>
          </w:tcPr>
          <w:p w:rsidR="005E440D" w:rsidRPr="00693321" w:rsidRDefault="005E440D" w:rsidP="00693321">
            <w:pPr>
              <w:pStyle w:val="Default"/>
              <w:rPr>
                <w:rFonts w:ascii="Times New Roman" w:hAnsi="Times New Roman" w:cs="Times New Roman"/>
                <w:color w:val="auto"/>
                <w:sz w:val="20"/>
                <w:szCs w:val="20"/>
              </w:rPr>
            </w:pPr>
            <w:r w:rsidRPr="00693321">
              <w:rPr>
                <w:rFonts w:ascii="Times New Roman" w:hAnsi="Times New Roman" w:cs="Times New Roman"/>
                <w:color w:val="auto"/>
                <w:sz w:val="20"/>
                <w:szCs w:val="20"/>
              </w:rPr>
              <w:t xml:space="preserve">New York </w:t>
            </w:r>
          </w:p>
        </w:tc>
        <w:tc>
          <w:tcPr>
            <w:tcW w:w="1084" w:type="dxa"/>
          </w:tcPr>
          <w:p w:rsidR="005E440D" w:rsidRPr="00693321" w:rsidRDefault="005E440D" w:rsidP="00693321">
            <w:pPr>
              <w:pStyle w:val="Default"/>
              <w:rPr>
                <w:rFonts w:ascii="Times New Roman" w:hAnsi="Times New Roman" w:cs="Times New Roman"/>
                <w:color w:val="auto"/>
                <w:sz w:val="20"/>
                <w:szCs w:val="20"/>
              </w:rPr>
            </w:pPr>
            <w:r w:rsidRPr="00693321">
              <w:rPr>
                <w:rFonts w:ascii="Times New Roman" w:hAnsi="Times New Roman" w:cs="Times New Roman"/>
                <w:color w:val="auto"/>
                <w:sz w:val="20"/>
                <w:szCs w:val="20"/>
              </w:rPr>
              <w:t xml:space="preserve">New York </w:t>
            </w:r>
          </w:p>
        </w:tc>
      </w:tr>
      <w:tr w:rsidR="00693321" w:rsidRPr="00693321" w:rsidTr="00693321">
        <w:tc>
          <w:tcPr>
            <w:tcW w:w="653" w:type="dxa"/>
          </w:tcPr>
          <w:p w:rsidR="005E440D" w:rsidRPr="00693321" w:rsidRDefault="005E440D" w:rsidP="00693321">
            <w:pPr>
              <w:pStyle w:val="Default"/>
              <w:ind w:left="-688" w:firstLine="709"/>
              <w:rPr>
                <w:rFonts w:ascii="Times New Roman" w:hAnsi="Times New Roman" w:cs="Times New Roman"/>
                <w:color w:val="auto"/>
                <w:sz w:val="20"/>
                <w:szCs w:val="20"/>
              </w:rPr>
            </w:pPr>
            <w:r w:rsidRPr="00693321">
              <w:rPr>
                <w:rFonts w:ascii="Times New Roman" w:hAnsi="Times New Roman" w:cs="Times New Roman"/>
                <w:color w:val="auto"/>
                <w:sz w:val="20"/>
                <w:szCs w:val="20"/>
              </w:rPr>
              <w:t xml:space="preserve">2 </w:t>
            </w:r>
          </w:p>
        </w:tc>
        <w:tc>
          <w:tcPr>
            <w:tcW w:w="1044" w:type="dxa"/>
          </w:tcPr>
          <w:p w:rsidR="005E440D" w:rsidRPr="00693321" w:rsidRDefault="005E440D" w:rsidP="00693321">
            <w:pPr>
              <w:pStyle w:val="Default"/>
              <w:ind w:left="-708" w:firstLine="709"/>
              <w:rPr>
                <w:rFonts w:ascii="Times New Roman" w:hAnsi="Times New Roman" w:cs="Times New Roman"/>
                <w:color w:val="auto"/>
                <w:sz w:val="20"/>
                <w:szCs w:val="20"/>
              </w:rPr>
            </w:pPr>
            <w:r w:rsidRPr="00693321">
              <w:rPr>
                <w:rFonts w:ascii="Times New Roman" w:hAnsi="Times New Roman" w:cs="Times New Roman"/>
                <w:color w:val="auto"/>
                <w:sz w:val="20"/>
                <w:szCs w:val="20"/>
              </w:rPr>
              <w:t xml:space="preserve">Hong Kong </w:t>
            </w:r>
          </w:p>
        </w:tc>
        <w:tc>
          <w:tcPr>
            <w:tcW w:w="1086" w:type="dxa"/>
          </w:tcPr>
          <w:p w:rsidR="005E440D" w:rsidRPr="00693321" w:rsidRDefault="005E440D" w:rsidP="00693321">
            <w:pPr>
              <w:pStyle w:val="Default"/>
              <w:ind w:left="-615" w:firstLine="551"/>
              <w:rPr>
                <w:rFonts w:ascii="Times New Roman" w:hAnsi="Times New Roman" w:cs="Times New Roman"/>
                <w:color w:val="auto"/>
                <w:sz w:val="20"/>
                <w:szCs w:val="20"/>
              </w:rPr>
            </w:pPr>
            <w:r w:rsidRPr="00693321">
              <w:rPr>
                <w:rFonts w:ascii="Times New Roman" w:hAnsi="Times New Roman" w:cs="Times New Roman"/>
                <w:color w:val="auto"/>
                <w:sz w:val="20"/>
                <w:szCs w:val="20"/>
              </w:rPr>
              <w:t xml:space="preserve">London </w:t>
            </w:r>
          </w:p>
        </w:tc>
        <w:tc>
          <w:tcPr>
            <w:tcW w:w="1137" w:type="dxa"/>
          </w:tcPr>
          <w:p w:rsidR="005E440D" w:rsidRPr="00693321" w:rsidRDefault="005E440D" w:rsidP="00693321">
            <w:pPr>
              <w:pStyle w:val="Default"/>
              <w:ind w:left="-539" w:firstLine="529"/>
              <w:rPr>
                <w:rFonts w:ascii="Times New Roman" w:hAnsi="Times New Roman" w:cs="Times New Roman"/>
                <w:color w:val="auto"/>
                <w:sz w:val="20"/>
                <w:szCs w:val="20"/>
              </w:rPr>
            </w:pPr>
            <w:r w:rsidRPr="00693321">
              <w:rPr>
                <w:rFonts w:ascii="Times New Roman" w:hAnsi="Times New Roman" w:cs="Times New Roman"/>
                <w:color w:val="auto"/>
                <w:sz w:val="20"/>
                <w:szCs w:val="20"/>
              </w:rPr>
              <w:t xml:space="preserve">Hong Kong </w:t>
            </w:r>
          </w:p>
        </w:tc>
        <w:tc>
          <w:tcPr>
            <w:tcW w:w="1154" w:type="dxa"/>
          </w:tcPr>
          <w:p w:rsidR="005E440D" w:rsidRPr="00693321" w:rsidRDefault="005E440D" w:rsidP="00693321">
            <w:pPr>
              <w:pStyle w:val="Default"/>
              <w:ind w:left="-588" w:firstLine="588"/>
              <w:rPr>
                <w:rFonts w:ascii="Times New Roman" w:hAnsi="Times New Roman" w:cs="Times New Roman"/>
                <w:color w:val="auto"/>
                <w:sz w:val="20"/>
                <w:szCs w:val="20"/>
              </w:rPr>
            </w:pPr>
            <w:r w:rsidRPr="00693321">
              <w:rPr>
                <w:rFonts w:ascii="Times New Roman" w:hAnsi="Times New Roman" w:cs="Times New Roman"/>
                <w:color w:val="auto"/>
                <w:sz w:val="20"/>
                <w:szCs w:val="20"/>
              </w:rPr>
              <w:t xml:space="preserve">London </w:t>
            </w:r>
          </w:p>
        </w:tc>
        <w:tc>
          <w:tcPr>
            <w:tcW w:w="1183" w:type="dxa"/>
          </w:tcPr>
          <w:p w:rsidR="005E440D" w:rsidRPr="00693321" w:rsidRDefault="005E440D" w:rsidP="00693321">
            <w:pPr>
              <w:pStyle w:val="Default"/>
              <w:ind w:left="-359" w:firstLine="359"/>
              <w:rPr>
                <w:rFonts w:ascii="Times New Roman" w:hAnsi="Times New Roman" w:cs="Times New Roman"/>
                <w:color w:val="auto"/>
                <w:sz w:val="20"/>
                <w:szCs w:val="20"/>
              </w:rPr>
            </w:pPr>
            <w:r w:rsidRPr="00693321">
              <w:rPr>
                <w:rFonts w:ascii="Times New Roman" w:hAnsi="Times New Roman" w:cs="Times New Roman"/>
                <w:color w:val="auto"/>
                <w:sz w:val="20"/>
                <w:szCs w:val="20"/>
              </w:rPr>
              <w:t xml:space="preserve">London </w:t>
            </w:r>
          </w:p>
        </w:tc>
        <w:tc>
          <w:tcPr>
            <w:tcW w:w="1144" w:type="dxa"/>
          </w:tcPr>
          <w:p w:rsidR="005E440D" w:rsidRPr="00693321" w:rsidRDefault="005E440D" w:rsidP="00693321">
            <w:pPr>
              <w:pStyle w:val="Default"/>
              <w:rPr>
                <w:rFonts w:ascii="Times New Roman" w:hAnsi="Times New Roman" w:cs="Times New Roman"/>
                <w:color w:val="auto"/>
                <w:sz w:val="20"/>
                <w:szCs w:val="20"/>
              </w:rPr>
            </w:pPr>
            <w:r w:rsidRPr="00693321">
              <w:rPr>
                <w:rFonts w:ascii="Times New Roman" w:hAnsi="Times New Roman" w:cs="Times New Roman"/>
                <w:color w:val="auto"/>
                <w:sz w:val="20"/>
                <w:szCs w:val="20"/>
              </w:rPr>
              <w:t xml:space="preserve">Shanghai </w:t>
            </w:r>
          </w:p>
        </w:tc>
        <w:tc>
          <w:tcPr>
            <w:tcW w:w="1144" w:type="dxa"/>
          </w:tcPr>
          <w:p w:rsidR="005E440D" w:rsidRPr="00693321" w:rsidRDefault="005E440D" w:rsidP="00693321">
            <w:pPr>
              <w:pStyle w:val="Default"/>
              <w:rPr>
                <w:rFonts w:ascii="Times New Roman" w:hAnsi="Times New Roman" w:cs="Times New Roman"/>
                <w:color w:val="auto"/>
                <w:sz w:val="20"/>
                <w:szCs w:val="20"/>
              </w:rPr>
            </w:pPr>
            <w:r w:rsidRPr="00693321">
              <w:rPr>
                <w:rFonts w:ascii="Times New Roman" w:hAnsi="Times New Roman" w:cs="Times New Roman"/>
                <w:color w:val="auto"/>
                <w:sz w:val="20"/>
                <w:szCs w:val="20"/>
              </w:rPr>
              <w:t xml:space="preserve">Singapore </w:t>
            </w:r>
          </w:p>
        </w:tc>
        <w:tc>
          <w:tcPr>
            <w:tcW w:w="1084" w:type="dxa"/>
          </w:tcPr>
          <w:p w:rsidR="005E440D" w:rsidRPr="00693321" w:rsidRDefault="005E440D" w:rsidP="00693321">
            <w:pPr>
              <w:pStyle w:val="Default"/>
              <w:rPr>
                <w:rFonts w:ascii="Times New Roman" w:hAnsi="Times New Roman" w:cs="Times New Roman"/>
                <w:color w:val="auto"/>
                <w:sz w:val="20"/>
                <w:szCs w:val="20"/>
              </w:rPr>
            </w:pPr>
            <w:r w:rsidRPr="00693321">
              <w:rPr>
                <w:rFonts w:ascii="Times New Roman" w:hAnsi="Times New Roman" w:cs="Times New Roman"/>
                <w:color w:val="auto"/>
                <w:sz w:val="20"/>
                <w:szCs w:val="20"/>
              </w:rPr>
              <w:t xml:space="preserve">London </w:t>
            </w:r>
          </w:p>
        </w:tc>
      </w:tr>
      <w:tr w:rsidR="00693321" w:rsidRPr="00693321" w:rsidTr="00693321">
        <w:tc>
          <w:tcPr>
            <w:tcW w:w="653" w:type="dxa"/>
          </w:tcPr>
          <w:p w:rsidR="005E440D" w:rsidRPr="00693321" w:rsidRDefault="005E440D" w:rsidP="00693321">
            <w:pPr>
              <w:pStyle w:val="Default"/>
              <w:ind w:left="-688" w:firstLine="709"/>
              <w:rPr>
                <w:rFonts w:ascii="Times New Roman" w:hAnsi="Times New Roman" w:cs="Times New Roman"/>
                <w:color w:val="auto"/>
                <w:sz w:val="20"/>
                <w:szCs w:val="20"/>
              </w:rPr>
            </w:pPr>
            <w:r w:rsidRPr="00693321">
              <w:rPr>
                <w:rFonts w:ascii="Times New Roman" w:hAnsi="Times New Roman" w:cs="Times New Roman"/>
                <w:color w:val="auto"/>
                <w:sz w:val="20"/>
                <w:szCs w:val="20"/>
              </w:rPr>
              <w:t xml:space="preserve">3 </w:t>
            </w:r>
          </w:p>
        </w:tc>
        <w:tc>
          <w:tcPr>
            <w:tcW w:w="1044" w:type="dxa"/>
          </w:tcPr>
          <w:p w:rsidR="005E440D" w:rsidRPr="00693321" w:rsidRDefault="005E440D" w:rsidP="00693321">
            <w:pPr>
              <w:pStyle w:val="Default"/>
              <w:ind w:left="-708" w:firstLine="709"/>
              <w:rPr>
                <w:rFonts w:ascii="Times New Roman" w:hAnsi="Times New Roman" w:cs="Times New Roman"/>
                <w:color w:val="auto"/>
                <w:sz w:val="20"/>
                <w:szCs w:val="20"/>
              </w:rPr>
            </w:pPr>
            <w:r w:rsidRPr="00693321">
              <w:rPr>
                <w:rFonts w:ascii="Times New Roman" w:hAnsi="Times New Roman" w:cs="Times New Roman"/>
                <w:color w:val="auto"/>
                <w:sz w:val="20"/>
                <w:szCs w:val="20"/>
              </w:rPr>
              <w:t xml:space="preserve">Singapore </w:t>
            </w:r>
          </w:p>
        </w:tc>
        <w:tc>
          <w:tcPr>
            <w:tcW w:w="1086" w:type="dxa"/>
          </w:tcPr>
          <w:p w:rsidR="005E440D" w:rsidRPr="00693321" w:rsidRDefault="005E440D" w:rsidP="00693321">
            <w:pPr>
              <w:pStyle w:val="Default"/>
              <w:ind w:left="-615" w:firstLine="551"/>
              <w:rPr>
                <w:rFonts w:ascii="Times New Roman" w:hAnsi="Times New Roman" w:cs="Times New Roman"/>
                <w:color w:val="auto"/>
                <w:sz w:val="20"/>
                <w:szCs w:val="20"/>
              </w:rPr>
            </w:pPr>
            <w:r w:rsidRPr="00693321">
              <w:rPr>
                <w:rFonts w:ascii="Times New Roman" w:hAnsi="Times New Roman" w:cs="Times New Roman"/>
                <w:color w:val="auto"/>
                <w:sz w:val="20"/>
                <w:szCs w:val="20"/>
              </w:rPr>
              <w:t xml:space="preserve">Singapore </w:t>
            </w:r>
          </w:p>
        </w:tc>
        <w:tc>
          <w:tcPr>
            <w:tcW w:w="1137" w:type="dxa"/>
          </w:tcPr>
          <w:p w:rsidR="005E440D" w:rsidRPr="00693321" w:rsidRDefault="005E440D" w:rsidP="00693321">
            <w:pPr>
              <w:pStyle w:val="Default"/>
              <w:ind w:left="-539" w:firstLine="529"/>
              <w:rPr>
                <w:rFonts w:ascii="Times New Roman" w:hAnsi="Times New Roman" w:cs="Times New Roman"/>
                <w:color w:val="auto"/>
                <w:sz w:val="20"/>
                <w:szCs w:val="20"/>
              </w:rPr>
            </w:pPr>
            <w:r w:rsidRPr="00693321">
              <w:rPr>
                <w:rFonts w:ascii="Times New Roman" w:hAnsi="Times New Roman" w:cs="Times New Roman"/>
                <w:color w:val="auto"/>
                <w:sz w:val="20"/>
                <w:szCs w:val="20"/>
              </w:rPr>
              <w:t xml:space="preserve">Shanghai </w:t>
            </w:r>
          </w:p>
        </w:tc>
        <w:tc>
          <w:tcPr>
            <w:tcW w:w="1154" w:type="dxa"/>
          </w:tcPr>
          <w:p w:rsidR="005E440D" w:rsidRPr="00693321" w:rsidRDefault="005E440D" w:rsidP="00693321">
            <w:pPr>
              <w:pStyle w:val="Default"/>
              <w:ind w:left="-588" w:firstLine="588"/>
              <w:rPr>
                <w:rFonts w:ascii="Times New Roman" w:hAnsi="Times New Roman" w:cs="Times New Roman"/>
                <w:color w:val="auto"/>
                <w:sz w:val="20"/>
                <w:szCs w:val="20"/>
              </w:rPr>
            </w:pPr>
            <w:r w:rsidRPr="00693321">
              <w:rPr>
                <w:rFonts w:ascii="Times New Roman" w:hAnsi="Times New Roman" w:cs="Times New Roman"/>
                <w:color w:val="auto"/>
                <w:sz w:val="20"/>
                <w:szCs w:val="20"/>
              </w:rPr>
              <w:t xml:space="preserve">Singapore </w:t>
            </w:r>
          </w:p>
        </w:tc>
        <w:tc>
          <w:tcPr>
            <w:tcW w:w="1183" w:type="dxa"/>
          </w:tcPr>
          <w:p w:rsidR="005E440D" w:rsidRPr="00693321" w:rsidRDefault="005E440D" w:rsidP="00693321">
            <w:pPr>
              <w:pStyle w:val="Default"/>
              <w:ind w:left="-359" w:firstLine="359"/>
              <w:rPr>
                <w:rFonts w:ascii="Times New Roman" w:hAnsi="Times New Roman" w:cs="Times New Roman"/>
                <w:color w:val="auto"/>
                <w:sz w:val="20"/>
                <w:szCs w:val="20"/>
              </w:rPr>
            </w:pPr>
            <w:r w:rsidRPr="00693321">
              <w:rPr>
                <w:rFonts w:ascii="Times New Roman" w:hAnsi="Times New Roman" w:cs="Times New Roman"/>
                <w:color w:val="auto"/>
                <w:sz w:val="20"/>
                <w:szCs w:val="20"/>
              </w:rPr>
              <w:t xml:space="preserve">Singapore </w:t>
            </w:r>
          </w:p>
        </w:tc>
        <w:tc>
          <w:tcPr>
            <w:tcW w:w="1144" w:type="dxa"/>
          </w:tcPr>
          <w:p w:rsidR="005E440D" w:rsidRPr="00693321" w:rsidRDefault="005E440D" w:rsidP="00693321">
            <w:pPr>
              <w:pStyle w:val="Default"/>
              <w:rPr>
                <w:rFonts w:ascii="Times New Roman" w:hAnsi="Times New Roman" w:cs="Times New Roman"/>
                <w:color w:val="auto"/>
                <w:sz w:val="20"/>
                <w:szCs w:val="20"/>
              </w:rPr>
            </w:pPr>
            <w:r w:rsidRPr="00693321">
              <w:rPr>
                <w:rFonts w:ascii="Times New Roman" w:hAnsi="Times New Roman" w:cs="Times New Roman"/>
                <w:color w:val="auto"/>
                <w:sz w:val="20"/>
                <w:szCs w:val="20"/>
              </w:rPr>
              <w:t xml:space="preserve">Beijing </w:t>
            </w:r>
          </w:p>
        </w:tc>
        <w:tc>
          <w:tcPr>
            <w:tcW w:w="1144" w:type="dxa"/>
          </w:tcPr>
          <w:p w:rsidR="005E440D" w:rsidRPr="00693321" w:rsidRDefault="005E440D" w:rsidP="00693321">
            <w:pPr>
              <w:pStyle w:val="Default"/>
              <w:rPr>
                <w:rFonts w:ascii="Times New Roman" w:hAnsi="Times New Roman" w:cs="Times New Roman"/>
                <w:color w:val="auto"/>
                <w:sz w:val="20"/>
                <w:szCs w:val="20"/>
              </w:rPr>
            </w:pPr>
            <w:r w:rsidRPr="00693321">
              <w:rPr>
                <w:rFonts w:ascii="Times New Roman" w:hAnsi="Times New Roman" w:cs="Times New Roman"/>
                <w:color w:val="auto"/>
                <w:sz w:val="20"/>
                <w:szCs w:val="20"/>
              </w:rPr>
              <w:t xml:space="preserve">London </w:t>
            </w:r>
          </w:p>
        </w:tc>
        <w:tc>
          <w:tcPr>
            <w:tcW w:w="1084" w:type="dxa"/>
          </w:tcPr>
          <w:p w:rsidR="005E440D" w:rsidRPr="00693321" w:rsidRDefault="005E440D" w:rsidP="00693321">
            <w:pPr>
              <w:pStyle w:val="Default"/>
              <w:rPr>
                <w:rFonts w:ascii="Times New Roman" w:hAnsi="Times New Roman" w:cs="Times New Roman"/>
                <w:color w:val="auto"/>
                <w:sz w:val="20"/>
                <w:szCs w:val="20"/>
              </w:rPr>
            </w:pPr>
            <w:r w:rsidRPr="00693321">
              <w:rPr>
                <w:rFonts w:ascii="Times New Roman" w:hAnsi="Times New Roman" w:cs="Times New Roman"/>
                <w:color w:val="auto"/>
                <w:sz w:val="20"/>
                <w:szCs w:val="20"/>
              </w:rPr>
              <w:t xml:space="preserve">Hong Kong </w:t>
            </w:r>
          </w:p>
        </w:tc>
      </w:tr>
      <w:tr w:rsidR="00693321" w:rsidRPr="00693321" w:rsidTr="00693321">
        <w:tc>
          <w:tcPr>
            <w:tcW w:w="653" w:type="dxa"/>
          </w:tcPr>
          <w:p w:rsidR="005E440D" w:rsidRPr="00693321" w:rsidRDefault="005E440D" w:rsidP="00693321">
            <w:pPr>
              <w:pStyle w:val="Default"/>
              <w:ind w:left="-688" w:firstLine="709"/>
              <w:rPr>
                <w:rFonts w:ascii="Times New Roman" w:hAnsi="Times New Roman" w:cs="Times New Roman"/>
                <w:color w:val="auto"/>
                <w:sz w:val="20"/>
                <w:szCs w:val="20"/>
              </w:rPr>
            </w:pPr>
            <w:r w:rsidRPr="00693321">
              <w:rPr>
                <w:rFonts w:ascii="Times New Roman" w:hAnsi="Times New Roman" w:cs="Times New Roman"/>
                <w:color w:val="auto"/>
                <w:sz w:val="20"/>
                <w:szCs w:val="20"/>
              </w:rPr>
              <w:t xml:space="preserve">4 </w:t>
            </w:r>
          </w:p>
        </w:tc>
        <w:tc>
          <w:tcPr>
            <w:tcW w:w="1044" w:type="dxa"/>
          </w:tcPr>
          <w:p w:rsidR="005E440D" w:rsidRPr="00693321" w:rsidRDefault="005E440D" w:rsidP="00693321">
            <w:pPr>
              <w:pStyle w:val="Default"/>
              <w:ind w:left="-708" w:firstLine="709"/>
              <w:rPr>
                <w:rFonts w:ascii="Times New Roman" w:hAnsi="Times New Roman" w:cs="Times New Roman"/>
                <w:color w:val="auto"/>
                <w:sz w:val="20"/>
                <w:szCs w:val="20"/>
              </w:rPr>
            </w:pPr>
            <w:r w:rsidRPr="00693321">
              <w:rPr>
                <w:rFonts w:ascii="Times New Roman" w:hAnsi="Times New Roman" w:cs="Times New Roman"/>
                <w:color w:val="auto"/>
                <w:sz w:val="20"/>
                <w:szCs w:val="20"/>
              </w:rPr>
              <w:t xml:space="preserve">Shanghai </w:t>
            </w:r>
          </w:p>
        </w:tc>
        <w:tc>
          <w:tcPr>
            <w:tcW w:w="1086" w:type="dxa"/>
          </w:tcPr>
          <w:p w:rsidR="005E440D" w:rsidRPr="00693321" w:rsidRDefault="005E440D" w:rsidP="00693321">
            <w:pPr>
              <w:pStyle w:val="Default"/>
              <w:ind w:left="-615" w:firstLine="551"/>
              <w:rPr>
                <w:rFonts w:ascii="Times New Roman" w:hAnsi="Times New Roman" w:cs="Times New Roman"/>
                <w:color w:val="auto"/>
                <w:sz w:val="20"/>
                <w:szCs w:val="20"/>
              </w:rPr>
            </w:pPr>
            <w:r w:rsidRPr="00693321">
              <w:rPr>
                <w:rFonts w:ascii="Times New Roman" w:hAnsi="Times New Roman" w:cs="Times New Roman"/>
                <w:color w:val="auto"/>
                <w:sz w:val="20"/>
                <w:szCs w:val="20"/>
              </w:rPr>
              <w:t xml:space="preserve">Beijing </w:t>
            </w:r>
          </w:p>
        </w:tc>
        <w:tc>
          <w:tcPr>
            <w:tcW w:w="1137" w:type="dxa"/>
          </w:tcPr>
          <w:p w:rsidR="005E440D" w:rsidRPr="00693321" w:rsidRDefault="005E440D" w:rsidP="00693321">
            <w:pPr>
              <w:pStyle w:val="Default"/>
              <w:ind w:left="-539" w:firstLine="529"/>
              <w:rPr>
                <w:rFonts w:ascii="Times New Roman" w:hAnsi="Times New Roman" w:cs="Times New Roman"/>
                <w:color w:val="auto"/>
                <w:sz w:val="20"/>
                <w:szCs w:val="20"/>
              </w:rPr>
            </w:pPr>
            <w:r w:rsidRPr="00693321">
              <w:rPr>
                <w:rFonts w:ascii="Times New Roman" w:hAnsi="Times New Roman" w:cs="Times New Roman"/>
                <w:color w:val="auto"/>
                <w:sz w:val="20"/>
                <w:szCs w:val="20"/>
              </w:rPr>
              <w:t xml:space="preserve">New York </w:t>
            </w:r>
          </w:p>
        </w:tc>
        <w:tc>
          <w:tcPr>
            <w:tcW w:w="1154" w:type="dxa"/>
          </w:tcPr>
          <w:p w:rsidR="005E440D" w:rsidRPr="00693321" w:rsidRDefault="005E440D" w:rsidP="00693321">
            <w:pPr>
              <w:pStyle w:val="Default"/>
              <w:ind w:left="-588" w:firstLine="588"/>
              <w:rPr>
                <w:rFonts w:ascii="Times New Roman" w:hAnsi="Times New Roman" w:cs="Times New Roman"/>
                <w:color w:val="auto"/>
                <w:sz w:val="20"/>
                <w:szCs w:val="20"/>
              </w:rPr>
            </w:pPr>
            <w:r w:rsidRPr="00693321">
              <w:rPr>
                <w:rFonts w:ascii="Times New Roman" w:hAnsi="Times New Roman" w:cs="Times New Roman"/>
                <w:color w:val="auto"/>
                <w:sz w:val="20"/>
                <w:szCs w:val="20"/>
              </w:rPr>
              <w:t xml:space="preserve">Hong Kong </w:t>
            </w:r>
          </w:p>
        </w:tc>
        <w:tc>
          <w:tcPr>
            <w:tcW w:w="1183" w:type="dxa"/>
          </w:tcPr>
          <w:p w:rsidR="005E440D" w:rsidRPr="00693321" w:rsidRDefault="005E440D" w:rsidP="00693321">
            <w:pPr>
              <w:pStyle w:val="Default"/>
              <w:ind w:left="-359" w:firstLine="359"/>
              <w:rPr>
                <w:rFonts w:ascii="Times New Roman" w:hAnsi="Times New Roman" w:cs="Times New Roman"/>
                <w:color w:val="auto"/>
                <w:sz w:val="20"/>
                <w:szCs w:val="20"/>
              </w:rPr>
            </w:pPr>
            <w:r w:rsidRPr="00693321">
              <w:rPr>
                <w:rFonts w:ascii="Times New Roman" w:hAnsi="Times New Roman" w:cs="Times New Roman"/>
                <w:color w:val="auto"/>
                <w:sz w:val="20"/>
                <w:szCs w:val="20"/>
              </w:rPr>
              <w:t xml:space="preserve">Zurich </w:t>
            </w:r>
          </w:p>
        </w:tc>
        <w:tc>
          <w:tcPr>
            <w:tcW w:w="1144" w:type="dxa"/>
          </w:tcPr>
          <w:p w:rsidR="005E440D" w:rsidRPr="00693321" w:rsidRDefault="005E440D" w:rsidP="00693321">
            <w:pPr>
              <w:pStyle w:val="Default"/>
              <w:rPr>
                <w:rFonts w:ascii="Times New Roman" w:hAnsi="Times New Roman" w:cs="Times New Roman"/>
                <w:color w:val="auto"/>
                <w:sz w:val="20"/>
                <w:szCs w:val="20"/>
              </w:rPr>
            </w:pPr>
            <w:r w:rsidRPr="00693321">
              <w:rPr>
                <w:rFonts w:ascii="Times New Roman" w:hAnsi="Times New Roman" w:cs="Times New Roman"/>
                <w:color w:val="auto"/>
                <w:sz w:val="20"/>
                <w:szCs w:val="20"/>
              </w:rPr>
              <w:t xml:space="preserve">Tokyo </w:t>
            </w:r>
          </w:p>
        </w:tc>
        <w:tc>
          <w:tcPr>
            <w:tcW w:w="1144" w:type="dxa"/>
          </w:tcPr>
          <w:p w:rsidR="005E440D" w:rsidRPr="00693321" w:rsidRDefault="005E440D" w:rsidP="00693321">
            <w:pPr>
              <w:pStyle w:val="Default"/>
              <w:rPr>
                <w:rFonts w:ascii="Times New Roman" w:hAnsi="Times New Roman" w:cs="Times New Roman"/>
                <w:color w:val="auto"/>
                <w:sz w:val="20"/>
                <w:szCs w:val="20"/>
              </w:rPr>
            </w:pPr>
            <w:r w:rsidRPr="00693321">
              <w:rPr>
                <w:rFonts w:ascii="Times New Roman" w:hAnsi="Times New Roman" w:cs="Times New Roman"/>
                <w:color w:val="auto"/>
                <w:sz w:val="20"/>
                <w:szCs w:val="20"/>
              </w:rPr>
              <w:t xml:space="preserve">Shanghai </w:t>
            </w:r>
          </w:p>
        </w:tc>
        <w:tc>
          <w:tcPr>
            <w:tcW w:w="1084" w:type="dxa"/>
          </w:tcPr>
          <w:p w:rsidR="005E440D" w:rsidRPr="00693321" w:rsidRDefault="005E440D" w:rsidP="00693321">
            <w:pPr>
              <w:pStyle w:val="Default"/>
              <w:rPr>
                <w:rFonts w:ascii="Times New Roman" w:hAnsi="Times New Roman" w:cs="Times New Roman"/>
                <w:color w:val="auto"/>
                <w:sz w:val="20"/>
                <w:szCs w:val="20"/>
              </w:rPr>
            </w:pPr>
            <w:r w:rsidRPr="00693321">
              <w:rPr>
                <w:rFonts w:ascii="Times New Roman" w:hAnsi="Times New Roman" w:cs="Times New Roman"/>
                <w:color w:val="auto"/>
                <w:sz w:val="20"/>
                <w:szCs w:val="20"/>
              </w:rPr>
              <w:t xml:space="preserve">Shanghai </w:t>
            </w:r>
          </w:p>
        </w:tc>
      </w:tr>
      <w:tr w:rsidR="00693321" w:rsidRPr="00693321" w:rsidTr="00693321">
        <w:tc>
          <w:tcPr>
            <w:tcW w:w="653" w:type="dxa"/>
          </w:tcPr>
          <w:p w:rsidR="005E440D" w:rsidRPr="00693321" w:rsidRDefault="005E440D" w:rsidP="00693321">
            <w:pPr>
              <w:pStyle w:val="Default"/>
              <w:ind w:left="-688" w:firstLine="709"/>
              <w:rPr>
                <w:rFonts w:ascii="Times New Roman" w:hAnsi="Times New Roman" w:cs="Times New Roman"/>
                <w:color w:val="auto"/>
                <w:sz w:val="20"/>
                <w:szCs w:val="20"/>
              </w:rPr>
            </w:pPr>
            <w:r w:rsidRPr="00693321">
              <w:rPr>
                <w:rFonts w:ascii="Times New Roman" w:hAnsi="Times New Roman" w:cs="Times New Roman"/>
                <w:color w:val="auto"/>
                <w:sz w:val="20"/>
                <w:szCs w:val="20"/>
              </w:rPr>
              <w:t xml:space="preserve">5 </w:t>
            </w:r>
          </w:p>
        </w:tc>
        <w:tc>
          <w:tcPr>
            <w:tcW w:w="1044" w:type="dxa"/>
          </w:tcPr>
          <w:p w:rsidR="005E440D" w:rsidRPr="00693321" w:rsidRDefault="005E440D" w:rsidP="00693321">
            <w:pPr>
              <w:pStyle w:val="Default"/>
              <w:ind w:left="-708" w:firstLine="709"/>
              <w:rPr>
                <w:rFonts w:ascii="Times New Roman" w:hAnsi="Times New Roman" w:cs="Times New Roman"/>
                <w:color w:val="auto"/>
                <w:sz w:val="20"/>
                <w:szCs w:val="20"/>
              </w:rPr>
            </w:pPr>
            <w:r w:rsidRPr="00693321">
              <w:rPr>
                <w:rFonts w:ascii="Times New Roman" w:hAnsi="Times New Roman" w:cs="Times New Roman"/>
                <w:color w:val="auto"/>
                <w:sz w:val="20"/>
                <w:szCs w:val="20"/>
              </w:rPr>
              <w:t xml:space="preserve">London </w:t>
            </w:r>
          </w:p>
        </w:tc>
        <w:tc>
          <w:tcPr>
            <w:tcW w:w="1086" w:type="dxa"/>
          </w:tcPr>
          <w:p w:rsidR="005E440D" w:rsidRPr="00693321" w:rsidRDefault="005E440D" w:rsidP="00693321">
            <w:pPr>
              <w:pStyle w:val="Default"/>
              <w:ind w:left="-615" w:firstLine="551"/>
              <w:rPr>
                <w:rFonts w:ascii="Times New Roman" w:hAnsi="Times New Roman" w:cs="Times New Roman"/>
                <w:color w:val="auto"/>
                <w:sz w:val="20"/>
                <w:szCs w:val="20"/>
              </w:rPr>
            </w:pPr>
            <w:r w:rsidRPr="00693321">
              <w:rPr>
                <w:rFonts w:ascii="Times New Roman" w:hAnsi="Times New Roman" w:cs="Times New Roman"/>
                <w:color w:val="auto"/>
                <w:sz w:val="20"/>
                <w:szCs w:val="20"/>
              </w:rPr>
              <w:t xml:space="preserve">Shanghai </w:t>
            </w:r>
          </w:p>
        </w:tc>
        <w:tc>
          <w:tcPr>
            <w:tcW w:w="1137" w:type="dxa"/>
          </w:tcPr>
          <w:p w:rsidR="005E440D" w:rsidRPr="00693321" w:rsidRDefault="005E440D" w:rsidP="00693321">
            <w:pPr>
              <w:pStyle w:val="Default"/>
              <w:ind w:left="-539" w:firstLine="529"/>
              <w:rPr>
                <w:rFonts w:ascii="Times New Roman" w:hAnsi="Times New Roman" w:cs="Times New Roman"/>
                <w:color w:val="auto"/>
                <w:sz w:val="20"/>
                <w:szCs w:val="20"/>
              </w:rPr>
            </w:pPr>
            <w:r w:rsidRPr="00693321">
              <w:rPr>
                <w:rFonts w:ascii="Times New Roman" w:hAnsi="Times New Roman" w:cs="Times New Roman"/>
                <w:color w:val="auto"/>
                <w:sz w:val="20"/>
                <w:szCs w:val="20"/>
              </w:rPr>
              <w:t xml:space="preserve">Beijing </w:t>
            </w:r>
          </w:p>
        </w:tc>
        <w:tc>
          <w:tcPr>
            <w:tcW w:w="1154" w:type="dxa"/>
          </w:tcPr>
          <w:p w:rsidR="005E440D" w:rsidRPr="00693321" w:rsidRDefault="005E440D" w:rsidP="00693321">
            <w:pPr>
              <w:pStyle w:val="Default"/>
              <w:ind w:left="-588" w:firstLine="588"/>
              <w:rPr>
                <w:rFonts w:ascii="Times New Roman" w:hAnsi="Times New Roman" w:cs="Times New Roman"/>
                <w:color w:val="auto"/>
                <w:sz w:val="20"/>
                <w:szCs w:val="20"/>
              </w:rPr>
            </w:pPr>
            <w:r w:rsidRPr="00693321">
              <w:rPr>
                <w:rFonts w:ascii="Times New Roman" w:hAnsi="Times New Roman" w:cs="Times New Roman"/>
                <w:color w:val="auto"/>
                <w:sz w:val="20"/>
                <w:szCs w:val="20"/>
              </w:rPr>
              <w:t xml:space="preserve">Shanghai </w:t>
            </w:r>
          </w:p>
        </w:tc>
        <w:tc>
          <w:tcPr>
            <w:tcW w:w="1183" w:type="dxa"/>
          </w:tcPr>
          <w:p w:rsidR="005E440D" w:rsidRPr="00693321" w:rsidRDefault="005E440D" w:rsidP="00693321">
            <w:pPr>
              <w:pStyle w:val="Default"/>
              <w:ind w:left="-359" w:firstLine="359"/>
              <w:rPr>
                <w:rFonts w:ascii="Times New Roman" w:hAnsi="Times New Roman" w:cs="Times New Roman"/>
                <w:color w:val="auto"/>
                <w:sz w:val="20"/>
                <w:szCs w:val="20"/>
              </w:rPr>
            </w:pPr>
            <w:r w:rsidRPr="00693321">
              <w:rPr>
                <w:rFonts w:ascii="Times New Roman" w:hAnsi="Times New Roman" w:cs="Times New Roman"/>
                <w:color w:val="auto"/>
                <w:sz w:val="20"/>
                <w:szCs w:val="20"/>
              </w:rPr>
              <w:t xml:space="preserve">Hong Kong </w:t>
            </w:r>
          </w:p>
        </w:tc>
        <w:tc>
          <w:tcPr>
            <w:tcW w:w="1144" w:type="dxa"/>
          </w:tcPr>
          <w:p w:rsidR="005E440D" w:rsidRPr="00693321" w:rsidRDefault="005E440D" w:rsidP="00693321">
            <w:pPr>
              <w:pStyle w:val="Default"/>
              <w:rPr>
                <w:rFonts w:ascii="Times New Roman" w:hAnsi="Times New Roman" w:cs="Times New Roman"/>
                <w:color w:val="auto"/>
                <w:sz w:val="20"/>
                <w:szCs w:val="20"/>
              </w:rPr>
            </w:pPr>
            <w:r w:rsidRPr="00693321">
              <w:rPr>
                <w:rFonts w:ascii="Times New Roman" w:hAnsi="Times New Roman" w:cs="Times New Roman"/>
                <w:color w:val="auto"/>
                <w:sz w:val="20"/>
                <w:szCs w:val="20"/>
              </w:rPr>
              <w:t xml:space="preserve">Hong Kong </w:t>
            </w:r>
          </w:p>
        </w:tc>
        <w:tc>
          <w:tcPr>
            <w:tcW w:w="1144" w:type="dxa"/>
          </w:tcPr>
          <w:p w:rsidR="005E440D" w:rsidRPr="00693321" w:rsidRDefault="005E440D" w:rsidP="00693321">
            <w:pPr>
              <w:pStyle w:val="Default"/>
              <w:rPr>
                <w:rFonts w:ascii="Times New Roman" w:hAnsi="Times New Roman" w:cs="Times New Roman"/>
                <w:color w:val="auto"/>
                <w:sz w:val="20"/>
                <w:szCs w:val="20"/>
              </w:rPr>
            </w:pPr>
            <w:r w:rsidRPr="00693321">
              <w:rPr>
                <w:rFonts w:ascii="Times New Roman" w:hAnsi="Times New Roman" w:cs="Times New Roman"/>
                <w:color w:val="auto"/>
                <w:sz w:val="20"/>
                <w:szCs w:val="20"/>
              </w:rPr>
              <w:t xml:space="preserve">Wellington </w:t>
            </w:r>
          </w:p>
        </w:tc>
        <w:tc>
          <w:tcPr>
            <w:tcW w:w="1084" w:type="dxa"/>
          </w:tcPr>
          <w:p w:rsidR="005E440D" w:rsidRPr="00693321" w:rsidRDefault="005E440D" w:rsidP="00693321">
            <w:pPr>
              <w:pStyle w:val="Default"/>
              <w:rPr>
                <w:rFonts w:ascii="Times New Roman" w:hAnsi="Times New Roman" w:cs="Times New Roman"/>
                <w:color w:val="auto"/>
                <w:sz w:val="20"/>
                <w:szCs w:val="20"/>
              </w:rPr>
            </w:pPr>
            <w:r w:rsidRPr="00693321">
              <w:rPr>
                <w:rFonts w:ascii="Times New Roman" w:hAnsi="Times New Roman" w:cs="Times New Roman"/>
                <w:color w:val="auto"/>
                <w:sz w:val="20"/>
                <w:szCs w:val="20"/>
              </w:rPr>
              <w:t xml:space="preserve">Singapore </w:t>
            </w:r>
          </w:p>
        </w:tc>
      </w:tr>
      <w:tr w:rsidR="00693321" w:rsidRPr="00693321" w:rsidTr="00693321">
        <w:tc>
          <w:tcPr>
            <w:tcW w:w="653" w:type="dxa"/>
          </w:tcPr>
          <w:p w:rsidR="005E440D" w:rsidRPr="00693321" w:rsidRDefault="005E440D" w:rsidP="00693321">
            <w:pPr>
              <w:pStyle w:val="Default"/>
              <w:ind w:left="-688" w:firstLine="709"/>
              <w:rPr>
                <w:rFonts w:ascii="Times New Roman" w:hAnsi="Times New Roman" w:cs="Times New Roman"/>
                <w:color w:val="auto"/>
                <w:sz w:val="20"/>
                <w:szCs w:val="20"/>
              </w:rPr>
            </w:pPr>
            <w:r w:rsidRPr="00693321">
              <w:rPr>
                <w:rFonts w:ascii="Times New Roman" w:hAnsi="Times New Roman" w:cs="Times New Roman"/>
                <w:color w:val="auto"/>
                <w:sz w:val="20"/>
                <w:szCs w:val="20"/>
              </w:rPr>
              <w:t xml:space="preserve">6 </w:t>
            </w:r>
          </w:p>
        </w:tc>
        <w:tc>
          <w:tcPr>
            <w:tcW w:w="1044" w:type="dxa"/>
          </w:tcPr>
          <w:p w:rsidR="005E440D" w:rsidRPr="00693321" w:rsidRDefault="005E440D" w:rsidP="00693321">
            <w:pPr>
              <w:pStyle w:val="Default"/>
              <w:ind w:left="-708" w:firstLine="709"/>
              <w:rPr>
                <w:rFonts w:ascii="Times New Roman" w:hAnsi="Times New Roman" w:cs="Times New Roman"/>
                <w:color w:val="auto"/>
                <w:sz w:val="20"/>
                <w:szCs w:val="20"/>
              </w:rPr>
            </w:pPr>
            <w:r w:rsidRPr="00693321">
              <w:rPr>
                <w:rFonts w:ascii="Times New Roman" w:hAnsi="Times New Roman" w:cs="Times New Roman"/>
                <w:color w:val="auto"/>
                <w:sz w:val="20"/>
                <w:szCs w:val="20"/>
              </w:rPr>
              <w:t xml:space="preserve">Beijing </w:t>
            </w:r>
          </w:p>
        </w:tc>
        <w:tc>
          <w:tcPr>
            <w:tcW w:w="1086" w:type="dxa"/>
          </w:tcPr>
          <w:p w:rsidR="005E440D" w:rsidRPr="00693321" w:rsidRDefault="005E440D" w:rsidP="00693321">
            <w:pPr>
              <w:pStyle w:val="Default"/>
              <w:ind w:left="-615" w:firstLine="551"/>
              <w:rPr>
                <w:rFonts w:ascii="Times New Roman" w:hAnsi="Times New Roman" w:cs="Times New Roman"/>
                <w:color w:val="auto"/>
                <w:sz w:val="20"/>
                <w:szCs w:val="20"/>
              </w:rPr>
            </w:pPr>
            <w:r w:rsidRPr="00693321">
              <w:rPr>
                <w:rFonts w:ascii="Times New Roman" w:hAnsi="Times New Roman" w:cs="Times New Roman"/>
                <w:color w:val="auto"/>
                <w:sz w:val="20"/>
                <w:szCs w:val="20"/>
              </w:rPr>
              <w:t xml:space="preserve">Hong Kong </w:t>
            </w:r>
          </w:p>
        </w:tc>
        <w:tc>
          <w:tcPr>
            <w:tcW w:w="1137" w:type="dxa"/>
          </w:tcPr>
          <w:p w:rsidR="005E440D" w:rsidRPr="00693321" w:rsidRDefault="005E440D" w:rsidP="00693321">
            <w:pPr>
              <w:pStyle w:val="Default"/>
              <w:ind w:left="-539" w:firstLine="529"/>
              <w:rPr>
                <w:rFonts w:ascii="Times New Roman" w:hAnsi="Times New Roman" w:cs="Times New Roman"/>
                <w:color w:val="auto"/>
                <w:sz w:val="20"/>
                <w:szCs w:val="20"/>
              </w:rPr>
            </w:pPr>
            <w:r w:rsidRPr="00693321">
              <w:rPr>
                <w:rFonts w:ascii="Times New Roman" w:hAnsi="Times New Roman" w:cs="Times New Roman"/>
                <w:color w:val="auto"/>
                <w:sz w:val="20"/>
                <w:szCs w:val="20"/>
              </w:rPr>
              <w:t xml:space="preserve">London </w:t>
            </w:r>
          </w:p>
        </w:tc>
        <w:tc>
          <w:tcPr>
            <w:tcW w:w="1154" w:type="dxa"/>
          </w:tcPr>
          <w:p w:rsidR="005E440D" w:rsidRPr="00693321" w:rsidRDefault="005E440D" w:rsidP="00693321">
            <w:pPr>
              <w:pStyle w:val="Default"/>
              <w:ind w:left="-588" w:firstLine="588"/>
              <w:rPr>
                <w:rFonts w:ascii="Times New Roman" w:hAnsi="Times New Roman" w:cs="Times New Roman"/>
                <w:color w:val="auto"/>
                <w:sz w:val="20"/>
                <w:szCs w:val="20"/>
              </w:rPr>
            </w:pPr>
            <w:r w:rsidRPr="00693321">
              <w:rPr>
                <w:rFonts w:ascii="Times New Roman" w:hAnsi="Times New Roman" w:cs="Times New Roman"/>
                <w:color w:val="auto"/>
                <w:sz w:val="20"/>
                <w:szCs w:val="20"/>
              </w:rPr>
              <w:t xml:space="preserve">Luxembourg </w:t>
            </w:r>
          </w:p>
        </w:tc>
        <w:tc>
          <w:tcPr>
            <w:tcW w:w="1183" w:type="dxa"/>
          </w:tcPr>
          <w:p w:rsidR="005E440D" w:rsidRPr="00693321" w:rsidRDefault="005E440D" w:rsidP="00693321">
            <w:pPr>
              <w:pStyle w:val="Default"/>
              <w:ind w:left="-359" w:firstLine="359"/>
              <w:rPr>
                <w:rFonts w:ascii="Times New Roman" w:hAnsi="Times New Roman" w:cs="Times New Roman"/>
                <w:color w:val="auto"/>
                <w:sz w:val="20"/>
                <w:szCs w:val="20"/>
              </w:rPr>
            </w:pPr>
            <w:r w:rsidRPr="00693321">
              <w:rPr>
                <w:rFonts w:ascii="Times New Roman" w:hAnsi="Times New Roman" w:cs="Times New Roman"/>
                <w:color w:val="auto"/>
                <w:sz w:val="20"/>
                <w:szCs w:val="20"/>
              </w:rPr>
              <w:t xml:space="preserve">Geneva </w:t>
            </w:r>
          </w:p>
        </w:tc>
        <w:tc>
          <w:tcPr>
            <w:tcW w:w="1144" w:type="dxa"/>
          </w:tcPr>
          <w:p w:rsidR="005E440D" w:rsidRPr="00693321" w:rsidRDefault="005E440D" w:rsidP="00693321">
            <w:pPr>
              <w:pStyle w:val="Default"/>
              <w:rPr>
                <w:rFonts w:ascii="Times New Roman" w:hAnsi="Times New Roman" w:cs="Times New Roman"/>
                <w:color w:val="auto"/>
                <w:sz w:val="20"/>
                <w:szCs w:val="20"/>
              </w:rPr>
            </w:pPr>
            <w:r w:rsidRPr="00693321">
              <w:rPr>
                <w:rFonts w:ascii="Times New Roman" w:hAnsi="Times New Roman" w:cs="Times New Roman"/>
                <w:color w:val="auto"/>
                <w:sz w:val="20"/>
                <w:szCs w:val="20"/>
              </w:rPr>
              <w:t xml:space="preserve">London </w:t>
            </w:r>
          </w:p>
        </w:tc>
        <w:tc>
          <w:tcPr>
            <w:tcW w:w="1144" w:type="dxa"/>
          </w:tcPr>
          <w:p w:rsidR="005E440D" w:rsidRPr="00693321" w:rsidRDefault="005E440D" w:rsidP="00693321">
            <w:pPr>
              <w:pStyle w:val="Default"/>
              <w:rPr>
                <w:rFonts w:ascii="Times New Roman" w:hAnsi="Times New Roman" w:cs="Times New Roman"/>
                <w:color w:val="auto"/>
                <w:sz w:val="20"/>
                <w:szCs w:val="20"/>
              </w:rPr>
            </w:pPr>
            <w:r w:rsidRPr="00693321">
              <w:rPr>
                <w:rFonts w:ascii="Times New Roman" w:hAnsi="Times New Roman" w:cs="Times New Roman"/>
                <w:color w:val="auto"/>
                <w:sz w:val="20"/>
                <w:szCs w:val="20"/>
              </w:rPr>
              <w:t xml:space="preserve">Shenzhen </w:t>
            </w:r>
          </w:p>
        </w:tc>
        <w:tc>
          <w:tcPr>
            <w:tcW w:w="1084" w:type="dxa"/>
          </w:tcPr>
          <w:p w:rsidR="005E440D" w:rsidRPr="00693321" w:rsidRDefault="005E440D" w:rsidP="00693321">
            <w:pPr>
              <w:pStyle w:val="Default"/>
              <w:rPr>
                <w:rFonts w:ascii="Times New Roman" w:hAnsi="Times New Roman" w:cs="Times New Roman"/>
                <w:color w:val="auto"/>
                <w:sz w:val="20"/>
                <w:szCs w:val="20"/>
              </w:rPr>
            </w:pPr>
            <w:r w:rsidRPr="00693321">
              <w:rPr>
                <w:rFonts w:ascii="Times New Roman" w:hAnsi="Times New Roman" w:cs="Times New Roman"/>
                <w:color w:val="auto"/>
                <w:sz w:val="20"/>
                <w:szCs w:val="20"/>
              </w:rPr>
              <w:t xml:space="preserve">Beijing </w:t>
            </w:r>
          </w:p>
        </w:tc>
      </w:tr>
      <w:tr w:rsidR="00693321" w:rsidRPr="00693321" w:rsidTr="00693321">
        <w:tc>
          <w:tcPr>
            <w:tcW w:w="653" w:type="dxa"/>
          </w:tcPr>
          <w:p w:rsidR="005E440D" w:rsidRPr="00693321" w:rsidRDefault="005E440D" w:rsidP="00693321">
            <w:pPr>
              <w:pStyle w:val="Default"/>
              <w:ind w:left="-688" w:firstLine="709"/>
              <w:rPr>
                <w:rFonts w:ascii="Times New Roman" w:hAnsi="Times New Roman" w:cs="Times New Roman"/>
                <w:color w:val="auto"/>
                <w:sz w:val="20"/>
                <w:szCs w:val="20"/>
              </w:rPr>
            </w:pPr>
            <w:r w:rsidRPr="00693321">
              <w:rPr>
                <w:rFonts w:ascii="Times New Roman" w:hAnsi="Times New Roman" w:cs="Times New Roman"/>
                <w:color w:val="auto"/>
                <w:sz w:val="20"/>
                <w:szCs w:val="20"/>
              </w:rPr>
              <w:t xml:space="preserve">7 </w:t>
            </w:r>
          </w:p>
        </w:tc>
        <w:tc>
          <w:tcPr>
            <w:tcW w:w="1044" w:type="dxa"/>
          </w:tcPr>
          <w:p w:rsidR="005E440D" w:rsidRPr="00693321" w:rsidRDefault="005E440D" w:rsidP="00693321">
            <w:pPr>
              <w:pStyle w:val="Default"/>
              <w:ind w:left="-708" w:firstLine="709"/>
              <w:rPr>
                <w:rFonts w:ascii="Times New Roman" w:hAnsi="Times New Roman" w:cs="Times New Roman"/>
                <w:color w:val="auto"/>
                <w:sz w:val="20"/>
                <w:szCs w:val="20"/>
              </w:rPr>
            </w:pPr>
            <w:r w:rsidRPr="00693321">
              <w:rPr>
                <w:rFonts w:ascii="Times New Roman" w:hAnsi="Times New Roman" w:cs="Times New Roman"/>
                <w:color w:val="auto"/>
                <w:sz w:val="20"/>
                <w:szCs w:val="20"/>
              </w:rPr>
              <w:t xml:space="preserve">Shenzhen </w:t>
            </w:r>
          </w:p>
        </w:tc>
        <w:tc>
          <w:tcPr>
            <w:tcW w:w="1086" w:type="dxa"/>
          </w:tcPr>
          <w:p w:rsidR="005E440D" w:rsidRPr="00693321" w:rsidRDefault="005E440D" w:rsidP="00693321">
            <w:pPr>
              <w:pStyle w:val="Default"/>
              <w:ind w:left="-615" w:firstLine="551"/>
              <w:rPr>
                <w:rFonts w:ascii="Times New Roman" w:hAnsi="Times New Roman" w:cs="Times New Roman"/>
                <w:color w:val="auto"/>
                <w:sz w:val="20"/>
                <w:szCs w:val="20"/>
              </w:rPr>
            </w:pPr>
            <w:r w:rsidRPr="00693321">
              <w:rPr>
                <w:rFonts w:ascii="Times New Roman" w:hAnsi="Times New Roman" w:cs="Times New Roman"/>
                <w:color w:val="auto"/>
                <w:sz w:val="20"/>
                <w:szCs w:val="20"/>
              </w:rPr>
              <w:t xml:space="preserve">Taipei </w:t>
            </w:r>
          </w:p>
        </w:tc>
        <w:tc>
          <w:tcPr>
            <w:tcW w:w="1137" w:type="dxa"/>
          </w:tcPr>
          <w:p w:rsidR="005E440D" w:rsidRPr="00693321" w:rsidRDefault="005E440D" w:rsidP="00693321">
            <w:pPr>
              <w:pStyle w:val="Default"/>
              <w:ind w:left="-539" w:firstLine="529"/>
              <w:rPr>
                <w:rFonts w:ascii="Times New Roman" w:hAnsi="Times New Roman" w:cs="Times New Roman"/>
                <w:color w:val="auto"/>
                <w:sz w:val="20"/>
                <w:szCs w:val="20"/>
              </w:rPr>
            </w:pPr>
            <w:r w:rsidRPr="00693321">
              <w:rPr>
                <w:rFonts w:ascii="Times New Roman" w:hAnsi="Times New Roman" w:cs="Times New Roman"/>
                <w:color w:val="auto"/>
                <w:sz w:val="20"/>
                <w:szCs w:val="20"/>
              </w:rPr>
              <w:t xml:space="preserve">Shenzhen </w:t>
            </w:r>
          </w:p>
        </w:tc>
        <w:tc>
          <w:tcPr>
            <w:tcW w:w="1154" w:type="dxa"/>
          </w:tcPr>
          <w:p w:rsidR="005E440D" w:rsidRPr="00693321" w:rsidRDefault="005E440D" w:rsidP="00693321">
            <w:pPr>
              <w:pStyle w:val="Default"/>
              <w:ind w:left="-588" w:firstLine="588"/>
              <w:rPr>
                <w:rFonts w:ascii="Times New Roman" w:hAnsi="Times New Roman" w:cs="Times New Roman"/>
                <w:color w:val="auto"/>
                <w:sz w:val="20"/>
                <w:szCs w:val="20"/>
              </w:rPr>
            </w:pPr>
            <w:r w:rsidRPr="00693321">
              <w:rPr>
                <w:rFonts w:ascii="Times New Roman" w:hAnsi="Times New Roman" w:cs="Times New Roman"/>
                <w:color w:val="auto"/>
                <w:sz w:val="20"/>
                <w:szCs w:val="20"/>
              </w:rPr>
              <w:t xml:space="preserve">Shenzhen </w:t>
            </w:r>
          </w:p>
        </w:tc>
        <w:tc>
          <w:tcPr>
            <w:tcW w:w="1183" w:type="dxa"/>
          </w:tcPr>
          <w:p w:rsidR="005E440D" w:rsidRPr="00693321" w:rsidRDefault="005E440D" w:rsidP="00693321">
            <w:pPr>
              <w:pStyle w:val="Default"/>
              <w:ind w:left="-359" w:firstLine="359"/>
              <w:rPr>
                <w:rFonts w:ascii="Times New Roman" w:hAnsi="Times New Roman" w:cs="Times New Roman"/>
                <w:color w:val="auto"/>
                <w:sz w:val="20"/>
                <w:szCs w:val="20"/>
              </w:rPr>
            </w:pPr>
            <w:r w:rsidRPr="00693321">
              <w:rPr>
                <w:rFonts w:ascii="Times New Roman" w:hAnsi="Times New Roman" w:cs="Times New Roman"/>
                <w:color w:val="auto"/>
                <w:sz w:val="20"/>
                <w:szCs w:val="20"/>
              </w:rPr>
              <w:t xml:space="preserve">Shanghai </w:t>
            </w:r>
          </w:p>
        </w:tc>
        <w:tc>
          <w:tcPr>
            <w:tcW w:w="1144" w:type="dxa"/>
          </w:tcPr>
          <w:p w:rsidR="005E440D" w:rsidRPr="00693321" w:rsidRDefault="005E440D" w:rsidP="00693321">
            <w:pPr>
              <w:pStyle w:val="Default"/>
              <w:rPr>
                <w:rFonts w:ascii="Times New Roman" w:hAnsi="Times New Roman" w:cs="Times New Roman"/>
                <w:color w:val="auto"/>
                <w:sz w:val="20"/>
                <w:szCs w:val="20"/>
              </w:rPr>
            </w:pPr>
            <w:r w:rsidRPr="00693321">
              <w:rPr>
                <w:rFonts w:ascii="Times New Roman" w:hAnsi="Times New Roman" w:cs="Times New Roman"/>
                <w:color w:val="auto"/>
                <w:sz w:val="20"/>
                <w:szCs w:val="20"/>
              </w:rPr>
              <w:t xml:space="preserve">Shenzhen </w:t>
            </w:r>
          </w:p>
        </w:tc>
        <w:tc>
          <w:tcPr>
            <w:tcW w:w="1144" w:type="dxa"/>
          </w:tcPr>
          <w:p w:rsidR="005E440D" w:rsidRPr="00693321" w:rsidRDefault="005E440D" w:rsidP="00693321">
            <w:pPr>
              <w:pStyle w:val="Default"/>
              <w:rPr>
                <w:rFonts w:ascii="Times New Roman" w:hAnsi="Times New Roman" w:cs="Times New Roman"/>
                <w:color w:val="auto"/>
                <w:sz w:val="20"/>
                <w:szCs w:val="20"/>
              </w:rPr>
            </w:pPr>
            <w:r w:rsidRPr="00693321">
              <w:rPr>
                <w:rFonts w:ascii="Times New Roman" w:hAnsi="Times New Roman" w:cs="Times New Roman"/>
                <w:color w:val="auto"/>
                <w:sz w:val="20"/>
                <w:szCs w:val="20"/>
              </w:rPr>
              <w:t xml:space="preserve">Hong Kong </w:t>
            </w:r>
          </w:p>
        </w:tc>
        <w:tc>
          <w:tcPr>
            <w:tcW w:w="1084" w:type="dxa"/>
          </w:tcPr>
          <w:p w:rsidR="005E440D" w:rsidRPr="00693321" w:rsidRDefault="005E440D" w:rsidP="00693321">
            <w:pPr>
              <w:pStyle w:val="Default"/>
              <w:rPr>
                <w:rFonts w:ascii="Times New Roman" w:hAnsi="Times New Roman" w:cs="Times New Roman"/>
                <w:color w:val="auto"/>
                <w:sz w:val="20"/>
                <w:szCs w:val="20"/>
              </w:rPr>
            </w:pPr>
            <w:r w:rsidRPr="00693321">
              <w:rPr>
                <w:rFonts w:ascii="Times New Roman" w:hAnsi="Times New Roman" w:cs="Times New Roman"/>
                <w:color w:val="auto"/>
                <w:sz w:val="20"/>
                <w:szCs w:val="20"/>
              </w:rPr>
              <w:t xml:space="preserve">Chicago </w:t>
            </w:r>
          </w:p>
        </w:tc>
      </w:tr>
      <w:tr w:rsidR="00693321" w:rsidRPr="00693321" w:rsidTr="00693321">
        <w:tc>
          <w:tcPr>
            <w:tcW w:w="653" w:type="dxa"/>
          </w:tcPr>
          <w:p w:rsidR="005E440D" w:rsidRPr="00693321" w:rsidRDefault="005E440D" w:rsidP="00693321">
            <w:pPr>
              <w:pStyle w:val="Default"/>
              <w:ind w:left="-688" w:firstLine="709"/>
              <w:rPr>
                <w:rFonts w:ascii="Times New Roman" w:hAnsi="Times New Roman" w:cs="Times New Roman"/>
                <w:color w:val="auto"/>
                <w:sz w:val="20"/>
                <w:szCs w:val="20"/>
              </w:rPr>
            </w:pPr>
            <w:r w:rsidRPr="00693321">
              <w:rPr>
                <w:rFonts w:ascii="Times New Roman" w:hAnsi="Times New Roman" w:cs="Times New Roman"/>
                <w:color w:val="auto"/>
                <w:sz w:val="20"/>
                <w:szCs w:val="20"/>
              </w:rPr>
              <w:t xml:space="preserve">8 </w:t>
            </w:r>
          </w:p>
        </w:tc>
        <w:tc>
          <w:tcPr>
            <w:tcW w:w="1044" w:type="dxa"/>
          </w:tcPr>
          <w:p w:rsidR="005E440D" w:rsidRPr="00693321" w:rsidRDefault="005E440D" w:rsidP="00693321">
            <w:pPr>
              <w:pStyle w:val="Default"/>
              <w:ind w:left="-708" w:firstLine="709"/>
              <w:rPr>
                <w:rFonts w:ascii="Times New Roman" w:hAnsi="Times New Roman" w:cs="Times New Roman"/>
                <w:color w:val="auto"/>
                <w:sz w:val="20"/>
                <w:szCs w:val="20"/>
              </w:rPr>
            </w:pPr>
            <w:r w:rsidRPr="00693321">
              <w:rPr>
                <w:rFonts w:ascii="Times New Roman" w:hAnsi="Times New Roman" w:cs="Times New Roman"/>
                <w:color w:val="auto"/>
                <w:sz w:val="20"/>
                <w:szCs w:val="20"/>
              </w:rPr>
              <w:t xml:space="preserve">Guangzhou </w:t>
            </w:r>
          </w:p>
        </w:tc>
        <w:tc>
          <w:tcPr>
            <w:tcW w:w="1086" w:type="dxa"/>
          </w:tcPr>
          <w:p w:rsidR="005E440D" w:rsidRPr="00693321" w:rsidRDefault="005E440D" w:rsidP="00693321">
            <w:pPr>
              <w:pStyle w:val="Default"/>
              <w:ind w:left="-615" w:firstLine="551"/>
              <w:rPr>
                <w:rFonts w:ascii="Times New Roman" w:hAnsi="Times New Roman" w:cs="Times New Roman"/>
                <w:color w:val="auto"/>
                <w:sz w:val="20"/>
                <w:szCs w:val="20"/>
              </w:rPr>
            </w:pPr>
            <w:r w:rsidRPr="00693321">
              <w:rPr>
                <w:rFonts w:ascii="Times New Roman" w:hAnsi="Times New Roman" w:cs="Times New Roman"/>
                <w:color w:val="auto"/>
                <w:sz w:val="20"/>
                <w:szCs w:val="20"/>
              </w:rPr>
              <w:t xml:space="preserve">Shenzhen </w:t>
            </w:r>
          </w:p>
        </w:tc>
        <w:tc>
          <w:tcPr>
            <w:tcW w:w="1137" w:type="dxa"/>
          </w:tcPr>
          <w:p w:rsidR="005E440D" w:rsidRPr="00693321" w:rsidRDefault="005E440D" w:rsidP="00693321">
            <w:pPr>
              <w:pStyle w:val="Default"/>
              <w:ind w:left="-539" w:firstLine="529"/>
              <w:rPr>
                <w:rFonts w:ascii="Times New Roman" w:hAnsi="Times New Roman" w:cs="Times New Roman"/>
                <w:color w:val="auto"/>
                <w:sz w:val="20"/>
                <w:szCs w:val="20"/>
              </w:rPr>
            </w:pPr>
            <w:r w:rsidRPr="00693321">
              <w:rPr>
                <w:rFonts w:ascii="Times New Roman" w:hAnsi="Times New Roman" w:cs="Times New Roman"/>
                <w:color w:val="auto"/>
                <w:sz w:val="20"/>
                <w:szCs w:val="20"/>
              </w:rPr>
              <w:t xml:space="preserve">Luxembourg </w:t>
            </w:r>
          </w:p>
        </w:tc>
        <w:tc>
          <w:tcPr>
            <w:tcW w:w="1154" w:type="dxa"/>
          </w:tcPr>
          <w:p w:rsidR="005E440D" w:rsidRPr="00693321" w:rsidRDefault="005E440D" w:rsidP="00693321">
            <w:pPr>
              <w:pStyle w:val="Default"/>
              <w:ind w:left="-588" w:firstLine="588"/>
              <w:rPr>
                <w:rFonts w:ascii="Times New Roman" w:hAnsi="Times New Roman" w:cs="Times New Roman"/>
                <w:color w:val="auto"/>
                <w:sz w:val="20"/>
                <w:szCs w:val="20"/>
              </w:rPr>
            </w:pPr>
            <w:r w:rsidRPr="00693321">
              <w:rPr>
                <w:rFonts w:ascii="Times New Roman" w:hAnsi="Times New Roman" w:cs="Times New Roman"/>
                <w:color w:val="auto"/>
                <w:sz w:val="20"/>
                <w:szCs w:val="20"/>
              </w:rPr>
              <w:t xml:space="preserve">Zurich </w:t>
            </w:r>
          </w:p>
        </w:tc>
        <w:tc>
          <w:tcPr>
            <w:tcW w:w="1183" w:type="dxa"/>
          </w:tcPr>
          <w:p w:rsidR="005E440D" w:rsidRPr="00693321" w:rsidRDefault="005E440D" w:rsidP="00693321">
            <w:pPr>
              <w:pStyle w:val="Default"/>
              <w:ind w:left="-359" w:firstLine="359"/>
              <w:rPr>
                <w:rFonts w:ascii="Times New Roman" w:hAnsi="Times New Roman" w:cs="Times New Roman"/>
                <w:color w:val="auto"/>
                <w:sz w:val="20"/>
                <w:szCs w:val="20"/>
              </w:rPr>
            </w:pPr>
            <w:r w:rsidRPr="00693321">
              <w:rPr>
                <w:rFonts w:ascii="Times New Roman" w:hAnsi="Times New Roman" w:cs="Times New Roman"/>
                <w:color w:val="auto"/>
                <w:sz w:val="20"/>
                <w:szCs w:val="20"/>
              </w:rPr>
              <w:t xml:space="preserve">Luxembourg </w:t>
            </w:r>
          </w:p>
        </w:tc>
        <w:tc>
          <w:tcPr>
            <w:tcW w:w="1144" w:type="dxa"/>
          </w:tcPr>
          <w:p w:rsidR="005E440D" w:rsidRPr="00693321" w:rsidRDefault="005E440D" w:rsidP="00693321">
            <w:pPr>
              <w:pStyle w:val="Default"/>
              <w:rPr>
                <w:rFonts w:ascii="Times New Roman" w:hAnsi="Times New Roman" w:cs="Times New Roman"/>
                <w:color w:val="auto"/>
                <w:sz w:val="20"/>
                <w:szCs w:val="20"/>
              </w:rPr>
            </w:pPr>
            <w:r w:rsidRPr="00693321">
              <w:rPr>
                <w:rFonts w:ascii="Times New Roman" w:hAnsi="Times New Roman" w:cs="Times New Roman"/>
                <w:color w:val="auto"/>
                <w:sz w:val="20"/>
                <w:szCs w:val="20"/>
              </w:rPr>
              <w:t xml:space="preserve">Singapore </w:t>
            </w:r>
          </w:p>
        </w:tc>
        <w:tc>
          <w:tcPr>
            <w:tcW w:w="1144" w:type="dxa"/>
          </w:tcPr>
          <w:p w:rsidR="005E440D" w:rsidRPr="00693321" w:rsidRDefault="005E440D" w:rsidP="00693321">
            <w:pPr>
              <w:pStyle w:val="Default"/>
              <w:rPr>
                <w:rFonts w:ascii="Times New Roman" w:hAnsi="Times New Roman" w:cs="Times New Roman"/>
                <w:color w:val="auto"/>
                <w:sz w:val="20"/>
                <w:szCs w:val="20"/>
              </w:rPr>
            </w:pPr>
            <w:r w:rsidRPr="00693321">
              <w:rPr>
                <w:rFonts w:ascii="Times New Roman" w:hAnsi="Times New Roman" w:cs="Times New Roman"/>
                <w:color w:val="auto"/>
                <w:sz w:val="20"/>
                <w:szCs w:val="20"/>
              </w:rPr>
              <w:t xml:space="preserve">GIFT City-Gujarat </w:t>
            </w:r>
          </w:p>
        </w:tc>
        <w:tc>
          <w:tcPr>
            <w:tcW w:w="1084" w:type="dxa"/>
          </w:tcPr>
          <w:p w:rsidR="005E440D" w:rsidRPr="00693321" w:rsidRDefault="005E440D" w:rsidP="00693321">
            <w:pPr>
              <w:pStyle w:val="Default"/>
              <w:rPr>
                <w:rFonts w:ascii="Times New Roman" w:hAnsi="Times New Roman" w:cs="Times New Roman"/>
                <w:color w:val="auto"/>
                <w:sz w:val="20"/>
                <w:szCs w:val="20"/>
              </w:rPr>
            </w:pPr>
            <w:r w:rsidRPr="00693321">
              <w:rPr>
                <w:rFonts w:ascii="Times New Roman" w:hAnsi="Times New Roman" w:cs="Times New Roman"/>
                <w:color w:val="auto"/>
                <w:sz w:val="20"/>
                <w:szCs w:val="20"/>
              </w:rPr>
              <w:t xml:space="preserve">Los Angeles </w:t>
            </w:r>
          </w:p>
        </w:tc>
      </w:tr>
      <w:tr w:rsidR="00693321" w:rsidRPr="00693321" w:rsidTr="00693321">
        <w:tc>
          <w:tcPr>
            <w:tcW w:w="653" w:type="dxa"/>
          </w:tcPr>
          <w:p w:rsidR="005E440D" w:rsidRPr="00693321" w:rsidRDefault="005E440D" w:rsidP="00693321">
            <w:pPr>
              <w:pStyle w:val="Default"/>
              <w:ind w:left="-688" w:firstLine="709"/>
              <w:rPr>
                <w:rFonts w:ascii="Times New Roman" w:hAnsi="Times New Roman" w:cs="Times New Roman"/>
                <w:color w:val="auto"/>
                <w:sz w:val="20"/>
                <w:szCs w:val="20"/>
              </w:rPr>
            </w:pPr>
            <w:r w:rsidRPr="00693321">
              <w:rPr>
                <w:rFonts w:ascii="Times New Roman" w:hAnsi="Times New Roman" w:cs="Times New Roman"/>
                <w:color w:val="auto"/>
                <w:sz w:val="20"/>
                <w:szCs w:val="20"/>
              </w:rPr>
              <w:t xml:space="preserve">9 </w:t>
            </w:r>
          </w:p>
        </w:tc>
        <w:tc>
          <w:tcPr>
            <w:tcW w:w="1044" w:type="dxa"/>
          </w:tcPr>
          <w:p w:rsidR="005E440D" w:rsidRPr="00693321" w:rsidRDefault="005E440D" w:rsidP="00693321">
            <w:pPr>
              <w:pStyle w:val="Default"/>
              <w:ind w:left="-708" w:firstLine="709"/>
              <w:rPr>
                <w:rFonts w:ascii="Times New Roman" w:hAnsi="Times New Roman" w:cs="Times New Roman"/>
                <w:color w:val="auto"/>
                <w:sz w:val="20"/>
                <w:szCs w:val="20"/>
              </w:rPr>
            </w:pPr>
            <w:r w:rsidRPr="00693321">
              <w:rPr>
                <w:rFonts w:ascii="Times New Roman" w:hAnsi="Times New Roman" w:cs="Times New Roman"/>
                <w:color w:val="auto"/>
                <w:sz w:val="20"/>
                <w:szCs w:val="20"/>
              </w:rPr>
              <w:t xml:space="preserve">San Francisco </w:t>
            </w:r>
          </w:p>
        </w:tc>
        <w:tc>
          <w:tcPr>
            <w:tcW w:w="1086" w:type="dxa"/>
          </w:tcPr>
          <w:p w:rsidR="005E440D" w:rsidRPr="00693321" w:rsidRDefault="005E440D" w:rsidP="00693321">
            <w:pPr>
              <w:pStyle w:val="Default"/>
              <w:ind w:left="-615" w:firstLine="551"/>
              <w:rPr>
                <w:rFonts w:ascii="Times New Roman" w:hAnsi="Times New Roman" w:cs="Times New Roman"/>
                <w:color w:val="auto"/>
                <w:sz w:val="20"/>
                <w:szCs w:val="20"/>
              </w:rPr>
            </w:pPr>
            <w:r w:rsidRPr="00693321">
              <w:rPr>
                <w:rFonts w:ascii="Times New Roman" w:hAnsi="Times New Roman" w:cs="Times New Roman"/>
                <w:color w:val="auto"/>
                <w:sz w:val="20"/>
                <w:szCs w:val="20"/>
              </w:rPr>
              <w:t xml:space="preserve">Luxembourg </w:t>
            </w:r>
          </w:p>
        </w:tc>
        <w:tc>
          <w:tcPr>
            <w:tcW w:w="1137" w:type="dxa"/>
          </w:tcPr>
          <w:p w:rsidR="005E440D" w:rsidRPr="00693321" w:rsidRDefault="005E440D" w:rsidP="00693321">
            <w:pPr>
              <w:pStyle w:val="Default"/>
              <w:ind w:left="-539" w:firstLine="529"/>
              <w:rPr>
                <w:rFonts w:ascii="Times New Roman" w:hAnsi="Times New Roman" w:cs="Times New Roman"/>
                <w:color w:val="auto"/>
                <w:sz w:val="20"/>
                <w:szCs w:val="20"/>
              </w:rPr>
            </w:pPr>
            <w:r w:rsidRPr="00693321">
              <w:rPr>
                <w:rFonts w:ascii="Times New Roman" w:hAnsi="Times New Roman" w:cs="Times New Roman"/>
                <w:color w:val="auto"/>
                <w:sz w:val="20"/>
                <w:szCs w:val="20"/>
              </w:rPr>
              <w:t xml:space="preserve">Frankfurt </w:t>
            </w:r>
          </w:p>
        </w:tc>
        <w:tc>
          <w:tcPr>
            <w:tcW w:w="1154" w:type="dxa"/>
          </w:tcPr>
          <w:p w:rsidR="005E440D" w:rsidRPr="00693321" w:rsidRDefault="005E440D" w:rsidP="00693321">
            <w:pPr>
              <w:pStyle w:val="Default"/>
              <w:ind w:left="-588" w:firstLine="588"/>
              <w:rPr>
                <w:rFonts w:ascii="Times New Roman" w:hAnsi="Times New Roman" w:cs="Times New Roman"/>
                <w:color w:val="auto"/>
                <w:sz w:val="20"/>
                <w:szCs w:val="20"/>
              </w:rPr>
            </w:pPr>
            <w:r w:rsidRPr="00693321">
              <w:rPr>
                <w:rFonts w:ascii="Times New Roman" w:hAnsi="Times New Roman" w:cs="Times New Roman"/>
                <w:color w:val="auto"/>
                <w:sz w:val="20"/>
                <w:szCs w:val="20"/>
              </w:rPr>
              <w:t xml:space="preserve">San Francisco </w:t>
            </w:r>
          </w:p>
        </w:tc>
        <w:tc>
          <w:tcPr>
            <w:tcW w:w="1183" w:type="dxa"/>
          </w:tcPr>
          <w:p w:rsidR="005E440D" w:rsidRPr="00693321" w:rsidRDefault="005E440D" w:rsidP="00693321">
            <w:pPr>
              <w:pStyle w:val="Default"/>
              <w:ind w:left="-359" w:firstLine="359"/>
              <w:rPr>
                <w:rFonts w:ascii="Times New Roman" w:hAnsi="Times New Roman" w:cs="Times New Roman"/>
                <w:color w:val="auto"/>
                <w:sz w:val="20"/>
                <w:szCs w:val="20"/>
              </w:rPr>
            </w:pPr>
            <w:r w:rsidRPr="00693321">
              <w:rPr>
                <w:rFonts w:ascii="Times New Roman" w:hAnsi="Times New Roman" w:cs="Times New Roman"/>
                <w:color w:val="auto"/>
                <w:sz w:val="20"/>
                <w:szCs w:val="20"/>
              </w:rPr>
              <w:t xml:space="preserve">Seoul </w:t>
            </w:r>
          </w:p>
        </w:tc>
        <w:tc>
          <w:tcPr>
            <w:tcW w:w="1144" w:type="dxa"/>
          </w:tcPr>
          <w:p w:rsidR="005E440D" w:rsidRPr="00693321" w:rsidRDefault="005E440D" w:rsidP="00693321">
            <w:pPr>
              <w:pStyle w:val="Default"/>
              <w:rPr>
                <w:rFonts w:ascii="Times New Roman" w:hAnsi="Times New Roman" w:cs="Times New Roman"/>
                <w:color w:val="auto"/>
                <w:sz w:val="20"/>
                <w:szCs w:val="20"/>
              </w:rPr>
            </w:pPr>
            <w:r w:rsidRPr="00693321">
              <w:rPr>
                <w:rFonts w:ascii="Times New Roman" w:hAnsi="Times New Roman" w:cs="Times New Roman"/>
                <w:color w:val="auto"/>
                <w:sz w:val="20"/>
                <w:szCs w:val="20"/>
              </w:rPr>
              <w:t xml:space="preserve">Luxembourg </w:t>
            </w:r>
          </w:p>
        </w:tc>
        <w:tc>
          <w:tcPr>
            <w:tcW w:w="1144" w:type="dxa"/>
          </w:tcPr>
          <w:p w:rsidR="005E440D" w:rsidRPr="00693321" w:rsidRDefault="005E440D" w:rsidP="00693321">
            <w:pPr>
              <w:pStyle w:val="Default"/>
              <w:rPr>
                <w:rFonts w:ascii="Times New Roman" w:hAnsi="Times New Roman" w:cs="Times New Roman"/>
                <w:color w:val="auto"/>
                <w:sz w:val="20"/>
                <w:szCs w:val="20"/>
              </w:rPr>
            </w:pPr>
            <w:r w:rsidRPr="00693321">
              <w:rPr>
                <w:rFonts w:ascii="Times New Roman" w:hAnsi="Times New Roman" w:cs="Times New Roman"/>
                <w:color w:val="auto"/>
                <w:sz w:val="20"/>
                <w:szCs w:val="20"/>
              </w:rPr>
              <w:t xml:space="preserve">Beijing </w:t>
            </w:r>
          </w:p>
        </w:tc>
        <w:tc>
          <w:tcPr>
            <w:tcW w:w="1084" w:type="dxa"/>
          </w:tcPr>
          <w:p w:rsidR="005E440D" w:rsidRPr="00693321" w:rsidRDefault="005E440D" w:rsidP="00693321">
            <w:pPr>
              <w:pStyle w:val="Default"/>
              <w:rPr>
                <w:rFonts w:ascii="Times New Roman" w:hAnsi="Times New Roman" w:cs="Times New Roman"/>
                <w:color w:val="auto"/>
                <w:sz w:val="20"/>
                <w:szCs w:val="20"/>
              </w:rPr>
            </w:pPr>
            <w:r w:rsidRPr="00693321">
              <w:rPr>
                <w:rFonts w:ascii="Times New Roman" w:hAnsi="Times New Roman" w:cs="Times New Roman"/>
                <w:color w:val="auto"/>
                <w:sz w:val="20"/>
                <w:szCs w:val="20"/>
              </w:rPr>
              <w:t xml:space="preserve">Frankfurt </w:t>
            </w:r>
          </w:p>
        </w:tc>
      </w:tr>
      <w:tr w:rsidR="00693321" w:rsidRPr="00693321" w:rsidTr="00693321">
        <w:tc>
          <w:tcPr>
            <w:tcW w:w="653" w:type="dxa"/>
          </w:tcPr>
          <w:p w:rsidR="005E440D" w:rsidRPr="00693321" w:rsidRDefault="005E440D" w:rsidP="00693321">
            <w:pPr>
              <w:pStyle w:val="Default"/>
              <w:ind w:left="-688" w:firstLine="709"/>
              <w:rPr>
                <w:rFonts w:ascii="Times New Roman" w:hAnsi="Times New Roman" w:cs="Times New Roman"/>
                <w:color w:val="auto"/>
                <w:sz w:val="20"/>
                <w:szCs w:val="20"/>
              </w:rPr>
            </w:pPr>
            <w:r w:rsidRPr="00693321">
              <w:rPr>
                <w:rFonts w:ascii="Times New Roman" w:hAnsi="Times New Roman" w:cs="Times New Roman"/>
                <w:color w:val="auto"/>
                <w:sz w:val="20"/>
                <w:szCs w:val="20"/>
              </w:rPr>
              <w:t xml:space="preserve">10 </w:t>
            </w:r>
          </w:p>
        </w:tc>
        <w:tc>
          <w:tcPr>
            <w:tcW w:w="1044" w:type="dxa"/>
          </w:tcPr>
          <w:p w:rsidR="005E440D" w:rsidRPr="00693321" w:rsidRDefault="005E440D" w:rsidP="00693321">
            <w:pPr>
              <w:pStyle w:val="Default"/>
              <w:ind w:left="-708" w:firstLine="709"/>
              <w:rPr>
                <w:rFonts w:ascii="Times New Roman" w:hAnsi="Times New Roman" w:cs="Times New Roman"/>
                <w:color w:val="auto"/>
                <w:sz w:val="20"/>
                <w:szCs w:val="20"/>
              </w:rPr>
            </w:pPr>
            <w:r w:rsidRPr="00693321">
              <w:rPr>
                <w:rFonts w:ascii="Times New Roman" w:hAnsi="Times New Roman" w:cs="Times New Roman"/>
                <w:color w:val="auto"/>
                <w:sz w:val="20"/>
                <w:szCs w:val="20"/>
              </w:rPr>
              <w:t xml:space="preserve">Zurich </w:t>
            </w:r>
          </w:p>
        </w:tc>
        <w:tc>
          <w:tcPr>
            <w:tcW w:w="1086" w:type="dxa"/>
          </w:tcPr>
          <w:p w:rsidR="005E440D" w:rsidRPr="00693321" w:rsidRDefault="005E440D" w:rsidP="00693321">
            <w:pPr>
              <w:pStyle w:val="Default"/>
              <w:ind w:left="-615" w:firstLine="551"/>
              <w:rPr>
                <w:rFonts w:ascii="Times New Roman" w:hAnsi="Times New Roman" w:cs="Times New Roman"/>
                <w:color w:val="auto"/>
                <w:sz w:val="20"/>
                <w:szCs w:val="20"/>
              </w:rPr>
            </w:pPr>
            <w:r w:rsidRPr="00693321">
              <w:rPr>
                <w:rFonts w:ascii="Times New Roman" w:hAnsi="Times New Roman" w:cs="Times New Roman"/>
                <w:color w:val="auto"/>
                <w:sz w:val="20"/>
                <w:szCs w:val="20"/>
              </w:rPr>
              <w:t xml:space="preserve">Sydney </w:t>
            </w:r>
          </w:p>
        </w:tc>
        <w:tc>
          <w:tcPr>
            <w:tcW w:w="1137" w:type="dxa"/>
          </w:tcPr>
          <w:p w:rsidR="005E440D" w:rsidRPr="00693321" w:rsidRDefault="005E440D" w:rsidP="00693321">
            <w:pPr>
              <w:pStyle w:val="Default"/>
              <w:ind w:left="-539" w:firstLine="529"/>
              <w:rPr>
                <w:rFonts w:ascii="Times New Roman" w:hAnsi="Times New Roman" w:cs="Times New Roman"/>
                <w:color w:val="auto"/>
                <w:sz w:val="20"/>
                <w:szCs w:val="20"/>
              </w:rPr>
            </w:pPr>
            <w:r w:rsidRPr="00693321">
              <w:rPr>
                <w:rFonts w:ascii="Times New Roman" w:hAnsi="Times New Roman" w:cs="Times New Roman"/>
                <w:color w:val="auto"/>
                <w:sz w:val="20"/>
                <w:szCs w:val="20"/>
              </w:rPr>
              <w:t xml:space="preserve">Zurich </w:t>
            </w:r>
          </w:p>
        </w:tc>
        <w:tc>
          <w:tcPr>
            <w:tcW w:w="1154" w:type="dxa"/>
          </w:tcPr>
          <w:p w:rsidR="005E440D" w:rsidRPr="00693321" w:rsidRDefault="005E440D" w:rsidP="00693321">
            <w:pPr>
              <w:pStyle w:val="Default"/>
              <w:ind w:left="-588" w:firstLine="588"/>
              <w:rPr>
                <w:rFonts w:ascii="Times New Roman" w:hAnsi="Times New Roman" w:cs="Times New Roman"/>
                <w:color w:val="auto"/>
                <w:sz w:val="20"/>
                <w:szCs w:val="20"/>
              </w:rPr>
            </w:pPr>
            <w:r w:rsidRPr="00693321">
              <w:rPr>
                <w:rFonts w:ascii="Times New Roman" w:hAnsi="Times New Roman" w:cs="Times New Roman"/>
                <w:color w:val="auto"/>
                <w:sz w:val="20"/>
                <w:szCs w:val="20"/>
              </w:rPr>
              <w:t xml:space="preserve">Seoul </w:t>
            </w:r>
          </w:p>
        </w:tc>
        <w:tc>
          <w:tcPr>
            <w:tcW w:w="1183" w:type="dxa"/>
          </w:tcPr>
          <w:p w:rsidR="005E440D" w:rsidRPr="00693321" w:rsidRDefault="005E440D" w:rsidP="00693321">
            <w:pPr>
              <w:pStyle w:val="Default"/>
              <w:ind w:left="-359" w:firstLine="359"/>
              <w:rPr>
                <w:rFonts w:ascii="Times New Roman" w:hAnsi="Times New Roman" w:cs="Times New Roman"/>
                <w:color w:val="auto"/>
                <w:sz w:val="20"/>
                <w:szCs w:val="20"/>
              </w:rPr>
            </w:pPr>
            <w:r w:rsidRPr="00693321">
              <w:rPr>
                <w:rFonts w:ascii="Times New Roman" w:hAnsi="Times New Roman" w:cs="Times New Roman"/>
                <w:color w:val="auto"/>
                <w:sz w:val="20"/>
                <w:szCs w:val="20"/>
              </w:rPr>
              <w:t xml:space="preserve">Frankfurt </w:t>
            </w:r>
          </w:p>
        </w:tc>
        <w:tc>
          <w:tcPr>
            <w:tcW w:w="1144" w:type="dxa"/>
          </w:tcPr>
          <w:p w:rsidR="005E440D" w:rsidRPr="00693321" w:rsidRDefault="005E440D" w:rsidP="00693321">
            <w:pPr>
              <w:pStyle w:val="Default"/>
              <w:rPr>
                <w:rFonts w:ascii="Times New Roman" w:hAnsi="Times New Roman" w:cs="Times New Roman"/>
                <w:color w:val="auto"/>
                <w:sz w:val="20"/>
                <w:szCs w:val="20"/>
              </w:rPr>
            </w:pPr>
            <w:r w:rsidRPr="00693321">
              <w:rPr>
                <w:rFonts w:ascii="Times New Roman" w:hAnsi="Times New Roman" w:cs="Times New Roman"/>
                <w:color w:val="auto"/>
                <w:sz w:val="20"/>
                <w:szCs w:val="20"/>
              </w:rPr>
              <w:t xml:space="preserve">Frankfurt </w:t>
            </w:r>
          </w:p>
        </w:tc>
        <w:tc>
          <w:tcPr>
            <w:tcW w:w="1144" w:type="dxa"/>
          </w:tcPr>
          <w:p w:rsidR="005E440D" w:rsidRPr="00693321" w:rsidRDefault="005E440D" w:rsidP="00693321">
            <w:pPr>
              <w:pStyle w:val="Default"/>
              <w:rPr>
                <w:rFonts w:ascii="Times New Roman" w:hAnsi="Times New Roman" w:cs="Times New Roman"/>
                <w:color w:val="auto"/>
                <w:sz w:val="20"/>
                <w:szCs w:val="20"/>
              </w:rPr>
            </w:pPr>
            <w:r w:rsidRPr="00693321">
              <w:rPr>
                <w:rFonts w:ascii="Times New Roman" w:hAnsi="Times New Roman" w:cs="Times New Roman"/>
                <w:color w:val="auto"/>
                <w:sz w:val="20"/>
                <w:szCs w:val="20"/>
              </w:rPr>
              <w:t xml:space="preserve">San Francisco </w:t>
            </w:r>
          </w:p>
        </w:tc>
        <w:tc>
          <w:tcPr>
            <w:tcW w:w="1084" w:type="dxa"/>
          </w:tcPr>
          <w:p w:rsidR="005E440D" w:rsidRPr="00693321" w:rsidRDefault="005E440D" w:rsidP="00693321">
            <w:pPr>
              <w:pStyle w:val="Default"/>
              <w:rPr>
                <w:rFonts w:ascii="Times New Roman" w:hAnsi="Times New Roman" w:cs="Times New Roman"/>
                <w:color w:val="auto"/>
                <w:sz w:val="20"/>
                <w:szCs w:val="20"/>
              </w:rPr>
            </w:pPr>
            <w:r w:rsidRPr="00693321">
              <w:rPr>
                <w:rFonts w:ascii="Times New Roman" w:hAnsi="Times New Roman" w:cs="Times New Roman"/>
                <w:color w:val="auto"/>
                <w:sz w:val="20"/>
                <w:szCs w:val="20"/>
              </w:rPr>
              <w:t xml:space="preserve">Zurich </w:t>
            </w:r>
          </w:p>
        </w:tc>
      </w:tr>
      <w:tr w:rsidR="00693321" w:rsidRPr="00693321" w:rsidTr="00693321">
        <w:tc>
          <w:tcPr>
            <w:tcW w:w="653" w:type="dxa"/>
          </w:tcPr>
          <w:p w:rsidR="005E440D" w:rsidRPr="00693321" w:rsidRDefault="005E440D" w:rsidP="00693321">
            <w:pPr>
              <w:pStyle w:val="Default"/>
              <w:ind w:left="-688" w:firstLine="709"/>
              <w:rPr>
                <w:rFonts w:ascii="Times New Roman" w:hAnsi="Times New Roman" w:cs="Times New Roman"/>
                <w:color w:val="auto"/>
                <w:sz w:val="20"/>
                <w:szCs w:val="20"/>
              </w:rPr>
            </w:pPr>
            <w:r w:rsidRPr="00693321">
              <w:rPr>
                <w:rFonts w:ascii="Times New Roman" w:hAnsi="Times New Roman" w:cs="Times New Roman"/>
                <w:color w:val="auto"/>
                <w:sz w:val="20"/>
                <w:szCs w:val="20"/>
              </w:rPr>
              <w:t xml:space="preserve">11 </w:t>
            </w:r>
          </w:p>
        </w:tc>
        <w:tc>
          <w:tcPr>
            <w:tcW w:w="1044" w:type="dxa"/>
          </w:tcPr>
          <w:p w:rsidR="005E440D" w:rsidRPr="00693321" w:rsidRDefault="005E440D" w:rsidP="00693321">
            <w:pPr>
              <w:pStyle w:val="Default"/>
              <w:ind w:left="-708" w:firstLine="709"/>
              <w:rPr>
                <w:rFonts w:ascii="Times New Roman" w:hAnsi="Times New Roman" w:cs="Times New Roman"/>
                <w:color w:val="auto"/>
                <w:sz w:val="20"/>
                <w:szCs w:val="20"/>
              </w:rPr>
            </w:pPr>
            <w:r w:rsidRPr="00693321">
              <w:rPr>
                <w:rFonts w:ascii="Times New Roman" w:hAnsi="Times New Roman" w:cs="Times New Roman"/>
                <w:color w:val="auto"/>
                <w:sz w:val="20"/>
                <w:szCs w:val="20"/>
              </w:rPr>
              <w:t xml:space="preserve">Paris </w:t>
            </w:r>
          </w:p>
        </w:tc>
        <w:tc>
          <w:tcPr>
            <w:tcW w:w="1086" w:type="dxa"/>
          </w:tcPr>
          <w:p w:rsidR="005E440D" w:rsidRPr="00693321" w:rsidRDefault="005E440D" w:rsidP="00693321">
            <w:pPr>
              <w:pStyle w:val="Default"/>
              <w:ind w:left="-615" w:firstLine="551"/>
              <w:rPr>
                <w:rFonts w:ascii="Times New Roman" w:hAnsi="Times New Roman" w:cs="Times New Roman"/>
                <w:color w:val="auto"/>
                <w:sz w:val="20"/>
                <w:szCs w:val="20"/>
              </w:rPr>
            </w:pPr>
            <w:r w:rsidRPr="00693321">
              <w:rPr>
                <w:rFonts w:ascii="Times New Roman" w:hAnsi="Times New Roman" w:cs="Times New Roman"/>
                <w:color w:val="auto"/>
                <w:sz w:val="20"/>
                <w:szCs w:val="20"/>
              </w:rPr>
              <w:t xml:space="preserve">Dubai </w:t>
            </w:r>
          </w:p>
        </w:tc>
        <w:tc>
          <w:tcPr>
            <w:tcW w:w="1137" w:type="dxa"/>
          </w:tcPr>
          <w:p w:rsidR="005E440D" w:rsidRPr="00693321" w:rsidRDefault="005E440D" w:rsidP="00693321">
            <w:pPr>
              <w:pStyle w:val="Default"/>
              <w:ind w:left="-539" w:firstLine="529"/>
              <w:rPr>
                <w:rFonts w:ascii="Times New Roman" w:hAnsi="Times New Roman" w:cs="Times New Roman"/>
                <w:color w:val="auto"/>
                <w:sz w:val="20"/>
                <w:szCs w:val="20"/>
              </w:rPr>
            </w:pPr>
            <w:r w:rsidRPr="00693321">
              <w:rPr>
                <w:rFonts w:ascii="Times New Roman" w:hAnsi="Times New Roman" w:cs="Times New Roman"/>
                <w:color w:val="auto"/>
                <w:sz w:val="20"/>
                <w:szCs w:val="20"/>
              </w:rPr>
              <w:t xml:space="preserve">Paris </w:t>
            </w:r>
          </w:p>
        </w:tc>
        <w:tc>
          <w:tcPr>
            <w:tcW w:w="1154" w:type="dxa"/>
          </w:tcPr>
          <w:p w:rsidR="005E440D" w:rsidRPr="00693321" w:rsidRDefault="005E440D" w:rsidP="00693321">
            <w:pPr>
              <w:pStyle w:val="Default"/>
              <w:ind w:left="-588" w:firstLine="588"/>
              <w:rPr>
                <w:rFonts w:ascii="Times New Roman" w:hAnsi="Times New Roman" w:cs="Times New Roman"/>
                <w:color w:val="auto"/>
                <w:sz w:val="20"/>
                <w:szCs w:val="20"/>
              </w:rPr>
            </w:pPr>
            <w:r w:rsidRPr="00693321">
              <w:rPr>
                <w:rFonts w:ascii="Times New Roman" w:hAnsi="Times New Roman" w:cs="Times New Roman"/>
                <w:color w:val="auto"/>
                <w:sz w:val="20"/>
                <w:szCs w:val="20"/>
              </w:rPr>
              <w:t xml:space="preserve">Geneva </w:t>
            </w:r>
          </w:p>
        </w:tc>
        <w:tc>
          <w:tcPr>
            <w:tcW w:w="1183" w:type="dxa"/>
          </w:tcPr>
          <w:p w:rsidR="005E440D" w:rsidRPr="00693321" w:rsidRDefault="005E440D" w:rsidP="00693321">
            <w:pPr>
              <w:pStyle w:val="Default"/>
              <w:ind w:left="-359" w:firstLine="359"/>
              <w:rPr>
                <w:rFonts w:ascii="Times New Roman" w:hAnsi="Times New Roman" w:cs="Times New Roman"/>
                <w:color w:val="auto"/>
                <w:sz w:val="20"/>
                <w:szCs w:val="20"/>
              </w:rPr>
            </w:pPr>
            <w:r w:rsidRPr="00693321">
              <w:rPr>
                <w:rFonts w:ascii="Times New Roman" w:hAnsi="Times New Roman" w:cs="Times New Roman"/>
                <w:color w:val="auto"/>
                <w:sz w:val="20"/>
                <w:szCs w:val="20"/>
              </w:rPr>
              <w:t xml:space="preserve">Dubai </w:t>
            </w:r>
          </w:p>
        </w:tc>
        <w:tc>
          <w:tcPr>
            <w:tcW w:w="1144" w:type="dxa"/>
          </w:tcPr>
          <w:p w:rsidR="005E440D" w:rsidRPr="00693321" w:rsidRDefault="005E440D" w:rsidP="00693321">
            <w:pPr>
              <w:pStyle w:val="Default"/>
              <w:rPr>
                <w:rFonts w:ascii="Times New Roman" w:hAnsi="Times New Roman" w:cs="Times New Roman"/>
                <w:color w:val="auto"/>
                <w:sz w:val="20"/>
                <w:szCs w:val="20"/>
              </w:rPr>
            </w:pPr>
            <w:r w:rsidRPr="00693321">
              <w:rPr>
                <w:rFonts w:ascii="Times New Roman" w:hAnsi="Times New Roman" w:cs="Times New Roman"/>
                <w:color w:val="auto"/>
                <w:sz w:val="20"/>
                <w:szCs w:val="20"/>
              </w:rPr>
              <w:t xml:space="preserve">San Francisco </w:t>
            </w:r>
          </w:p>
        </w:tc>
        <w:tc>
          <w:tcPr>
            <w:tcW w:w="1144" w:type="dxa"/>
          </w:tcPr>
          <w:p w:rsidR="005E440D" w:rsidRPr="00693321" w:rsidRDefault="005E440D" w:rsidP="00693321">
            <w:pPr>
              <w:pStyle w:val="Default"/>
              <w:rPr>
                <w:rFonts w:ascii="Times New Roman" w:hAnsi="Times New Roman" w:cs="Times New Roman"/>
                <w:color w:val="auto"/>
                <w:sz w:val="20"/>
                <w:szCs w:val="20"/>
              </w:rPr>
            </w:pPr>
            <w:r w:rsidRPr="00693321">
              <w:rPr>
                <w:rFonts w:ascii="Times New Roman" w:hAnsi="Times New Roman" w:cs="Times New Roman"/>
                <w:color w:val="auto"/>
                <w:sz w:val="20"/>
                <w:szCs w:val="20"/>
              </w:rPr>
              <w:t xml:space="preserve">Luxembourg </w:t>
            </w:r>
          </w:p>
        </w:tc>
        <w:tc>
          <w:tcPr>
            <w:tcW w:w="1084" w:type="dxa"/>
          </w:tcPr>
          <w:p w:rsidR="005E440D" w:rsidRPr="00693321" w:rsidRDefault="005E440D" w:rsidP="00693321">
            <w:pPr>
              <w:pStyle w:val="Default"/>
              <w:rPr>
                <w:rFonts w:ascii="Times New Roman" w:hAnsi="Times New Roman" w:cs="Times New Roman"/>
                <w:color w:val="auto"/>
                <w:sz w:val="20"/>
                <w:szCs w:val="20"/>
              </w:rPr>
            </w:pPr>
            <w:r w:rsidRPr="00693321">
              <w:rPr>
                <w:rFonts w:ascii="Times New Roman" w:hAnsi="Times New Roman" w:cs="Times New Roman"/>
                <w:color w:val="auto"/>
                <w:sz w:val="20"/>
                <w:szCs w:val="20"/>
              </w:rPr>
              <w:t xml:space="preserve">San Francisco </w:t>
            </w:r>
          </w:p>
        </w:tc>
      </w:tr>
      <w:tr w:rsidR="00693321" w:rsidRPr="00693321" w:rsidTr="00693321">
        <w:tc>
          <w:tcPr>
            <w:tcW w:w="653" w:type="dxa"/>
          </w:tcPr>
          <w:p w:rsidR="005E440D" w:rsidRPr="00693321" w:rsidRDefault="005E440D" w:rsidP="00693321">
            <w:pPr>
              <w:pStyle w:val="Default"/>
              <w:ind w:left="-688" w:firstLine="709"/>
              <w:rPr>
                <w:rFonts w:ascii="Times New Roman" w:hAnsi="Times New Roman" w:cs="Times New Roman"/>
                <w:color w:val="auto"/>
                <w:sz w:val="20"/>
                <w:szCs w:val="20"/>
              </w:rPr>
            </w:pPr>
            <w:r w:rsidRPr="00693321">
              <w:rPr>
                <w:rFonts w:ascii="Times New Roman" w:hAnsi="Times New Roman" w:cs="Times New Roman"/>
                <w:color w:val="auto"/>
                <w:sz w:val="20"/>
                <w:szCs w:val="20"/>
              </w:rPr>
              <w:t xml:space="preserve">12 </w:t>
            </w:r>
          </w:p>
        </w:tc>
        <w:tc>
          <w:tcPr>
            <w:tcW w:w="1044" w:type="dxa"/>
          </w:tcPr>
          <w:p w:rsidR="005E440D" w:rsidRPr="00693321" w:rsidRDefault="005E440D" w:rsidP="00693321">
            <w:pPr>
              <w:pStyle w:val="Default"/>
              <w:ind w:left="-708" w:firstLine="709"/>
              <w:rPr>
                <w:rFonts w:ascii="Times New Roman" w:hAnsi="Times New Roman" w:cs="Times New Roman"/>
                <w:color w:val="auto"/>
                <w:sz w:val="20"/>
                <w:szCs w:val="20"/>
              </w:rPr>
            </w:pPr>
            <w:r w:rsidRPr="00693321">
              <w:rPr>
                <w:rFonts w:ascii="Times New Roman" w:hAnsi="Times New Roman" w:cs="Times New Roman"/>
                <w:color w:val="auto"/>
                <w:sz w:val="20"/>
                <w:szCs w:val="20"/>
              </w:rPr>
              <w:t xml:space="preserve">Tokyo </w:t>
            </w:r>
          </w:p>
        </w:tc>
        <w:tc>
          <w:tcPr>
            <w:tcW w:w="1086" w:type="dxa"/>
          </w:tcPr>
          <w:p w:rsidR="005E440D" w:rsidRPr="00693321" w:rsidRDefault="005E440D" w:rsidP="00693321">
            <w:pPr>
              <w:pStyle w:val="Default"/>
              <w:ind w:left="-615" w:firstLine="551"/>
              <w:rPr>
                <w:rFonts w:ascii="Times New Roman" w:hAnsi="Times New Roman" w:cs="Times New Roman"/>
                <w:color w:val="auto"/>
                <w:sz w:val="20"/>
                <w:szCs w:val="20"/>
              </w:rPr>
            </w:pPr>
            <w:r w:rsidRPr="00693321">
              <w:rPr>
                <w:rFonts w:ascii="Times New Roman" w:hAnsi="Times New Roman" w:cs="Times New Roman"/>
                <w:color w:val="auto"/>
                <w:sz w:val="20"/>
                <w:szCs w:val="20"/>
              </w:rPr>
              <w:t xml:space="preserve">San Francisco </w:t>
            </w:r>
          </w:p>
        </w:tc>
        <w:tc>
          <w:tcPr>
            <w:tcW w:w="1137" w:type="dxa"/>
          </w:tcPr>
          <w:p w:rsidR="005E440D" w:rsidRPr="00693321" w:rsidRDefault="005E440D" w:rsidP="00693321">
            <w:pPr>
              <w:pStyle w:val="Default"/>
              <w:ind w:left="-539" w:firstLine="529"/>
              <w:rPr>
                <w:rFonts w:ascii="Times New Roman" w:hAnsi="Times New Roman" w:cs="Times New Roman"/>
                <w:color w:val="auto"/>
                <w:sz w:val="20"/>
                <w:szCs w:val="20"/>
              </w:rPr>
            </w:pPr>
            <w:r w:rsidRPr="00693321">
              <w:rPr>
                <w:rFonts w:ascii="Times New Roman" w:hAnsi="Times New Roman" w:cs="Times New Roman"/>
                <w:color w:val="auto"/>
                <w:sz w:val="20"/>
                <w:szCs w:val="20"/>
              </w:rPr>
              <w:t xml:space="preserve">Seoul </w:t>
            </w:r>
          </w:p>
        </w:tc>
        <w:tc>
          <w:tcPr>
            <w:tcW w:w="1154" w:type="dxa"/>
          </w:tcPr>
          <w:p w:rsidR="005E440D" w:rsidRPr="00693321" w:rsidRDefault="005E440D" w:rsidP="00693321">
            <w:pPr>
              <w:pStyle w:val="Default"/>
              <w:ind w:left="-588" w:firstLine="588"/>
              <w:rPr>
                <w:rFonts w:ascii="Times New Roman" w:hAnsi="Times New Roman" w:cs="Times New Roman"/>
                <w:color w:val="auto"/>
                <w:sz w:val="20"/>
                <w:szCs w:val="20"/>
              </w:rPr>
            </w:pPr>
            <w:r w:rsidRPr="00693321">
              <w:rPr>
                <w:rFonts w:ascii="Times New Roman" w:hAnsi="Times New Roman" w:cs="Times New Roman"/>
                <w:color w:val="auto"/>
                <w:sz w:val="20"/>
                <w:szCs w:val="20"/>
              </w:rPr>
              <w:t xml:space="preserve">Frankfurt </w:t>
            </w:r>
          </w:p>
        </w:tc>
        <w:tc>
          <w:tcPr>
            <w:tcW w:w="1183" w:type="dxa"/>
          </w:tcPr>
          <w:p w:rsidR="005E440D" w:rsidRPr="00693321" w:rsidRDefault="005E440D" w:rsidP="00693321">
            <w:pPr>
              <w:pStyle w:val="Default"/>
              <w:ind w:left="-359" w:firstLine="359"/>
              <w:rPr>
                <w:rFonts w:ascii="Times New Roman" w:hAnsi="Times New Roman" w:cs="Times New Roman"/>
                <w:color w:val="auto"/>
                <w:sz w:val="20"/>
                <w:szCs w:val="20"/>
              </w:rPr>
            </w:pPr>
            <w:r w:rsidRPr="00693321">
              <w:rPr>
                <w:rFonts w:ascii="Times New Roman" w:hAnsi="Times New Roman" w:cs="Times New Roman"/>
                <w:color w:val="auto"/>
                <w:sz w:val="20"/>
                <w:szCs w:val="20"/>
              </w:rPr>
              <w:t xml:space="preserve">Los Angeles </w:t>
            </w:r>
          </w:p>
        </w:tc>
        <w:tc>
          <w:tcPr>
            <w:tcW w:w="1144" w:type="dxa"/>
          </w:tcPr>
          <w:p w:rsidR="005E440D" w:rsidRPr="00693321" w:rsidRDefault="005E440D" w:rsidP="00693321">
            <w:pPr>
              <w:pStyle w:val="Default"/>
              <w:rPr>
                <w:rFonts w:ascii="Times New Roman" w:hAnsi="Times New Roman" w:cs="Times New Roman"/>
                <w:color w:val="auto"/>
                <w:sz w:val="20"/>
                <w:szCs w:val="20"/>
              </w:rPr>
            </w:pPr>
            <w:r w:rsidRPr="00693321">
              <w:rPr>
                <w:rFonts w:ascii="Times New Roman" w:hAnsi="Times New Roman" w:cs="Times New Roman"/>
                <w:color w:val="auto"/>
                <w:sz w:val="20"/>
                <w:szCs w:val="20"/>
              </w:rPr>
              <w:t xml:space="preserve">Los Angeles </w:t>
            </w:r>
          </w:p>
        </w:tc>
        <w:tc>
          <w:tcPr>
            <w:tcW w:w="1144" w:type="dxa"/>
          </w:tcPr>
          <w:p w:rsidR="005E440D" w:rsidRPr="00693321" w:rsidRDefault="005E440D" w:rsidP="00693321">
            <w:pPr>
              <w:pStyle w:val="Default"/>
              <w:rPr>
                <w:rFonts w:ascii="Times New Roman" w:hAnsi="Times New Roman" w:cs="Times New Roman"/>
                <w:color w:val="auto"/>
                <w:sz w:val="20"/>
                <w:szCs w:val="20"/>
              </w:rPr>
            </w:pPr>
            <w:r w:rsidRPr="00693321">
              <w:rPr>
                <w:rFonts w:ascii="Times New Roman" w:hAnsi="Times New Roman" w:cs="Times New Roman"/>
                <w:color w:val="auto"/>
                <w:sz w:val="20"/>
                <w:szCs w:val="20"/>
              </w:rPr>
              <w:t xml:space="preserve">Seoul </w:t>
            </w:r>
          </w:p>
        </w:tc>
        <w:tc>
          <w:tcPr>
            <w:tcW w:w="1084" w:type="dxa"/>
          </w:tcPr>
          <w:p w:rsidR="005E440D" w:rsidRPr="00693321" w:rsidRDefault="005E440D" w:rsidP="00693321">
            <w:pPr>
              <w:pStyle w:val="Default"/>
              <w:rPr>
                <w:rFonts w:ascii="Times New Roman" w:hAnsi="Times New Roman" w:cs="Times New Roman"/>
                <w:color w:val="auto"/>
                <w:sz w:val="20"/>
                <w:szCs w:val="20"/>
              </w:rPr>
            </w:pPr>
            <w:r w:rsidRPr="00693321">
              <w:rPr>
                <w:rFonts w:ascii="Times New Roman" w:hAnsi="Times New Roman" w:cs="Times New Roman"/>
                <w:color w:val="auto"/>
                <w:sz w:val="20"/>
                <w:szCs w:val="20"/>
              </w:rPr>
              <w:t xml:space="preserve">Washington DC </w:t>
            </w:r>
          </w:p>
        </w:tc>
      </w:tr>
      <w:tr w:rsidR="00693321" w:rsidRPr="00693321" w:rsidTr="00693321">
        <w:tc>
          <w:tcPr>
            <w:tcW w:w="653" w:type="dxa"/>
          </w:tcPr>
          <w:p w:rsidR="005E440D" w:rsidRPr="00693321" w:rsidRDefault="005E440D" w:rsidP="00693321">
            <w:pPr>
              <w:pStyle w:val="Default"/>
              <w:ind w:left="-688" w:firstLine="709"/>
              <w:rPr>
                <w:rFonts w:ascii="Times New Roman" w:hAnsi="Times New Roman" w:cs="Times New Roman"/>
                <w:color w:val="auto"/>
                <w:sz w:val="20"/>
                <w:szCs w:val="20"/>
              </w:rPr>
            </w:pPr>
            <w:r w:rsidRPr="00693321">
              <w:rPr>
                <w:rFonts w:ascii="Times New Roman" w:hAnsi="Times New Roman" w:cs="Times New Roman"/>
                <w:color w:val="auto"/>
                <w:sz w:val="20"/>
                <w:szCs w:val="20"/>
              </w:rPr>
              <w:t xml:space="preserve">13 </w:t>
            </w:r>
          </w:p>
        </w:tc>
        <w:tc>
          <w:tcPr>
            <w:tcW w:w="1044" w:type="dxa"/>
          </w:tcPr>
          <w:p w:rsidR="005E440D" w:rsidRPr="00693321" w:rsidRDefault="005E440D" w:rsidP="00693321">
            <w:pPr>
              <w:pStyle w:val="Default"/>
              <w:ind w:left="-708" w:firstLine="709"/>
              <w:rPr>
                <w:rFonts w:ascii="Times New Roman" w:hAnsi="Times New Roman" w:cs="Times New Roman"/>
                <w:color w:val="auto"/>
                <w:sz w:val="20"/>
                <w:szCs w:val="20"/>
              </w:rPr>
            </w:pPr>
            <w:r w:rsidRPr="00693321">
              <w:rPr>
                <w:rFonts w:ascii="Times New Roman" w:hAnsi="Times New Roman" w:cs="Times New Roman"/>
                <w:color w:val="auto"/>
                <w:sz w:val="20"/>
                <w:szCs w:val="20"/>
              </w:rPr>
              <w:t xml:space="preserve">Wellington </w:t>
            </w:r>
          </w:p>
        </w:tc>
        <w:tc>
          <w:tcPr>
            <w:tcW w:w="1086" w:type="dxa"/>
          </w:tcPr>
          <w:p w:rsidR="005E440D" w:rsidRPr="00693321" w:rsidRDefault="005E440D" w:rsidP="00693321">
            <w:pPr>
              <w:pStyle w:val="Default"/>
              <w:ind w:left="-615" w:firstLine="551"/>
              <w:rPr>
                <w:rFonts w:ascii="Times New Roman" w:hAnsi="Times New Roman" w:cs="Times New Roman"/>
                <w:color w:val="auto"/>
                <w:sz w:val="20"/>
                <w:szCs w:val="20"/>
              </w:rPr>
            </w:pPr>
            <w:r w:rsidRPr="00693321">
              <w:rPr>
                <w:rFonts w:ascii="Times New Roman" w:hAnsi="Times New Roman" w:cs="Times New Roman"/>
                <w:color w:val="auto"/>
                <w:sz w:val="20"/>
                <w:szCs w:val="20"/>
              </w:rPr>
              <w:t xml:space="preserve">Chicago </w:t>
            </w:r>
          </w:p>
        </w:tc>
        <w:tc>
          <w:tcPr>
            <w:tcW w:w="1137" w:type="dxa"/>
          </w:tcPr>
          <w:p w:rsidR="005E440D" w:rsidRPr="00693321" w:rsidRDefault="005E440D" w:rsidP="00693321">
            <w:pPr>
              <w:pStyle w:val="Default"/>
              <w:ind w:left="-539" w:firstLine="529"/>
              <w:rPr>
                <w:rFonts w:ascii="Times New Roman" w:hAnsi="Times New Roman" w:cs="Times New Roman"/>
                <w:color w:val="auto"/>
                <w:sz w:val="20"/>
                <w:szCs w:val="20"/>
              </w:rPr>
            </w:pPr>
            <w:r w:rsidRPr="00693321">
              <w:rPr>
                <w:rFonts w:ascii="Times New Roman" w:hAnsi="Times New Roman" w:cs="Times New Roman"/>
                <w:color w:val="auto"/>
                <w:sz w:val="20"/>
                <w:szCs w:val="20"/>
              </w:rPr>
              <w:t xml:space="preserve">Sydney </w:t>
            </w:r>
          </w:p>
        </w:tc>
        <w:tc>
          <w:tcPr>
            <w:tcW w:w="1154" w:type="dxa"/>
          </w:tcPr>
          <w:p w:rsidR="005E440D" w:rsidRPr="00693321" w:rsidRDefault="005E440D" w:rsidP="00693321">
            <w:pPr>
              <w:pStyle w:val="Default"/>
              <w:ind w:left="-588" w:firstLine="588"/>
              <w:rPr>
                <w:rFonts w:ascii="Times New Roman" w:hAnsi="Times New Roman" w:cs="Times New Roman"/>
                <w:color w:val="auto"/>
                <w:sz w:val="20"/>
                <w:szCs w:val="20"/>
              </w:rPr>
            </w:pPr>
            <w:r w:rsidRPr="00693321">
              <w:rPr>
                <w:rFonts w:ascii="Times New Roman" w:hAnsi="Times New Roman" w:cs="Times New Roman"/>
                <w:color w:val="auto"/>
                <w:sz w:val="20"/>
                <w:szCs w:val="20"/>
              </w:rPr>
              <w:t xml:space="preserve">Los Angeles </w:t>
            </w:r>
          </w:p>
        </w:tc>
        <w:tc>
          <w:tcPr>
            <w:tcW w:w="1183" w:type="dxa"/>
          </w:tcPr>
          <w:p w:rsidR="005E440D" w:rsidRPr="00693321" w:rsidRDefault="005E440D" w:rsidP="00693321">
            <w:pPr>
              <w:pStyle w:val="Default"/>
              <w:ind w:left="-359" w:firstLine="359"/>
              <w:rPr>
                <w:rFonts w:ascii="Times New Roman" w:hAnsi="Times New Roman" w:cs="Times New Roman"/>
                <w:color w:val="auto"/>
                <w:sz w:val="20"/>
                <w:szCs w:val="20"/>
              </w:rPr>
            </w:pPr>
            <w:r w:rsidRPr="00693321">
              <w:rPr>
                <w:rFonts w:ascii="Times New Roman" w:hAnsi="Times New Roman" w:cs="Times New Roman"/>
                <w:color w:val="auto"/>
                <w:sz w:val="20"/>
                <w:szCs w:val="20"/>
              </w:rPr>
              <w:t xml:space="preserve">San Francisco </w:t>
            </w:r>
          </w:p>
        </w:tc>
        <w:tc>
          <w:tcPr>
            <w:tcW w:w="1144" w:type="dxa"/>
          </w:tcPr>
          <w:p w:rsidR="005E440D" w:rsidRPr="00693321" w:rsidRDefault="005E440D" w:rsidP="00693321">
            <w:pPr>
              <w:pStyle w:val="Default"/>
              <w:rPr>
                <w:rFonts w:ascii="Times New Roman" w:hAnsi="Times New Roman" w:cs="Times New Roman"/>
                <w:color w:val="auto"/>
                <w:sz w:val="20"/>
                <w:szCs w:val="20"/>
              </w:rPr>
            </w:pPr>
            <w:r w:rsidRPr="00693321">
              <w:rPr>
                <w:rFonts w:ascii="Times New Roman" w:hAnsi="Times New Roman" w:cs="Times New Roman"/>
                <w:color w:val="auto"/>
                <w:sz w:val="20"/>
                <w:szCs w:val="20"/>
              </w:rPr>
              <w:t xml:space="preserve">Guangzhou </w:t>
            </w:r>
          </w:p>
        </w:tc>
        <w:tc>
          <w:tcPr>
            <w:tcW w:w="1144" w:type="dxa"/>
          </w:tcPr>
          <w:p w:rsidR="005E440D" w:rsidRPr="00693321" w:rsidRDefault="005E440D" w:rsidP="00693321">
            <w:pPr>
              <w:pStyle w:val="Default"/>
              <w:rPr>
                <w:rFonts w:ascii="Times New Roman" w:hAnsi="Times New Roman" w:cs="Times New Roman"/>
                <w:color w:val="auto"/>
                <w:sz w:val="20"/>
                <w:szCs w:val="20"/>
              </w:rPr>
            </w:pPr>
            <w:r w:rsidRPr="00693321">
              <w:rPr>
                <w:rFonts w:ascii="Times New Roman" w:hAnsi="Times New Roman" w:cs="Times New Roman"/>
                <w:color w:val="auto"/>
                <w:sz w:val="20"/>
                <w:szCs w:val="20"/>
              </w:rPr>
              <w:t xml:space="preserve">Boston </w:t>
            </w:r>
          </w:p>
        </w:tc>
        <w:tc>
          <w:tcPr>
            <w:tcW w:w="1084" w:type="dxa"/>
          </w:tcPr>
          <w:p w:rsidR="005E440D" w:rsidRPr="00693321" w:rsidRDefault="005E440D" w:rsidP="00693321">
            <w:pPr>
              <w:pStyle w:val="Default"/>
              <w:rPr>
                <w:rFonts w:ascii="Times New Roman" w:hAnsi="Times New Roman" w:cs="Times New Roman"/>
                <w:color w:val="auto"/>
                <w:sz w:val="20"/>
                <w:szCs w:val="20"/>
              </w:rPr>
            </w:pPr>
            <w:r w:rsidRPr="00693321">
              <w:rPr>
                <w:rFonts w:ascii="Times New Roman" w:hAnsi="Times New Roman" w:cs="Times New Roman"/>
                <w:color w:val="auto"/>
                <w:sz w:val="20"/>
                <w:szCs w:val="20"/>
              </w:rPr>
              <w:t xml:space="preserve">Tokyo </w:t>
            </w:r>
          </w:p>
        </w:tc>
      </w:tr>
    </w:tbl>
    <w:p w:rsidR="00693321" w:rsidRPr="00693321" w:rsidRDefault="00693321" w:rsidP="00693321">
      <w:pPr>
        <w:spacing w:after="0" w:line="360" w:lineRule="auto"/>
        <w:ind w:firstLine="709"/>
        <w:jc w:val="both"/>
        <w:rPr>
          <w:rFonts w:ascii="Times New Roman" w:hAnsi="Times New Roman" w:cs="Times New Roman"/>
          <w:sz w:val="28"/>
          <w:lang w:val="en-US"/>
        </w:rPr>
      </w:pPr>
      <w:r>
        <w:rPr>
          <w:rFonts w:ascii="Times New Roman" w:hAnsi="Times New Roman" w:cs="Times New Roman"/>
          <w:sz w:val="28"/>
        </w:rPr>
        <w:t xml:space="preserve">Джерело: складено автоорм на основі </w:t>
      </w:r>
      <w:r>
        <w:rPr>
          <w:rFonts w:ascii="Times New Roman" w:hAnsi="Times New Roman" w:cs="Times New Roman"/>
          <w:sz w:val="28"/>
          <w:lang w:val="en-US"/>
        </w:rPr>
        <w:t>[]</w:t>
      </w:r>
    </w:p>
    <w:p w:rsidR="00037B9E" w:rsidRDefault="00037B9E" w:rsidP="00194F89">
      <w:pPr>
        <w:spacing w:after="0" w:line="360" w:lineRule="auto"/>
        <w:ind w:firstLine="709"/>
        <w:jc w:val="both"/>
        <w:rPr>
          <w:rFonts w:ascii="Times New Roman" w:hAnsi="Times New Roman" w:cs="Times New Roman"/>
          <w:sz w:val="28"/>
        </w:rPr>
      </w:pPr>
    </w:p>
    <w:p w:rsidR="000D73C1" w:rsidRPr="000D73C1" w:rsidRDefault="000D73C1" w:rsidP="00194F89">
      <w:pPr>
        <w:spacing w:after="0" w:line="360" w:lineRule="auto"/>
        <w:ind w:firstLine="709"/>
        <w:jc w:val="both"/>
        <w:rPr>
          <w:rFonts w:ascii="Times New Roman" w:hAnsi="Times New Roman" w:cs="Times New Roman"/>
          <w:sz w:val="28"/>
        </w:rPr>
      </w:pPr>
      <w:r w:rsidRPr="000D73C1">
        <w:rPr>
          <w:rFonts w:ascii="Times New Roman" w:hAnsi="Times New Roman" w:cs="Times New Roman"/>
          <w:sz w:val="28"/>
        </w:rPr>
        <w:t xml:space="preserve">З огляду на результати Нью-Йорка, </w:t>
      </w:r>
      <w:r w:rsidR="00FB11D5">
        <w:rPr>
          <w:rFonts w:ascii="Times New Roman" w:hAnsi="Times New Roman" w:cs="Times New Roman"/>
          <w:sz w:val="28"/>
        </w:rPr>
        <w:t>рис.2.2. і 2.3.</w:t>
      </w:r>
      <w:r w:rsidRPr="000D73C1">
        <w:rPr>
          <w:rFonts w:ascii="Times New Roman" w:hAnsi="Times New Roman" w:cs="Times New Roman"/>
          <w:sz w:val="28"/>
        </w:rPr>
        <w:t xml:space="preserve"> показують, що в області субіндексів конкурентоспроможності Нью-Йорк займає перше місце в усіх галузях і з часом покращує свою позицію в рейтингу в людському капіталі та бізнес-середовищі. За галузевим сектором репутація Нью-Йорка покращилася по відношенню до тих, хто працює в банківській справі, управлінні інвестиціями, а також у державних та регуляторних органах. Вона втратила позиції серед тих, хто працює в страхуванні.</w:t>
      </w:r>
    </w:p>
    <w:p w:rsidR="00037B9E" w:rsidRDefault="00037B9E" w:rsidP="00194F89">
      <w:pPr>
        <w:spacing w:after="0" w:line="360" w:lineRule="auto"/>
        <w:ind w:firstLine="709"/>
        <w:jc w:val="both"/>
        <w:rPr>
          <w:rFonts w:ascii="Times New Roman" w:hAnsi="Times New Roman" w:cs="Times New Roman"/>
          <w:sz w:val="28"/>
        </w:rPr>
      </w:pPr>
    </w:p>
    <w:p w:rsidR="00037B9E" w:rsidRDefault="00037B9E" w:rsidP="00194F89">
      <w:pPr>
        <w:spacing w:after="0" w:line="360" w:lineRule="auto"/>
        <w:ind w:firstLine="709"/>
        <w:jc w:val="both"/>
        <w:rPr>
          <w:rFonts w:ascii="Times New Roman" w:hAnsi="Times New Roman" w:cs="Times New Roman"/>
          <w:sz w:val="28"/>
        </w:rPr>
      </w:pPr>
    </w:p>
    <w:p w:rsidR="000D73C1" w:rsidRDefault="000D73C1" w:rsidP="00194F89">
      <w:pPr>
        <w:spacing w:after="0" w:line="360" w:lineRule="auto"/>
        <w:ind w:firstLine="709"/>
        <w:jc w:val="both"/>
        <w:rPr>
          <w:rFonts w:ascii="Times New Roman" w:hAnsi="Times New Roman" w:cs="Times New Roman"/>
          <w:sz w:val="28"/>
        </w:rPr>
      </w:pPr>
    </w:p>
    <w:p w:rsidR="000D73C1" w:rsidRDefault="000D73C1" w:rsidP="00194F89">
      <w:pPr>
        <w:spacing w:after="0" w:line="360" w:lineRule="auto"/>
        <w:ind w:firstLine="709"/>
        <w:jc w:val="both"/>
        <w:rPr>
          <w:rFonts w:ascii="Times New Roman" w:hAnsi="Times New Roman" w:cs="Times New Roman"/>
          <w:sz w:val="28"/>
        </w:rPr>
      </w:pPr>
    </w:p>
    <w:p w:rsidR="000D73C1" w:rsidRDefault="000D73C1" w:rsidP="00194F89">
      <w:pPr>
        <w:spacing w:after="0" w:line="360" w:lineRule="auto"/>
        <w:ind w:firstLine="709"/>
        <w:jc w:val="both"/>
        <w:rPr>
          <w:rFonts w:ascii="Times New Roman" w:hAnsi="Times New Roman" w:cs="Times New Roman"/>
          <w:sz w:val="28"/>
        </w:rPr>
      </w:pPr>
    </w:p>
    <w:p w:rsidR="000D73C1" w:rsidRDefault="000D73C1" w:rsidP="00FB11D5">
      <w:pPr>
        <w:spacing w:after="0" w:line="360" w:lineRule="auto"/>
        <w:ind w:hanging="142"/>
        <w:jc w:val="both"/>
        <w:rPr>
          <w:rFonts w:ascii="Times New Roman" w:hAnsi="Times New Roman" w:cs="Times New Roman"/>
          <w:sz w:val="28"/>
        </w:rPr>
      </w:pPr>
      <w:r w:rsidRPr="000D73C1">
        <w:rPr>
          <w:rFonts w:ascii="Times New Roman" w:hAnsi="Times New Roman" w:cs="Times New Roman"/>
          <w:noProof/>
          <w:sz w:val="28"/>
          <w:lang w:eastAsia="uk-UA"/>
        </w:rPr>
        <w:drawing>
          <wp:inline distT="0" distB="0" distL="0" distR="0" wp14:anchorId="1C3E3D4A" wp14:editId="1AC1EF64">
            <wp:extent cx="6070600" cy="3467100"/>
            <wp:effectExtent l="0" t="0" r="6350"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6070600" cy="3467100"/>
                    </a:xfrm>
                    <a:prstGeom prst="rect">
                      <a:avLst/>
                    </a:prstGeom>
                    <a:noFill/>
                    <a:ln>
                      <a:noFill/>
                    </a:ln>
                  </pic:spPr>
                </pic:pic>
              </a:graphicData>
            </a:graphic>
          </wp:inline>
        </w:drawing>
      </w:r>
    </w:p>
    <w:p w:rsidR="000D73C1" w:rsidRPr="000D73C1" w:rsidRDefault="00FB11D5" w:rsidP="00194F89">
      <w:pPr>
        <w:spacing w:after="0" w:line="360" w:lineRule="auto"/>
        <w:ind w:firstLine="709"/>
        <w:jc w:val="center"/>
        <w:rPr>
          <w:rFonts w:ascii="Times New Roman" w:hAnsi="Times New Roman" w:cs="Times New Roman"/>
          <w:b/>
          <w:sz w:val="28"/>
        </w:rPr>
      </w:pPr>
      <w:r>
        <w:rPr>
          <w:rFonts w:ascii="Times New Roman" w:hAnsi="Times New Roman" w:cs="Times New Roman"/>
          <w:b/>
          <w:sz w:val="28"/>
        </w:rPr>
        <w:t xml:space="preserve">Рис. 2.2. </w:t>
      </w:r>
      <w:r w:rsidR="000D73C1" w:rsidRPr="000D73C1">
        <w:rPr>
          <w:rFonts w:ascii="Times New Roman" w:hAnsi="Times New Roman" w:cs="Times New Roman"/>
          <w:b/>
          <w:sz w:val="28"/>
        </w:rPr>
        <w:t xml:space="preserve"> </w:t>
      </w:r>
      <w:r>
        <w:rPr>
          <w:rFonts w:ascii="Times New Roman" w:hAnsi="Times New Roman" w:cs="Times New Roman"/>
          <w:b/>
          <w:sz w:val="28"/>
        </w:rPr>
        <w:t xml:space="preserve">Аналіз </w:t>
      </w:r>
      <w:r w:rsidR="000D73C1" w:rsidRPr="000D73C1">
        <w:rPr>
          <w:rFonts w:ascii="Times New Roman" w:hAnsi="Times New Roman" w:cs="Times New Roman"/>
          <w:b/>
          <w:sz w:val="28"/>
        </w:rPr>
        <w:t>конкурентоспроможності – Нью-Йорк</w:t>
      </w:r>
    </w:p>
    <w:p w:rsidR="000D73C1" w:rsidRDefault="000D73C1" w:rsidP="00194F89">
      <w:pPr>
        <w:spacing w:after="0" w:line="360" w:lineRule="auto"/>
        <w:ind w:firstLine="709"/>
        <w:jc w:val="both"/>
        <w:rPr>
          <w:rFonts w:ascii="Times New Roman" w:hAnsi="Times New Roman" w:cs="Times New Roman"/>
          <w:sz w:val="28"/>
        </w:rPr>
      </w:pPr>
    </w:p>
    <w:p w:rsidR="000D73C1" w:rsidRDefault="000D73C1" w:rsidP="00194F89">
      <w:pPr>
        <w:spacing w:after="0" w:line="360" w:lineRule="auto"/>
        <w:ind w:firstLine="709"/>
        <w:jc w:val="both"/>
        <w:rPr>
          <w:rFonts w:ascii="Times New Roman" w:hAnsi="Times New Roman" w:cs="Times New Roman"/>
          <w:sz w:val="28"/>
        </w:rPr>
      </w:pPr>
    </w:p>
    <w:p w:rsidR="000D73C1" w:rsidRDefault="009F79AA" w:rsidP="00194F89">
      <w:pPr>
        <w:spacing w:after="0" w:line="360" w:lineRule="auto"/>
        <w:ind w:firstLine="709"/>
        <w:jc w:val="both"/>
        <w:rPr>
          <w:rFonts w:ascii="Times New Roman" w:hAnsi="Times New Roman" w:cs="Times New Roman"/>
          <w:sz w:val="28"/>
        </w:rPr>
      </w:pPr>
      <w:r w:rsidRPr="009F79AA">
        <w:rPr>
          <w:rFonts w:ascii="Times New Roman" w:hAnsi="Times New Roman" w:cs="Times New Roman"/>
          <w:noProof/>
          <w:sz w:val="28"/>
          <w:lang w:eastAsia="uk-UA"/>
        </w:rPr>
        <w:lastRenderedPageBreak/>
        <w:drawing>
          <wp:inline distT="0" distB="0" distL="0" distR="0" wp14:anchorId="11D79FE8" wp14:editId="181E41A7">
            <wp:extent cx="5689600" cy="3505200"/>
            <wp:effectExtent l="0" t="0" r="6350"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689600" cy="3505200"/>
                    </a:xfrm>
                    <a:prstGeom prst="rect">
                      <a:avLst/>
                    </a:prstGeom>
                    <a:noFill/>
                    <a:ln>
                      <a:noFill/>
                    </a:ln>
                  </pic:spPr>
                </pic:pic>
              </a:graphicData>
            </a:graphic>
          </wp:inline>
        </w:drawing>
      </w:r>
    </w:p>
    <w:p w:rsidR="000D73C1" w:rsidRPr="003C0054" w:rsidRDefault="00FB11D5" w:rsidP="00194F89">
      <w:pPr>
        <w:spacing w:after="0" w:line="360" w:lineRule="auto"/>
        <w:ind w:firstLine="709"/>
        <w:jc w:val="center"/>
        <w:rPr>
          <w:rFonts w:ascii="Times New Roman" w:hAnsi="Times New Roman" w:cs="Times New Roman"/>
          <w:b/>
          <w:sz w:val="28"/>
        </w:rPr>
      </w:pPr>
      <w:r>
        <w:rPr>
          <w:rFonts w:ascii="Times New Roman" w:hAnsi="Times New Roman" w:cs="Times New Roman"/>
          <w:b/>
          <w:sz w:val="28"/>
        </w:rPr>
        <w:t xml:space="preserve">Рис. 2.3. </w:t>
      </w:r>
      <w:r w:rsidR="009F79AA" w:rsidRPr="003C0054">
        <w:rPr>
          <w:rFonts w:ascii="Times New Roman" w:hAnsi="Times New Roman" w:cs="Times New Roman"/>
          <w:b/>
          <w:sz w:val="28"/>
        </w:rPr>
        <w:t>Рейтинг секторів промисловості – Нью-Йорк</w:t>
      </w:r>
    </w:p>
    <w:p w:rsidR="003C0054" w:rsidRDefault="003C0054" w:rsidP="00194F89">
      <w:pPr>
        <w:spacing w:after="0" w:line="360" w:lineRule="auto"/>
        <w:ind w:firstLine="709"/>
        <w:jc w:val="both"/>
        <w:rPr>
          <w:rFonts w:ascii="Times New Roman" w:hAnsi="Times New Roman" w:cs="Times New Roman"/>
          <w:sz w:val="28"/>
        </w:rPr>
      </w:pPr>
      <w:r w:rsidRPr="003C0054">
        <w:rPr>
          <w:rFonts w:ascii="Times New Roman" w:hAnsi="Times New Roman" w:cs="Times New Roman"/>
          <w:sz w:val="28"/>
        </w:rPr>
        <w:t>Звертаючись до Торонто, діапазон рейтингів сфер конкурентоспроможності набагато ширший, а репутація та бізнес-середовище мають кращі результати, ніж інші сфери. З часом репутація Торонто покращилася, але погіршилася в інших сферах. Якщо розглядати сектори промисловості, Торонто має високі бали, якщо розглядати його серед тих, хто працює у сфері професійних послуг, але нижчий у тих, хто працює в інших секторах.</w:t>
      </w:r>
    </w:p>
    <w:p w:rsidR="003C0054" w:rsidRPr="003C0054" w:rsidRDefault="00F85CC5" w:rsidP="00FB11D5">
      <w:pPr>
        <w:spacing w:after="0" w:line="360" w:lineRule="auto"/>
        <w:jc w:val="both"/>
        <w:rPr>
          <w:rFonts w:ascii="Times New Roman" w:hAnsi="Times New Roman" w:cs="Times New Roman"/>
          <w:sz w:val="28"/>
        </w:rPr>
      </w:pPr>
      <w:r w:rsidRPr="00F85CC5">
        <w:rPr>
          <w:rFonts w:ascii="Times New Roman" w:hAnsi="Times New Roman" w:cs="Times New Roman"/>
          <w:noProof/>
          <w:sz w:val="28"/>
          <w:lang w:eastAsia="uk-UA"/>
        </w:rPr>
        <w:lastRenderedPageBreak/>
        <w:drawing>
          <wp:inline distT="0" distB="0" distL="0" distR="0">
            <wp:extent cx="5199321" cy="3646595"/>
            <wp:effectExtent l="0" t="0" r="1905"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5250592" cy="3682554"/>
                    </a:xfrm>
                    <a:prstGeom prst="rect">
                      <a:avLst/>
                    </a:prstGeom>
                    <a:noFill/>
                    <a:ln>
                      <a:noFill/>
                    </a:ln>
                  </pic:spPr>
                </pic:pic>
              </a:graphicData>
            </a:graphic>
          </wp:inline>
        </w:drawing>
      </w:r>
      <w:r w:rsidRPr="00F85CC5">
        <w:rPr>
          <w:rFonts w:ascii="Times New Roman" w:hAnsi="Times New Roman" w:cs="Times New Roman"/>
          <w:sz w:val="28"/>
        </w:rPr>
        <w:t xml:space="preserve"> </w:t>
      </w:r>
      <w:r w:rsidRPr="00F85CC5">
        <w:rPr>
          <w:rFonts w:ascii="Times New Roman" w:hAnsi="Times New Roman" w:cs="Times New Roman"/>
          <w:noProof/>
          <w:sz w:val="28"/>
          <w:lang w:eastAsia="uk-UA"/>
        </w:rPr>
        <w:drawing>
          <wp:inline distT="0" distB="0" distL="0" distR="0">
            <wp:extent cx="5327650" cy="3228534"/>
            <wp:effectExtent l="0" t="0" r="6350" b="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5344610" cy="3238812"/>
                    </a:xfrm>
                    <a:prstGeom prst="rect">
                      <a:avLst/>
                    </a:prstGeom>
                    <a:noFill/>
                    <a:ln>
                      <a:noFill/>
                    </a:ln>
                  </pic:spPr>
                </pic:pic>
              </a:graphicData>
            </a:graphic>
          </wp:inline>
        </w:drawing>
      </w:r>
    </w:p>
    <w:p w:rsidR="000D73C1" w:rsidRPr="00FB11D5" w:rsidRDefault="00FB11D5" w:rsidP="00FB11D5">
      <w:pPr>
        <w:spacing w:after="0" w:line="360" w:lineRule="auto"/>
        <w:jc w:val="both"/>
        <w:rPr>
          <w:rFonts w:ascii="Times New Roman" w:hAnsi="Times New Roman" w:cs="Times New Roman"/>
          <w:b/>
          <w:sz w:val="28"/>
          <w:lang w:val="en-US"/>
        </w:rPr>
      </w:pPr>
      <w:r w:rsidRPr="00FB11D5">
        <w:rPr>
          <w:rFonts w:ascii="Times New Roman" w:hAnsi="Times New Roman" w:cs="Times New Roman"/>
          <w:b/>
          <w:sz w:val="28"/>
        </w:rPr>
        <w:t>Рис.2.4.</w:t>
      </w:r>
      <w:r>
        <w:rPr>
          <w:rFonts w:ascii="Times New Roman" w:hAnsi="Times New Roman" w:cs="Times New Roman"/>
          <w:b/>
          <w:sz w:val="28"/>
        </w:rPr>
        <w:t xml:space="preserve"> Аналіз Торонто по ретингу конкурентноспроможності та галузях </w:t>
      </w:r>
      <w:r>
        <w:rPr>
          <w:rFonts w:ascii="Times New Roman" w:hAnsi="Times New Roman" w:cs="Times New Roman"/>
          <w:b/>
          <w:sz w:val="28"/>
          <w:lang w:val="en-US"/>
        </w:rPr>
        <w:t>[]</w:t>
      </w:r>
    </w:p>
    <w:p w:rsidR="00037B9E" w:rsidRDefault="002A6786" w:rsidP="00194F89">
      <w:pPr>
        <w:spacing w:after="0" w:line="360" w:lineRule="auto"/>
        <w:ind w:firstLine="709"/>
        <w:jc w:val="both"/>
        <w:rPr>
          <w:rFonts w:ascii="Times New Roman" w:hAnsi="Times New Roman" w:cs="Times New Roman"/>
          <w:sz w:val="28"/>
        </w:rPr>
      </w:pPr>
      <w:r w:rsidRPr="002A6786">
        <w:rPr>
          <w:rFonts w:ascii="Times New Roman" w:hAnsi="Times New Roman" w:cs="Times New Roman"/>
          <w:sz w:val="28"/>
        </w:rPr>
        <w:t xml:space="preserve">Фінансові центри процвітають, коли розвивають глибокі зв’язки з іншими центрами. GFCI дозволяє нам вимірювати зв’язок, досліджуючи кількість оцінок, наданих та отриманих від інших фінансових центрів. </w:t>
      </w:r>
      <w:r w:rsidR="003C4322">
        <w:rPr>
          <w:rFonts w:ascii="Times New Roman" w:hAnsi="Times New Roman" w:cs="Times New Roman"/>
          <w:sz w:val="28"/>
        </w:rPr>
        <w:t xml:space="preserve">Рис. 2.4. </w:t>
      </w:r>
      <w:r w:rsidRPr="002A6786">
        <w:rPr>
          <w:rFonts w:ascii="Times New Roman" w:hAnsi="Times New Roman" w:cs="Times New Roman"/>
          <w:sz w:val="28"/>
        </w:rPr>
        <w:t xml:space="preserve"> показу</w:t>
      </w:r>
      <w:r w:rsidR="003C4322">
        <w:rPr>
          <w:rFonts w:ascii="Times New Roman" w:hAnsi="Times New Roman" w:cs="Times New Roman"/>
          <w:sz w:val="28"/>
        </w:rPr>
        <w:t>є</w:t>
      </w:r>
      <w:r w:rsidRPr="002A6786">
        <w:rPr>
          <w:rFonts w:ascii="Times New Roman" w:hAnsi="Times New Roman" w:cs="Times New Roman"/>
          <w:sz w:val="28"/>
        </w:rPr>
        <w:t xml:space="preserve"> різні рівні зв’язку, якими користуються Нью-Йорк і Торонто, щоб продемонструвати контраст, при цьому Нью-Йорк має зв’язки з більш широким розповсюдженням центрів, ніж Торонто. Обидва добре пов'язані з іншими </w:t>
      </w:r>
      <w:r w:rsidRPr="002A6786">
        <w:rPr>
          <w:rFonts w:ascii="Times New Roman" w:hAnsi="Times New Roman" w:cs="Times New Roman"/>
          <w:sz w:val="28"/>
        </w:rPr>
        <w:lastRenderedPageBreak/>
        <w:t>північноамериканськими центрами; але Нью-Йорк набагато краще пов'язаний з іншими провідними центрами GFCI.</w:t>
      </w:r>
    </w:p>
    <w:p w:rsidR="002A6786" w:rsidRDefault="002A6786" w:rsidP="00194F89">
      <w:pPr>
        <w:spacing w:after="0" w:line="360" w:lineRule="auto"/>
        <w:ind w:firstLine="709"/>
        <w:jc w:val="both"/>
        <w:rPr>
          <w:rFonts w:ascii="Times New Roman" w:hAnsi="Times New Roman" w:cs="Times New Roman"/>
          <w:sz w:val="28"/>
        </w:rPr>
      </w:pPr>
      <w:r w:rsidRPr="002A6786">
        <w:rPr>
          <w:rFonts w:ascii="Times New Roman" w:hAnsi="Times New Roman" w:cs="Times New Roman"/>
          <w:noProof/>
          <w:sz w:val="28"/>
          <w:lang w:eastAsia="uk-UA"/>
        </w:rPr>
        <w:drawing>
          <wp:inline distT="0" distB="0" distL="0" distR="0">
            <wp:extent cx="1644015" cy="1543685"/>
            <wp:effectExtent l="0" t="0" r="0" b="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1644015" cy="1543685"/>
                    </a:xfrm>
                    <a:prstGeom prst="rect">
                      <a:avLst/>
                    </a:prstGeom>
                    <a:noFill/>
                    <a:ln>
                      <a:noFill/>
                    </a:ln>
                  </pic:spPr>
                </pic:pic>
              </a:graphicData>
            </a:graphic>
          </wp:inline>
        </w:drawing>
      </w:r>
      <w:r w:rsidRPr="002A6786">
        <w:rPr>
          <w:rFonts w:ascii="Times New Roman" w:hAnsi="Times New Roman" w:cs="Times New Roman"/>
          <w:noProof/>
          <w:sz w:val="28"/>
          <w:lang w:eastAsia="uk-UA"/>
        </w:rPr>
        <w:drawing>
          <wp:inline distT="0" distB="0" distL="0" distR="0">
            <wp:extent cx="4386515" cy="3879593"/>
            <wp:effectExtent l="0" t="0" r="0" b="6985"/>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4387120" cy="3880128"/>
                    </a:xfrm>
                    <a:prstGeom prst="rect">
                      <a:avLst/>
                    </a:prstGeom>
                    <a:noFill/>
                    <a:ln>
                      <a:noFill/>
                    </a:ln>
                  </pic:spPr>
                </pic:pic>
              </a:graphicData>
            </a:graphic>
          </wp:inline>
        </w:drawing>
      </w:r>
    </w:p>
    <w:p w:rsidR="002A6786" w:rsidRPr="003C4322" w:rsidRDefault="002A6786" w:rsidP="00194F89">
      <w:pPr>
        <w:spacing w:after="0" w:line="360" w:lineRule="auto"/>
        <w:ind w:firstLine="709"/>
        <w:jc w:val="center"/>
        <w:rPr>
          <w:rFonts w:ascii="Times New Roman" w:hAnsi="Times New Roman" w:cs="Times New Roman"/>
          <w:b/>
          <w:sz w:val="28"/>
          <w:lang w:val="en-US"/>
        </w:rPr>
      </w:pPr>
      <w:r w:rsidRPr="002A6786">
        <w:rPr>
          <w:rFonts w:ascii="Times New Roman" w:hAnsi="Times New Roman" w:cs="Times New Roman"/>
          <w:b/>
          <w:sz w:val="28"/>
        </w:rPr>
        <w:t xml:space="preserve">Рис. </w:t>
      </w:r>
      <w:r w:rsidR="003C4322">
        <w:rPr>
          <w:rFonts w:ascii="Times New Roman" w:hAnsi="Times New Roman" w:cs="Times New Roman"/>
          <w:b/>
          <w:sz w:val="28"/>
        </w:rPr>
        <w:t xml:space="preserve">2.5. </w:t>
      </w:r>
      <w:r w:rsidRPr="002A6786">
        <w:rPr>
          <w:rFonts w:ascii="Times New Roman" w:hAnsi="Times New Roman" w:cs="Times New Roman"/>
          <w:b/>
          <w:sz w:val="28"/>
        </w:rPr>
        <w:t>GFCI 30 Connectivity – Нью-Йорк</w:t>
      </w:r>
      <w:r w:rsidR="003C4322">
        <w:rPr>
          <w:rFonts w:ascii="Times New Roman" w:hAnsi="Times New Roman" w:cs="Times New Roman"/>
          <w:b/>
          <w:sz w:val="28"/>
        </w:rPr>
        <w:t xml:space="preserve"> </w:t>
      </w:r>
      <w:r w:rsidR="003C4322">
        <w:rPr>
          <w:rFonts w:ascii="Times New Roman" w:hAnsi="Times New Roman" w:cs="Times New Roman"/>
          <w:b/>
          <w:sz w:val="28"/>
          <w:lang w:val="en-US"/>
        </w:rPr>
        <w:t>[]</w:t>
      </w:r>
    </w:p>
    <w:p w:rsidR="00C239E2" w:rsidRDefault="00C239E2" w:rsidP="00194F89">
      <w:pPr>
        <w:spacing w:after="0" w:line="360" w:lineRule="auto"/>
        <w:ind w:firstLine="709"/>
        <w:jc w:val="center"/>
        <w:rPr>
          <w:rFonts w:ascii="Times New Roman" w:hAnsi="Times New Roman" w:cs="Times New Roman"/>
          <w:b/>
          <w:sz w:val="28"/>
        </w:rPr>
      </w:pPr>
    </w:p>
    <w:p w:rsidR="00C239E2" w:rsidRPr="00C239E2" w:rsidRDefault="00C239E2" w:rsidP="00194F89">
      <w:pPr>
        <w:spacing w:after="0" w:line="360" w:lineRule="auto"/>
        <w:ind w:firstLine="709"/>
        <w:jc w:val="both"/>
        <w:rPr>
          <w:rFonts w:ascii="Times New Roman" w:hAnsi="Times New Roman" w:cs="Times New Roman"/>
          <w:sz w:val="28"/>
        </w:rPr>
      </w:pPr>
      <w:r w:rsidRPr="00C239E2">
        <w:rPr>
          <w:rFonts w:ascii="Times New Roman" w:hAnsi="Times New Roman" w:cs="Times New Roman"/>
          <w:sz w:val="28"/>
        </w:rPr>
        <w:t>Підключення центру оцінюється за допомогою комбінації «вхідних» місць оцінки (кількість місць, з яких певний центр отримує оцінки) і «вихідних» місць оцінки (кількість інших центрів, оцінених респондентами з конкретного центру). Якщо зважені оцінки для центру надають понад 63% інших центрів, цей центр вважається «Глобальним». Якщо рейтинги надають понад 45% інших центрів, цей центр вважається «Міжнародним».</w:t>
      </w:r>
    </w:p>
    <w:p w:rsidR="00C239E2" w:rsidRPr="00C239E2" w:rsidRDefault="00C239E2" w:rsidP="00194F89">
      <w:pPr>
        <w:spacing w:after="0" w:line="360" w:lineRule="auto"/>
        <w:ind w:firstLine="709"/>
        <w:jc w:val="both"/>
        <w:rPr>
          <w:rFonts w:ascii="Times New Roman" w:hAnsi="Times New Roman" w:cs="Times New Roman"/>
          <w:sz w:val="28"/>
        </w:rPr>
      </w:pPr>
      <w:r w:rsidRPr="00C239E2">
        <w:rPr>
          <w:rFonts w:ascii="Times New Roman" w:hAnsi="Times New Roman" w:cs="Times New Roman"/>
          <w:sz w:val="28"/>
        </w:rPr>
        <w:t xml:space="preserve">«Різноманітність» – інструментальні фактори, які використовуються в моделі GFCI, дають вказівку на низку факторів, які впливають на багатство та </w:t>
      </w:r>
      <w:r w:rsidRPr="00C239E2">
        <w:rPr>
          <w:rFonts w:ascii="Times New Roman" w:hAnsi="Times New Roman" w:cs="Times New Roman"/>
          <w:sz w:val="28"/>
        </w:rPr>
        <w:lastRenderedPageBreak/>
        <w:t>рівномірність сфер конкурентоспроможності, які характеризують будь-який конкретний фінансовий центр. Ми вважаємо, що цей діапазон факторів можна виміряти так само, як і природне середовище. Тому ми використовуємо комбінацію індексів біорізноманіття (розрахованих на основі інструментальних факторів) для оцінки різноманітності центру з урахуванням кола факторів, за якими оцінювався центр – «багатство» бізнес-середовища центру; і «рівномірність» розподілу балів цього центру. Високий бал означає, що центр добре диверсифікований; низька оцінка різноманітності відображає менш багате ділове середовище.</w:t>
      </w:r>
    </w:p>
    <w:p w:rsidR="00C239E2" w:rsidRPr="00C239E2" w:rsidRDefault="00C239E2" w:rsidP="00194F89">
      <w:pPr>
        <w:spacing w:after="0" w:line="360" w:lineRule="auto"/>
        <w:ind w:firstLine="709"/>
        <w:jc w:val="both"/>
        <w:rPr>
          <w:rFonts w:ascii="Times New Roman" w:hAnsi="Times New Roman" w:cs="Times New Roman"/>
          <w:sz w:val="28"/>
        </w:rPr>
      </w:pPr>
      <w:r w:rsidRPr="00C239E2">
        <w:rPr>
          <w:rFonts w:ascii="Times New Roman" w:hAnsi="Times New Roman" w:cs="Times New Roman"/>
          <w:sz w:val="28"/>
        </w:rPr>
        <w:t>«Спеціальність» – глибина фінансового центру в таких галузевих галузях: управління інвестиціями, банківська справа, страхування, професійні послуги, а також державний та регуляторний сектор. Ефективність «спеціальності» центру розраховується на основі різниці між рейтингом GFCI та рейтингами галузі.</w:t>
      </w:r>
    </w:p>
    <w:p w:rsidR="00C239E2" w:rsidRPr="00C239E2" w:rsidRDefault="00C239E2" w:rsidP="00194F89">
      <w:pPr>
        <w:spacing w:after="0" w:line="360" w:lineRule="auto"/>
        <w:ind w:firstLine="709"/>
        <w:jc w:val="both"/>
        <w:rPr>
          <w:rFonts w:ascii="Times New Roman" w:hAnsi="Times New Roman" w:cs="Times New Roman"/>
          <w:sz w:val="28"/>
        </w:rPr>
      </w:pPr>
      <w:r w:rsidRPr="00C239E2">
        <w:rPr>
          <w:rFonts w:ascii="Times New Roman" w:hAnsi="Times New Roman" w:cs="Times New Roman"/>
          <w:sz w:val="28"/>
        </w:rPr>
        <w:t>16 глобальних лідерів мають як широку, так і глибоку діяльність у сфері фінансових послуг і пов’язані з багатьма іншими фінансовими центрами. Цей список включає вісім із 10 найкращих світових фінансових центрів за GFCI 30.</w:t>
      </w:r>
    </w:p>
    <w:p w:rsidR="00C239E2" w:rsidRDefault="00C239E2" w:rsidP="00194F89">
      <w:pPr>
        <w:spacing w:after="0" w:line="360" w:lineRule="auto"/>
        <w:ind w:firstLine="709"/>
        <w:jc w:val="both"/>
        <w:rPr>
          <w:rFonts w:ascii="Times New Roman" w:hAnsi="Times New Roman" w:cs="Times New Roman"/>
          <w:sz w:val="28"/>
        </w:rPr>
      </w:pPr>
      <w:r w:rsidRPr="00C239E2">
        <w:rPr>
          <w:rFonts w:ascii="Times New Roman" w:hAnsi="Times New Roman" w:cs="Times New Roman"/>
          <w:sz w:val="28"/>
        </w:rPr>
        <w:t>Значні зміни в GFCI 30 включають Торонто, який входить до списку світових лідерів, а Дубай, Люксембург, Абу-Дабі, Ханчжоу та Тяньцзінь переходять до Global Specialist.</w:t>
      </w:r>
    </w:p>
    <w:p w:rsidR="00A12FC5" w:rsidRPr="00512B6C" w:rsidRDefault="00A12FC5" w:rsidP="00194F89">
      <w:pPr>
        <w:spacing w:after="0" w:line="360" w:lineRule="auto"/>
        <w:ind w:firstLine="709"/>
        <w:jc w:val="both"/>
        <w:rPr>
          <w:rFonts w:ascii="Times New Roman" w:hAnsi="Times New Roman" w:cs="Times New Roman"/>
          <w:i/>
          <w:sz w:val="28"/>
        </w:rPr>
      </w:pPr>
      <w:r w:rsidRPr="00512B6C">
        <w:rPr>
          <w:rFonts w:ascii="Times New Roman" w:hAnsi="Times New Roman" w:cs="Times New Roman"/>
          <w:i/>
          <w:sz w:val="28"/>
        </w:rPr>
        <w:t>Західна Європа</w:t>
      </w:r>
    </w:p>
    <w:p w:rsidR="00A12FC5" w:rsidRDefault="00A12FC5" w:rsidP="00194F89">
      <w:pPr>
        <w:spacing w:after="0" w:line="360" w:lineRule="auto"/>
        <w:ind w:firstLine="709"/>
        <w:jc w:val="both"/>
        <w:rPr>
          <w:rFonts w:ascii="Times New Roman" w:hAnsi="Times New Roman" w:cs="Times New Roman"/>
          <w:sz w:val="28"/>
        </w:rPr>
      </w:pPr>
      <w:r w:rsidRPr="00A12FC5">
        <w:rPr>
          <w:rFonts w:ascii="Times New Roman" w:hAnsi="Times New Roman" w:cs="Times New Roman"/>
          <w:sz w:val="28"/>
        </w:rPr>
        <w:t>Лондон зайняв друге місце в індексі, його рейтинг впав лише на 3 пункти після більшого падіння GFCI 29. Париж піднявся вгору в рейтингу і посів друге місце в регіоні. Оцінки, надані людьми в інших регіонах, були найнижчими з Північної Америки, а інші регіони загалом рівномірно оцінили центри Західної Європи.</w:t>
      </w:r>
    </w:p>
    <w:p w:rsidR="00A12FC5" w:rsidRDefault="00A12FC5" w:rsidP="00512B6C">
      <w:pPr>
        <w:spacing w:after="0" w:line="360" w:lineRule="auto"/>
        <w:jc w:val="both"/>
        <w:rPr>
          <w:rFonts w:ascii="Times New Roman" w:hAnsi="Times New Roman" w:cs="Times New Roman"/>
          <w:sz w:val="28"/>
        </w:rPr>
      </w:pPr>
      <w:r w:rsidRPr="00A12FC5">
        <w:rPr>
          <w:rFonts w:ascii="Times New Roman" w:hAnsi="Times New Roman" w:cs="Times New Roman"/>
          <w:noProof/>
          <w:sz w:val="28"/>
          <w:lang w:eastAsia="uk-UA"/>
        </w:rPr>
        <w:lastRenderedPageBreak/>
        <w:drawing>
          <wp:inline distT="0" distB="0" distL="0" distR="0">
            <wp:extent cx="6120765" cy="3362446"/>
            <wp:effectExtent l="0" t="0" r="0" b="9525"/>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6120765" cy="3362446"/>
                    </a:xfrm>
                    <a:prstGeom prst="rect">
                      <a:avLst/>
                    </a:prstGeom>
                    <a:noFill/>
                    <a:ln>
                      <a:noFill/>
                    </a:ln>
                  </pic:spPr>
                </pic:pic>
              </a:graphicData>
            </a:graphic>
          </wp:inline>
        </w:drawing>
      </w:r>
    </w:p>
    <w:p w:rsidR="00512B6C" w:rsidRPr="00512B6C" w:rsidRDefault="00512B6C" w:rsidP="00512B6C">
      <w:pPr>
        <w:spacing w:after="0" w:line="360" w:lineRule="auto"/>
        <w:jc w:val="center"/>
        <w:rPr>
          <w:rFonts w:ascii="Times New Roman" w:hAnsi="Times New Roman" w:cs="Times New Roman"/>
          <w:b/>
          <w:sz w:val="28"/>
          <w:lang w:val="en-US"/>
        </w:rPr>
      </w:pPr>
      <w:r w:rsidRPr="00512B6C">
        <w:rPr>
          <w:rFonts w:ascii="Times New Roman" w:hAnsi="Times New Roman" w:cs="Times New Roman"/>
          <w:b/>
          <w:sz w:val="28"/>
        </w:rPr>
        <w:t>Рис. 2.6. Аналіз європейських фінансових центрів</w:t>
      </w:r>
      <w:r>
        <w:rPr>
          <w:rFonts w:ascii="Times New Roman" w:hAnsi="Times New Roman" w:cs="Times New Roman"/>
          <w:b/>
          <w:sz w:val="28"/>
        </w:rPr>
        <w:t xml:space="preserve"> </w:t>
      </w:r>
      <w:r>
        <w:rPr>
          <w:rFonts w:ascii="Times New Roman" w:hAnsi="Times New Roman" w:cs="Times New Roman"/>
          <w:b/>
          <w:sz w:val="28"/>
          <w:lang w:val="en-US"/>
        </w:rPr>
        <w:t>[]</w:t>
      </w:r>
    </w:p>
    <w:p w:rsidR="00512B6C" w:rsidRPr="00512B6C" w:rsidRDefault="00512B6C" w:rsidP="00194F89">
      <w:pPr>
        <w:spacing w:after="0" w:line="360" w:lineRule="auto"/>
        <w:ind w:firstLine="709"/>
        <w:jc w:val="both"/>
        <w:rPr>
          <w:rFonts w:ascii="Times New Roman" w:hAnsi="Times New Roman" w:cs="Times New Roman"/>
          <w:i/>
          <w:sz w:val="28"/>
        </w:rPr>
      </w:pPr>
    </w:p>
    <w:p w:rsidR="00A12FC5" w:rsidRPr="00512B6C" w:rsidRDefault="00A12FC5" w:rsidP="00194F89">
      <w:pPr>
        <w:spacing w:after="0" w:line="360" w:lineRule="auto"/>
        <w:ind w:firstLine="709"/>
        <w:jc w:val="both"/>
        <w:rPr>
          <w:rFonts w:ascii="Times New Roman" w:hAnsi="Times New Roman" w:cs="Times New Roman"/>
          <w:i/>
          <w:sz w:val="28"/>
        </w:rPr>
      </w:pPr>
      <w:r w:rsidRPr="00512B6C">
        <w:rPr>
          <w:rFonts w:ascii="Times New Roman" w:hAnsi="Times New Roman" w:cs="Times New Roman"/>
          <w:i/>
          <w:sz w:val="28"/>
        </w:rPr>
        <w:t>Азіатсько-Тихоокеанський регіон</w:t>
      </w:r>
    </w:p>
    <w:p w:rsidR="00A12FC5" w:rsidRDefault="00A12FC5" w:rsidP="00194F89">
      <w:pPr>
        <w:spacing w:after="0" w:line="360" w:lineRule="auto"/>
        <w:ind w:firstLine="709"/>
        <w:jc w:val="both"/>
        <w:rPr>
          <w:rFonts w:ascii="Times New Roman" w:hAnsi="Times New Roman" w:cs="Times New Roman"/>
          <w:sz w:val="28"/>
        </w:rPr>
      </w:pPr>
      <w:r w:rsidRPr="00A12FC5">
        <w:rPr>
          <w:rFonts w:ascii="Times New Roman" w:hAnsi="Times New Roman" w:cs="Times New Roman"/>
          <w:sz w:val="28"/>
        </w:rPr>
        <w:t>Азіатсько-Тихоокеанський регіон загалом впав у рейтингах GFCI 30. Хоча Гонконг і Сінгапур зайняли хороші рейтинги, багато центрів регіону впали в рейтингу. Сеул піднявся на 13-е місце, а Пусан, Веллінгтон і Ціндао також піднялися в рейтингу. Ті з Північної Америки, Близького Сходу й Африки, а також Латинської Америки та Карибського басейну оцінили азіатсько-тихоокеанські центри нижче середнього.</w:t>
      </w:r>
    </w:p>
    <w:p w:rsidR="00A12FC5" w:rsidRDefault="00A12FC5" w:rsidP="00512B6C">
      <w:pPr>
        <w:spacing w:after="0" w:line="360" w:lineRule="auto"/>
        <w:jc w:val="both"/>
        <w:rPr>
          <w:rFonts w:ascii="Times New Roman" w:hAnsi="Times New Roman" w:cs="Times New Roman"/>
          <w:sz w:val="28"/>
        </w:rPr>
      </w:pPr>
      <w:r w:rsidRPr="00A12FC5">
        <w:rPr>
          <w:rFonts w:ascii="Times New Roman" w:hAnsi="Times New Roman" w:cs="Times New Roman"/>
          <w:noProof/>
          <w:sz w:val="28"/>
          <w:lang w:eastAsia="uk-UA"/>
        </w:rPr>
        <w:lastRenderedPageBreak/>
        <w:drawing>
          <wp:inline distT="0" distB="0" distL="0" distR="0">
            <wp:extent cx="6120765" cy="3472202"/>
            <wp:effectExtent l="0" t="0" r="0" b="0"/>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6120765" cy="3472202"/>
                    </a:xfrm>
                    <a:prstGeom prst="rect">
                      <a:avLst/>
                    </a:prstGeom>
                    <a:noFill/>
                    <a:ln>
                      <a:noFill/>
                    </a:ln>
                  </pic:spPr>
                </pic:pic>
              </a:graphicData>
            </a:graphic>
          </wp:inline>
        </w:drawing>
      </w:r>
    </w:p>
    <w:p w:rsidR="00A12FC5" w:rsidRDefault="00A12FC5" w:rsidP="00194F89">
      <w:pPr>
        <w:spacing w:after="0" w:line="360" w:lineRule="auto"/>
        <w:ind w:firstLine="709"/>
        <w:jc w:val="center"/>
        <w:rPr>
          <w:rFonts w:ascii="Times New Roman" w:hAnsi="Times New Roman" w:cs="Times New Roman"/>
          <w:b/>
          <w:sz w:val="28"/>
        </w:rPr>
      </w:pPr>
      <w:r>
        <w:rPr>
          <w:rFonts w:ascii="Times New Roman" w:hAnsi="Times New Roman" w:cs="Times New Roman"/>
          <w:b/>
          <w:sz w:val="28"/>
        </w:rPr>
        <w:t xml:space="preserve">Рис. </w:t>
      </w:r>
      <w:r w:rsidR="00512B6C">
        <w:rPr>
          <w:rFonts w:ascii="Times New Roman" w:hAnsi="Times New Roman" w:cs="Times New Roman"/>
          <w:b/>
          <w:sz w:val="28"/>
          <w:lang w:val="en-US"/>
        </w:rPr>
        <w:t>2</w:t>
      </w:r>
      <w:r w:rsidR="00512B6C">
        <w:rPr>
          <w:rFonts w:ascii="Times New Roman" w:hAnsi="Times New Roman" w:cs="Times New Roman"/>
          <w:b/>
          <w:sz w:val="28"/>
        </w:rPr>
        <w:t xml:space="preserve">.7. </w:t>
      </w:r>
      <w:r w:rsidRPr="00A12FC5">
        <w:rPr>
          <w:rFonts w:ascii="Times New Roman" w:hAnsi="Times New Roman" w:cs="Times New Roman"/>
          <w:b/>
          <w:sz w:val="28"/>
        </w:rPr>
        <w:t xml:space="preserve">П'ять найкращих азіатсько-тихоокеанських центрів </w:t>
      </w:r>
    </w:p>
    <w:p w:rsidR="00A12FC5" w:rsidRDefault="00A12FC5" w:rsidP="00194F89">
      <w:pPr>
        <w:spacing w:after="0" w:line="360" w:lineRule="auto"/>
        <w:ind w:firstLine="709"/>
        <w:jc w:val="center"/>
        <w:rPr>
          <w:rFonts w:ascii="Times New Roman" w:hAnsi="Times New Roman" w:cs="Times New Roman"/>
          <w:b/>
          <w:sz w:val="28"/>
        </w:rPr>
      </w:pPr>
    </w:p>
    <w:p w:rsidR="00A12FC5" w:rsidRDefault="00A12FC5" w:rsidP="00194F89">
      <w:pPr>
        <w:spacing w:after="0" w:line="360" w:lineRule="auto"/>
        <w:ind w:firstLine="709"/>
        <w:jc w:val="center"/>
        <w:rPr>
          <w:rFonts w:ascii="Times New Roman" w:hAnsi="Times New Roman" w:cs="Times New Roman"/>
          <w:b/>
          <w:sz w:val="28"/>
          <w:lang w:val="en-US"/>
        </w:rPr>
      </w:pPr>
    </w:p>
    <w:p w:rsidR="00887A65" w:rsidRDefault="00887A65" w:rsidP="00194F89">
      <w:pPr>
        <w:spacing w:after="0" w:line="360" w:lineRule="auto"/>
        <w:ind w:firstLine="709"/>
        <w:jc w:val="center"/>
        <w:rPr>
          <w:rFonts w:ascii="Times New Roman" w:hAnsi="Times New Roman" w:cs="Times New Roman"/>
          <w:b/>
          <w:sz w:val="28"/>
          <w:lang w:val="en-US"/>
        </w:rPr>
      </w:pPr>
    </w:p>
    <w:p w:rsidR="00887A65" w:rsidRPr="00D32FC9" w:rsidRDefault="00766F90" w:rsidP="00D32FC9">
      <w:pPr>
        <w:pStyle w:val="a4"/>
        <w:numPr>
          <w:ilvl w:val="1"/>
          <w:numId w:val="9"/>
        </w:numPr>
        <w:spacing w:line="360" w:lineRule="auto"/>
        <w:rPr>
          <w:b/>
          <w:sz w:val="28"/>
        </w:rPr>
      </w:pPr>
      <w:r>
        <w:rPr>
          <w:b/>
          <w:sz w:val="28"/>
          <w:lang w:val="uk-UA"/>
        </w:rPr>
        <w:t>Г</w:t>
      </w:r>
      <w:r>
        <w:rPr>
          <w:b/>
          <w:sz w:val="28"/>
        </w:rPr>
        <w:t xml:space="preserve">лобальна </w:t>
      </w:r>
      <w:r w:rsidR="00D524DD" w:rsidRPr="00D32FC9">
        <w:rPr>
          <w:b/>
          <w:sz w:val="28"/>
        </w:rPr>
        <w:t xml:space="preserve">системи фінансової безпеки </w:t>
      </w:r>
      <w:r>
        <w:rPr>
          <w:b/>
          <w:sz w:val="28"/>
          <w:lang w:val="uk-UA"/>
        </w:rPr>
        <w:t>в постпандемічний період.</w:t>
      </w:r>
    </w:p>
    <w:p w:rsidR="00887A65" w:rsidRPr="00887A65" w:rsidRDefault="00887A65" w:rsidP="00194F89">
      <w:pPr>
        <w:spacing w:after="0" w:line="360" w:lineRule="auto"/>
        <w:ind w:firstLine="709"/>
        <w:jc w:val="both"/>
        <w:rPr>
          <w:rFonts w:ascii="Times New Roman" w:hAnsi="Times New Roman" w:cs="Times New Roman"/>
          <w:sz w:val="28"/>
          <w:lang w:val="en-US"/>
        </w:rPr>
      </w:pPr>
      <w:r w:rsidRPr="00887A65">
        <w:rPr>
          <w:rFonts w:ascii="Times New Roman" w:hAnsi="Times New Roman" w:cs="Times New Roman"/>
          <w:sz w:val="28"/>
          <w:lang w:val="en-US"/>
        </w:rPr>
        <w:t>Через пандемію Covid-19 у 2020 році спостерігався найбільший економічний спад. У 2021 році світова економіка демонструє ознаки широкого, але нерівномірного відновлення. Існуючі прогалини у впровадженні вакцинації, економічні основи та різні монетарні та фіскальні заходи в різних країнах створюють проблеми у сфері фінансової стабільності та стабільного зростання у всьому світі. Зокрема, багато ринків, що розвиваються, і країни, що розвиваються, яким не вистачає варіантів політики для подолання невизначеності та побічних ефектів від розвиненої економіки, відчайдушно прагнуть підтримки ліквідності. Крім того, кілька країн із низьким і середнім рівнем доходів, які мають борг, стикаються з труднощами з рефінансуванням і ризикують дефолт.</w:t>
      </w:r>
    </w:p>
    <w:p w:rsidR="00887A65" w:rsidRPr="00887A65" w:rsidRDefault="00887A65" w:rsidP="00194F89">
      <w:pPr>
        <w:spacing w:after="0" w:line="360" w:lineRule="auto"/>
        <w:ind w:firstLine="709"/>
        <w:jc w:val="both"/>
        <w:rPr>
          <w:rFonts w:ascii="Times New Roman" w:hAnsi="Times New Roman" w:cs="Times New Roman"/>
          <w:sz w:val="28"/>
          <w:lang w:val="en-US"/>
        </w:rPr>
      </w:pPr>
      <w:r w:rsidRPr="00887A65">
        <w:rPr>
          <w:rFonts w:ascii="Times New Roman" w:hAnsi="Times New Roman" w:cs="Times New Roman"/>
          <w:sz w:val="28"/>
          <w:lang w:val="en-US"/>
        </w:rPr>
        <w:t xml:space="preserve">Пандемія COVID-19 та її подальші економічні наслідки створюють великі проблеми для Глобальної мережі фінансової безпеки (GFSN). GFSN — це мережа, що включає своп-лінії центральних банків від ключових країн-емітентів </w:t>
      </w:r>
      <w:r w:rsidRPr="00887A65">
        <w:rPr>
          <w:rFonts w:ascii="Times New Roman" w:hAnsi="Times New Roman" w:cs="Times New Roman"/>
          <w:sz w:val="28"/>
          <w:lang w:val="en-US"/>
        </w:rPr>
        <w:lastRenderedPageBreak/>
        <w:t>валют, фінансування від Міжнародного валютного фонду (МВФ) та регіональних фінансових угод (RFA), національні іноземні резерви у твердій валюті, заходи щодо управління потоками капіталу та вільну рекламу. -спеціальна система реструктуризації суверенного боргу. Така багаторівнева мережа забезпечує гарантію глобальної фінансової безпеки через міжнародне співробітництво, в якому міжнародні фінансові установи, такі як МВФ, знаходяться в центрі, а країни G20 відіграють ключову роль у визначенні пріоритетів завдань і керівних принципах на основі консенсусу.</w:t>
      </w:r>
    </w:p>
    <w:p w:rsidR="00887A65" w:rsidRPr="00887A65" w:rsidRDefault="00887A65" w:rsidP="00194F89">
      <w:pPr>
        <w:spacing w:after="0" w:line="360" w:lineRule="auto"/>
        <w:ind w:firstLine="709"/>
        <w:jc w:val="both"/>
        <w:rPr>
          <w:rFonts w:ascii="Times New Roman" w:hAnsi="Times New Roman" w:cs="Times New Roman"/>
          <w:sz w:val="28"/>
          <w:lang w:val="en-US"/>
        </w:rPr>
      </w:pPr>
      <w:r w:rsidRPr="00887A65">
        <w:rPr>
          <w:rFonts w:ascii="Times New Roman" w:hAnsi="Times New Roman" w:cs="Times New Roman"/>
          <w:sz w:val="28"/>
          <w:lang w:val="en-US"/>
        </w:rPr>
        <w:t>Проте багатостороннє кредитування було мінімальним під час пандемії COVID-19. Незважаючи на покращення та розширення політики фінансової підтримки та кредитування, країни переважно покладалися на фінансування приватного сектора. Двосторонні свопи також були важливими для країн, які мали до них доступ. Більше того, GFSN Tracker показує, що бідні країни та регіони недостатньо застраховані. (Крінг та ін. 2021). Нерівність у доступі та доступному короткостроковому фінансуванні вказує на неузгоджений стан GFSN (Mühlich et al. 2021). Таким чином, дуже важливо, щоб багатосторонні установи прагнули зберегти вибір і конкуренцію в GFSN.</w:t>
      </w:r>
    </w:p>
    <w:p w:rsidR="00887A65" w:rsidRDefault="00887A65" w:rsidP="00194F89">
      <w:pPr>
        <w:spacing w:after="0" w:line="360" w:lineRule="auto"/>
        <w:ind w:firstLine="709"/>
        <w:jc w:val="both"/>
        <w:rPr>
          <w:rFonts w:ascii="Times New Roman" w:hAnsi="Times New Roman" w:cs="Times New Roman"/>
          <w:sz w:val="28"/>
          <w:lang w:val="en-US"/>
        </w:rPr>
      </w:pPr>
      <w:r w:rsidRPr="00887A65">
        <w:rPr>
          <w:rFonts w:ascii="Times New Roman" w:hAnsi="Times New Roman" w:cs="Times New Roman"/>
          <w:sz w:val="28"/>
          <w:lang w:val="en-US"/>
        </w:rPr>
        <w:t>В епоху після пандемії завдання G20 полягає в тому, щоб перезавантажити GFSN, щоб він міг визначити ранні ознаки фінансової нестабільності та надати достатню підтримку країнам, які потребують ліквідності, для вирішення проблем платіжного балансу та боргових криз, а також для вирішення довгострокових викликів зміни клімату, які тягнуть за собою мобілізацію масових інвестицій у найближчі роки.</w:t>
      </w:r>
    </w:p>
    <w:p w:rsidR="002944BE" w:rsidRPr="002944BE" w:rsidRDefault="002944BE" w:rsidP="00194F89">
      <w:pPr>
        <w:spacing w:after="0" w:line="360" w:lineRule="auto"/>
        <w:ind w:firstLine="709"/>
        <w:jc w:val="both"/>
        <w:rPr>
          <w:rFonts w:ascii="Times New Roman" w:hAnsi="Times New Roman" w:cs="Times New Roman"/>
          <w:sz w:val="28"/>
          <w:lang w:val="en-US"/>
        </w:rPr>
      </w:pPr>
      <w:r w:rsidRPr="002944BE">
        <w:rPr>
          <w:rFonts w:ascii="Times New Roman" w:hAnsi="Times New Roman" w:cs="Times New Roman"/>
          <w:sz w:val="28"/>
          <w:lang w:val="en-US"/>
        </w:rPr>
        <w:t xml:space="preserve">Угода про випуск СПЗ на суму 650 мільярдів доларів США є значним прогресом у зміцненні GFSN для подолання поточної кризи. Близько двох п'ятих нових СПЗ збільшить резерви країн, що розвиваються. Залишається узгодити, яким чином невикористані СПЗ, зокрема з розвинутих країн і Китаю, будуть позичатися або передаватися в спеціальні фонди для підтримки країн з низьким рівнем доходу через Фонд допомоги бідності та зростання (PRGT). Країни із середнім рівнем доходу правильно стверджували, що для їх підтримки слід </w:t>
      </w:r>
      <w:r w:rsidRPr="002944BE">
        <w:rPr>
          <w:rFonts w:ascii="Times New Roman" w:hAnsi="Times New Roman" w:cs="Times New Roman"/>
          <w:sz w:val="28"/>
          <w:lang w:val="en-US"/>
        </w:rPr>
        <w:lastRenderedPageBreak/>
        <w:t>створити паралельний фонд. В обох випадках фінансування з цих фондів має здійснюватися так, як екстрені кредитні лінії керувалися в умовах кризи: швидке схвалення та відсутність умов (див. нижче). Деякі з нових СПЗ також можуть бути використані для збільшення ресурсів RFA, які підтримують країни з низьким і середнім рівнем доходу (Gallagher, Ocampo &amp; Volz 2020).</w:t>
      </w:r>
    </w:p>
    <w:p w:rsidR="002944BE" w:rsidRPr="002944BE" w:rsidRDefault="002944BE" w:rsidP="00194F89">
      <w:pPr>
        <w:spacing w:after="0" w:line="360" w:lineRule="auto"/>
        <w:ind w:firstLine="709"/>
        <w:jc w:val="both"/>
        <w:rPr>
          <w:rFonts w:ascii="Times New Roman" w:hAnsi="Times New Roman" w:cs="Times New Roman"/>
          <w:sz w:val="28"/>
          <w:lang w:val="en-US"/>
        </w:rPr>
      </w:pPr>
      <w:r w:rsidRPr="002944BE">
        <w:rPr>
          <w:rFonts w:ascii="Times New Roman" w:hAnsi="Times New Roman" w:cs="Times New Roman"/>
          <w:sz w:val="28"/>
          <w:lang w:val="en-US"/>
        </w:rPr>
        <w:t>Крім кризового управління, важливо реформувати СПЗ, які залишаються одним з найбільш недостатньо використовуваних інструментів міжнародного співробітництва. На порядку денному мають бути дві важливі реформи. Перш</w:t>
      </w:r>
      <w:r w:rsidR="000065D9">
        <w:rPr>
          <w:rFonts w:ascii="Times New Roman" w:hAnsi="Times New Roman" w:cs="Times New Roman"/>
          <w:sz w:val="28"/>
        </w:rPr>
        <w:t xml:space="preserve">а </w:t>
      </w:r>
      <w:proofErr w:type="gramStart"/>
      <w:r w:rsidR="000065D9">
        <w:rPr>
          <w:rFonts w:ascii="Times New Roman" w:hAnsi="Times New Roman" w:cs="Times New Roman"/>
          <w:sz w:val="28"/>
        </w:rPr>
        <w:t xml:space="preserve">– </w:t>
      </w:r>
      <w:r w:rsidRPr="002944BE">
        <w:rPr>
          <w:rFonts w:ascii="Times New Roman" w:hAnsi="Times New Roman" w:cs="Times New Roman"/>
          <w:sz w:val="28"/>
          <w:lang w:val="en-US"/>
        </w:rPr>
        <w:t xml:space="preserve"> усунути</w:t>
      </w:r>
      <w:proofErr w:type="gramEnd"/>
      <w:r w:rsidRPr="002944BE">
        <w:rPr>
          <w:rFonts w:ascii="Times New Roman" w:hAnsi="Times New Roman" w:cs="Times New Roman"/>
          <w:sz w:val="28"/>
          <w:lang w:val="en-US"/>
        </w:rPr>
        <w:t xml:space="preserve"> подвійний облік МВФ (звичайний і СПЗ), що є причиною того, що більшість СПЗ залишаються лише обліковими записами МВФ. Якщо обидва рахунки консолідуються, невикористані СПЗ можуть розглядатися як депозити країн у Фонді, які установа може використовувати для фінансування своїх програм. По-друге, обговорювати можливість збільшення частки країн, що розвиваються, у розподілі, оскільки ці країни мають більший попит на валютні резерви і тому є найважливішими користувачами СПЗ. Це можна зробити, включивши попит на резерви як додатковий критерій для виділення СПЗ разом із квотами МВФ (Ocampo 2017, ch. 2; Ocampo 2021).</w:t>
      </w:r>
    </w:p>
    <w:p w:rsidR="007E6D48" w:rsidRDefault="002944BE" w:rsidP="00194F89">
      <w:pPr>
        <w:spacing w:after="0" w:line="360" w:lineRule="auto"/>
        <w:ind w:firstLine="709"/>
        <w:jc w:val="both"/>
        <w:rPr>
          <w:rFonts w:ascii="Times New Roman" w:hAnsi="Times New Roman" w:cs="Times New Roman"/>
          <w:sz w:val="28"/>
          <w:lang w:val="en-US"/>
        </w:rPr>
      </w:pPr>
      <w:r w:rsidRPr="002944BE">
        <w:rPr>
          <w:rFonts w:ascii="Times New Roman" w:hAnsi="Times New Roman" w:cs="Times New Roman"/>
          <w:sz w:val="28"/>
          <w:lang w:val="en-US"/>
        </w:rPr>
        <w:t xml:space="preserve">Пандемія COVID-19 та реакція на її економічні наслідки висвітлює низку неефективності, несправедливості та недоліків, які слід усунути, щоб ефективно пом’якшити економічні наслідки пандемії. Деякі експерти та сам персонал МВФ виступали за те, щоб МВФ розробив багатосторонній механізм обміну, який розширює можливості мереж свопів, які вже діють у світовій фінансовій системі. Трумен (2021) окреслює основу для фінансованого центральним банком багатостороннього механізму обміну через МВФ, який допомагає збільшити обмежені ресурси МВФ за допомогою надання тимчасової допомоги ліквідності. Це може бути досягнуто за допомогою високоструктурованих короткострокових позик центрального банку МВФ, згідно з якими «група центральних банків чи центральних банків окремо або уряди, які мають чи підтримують свої центральні банки, зобов’язуються надавати необмежені фінансові ресурси для Фонду у </w:t>
      </w:r>
      <w:r w:rsidRPr="002944BE">
        <w:rPr>
          <w:rFonts w:ascii="Times New Roman" w:hAnsi="Times New Roman" w:cs="Times New Roman"/>
          <w:sz w:val="28"/>
          <w:lang w:val="en-US"/>
        </w:rPr>
        <w:lastRenderedPageBreak/>
        <w:t>фіксованій пропорції, узгоджені заздалегідь після отримання запиту від МВФ» (Truman, 2021, p. 26).</w:t>
      </w:r>
    </w:p>
    <w:p w:rsidR="002944BE" w:rsidRPr="002944BE" w:rsidRDefault="002944BE" w:rsidP="00194F89">
      <w:pPr>
        <w:spacing w:after="0" w:line="360" w:lineRule="auto"/>
        <w:ind w:firstLine="709"/>
        <w:jc w:val="both"/>
        <w:rPr>
          <w:rFonts w:ascii="Times New Roman" w:hAnsi="Times New Roman" w:cs="Times New Roman"/>
          <w:sz w:val="28"/>
          <w:lang w:val="en-US"/>
        </w:rPr>
      </w:pPr>
      <w:r w:rsidRPr="002944BE">
        <w:rPr>
          <w:rFonts w:ascii="Times New Roman" w:hAnsi="Times New Roman" w:cs="Times New Roman"/>
          <w:sz w:val="28"/>
          <w:lang w:val="en-US"/>
        </w:rPr>
        <w:t>Важливим питанням щодо фінансових механізмів МВФ є також реформування обмежень доступу та політики додаткових зборів МВФ. Надбавки збільшують вартість фінансування, коли кредити перевищують певну частку квоти країни або коли позики прострочені більше певного періоду. Ці надбавки зачіпають, зокрема, країни із середнім рівнем доходу, і, як стверджує G24, слідуючи поглядам інших аналітиків (Gallagher 2021), їх слід призупинити, щоб підтримати відновлення цих країн, і, сподіваємося, назавжди усунути.</w:t>
      </w:r>
    </w:p>
    <w:p w:rsidR="002944BE" w:rsidRPr="002944BE" w:rsidRDefault="002944BE" w:rsidP="00194F89">
      <w:pPr>
        <w:spacing w:after="0" w:line="360" w:lineRule="auto"/>
        <w:ind w:firstLine="709"/>
        <w:jc w:val="both"/>
        <w:rPr>
          <w:rFonts w:ascii="Times New Roman" w:hAnsi="Times New Roman" w:cs="Times New Roman"/>
          <w:sz w:val="28"/>
          <w:lang w:val="en-US"/>
        </w:rPr>
      </w:pPr>
      <w:r w:rsidRPr="002944BE">
        <w:rPr>
          <w:rFonts w:ascii="Times New Roman" w:hAnsi="Times New Roman" w:cs="Times New Roman"/>
          <w:sz w:val="28"/>
          <w:lang w:val="en-US"/>
        </w:rPr>
        <w:t>Кредитними лініями МВФ, які минулого року ширше використовувалися країнами, що розвиваються, були надзвичайні кредитні лінії, Механізм швидкого кредитування та інструмент швидкого фінансування. Хоча ці кредитні лінії невеликі (максимум квота однієї країни), вони мали дві основні переваги: ​​швидке схвалення та відсутність умов. З цих причин МВФ має подвоїти ці кредити у 2021 році.</w:t>
      </w:r>
    </w:p>
    <w:p w:rsidR="002944BE" w:rsidRPr="002944BE" w:rsidRDefault="002944BE" w:rsidP="00194F89">
      <w:pPr>
        <w:spacing w:after="0" w:line="360" w:lineRule="auto"/>
        <w:ind w:firstLine="709"/>
        <w:jc w:val="both"/>
        <w:rPr>
          <w:rFonts w:ascii="Times New Roman" w:hAnsi="Times New Roman" w:cs="Times New Roman"/>
          <w:sz w:val="28"/>
          <w:lang w:val="en-US"/>
        </w:rPr>
      </w:pPr>
      <w:r w:rsidRPr="002944BE">
        <w:rPr>
          <w:rFonts w:ascii="Times New Roman" w:hAnsi="Times New Roman" w:cs="Times New Roman"/>
          <w:sz w:val="28"/>
          <w:lang w:val="en-US"/>
        </w:rPr>
        <w:t>Крім того, МВФ повинен відмовитися від рекомендацій щодо проциклічної політики та забезпечити, щоб ліквідність у надзвичайних ситуаціях була антициклічною та дозволяла урядам «визначати фіскальний простір за допомогою прогресивної політики для фінансування інклюзивного та сталого розвитку». У той час, коли світова економіка стикається з проблемою реагування на нерівномірне відновлення, за прогнозами, 154 країни почнуть процес фіскальної консолідації у 2021 році (і 159 – до 2022 року). Натомість МВФ має заохочувати держави-члени здійснювати антициклічні інвестиції, які «допомогли б відновити повну зайнятість і сприяти довгостроковому зростанню» (Ortiz &amp; Cummins 2021, стор. 61-65).</w:t>
      </w:r>
    </w:p>
    <w:p w:rsidR="002944BE" w:rsidRPr="002944BE" w:rsidRDefault="002944BE" w:rsidP="00194F89">
      <w:pPr>
        <w:spacing w:after="0" w:line="360" w:lineRule="auto"/>
        <w:ind w:firstLine="709"/>
        <w:jc w:val="both"/>
        <w:rPr>
          <w:rFonts w:ascii="Times New Roman" w:hAnsi="Times New Roman" w:cs="Times New Roman"/>
          <w:sz w:val="28"/>
          <w:lang w:val="en-US"/>
        </w:rPr>
      </w:pPr>
      <w:r w:rsidRPr="002944BE">
        <w:rPr>
          <w:rFonts w:ascii="Times New Roman" w:hAnsi="Times New Roman" w:cs="Times New Roman"/>
          <w:sz w:val="28"/>
          <w:lang w:val="en-US"/>
        </w:rPr>
        <w:t xml:space="preserve">Спалах пандемії Covid-19 підкреслює той факт, що МВФ, з його широким охопленням членства та швидкою фінансовою допомогою, залишається переважаючим багатостороннім джерелом фінансування для більшості країн. Зіткнувшись із шоком пандемії, RFA не забезпечили ліквідність у країнах-членах і були значно недостатньо використані (Mühlich et al. 2021). Фактори того, як </w:t>
      </w:r>
      <w:r w:rsidRPr="002944BE">
        <w:rPr>
          <w:rFonts w:ascii="Times New Roman" w:hAnsi="Times New Roman" w:cs="Times New Roman"/>
          <w:sz w:val="28"/>
          <w:lang w:val="en-US"/>
        </w:rPr>
        <w:lastRenderedPageBreak/>
        <w:t>країна вибирає між різними рівнями GFSN, вказують на те, що розмір доступного фінансування, різноманітність інструментів, обмеження на фіскальне використання фінансових засобів та ефективність в рамках RFA могли бути стримуючим фактором для їх використання країнами-членами (Xiong і Гао 2021). Обумовленість і зв'язки з умовами МВФ також були основними стримуючими факторами.</w:t>
      </w:r>
    </w:p>
    <w:p w:rsidR="002944BE" w:rsidRPr="002944BE" w:rsidRDefault="002944BE" w:rsidP="00194F89">
      <w:pPr>
        <w:spacing w:after="0" w:line="360" w:lineRule="auto"/>
        <w:ind w:firstLine="709"/>
        <w:jc w:val="both"/>
        <w:rPr>
          <w:rFonts w:ascii="Times New Roman" w:hAnsi="Times New Roman" w:cs="Times New Roman"/>
          <w:sz w:val="28"/>
          <w:lang w:val="en-US"/>
        </w:rPr>
      </w:pPr>
      <w:r w:rsidRPr="002944BE">
        <w:rPr>
          <w:rFonts w:ascii="Times New Roman" w:hAnsi="Times New Roman" w:cs="Times New Roman"/>
          <w:sz w:val="28"/>
          <w:lang w:val="en-US"/>
        </w:rPr>
        <w:t>Важливість RFA в GFSN була широко визнана. Останніми роками було зроблено значні кроки для збільшення ресурсів та обсягу RFA (Kring &amp; Gallagher 2019). Тим не менш, значні нерівності залишаються в охопленні GFSN, особливо для ринків, що розвиваються, та країн, що розвиваються (Mühlich et al. 2021). Останньою подією стали поправки до багатосторонньої ініціативи Чіангмая (CMIM), яка набула чинності 31 березня 2021 року. Тепер CMIM інституціалізував використання місцевих валют країн-членів на додаток до долара США для фінансування та збільшив частина, яка відключена від програми підтримки МВФ, становить від 30% до 40% від максимальної суми угоди кожного члена (AMRO 2021). Такий розвиток подій покращив функції CMIM та зміцнив його додаткову роль щодо МВФ.</w:t>
      </w:r>
    </w:p>
    <w:p w:rsidR="002944BE" w:rsidRDefault="002944BE" w:rsidP="00194F89">
      <w:pPr>
        <w:spacing w:after="0" w:line="360" w:lineRule="auto"/>
        <w:ind w:firstLine="709"/>
        <w:jc w:val="both"/>
        <w:rPr>
          <w:rFonts w:ascii="Times New Roman" w:hAnsi="Times New Roman" w:cs="Times New Roman"/>
          <w:sz w:val="28"/>
          <w:lang w:val="en-US"/>
        </w:rPr>
      </w:pPr>
      <w:r w:rsidRPr="002944BE">
        <w:rPr>
          <w:rFonts w:ascii="Times New Roman" w:hAnsi="Times New Roman" w:cs="Times New Roman"/>
          <w:sz w:val="28"/>
          <w:lang w:val="en-US"/>
        </w:rPr>
        <w:t>Проте слід вжити подальших кроків у зв’язку з виникаючими проблемами, пов’язаними з відновленням після пандемії. По-перше, беручи до уваги попит на міжнародне фінансування з боку зацікавлених країн у період після пандемії, RFA повинні додатково оптимізувати свої інструменти кредитування та політику фінансування, щоб вони доповнювали інструменти МВФ. По-друге, у сфері нагляду RFA повинні, виходячи з відповідних інституційних переваг, обсягу членства та регіональних особливостей, об’єднатися з МВФ для формування інтегрованої глобальної системи економічного нагляду для забезпечення глобальної фінансової стабільності. По-третє, Інструмент координації політики (PCI) МВФ слід вдосконалити, щоб він міг виконувати роль моста між програмами МВФ і фінансуванням грантів. У будь-якому випадку, має бути повна повага до автономії RFA та процесів прийняття ними рішень.</w:t>
      </w:r>
    </w:p>
    <w:p w:rsidR="00D524DD" w:rsidRPr="00D524DD" w:rsidRDefault="00D524DD" w:rsidP="00194F89">
      <w:pPr>
        <w:spacing w:after="0" w:line="360" w:lineRule="auto"/>
        <w:ind w:firstLine="709"/>
        <w:jc w:val="both"/>
        <w:rPr>
          <w:rFonts w:ascii="Times New Roman" w:hAnsi="Times New Roman" w:cs="Times New Roman"/>
          <w:sz w:val="28"/>
          <w:lang w:val="en-US"/>
        </w:rPr>
      </w:pPr>
      <w:r w:rsidRPr="00D524DD">
        <w:rPr>
          <w:rFonts w:ascii="Times New Roman" w:hAnsi="Times New Roman" w:cs="Times New Roman"/>
          <w:sz w:val="28"/>
          <w:lang w:val="en-US"/>
        </w:rPr>
        <w:lastRenderedPageBreak/>
        <w:t>Оскільки для підтримки економічного відновлення в більшості країн була прийнята експансіоністська монетарна та фіскальна політика, деякі країни помітили ознаки або ризики інфляційного тиску. Економічні наслідки та побічні ефекти є переконливими для ринків, що розвиваються, і країн, що розвиваються, в умовах неоднозначних новин, які надходять разом із нерівномірними економічними перспективами, зростанням інфляційних очікувань та можливим посиленням політики центральних банків у країнах з розвиненою економікою (МВФ 2021). Щоб пом’якшити негативний вплив політики, необхідна чітка та регулярна комунікація між основними центральними банками. ФРС показала приклад прозорості у своїй політиці, заснованій на підході передового керівництва. Центральні банки країн G20 повинні встановити регулярний графік комунікацій, щоб уникнути різких поворотів ринкових очікувань, викликаних різною політикою.</w:t>
      </w:r>
    </w:p>
    <w:p w:rsidR="00D524DD" w:rsidRPr="00D524DD" w:rsidRDefault="00D524DD" w:rsidP="00194F89">
      <w:pPr>
        <w:spacing w:after="0" w:line="360" w:lineRule="auto"/>
        <w:ind w:firstLine="709"/>
        <w:jc w:val="both"/>
        <w:rPr>
          <w:rFonts w:ascii="Times New Roman" w:hAnsi="Times New Roman" w:cs="Times New Roman"/>
          <w:sz w:val="28"/>
          <w:lang w:val="en-US"/>
        </w:rPr>
      </w:pPr>
      <w:r w:rsidRPr="00D524DD">
        <w:rPr>
          <w:rFonts w:ascii="Times New Roman" w:hAnsi="Times New Roman" w:cs="Times New Roman"/>
          <w:sz w:val="28"/>
          <w:lang w:val="en-US"/>
        </w:rPr>
        <w:t>Крім того, країни, які відстають у впровадженні вакцин і все ще борються з економічними проблемами через пандемію, стикаються з додатковою нестабільністю, спричиненою відтоком капіталу та знеціненням їхніх валют. Для підтримки фінансової стабільності вирішальне значення має політика управління капіталом, яка варіюється від макропруденційних заходів до тимчасового контролю за капіталом. Оскільки ці заходи в основному здійснюються на національному рівні, країнам G20 необхідно вивчити потенційні сфери співпраці на основі оновлення системи заходів МВФ щодо управління потоками капіталу (CFMM).</w:t>
      </w:r>
    </w:p>
    <w:p w:rsidR="00D524DD" w:rsidRPr="00D524DD" w:rsidRDefault="00D524DD" w:rsidP="00194F89">
      <w:pPr>
        <w:spacing w:after="0" w:line="360" w:lineRule="auto"/>
        <w:ind w:firstLine="709"/>
        <w:jc w:val="both"/>
        <w:rPr>
          <w:rFonts w:ascii="Times New Roman" w:hAnsi="Times New Roman" w:cs="Times New Roman"/>
          <w:sz w:val="28"/>
          <w:lang w:val="en-US"/>
        </w:rPr>
      </w:pPr>
      <w:r w:rsidRPr="00D524DD">
        <w:rPr>
          <w:rFonts w:ascii="Times New Roman" w:hAnsi="Times New Roman" w:cs="Times New Roman"/>
          <w:sz w:val="28"/>
          <w:lang w:val="en-US"/>
        </w:rPr>
        <w:t xml:space="preserve">Ключова проблема, яку необхідно вирішувати в терміновому порядку, — це «захищеність від клімату» GFSN (Volz 2020). Зміна клімату все більше визнається як макрокритичне питання, тобто вирішальне значення для досягнення макроекономічної та фінансової стабільності, що є основою мандата МВФ, а також RFA (Volz &amp; Ahmed 2020; Gallagher et al. 2021; Volz 2021). Кліматично вразливі країни стикаються зі значними макрофінансовими ризиками, що випливають із фізичного та перехідного впливу зміни клімату, що </w:t>
      </w:r>
      <w:r w:rsidRPr="00D524DD">
        <w:rPr>
          <w:rFonts w:ascii="Times New Roman" w:hAnsi="Times New Roman" w:cs="Times New Roman"/>
          <w:sz w:val="28"/>
          <w:lang w:val="en-US"/>
        </w:rPr>
        <w:lastRenderedPageBreak/>
        <w:t>загрожує стійкості боргу, погіршує суверенний ризик та завдає шкоди інвестиціям та перспективам розвитку (Volz et al. 2020).</w:t>
      </w:r>
    </w:p>
    <w:p w:rsidR="00D524DD" w:rsidRPr="00D524DD" w:rsidRDefault="00D524DD" w:rsidP="00194F89">
      <w:pPr>
        <w:spacing w:after="0" w:line="360" w:lineRule="auto"/>
        <w:ind w:firstLine="709"/>
        <w:jc w:val="both"/>
        <w:rPr>
          <w:rFonts w:ascii="Times New Roman" w:hAnsi="Times New Roman" w:cs="Times New Roman"/>
          <w:sz w:val="28"/>
          <w:lang w:val="en-US"/>
        </w:rPr>
      </w:pPr>
      <w:r w:rsidRPr="00D524DD">
        <w:rPr>
          <w:rFonts w:ascii="Times New Roman" w:hAnsi="Times New Roman" w:cs="Times New Roman"/>
          <w:sz w:val="28"/>
          <w:lang w:val="en-US"/>
        </w:rPr>
        <w:t>МВФ і RFA можуть відігравати важливу роль у підтримці кліматично вразливих країн у пом’якшенні та управлінні макрофінансовими ризиками, пов’язаними з кліматом, використовуючи можливості кліматичної політики для стимулювання зростання, інвестицій та стійкості. Хоча увага МВФ до проблем клімату помітно зросла, в тому числі завдяки дослідженням, проведеним співробітниками МВФ, Фонд доволі повільно вирішував макрофінансові ризики, пов’язані з кліматом, у своїй операційній роботі, яка включає нагляд, технічну допомогу та навчання, а також екстрене кредитування та кризова підтримка). RFA досі ігнорували загрози зміни клімату.</w:t>
      </w:r>
    </w:p>
    <w:p w:rsidR="002944BE" w:rsidRPr="00887A65" w:rsidRDefault="00D524DD" w:rsidP="00194F89">
      <w:pPr>
        <w:spacing w:after="0" w:line="360" w:lineRule="auto"/>
        <w:ind w:firstLine="709"/>
        <w:jc w:val="both"/>
        <w:rPr>
          <w:rFonts w:ascii="Times New Roman" w:hAnsi="Times New Roman" w:cs="Times New Roman"/>
          <w:sz w:val="28"/>
          <w:lang w:val="en-US"/>
        </w:rPr>
      </w:pPr>
      <w:r w:rsidRPr="00D524DD">
        <w:rPr>
          <w:rFonts w:ascii="Times New Roman" w:hAnsi="Times New Roman" w:cs="Times New Roman"/>
          <w:sz w:val="28"/>
          <w:lang w:val="en-US"/>
        </w:rPr>
        <w:t>Уразливі до клімату країни висловили бажання отримати більшу підтримку з боку МВФ у подоланні кліматичних ризиків і вразливостей (Volz &amp; Ahmed 2020). Зокрема, МВФ повинен інтегрувати аналіз кліматичних ризиків у свою діяльність по нагляду, включаючи консультації за статтею IV, а також оцінки Програми оцінки фінансового сектору та аналіз системи стійкості боргу, проведені разом із Світовим банком. Зараз Фонд оголосив, що зробить це. З огляду на невідкладність, йому потрібно буде діяти швидко та впроваджувати клімат у своїй діяльності. МВФ також потрібно буде розширити технічну підтримку для країн-членів і вивчити варіанти розвитку свого набору інструментів фінансування на випадок кліматичних ситуацій.</w:t>
      </w:r>
    </w:p>
    <w:p w:rsidR="00887A65" w:rsidRDefault="00887A65" w:rsidP="00194F89">
      <w:pPr>
        <w:spacing w:after="0" w:line="360" w:lineRule="auto"/>
        <w:ind w:firstLine="709"/>
        <w:jc w:val="center"/>
        <w:rPr>
          <w:rFonts w:ascii="Times New Roman" w:hAnsi="Times New Roman" w:cs="Times New Roman"/>
          <w:b/>
          <w:sz w:val="28"/>
          <w:lang w:val="en-US"/>
        </w:rPr>
      </w:pPr>
    </w:p>
    <w:p w:rsidR="000D09CE" w:rsidRPr="000D09CE" w:rsidRDefault="000D09CE" w:rsidP="000D09CE">
      <w:pPr>
        <w:pStyle w:val="a4"/>
        <w:numPr>
          <w:ilvl w:val="1"/>
          <w:numId w:val="9"/>
        </w:numPr>
        <w:spacing w:line="360" w:lineRule="auto"/>
        <w:rPr>
          <w:b/>
          <w:sz w:val="28"/>
          <w:lang w:val="en-US"/>
        </w:rPr>
      </w:pPr>
      <w:r w:rsidRPr="000D09CE">
        <w:rPr>
          <w:b/>
          <w:sz w:val="28"/>
        </w:rPr>
        <w:t xml:space="preserve"> </w:t>
      </w:r>
      <w:r w:rsidRPr="000D09CE">
        <w:rPr>
          <w:b/>
          <w:sz w:val="28"/>
          <w:lang w:val="en-US"/>
        </w:rPr>
        <w:t>Фінансові ринки в 2021 році: відновлення до нової норми.</w:t>
      </w:r>
    </w:p>
    <w:p w:rsidR="000D09CE" w:rsidRPr="00CD02D7" w:rsidRDefault="000D09CE" w:rsidP="000D09CE">
      <w:pPr>
        <w:spacing w:after="0" w:line="360" w:lineRule="auto"/>
        <w:ind w:firstLine="708"/>
        <w:jc w:val="both"/>
        <w:rPr>
          <w:rFonts w:ascii="Times New Roman" w:hAnsi="Times New Roman" w:cs="Times New Roman"/>
          <w:sz w:val="28"/>
          <w:lang w:val="en-US"/>
        </w:rPr>
      </w:pPr>
      <w:r>
        <w:rPr>
          <w:rFonts w:ascii="Times New Roman" w:hAnsi="Times New Roman" w:cs="Times New Roman"/>
          <w:sz w:val="28"/>
        </w:rPr>
        <w:t>Лише зовсім</w:t>
      </w:r>
      <w:r w:rsidRPr="00CD02D7">
        <w:rPr>
          <w:rFonts w:ascii="Times New Roman" w:hAnsi="Times New Roman" w:cs="Times New Roman"/>
          <w:sz w:val="28"/>
          <w:lang w:val="en-US"/>
        </w:rPr>
        <w:t xml:space="preserve"> міжнародних фінансових і ділових міст домінує на світових ринках капіталу. Їх об’єднує стабільне внутрішньополітичне та економічне середовище, фінансова експертиза, потужна система оперативної підтримки та гнучкий регуляторний клімат. Пропорційне поєднання цих факторів часто визначає привабливість кожного центру та тип інвесторів, які він залучає. Але зовнішні фактори часто мають значний вплив. Наприклад, спалах COVID-19 </w:t>
      </w:r>
      <w:r w:rsidRPr="00CD02D7">
        <w:rPr>
          <w:rFonts w:ascii="Times New Roman" w:hAnsi="Times New Roman" w:cs="Times New Roman"/>
          <w:sz w:val="28"/>
          <w:lang w:val="en-US"/>
        </w:rPr>
        <w:lastRenderedPageBreak/>
        <w:t xml:space="preserve">пригнічив економіку в усьому світі, а політичні зрушення у Великобританії та Гонконгу викликали деяке здивування серед інвесторів. </w:t>
      </w:r>
    </w:p>
    <w:p w:rsidR="000D09CE" w:rsidRDefault="000D09CE" w:rsidP="000D09CE">
      <w:pPr>
        <w:spacing w:after="0" w:line="360" w:lineRule="auto"/>
        <w:ind w:firstLine="709"/>
        <w:jc w:val="both"/>
        <w:rPr>
          <w:rFonts w:ascii="Times New Roman" w:hAnsi="Times New Roman" w:cs="Times New Roman"/>
          <w:sz w:val="28"/>
          <w:lang w:val="en-US"/>
        </w:rPr>
      </w:pPr>
      <w:r w:rsidRPr="00CD02D7">
        <w:rPr>
          <w:rFonts w:ascii="Times New Roman" w:hAnsi="Times New Roman" w:cs="Times New Roman"/>
          <w:sz w:val="28"/>
          <w:lang w:val="en-US"/>
        </w:rPr>
        <w:t>У боротьбі за позицію фінансові центри впроваджують інноваційні заходи для підвищення своєї конкурентоспроможності — більший акцент на фінтех-компаніях, як це зробили Лондон і Сінгапур, наприклад, або запуск продуктів, пов’язаних зі стійкістю, таких як зелені або соціальні облігації. Зі свого боку, Японія як фінансовий центр також прагне зробити умови вступу для іноземних фінансових гравців більш гнучкими та сприяти участі жінок у робочій силі.</w:t>
      </w:r>
    </w:p>
    <w:p w:rsidR="000D09CE" w:rsidRDefault="000D09CE" w:rsidP="000D09CE">
      <w:pPr>
        <w:spacing w:after="0" w:line="360" w:lineRule="auto"/>
        <w:ind w:firstLine="709"/>
        <w:jc w:val="both"/>
        <w:rPr>
          <w:rFonts w:ascii="Times New Roman" w:hAnsi="Times New Roman" w:cs="Times New Roman"/>
          <w:sz w:val="28"/>
          <w:lang w:val="en-US"/>
        </w:rPr>
      </w:pPr>
      <w:r w:rsidRPr="005E714B">
        <w:rPr>
          <w:rFonts w:ascii="Times New Roman" w:hAnsi="Times New Roman" w:cs="Times New Roman"/>
          <w:sz w:val="28"/>
          <w:lang w:val="en-US"/>
        </w:rPr>
        <w:t>Швидке поширення коронавірусу (COVID-19) має драматичний вплив на фінансові ринки в усьому світі. Це створило безпрецедентний рівень ризику, через що інвестори зазнають значних втрат за дуже короткий період часу. Ця стаття має на меті відобразити загальні закономірності ризиків, характерних для окремих країн, і системних ризиків на світових фінансових ринках і фінансових ринках. У ньому також аналізуються потенційні наслідки політичних інтервенцій, таких як рішення США запровадити нульову процентну ставку та необмежене кількісне пом’якшення (QE), і якою мірою ця політика може внести додаткову невизначеність на світові фінансові ринки. Розгляд характеристик COVID-19, а також те, що дослідження показують, це вплив інших минулих подій, які певним чином приблизно паралельні з COVID-19, вказує на шляхи майбутнього розслідування. Застосування нових фінансових технологій, ймовірно, прискориться, зокрема, вплинуть на роздрібну банківську діяльність, але не обов’язково керуватиме фінтех-компаніями. Місцеві та регіональні фінансові центри, ймовірно, зіткнуться з більшими проблемами, ніж провідні міжнародні центри. Оскільки паніка та часткове відновлення на фінансових ринках у березні та квітні 2020 року підкреслили важливість міжнародної валютної ієрархії, де лідирує американський долар, радикальне зміщення фінансової влади до Азії виглядає малоймовірним.</w:t>
      </w:r>
    </w:p>
    <w:p w:rsidR="000D09CE" w:rsidRPr="005E714B" w:rsidRDefault="000D09CE" w:rsidP="000D09CE">
      <w:pPr>
        <w:spacing w:after="0" w:line="360" w:lineRule="auto"/>
        <w:ind w:firstLine="709"/>
        <w:jc w:val="both"/>
        <w:rPr>
          <w:rFonts w:ascii="Times New Roman" w:hAnsi="Times New Roman" w:cs="Times New Roman"/>
          <w:sz w:val="28"/>
          <w:lang w:val="en-US"/>
        </w:rPr>
      </w:pPr>
      <w:r w:rsidRPr="005E714B">
        <w:rPr>
          <w:rFonts w:ascii="Times New Roman" w:hAnsi="Times New Roman" w:cs="Times New Roman"/>
          <w:sz w:val="28"/>
          <w:lang w:val="en-US"/>
        </w:rPr>
        <w:t xml:space="preserve">Стамбульський фінансовий центр (IFC), покликаний зробити найбільш густонаселене місто Туреччини та економічне серце країни важливою базою для фінансових операцій у всьому світі та об’єднати основні світові фінансові </w:t>
      </w:r>
      <w:r w:rsidRPr="005E714B">
        <w:rPr>
          <w:rFonts w:ascii="Times New Roman" w:hAnsi="Times New Roman" w:cs="Times New Roman"/>
          <w:sz w:val="28"/>
          <w:lang w:val="en-US"/>
        </w:rPr>
        <w:lastRenderedPageBreak/>
        <w:t>установи та організації. Керівник фінансового офісу Гексель Ашан додав, що з Близького Сходу також є серйозний інтерес до участі в IFC. Проект IFC, який розпочався у 2009 році і зараз розробляється в стамбульському районі Аташехір, був розроблений як один із головних світових фінансових центрів. Цей знаковий урядовий проект має на меті побудувати більший фінансовий центр, ніж існуючі в Нью-Йорку, Лондоні та Дубаї, а також зробити Стамбул міжнародним фінансовим центром.</w:t>
      </w:r>
    </w:p>
    <w:p w:rsidR="000D09CE" w:rsidRDefault="000D09CE" w:rsidP="000D09CE">
      <w:pPr>
        <w:spacing w:after="0" w:line="360" w:lineRule="auto"/>
        <w:ind w:firstLine="709"/>
        <w:jc w:val="both"/>
        <w:rPr>
          <w:rFonts w:ascii="Times New Roman" w:hAnsi="Times New Roman" w:cs="Times New Roman"/>
          <w:sz w:val="28"/>
          <w:lang w:val="en-US"/>
        </w:rPr>
      </w:pPr>
      <w:r w:rsidRPr="005E714B">
        <w:rPr>
          <w:rFonts w:ascii="Times New Roman" w:hAnsi="Times New Roman" w:cs="Times New Roman"/>
          <w:sz w:val="28"/>
          <w:lang w:val="en-US"/>
        </w:rPr>
        <w:t>Проект IFC створюватиме центр, призначений для того, щоб бути серцем світового фінансового сектору та служити 24/7 як громадський центр. Після завершення проекту планується працевлаштувати близько 30 000 людей. Побудований на площі 2,5 млн квадратних метрів, IFC матиме 560 000 квадратних метрів офісних приміщень, 90 000 квадратних метрів торгових площ, 70 000 квадратних метрів готелю, 60 000 квадратних метрів житлових площ і культурно-конгресний центр з потужністю з 2000.</w:t>
      </w:r>
    </w:p>
    <w:p w:rsidR="000D09CE" w:rsidRPr="00256D88" w:rsidRDefault="000D09CE" w:rsidP="000D09CE">
      <w:pPr>
        <w:spacing w:after="0" w:line="360" w:lineRule="auto"/>
        <w:ind w:firstLine="709"/>
        <w:jc w:val="both"/>
        <w:rPr>
          <w:rFonts w:ascii="Times New Roman" w:hAnsi="Times New Roman" w:cs="Times New Roman"/>
          <w:sz w:val="28"/>
          <w:lang w:val="en-US"/>
        </w:rPr>
      </w:pPr>
      <w:r w:rsidRPr="00256D88">
        <w:rPr>
          <w:rFonts w:ascii="Times New Roman" w:hAnsi="Times New Roman" w:cs="Times New Roman"/>
          <w:sz w:val="28"/>
          <w:lang w:val="en-US"/>
        </w:rPr>
        <w:t>Стамбул піднявся на 9 позицію у світовому рейтингу</w:t>
      </w:r>
      <w:r>
        <w:rPr>
          <w:rFonts w:ascii="Times New Roman" w:hAnsi="Times New Roman" w:cs="Times New Roman"/>
          <w:sz w:val="28"/>
        </w:rPr>
        <w:t xml:space="preserve">. </w:t>
      </w:r>
      <w:r w:rsidRPr="00256D88">
        <w:rPr>
          <w:rFonts w:ascii="Times New Roman" w:hAnsi="Times New Roman" w:cs="Times New Roman"/>
          <w:sz w:val="28"/>
          <w:lang w:val="en-US"/>
        </w:rPr>
        <w:t>Раніше цього року Стамбул піднявся на дев'ять місць у рейтингу світових фінансових центрів, піднявшись на 59 з 68, згідно з 25-м виданням Індексу глобальних фінансових центрів (GFCI), опублікованого провідним комерційним аналітичним центром Лондона Z/Yen Group.</w:t>
      </w:r>
    </w:p>
    <w:p w:rsidR="000D09CE" w:rsidRPr="00256D88" w:rsidRDefault="000D09CE" w:rsidP="000D09CE">
      <w:pPr>
        <w:spacing w:after="0" w:line="360" w:lineRule="auto"/>
        <w:ind w:firstLine="709"/>
        <w:jc w:val="both"/>
        <w:rPr>
          <w:rFonts w:ascii="Times New Roman" w:hAnsi="Times New Roman" w:cs="Times New Roman"/>
          <w:sz w:val="28"/>
          <w:lang w:val="en-US"/>
        </w:rPr>
      </w:pPr>
      <w:r w:rsidRPr="00256D88">
        <w:rPr>
          <w:rFonts w:ascii="Times New Roman" w:hAnsi="Times New Roman" w:cs="Times New Roman"/>
          <w:sz w:val="28"/>
          <w:lang w:val="en-US"/>
        </w:rPr>
        <w:t>У рейтингу Стамбул піднявся на 30 пунктів до 620 пунктів у порівнянні з періодом вересня 2018 року. За позицією у Східній Європі та Центральній Азії Стамбул підскочив з 4-го на 2-е місце. Найкращий рейтинг місто зайняло у вересні 2014 року, коли воно посіло 42 місце.</w:t>
      </w:r>
    </w:p>
    <w:p w:rsidR="000D09CE" w:rsidRPr="00256D88" w:rsidRDefault="000D09CE" w:rsidP="000D09CE">
      <w:pPr>
        <w:spacing w:after="0" w:line="360" w:lineRule="auto"/>
        <w:ind w:firstLine="709"/>
        <w:jc w:val="both"/>
        <w:rPr>
          <w:rFonts w:ascii="Times New Roman" w:hAnsi="Times New Roman" w:cs="Times New Roman"/>
          <w:sz w:val="28"/>
          <w:lang w:val="en-US"/>
        </w:rPr>
      </w:pPr>
      <w:r>
        <w:rPr>
          <w:rFonts w:ascii="Times New Roman" w:hAnsi="Times New Roman" w:cs="Times New Roman"/>
          <w:sz w:val="28"/>
        </w:rPr>
        <w:t>Р</w:t>
      </w:r>
      <w:r w:rsidRPr="00256D88">
        <w:rPr>
          <w:rFonts w:ascii="Times New Roman" w:hAnsi="Times New Roman" w:cs="Times New Roman"/>
          <w:sz w:val="28"/>
          <w:lang w:val="en-US"/>
        </w:rPr>
        <w:t>озширення фінансового сектору неможливе за рахунок внутрішніх заощаджень, тому висловив необхідність залучення іноземних заощаджень до Туреччини.</w:t>
      </w:r>
      <w:r>
        <w:rPr>
          <w:rFonts w:ascii="Times New Roman" w:hAnsi="Times New Roman" w:cs="Times New Roman"/>
          <w:sz w:val="28"/>
        </w:rPr>
        <w:t xml:space="preserve"> Н</w:t>
      </w:r>
      <w:r w:rsidRPr="00256D88">
        <w:rPr>
          <w:rFonts w:ascii="Times New Roman" w:hAnsi="Times New Roman" w:cs="Times New Roman"/>
          <w:sz w:val="28"/>
          <w:lang w:val="en-US"/>
        </w:rPr>
        <w:t>авколо Туреччини на карті накреслено коло діаметром 1500-2000 кілометрів, залишається лише один фінансовий центр – Дубай.</w:t>
      </w:r>
    </w:p>
    <w:p w:rsidR="000D09CE" w:rsidRPr="00256D88" w:rsidRDefault="000D09CE" w:rsidP="000D09CE">
      <w:pPr>
        <w:spacing w:after="0" w:line="360" w:lineRule="auto"/>
        <w:ind w:firstLine="709"/>
        <w:jc w:val="both"/>
        <w:rPr>
          <w:rFonts w:ascii="Times New Roman" w:hAnsi="Times New Roman" w:cs="Times New Roman"/>
          <w:sz w:val="28"/>
          <w:lang w:val="en-US"/>
        </w:rPr>
      </w:pPr>
      <w:r w:rsidRPr="00256D88">
        <w:rPr>
          <w:rFonts w:ascii="Times New Roman" w:hAnsi="Times New Roman" w:cs="Times New Roman"/>
          <w:sz w:val="28"/>
          <w:lang w:val="en-US"/>
        </w:rPr>
        <w:t xml:space="preserve">Даючи інформацію про те, які установи буде розміщувати Стамбульський фінансовий центр, державні банки, такі як Halkbank, Ziraat Bank і VakıfBank, Рада ринків капіталу (CMB) і Агентство банківського регулювання та нагляду </w:t>
      </w:r>
      <w:r w:rsidRPr="00256D88">
        <w:rPr>
          <w:rFonts w:ascii="Times New Roman" w:hAnsi="Times New Roman" w:cs="Times New Roman"/>
          <w:sz w:val="28"/>
          <w:lang w:val="en-US"/>
        </w:rPr>
        <w:lastRenderedPageBreak/>
        <w:t>(BDDK), будуть там, а також, найімовірніше</w:t>
      </w:r>
      <w:r>
        <w:rPr>
          <w:rFonts w:ascii="Times New Roman" w:hAnsi="Times New Roman" w:cs="Times New Roman"/>
          <w:sz w:val="28"/>
          <w:lang w:val="en-US"/>
        </w:rPr>
        <w:t xml:space="preserve">, додадуть сектор страхування. </w:t>
      </w:r>
      <w:r w:rsidRPr="00256D88">
        <w:rPr>
          <w:rFonts w:ascii="Times New Roman" w:hAnsi="Times New Roman" w:cs="Times New Roman"/>
          <w:sz w:val="28"/>
          <w:lang w:val="en-US"/>
        </w:rPr>
        <w:t xml:space="preserve">Поки не зрозуміло, чи буде там весь Центральний банк Турецької Республіки (CBRT) чи його операційні підрозділи, але у CBRT буде будівля. </w:t>
      </w:r>
    </w:p>
    <w:p w:rsidR="000D09CE" w:rsidRPr="009E73B7" w:rsidRDefault="000D09CE" w:rsidP="000D09CE">
      <w:pPr>
        <w:spacing w:after="0" w:line="360" w:lineRule="auto"/>
        <w:ind w:firstLine="709"/>
        <w:jc w:val="both"/>
        <w:rPr>
          <w:rFonts w:ascii="Times New Roman" w:hAnsi="Times New Roman" w:cs="Times New Roman"/>
          <w:sz w:val="28"/>
        </w:rPr>
      </w:pPr>
      <w:r w:rsidRPr="00256D88">
        <w:rPr>
          <w:rFonts w:ascii="Times New Roman" w:hAnsi="Times New Roman" w:cs="Times New Roman"/>
          <w:sz w:val="28"/>
          <w:lang w:val="en-US"/>
        </w:rPr>
        <w:t>Наголошуючи, що IFC має бути заповнена небанківським фінансовим сектором, інфраструктура також налаштована відповідним чином.</w:t>
      </w:r>
      <w:r>
        <w:rPr>
          <w:rFonts w:ascii="Times New Roman" w:hAnsi="Times New Roman" w:cs="Times New Roman"/>
          <w:sz w:val="28"/>
        </w:rPr>
        <w:t xml:space="preserve"> </w:t>
      </w:r>
    </w:p>
    <w:p w:rsidR="000D09CE" w:rsidRDefault="000D09CE" w:rsidP="000D09CE">
      <w:pPr>
        <w:spacing w:after="0" w:line="360" w:lineRule="auto"/>
        <w:ind w:firstLine="709"/>
        <w:jc w:val="both"/>
        <w:rPr>
          <w:rFonts w:ascii="Times New Roman" w:hAnsi="Times New Roman" w:cs="Times New Roman"/>
          <w:sz w:val="28"/>
          <w:lang w:val="en-US"/>
        </w:rPr>
      </w:pPr>
      <w:r>
        <w:rPr>
          <w:rFonts w:ascii="Times New Roman" w:hAnsi="Times New Roman" w:cs="Times New Roman"/>
          <w:sz w:val="28"/>
        </w:rPr>
        <w:t>Зазначено</w:t>
      </w:r>
      <w:r w:rsidRPr="00256D88">
        <w:rPr>
          <w:rFonts w:ascii="Times New Roman" w:hAnsi="Times New Roman" w:cs="Times New Roman"/>
          <w:sz w:val="28"/>
          <w:lang w:val="en-US"/>
        </w:rPr>
        <w:t>, що певний механізм стимулювання буде запроваджено в рамках переходу до IFC і ​​що буде обрано відповідний метод стимулювання, але не буде такої ситуації, як повне встановлення англосаксонського законодавства.</w:t>
      </w:r>
    </w:p>
    <w:p w:rsidR="000D09CE" w:rsidRPr="004D753A" w:rsidRDefault="000D09CE" w:rsidP="000D09CE">
      <w:pPr>
        <w:spacing w:after="0" w:line="360" w:lineRule="auto"/>
        <w:ind w:firstLine="709"/>
        <w:jc w:val="both"/>
        <w:rPr>
          <w:rFonts w:ascii="Times New Roman" w:hAnsi="Times New Roman" w:cs="Times New Roman"/>
          <w:sz w:val="28"/>
          <w:lang w:val="en-US"/>
        </w:rPr>
      </w:pPr>
      <w:r>
        <w:rPr>
          <w:rFonts w:ascii="Times New Roman" w:hAnsi="Times New Roman" w:cs="Times New Roman"/>
          <w:sz w:val="28"/>
        </w:rPr>
        <w:t xml:space="preserve">З іншої сторони </w:t>
      </w:r>
      <w:r w:rsidRPr="004D753A">
        <w:rPr>
          <w:rFonts w:ascii="Times New Roman" w:hAnsi="Times New Roman" w:cs="Times New Roman"/>
          <w:sz w:val="28"/>
          <w:lang w:val="en-US"/>
        </w:rPr>
        <w:t>Франкфурт отримав непропорційну вигоду від Brexit і завойовує корону найважливішого фінансового центру в континентальній Європі. Німецький фінансовий центр на Майні, де є Європейський центральний банк, Бундесбанк, сотні вітчизняних та іноземних банків і одна з найбільших світових фондових бірж, залишив позаду своїх найсильніших конкурентів на контине</w:t>
      </w:r>
      <w:r>
        <w:rPr>
          <w:rFonts w:ascii="Times New Roman" w:hAnsi="Times New Roman" w:cs="Times New Roman"/>
          <w:sz w:val="28"/>
          <w:lang w:val="en-US"/>
        </w:rPr>
        <w:t>нті – Люксембург, Париж і Цюріх</w:t>
      </w:r>
      <w:r w:rsidRPr="004D753A">
        <w:rPr>
          <w:rFonts w:ascii="Times New Roman" w:hAnsi="Times New Roman" w:cs="Times New Roman"/>
          <w:sz w:val="28"/>
          <w:lang w:val="en-US"/>
        </w:rPr>
        <w:t xml:space="preserve"> у ви</w:t>
      </w:r>
      <w:r>
        <w:rPr>
          <w:rFonts w:ascii="Times New Roman" w:hAnsi="Times New Roman" w:cs="Times New Roman"/>
          <w:sz w:val="28"/>
          <w:lang w:val="en-US"/>
        </w:rPr>
        <w:t>соко оціненому рейтингу і посів</w:t>
      </w:r>
      <w:r w:rsidRPr="004D753A">
        <w:rPr>
          <w:rFonts w:ascii="Times New Roman" w:hAnsi="Times New Roman" w:cs="Times New Roman"/>
          <w:sz w:val="28"/>
          <w:lang w:val="en-US"/>
        </w:rPr>
        <w:t xml:space="preserve"> 9 місце. Це найвищий рейтинг у Європейському валютному союзі, а також найкраще місце континентального європейського фінансового центру в рейтингу.</w:t>
      </w:r>
    </w:p>
    <w:p w:rsidR="000D09CE" w:rsidRPr="004D753A" w:rsidRDefault="000D09CE" w:rsidP="000D09CE">
      <w:pPr>
        <w:spacing w:after="0" w:line="360" w:lineRule="auto"/>
        <w:ind w:firstLine="709"/>
        <w:jc w:val="both"/>
        <w:rPr>
          <w:rFonts w:ascii="Times New Roman" w:hAnsi="Times New Roman" w:cs="Times New Roman"/>
          <w:sz w:val="28"/>
          <w:lang w:val="en-US"/>
        </w:rPr>
      </w:pPr>
      <w:proofErr w:type="gramStart"/>
      <w:r w:rsidRPr="004D753A">
        <w:rPr>
          <w:rFonts w:ascii="Times New Roman" w:hAnsi="Times New Roman" w:cs="Times New Roman"/>
          <w:sz w:val="28"/>
          <w:lang w:val="en-US"/>
        </w:rPr>
        <w:t>Франкфурт отримав велику користь від Brexit і залучив особливо велику кількість банків серед фінансових центрів континентальної Європи – за даними органу фінансового нагляду, загалом майже 60 ліцензій було видано банкам, постачальникам фінансових послуг та страховим компаніям, які створили або зараз створюють свою нову штаб-квартиру в єврозоні в мегаполісі Гессен. Як наслідок, кількість робочих місць у фінансовому секторі, локалізованих у місті, зросла та значно зростає: на 3600 з моменту голосування за Brexit, згідно зі спеціальним аналізом статистики соціального забезпечення, проведеним Департаментом економічного розвитку міста Франкфурта. У майбутньому очікуються подальші зміни робочих місць.</w:t>
      </w:r>
      <w:proofErr w:type="gramEnd"/>
      <w:r w:rsidRPr="004D753A">
        <w:rPr>
          <w:rFonts w:ascii="Times New Roman" w:hAnsi="Times New Roman" w:cs="Times New Roman"/>
          <w:sz w:val="28"/>
          <w:lang w:val="en-US"/>
        </w:rPr>
        <w:t xml:space="preserve"> Франкфурт останнім часом особливо сильно виграв від переміщення активів після Brexit. Нині, за даними</w:t>
      </w:r>
      <w:r>
        <w:rPr>
          <w:rFonts w:ascii="Times New Roman" w:hAnsi="Times New Roman" w:cs="Times New Roman"/>
          <w:sz w:val="28"/>
          <w:lang w:val="en-US"/>
        </w:rPr>
        <w:t xml:space="preserve"> Бундесбанку, є 675 млрд євро; д</w:t>
      </w:r>
      <w:r w:rsidRPr="004D753A">
        <w:rPr>
          <w:rFonts w:ascii="Times New Roman" w:hAnsi="Times New Roman" w:cs="Times New Roman"/>
          <w:sz w:val="28"/>
          <w:lang w:val="en-US"/>
        </w:rPr>
        <w:t>о кінця 2022 року Frankfurt Main Finance очікує близько 1000 мільярдів євро.</w:t>
      </w:r>
    </w:p>
    <w:p w:rsidR="000D09CE" w:rsidRDefault="000D09CE" w:rsidP="000D09CE">
      <w:pPr>
        <w:spacing w:after="0" w:line="360" w:lineRule="auto"/>
        <w:ind w:firstLine="709"/>
        <w:jc w:val="both"/>
        <w:rPr>
          <w:rFonts w:ascii="Times New Roman" w:hAnsi="Times New Roman" w:cs="Times New Roman"/>
          <w:sz w:val="28"/>
          <w:lang w:val="en-US"/>
        </w:rPr>
      </w:pPr>
      <w:r w:rsidRPr="004D753A">
        <w:rPr>
          <w:rFonts w:ascii="Times New Roman" w:hAnsi="Times New Roman" w:cs="Times New Roman"/>
          <w:sz w:val="28"/>
          <w:lang w:val="en-US"/>
        </w:rPr>
        <w:lastRenderedPageBreak/>
        <w:t>Опитування Global Financial Centers Index проводилося в 29-й раз. Всього було перевірено 126 фінансових центрів по всьому світу. Нью-Йорк залишається найважливішим світовим фінансовим центром, а Лондон, який втратив позиції через жорсткий Brexit, посів друге. Серед іншого оцінюється конкурентоспроможність інфраструктури, правова безпека, наявність кваліфікованих працівників та якість життя в місті. Інші німецькі фінансові центри також увійшли до 50 найкращих світових фінансових центрів: перш за все Штутгарт (30), за ним йдуть Гамбург (43), Берлін (45) і Мюнхен (49).</w:t>
      </w:r>
    </w:p>
    <w:p w:rsidR="00F45E43" w:rsidRDefault="00F45E43" w:rsidP="00F45E43">
      <w:pPr>
        <w:spacing w:after="0" w:line="360" w:lineRule="auto"/>
        <w:ind w:firstLine="708"/>
        <w:jc w:val="both"/>
        <w:rPr>
          <w:rFonts w:ascii="Times New Roman" w:hAnsi="Times New Roman" w:cs="Times New Roman"/>
          <w:b/>
          <w:sz w:val="28"/>
        </w:rPr>
      </w:pPr>
    </w:p>
    <w:p w:rsidR="00B4634C" w:rsidRPr="00B4634C" w:rsidRDefault="00B4634C" w:rsidP="00F45E43">
      <w:pPr>
        <w:spacing w:after="0" w:line="360" w:lineRule="auto"/>
        <w:ind w:firstLine="708"/>
        <w:jc w:val="both"/>
        <w:rPr>
          <w:rFonts w:ascii="Times New Roman" w:hAnsi="Times New Roman" w:cs="Times New Roman"/>
          <w:b/>
          <w:sz w:val="28"/>
        </w:rPr>
      </w:pPr>
      <w:r w:rsidRPr="00B4634C">
        <w:rPr>
          <w:rFonts w:ascii="Times New Roman" w:hAnsi="Times New Roman" w:cs="Times New Roman"/>
          <w:b/>
          <w:sz w:val="28"/>
        </w:rPr>
        <w:t>Висновки до 2 розділу</w:t>
      </w:r>
    </w:p>
    <w:p w:rsidR="00F45E43" w:rsidRDefault="00F45E43" w:rsidP="00F45E43">
      <w:pPr>
        <w:spacing w:after="0" w:line="360" w:lineRule="auto"/>
        <w:ind w:firstLine="709"/>
        <w:jc w:val="both"/>
        <w:rPr>
          <w:rFonts w:ascii="Times New Roman" w:hAnsi="Times New Roman" w:cs="Times New Roman"/>
          <w:sz w:val="28"/>
        </w:rPr>
      </w:pPr>
      <w:r w:rsidRPr="00190624">
        <w:rPr>
          <w:rFonts w:ascii="Times New Roman" w:hAnsi="Times New Roman" w:cs="Times New Roman"/>
          <w:sz w:val="28"/>
        </w:rPr>
        <w:t>Середній рейтинг п’яти найбільших азіатсько-тихоокеанських центрів впав нижче такого ж показника для Північної Америки в GFCI 30</w:t>
      </w:r>
      <w:r>
        <w:rPr>
          <w:rStyle w:val="ac"/>
          <w:rFonts w:ascii="Times New Roman" w:hAnsi="Times New Roman" w:cs="Times New Roman"/>
          <w:sz w:val="28"/>
        </w:rPr>
        <w:footnoteReference w:id="2"/>
      </w:r>
      <w:r w:rsidRPr="00190624">
        <w:rPr>
          <w:rFonts w:ascii="Times New Roman" w:hAnsi="Times New Roman" w:cs="Times New Roman"/>
          <w:sz w:val="28"/>
        </w:rPr>
        <w:t>, але залишається попереду Західної Європи. У той час як середні рейтинги провідних регіонів дещо знизилися в GFCI 30, середні рейтинги для провідних центрів Східної Європи та Центральної Азії покращилися з GFCI 29.</w:t>
      </w:r>
    </w:p>
    <w:p w:rsidR="00F45E43" w:rsidRDefault="00F45E43" w:rsidP="00F45E43">
      <w:pPr>
        <w:spacing w:after="0" w:line="360" w:lineRule="auto"/>
        <w:ind w:firstLine="709"/>
        <w:jc w:val="both"/>
        <w:rPr>
          <w:rFonts w:ascii="Times New Roman" w:hAnsi="Times New Roman" w:cs="Times New Roman"/>
          <w:sz w:val="28"/>
        </w:rPr>
      </w:pPr>
      <w:r w:rsidRPr="00190624">
        <w:rPr>
          <w:rFonts w:ascii="Times New Roman" w:hAnsi="Times New Roman" w:cs="Times New Roman"/>
          <w:sz w:val="28"/>
        </w:rPr>
        <w:t>Нью-Йорк зберіг перше місце в індексі, а Лондон на другому місці, хоча обидва центри трохи впали в рейтингах. Гонконг і Сінгапур займають третє і четверте місце, а Сан-Франциско посідає п'яте місце, обігнавши Шанхай</w:t>
      </w:r>
      <w:r>
        <w:rPr>
          <w:rFonts w:ascii="Times New Roman" w:hAnsi="Times New Roman" w:cs="Times New Roman"/>
          <w:sz w:val="28"/>
        </w:rPr>
        <w:t>.</w:t>
      </w:r>
    </w:p>
    <w:p w:rsidR="00F45E43" w:rsidRDefault="00F45E43" w:rsidP="00F45E43">
      <w:pPr>
        <w:spacing w:after="0" w:line="360" w:lineRule="auto"/>
        <w:ind w:firstLine="709"/>
        <w:jc w:val="both"/>
        <w:rPr>
          <w:rFonts w:ascii="Times New Roman" w:hAnsi="Times New Roman" w:cs="Times New Roman"/>
          <w:sz w:val="28"/>
        </w:rPr>
      </w:pPr>
      <w:r w:rsidRPr="003C0054">
        <w:rPr>
          <w:rFonts w:ascii="Times New Roman" w:hAnsi="Times New Roman" w:cs="Times New Roman"/>
          <w:sz w:val="28"/>
        </w:rPr>
        <w:t>Звертаючись до Торонто, діапазон рейтингів сфер конкурентоспроможності набагато ширший, а репутація та бізнес-середовище мають кращі результати, ніж інші сфери. З часом репутація Торонто покращилася, але погіршилася в інших сферах. Якщо розглядати сектори промисловості, Торонто має високі бали, якщо розглядати його серед тих, хто працює у сфері професійних послуг, але нижчий у тих, хто працює в інших секторах.</w:t>
      </w:r>
    </w:p>
    <w:p w:rsidR="00F45E43" w:rsidRPr="00887A65" w:rsidRDefault="00F45E43" w:rsidP="00F45E43">
      <w:pPr>
        <w:spacing w:after="0" w:line="360" w:lineRule="auto"/>
        <w:ind w:firstLine="709"/>
        <w:jc w:val="both"/>
        <w:rPr>
          <w:rFonts w:ascii="Times New Roman" w:hAnsi="Times New Roman" w:cs="Times New Roman"/>
          <w:sz w:val="28"/>
          <w:lang w:val="en-US"/>
        </w:rPr>
      </w:pPr>
      <w:r w:rsidRPr="00887A65">
        <w:rPr>
          <w:rFonts w:ascii="Times New Roman" w:hAnsi="Times New Roman" w:cs="Times New Roman"/>
          <w:sz w:val="28"/>
          <w:lang w:val="en-US"/>
        </w:rPr>
        <w:t xml:space="preserve">Через пандемію Covid-19 у 2020 році спостерігався найбільший економічний спад. У 2021 році світова економіка демонструє ознаки широкого, але нерівномірного відновлення. Існуючі прогалини у впровадженні вакцинації, економічні основи та різні монетарні та фіскальні заходи в різних країнах </w:t>
      </w:r>
      <w:r w:rsidRPr="00887A65">
        <w:rPr>
          <w:rFonts w:ascii="Times New Roman" w:hAnsi="Times New Roman" w:cs="Times New Roman"/>
          <w:sz w:val="28"/>
          <w:lang w:val="en-US"/>
        </w:rPr>
        <w:lastRenderedPageBreak/>
        <w:t>створюють проблеми у сфері фінансової стабільності та стабільного зростання у всьому світі. Зокрема, багато ринків, що розвиваються, і країни, що розвиваються, яким не вистачає варіантів політики для подолання невизначеності та побічних ефектів від розвиненої економіки, відчайдушно прагнуть підтримки ліквідності. Крім того, кілька країн із низьким і середнім рівнем доходів, які мають борг, стикаються з труднощами з рефінансуванням і ризикують дефолт.</w:t>
      </w:r>
    </w:p>
    <w:p w:rsidR="00B4634C" w:rsidRDefault="00B4634C" w:rsidP="000D09CE">
      <w:pPr>
        <w:spacing w:after="0" w:line="360" w:lineRule="auto"/>
        <w:ind w:firstLine="709"/>
        <w:jc w:val="both"/>
        <w:rPr>
          <w:rFonts w:ascii="Times New Roman" w:hAnsi="Times New Roman" w:cs="Times New Roman"/>
          <w:sz w:val="28"/>
          <w:lang w:val="en-US"/>
        </w:rPr>
      </w:pPr>
    </w:p>
    <w:p w:rsidR="00B4634C" w:rsidRDefault="00B4634C" w:rsidP="000D09CE">
      <w:pPr>
        <w:spacing w:after="0" w:line="360" w:lineRule="auto"/>
        <w:ind w:firstLine="709"/>
        <w:jc w:val="both"/>
        <w:rPr>
          <w:rFonts w:ascii="Times New Roman" w:hAnsi="Times New Roman" w:cs="Times New Roman"/>
          <w:sz w:val="28"/>
          <w:lang w:val="en-US"/>
        </w:rPr>
      </w:pPr>
    </w:p>
    <w:p w:rsidR="00B4634C" w:rsidRDefault="00B4634C" w:rsidP="000D09CE">
      <w:pPr>
        <w:spacing w:after="0" w:line="360" w:lineRule="auto"/>
        <w:ind w:firstLine="709"/>
        <w:jc w:val="both"/>
        <w:rPr>
          <w:rFonts w:ascii="Times New Roman" w:hAnsi="Times New Roman" w:cs="Times New Roman"/>
          <w:sz w:val="28"/>
          <w:lang w:val="en-US"/>
        </w:rPr>
      </w:pPr>
    </w:p>
    <w:p w:rsidR="00B4634C" w:rsidRDefault="00B4634C" w:rsidP="000D09CE">
      <w:pPr>
        <w:spacing w:after="0" w:line="360" w:lineRule="auto"/>
        <w:ind w:firstLine="709"/>
        <w:jc w:val="both"/>
        <w:rPr>
          <w:rFonts w:ascii="Times New Roman" w:hAnsi="Times New Roman" w:cs="Times New Roman"/>
          <w:sz w:val="28"/>
          <w:lang w:val="en-US"/>
        </w:rPr>
      </w:pPr>
    </w:p>
    <w:p w:rsidR="00994262" w:rsidRDefault="00994262" w:rsidP="000D09CE">
      <w:pPr>
        <w:spacing w:after="0" w:line="360" w:lineRule="auto"/>
        <w:ind w:firstLine="709"/>
        <w:jc w:val="both"/>
        <w:rPr>
          <w:rFonts w:ascii="Times New Roman" w:hAnsi="Times New Roman" w:cs="Times New Roman"/>
          <w:sz w:val="28"/>
          <w:lang w:val="en-US"/>
        </w:rPr>
      </w:pPr>
    </w:p>
    <w:p w:rsidR="00994262" w:rsidRDefault="00994262" w:rsidP="000D09CE">
      <w:pPr>
        <w:spacing w:after="0" w:line="360" w:lineRule="auto"/>
        <w:ind w:firstLine="709"/>
        <w:jc w:val="both"/>
        <w:rPr>
          <w:rFonts w:ascii="Times New Roman" w:hAnsi="Times New Roman" w:cs="Times New Roman"/>
          <w:sz w:val="28"/>
          <w:lang w:val="en-US"/>
        </w:rPr>
      </w:pPr>
    </w:p>
    <w:p w:rsidR="00994262" w:rsidRDefault="00994262" w:rsidP="000D09CE">
      <w:pPr>
        <w:spacing w:after="0" w:line="360" w:lineRule="auto"/>
        <w:ind w:firstLine="709"/>
        <w:jc w:val="both"/>
        <w:rPr>
          <w:rFonts w:ascii="Times New Roman" w:hAnsi="Times New Roman" w:cs="Times New Roman"/>
          <w:sz w:val="28"/>
          <w:lang w:val="en-US"/>
        </w:rPr>
      </w:pPr>
    </w:p>
    <w:p w:rsidR="00994262" w:rsidRDefault="00994262" w:rsidP="000D09CE">
      <w:pPr>
        <w:spacing w:after="0" w:line="360" w:lineRule="auto"/>
        <w:ind w:firstLine="709"/>
        <w:jc w:val="both"/>
        <w:rPr>
          <w:rFonts w:ascii="Times New Roman" w:hAnsi="Times New Roman" w:cs="Times New Roman"/>
          <w:sz w:val="28"/>
          <w:lang w:val="en-US"/>
        </w:rPr>
      </w:pPr>
    </w:p>
    <w:p w:rsidR="00994262" w:rsidRDefault="00994262" w:rsidP="000D09CE">
      <w:pPr>
        <w:spacing w:after="0" w:line="360" w:lineRule="auto"/>
        <w:ind w:firstLine="709"/>
        <w:jc w:val="both"/>
        <w:rPr>
          <w:rFonts w:ascii="Times New Roman" w:hAnsi="Times New Roman" w:cs="Times New Roman"/>
          <w:sz w:val="28"/>
          <w:lang w:val="en-US"/>
        </w:rPr>
      </w:pPr>
    </w:p>
    <w:p w:rsidR="00994262" w:rsidRDefault="00994262" w:rsidP="000D09CE">
      <w:pPr>
        <w:spacing w:after="0" w:line="360" w:lineRule="auto"/>
        <w:ind w:firstLine="709"/>
        <w:jc w:val="both"/>
        <w:rPr>
          <w:rFonts w:ascii="Times New Roman" w:hAnsi="Times New Roman" w:cs="Times New Roman"/>
          <w:sz w:val="28"/>
          <w:lang w:val="en-US"/>
        </w:rPr>
      </w:pPr>
    </w:p>
    <w:p w:rsidR="00994262" w:rsidRDefault="00994262" w:rsidP="000D09CE">
      <w:pPr>
        <w:spacing w:after="0" w:line="360" w:lineRule="auto"/>
        <w:ind w:firstLine="709"/>
        <w:jc w:val="both"/>
        <w:rPr>
          <w:rFonts w:ascii="Times New Roman" w:hAnsi="Times New Roman" w:cs="Times New Roman"/>
          <w:sz w:val="28"/>
          <w:lang w:val="en-US"/>
        </w:rPr>
      </w:pPr>
    </w:p>
    <w:p w:rsidR="00994262" w:rsidRDefault="00994262" w:rsidP="000D09CE">
      <w:pPr>
        <w:spacing w:after="0" w:line="360" w:lineRule="auto"/>
        <w:ind w:firstLine="709"/>
        <w:jc w:val="both"/>
        <w:rPr>
          <w:rFonts w:ascii="Times New Roman" w:hAnsi="Times New Roman" w:cs="Times New Roman"/>
          <w:sz w:val="28"/>
          <w:lang w:val="en-US"/>
        </w:rPr>
      </w:pPr>
    </w:p>
    <w:p w:rsidR="00994262" w:rsidRDefault="00994262" w:rsidP="000D09CE">
      <w:pPr>
        <w:spacing w:after="0" w:line="360" w:lineRule="auto"/>
        <w:ind w:firstLine="709"/>
        <w:jc w:val="both"/>
        <w:rPr>
          <w:rFonts w:ascii="Times New Roman" w:hAnsi="Times New Roman" w:cs="Times New Roman"/>
          <w:sz w:val="28"/>
          <w:lang w:val="en-US"/>
        </w:rPr>
      </w:pPr>
    </w:p>
    <w:p w:rsidR="00994262" w:rsidRDefault="00994262" w:rsidP="000D09CE">
      <w:pPr>
        <w:spacing w:after="0" w:line="360" w:lineRule="auto"/>
        <w:ind w:firstLine="709"/>
        <w:jc w:val="both"/>
        <w:rPr>
          <w:rFonts w:ascii="Times New Roman" w:hAnsi="Times New Roman" w:cs="Times New Roman"/>
          <w:sz w:val="28"/>
          <w:lang w:val="en-US"/>
        </w:rPr>
      </w:pPr>
    </w:p>
    <w:p w:rsidR="00994262" w:rsidRDefault="00994262" w:rsidP="000D09CE">
      <w:pPr>
        <w:spacing w:after="0" w:line="360" w:lineRule="auto"/>
        <w:ind w:firstLine="709"/>
        <w:jc w:val="both"/>
        <w:rPr>
          <w:rFonts w:ascii="Times New Roman" w:hAnsi="Times New Roman" w:cs="Times New Roman"/>
          <w:sz w:val="28"/>
          <w:lang w:val="en-US"/>
        </w:rPr>
      </w:pPr>
    </w:p>
    <w:p w:rsidR="00994262" w:rsidRDefault="00994262" w:rsidP="000D09CE">
      <w:pPr>
        <w:spacing w:after="0" w:line="360" w:lineRule="auto"/>
        <w:ind w:firstLine="709"/>
        <w:jc w:val="both"/>
        <w:rPr>
          <w:rFonts w:ascii="Times New Roman" w:hAnsi="Times New Roman" w:cs="Times New Roman"/>
          <w:sz w:val="28"/>
          <w:lang w:val="en-US"/>
        </w:rPr>
      </w:pPr>
    </w:p>
    <w:p w:rsidR="00994262" w:rsidRDefault="00994262" w:rsidP="000D09CE">
      <w:pPr>
        <w:spacing w:after="0" w:line="360" w:lineRule="auto"/>
        <w:ind w:firstLine="709"/>
        <w:jc w:val="both"/>
        <w:rPr>
          <w:rFonts w:ascii="Times New Roman" w:hAnsi="Times New Roman" w:cs="Times New Roman"/>
          <w:sz w:val="28"/>
          <w:lang w:val="en-US"/>
        </w:rPr>
      </w:pPr>
    </w:p>
    <w:p w:rsidR="00994262" w:rsidRDefault="00994262" w:rsidP="000D09CE">
      <w:pPr>
        <w:spacing w:after="0" w:line="360" w:lineRule="auto"/>
        <w:ind w:firstLine="709"/>
        <w:jc w:val="both"/>
        <w:rPr>
          <w:rFonts w:ascii="Times New Roman" w:hAnsi="Times New Roman" w:cs="Times New Roman"/>
          <w:sz w:val="28"/>
          <w:lang w:val="en-US"/>
        </w:rPr>
      </w:pPr>
    </w:p>
    <w:p w:rsidR="00994262" w:rsidRDefault="00994262" w:rsidP="000D09CE">
      <w:pPr>
        <w:spacing w:after="0" w:line="360" w:lineRule="auto"/>
        <w:ind w:firstLine="709"/>
        <w:jc w:val="both"/>
        <w:rPr>
          <w:rFonts w:ascii="Times New Roman" w:hAnsi="Times New Roman" w:cs="Times New Roman"/>
          <w:sz w:val="28"/>
          <w:lang w:val="en-US"/>
        </w:rPr>
      </w:pPr>
    </w:p>
    <w:p w:rsidR="00994262" w:rsidRDefault="00994262" w:rsidP="000D09CE">
      <w:pPr>
        <w:spacing w:after="0" w:line="360" w:lineRule="auto"/>
        <w:ind w:firstLine="709"/>
        <w:jc w:val="both"/>
        <w:rPr>
          <w:rFonts w:ascii="Times New Roman" w:hAnsi="Times New Roman" w:cs="Times New Roman"/>
          <w:sz w:val="28"/>
          <w:lang w:val="en-US"/>
        </w:rPr>
      </w:pPr>
    </w:p>
    <w:p w:rsidR="00B4634C" w:rsidRDefault="00B4634C" w:rsidP="000D09CE">
      <w:pPr>
        <w:spacing w:after="0" w:line="360" w:lineRule="auto"/>
        <w:ind w:firstLine="709"/>
        <w:jc w:val="both"/>
        <w:rPr>
          <w:rFonts w:ascii="Times New Roman" w:hAnsi="Times New Roman" w:cs="Times New Roman"/>
          <w:sz w:val="28"/>
          <w:lang w:val="en-US"/>
        </w:rPr>
      </w:pPr>
    </w:p>
    <w:p w:rsidR="00B4634C" w:rsidRDefault="00B4634C" w:rsidP="000D09CE">
      <w:pPr>
        <w:spacing w:after="0" w:line="360" w:lineRule="auto"/>
        <w:ind w:firstLine="709"/>
        <w:jc w:val="both"/>
        <w:rPr>
          <w:rFonts w:ascii="Times New Roman" w:hAnsi="Times New Roman" w:cs="Times New Roman"/>
          <w:sz w:val="28"/>
          <w:lang w:val="en-US"/>
        </w:rPr>
      </w:pPr>
    </w:p>
    <w:p w:rsidR="00B4634C" w:rsidRDefault="00B4634C" w:rsidP="000D09CE">
      <w:pPr>
        <w:spacing w:after="0" w:line="360" w:lineRule="auto"/>
        <w:ind w:firstLine="709"/>
        <w:jc w:val="both"/>
        <w:rPr>
          <w:rFonts w:ascii="Times New Roman" w:hAnsi="Times New Roman" w:cs="Times New Roman"/>
          <w:sz w:val="28"/>
          <w:lang w:val="en-US"/>
        </w:rPr>
      </w:pPr>
    </w:p>
    <w:p w:rsidR="001E1020" w:rsidRDefault="000065D9" w:rsidP="00194F89">
      <w:pPr>
        <w:spacing w:after="0" w:line="360" w:lineRule="auto"/>
        <w:ind w:firstLine="709"/>
        <w:jc w:val="center"/>
        <w:rPr>
          <w:rFonts w:ascii="Times New Roman" w:hAnsi="Times New Roman" w:cs="Times New Roman"/>
          <w:b/>
          <w:sz w:val="28"/>
        </w:rPr>
      </w:pPr>
      <w:r>
        <w:rPr>
          <w:rFonts w:ascii="Times New Roman" w:hAnsi="Times New Roman" w:cs="Times New Roman"/>
          <w:b/>
          <w:sz w:val="28"/>
        </w:rPr>
        <w:lastRenderedPageBreak/>
        <w:t>РОЗДІЛ 3</w:t>
      </w:r>
    </w:p>
    <w:p w:rsidR="000065D9" w:rsidRPr="005E440D" w:rsidRDefault="000065D9" w:rsidP="000065D9">
      <w:pPr>
        <w:spacing w:after="0" w:line="360" w:lineRule="auto"/>
        <w:ind w:firstLine="709"/>
        <w:jc w:val="center"/>
        <w:rPr>
          <w:rFonts w:ascii="Times New Roman" w:hAnsi="Times New Roman" w:cs="Times New Roman"/>
          <w:b/>
          <w:sz w:val="28"/>
        </w:rPr>
      </w:pPr>
      <w:r>
        <w:rPr>
          <w:rFonts w:ascii="Times New Roman" w:hAnsi="Times New Roman" w:cs="Times New Roman"/>
          <w:b/>
          <w:sz w:val="28"/>
        </w:rPr>
        <w:t>АДАПТАЦІЯ ФІНАНСОВИХ РИНКІВ ТА ЦЕНРІВ В НОВИХ ПІСЛЯКРИЗОВИХ УМОВАХ</w:t>
      </w:r>
    </w:p>
    <w:p w:rsidR="00E07D06" w:rsidRPr="00E07D06" w:rsidRDefault="00B4634C" w:rsidP="00E07D06">
      <w:pPr>
        <w:spacing w:after="0" w:line="360" w:lineRule="auto"/>
        <w:jc w:val="both"/>
        <w:rPr>
          <w:rFonts w:ascii="Times New Roman" w:hAnsi="Times New Roman" w:cs="Times New Roman"/>
          <w:b/>
          <w:sz w:val="28"/>
          <w:lang w:val="en-US"/>
        </w:rPr>
      </w:pPr>
      <w:r w:rsidRPr="00B4634C">
        <w:rPr>
          <w:rFonts w:ascii="Times New Roman" w:hAnsi="Times New Roman" w:cs="Times New Roman"/>
          <w:b/>
          <w:sz w:val="28"/>
        </w:rPr>
        <w:t xml:space="preserve">3.1. </w:t>
      </w:r>
      <w:r w:rsidR="00E07D06" w:rsidRPr="00E07D06">
        <w:rPr>
          <w:rFonts w:ascii="Times New Roman" w:hAnsi="Times New Roman" w:cs="Times New Roman"/>
          <w:b/>
          <w:sz w:val="28"/>
          <w:lang w:val="en-US"/>
        </w:rPr>
        <w:t>Глобальні фінансові центри майбутнього</w:t>
      </w:r>
    </w:p>
    <w:p w:rsidR="00B4634C" w:rsidRPr="00B4634C" w:rsidRDefault="00B4634C" w:rsidP="004D753A">
      <w:pPr>
        <w:spacing w:after="0" w:line="360" w:lineRule="auto"/>
        <w:ind w:firstLine="709"/>
        <w:jc w:val="both"/>
        <w:rPr>
          <w:rFonts w:ascii="Times New Roman" w:hAnsi="Times New Roman" w:cs="Times New Roman"/>
          <w:b/>
          <w:sz w:val="28"/>
        </w:rPr>
      </w:pPr>
    </w:p>
    <w:p w:rsidR="00B4634C" w:rsidRPr="00B4634C" w:rsidRDefault="00B4634C" w:rsidP="00B4634C">
      <w:pPr>
        <w:spacing w:after="0" w:line="360" w:lineRule="auto"/>
        <w:ind w:firstLine="709"/>
        <w:jc w:val="both"/>
        <w:rPr>
          <w:rFonts w:ascii="Times New Roman" w:hAnsi="Times New Roman" w:cs="Times New Roman"/>
          <w:sz w:val="28"/>
          <w:lang w:val="en-US"/>
        </w:rPr>
      </w:pPr>
      <w:r w:rsidRPr="00B4634C">
        <w:rPr>
          <w:rFonts w:ascii="Times New Roman" w:hAnsi="Times New Roman" w:cs="Times New Roman"/>
          <w:sz w:val="28"/>
          <w:lang w:val="en-US"/>
        </w:rPr>
        <w:t>У сучасному світі, що швидко розвивається, які міста, що розвиваються, стануть глобальними фінансовими центрами майбутнього, кидаючи виклик Нью-Йорку та Лондону як провідним місцям для фінансового набору? 16-е видання Індексу глобальних фінансових центрів (GFCI) дає нам унікальне уявлення про те, як глобальний фінансовий сектор розвивається як місце для роботи.</w:t>
      </w:r>
    </w:p>
    <w:p w:rsidR="00B4634C" w:rsidRPr="00B4634C" w:rsidRDefault="00E07D06" w:rsidP="00B4634C">
      <w:pPr>
        <w:spacing w:after="0" w:line="360" w:lineRule="auto"/>
        <w:ind w:firstLine="709"/>
        <w:jc w:val="both"/>
        <w:rPr>
          <w:rFonts w:ascii="Times New Roman" w:hAnsi="Times New Roman" w:cs="Times New Roman"/>
          <w:sz w:val="28"/>
          <w:lang w:val="en-US"/>
        </w:rPr>
      </w:pPr>
      <w:r>
        <w:rPr>
          <w:rFonts w:ascii="Times New Roman" w:hAnsi="Times New Roman" w:cs="Times New Roman"/>
          <w:sz w:val="28"/>
        </w:rPr>
        <w:t>З</w:t>
      </w:r>
      <w:r w:rsidR="00B4634C" w:rsidRPr="00B4634C">
        <w:rPr>
          <w:rFonts w:ascii="Times New Roman" w:hAnsi="Times New Roman" w:cs="Times New Roman"/>
          <w:sz w:val="28"/>
          <w:lang w:val="en-US"/>
        </w:rPr>
        <w:t xml:space="preserve"> точки зору їх конкурентоспроможності як фінансові центри, вважають, що десять міст, які, швидше за все, стануть більш значущими в найближчі кілька років, це:</w:t>
      </w:r>
    </w:p>
    <w:p w:rsidR="00B4634C" w:rsidRPr="00E07D06" w:rsidRDefault="00B4634C" w:rsidP="00E07D06">
      <w:pPr>
        <w:pStyle w:val="a4"/>
        <w:numPr>
          <w:ilvl w:val="0"/>
          <w:numId w:val="10"/>
        </w:numPr>
        <w:spacing w:line="360" w:lineRule="auto"/>
        <w:jc w:val="both"/>
        <w:rPr>
          <w:sz w:val="28"/>
          <w:lang w:val="en-US"/>
        </w:rPr>
      </w:pPr>
      <w:r w:rsidRPr="00E07D06">
        <w:rPr>
          <w:sz w:val="28"/>
          <w:lang w:val="en-US"/>
        </w:rPr>
        <w:t>Касабланка</w:t>
      </w:r>
    </w:p>
    <w:p w:rsidR="00B4634C" w:rsidRPr="00E07D06" w:rsidRDefault="00B4634C" w:rsidP="00E07D06">
      <w:pPr>
        <w:pStyle w:val="a4"/>
        <w:numPr>
          <w:ilvl w:val="0"/>
          <w:numId w:val="10"/>
        </w:numPr>
        <w:spacing w:line="360" w:lineRule="auto"/>
        <w:jc w:val="both"/>
        <w:rPr>
          <w:sz w:val="28"/>
          <w:lang w:val="en-US"/>
        </w:rPr>
      </w:pPr>
      <w:r w:rsidRPr="00E07D06">
        <w:rPr>
          <w:sz w:val="28"/>
          <w:lang w:val="en-US"/>
        </w:rPr>
        <w:t>Шанхай</w:t>
      </w:r>
    </w:p>
    <w:p w:rsidR="00B4634C" w:rsidRPr="00E07D06" w:rsidRDefault="00B4634C" w:rsidP="00E07D06">
      <w:pPr>
        <w:pStyle w:val="a4"/>
        <w:numPr>
          <w:ilvl w:val="0"/>
          <w:numId w:val="10"/>
        </w:numPr>
        <w:spacing w:line="360" w:lineRule="auto"/>
        <w:jc w:val="both"/>
        <w:rPr>
          <w:sz w:val="28"/>
          <w:lang w:val="en-US"/>
        </w:rPr>
      </w:pPr>
      <w:r w:rsidRPr="00E07D06">
        <w:rPr>
          <w:sz w:val="28"/>
          <w:lang w:val="en-US"/>
        </w:rPr>
        <w:t>Сінгапур</w:t>
      </w:r>
    </w:p>
    <w:p w:rsidR="00B4634C" w:rsidRPr="00E07D06" w:rsidRDefault="00B4634C" w:rsidP="00E07D06">
      <w:pPr>
        <w:pStyle w:val="a4"/>
        <w:numPr>
          <w:ilvl w:val="0"/>
          <w:numId w:val="10"/>
        </w:numPr>
        <w:spacing w:line="360" w:lineRule="auto"/>
        <w:jc w:val="both"/>
        <w:rPr>
          <w:sz w:val="28"/>
          <w:lang w:val="en-US"/>
        </w:rPr>
      </w:pPr>
      <w:r w:rsidRPr="00E07D06">
        <w:rPr>
          <w:sz w:val="28"/>
          <w:lang w:val="en-US"/>
        </w:rPr>
        <w:t>Гонконг</w:t>
      </w:r>
    </w:p>
    <w:p w:rsidR="00B4634C" w:rsidRPr="00E07D06" w:rsidRDefault="00B4634C" w:rsidP="00E07D06">
      <w:pPr>
        <w:pStyle w:val="a4"/>
        <w:numPr>
          <w:ilvl w:val="0"/>
          <w:numId w:val="10"/>
        </w:numPr>
        <w:spacing w:line="360" w:lineRule="auto"/>
        <w:jc w:val="both"/>
        <w:rPr>
          <w:sz w:val="28"/>
          <w:lang w:val="en-US"/>
        </w:rPr>
      </w:pPr>
      <w:r w:rsidRPr="00E07D06">
        <w:rPr>
          <w:sz w:val="28"/>
          <w:lang w:val="en-US"/>
        </w:rPr>
        <w:t>Люксембург</w:t>
      </w:r>
    </w:p>
    <w:p w:rsidR="00B4634C" w:rsidRPr="00E07D06" w:rsidRDefault="00B4634C" w:rsidP="00E07D06">
      <w:pPr>
        <w:pStyle w:val="a4"/>
        <w:numPr>
          <w:ilvl w:val="0"/>
          <w:numId w:val="10"/>
        </w:numPr>
        <w:spacing w:line="360" w:lineRule="auto"/>
        <w:jc w:val="both"/>
        <w:rPr>
          <w:sz w:val="28"/>
          <w:lang w:val="en-US"/>
        </w:rPr>
      </w:pPr>
      <w:r w:rsidRPr="00E07D06">
        <w:rPr>
          <w:sz w:val="28"/>
          <w:lang w:val="en-US"/>
        </w:rPr>
        <w:t>Далянь</w:t>
      </w:r>
    </w:p>
    <w:p w:rsidR="00B4634C" w:rsidRPr="00E07D06" w:rsidRDefault="00B4634C" w:rsidP="00E07D06">
      <w:pPr>
        <w:pStyle w:val="a4"/>
        <w:numPr>
          <w:ilvl w:val="0"/>
          <w:numId w:val="10"/>
        </w:numPr>
        <w:spacing w:line="360" w:lineRule="auto"/>
        <w:jc w:val="both"/>
        <w:rPr>
          <w:sz w:val="28"/>
          <w:lang w:val="en-US"/>
        </w:rPr>
      </w:pPr>
      <w:r w:rsidRPr="00E07D06">
        <w:rPr>
          <w:sz w:val="28"/>
          <w:lang w:val="en-US"/>
        </w:rPr>
        <w:t>Пекін</w:t>
      </w:r>
    </w:p>
    <w:p w:rsidR="00B4634C" w:rsidRPr="00E07D06" w:rsidRDefault="00B4634C" w:rsidP="00E07D06">
      <w:pPr>
        <w:pStyle w:val="a4"/>
        <w:numPr>
          <w:ilvl w:val="0"/>
          <w:numId w:val="10"/>
        </w:numPr>
        <w:spacing w:line="360" w:lineRule="auto"/>
        <w:jc w:val="both"/>
        <w:rPr>
          <w:sz w:val="28"/>
          <w:lang w:val="en-US"/>
        </w:rPr>
      </w:pPr>
      <w:r w:rsidRPr="00E07D06">
        <w:rPr>
          <w:sz w:val="28"/>
          <w:lang w:val="en-US"/>
        </w:rPr>
        <w:t>Гібралтар</w:t>
      </w:r>
    </w:p>
    <w:p w:rsidR="00B4634C" w:rsidRPr="00E07D06" w:rsidRDefault="00B4634C" w:rsidP="00E07D06">
      <w:pPr>
        <w:pStyle w:val="a4"/>
        <w:numPr>
          <w:ilvl w:val="0"/>
          <w:numId w:val="10"/>
        </w:numPr>
        <w:spacing w:line="360" w:lineRule="auto"/>
        <w:jc w:val="both"/>
        <w:rPr>
          <w:sz w:val="28"/>
          <w:lang w:val="en-US"/>
        </w:rPr>
      </w:pPr>
      <w:r w:rsidRPr="00E07D06">
        <w:rPr>
          <w:sz w:val="28"/>
          <w:lang w:val="en-US"/>
        </w:rPr>
        <w:t>Дубай</w:t>
      </w:r>
    </w:p>
    <w:p w:rsidR="00B4634C" w:rsidRPr="00E07D06" w:rsidRDefault="00B4634C" w:rsidP="00E07D06">
      <w:pPr>
        <w:pStyle w:val="a4"/>
        <w:numPr>
          <w:ilvl w:val="0"/>
          <w:numId w:val="10"/>
        </w:numPr>
        <w:spacing w:line="360" w:lineRule="auto"/>
        <w:jc w:val="both"/>
        <w:rPr>
          <w:sz w:val="28"/>
          <w:lang w:val="en-US"/>
        </w:rPr>
      </w:pPr>
      <w:r w:rsidRPr="00E07D06">
        <w:rPr>
          <w:sz w:val="28"/>
          <w:lang w:val="en-US"/>
        </w:rPr>
        <w:t>Абу-Дабі</w:t>
      </w:r>
    </w:p>
    <w:p w:rsidR="00B4634C" w:rsidRPr="00E07D06" w:rsidRDefault="00B4634C" w:rsidP="00B4634C">
      <w:pPr>
        <w:spacing w:after="0" w:line="360" w:lineRule="auto"/>
        <w:ind w:firstLine="709"/>
        <w:jc w:val="both"/>
        <w:rPr>
          <w:rFonts w:ascii="Times New Roman" w:hAnsi="Times New Roman" w:cs="Times New Roman"/>
          <w:sz w:val="28"/>
        </w:rPr>
      </w:pPr>
      <w:r w:rsidRPr="00B4634C">
        <w:rPr>
          <w:rFonts w:ascii="Times New Roman" w:hAnsi="Times New Roman" w:cs="Times New Roman"/>
          <w:sz w:val="28"/>
          <w:lang w:val="en-US"/>
        </w:rPr>
        <w:t>Латинській Америці потрібно подолати проблеми, але має мати сильне майбутнє. Африка така ж, а деякі менш розвинені азіатські центри також мають хороший потенціал зростання. Касабланка, Йоганнесбург, Сан-Паулу, Пусан, Цюрих, Торонто, Монреаль, Сінгапур і Шеньчжень</w:t>
      </w:r>
      <w:r w:rsidR="00E07D06">
        <w:rPr>
          <w:rFonts w:ascii="Times New Roman" w:hAnsi="Times New Roman" w:cs="Times New Roman"/>
          <w:sz w:val="28"/>
        </w:rPr>
        <w:t>.</w:t>
      </w:r>
    </w:p>
    <w:p w:rsidR="00B4634C" w:rsidRPr="00B4634C" w:rsidRDefault="00B4634C" w:rsidP="00B4634C">
      <w:pPr>
        <w:spacing w:after="0" w:line="360" w:lineRule="auto"/>
        <w:ind w:firstLine="709"/>
        <w:jc w:val="both"/>
        <w:rPr>
          <w:rFonts w:ascii="Times New Roman" w:hAnsi="Times New Roman" w:cs="Times New Roman"/>
          <w:sz w:val="28"/>
          <w:lang w:val="en-US"/>
        </w:rPr>
      </w:pPr>
    </w:p>
    <w:p w:rsidR="00B4634C" w:rsidRPr="00B4634C" w:rsidRDefault="00B4634C" w:rsidP="00B4634C">
      <w:pPr>
        <w:spacing w:after="0" w:line="360" w:lineRule="auto"/>
        <w:ind w:firstLine="709"/>
        <w:jc w:val="both"/>
        <w:rPr>
          <w:rFonts w:ascii="Times New Roman" w:hAnsi="Times New Roman" w:cs="Times New Roman"/>
          <w:sz w:val="28"/>
          <w:lang w:val="en-US"/>
        </w:rPr>
      </w:pPr>
      <w:r w:rsidRPr="00B4634C">
        <w:rPr>
          <w:rFonts w:ascii="Times New Roman" w:hAnsi="Times New Roman" w:cs="Times New Roman"/>
          <w:sz w:val="28"/>
          <w:lang w:val="en-US"/>
        </w:rPr>
        <w:t xml:space="preserve"> </w:t>
      </w:r>
    </w:p>
    <w:p w:rsidR="00B4634C" w:rsidRPr="00B4634C" w:rsidRDefault="00B4634C" w:rsidP="00B4634C">
      <w:pPr>
        <w:spacing w:after="0" w:line="360" w:lineRule="auto"/>
        <w:ind w:firstLine="709"/>
        <w:jc w:val="both"/>
        <w:rPr>
          <w:rFonts w:ascii="Times New Roman" w:hAnsi="Times New Roman" w:cs="Times New Roman"/>
          <w:sz w:val="28"/>
          <w:lang w:val="en-US"/>
        </w:rPr>
      </w:pPr>
      <w:r w:rsidRPr="00B4634C">
        <w:rPr>
          <w:rFonts w:ascii="Times New Roman" w:hAnsi="Times New Roman" w:cs="Times New Roman"/>
          <w:sz w:val="28"/>
          <w:lang w:val="en-US"/>
        </w:rPr>
        <w:lastRenderedPageBreak/>
        <w:t>Континентальний Китай може принести сюрпризи</w:t>
      </w:r>
      <w:r w:rsidR="00E07D06">
        <w:rPr>
          <w:rFonts w:ascii="Times New Roman" w:hAnsi="Times New Roman" w:cs="Times New Roman"/>
          <w:sz w:val="28"/>
        </w:rPr>
        <w:t xml:space="preserve">. </w:t>
      </w:r>
      <w:r w:rsidRPr="00B4634C">
        <w:rPr>
          <w:rFonts w:ascii="Times New Roman" w:hAnsi="Times New Roman" w:cs="Times New Roman"/>
          <w:sz w:val="28"/>
          <w:lang w:val="en-US"/>
        </w:rPr>
        <w:t xml:space="preserve">Для фахівців з фінансових послуг, які хочуть створити кар’єру в нових фінансових центрах, Азія може бути першим місцем, яке варто розглянути. </w:t>
      </w:r>
      <w:r w:rsidR="00E07D06">
        <w:rPr>
          <w:rFonts w:ascii="Times New Roman" w:hAnsi="Times New Roman" w:cs="Times New Roman"/>
          <w:sz w:val="28"/>
        </w:rPr>
        <w:t>Н</w:t>
      </w:r>
      <w:r w:rsidRPr="00B4634C">
        <w:rPr>
          <w:rFonts w:ascii="Times New Roman" w:hAnsi="Times New Roman" w:cs="Times New Roman"/>
          <w:sz w:val="28"/>
          <w:lang w:val="en-US"/>
        </w:rPr>
        <w:t>айближчим часом у регіоні буде розміщено кілька глобаль</w:t>
      </w:r>
      <w:r w:rsidR="00E07D06">
        <w:rPr>
          <w:rFonts w:ascii="Times New Roman" w:hAnsi="Times New Roman" w:cs="Times New Roman"/>
          <w:sz w:val="28"/>
          <w:lang w:val="en-US"/>
        </w:rPr>
        <w:t xml:space="preserve">них центрів фінансових послуг: </w:t>
      </w:r>
      <w:r w:rsidRPr="00B4634C">
        <w:rPr>
          <w:rFonts w:ascii="Times New Roman" w:hAnsi="Times New Roman" w:cs="Times New Roman"/>
          <w:sz w:val="28"/>
          <w:lang w:val="en-US"/>
        </w:rPr>
        <w:t>Азіатські міста, які прийняли зміни в законодавстві та іноземні інвестиції, отримають вигоду від величезного зростання регіону пережив. Гонконг, Сінгапур, Токіо, Шанхай і Сеул будуть тими, хто</w:t>
      </w:r>
      <w:r w:rsidR="00E07D06">
        <w:rPr>
          <w:rFonts w:ascii="Times New Roman" w:hAnsi="Times New Roman" w:cs="Times New Roman"/>
          <w:sz w:val="28"/>
          <w:lang w:val="en-US"/>
        </w:rPr>
        <w:t xml:space="preserve"> буде дивитися</w:t>
      </w:r>
      <w:r w:rsidRPr="00B4634C">
        <w:rPr>
          <w:rFonts w:ascii="Times New Roman" w:hAnsi="Times New Roman" w:cs="Times New Roman"/>
          <w:sz w:val="28"/>
          <w:lang w:val="en-US"/>
        </w:rPr>
        <w:t>.</w:t>
      </w:r>
    </w:p>
    <w:p w:rsidR="00B4634C" w:rsidRPr="00B4634C" w:rsidRDefault="00B4634C" w:rsidP="00B4634C">
      <w:pPr>
        <w:spacing w:after="0" w:line="360" w:lineRule="auto"/>
        <w:ind w:firstLine="709"/>
        <w:jc w:val="both"/>
        <w:rPr>
          <w:rFonts w:ascii="Times New Roman" w:hAnsi="Times New Roman" w:cs="Times New Roman"/>
          <w:sz w:val="28"/>
          <w:lang w:val="en-US"/>
        </w:rPr>
      </w:pPr>
      <w:r w:rsidRPr="00B4634C">
        <w:rPr>
          <w:rFonts w:ascii="Times New Roman" w:hAnsi="Times New Roman" w:cs="Times New Roman"/>
          <w:sz w:val="28"/>
          <w:lang w:val="en-US"/>
        </w:rPr>
        <w:t xml:space="preserve">Столиця Японії Токіо, яка зараз займає шосте місце в таблиці GFCI, пропонує альтернативу Гонконгу та Сінгапуру, які займають третє та четверте місця відповідно. </w:t>
      </w:r>
      <w:r w:rsidR="00E07D06">
        <w:rPr>
          <w:rFonts w:ascii="Times New Roman" w:hAnsi="Times New Roman" w:cs="Times New Roman"/>
          <w:sz w:val="28"/>
        </w:rPr>
        <w:t>М</w:t>
      </w:r>
      <w:r w:rsidRPr="00B4634C">
        <w:rPr>
          <w:rFonts w:ascii="Times New Roman" w:hAnsi="Times New Roman" w:cs="Times New Roman"/>
          <w:sz w:val="28"/>
          <w:lang w:val="en-US"/>
        </w:rPr>
        <w:t>істо залишиться великим фінансовим центром, незважаючи на зростання інших міст решти Азії. Це пов’язано з великим розміром його економіки, яка є третьою за величиною у світі.</w:t>
      </w:r>
    </w:p>
    <w:p w:rsidR="00B4634C" w:rsidRPr="00E07D06" w:rsidRDefault="00B4634C" w:rsidP="00B4634C">
      <w:pPr>
        <w:spacing w:after="0" w:line="360" w:lineRule="auto"/>
        <w:ind w:firstLine="709"/>
        <w:jc w:val="both"/>
        <w:rPr>
          <w:rFonts w:ascii="Times New Roman" w:hAnsi="Times New Roman" w:cs="Times New Roman"/>
          <w:sz w:val="28"/>
        </w:rPr>
      </w:pPr>
      <w:r w:rsidRPr="00B4634C">
        <w:rPr>
          <w:rFonts w:ascii="Times New Roman" w:hAnsi="Times New Roman" w:cs="Times New Roman"/>
          <w:sz w:val="28"/>
          <w:lang w:val="en-US"/>
        </w:rPr>
        <w:t>Незважаючи на те, що останнім часом стало менше міжнародних інвестицій, вона все ще сприймається як одна з безпечніших і розвинених економік для інвестування в регіоні</w:t>
      </w:r>
      <w:r w:rsidR="00E07D06">
        <w:rPr>
          <w:rFonts w:ascii="Times New Roman" w:hAnsi="Times New Roman" w:cs="Times New Roman"/>
          <w:sz w:val="28"/>
        </w:rPr>
        <w:t>.</w:t>
      </w:r>
    </w:p>
    <w:p w:rsidR="00B4634C" w:rsidRPr="00B4634C" w:rsidRDefault="00427784" w:rsidP="00B4634C">
      <w:pPr>
        <w:spacing w:after="0" w:line="360" w:lineRule="auto"/>
        <w:ind w:firstLine="709"/>
        <w:jc w:val="both"/>
        <w:rPr>
          <w:rFonts w:ascii="Times New Roman" w:hAnsi="Times New Roman" w:cs="Times New Roman"/>
          <w:sz w:val="28"/>
          <w:lang w:val="en-US"/>
        </w:rPr>
      </w:pPr>
      <w:r>
        <w:rPr>
          <w:rFonts w:ascii="Times New Roman" w:hAnsi="Times New Roman" w:cs="Times New Roman"/>
          <w:sz w:val="28"/>
        </w:rPr>
        <w:t>К</w:t>
      </w:r>
      <w:r w:rsidR="00B4634C" w:rsidRPr="00B4634C">
        <w:rPr>
          <w:rFonts w:ascii="Times New Roman" w:hAnsi="Times New Roman" w:cs="Times New Roman"/>
          <w:sz w:val="28"/>
          <w:lang w:val="en-US"/>
        </w:rPr>
        <w:t>онтинентальний Китай може швидко наздогнати регіональні фінансові столиці, такі як Гонконг, як тільки майбутнє юаня стане зрозумілішим. Китайські центри стримуються через невизначеність щодо послаблення контролю за китайською валютою</w:t>
      </w:r>
      <w:r w:rsidR="00E07D06">
        <w:rPr>
          <w:rFonts w:ascii="Times New Roman" w:hAnsi="Times New Roman" w:cs="Times New Roman"/>
          <w:sz w:val="28"/>
        </w:rPr>
        <w:t>.</w:t>
      </w:r>
    </w:p>
    <w:p w:rsidR="00B4634C" w:rsidRPr="00B4634C" w:rsidRDefault="00B4634C" w:rsidP="00B4634C">
      <w:pPr>
        <w:spacing w:after="0" w:line="360" w:lineRule="auto"/>
        <w:ind w:firstLine="709"/>
        <w:jc w:val="both"/>
        <w:rPr>
          <w:rFonts w:ascii="Times New Roman" w:hAnsi="Times New Roman" w:cs="Times New Roman"/>
          <w:sz w:val="28"/>
          <w:lang w:val="en-US"/>
        </w:rPr>
      </w:pPr>
      <w:r w:rsidRPr="00B4634C">
        <w:rPr>
          <w:rFonts w:ascii="Times New Roman" w:hAnsi="Times New Roman" w:cs="Times New Roman"/>
          <w:sz w:val="28"/>
          <w:lang w:val="en-US"/>
        </w:rPr>
        <w:t>Якщо Близький С</w:t>
      </w:r>
      <w:r w:rsidR="009932D7">
        <w:rPr>
          <w:rFonts w:ascii="Times New Roman" w:hAnsi="Times New Roman" w:cs="Times New Roman"/>
          <w:sz w:val="28"/>
          <w:lang w:val="en-US"/>
        </w:rPr>
        <w:t>хід продовжуватиме процвітати «</w:t>
      </w:r>
      <w:r w:rsidRPr="00B4634C">
        <w:rPr>
          <w:rFonts w:ascii="Times New Roman" w:hAnsi="Times New Roman" w:cs="Times New Roman"/>
          <w:sz w:val="28"/>
          <w:lang w:val="en-US"/>
        </w:rPr>
        <w:t>а рахунок потужного маркетингу та хороших стимулів для іноземних компаній, які туди переміщаються</w:t>
      </w:r>
      <w:r w:rsidR="009932D7">
        <w:rPr>
          <w:rFonts w:ascii="Times New Roman" w:hAnsi="Times New Roman" w:cs="Times New Roman"/>
          <w:sz w:val="28"/>
        </w:rPr>
        <w:t xml:space="preserve">, то </w:t>
      </w:r>
      <w:r w:rsidRPr="00B4634C">
        <w:rPr>
          <w:rFonts w:ascii="Times New Roman" w:hAnsi="Times New Roman" w:cs="Times New Roman"/>
          <w:sz w:val="28"/>
          <w:lang w:val="en-US"/>
        </w:rPr>
        <w:t>Африка є останнім кордоном</w:t>
      </w:r>
      <w:r w:rsidR="009932D7">
        <w:rPr>
          <w:rFonts w:ascii="Times New Roman" w:hAnsi="Times New Roman" w:cs="Times New Roman"/>
          <w:sz w:val="28"/>
        </w:rPr>
        <w:t>, м</w:t>
      </w:r>
      <w:r w:rsidRPr="00B4634C">
        <w:rPr>
          <w:rFonts w:ascii="Times New Roman" w:hAnsi="Times New Roman" w:cs="Times New Roman"/>
          <w:sz w:val="28"/>
          <w:lang w:val="en-US"/>
        </w:rPr>
        <w:t xml:space="preserve">жливості </w:t>
      </w:r>
      <w:r w:rsidR="009932D7">
        <w:rPr>
          <w:rFonts w:ascii="Times New Roman" w:hAnsi="Times New Roman" w:cs="Times New Roman"/>
          <w:sz w:val="28"/>
        </w:rPr>
        <w:t xml:space="preserve">якої </w:t>
      </w:r>
      <w:r w:rsidRPr="00B4634C">
        <w:rPr>
          <w:rFonts w:ascii="Times New Roman" w:hAnsi="Times New Roman" w:cs="Times New Roman"/>
          <w:sz w:val="28"/>
          <w:lang w:val="en-US"/>
        </w:rPr>
        <w:t>полягають у мінеральних багатствах та розширеному сільському господарстві, коли проблеми опріснення та постачання води є завойований. Можна створити величезне багатство, і для цього знадобиться управління через</w:t>
      </w:r>
      <w:r w:rsidR="009932D7">
        <w:rPr>
          <w:rFonts w:ascii="Times New Roman" w:hAnsi="Times New Roman" w:cs="Times New Roman"/>
          <w:sz w:val="28"/>
          <w:lang w:val="en-US"/>
        </w:rPr>
        <w:t xml:space="preserve"> індустрію фінансових послуг</w:t>
      </w:r>
      <w:r w:rsidRPr="00B4634C">
        <w:rPr>
          <w:rFonts w:ascii="Times New Roman" w:hAnsi="Times New Roman" w:cs="Times New Roman"/>
          <w:sz w:val="28"/>
          <w:lang w:val="en-US"/>
        </w:rPr>
        <w:t>.</w:t>
      </w:r>
    </w:p>
    <w:p w:rsidR="009932D7" w:rsidRPr="00B4634C" w:rsidRDefault="00B4634C" w:rsidP="009932D7">
      <w:pPr>
        <w:spacing w:after="0" w:line="360" w:lineRule="auto"/>
        <w:ind w:firstLine="709"/>
        <w:jc w:val="both"/>
        <w:rPr>
          <w:rFonts w:ascii="Times New Roman" w:hAnsi="Times New Roman" w:cs="Times New Roman"/>
          <w:sz w:val="28"/>
          <w:lang w:val="en-US"/>
        </w:rPr>
      </w:pPr>
      <w:r w:rsidRPr="00B4634C">
        <w:rPr>
          <w:rFonts w:ascii="Times New Roman" w:hAnsi="Times New Roman" w:cs="Times New Roman"/>
          <w:sz w:val="28"/>
          <w:lang w:val="en-US"/>
        </w:rPr>
        <w:t xml:space="preserve">З </w:t>
      </w:r>
      <w:proofErr w:type="gramStart"/>
      <w:r w:rsidRPr="00B4634C">
        <w:rPr>
          <w:rFonts w:ascii="Times New Roman" w:hAnsi="Times New Roman" w:cs="Times New Roman"/>
          <w:sz w:val="28"/>
          <w:lang w:val="en-US"/>
        </w:rPr>
        <w:t>900 мільйонами</w:t>
      </w:r>
      <w:proofErr w:type="gramEnd"/>
      <w:r w:rsidRPr="00B4634C">
        <w:rPr>
          <w:rFonts w:ascii="Times New Roman" w:hAnsi="Times New Roman" w:cs="Times New Roman"/>
          <w:sz w:val="28"/>
          <w:lang w:val="en-US"/>
        </w:rPr>
        <w:t xml:space="preserve"> потенційних споживачів Африка представляє величезні можливості. У звіті World Ultra Wealth сінгапурської дослідницької фірми Wealth-X повідомляється, що протягом наступних п’яти років кількість </w:t>
      </w:r>
      <w:r w:rsidRPr="00B4634C">
        <w:rPr>
          <w:rFonts w:ascii="Times New Roman" w:hAnsi="Times New Roman" w:cs="Times New Roman"/>
          <w:sz w:val="28"/>
          <w:lang w:val="en-US"/>
        </w:rPr>
        <w:lastRenderedPageBreak/>
        <w:t xml:space="preserve">надбагатих людей в Африці, тобто осіб на суму понад 30 мільйонів доларів США, зросте в середньому на 6,9% щорічно, найшвидший показник у світі. </w:t>
      </w:r>
    </w:p>
    <w:p w:rsidR="00B4634C" w:rsidRPr="00B4634C" w:rsidRDefault="00B4634C" w:rsidP="00B4634C">
      <w:pPr>
        <w:spacing w:after="0" w:line="360" w:lineRule="auto"/>
        <w:ind w:firstLine="709"/>
        <w:jc w:val="both"/>
        <w:rPr>
          <w:rFonts w:ascii="Times New Roman" w:hAnsi="Times New Roman" w:cs="Times New Roman"/>
          <w:sz w:val="28"/>
          <w:lang w:val="en-US"/>
        </w:rPr>
      </w:pPr>
      <w:r w:rsidRPr="00B4634C">
        <w:rPr>
          <w:rFonts w:ascii="Times New Roman" w:hAnsi="Times New Roman" w:cs="Times New Roman"/>
          <w:sz w:val="28"/>
          <w:lang w:val="en-US"/>
        </w:rPr>
        <w:t>Касабланка, яка займає 52 місце в індексі GFCI, і Йоганнесбург на 38 місці є центрами регіону з кращими шансами, ніж більшість. У 2010 році портове місто Марокко запустило Casablanca Finance City (CFC) з метою стати фінансовим центром для Північної та Західної Африки. Пропонуючи фіскальні та адміністративні стимули, він уже залучив багато міжнародних фінансових установ, таких як BNP Paribas, AIG та Boston Consulting Group.</w:t>
      </w:r>
    </w:p>
    <w:p w:rsidR="004D753A" w:rsidRDefault="00B4634C" w:rsidP="00B4634C">
      <w:pPr>
        <w:spacing w:after="0" w:line="360" w:lineRule="auto"/>
        <w:ind w:firstLine="709"/>
        <w:jc w:val="both"/>
        <w:rPr>
          <w:rFonts w:ascii="Times New Roman" w:hAnsi="Times New Roman" w:cs="Times New Roman"/>
          <w:sz w:val="28"/>
          <w:lang w:val="en-US"/>
        </w:rPr>
      </w:pPr>
      <w:r w:rsidRPr="00B4634C">
        <w:rPr>
          <w:rFonts w:ascii="Times New Roman" w:hAnsi="Times New Roman" w:cs="Times New Roman"/>
          <w:sz w:val="28"/>
          <w:lang w:val="en-US"/>
        </w:rPr>
        <w:t>Тим часом, маючи, мабуть, найкращу фінансову інфраструктуру на континенті, Йоганнесбург вже є фінансовим центром Африки номер один, але південноафриканське місто може стати ще більш помітним на світовій арені. У квітні 2014 року Reuters повідомило, що голова Shanghai Zendai Property Чжиканг Дай заявив, що китайська компанія інвестує 8 мільярдів доларів у розвиток нового міста поблизу комерційної столиці Південної Африки під назвою «Нове місто Моддерфонтейн». Його бачення — перетворити місто на «Нью-Йорк Африки». Для професіоналів у сфері фінансових послуг це звучить як захоплююча перспектива.</w:t>
      </w:r>
    </w:p>
    <w:p w:rsidR="00B4634C" w:rsidRDefault="00B4634C" w:rsidP="00256D88">
      <w:pPr>
        <w:spacing w:after="0" w:line="360" w:lineRule="auto"/>
        <w:ind w:firstLine="709"/>
        <w:jc w:val="both"/>
        <w:rPr>
          <w:rFonts w:ascii="Times New Roman" w:hAnsi="Times New Roman" w:cs="Times New Roman"/>
          <w:sz w:val="28"/>
          <w:lang w:val="en-US"/>
        </w:rPr>
      </w:pPr>
    </w:p>
    <w:p w:rsidR="00B4634C" w:rsidRPr="003019CD" w:rsidRDefault="00B4634C" w:rsidP="00256D88">
      <w:pPr>
        <w:spacing w:after="0" w:line="360" w:lineRule="auto"/>
        <w:ind w:firstLine="709"/>
        <w:jc w:val="both"/>
        <w:rPr>
          <w:rFonts w:ascii="Times New Roman" w:hAnsi="Times New Roman" w:cs="Times New Roman"/>
          <w:b/>
          <w:sz w:val="28"/>
        </w:rPr>
      </w:pPr>
      <w:r w:rsidRPr="00B4634C">
        <w:rPr>
          <w:rFonts w:ascii="Times New Roman" w:hAnsi="Times New Roman" w:cs="Times New Roman"/>
          <w:b/>
          <w:sz w:val="28"/>
        </w:rPr>
        <w:t xml:space="preserve">3.2. </w:t>
      </w:r>
      <w:r w:rsidR="00F45E43">
        <w:rPr>
          <w:rFonts w:ascii="Times New Roman" w:hAnsi="Times New Roman" w:cs="Times New Roman"/>
          <w:b/>
          <w:sz w:val="28"/>
        </w:rPr>
        <w:t xml:space="preserve"> </w:t>
      </w:r>
      <w:r w:rsidR="00F45E43" w:rsidRPr="003019CD">
        <w:rPr>
          <w:rFonts w:ascii="Times New Roman" w:hAnsi="Times New Roman" w:cs="Times New Roman"/>
          <w:b/>
          <w:sz w:val="28"/>
          <w:lang w:val="en-US"/>
        </w:rPr>
        <w:t>Нова перспектива</w:t>
      </w:r>
      <w:r w:rsidR="00F45E43">
        <w:rPr>
          <w:rFonts w:ascii="Times New Roman" w:hAnsi="Times New Roman" w:cs="Times New Roman"/>
          <w:b/>
          <w:sz w:val="28"/>
        </w:rPr>
        <w:t xml:space="preserve">: </w:t>
      </w:r>
      <w:r w:rsidR="003019CD" w:rsidRPr="003019CD">
        <w:rPr>
          <w:rFonts w:ascii="Times New Roman" w:hAnsi="Times New Roman" w:cs="Times New Roman"/>
          <w:b/>
          <w:sz w:val="28"/>
        </w:rPr>
        <w:t>Driving Growth – індек</w:t>
      </w:r>
      <w:r w:rsidR="00F45E43">
        <w:rPr>
          <w:rFonts w:ascii="Times New Roman" w:hAnsi="Times New Roman" w:cs="Times New Roman"/>
          <w:b/>
          <w:sz w:val="28"/>
        </w:rPr>
        <w:t>с глобальних фінансових центрів.</w:t>
      </w:r>
    </w:p>
    <w:p w:rsidR="00B4634C" w:rsidRPr="002D6EB0" w:rsidRDefault="00B4634C" w:rsidP="002D6EB0">
      <w:pPr>
        <w:spacing w:after="0" w:line="360" w:lineRule="auto"/>
        <w:ind w:firstLine="851"/>
        <w:jc w:val="both"/>
        <w:rPr>
          <w:rFonts w:ascii="Times New Roman" w:hAnsi="Times New Roman" w:cs="Times New Roman"/>
          <w:sz w:val="28"/>
          <w:lang w:val="en-US"/>
        </w:rPr>
      </w:pPr>
      <w:r w:rsidRPr="002D6EB0">
        <w:rPr>
          <w:rFonts w:ascii="Times New Roman" w:hAnsi="Times New Roman" w:cs="Times New Roman"/>
          <w:sz w:val="28"/>
          <w:lang w:val="en-US"/>
        </w:rPr>
        <w:t>Більшість існуючих досліджень фінансових центрів вимірюють привабливість і конкурентоспроможність різних ринків за допомогою якісних факторів – у деяких випадках 90% показників, які використовуються для формування рейтингу, не засновані на цінності діяльності.</w:t>
      </w:r>
    </w:p>
    <w:p w:rsidR="00B4634C" w:rsidRPr="002D6EB0" w:rsidRDefault="00B4634C" w:rsidP="002D6EB0">
      <w:pPr>
        <w:spacing w:after="0" w:line="360" w:lineRule="auto"/>
        <w:ind w:firstLine="851"/>
        <w:jc w:val="both"/>
        <w:rPr>
          <w:rFonts w:ascii="Times New Roman" w:hAnsi="Times New Roman" w:cs="Times New Roman"/>
          <w:sz w:val="28"/>
          <w:lang w:val="en-US"/>
        </w:rPr>
      </w:pPr>
      <w:r w:rsidRPr="002D6EB0">
        <w:rPr>
          <w:rFonts w:ascii="Times New Roman" w:hAnsi="Times New Roman" w:cs="Times New Roman"/>
          <w:sz w:val="28"/>
          <w:lang w:val="en-US"/>
        </w:rPr>
        <w:t xml:space="preserve">Ми вважаємо, що найкращий спосіб вимірювання привабливості та конкурентоспроможності — це вимірювання цінності діяльності та бізнесу, які фірми вибирають для ведення на різних ринках. Цей підхід фіксує відмінності в масштабах між фінансовими центрами та визначає взаємне положення кожного фінансового центру. Ми також робимо чітку відмінність між внутрішньою та міжнародною фінансовою діяльністю, що дозволяє надати окремі рейтинги за </w:t>
      </w:r>
      <w:r w:rsidRPr="002D6EB0">
        <w:rPr>
          <w:rFonts w:ascii="Times New Roman" w:hAnsi="Times New Roman" w:cs="Times New Roman"/>
          <w:sz w:val="28"/>
          <w:lang w:val="en-US"/>
        </w:rPr>
        <w:lastRenderedPageBreak/>
        <w:t>розміром внутрішньої та міжнародної діяльності та визначити, чи фінансовий центр є більш привабливим для міжнародного бізнесу, ніж інші.</w:t>
      </w:r>
    </w:p>
    <w:p w:rsidR="009932D7" w:rsidRPr="002D6EB0" w:rsidRDefault="00B4634C" w:rsidP="002D6EB0">
      <w:pPr>
        <w:pStyle w:val="a4"/>
        <w:numPr>
          <w:ilvl w:val="0"/>
          <w:numId w:val="11"/>
        </w:numPr>
        <w:spacing w:line="360" w:lineRule="auto"/>
        <w:ind w:firstLine="851"/>
        <w:jc w:val="both"/>
        <w:rPr>
          <w:sz w:val="28"/>
          <w:lang w:val="en-US"/>
        </w:rPr>
      </w:pPr>
      <w:r w:rsidRPr="002D6EB0">
        <w:rPr>
          <w:sz w:val="28"/>
          <w:lang w:val="en-US"/>
        </w:rPr>
        <w:t xml:space="preserve">Домінуючий світовий фінансовий центр: </w:t>
      </w:r>
    </w:p>
    <w:p w:rsidR="00B4634C" w:rsidRPr="002D6EB0" w:rsidRDefault="00B4634C" w:rsidP="002D6EB0">
      <w:pPr>
        <w:spacing w:line="360" w:lineRule="auto"/>
        <w:ind w:firstLine="851"/>
        <w:jc w:val="both"/>
        <w:rPr>
          <w:rFonts w:ascii="Times New Roman" w:hAnsi="Times New Roman" w:cs="Times New Roman"/>
          <w:sz w:val="28"/>
          <w:lang w:val="en-US"/>
        </w:rPr>
      </w:pPr>
      <w:r w:rsidRPr="002D6EB0">
        <w:rPr>
          <w:rFonts w:ascii="Times New Roman" w:hAnsi="Times New Roman" w:cs="Times New Roman"/>
          <w:sz w:val="28"/>
          <w:lang w:val="en-US"/>
        </w:rPr>
        <w:t>США є головним фінансовим центром у світі з великим відривом: їхній загальний бал 84 зі 100 більш ніж вдвічі вище, ніж у Великобританії (35), і це, безумовно, найбільший фінансовий центр центр в абсолютному вираженні як для внутрішньої діяльності (17 з 21 сектору), так і для міжнародної діяльності (11 з 21).</w:t>
      </w:r>
    </w:p>
    <w:p w:rsidR="009932D7" w:rsidRPr="002D6EB0" w:rsidRDefault="00B4634C" w:rsidP="002D6EB0">
      <w:pPr>
        <w:pStyle w:val="a4"/>
        <w:numPr>
          <w:ilvl w:val="0"/>
          <w:numId w:val="11"/>
        </w:numPr>
        <w:spacing w:line="360" w:lineRule="auto"/>
        <w:ind w:firstLine="851"/>
        <w:jc w:val="both"/>
        <w:rPr>
          <w:sz w:val="28"/>
          <w:lang w:val="en-US"/>
        </w:rPr>
      </w:pPr>
      <w:r w:rsidRPr="002D6EB0">
        <w:rPr>
          <w:sz w:val="28"/>
          <w:lang w:val="en-US"/>
        </w:rPr>
        <w:t xml:space="preserve">Домінуючий європейський фінансовий центр: </w:t>
      </w:r>
    </w:p>
    <w:p w:rsidR="00B4634C" w:rsidRPr="002D6EB0" w:rsidRDefault="00B4634C" w:rsidP="002D6EB0">
      <w:pPr>
        <w:spacing w:line="360" w:lineRule="auto"/>
        <w:ind w:firstLine="851"/>
        <w:jc w:val="both"/>
        <w:rPr>
          <w:rFonts w:ascii="Times New Roman" w:hAnsi="Times New Roman" w:cs="Times New Roman"/>
          <w:sz w:val="28"/>
          <w:lang w:val="en-US"/>
        </w:rPr>
      </w:pPr>
      <w:r w:rsidRPr="002D6EB0">
        <w:rPr>
          <w:rFonts w:ascii="Times New Roman" w:hAnsi="Times New Roman" w:cs="Times New Roman"/>
          <w:sz w:val="28"/>
          <w:lang w:val="en-US"/>
        </w:rPr>
        <w:t>Великобританія є домінуючим європейським фінансовим центром. Його загальна оцінка 35 майже втричі вище, ніж у Франції, Німеччини чи Люксембургу. Великий розрив між США та Великобританією та більший розрив між Великобританією та рештою Європи в нашому рейтингу порівняно з іншими дослідженнями в основному пояснюється концентрацією на кількісних показниках фінансової діяльності, а не на якісних показниках.</w:t>
      </w:r>
    </w:p>
    <w:p w:rsidR="009932D7" w:rsidRPr="002D6EB0" w:rsidRDefault="00B4634C" w:rsidP="002D6EB0">
      <w:pPr>
        <w:pStyle w:val="a4"/>
        <w:numPr>
          <w:ilvl w:val="0"/>
          <w:numId w:val="9"/>
        </w:numPr>
        <w:spacing w:line="360" w:lineRule="auto"/>
        <w:ind w:firstLine="851"/>
        <w:jc w:val="both"/>
        <w:rPr>
          <w:sz w:val="28"/>
          <w:lang w:val="en-US"/>
        </w:rPr>
      </w:pPr>
      <w:r w:rsidRPr="002D6EB0">
        <w:rPr>
          <w:sz w:val="28"/>
          <w:lang w:val="en-US"/>
        </w:rPr>
        <w:t xml:space="preserve">Висхідні зірки: </w:t>
      </w:r>
    </w:p>
    <w:p w:rsidR="00B4634C" w:rsidRPr="002D6EB0" w:rsidRDefault="00B4634C" w:rsidP="002D6EB0">
      <w:pPr>
        <w:spacing w:line="360" w:lineRule="auto"/>
        <w:ind w:firstLine="851"/>
        <w:jc w:val="both"/>
        <w:rPr>
          <w:rFonts w:ascii="Times New Roman" w:hAnsi="Times New Roman" w:cs="Times New Roman"/>
          <w:sz w:val="28"/>
          <w:lang w:val="en-US"/>
        </w:rPr>
      </w:pPr>
      <w:r w:rsidRPr="002D6EB0">
        <w:rPr>
          <w:rFonts w:ascii="Times New Roman" w:hAnsi="Times New Roman" w:cs="Times New Roman"/>
          <w:sz w:val="28"/>
          <w:lang w:val="en-US"/>
        </w:rPr>
        <w:t>Китай є третім за величиною фінансовим центром у світі, випереджаючи Японію, Гонконг та Сінгапур. Це пов’язано з тим, що Китай має великий внутрішній фінансовий сектор, що компенсує його відносно слабкі показники як міжнародного фінансового центру. На азіатські країни припадає чотири з 10 найбільших фінансових центрів і вісім з 20 найбільших у світі, і вони зростали найшвидше з 2016 року.</w:t>
      </w:r>
    </w:p>
    <w:p w:rsidR="009932D7" w:rsidRPr="002D6EB0" w:rsidRDefault="001F20E7" w:rsidP="002D6EB0">
      <w:pPr>
        <w:pStyle w:val="a4"/>
        <w:numPr>
          <w:ilvl w:val="0"/>
          <w:numId w:val="9"/>
        </w:numPr>
        <w:spacing w:line="360" w:lineRule="auto"/>
        <w:ind w:firstLine="851"/>
        <w:jc w:val="both"/>
        <w:rPr>
          <w:sz w:val="28"/>
          <w:lang w:val="en-US"/>
        </w:rPr>
      </w:pPr>
      <w:r w:rsidRPr="002D6EB0">
        <w:rPr>
          <w:sz w:val="28"/>
          <w:lang w:val="en-US"/>
        </w:rPr>
        <w:t xml:space="preserve">Brexit і місто: </w:t>
      </w:r>
    </w:p>
    <w:p w:rsidR="001F20E7" w:rsidRPr="002D6EB0" w:rsidRDefault="001F20E7" w:rsidP="002D6EB0">
      <w:pPr>
        <w:spacing w:line="360" w:lineRule="auto"/>
        <w:ind w:firstLine="851"/>
        <w:jc w:val="both"/>
        <w:rPr>
          <w:rFonts w:ascii="Times New Roman" w:hAnsi="Times New Roman" w:cs="Times New Roman"/>
          <w:sz w:val="28"/>
          <w:lang w:val="en-US"/>
        </w:rPr>
      </w:pPr>
      <w:proofErr w:type="gramStart"/>
      <w:r w:rsidRPr="002D6EB0">
        <w:rPr>
          <w:rFonts w:ascii="Times New Roman" w:hAnsi="Times New Roman" w:cs="Times New Roman"/>
          <w:sz w:val="28"/>
          <w:lang w:val="en-US"/>
        </w:rPr>
        <w:t xml:space="preserve">наші рейтинги підкреслюють домінування Великобританії як фінансового центру в Європі. З точки зору загального розміру внутрішньої та міжнародної фінансової діяльності, Великобританія майже втричі перевершує Францію, Німеччину чи Люксембург. Щодо міжнародної діяльності, яка найбільше загрожує Brexit, Велика Британія знаходиться в власному лізі: її оцінка 56 більш ніж вдвічі перевищує показник Люксембургу і приблизно в п’ять </w:t>
      </w:r>
      <w:r w:rsidRPr="002D6EB0">
        <w:rPr>
          <w:rFonts w:ascii="Times New Roman" w:hAnsi="Times New Roman" w:cs="Times New Roman"/>
          <w:sz w:val="28"/>
          <w:lang w:val="en-US"/>
        </w:rPr>
        <w:lastRenderedPageBreak/>
        <w:t>разів вище, ніж у Німеччини та Франції. Поки що ще надто рано оцінювати вплив Brexit на міжнародну фінансову діяльність, але лідерство Великобританії в таких ключових секторах, як торгівля іноземними акціями та активи іноземних банків, уже зруйновано.</w:t>
      </w:r>
      <w:proofErr w:type="gramEnd"/>
    </w:p>
    <w:p w:rsidR="009932D7" w:rsidRPr="002D6EB0" w:rsidRDefault="001F20E7" w:rsidP="002D6EB0">
      <w:pPr>
        <w:pStyle w:val="a4"/>
        <w:numPr>
          <w:ilvl w:val="0"/>
          <w:numId w:val="9"/>
        </w:numPr>
        <w:spacing w:line="360" w:lineRule="auto"/>
        <w:ind w:firstLine="851"/>
        <w:jc w:val="both"/>
        <w:rPr>
          <w:sz w:val="28"/>
          <w:lang w:val="en-US"/>
        </w:rPr>
      </w:pPr>
      <w:r w:rsidRPr="002D6EB0">
        <w:rPr>
          <w:sz w:val="28"/>
          <w:lang w:val="en-US"/>
        </w:rPr>
        <w:t xml:space="preserve">Внутрішня фінансова діяльність: </w:t>
      </w:r>
    </w:p>
    <w:p w:rsidR="001F20E7" w:rsidRPr="002D6EB0" w:rsidRDefault="001F20E7" w:rsidP="002D6EB0">
      <w:pPr>
        <w:spacing w:line="360" w:lineRule="auto"/>
        <w:ind w:firstLine="851"/>
        <w:jc w:val="both"/>
        <w:rPr>
          <w:rFonts w:ascii="Times New Roman" w:hAnsi="Times New Roman" w:cs="Times New Roman"/>
          <w:sz w:val="28"/>
          <w:lang w:val="en-US"/>
        </w:rPr>
      </w:pPr>
      <w:r w:rsidRPr="002D6EB0">
        <w:rPr>
          <w:rFonts w:ascii="Times New Roman" w:hAnsi="Times New Roman" w:cs="Times New Roman"/>
          <w:sz w:val="28"/>
          <w:lang w:val="en-US"/>
        </w:rPr>
        <w:t>США є домінуючим ринком для внутрішньої діяльності з оцінкою 93 із 100. Це найбільший ринок за 17 з 21 показника, і його оцінка вдвічі перевищує показник Китаю (47), який у свою чергу, це майже вдвічі більше, ніж у Японії (25). Оцінка для США більш ніж у шість разів вища, ніж у Великобританії.</w:t>
      </w:r>
    </w:p>
    <w:p w:rsidR="009932D7" w:rsidRPr="002D6EB0" w:rsidRDefault="001F20E7" w:rsidP="002D6EB0">
      <w:pPr>
        <w:pStyle w:val="a4"/>
        <w:numPr>
          <w:ilvl w:val="0"/>
          <w:numId w:val="9"/>
        </w:numPr>
        <w:spacing w:line="360" w:lineRule="auto"/>
        <w:ind w:firstLine="851"/>
        <w:jc w:val="both"/>
        <w:rPr>
          <w:sz w:val="28"/>
          <w:lang w:val="en-US"/>
        </w:rPr>
      </w:pPr>
      <w:r w:rsidRPr="002D6EB0">
        <w:rPr>
          <w:sz w:val="28"/>
          <w:lang w:val="en-US"/>
        </w:rPr>
        <w:t xml:space="preserve">Міжнародна фінансова діяльність: </w:t>
      </w:r>
    </w:p>
    <w:p w:rsidR="001F20E7" w:rsidRPr="002D6EB0" w:rsidRDefault="001F20E7" w:rsidP="002D6EB0">
      <w:pPr>
        <w:spacing w:line="360" w:lineRule="auto"/>
        <w:ind w:firstLine="851"/>
        <w:jc w:val="both"/>
        <w:rPr>
          <w:rFonts w:ascii="Times New Roman" w:hAnsi="Times New Roman" w:cs="Times New Roman"/>
          <w:sz w:val="28"/>
          <w:lang w:val="en-US"/>
        </w:rPr>
      </w:pPr>
      <w:r w:rsidRPr="002D6EB0">
        <w:rPr>
          <w:rFonts w:ascii="Times New Roman" w:hAnsi="Times New Roman" w:cs="Times New Roman"/>
          <w:sz w:val="28"/>
          <w:lang w:val="en-US"/>
        </w:rPr>
        <w:t>США також є найбільшим ринком міжнародної фінансової діяльності (хоча він є менш домінуючим, ніж для внутрішньої діяльності) з оцінкою 76 із 100. Великобританія посідає сильне друге місце із загальним балом 56 – більш ніж вдвічі більше, ніж у найближчих суперників Люксембург (22) і Гонконг (21). Показник Великобританії у міжнародній діяльності (56 зі 100) у чотири рази вищий, ніж у внутрішньому бізнесі (14).</w:t>
      </w:r>
    </w:p>
    <w:p w:rsidR="009932D7" w:rsidRPr="002D6EB0" w:rsidRDefault="001F20E7" w:rsidP="002D6EB0">
      <w:pPr>
        <w:pStyle w:val="a4"/>
        <w:numPr>
          <w:ilvl w:val="0"/>
          <w:numId w:val="9"/>
        </w:numPr>
        <w:spacing w:line="360" w:lineRule="auto"/>
        <w:ind w:firstLine="851"/>
        <w:jc w:val="both"/>
        <w:rPr>
          <w:sz w:val="28"/>
          <w:lang w:val="en-US"/>
        </w:rPr>
      </w:pPr>
      <w:r w:rsidRPr="002D6EB0">
        <w:rPr>
          <w:sz w:val="28"/>
          <w:lang w:val="en-US"/>
        </w:rPr>
        <w:t xml:space="preserve">Еволюція з часом: </w:t>
      </w:r>
    </w:p>
    <w:p w:rsidR="001F20E7" w:rsidRPr="002D6EB0" w:rsidRDefault="001F20E7" w:rsidP="002D6EB0">
      <w:pPr>
        <w:spacing w:line="360" w:lineRule="auto"/>
        <w:ind w:firstLine="851"/>
        <w:jc w:val="both"/>
        <w:rPr>
          <w:rFonts w:ascii="Times New Roman" w:hAnsi="Times New Roman" w:cs="Times New Roman"/>
          <w:sz w:val="28"/>
          <w:lang w:val="en-US"/>
        </w:rPr>
      </w:pPr>
      <w:proofErr w:type="gramStart"/>
      <w:r w:rsidRPr="002D6EB0">
        <w:rPr>
          <w:rFonts w:ascii="Times New Roman" w:hAnsi="Times New Roman" w:cs="Times New Roman"/>
          <w:sz w:val="28"/>
          <w:lang w:val="en-US"/>
        </w:rPr>
        <w:t>з</w:t>
      </w:r>
      <w:proofErr w:type="gramEnd"/>
      <w:r w:rsidRPr="002D6EB0">
        <w:rPr>
          <w:rFonts w:ascii="Times New Roman" w:hAnsi="Times New Roman" w:cs="Times New Roman"/>
          <w:sz w:val="28"/>
          <w:lang w:val="en-US"/>
        </w:rPr>
        <w:t xml:space="preserve"> 2016 року внутрішня активність зросла в середньому на 16%, а міжнародна – дещо швидшими темпами – 21%. Наш індекс показує кілька чітких тенденцій зростання: Велика Британія втратила частку ринку як на внутрішньому, так і на міжнародному рівні (внутрішня активність фактично стагнувала протягом трьох років після 2016 року); ЄС втратив частку ринку в цілому; і ринки Азіатсько-Тихоокеанського регіону здобули частку ринку, зокрема Гонконг і Сінгапур у міжнародній діяльності.</w:t>
      </w:r>
    </w:p>
    <w:p w:rsidR="009932D7" w:rsidRPr="002D6EB0" w:rsidRDefault="001F20E7" w:rsidP="002D6EB0">
      <w:pPr>
        <w:pStyle w:val="a4"/>
        <w:numPr>
          <w:ilvl w:val="0"/>
          <w:numId w:val="9"/>
        </w:numPr>
        <w:spacing w:line="360" w:lineRule="auto"/>
        <w:ind w:firstLine="851"/>
        <w:jc w:val="both"/>
        <w:rPr>
          <w:sz w:val="28"/>
          <w:lang w:val="en-US"/>
        </w:rPr>
      </w:pPr>
      <w:r w:rsidRPr="002D6EB0">
        <w:rPr>
          <w:sz w:val="28"/>
          <w:lang w:val="en-US"/>
        </w:rPr>
        <w:t xml:space="preserve">Частка міжнародної діяльності: </w:t>
      </w:r>
    </w:p>
    <w:p w:rsidR="001F20E7" w:rsidRPr="002D6EB0" w:rsidRDefault="001F20E7" w:rsidP="002D6EB0">
      <w:pPr>
        <w:spacing w:line="360" w:lineRule="auto"/>
        <w:ind w:firstLine="851"/>
        <w:jc w:val="both"/>
        <w:rPr>
          <w:rFonts w:ascii="Times New Roman" w:hAnsi="Times New Roman" w:cs="Times New Roman"/>
          <w:sz w:val="28"/>
          <w:lang w:val="en-US"/>
        </w:rPr>
      </w:pPr>
      <w:proofErr w:type="gramStart"/>
      <w:r w:rsidRPr="002D6EB0">
        <w:rPr>
          <w:rFonts w:ascii="Times New Roman" w:hAnsi="Times New Roman" w:cs="Times New Roman"/>
          <w:sz w:val="28"/>
          <w:lang w:val="en-US"/>
        </w:rPr>
        <w:t>ми</w:t>
      </w:r>
      <w:proofErr w:type="gramEnd"/>
      <w:r w:rsidRPr="002D6EB0">
        <w:rPr>
          <w:rFonts w:ascii="Times New Roman" w:hAnsi="Times New Roman" w:cs="Times New Roman"/>
          <w:sz w:val="28"/>
          <w:lang w:val="en-US"/>
        </w:rPr>
        <w:t xml:space="preserve"> проаналізували, як базуються міжнародні фінансові центри за тими показниками, за якими ми змогли порівняти міжнародну діяльність у відсотках від загальної активності. Люксембург і Сінгапур є найбільші міжнародними фінансовими центрами, на міжнародний бізнес припадає приблизно 60% всієї </w:t>
      </w:r>
      <w:r w:rsidRPr="002D6EB0">
        <w:rPr>
          <w:rFonts w:ascii="Times New Roman" w:hAnsi="Times New Roman" w:cs="Times New Roman"/>
          <w:sz w:val="28"/>
          <w:lang w:val="en-US"/>
        </w:rPr>
        <w:lastRenderedPageBreak/>
        <w:t>фінансової діяльності, за ними йдуть Гонконг і Великобританія. Навпаки, деякі великі фінансові центри є набагато менш міжнародними: лише 14% діяльності в США є міжнародними, а лише 3% у Китаї.</w:t>
      </w:r>
    </w:p>
    <w:p w:rsidR="009932D7" w:rsidRPr="002D6EB0" w:rsidRDefault="009932D7" w:rsidP="002D6EB0">
      <w:pPr>
        <w:pStyle w:val="a4"/>
        <w:numPr>
          <w:ilvl w:val="0"/>
          <w:numId w:val="9"/>
        </w:numPr>
        <w:spacing w:line="360" w:lineRule="auto"/>
        <w:ind w:firstLine="851"/>
        <w:jc w:val="both"/>
        <w:rPr>
          <w:sz w:val="28"/>
          <w:lang w:val="en-US"/>
        </w:rPr>
      </w:pPr>
      <w:r w:rsidRPr="002D6EB0">
        <w:rPr>
          <w:sz w:val="28"/>
          <w:lang w:val="uk-UA"/>
        </w:rPr>
        <w:t>Фінансовий ландшафт</w:t>
      </w:r>
      <w:r w:rsidR="001F20E7" w:rsidRPr="002D6EB0">
        <w:rPr>
          <w:sz w:val="28"/>
          <w:lang w:val="en-US"/>
        </w:rPr>
        <w:t xml:space="preserve">: </w:t>
      </w:r>
    </w:p>
    <w:p w:rsidR="001F20E7" w:rsidRPr="002D6EB0" w:rsidRDefault="001F20E7" w:rsidP="002D6EB0">
      <w:pPr>
        <w:spacing w:line="360" w:lineRule="auto"/>
        <w:ind w:firstLine="851"/>
        <w:jc w:val="both"/>
        <w:rPr>
          <w:rFonts w:ascii="Times New Roman" w:hAnsi="Times New Roman" w:cs="Times New Roman"/>
          <w:sz w:val="28"/>
          <w:lang w:val="en-US"/>
        </w:rPr>
      </w:pPr>
      <w:r w:rsidRPr="002D6EB0">
        <w:rPr>
          <w:rFonts w:ascii="Times New Roman" w:hAnsi="Times New Roman" w:cs="Times New Roman"/>
          <w:sz w:val="28"/>
          <w:lang w:val="en-US"/>
        </w:rPr>
        <w:t>коли справа доходить до ширших показників навколишнього середовища, таких як економічне та бізнес-середовище, якість життя, інфраструктура та людський капітал, США знову посідають перше місце, а за ними тісно слідує Великобританія на другому місці та менші фінансові таких центрах, як Швейцарія, Люксембург, Сінгапур і Гонконг. Решту топ-10 займають Нідерланди, Данія та Ірландія.</w:t>
      </w:r>
    </w:p>
    <w:p w:rsidR="001F20E7" w:rsidRPr="002D6EB0" w:rsidRDefault="001F20E7" w:rsidP="002D6EB0">
      <w:pPr>
        <w:spacing w:line="360" w:lineRule="auto"/>
        <w:ind w:firstLine="851"/>
        <w:jc w:val="both"/>
        <w:rPr>
          <w:rFonts w:ascii="Times New Roman" w:hAnsi="Times New Roman" w:cs="Times New Roman"/>
          <w:sz w:val="28"/>
          <w:lang w:val="en-US"/>
        </w:rPr>
      </w:pPr>
      <w:r w:rsidRPr="002D6EB0">
        <w:rPr>
          <w:rFonts w:ascii="Times New Roman" w:hAnsi="Times New Roman" w:cs="Times New Roman"/>
          <w:sz w:val="28"/>
          <w:lang w:val="en-US"/>
        </w:rPr>
        <w:t>США безумовно є головним фінансовим центром, на другому місці Великобританія, за нею йдуть Китай, Японія та Гонконг.</w:t>
      </w:r>
    </w:p>
    <w:p w:rsidR="00740898" w:rsidRPr="002D6EB0" w:rsidRDefault="00740898" w:rsidP="002D6EB0">
      <w:pPr>
        <w:pStyle w:val="a4"/>
        <w:spacing w:line="360" w:lineRule="auto"/>
        <w:ind w:left="440" w:firstLine="851"/>
        <w:jc w:val="both"/>
        <w:rPr>
          <w:sz w:val="28"/>
          <w:lang w:val="en-US"/>
        </w:rPr>
      </w:pPr>
      <w:r w:rsidRPr="002D6EB0">
        <w:rPr>
          <w:sz w:val="28"/>
          <w:lang w:val="en-US"/>
        </w:rPr>
        <w:t>Азіатські споживачі, ймовірно, вимагатимуть більше фінансових послуг</w:t>
      </w:r>
    </w:p>
    <w:p w:rsidR="00740898" w:rsidRPr="002D6EB0" w:rsidRDefault="00740898" w:rsidP="002D6EB0">
      <w:pPr>
        <w:pStyle w:val="a4"/>
        <w:spacing w:line="360" w:lineRule="auto"/>
        <w:ind w:left="440" w:firstLine="851"/>
        <w:jc w:val="both"/>
        <w:rPr>
          <w:sz w:val="28"/>
          <w:lang w:val="en-US"/>
        </w:rPr>
      </w:pPr>
      <w:r w:rsidRPr="002D6EB0">
        <w:rPr>
          <w:sz w:val="28"/>
          <w:lang w:val="en-US"/>
        </w:rPr>
        <w:t>Очікується, що азіатські споживачі забезпечуватимуть половину зростання світового споживання в наступне десятиліття, що еквівалентно можливості зростання на 10 трильйонів доларів. Очікується, що в усьому світі одна з двох домогосподарств із доходом вище середнього та вище буде в Азії, а одна з двох здійснених споживчих транзакцій у світі, ймовірно, відбудеться в цьому регіоні.</w:t>
      </w:r>
    </w:p>
    <w:p w:rsidR="00740898" w:rsidRPr="002D6EB0" w:rsidRDefault="00740898" w:rsidP="002D6EB0">
      <w:pPr>
        <w:pStyle w:val="a4"/>
        <w:spacing w:line="360" w:lineRule="auto"/>
        <w:ind w:left="440" w:firstLine="851"/>
        <w:jc w:val="both"/>
        <w:rPr>
          <w:sz w:val="28"/>
          <w:lang w:val="en-US"/>
        </w:rPr>
      </w:pPr>
      <w:r w:rsidRPr="002D6EB0">
        <w:rPr>
          <w:sz w:val="28"/>
          <w:lang w:val="en-US"/>
        </w:rPr>
        <w:t>Прогнозується, що все більша кількість людей приєднається до класу споживачів, який за паритетом купівельної спроможності (ППС) 2011 року визначається як витрачання понад 11 доларів США на день. У 2000 році лише 15 відсотків населення Азії входило до класу споживачів; доходи решти трьох мільярдів людей все ще були недостатніми для підтримки дискреційних витрат. Однак протягом наступного десятиліття ймовірний значний перелом. До 2030 року три мільярди людей, або 70 відсотків усього населення Азії, можуть бути частиною класу споживачів.</w:t>
      </w:r>
    </w:p>
    <w:p w:rsidR="00740898" w:rsidRPr="002D6EB0" w:rsidRDefault="00740898" w:rsidP="002D6EB0">
      <w:pPr>
        <w:pStyle w:val="a4"/>
        <w:spacing w:line="360" w:lineRule="auto"/>
        <w:ind w:left="440" w:firstLine="851"/>
        <w:jc w:val="both"/>
        <w:rPr>
          <w:sz w:val="28"/>
          <w:lang w:val="en-US"/>
        </w:rPr>
      </w:pPr>
    </w:p>
    <w:p w:rsidR="00740898" w:rsidRPr="002D6EB0" w:rsidRDefault="00740898" w:rsidP="002D6EB0">
      <w:pPr>
        <w:pStyle w:val="a4"/>
        <w:spacing w:line="360" w:lineRule="auto"/>
        <w:ind w:left="440" w:firstLine="851"/>
        <w:jc w:val="both"/>
        <w:rPr>
          <w:sz w:val="28"/>
          <w:lang w:val="en-US"/>
        </w:rPr>
      </w:pPr>
      <w:r w:rsidRPr="002D6EB0">
        <w:rPr>
          <w:sz w:val="28"/>
          <w:lang w:val="en-US"/>
        </w:rPr>
        <w:lastRenderedPageBreak/>
        <w:t>Оскільки все більше споживачів відчувають зростання доходів, їхні фінансові потреби, ймовірно, зростуть і стануть більш складними. Згідно з проектом McKinsey Global Banking Pools, загальний прибуток у регіоні, ймовірно, зростатиме приблизно на 7-8 відсотків на рік протягом наступних п’яти років через збільшення кількості споживачів, які отримують доступ до фінансових послуг, а також завдяки тому, що наявні споживачі збільшують потреби в них. Дослідження MGI показують, що більшість зростання споживання в найближче десятиліття буде відбуватися в містах, а керувати ними будуть споживачі з вищими доходами — очікується, що 85 відсотків зростання споживання буде відбуватися в міських районах, а 80 відсотків, як очікується, буде зумовлено двома вищими рівнями клас-споживач.</w:t>
      </w:r>
    </w:p>
    <w:p w:rsidR="00740898" w:rsidRPr="002D6EB0" w:rsidRDefault="00740898" w:rsidP="002D6EB0">
      <w:pPr>
        <w:pStyle w:val="a4"/>
        <w:spacing w:line="360" w:lineRule="auto"/>
        <w:ind w:left="440" w:firstLine="851"/>
        <w:jc w:val="both"/>
        <w:rPr>
          <w:sz w:val="28"/>
          <w:lang w:val="en-US"/>
        </w:rPr>
      </w:pPr>
      <w:r w:rsidRPr="002D6EB0">
        <w:rPr>
          <w:sz w:val="28"/>
          <w:lang w:val="en-US"/>
        </w:rPr>
        <w:t>Проте, як ніколи раніше, моделі споживання та зростання споживання диверсифікуються, відображаючи демографічні, соціальні та технологічні зміни.</w:t>
      </w:r>
    </w:p>
    <w:p w:rsidR="00141C8F" w:rsidRPr="002D6EB0" w:rsidRDefault="00740898" w:rsidP="002D6EB0">
      <w:pPr>
        <w:pStyle w:val="a4"/>
        <w:spacing w:line="360" w:lineRule="auto"/>
        <w:ind w:left="440" w:firstLine="851"/>
        <w:jc w:val="both"/>
        <w:rPr>
          <w:sz w:val="28"/>
          <w:lang w:val="en-US"/>
        </w:rPr>
      </w:pPr>
      <w:r w:rsidRPr="002D6EB0">
        <w:rPr>
          <w:sz w:val="28"/>
          <w:lang w:val="en-US"/>
        </w:rPr>
        <w:t>У фінансових послугах з’являються нові кути зростання</w:t>
      </w:r>
      <w:r w:rsidR="009932D7" w:rsidRPr="002D6EB0">
        <w:rPr>
          <w:sz w:val="28"/>
          <w:lang w:val="uk-UA"/>
        </w:rPr>
        <w:t xml:space="preserve">. </w:t>
      </w:r>
      <w:r w:rsidRPr="002D6EB0">
        <w:rPr>
          <w:sz w:val="28"/>
          <w:lang w:val="en-US"/>
        </w:rPr>
        <w:t xml:space="preserve">На тлі значних змін у моделях споживачів та джерелах зростання більшість секторів, ймовірно, будуть зруйновані в наступне десятиліття, зокрема фінансові послуги. Дослідження MGI висвітлює вісім аспектів розвитку, які особливо актуальні для фінансових послуг і пропонують нові можливості для обслуговування </w:t>
      </w:r>
      <w:r w:rsidR="009932D7" w:rsidRPr="002D6EB0">
        <w:rPr>
          <w:sz w:val="28"/>
          <w:lang w:val="en-US"/>
        </w:rPr>
        <w:t>споживачів у регіоні</w:t>
      </w:r>
      <w:r w:rsidRPr="002D6EB0">
        <w:rPr>
          <w:sz w:val="28"/>
          <w:lang w:val="en-US"/>
        </w:rPr>
        <w:t>.</w:t>
      </w:r>
    </w:p>
    <w:p w:rsidR="00740898" w:rsidRPr="002D6EB0" w:rsidRDefault="00740898" w:rsidP="002D6EB0">
      <w:pPr>
        <w:pStyle w:val="a4"/>
        <w:spacing w:line="360" w:lineRule="auto"/>
        <w:ind w:left="440" w:firstLine="851"/>
        <w:jc w:val="both"/>
        <w:rPr>
          <w:sz w:val="28"/>
          <w:lang w:val="en-US"/>
        </w:rPr>
      </w:pPr>
      <w:r w:rsidRPr="002D6EB0">
        <w:rPr>
          <w:sz w:val="28"/>
          <w:lang w:val="en-US"/>
        </w:rPr>
        <w:t>Велика конвергенція може змінити роль гравців фінансових послуг. Цифрові екосистеми поширені в Азії. Багато споживачів використовують підхід «насамперед мобільні пристрої», що сприяє розвитку цифрових екосистем, включаючи високоінтегровані супердодатки, які пропонують цілий ряд послуг. Хоча супердодатки з’явилися в Китаї, азіатські країни, включаючи Індію, Індонезію, Японію, Південну Корею та В’єтнам, тепер мають провідних гравців суперпрограм.</w:t>
      </w:r>
    </w:p>
    <w:p w:rsidR="00740898" w:rsidRPr="002D6EB0" w:rsidRDefault="00740898" w:rsidP="002D6EB0">
      <w:pPr>
        <w:pStyle w:val="a4"/>
        <w:spacing w:line="360" w:lineRule="auto"/>
        <w:ind w:left="440" w:firstLine="851"/>
        <w:jc w:val="both"/>
        <w:rPr>
          <w:sz w:val="28"/>
          <w:lang w:val="en-US"/>
        </w:rPr>
      </w:pPr>
      <w:r w:rsidRPr="002D6EB0">
        <w:rPr>
          <w:sz w:val="28"/>
          <w:lang w:val="en-US"/>
        </w:rPr>
        <w:t xml:space="preserve">Оскільки цифрові екосистеми та супердодатки посередником відносин із все більшою кількістю клієнтів, гравці фінансових послуг можуть подумати, як визначити ефективні партнерські відносини з тими, хто </w:t>
      </w:r>
      <w:r w:rsidRPr="002D6EB0">
        <w:rPr>
          <w:sz w:val="28"/>
          <w:lang w:val="en-US"/>
        </w:rPr>
        <w:lastRenderedPageBreak/>
        <w:t>організовує екосистеми. Вбудовані фінанси, що швидко розвиваються, є прикладом того, як гравці фінансових послуг можуть брати участь у новій цифровій екосистемі. З 2020 по 2025 рік вбудовані фінанси — фінансові послуги, що розповсюджуються вбудованим способом як частина нефінансового продукту чи послуги — можуть зростати на 60 відсотків на рік у продуктах, починаючи від вбудованих платежів і закінчуючи</w:t>
      </w:r>
      <w:r w:rsidR="009932D7" w:rsidRPr="002D6EB0">
        <w:rPr>
          <w:sz w:val="28"/>
          <w:lang w:val="en-US"/>
        </w:rPr>
        <w:t xml:space="preserve"> страхуванням та кредитуванням.</w:t>
      </w:r>
    </w:p>
    <w:p w:rsidR="00740898" w:rsidRPr="002D6EB0" w:rsidRDefault="00740898" w:rsidP="002D6EB0">
      <w:pPr>
        <w:pStyle w:val="a4"/>
        <w:spacing w:line="360" w:lineRule="auto"/>
        <w:ind w:left="440" w:firstLine="851"/>
        <w:jc w:val="both"/>
        <w:rPr>
          <w:sz w:val="28"/>
          <w:lang w:val="en-US"/>
        </w:rPr>
      </w:pPr>
      <w:r w:rsidRPr="002D6EB0">
        <w:rPr>
          <w:sz w:val="28"/>
          <w:lang w:val="en-US"/>
        </w:rPr>
        <w:t>Банки можуть розглянути вбудовані фінансові ігри та банківські платформи як послуга, щоб стати ефективними та інноваційними учасниками екосистем. Наприклад, ICICI Bank в Індії вбудував базові банківські послуги в WhatsApp і збільшив кількість користувачів до одного мільйона лише за три місяці з моменту запуску. Банки та страхові компанії з достатнім апетитом і можливостями також можуть створювати та організовувати власні екосистеми. Державний банк Індії створив YONO, додаток із понад 100 продуктами, наданими партнерами, та власними фінансовими продуктами, що значно підвищує залучення клієнтів. DBS в Сінгапурі є ще одним прикладом використання можливостей, пов’язаних з екосистемою. Банк керує ринками подорожей, мобільності та нерухомості, а також платформою для розробників інтерфейсу планування додатків (API). Повільніші респонденти ризикують бути відстороненими.</w:t>
      </w:r>
    </w:p>
    <w:p w:rsidR="00740898" w:rsidRPr="002D6EB0" w:rsidRDefault="00740898" w:rsidP="002D6EB0">
      <w:pPr>
        <w:pStyle w:val="a4"/>
        <w:spacing w:line="360" w:lineRule="auto"/>
        <w:ind w:left="440" w:firstLine="851"/>
        <w:jc w:val="both"/>
        <w:rPr>
          <w:sz w:val="28"/>
          <w:lang w:val="en-US"/>
        </w:rPr>
      </w:pPr>
      <w:r w:rsidRPr="002D6EB0">
        <w:rPr>
          <w:sz w:val="28"/>
          <w:lang w:val="en-US"/>
        </w:rPr>
        <w:t>Проте гравці фінансових послуг мають одну вихідну перевагу: споживачі все ще більше довіряють гравцям фінансових послуг, ніж технологічним, у тому, що вони зможуть задовольнити свої фінансові потреби. Згідно з опитуванням особистих фінансів McKinsey за 2021 рік, азіатські банки, постачальники карток та постачальники електронних гаманців користуються найвищим рівнем довіри (від 70 до 75 відсотків), порівняно з технологічними гравцями (65 відсотків) або компаніями соціальних мереж (55 відсотків).</w:t>
      </w:r>
    </w:p>
    <w:p w:rsidR="00740898" w:rsidRPr="002D6EB0" w:rsidRDefault="00740898" w:rsidP="002D6EB0">
      <w:pPr>
        <w:pStyle w:val="a4"/>
        <w:spacing w:line="360" w:lineRule="auto"/>
        <w:ind w:left="440" w:firstLine="851"/>
        <w:jc w:val="both"/>
        <w:rPr>
          <w:sz w:val="28"/>
          <w:lang w:val="en-US"/>
        </w:rPr>
      </w:pPr>
      <w:r w:rsidRPr="002D6EB0">
        <w:rPr>
          <w:sz w:val="28"/>
          <w:lang w:val="en-US"/>
        </w:rPr>
        <w:t xml:space="preserve">Нові уявлення про право власності можуть вимагати від гравців фінансових послуг додаткового перегляду асортименту своїх продуктів. </w:t>
      </w:r>
      <w:r w:rsidRPr="002D6EB0">
        <w:rPr>
          <w:sz w:val="28"/>
          <w:lang w:val="en-US"/>
        </w:rPr>
        <w:lastRenderedPageBreak/>
        <w:t xml:space="preserve">Економічний тиск, зміна ставлення споживачів і технології спонукали багатьох азіатських споживачів розглянути альтернативи традиційній власності. Економіка спільного використання, оренди та підписки набирає обертів, наприклад, у сфері мобільності, моди, електроніки та житла. Оскільки азіатські споживачі розглядають нові форми власності, деякі звичайні фінансові продукти, такі як страхування житла та автокредити, можуть стати менш актуальними. У відповідь гравцям може знадобитися впроваджувати інновації для створення нових джерел зростання, включаючи, наприклад, страхові продукти, орієнтовані на економіку спільного використання. У деяких випадках гравці можуть знайти можливості, беручи участь в інших екосистемах. Наприклад, в Австралії ShareCover, яка є частиною найбільшої австралійської групи загального страхування, IAG, пропонує страхування житла для господарів, які здають своє майно в оренду на таких платформах, як AirBnb, і страхування автомобіля для водіїв, які, як правило, не покриваються особистим страхуванням. </w:t>
      </w:r>
      <w:proofErr w:type="gramStart"/>
      <w:r w:rsidRPr="002D6EB0">
        <w:rPr>
          <w:sz w:val="28"/>
          <w:lang w:val="en-US"/>
        </w:rPr>
        <w:t>страхування</w:t>
      </w:r>
      <w:proofErr w:type="gramEnd"/>
      <w:r w:rsidRPr="002D6EB0">
        <w:rPr>
          <w:sz w:val="28"/>
          <w:lang w:val="en-US"/>
        </w:rPr>
        <w:t xml:space="preserve"> будинку або автострахування.</w:t>
      </w:r>
    </w:p>
    <w:p w:rsidR="009932D7" w:rsidRPr="002D6EB0" w:rsidRDefault="00740898" w:rsidP="002D6EB0">
      <w:pPr>
        <w:pStyle w:val="a4"/>
        <w:spacing w:line="360" w:lineRule="auto"/>
        <w:ind w:left="440" w:firstLine="851"/>
        <w:jc w:val="both"/>
        <w:rPr>
          <w:sz w:val="28"/>
          <w:lang w:val="en-US"/>
        </w:rPr>
      </w:pPr>
      <w:r w:rsidRPr="002D6EB0">
        <w:rPr>
          <w:sz w:val="28"/>
          <w:lang w:val="en-US"/>
        </w:rPr>
        <w:t>Цифрові</w:t>
      </w:r>
      <w:r w:rsidR="009932D7" w:rsidRPr="002D6EB0">
        <w:rPr>
          <w:sz w:val="28"/>
          <w:lang w:val="uk-UA"/>
        </w:rPr>
        <w:t xml:space="preserve">зація </w:t>
      </w:r>
      <w:r w:rsidR="009932D7" w:rsidRPr="002D6EB0">
        <w:rPr>
          <w:sz w:val="28"/>
          <w:lang w:val="en-US"/>
        </w:rPr>
        <w:t>змінює</w:t>
      </w:r>
      <w:r w:rsidRPr="002D6EB0">
        <w:rPr>
          <w:sz w:val="28"/>
          <w:lang w:val="en-US"/>
        </w:rPr>
        <w:t xml:space="preserve"> свої відносини з фінансовими установами. Очікується, що до 2030 року уродженці цифрових технологій (люди, які народилися між 1980 і 2012 роками) становитимуть від 40 до 50 відсотків споживання в Азії. З різницею в регіоні цифрове покоління Азії, як правило, використовує неазіатські соціальні медіа-платформи, програми для обміну повідомленнями та цифрові платежі. </w:t>
      </w:r>
      <w:proofErr w:type="gramStart"/>
      <w:r w:rsidRPr="002D6EB0">
        <w:rPr>
          <w:sz w:val="28"/>
          <w:lang w:val="en-US"/>
        </w:rPr>
        <w:t>постачальників</w:t>
      </w:r>
      <w:proofErr w:type="gramEnd"/>
      <w:r w:rsidRPr="002D6EB0">
        <w:rPr>
          <w:sz w:val="28"/>
          <w:lang w:val="en-US"/>
        </w:rPr>
        <w:t xml:space="preserve"> послуг і слідкуйте за місцевими впливовими людьми в соціальних мережах, але використовує азіатські платформи електронної комерції. Ці молоді покоління змінюють відносини з гравцями фінансових послуг. Вони частіше шукають альтернативні фінансові послуги. </w:t>
      </w:r>
    </w:p>
    <w:p w:rsidR="00141C8F" w:rsidRPr="00D30B0D" w:rsidRDefault="004E2BA7" w:rsidP="002D6EB0">
      <w:pPr>
        <w:pStyle w:val="a4"/>
        <w:spacing w:line="360" w:lineRule="auto"/>
        <w:ind w:left="1023" w:firstLine="268"/>
        <w:jc w:val="both"/>
        <w:rPr>
          <w:b/>
          <w:sz w:val="28"/>
          <w:lang w:val="uk-UA"/>
        </w:rPr>
      </w:pPr>
      <w:r w:rsidRPr="00D30B0D">
        <w:rPr>
          <w:b/>
          <w:sz w:val="28"/>
          <w:lang w:val="uk-UA"/>
        </w:rPr>
        <w:t>Висновки до 3 розділу</w:t>
      </w:r>
    </w:p>
    <w:p w:rsidR="002246EF" w:rsidRPr="002D6EB0" w:rsidRDefault="002246EF" w:rsidP="002246EF">
      <w:pPr>
        <w:pStyle w:val="a4"/>
        <w:spacing w:line="360" w:lineRule="auto"/>
        <w:ind w:left="440" w:firstLine="851"/>
        <w:jc w:val="both"/>
        <w:rPr>
          <w:sz w:val="28"/>
          <w:lang w:val="en-US"/>
        </w:rPr>
      </w:pPr>
      <w:r w:rsidRPr="002D6EB0">
        <w:rPr>
          <w:sz w:val="28"/>
          <w:lang w:val="en-US"/>
        </w:rPr>
        <w:t>У фінансових послугах з’являються нові кути зростання</w:t>
      </w:r>
      <w:r w:rsidRPr="002D6EB0">
        <w:rPr>
          <w:sz w:val="28"/>
          <w:lang w:val="uk-UA"/>
        </w:rPr>
        <w:t xml:space="preserve">. </w:t>
      </w:r>
      <w:r w:rsidRPr="002D6EB0">
        <w:rPr>
          <w:sz w:val="28"/>
          <w:lang w:val="en-US"/>
        </w:rPr>
        <w:t xml:space="preserve">На тлі значних змін у моделях споживачів та джерелах зростання більшість секторів, ймовірно, будуть зруйновані в наступне десятиліття, зокрема </w:t>
      </w:r>
      <w:r w:rsidRPr="002D6EB0">
        <w:rPr>
          <w:sz w:val="28"/>
          <w:lang w:val="en-US"/>
        </w:rPr>
        <w:lastRenderedPageBreak/>
        <w:t>фінансові послуги. Дослідження MGI висвітлює вісім аспектів розвитку, які особливо актуальні для фінансових послуг і пропонують нові можливості для обслуговування споживачів у регіоні.</w:t>
      </w:r>
    </w:p>
    <w:p w:rsidR="002246EF" w:rsidRPr="002D6EB0" w:rsidRDefault="002246EF" w:rsidP="002246EF">
      <w:pPr>
        <w:pStyle w:val="a4"/>
        <w:spacing w:line="360" w:lineRule="auto"/>
        <w:ind w:left="440" w:firstLine="851"/>
        <w:jc w:val="both"/>
        <w:rPr>
          <w:sz w:val="28"/>
          <w:lang w:val="en-US"/>
        </w:rPr>
      </w:pPr>
      <w:r w:rsidRPr="002D6EB0">
        <w:rPr>
          <w:sz w:val="28"/>
          <w:lang w:val="en-US"/>
        </w:rPr>
        <w:t>Велика конвергенція може змінити роль гравців фінансових послуг. Цифрові екосистеми поширені в Азії. Багато споживачів використовують підхід «насамперед мобільні пристрої», що сприяє розвитку цифрових екосистем, включаючи високоінтегровані супердодатки, які пропонують цілий ряд послуг. Хоча супердодатки з’явилися в Китаї, азіатські країни, включаючи Індію, Індонезію, Японію, Південну Корею та В’єтнам, тепер мають провідних гравців суперпрограм.</w:t>
      </w:r>
    </w:p>
    <w:p w:rsidR="002246EF" w:rsidRPr="002D6EB0" w:rsidRDefault="002246EF" w:rsidP="002246EF">
      <w:pPr>
        <w:pStyle w:val="a4"/>
        <w:spacing w:line="360" w:lineRule="auto"/>
        <w:ind w:left="440" w:firstLine="851"/>
        <w:jc w:val="both"/>
        <w:rPr>
          <w:sz w:val="28"/>
          <w:lang w:val="en-US"/>
        </w:rPr>
      </w:pPr>
      <w:r w:rsidRPr="002D6EB0">
        <w:rPr>
          <w:sz w:val="28"/>
          <w:lang w:val="en-US"/>
        </w:rPr>
        <w:t>Оскільки цифрові екосистеми та супердодатки посередником відносин із все більшою кількістю клієнтів, гравці фінансових послуг можуть подумати, як визначити ефективні партнерські відносини з тими, хто організовує екосистеми. Вбудовані фінанси, що швидко розвиваються, є прикладом того, як гравці фінансових послуг можуть брати участь у новій цифровій екосистемі. З 2020 по 2025 рік вбудовані фінанси — фінансові послуги, що розповсюджуються вбудованим способом як частина нефінансового продукту чи послуги — можуть зростати на 60 відсотків на рік у продуктах, починаючи від вбудованих платежів і закінчуючи страхуванням та кредитуванням.</w:t>
      </w:r>
    </w:p>
    <w:p w:rsidR="00141C8F" w:rsidRDefault="00141C8F" w:rsidP="001F20E7">
      <w:pPr>
        <w:pStyle w:val="a4"/>
        <w:spacing w:line="360" w:lineRule="auto"/>
        <w:ind w:left="440"/>
        <w:jc w:val="both"/>
        <w:rPr>
          <w:sz w:val="28"/>
          <w:lang w:val="en-US"/>
        </w:rPr>
      </w:pPr>
    </w:p>
    <w:p w:rsidR="00141C8F" w:rsidRDefault="00141C8F" w:rsidP="001F20E7">
      <w:pPr>
        <w:pStyle w:val="a4"/>
        <w:spacing w:line="360" w:lineRule="auto"/>
        <w:ind w:left="440"/>
        <w:jc w:val="both"/>
        <w:rPr>
          <w:sz w:val="28"/>
          <w:lang w:val="en-US"/>
        </w:rPr>
      </w:pPr>
    </w:p>
    <w:p w:rsidR="00141C8F" w:rsidRDefault="00141C8F" w:rsidP="001F20E7">
      <w:pPr>
        <w:pStyle w:val="a4"/>
        <w:spacing w:line="360" w:lineRule="auto"/>
        <w:ind w:left="440"/>
        <w:jc w:val="both"/>
        <w:rPr>
          <w:sz w:val="28"/>
          <w:lang w:val="en-US"/>
        </w:rPr>
      </w:pPr>
    </w:p>
    <w:p w:rsidR="00141C8F" w:rsidRDefault="00141C8F" w:rsidP="001F20E7">
      <w:pPr>
        <w:pStyle w:val="a4"/>
        <w:spacing w:line="360" w:lineRule="auto"/>
        <w:ind w:left="440"/>
        <w:jc w:val="both"/>
        <w:rPr>
          <w:sz w:val="28"/>
          <w:lang w:val="en-US"/>
        </w:rPr>
      </w:pPr>
    </w:p>
    <w:p w:rsidR="00141C8F" w:rsidRDefault="00141C8F" w:rsidP="001F20E7">
      <w:pPr>
        <w:pStyle w:val="a4"/>
        <w:spacing w:line="360" w:lineRule="auto"/>
        <w:ind w:left="440"/>
        <w:jc w:val="both"/>
        <w:rPr>
          <w:sz w:val="28"/>
          <w:lang w:val="en-US"/>
        </w:rPr>
      </w:pPr>
    </w:p>
    <w:p w:rsidR="00141C8F" w:rsidRDefault="00141C8F" w:rsidP="001F20E7">
      <w:pPr>
        <w:pStyle w:val="a4"/>
        <w:spacing w:line="360" w:lineRule="auto"/>
        <w:ind w:left="440"/>
        <w:jc w:val="both"/>
        <w:rPr>
          <w:sz w:val="28"/>
          <w:lang w:val="en-US"/>
        </w:rPr>
      </w:pPr>
    </w:p>
    <w:p w:rsidR="00141C8F" w:rsidRDefault="00141C8F" w:rsidP="001F20E7">
      <w:pPr>
        <w:pStyle w:val="a4"/>
        <w:spacing w:line="360" w:lineRule="auto"/>
        <w:ind w:left="440"/>
        <w:jc w:val="both"/>
        <w:rPr>
          <w:sz w:val="28"/>
          <w:lang w:val="en-US"/>
        </w:rPr>
      </w:pPr>
    </w:p>
    <w:p w:rsidR="00141C8F" w:rsidRDefault="00141C8F" w:rsidP="001F20E7">
      <w:pPr>
        <w:pStyle w:val="a4"/>
        <w:spacing w:line="360" w:lineRule="auto"/>
        <w:ind w:left="440"/>
        <w:jc w:val="both"/>
        <w:rPr>
          <w:sz w:val="28"/>
          <w:lang w:val="en-US"/>
        </w:rPr>
      </w:pPr>
    </w:p>
    <w:p w:rsidR="00141C8F" w:rsidRDefault="00141C8F" w:rsidP="001F20E7">
      <w:pPr>
        <w:pStyle w:val="a4"/>
        <w:spacing w:line="360" w:lineRule="auto"/>
        <w:ind w:left="440"/>
        <w:jc w:val="both"/>
        <w:rPr>
          <w:sz w:val="28"/>
          <w:lang w:val="en-US"/>
        </w:rPr>
      </w:pPr>
    </w:p>
    <w:p w:rsidR="00141C8F" w:rsidRDefault="00141C8F" w:rsidP="001F20E7">
      <w:pPr>
        <w:pStyle w:val="a4"/>
        <w:spacing w:line="360" w:lineRule="auto"/>
        <w:ind w:left="440"/>
        <w:jc w:val="both"/>
        <w:rPr>
          <w:sz w:val="28"/>
          <w:lang w:val="en-US"/>
        </w:rPr>
      </w:pPr>
    </w:p>
    <w:p w:rsidR="00141C8F" w:rsidRPr="00141C8F" w:rsidRDefault="00141C8F" w:rsidP="00141C8F">
      <w:pPr>
        <w:pStyle w:val="a4"/>
        <w:spacing w:line="360" w:lineRule="auto"/>
        <w:ind w:left="440"/>
        <w:jc w:val="center"/>
        <w:rPr>
          <w:b/>
          <w:sz w:val="28"/>
          <w:lang w:val="uk-UA"/>
        </w:rPr>
      </w:pPr>
      <w:r w:rsidRPr="00141C8F">
        <w:rPr>
          <w:b/>
          <w:sz w:val="28"/>
          <w:lang w:val="uk-UA"/>
        </w:rPr>
        <w:lastRenderedPageBreak/>
        <w:t>ВИСНОВКИ</w:t>
      </w:r>
    </w:p>
    <w:p w:rsidR="00141C8F" w:rsidRDefault="00141C8F" w:rsidP="00607E82">
      <w:pPr>
        <w:pStyle w:val="a4"/>
        <w:spacing w:line="360" w:lineRule="auto"/>
        <w:ind w:left="0" w:firstLine="993"/>
        <w:jc w:val="both"/>
        <w:rPr>
          <w:sz w:val="28"/>
          <w:lang w:val="en-US"/>
        </w:rPr>
      </w:pPr>
      <w:r w:rsidRPr="00141C8F">
        <w:rPr>
          <w:sz w:val="28"/>
          <w:lang w:val="en-US"/>
        </w:rPr>
        <w:t>Європейські міста відіграють важливу роль як канали припливу іноземного капіталу до європейських країн. Частка досліджуваних міст у надходженні ПІІ до їхніх національних економік становить</w:t>
      </w:r>
      <w:r>
        <w:rPr>
          <w:sz w:val="28"/>
          <w:lang w:val="uk-UA"/>
        </w:rPr>
        <w:t xml:space="preserve"> </w:t>
      </w:r>
      <w:r w:rsidRPr="00141C8F">
        <w:rPr>
          <w:sz w:val="28"/>
          <w:lang w:val="en-US"/>
        </w:rPr>
        <w:t>від 15% (Франкфурт) до приблизно 40% (Лондон і Варшава), тобто більше</w:t>
      </w:r>
      <w:r>
        <w:rPr>
          <w:sz w:val="28"/>
          <w:lang w:val="uk-UA"/>
        </w:rPr>
        <w:t xml:space="preserve"> </w:t>
      </w:r>
      <w:r w:rsidRPr="00141C8F">
        <w:rPr>
          <w:sz w:val="28"/>
          <w:lang w:val="en-US"/>
        </w:rPr>
        <w:t>ніж їхня частка у національному ВВП. Частково це є результатом діяльності МФК у цих мегаполісах. Більше</w:t>
      </w:r>
      <w:r>
        <w:rPr>
          <w:sz w:val="28"/>
          <w:lang w:val="uk-UA"/>
        </w:rPr>
        <w:t xml:space="preserve"> </w:t>
      </w:r>
      <w:r w:rsidRPr="00141C8F">
        <w:rPr>
          <w:sz w:val="28"/>
          <w:lang w:val="en-US"/>
        </w:rPr>
        <w:t>розробив IFC, тим більше його позитивний вплив на п</w:t>
      </w:r>
      <w:r>
        <w:rPr>
          <w:sz w:val="28"/>
          <w:lang w:val="en-US"/>
        </w:rPr>
        <w:t xml:space="preserve">риплив ПІІ до міста та країни </w:t>
      </w:r>
      <w:r w:rsidRPr="00141C8F">
        <w:rPr>
          <w:sz w:val="28"/>
          <w:lang w:val="en-US"/>
        </w:rPr>
        <w:t>у свою чергу, рівень розвитку МФК залежить від бізнес-середовища, фінансового</w:t>
      </w:r>
      <w:r>
        <w:rPr>
          <w:sz w:val="28"/>
          <w:lang w:val="uk-UA"/>
        </w:rPr>
        <w:t xml:space="preserve"> </w:t>
      </w:r>
      <w:r w:rsidRPr="00141C8F">
        <w:rPr>
          <w:sz w:val="28"/>
          <w:lang w:val="en-US"/>
        </w:rPr>
        <w:t>сектор, людський капітал, інфраструктура, репутація міста та країни. В результаті,</w:t>
      </w:r>
      <w:r w:rsidR="00740898">
        <w:rPr>
          <w:sz w:val="28"/>
          <w:lang w:val="uk-UA"/>
        </w:rPr>
        <w:t xml:space="preserve"> б</w:t>
      </w:r>
      <w:r w:rsidRPr="00141C8F">
        <w:rPr>
          <w:sz w:val="28"/>
          <w:lang w:val="en-US"/>
        </w:rPr>
        <w:t>ільшість розвинених країн Європи поступово зуміли створити МФК світового рівня</w:t>
      </w:r>
      <w:r>
        <w:rPr>
          <w:sz w:val="28"/>
          <w:lang w:val="uk-UA"/>
        </w:rPr>
        <w:t xml:space="preserve"> </w:t>
      </w:r>
      <w:r w:rsidRPr="00141C8F">
        <w:rPr>
          <w:sz w:val="28"/>
          <w:lang w:val="en-US"/>
        </w:rPr>
        <w:t>їхні мегаполіси, а менш розвинені держави, як-от Польща, лише починають цей процес.</w:t>
      </w:r>
    </w:p>
    <w:p w:rsidR="00CB42E8" w:rsidRPr="00CB42E8" w:rsidRDefault="00CB42E8" w:rsidP="00CB42E8">
      <w:pPr>
        <w:pStyle w:val="a4"/>
        <w:spacing w:line="360" w:lineRule="auto"/>
        <w:ind w:left="0" w:firstLine="708"/>
        <w:jc w:val="both"/>
        <w:rPr>
          <w:sz w:val="28"/>
          <w:lang w:val="en-US"/>
        </w:rPr>
      </w:pPr>
      <w:r w:rsidRPr="00CB42E8">
        <w:rPr>
          <w:sz w:val="28"/>
          <w:lang w:val="en-US"/>
        </w:rPr>
        <w:t>Сьогодні Нью-Йорк і Лондон вважаються лідерами фінансового світу.</w:t>
      </w:r>
      <w:r>
        <w:rPr>
          <w:sz w:val="28"/>
          <w:lang w:val="uk-UA"/>
        </w:rPr>
        <w:t xml:space="preserve"> </w:t>
      </w:r>
      <w:r w:rsidRPr="00CB42E8">
        <w:rPr>
          <w:sz w:val="28"/>
          <w:lang w:val="en-US"/>
        </w:rPr>
        <w:t>Нью-Йорк є домом для двох найбільших фондових бірж у світі, а загалом на фондові ринки США припадає вражаюче 43% світових акцій, вартістю понад 34 трильйони доларів. Звичайно, Нью-Йорк також є домом для багатьох світових інвестиційних банків, хедж-фондів, приватних інвестиційних компаній та глобальних рейтингових агентств.</w:t>
      </w:r>
      <w:r>
        <w:rPr>
          <w:sz w:val="28"/>
          <w:lang w:val="uk-UA"/>
        </w:rPr>
        <w:t xml:space="preserve"> </w:t>
      </w:r>
      <w:r w:rsidRPr="00CB42E8">
        <w:rPr>
          <w:sz w:val="28"/>
          <w:lang w:val="en-US"/>
        </w:rPr>
        <w:t>Через ставку ринкова капіталізація Лондонської фондової біржі перевищила 5 трильйонів доларів, а місто стало глобальним фінансовим центром з моменту заснування LSE понад 200 років тому.</w:t>
      </w:r>
      <w:r>
        <w:rPr>
          <w:sz w:val="28"/>
          <w:lang w:val="uk-UA"/>
        </w:rPr>
        <w:t xml:space="preserve"> </w:t>
      </w:r>
      <w:r w:rsidRPr="00CB42E8">
        <w:rPr>
          <w:sz w:val="28"/>
          <w:lang w:val="en-US"/>
        </w:rPr>
        <w:t>Разом на Сполучені Штати та Велику Британію припадає 40% світового фінансового експорту. Але в той час як Нью-Йорк і Лондон мають опору на міжнародних фінансах, інші ключові фінансові центри також утвердилися.</w:t>
      </w:r>
    </w:p>
    <w:p w:rsidR="00607E82" w:rsidRDefault="00CB42E8" w:rsidP="00CB42E8">
      <w:pPr>
        <w:pStyle w:val="a4"/>
        <w:spacing w:line="360" w:lineRule="auto"/>
        <w:ind w:left="0" w:firstLine="708"/>
        <w:jc w:val="both"/>
        <w:rPr>
          <w:sz w:val="28"/>
          <w:lang w:val="en-US"/>
        </w:rPr>
      </w:pPr>
      <w:r w:rsidRPr="00CB42E8">
        <w:rPr>
          <w:sz w:val="28"/>
          <w:lang w:val="en-US"/>
        </w:rPr>
        <w:t>Сінгапур, який набрав 2</w:t>
      </w:r>
      <w:proofErr w:type="gramStart"/>
      <w:r w:rsidRPr="00CB42E8">
        <w:rPr>
          <w:sz w:val="28"/>
          <w:lang w:val="en-US"/>
        </w:rPr>
        <w:t>,1</w:t>
      </w:r>
      <w:proofErr w:type="gramEnd"/>
      <w:r w:rsidRPr="00CB42E8">
        <w:rPr>
          <w:sz w:val="28"/>
          <w:lang w:val="en-US"/>
        </w:rPr>
        <w:t>% голосів респондентів, вважається найкращим місцем для ведення бізнесу в світі.</w:t>
      </w:r>
      <w:r>
        <w:rPr>
          <w:sz w:val="28"/>
          <w:lang w:val="uk-UA"/>
        </w:rPr>
        <w:t xml:space="preserve"> </w:t>
      </w:r>
      <w:r w:rsidRPr="00CB42E8">
        <w:rPr>
          <w:sz w:val="28"/>
          <w:lang w:val="en-US"/>
        </w:rPr>
        <w:t>Тим часом Гонконг, який посідає сьоме місце, високо цінується за розділення виконавчої, судової та законодавчої влади.</w:t>
      </w:r>
      <w:r>
        <w:rPr>
          <w:sz w:val="28"/>
          <w:lang w:val="uk-UA"/>
        </w:rPr>
        <w:t xml:space="preserve"> </w:t>
      </w:r>
      <w:r w:rsidRPr="00CB42E8">
        <w:rPr>
          <w:sz w:val="28"/>
          <w:lang w:val="en-US"/>
        </w:rPr>
        <w:t>Незважаючи на триваючі протести, які призвели до відтоку коштів до Сінгапуру приблизно на 4 мільярди доларів, він зберігає свій статус життєво важливого фінансового центру в усьому світі.</w:t>
      </w:r>
      <w:r>
        <w:rPr>
          <w:sz w:val="28"/>
          <w:lang w:val="uk-UA"/>
        </w:rPr>
        <w:t xml:space="preserve"> </w:t>
      </w:r>
      <w:r w:rsidRPr="00CB42E8">
        <w:rPr>
          <w:sz w:val="28"/>
          <w:lang w:val="en-US"/>
        </w:rPr>
        <w:t>Очікується, що низка основних фінансових центрів ляже в основу майбутнього фінансів.</w:t>
      </w:r>
      <w:r>
        <w:rPr>
          <w:sz w:val="28"/>
          <w:lang w:val="uk-UA"/>
        </w:rPr>
        <w:t xml:space="preserve"> </w:t>
      </w:r>
      <w:r w:rsidRPr="00CB42E8">
        <w:rPr>
          <w:sz w:val="28"/>
          <w:lang w:val="en-US"/>
        </w:rPr>
        <w:t xml:space="preserve">Хоча Нью-Йорк залишається на </w:t>
      </w:r>
      <w:r w:rsidRPr="00CB42E8">
        <w:rPr>
          <w:sz w:val="28"/>
          <w:lang w:val="en-US"/>
        </w:rPr>
        <w:lastRenderedPageBreak/>
        <w:t>першому місці, деякі опитані керівники вважають, що провідний фінансовий центр може переміститися в Шанхай, Сінгапур або Гонконг.</w:t>
      </w:r>
    </w:p>
    <w:p w:rsidR="002246EF" w:rsidRPr="00141C8F" w:rsidRDefault="002246EF" w:rsidP="002246EF">
      <w:pPr>
        <w:pStyle w:val="a4"/>
        <w:spacing w:line="360" w:lineRule="auto"/>
        <w:ind w:left="0"/>
        <w:jc w:val="both"/>
        <w:rPr>
          <w:sz w:val="28"/>
          <w:lang w:val="en-US"/>
        </w:rPr>
      </w:pPr>
    </w:p>
    <w:sectPr w:rsidR="002246EF" w:rsidRPr="00141C8F">
      <w:headerReference w:type="default" r:id="rId17"/>
      <w:pgSz w:w="11906" w:h="16838"/>
      <w:pgMar w:top="850" w:right="850" w:bottom="850"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357BC8" w:rsidRDefault="00357BC8" w:rsidP="00037B9E">
      <w:pPr>
        <w:spacing w:after="0" w:line="240" w:lineRule="auto"/>
      </w:pPr>
      <w:r>
        <w:separator/>
      </w:r>
    </w:p>
  </w:endnote>
  <w:endnote w:type="continuationSeparator" w:id="0">
    <w:p w:rsidR="00357BC8" w:rsidRDefault="00357BC8" w:rsidP="00037B9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Times New Roman CYR">
    <w:panose1 w:val="02020603050405020304"/>
    <w:charset w:val="CC"/>
    <w:family w:val="roman"/>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357BC8" w:rsidRDefault="00357BC8" w:rsidP="00037B9E">
      <w:pPr>
        <w:spacing w:after="0" w:line="240" w:lineRule="auto"/>
      </w:pPr>
      <w:r>
        <w:separator/>
      </w:r>
    </w:p>
  </w:footnote>
  <w:footnote w:type="continuationSeparator" w:id="0">
    <w:p w:rsidR="00357BC8" w:rsidRDefault="00357BC8" w:rsidP="00037B9E">
      <w:pPr>
        <w:spacing w:after="0" w:line="240" w:lineRule="auto"/>
      </w:pPr>
      <w:r>
        <w:continuationSeparator/>
      </w:r>
    </w:p>
  </w:footnote>
  <w:footnote w:id="1">
    <w:p w:rsidR="001A3E74" w:rsidRPr="00A210E6" w:rsidRDefault="001A3E74">
      <w:pPr>
        <w:pStyle w:val="aa"/>
        <w:rPr>
          <w:rFonts w:ascii="Times New Roman" w:hAnsi="Times New Roman" w:cs="Times New Roman"/>
          <w:sz w:val="24"/>
          <w:szCs w:val="24"/>
        </w:rPr>
      </w:pPr>
      <w:r w:rsidRPr="00A210E6">
        <w:rPr>
          <w:rStyle w:val="ac"/>
          <w:rFonts w:ascii="Times New Roman" w:hAnsi="Times New Roman" w:cs="Times New Roman"/>
          <w:sz w:val="24"/>
          <w:szCs w:val="24"/>
        </w:rPr>
        <w:footnoteRef/>
      </w:r>
      <w:r w:rsidRPr="00A210E6">
        <w:rPr>
          <w:rFonts w:ascii="Times New Roman" w:hAnsi="Times New Roman" w:cs="Times New Roman"/>
          <w:sz w:val="24"/>
          <w:szCs w:val="24"/>
        </w:rPr>
        <w:t xml:space="preserve"> Global Financial Centres Index (GFCI 30)</w:t>
      </w:r>
    </w:p>
  </w:footnote>
  <w:footnote w:id="2">
    <w:p w:rsidR="001A3E74" w:rsidRPr="00A210E6" w:rsidRDefault="001A3E74" w:rsidP="00F45E43">
      <w:pPr>
        <w:pStyle w:val="aa"/>
        <w:rPr>
          <w:rFonts w:ascii="Times New Roman" w:hAnsi="Times New Roman" w:cs="Times New Roman"/>
          <w:sz w:val="24"/>
          <w:szCs w:val="24"/>
        </w:rPr>
      </w:pPr>
      <w:r w:rsidRPr="00A210E6">
        <w:rPr>
          <w:rStyle w:val="ac"/>
          <w:rFonts w:ascii="Times New Roman" w:hAnsi="Times New Roman" w:cs="Times New Roman"/>
          <w:sz w:val="24"/>
          <w:szCs w:val="24"/>
        </w:rPr>
        <w:footnoteRef/>
      </w:r>
      <w:r w:rsidRPr="00A210E6">
        <w:rPr>
          <w:rFonts w:ascii="Times New Roman" w:hAnsi="Times New Roman" w:cs="Times New Roman"/>
          <w:sz w:val="24"/>
          <w:szCs w:val="24"/>
        </w:rPr>
        <w:t xml:space="preserve"> Global Financial Centres Index (GFCI 30)</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821191109"/>
      <w:docPartObj>
        <w:docPartGallery w:val="Page Numbers (Top of Page)"/>
        <w:docPartUnique/>
      </w:docPartObj>
    </w:sdtPr>
    <w:sdtContent>
      <w:p w:rsidR="001A3E74" w:rsidRDefault="001A3E74">
        <w:pPr>
          <w:pStyle w:val="a6"/>
          <w:jc w:val="right"/>
        </w:pPr>
        <w:r>
          <w:fldChar w:fldCharType="begin"/>
        </w:r>
        <w:r>
          <w:instrText>PAGE   \* MERGEFORMAT</w:instrText>
        </w:r>
        <w:r>
          <w:fldChar w:fldCharType="separate"/>
        </w:r>
        <w:r w:rsidR="00D26E2D">
          <w:rPr>
            <w:noProof/>
          </w:rPr>
          <w:t>6</w:t>
        </w:r>
        <w:r>
          <w:fldChar w:fldCharType="end"/>
        </w:r>
      </w:p>
    </w:sdtContent>
  </w:sdt>
  <w:p w:rsidR="001A3E74" w:rsidRDefault="001A3E74">
    <w:pPr>
      <w:pStyle w:val="a6"/>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6EC37BC"/>
    <w:multiLevelType w:val="multilevel"/>
    <w:tmpl w:val="BE7C2EAC"/>
    <w:lvl w:ilvl="0">
      <w:start w:val="2"/>
      <w:numFmt w:val="decimal"/>
      <w:lvlText w:val="%1."/>
      <w:lvlJc w:val="left"/>
      <w:pPr>
        <w:ind w:left="440" w:hanging="440"/>
      </w:pPr>
      <w:rPr>
        <w:rFonts w:hint="default"/>
      </w:rPr>
    </w:lvl>
    <w:lvl w:ilvl="1">
      <w:start w:val="2"/>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 w15:restartNumberingAfterBreak="0">
    <w:nsid w:val="08333C5F"/>
    <w:multiLevelType w:val="hybridMultilevel"/>
    <w:tmpl w:val="6EB0CF24"/>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 w15:restartNumberingAfterBreak="0">
    <w:nsid w:val="0B6A0B1F"/>
    <w:multiLevelType w:val="multilevel"/>
    <w:tmpl w:val="2ADEE5FC"/>
    <w:lvl w:ilvl="0">
      <w:start w:val="1"/>
      <w:numFmt w:val="decimal"/>
      <w:lvlText w:val="%1."/>
      <w:lvlJc w:val="left"/>
      <w:pPr>
        <w:ind w:left="1429" w:hanging="360"/>
      </w:pPr>
      <w:rPr>
        <w:rFonts w:hint="default"/>
      </w:rPr>
    </w:lvl>
    <w:lvl w:ilvl="1">
      <w:start w:val="2"/>
      <w:numFmt w:val="decimal"/>
      <w:isLgl/>
      <w:lvlText w:val="%1.%2."/>
      <w:lvlJc w:val="left"/>
      <w:pPr>
        <w:ind w:left="1855" w:hanging="720"/>
      </w:pPr>
      <w:rPr>
        <w:rFonts w:hint="default"/>
      </w:rPr>
    </w:lvl>
    <w:lvl w:ilvl="2">
      <w:start w:val="1"/>
      <w:numFmt w:val="decimal"/>
      <w:isLgl/>
      <w:lvlText w:val="%1.%2.%3."/>
      <w:lvlJc w:val="left"/>
      <w:pPr>
        <w:ind w:left="1921" w:hanging="720"/>
      </w:pPr>
      <w:rPr>
        <w:rFonts w:hint="default"/>
      </w:rPr>
    </w:lvl>
    <w:lvl w:ilvl="3">
      <w:start w:val="1"/>
      <w:numFmt w:val="decimal"/>
      <w:isLgl/>
      <w:lvlText w:val="%1.%2.%3.%4."/>
      <w:lvlJc w:val="left"/>
      <w:pPr>
        <w:ind w:left="2347" w:hanging="1080"/>
      </w:pPr>
      <w:rPr>
        <w:rFonts w:hint="default"/>
      </w:rPr>
    </w:lvl>
    <w:lvl w:ilvl="4">
      <w:start w:val="1"/>
      <w:numFmt w:val="decimal"/>
      <w:isLgl/>
      <w:lvlText w:val="%1.%2.%3.%4.%5."/>
      <w:lvlJc w:val="left"/>
      <w:pPr>
        <w:ind w:left="2413" w:hanging="1080"/>
      </w:pPr>
      <w:rPr>
        <w:rFonts w:hint="default"/>
      </w:rPr>
    </w:lvl>
    <w:lvl w:ilvl="5">
      <w:start w:val="1"/>
      <w:numFmt w:val="decimal"/>
      <w:isLgl/>
      <w:lvlText w:val="%1.%2.%3.%4.%5.%6."/>
      <w:lvlJc w:val="left"/>
      <w:pPr>
        <w:ind w:left="2839" w:hanging="1440"/>
      </w:pPr>
      <w:rPr>
        <w:rFonts w:hint="default"/>
      </w:rPr>
    </w:lvl>
    <w:lvl w:ilvl="6">
      <w:start w:val="1"/>
      <w:numFmt w:val="decimal"/>
      <w:isLgl/>
      <w:lvlText w:val="%1.%2.%3.%4.%5.%6.%7."/>
      <w:lvlJc w:val="left"/>
      <w:pPr>
        <w:ind w:left="3265" w:hanging="1800"/>
      </w:pPr>
      <w:rPr>
        <w:rFonts w:hint="default"/>
      </w:rPr>
    </w:lvl>
    <w:lvl w:ilvl="7">
      <w:start w:val="1"/>
      <w:numFmt w:val="decimal"/>
      <w:isLgl/>
      <w:lvlText w:val="%1.%2.%3.%4.%5.%6.%7.%8."/>
      <w:lvlJc w:val="left"/>
      <w:pPr>
        <w:ind w:left="3331" w:hanging="1800"/>
      </w:pPr>
      <w:rPr>
        <w:rFonts w:hint="default"/>
      </w:rPr>
    </w:lvl>
    <w:lvl w:ilvl="8">
      <w:start w:val="1"/>
      <w:numFmt w:val="decimal"/>
      <w:isLgl/>
      <w:lvlText w:val="%1.%2.%3.%4.%5.%6.%7.%8.%9."/>
      <w:lvlJc w:val="left"/>
      <w:pPr>
        <w:ind w:left="3757" w:hanging="2160"/>
      </w:pPr>
      <w:rPr>
        <w:rFonts w:hint="default"/>
      </w:rPr>
    </w:lvl>
  </w:abstractNum>
  <w:abstractNum w:abstractNumId="3" w15:restartNumberingAfterBreak="0">
    <w:nsid w:val="11FD3778"/>
    <w:multiLevelType w:val="hybridMultilevel"/>
    <w:tmpl w:val="47F85474"/>
    <w:lvl w:ilvl="0" w:tplc="FF503B5A">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4" w15:restartNumberingAfterBreak="0">
    <w:nsid w:val="1BA95450"/>
    <w:multiLevelType w:val="multilevel"/>
    <w:tmpl w:val="9544BB12"/>
    <w:lvl w:ilvl="0">
      <w:start w:val="1"/>
      <w:numFmt w:val="decimal"/>
      <w:lvlText w:val="%1."/>
      <w:lvlJc w:val="left"/>
      <w:pPr>
        <w:ind w:left="420" w:hanging="420"/>
      </w:pPr>
      <w:rPr>
        <w:rFonts w:hint="default"/>
      </w:rPr>
    </w:lvl>
    <w:lvl w:ilvl="1">
      <w:start w:val="1"/>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5" w15:restartNumberingAfterBreak="0">
    <w:nsid w:val="355E26BA"/>
    <w:multiLevelType w:val="hybridMultilevel"/>
    <w:tmpl w:val="CA0CA7A8"/>
    <w:lvl w:ilvl="0" w:tplc="C57CCBF0">
      <w:start w:val="1"/>
      <w:numFmt w:val="decimal"/>
      <w:lvlText w:val="%1."/>
      <w:lvlJc w:val="left"/>
      <w:pPr>
        <w:ind w:left="2138"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6" w15:restartNumberingAfterBreak="0">
    <w:nsid w:val="38221E3F"/>
    <w:multiLevelType w:val="multilevel"/>
    <w:tmpl w:val="C1A8E6F6"/>
    <w:lvl w:ilvl="0">
      <w:start w:val="1"/>
      <w:numFmt w:val="decimal"/>
      <w:lvlText w:val="%1."/>
      <w:lvlJc w:val="left"/>
      <w:pPr>
        <w:ind w:left="1069" w:hanging="360"/>
      </w:pPr>
      <w:rPr>
        <w:rFonts w:hint="default"/>
      </w:rPr>
    </w:lvl>
    <w:lvl w:ilvl="1">
      <w:start w:val="3"/>
      <w:numFmt w:val="decimal"/>
      <w:isLgl/>
      <w:lvlText w:val="%1.%2."/>
      <w:lvlJc w:val="left"/>
      <w:pPr>
        <w:ind w:left="1429" w:hanging="720"/>
      </w:pPr>
      <w:rPr>
        <w:rFonts w:hint="default"/>
      </w:rPr>
    </w:lvl>
    <w:lvl w:ilvl="2">
      <w:start w:val="1"/>
      <w:numFmt w:val="decimal"/>
      <w:isLgl/>
      <w:lvlText w:val="%1.%2.%3."/>
      <w:lvlJc w:val="left"/>
      <w:pPr>
        <w:ind w:left="1429" w:hanging="720"/>
      </w:pPr>
      <w:rPr>
        <w:rFonts w:hint="default"/>
      </w:rPr>
    </w:lvl>
    <w:lvl w:ilvl="3">
      <w:start w:val="1"/>
      <w:numFmt w:val="decimal"/>
      <w:isLgl/>
      <w:lvlText w:val="%1.%2.%3.%4."/>
      <w:lvlJc w:val="left"/>
      <w:pPr>
        <w:ind w:left="1789" w:hanging="1080"/>
      </w:pPr>
      <w:rPr>
        <w:rFonts w:hint="default"/>
      </w:rPr>
    </w:lvl>
    <w:lvl w:ilvl="4">
      <w:start w:val="1"/>
      <w:numFmt w:val="decimal"/>
      <w:isLgl/>
      <w:lvlText w:val="%1.%2.%3.%4.%5."/>
      <w:lvlJc w:val="left"/>
      <w:pPr>
        <w:ind w:left="1789" w:hanging="1080"/>
      </w:pPr>
      <w:rPr>
        <w:rFonts w:hint="default"/>
      </w:rPr>
    </w:lvl>
    <w:lvl w:ilvl="5">
      <w:start w:val="1"/>
      <w:numFmt w:val="decimal"/>
      <w:isLgl/>
      <w:lvlText w:val="%1.%2.%3.%4.%5.%6."/>
      <w:lvlJc w:val="left"/>
      <w:pPr>
        <w:ind w:left="2149" w:hanging="1440"/>
      </w:pPr>
      <w:rPr>
        <w:rFonts w:hint="default"/>
      </w:rPr>
    </w:lvl>
    <w:lvl w:ilvl="6">
      <w:start w:val="1"/>
      <w:numFmt w:val="decimal"/>
      <w:isLgl/>
      <w:lvlText w:val="%1.%2.%3.%4.%5.%6.%7."/>
      <w:lvlJc w:val="left"/>
      <w:pPr>
        <w:ind w:left="2509" w:hanging="1800"/>
      </w:pPr>
      <w:rPr>
        <w:rFonts w:hint="default"/>
      </w:rPr>
    </w:lvl>
    <w:lvl w:ilvl="7">
      <w:start w:val="1"/>
      <w:numFmt w:val="decimal"/>
      <w:isLgl/>
      <w:lvlText w:val="%1.%2.%3.%4.%5.%6.%7.%8."/>
      <w:lvlJc w:val="left"/>
      <w:pPr>
        <w:ind w:left="2509" w:hanging="1800"/>
      </w:pPr>
      <w:rPr>
        <w:rFonts w:hint="default"/>
      </w:rPr>
    </w:lvl>
    <w:lvl w:ilvl="8">
      <w:start w:val="1"/>
      <w:numFmt w:val="decimal"/>
      <w:isLgl/>
      <w:lvlText w:val="%1.%2.%3.%4.%5.%6.%7.%8.%9."/>
      <w:lvlJc w:val="left"/>
      <w:pPr>
        <w:ind w:left="2869" w:hanging="2160"/>
      </w:pPr>
      <w:rPr>
        <w:rFonts w:hint="default"/>
      </w:rPr>
    </w:lvl>
  </w:abstractNum>
  <w:abstractNum w:abstractNumId="7" w15:restartNumberingAfterBreak="0">
    <w:nsid w:val="3A150326"/>
    <w:multiLevelType w:val="hybridMultilevel"/>
    <w:tmpl w:val="F990D644"/>
    <w:lvl w:ilvl="0" w:tplc="04190001">
      <w:start w:val="1"/>
      <w:numFmt w:val="bullet"/>
      <w:lvlText w:val=""/>
      <w:lvlJc w:val="left"/>
      <w:pPr>
        <w:ind w:left="1637"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8" w15:restartNumberingAfterBreak="0">
    <w:nsid w:val="402C2B3B"/>
    <w:multiLevelType w:val="hybridMultilevel"/>
    <w:tmpl w:val="11BCAC76"/>
    <w:lvl w:ilvl="0" w:tplc="F79E26C8">
      <w:start w:val="4"/>
      <w:numFmt w:val="decimal"/>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9" w15:restartNumberingAfterBreak="0">
    <w:nsid w:val="4F467409"/>
    <w:multiLevelType w:val="multilevel"/>
    <w:tmpl w:val="9B9E6620"/>
    <w:lvl w:ilvl="0">
      <w:start w:val="1"/>
      <w:numFmt w:val="decimal"/>
      <w:lvlText w:val="%1."/>
      <w:lvlJc w:val="left"/>
      <w:pPr>
        <w:ind w:left="420" w:hanging="420"/>
      </w:pPr>
      <w:rPr>
        <w:rFonts w:eastAsia="Times New Roman" w:hint="default"/>
        <w:b/>
      </w:rPr>
    </w:lvl>
    <w:lvl w:ilvl="1">
      <w:start w:val="1"/>
      <w:numFmt w:val="decimal"/>
      <w:lvlText w:val="%1.%2."/>
      <w:lvlJc w:val="left"/>
      <w:pPr>
        <w:ind w:left="1429" w:hanging="720"/>
      </w:pPr>
      <w:rPr>
        <w:rFonts w:eastAsia="Times New Roman" w:hint="default"/>
        <w:b/>
      </w:rPr>
    </w:lvl>
    <w:lvl w:ilvl="2">
      <w:start w:val="1"/>
      <w:numFmt w:val="decimal"/>
      <w:lvlText w:val="%1.%2.%3."/>
      <w:lvlJc w:val="left"/>
      <w:pPr>
        <w:ind w:left="2138" w:hanging="720"/>
      </w:pPr>
      <w:rPr>
        <w:rFonts w:eastAsia="Times New Roman" w:hint="default"/>
        <w:b/>
      </w:rPr>
    </w:lvl>
    <w:lvl w:ilvl="3">
      <w:start w:val="1"/>
      <w:numFmt w:val="decimal"/>
      <w:lvlText w:val="%1.%2.%3.%4."/>
      <w:lvlJc w:val="left"/>
      <w:pPr>
        <w:ind w:left="3207" w:hanging="1080"/>
      </w:pPr>
      <w:rPr>
        <w:rFonts w:eastAsia="Times New Roman" w:hint="default"/>
        <w:b/>
      </w:rPr>
    </w:lvl>
    <w:lvl w:ilvl="4">
      <w:start w:val="1"/>
      <w:numFmt w:val="decimal"/>
      <w:lvlText w:val="%1.%2.%3.%4.%5."/>
      <w:lvlJc w:val="left"/>
      <w:pPr>
        <w:ind w:left="3916" w:hanging="1080"/>
      </w:pPr>
      <w:rPr>
        <w:rFonts w:eastAsia="Times New Roman" w:hint="default"/>
        <w:b/>
      </w:rPr>
    </w:lvl>
    <w:lvl w:ilvl="5">
      <w:start w:val="1"/>
      <w:numFmt w:val="decimal"/>
      <w:lvlText w:val="%1.%2.%3.%4.%5.%6."/>
      <w:lvlJc w:val="left"/>
      <w:pPr>
        <w:ind w:left="4985" w:hanging="1440"/>
      </w:pPr>
      <w:rPr>
        <w:rFonts w:eastAsia="Times New Roman" w:hint="default"/>
        <w:b/>
      </w:rPr>
    </w:lvl>
    <w:lvl w:ilvl="6">
      <w:start w:val="1"/>
      <w:numFmt w:val="decimal"/>
      <w:lvlText w:val="%1.%2.%3.%4.%5.%6.%7."/>
      <w:lvlJc w:val="left"/>
      <w:pPr>
        <w:ind w:left="6054" w:hanging="1800"/>
      </w:pPr>
      <w:rPr>
        <w:rFonts w:eastAsia="Times New Roman" w:hint="default"/>
        <w:b/>
      </w:rPr>
    </w:lvl>
    <w:lvl w:ilvl="7">
      <w:start w:val="1"/>
      <w:numFmt w:val="decimal"/>
      <w:lvlText w:val="%1.%2.%3.%4.%5.%6.%7.%8."/>
      <w:lvlJc w:val="left"/>
      <w:pPr>
        <w:ind w:left="6763" w:hanging="1800"/>
      </w:pPr>
      <w:rPr>
        <w:rFonts w:eastAsia="Times New Roman" w:hint="default"/>
        <w:b/>
      </w:rPr>
    </w:lvl>
    <w:lvl w:ilvl="8">
      <w:start w:val="1"/>
      <w:numFmt w:val="decimal"/>
      <w:lvlText w:val="%1.%2.%3.%4.%5.%6.%7.%8.%9."/>
      <w:lvlJc w:val="left"/>
      <w:pPr>
        <w:ind w:left="7832" w:hanging="2160"/>
      </w:pPr>
      <w:rPr>
        <w:rFonts w:eastAsia="Times New Roman" w:hint="default"/>
        <w:b/>
      </w:rPr>
    </w:lvl>
  </w:abstractNum>
  <w:abstractNum w:abstractNumId="10" w15:restartNumberingAfterBreak="0">
    <w:nsid w:val="51893BCA"/>
    <w:multiLevelType w:val="hybridMultilevel"/>
    <w:tmpl w:val="C504BCB6"/>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num w:numId="1">
    <w:abstractNumId w:val="6"/>
  </w:num>
  <w:num w:numId="2">
    <w:abstractNumId w:val="8"/>
  </w:num>
  <w:num w:numId="3">
    <w:abstractNumId w:val="2"/>
  </w:num>
  <w:num w:numId="4">
    <w:abstractNumId w:val="5"/>
  </w:num>
  <w:num w:numId="5">
    <w:abstractNumId w:val="7"/>
  </w:num>
  <w:num w:numId="6">
    <w:abstractNumId w:val="4"/>
  </w:num>
  <w:num w:numId="7">
    <w:abstractNumId w:val="9"/>
  </w:num>
  <w:num w:numId="8">
    <w:abstractNumId w:val="1"/>
  </w:num>
  <w:num w:numId="9">
    <w:abstractNumId w:val="0"/>
  </w:num>
  <w:num w:numId="10">
    <w:abstractNumId w:val="10"/>
  </w:num>
  <w:num w:numId="11">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proofState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762D5"/>
    <w:rsid w:val="000065D9"/>
    <w:rsid w:val="00037B9E"/>
    <w:rsid w:val="000D09CE"/>
    <w:rsid w:val="000D73C1"/>
    <w:rsid w:val="000F71AB"/>
    <w:rsid w:val="0013295D"/>
    <w:rsid w:val="00141C8F"/>
    <w:rsid w:val="00190624"/>
    <w:rsid w:val="00194F89"/>
    <w:rsid w:val="001A3E74"/>
    <w:rsid w:val="001D699C"/>
    <w:rsid w:val="001E1020"/>
    <w:rsid w:val="001F20E7"/>
    <w:rsid w:val="001F60E0"/>
    <w:rsid w:val="00206815"/>
    <w:rsid w:val="002246EF"/>
    <w:rsid w:val="00256D88"/>
    <w:rsid w:val="002944BE"/>
    <w:rsid w:val="002A6786"/>
    <w:rsid w:val="002D6EB0"/>
    <w:rsid w:val="003019CD"/>
    <w:rsid w:val="0035609F"/>
    <w:rsid w:val="00357BC8"/>
    <w:rsid w:val="003664CA"/>
    <w:rsid w:val="003C0054"/>
    <w:rsid w:val="003C4322"/>
    <w:rsid w:val="004034D6"/>
    <w:rsid w:val="00427784"/>
    <w:rsid w:val="00497422"/>
    <w:rsid w:val="004D753A"/>
    <w:rsid w:val="004E2BA7"/>
    <w:rsid w:val="00512B6C"/>
    <w:rsid w:val="00525E46"/>
    <w:rsid w:val="005A5A0E"/>
    <w:rsid w:val="005B17A2"/>
    <w:rsid w:val="005E440D"/>
    <w:rsid w:val="005E53B1"/>
    <w:rsid w:val="005E714B"/>
    <w:rsid w:val="00607E82"/>
    <w:rsid w:val="00680BFE"/>
    <w:rsid w:val="00693321"/>
    <w:rsid w:val="006C2B16"/>
    <w:rsid w:val="00702CC4"/>
    <w:rsid w:val="00740898"/>
    <w:rsid w:val="00750BF4"/>
    <w:rsid w:val="00766F90"/>
    <w:rsid w:val="00782680"/>
    <w:rsid w:val="00787897"/>
    <w:rsid w:val="007A668D"/>
    <w:rsid w:val="007E6D48"/>
    <w:rsid w:val="00805C5F"/>
    <w:rsid w:val="0086302A"/>
    <w:rsid w:val="008762D5"/>
    <w:rsid w:val="00887A65"/>
    <w:rsid w:val="008D7E04"/>
    <w:rsid w:val="008E7369"/>
    <w:rsid w:val="009764C9"/>
    <w:rsid w:val="0099264C"/>
    <w:rsid w:val="009932D7"/>
    <w:rsid w:val="00994262"/>
    <w:rsid w:val="009E73B7"/>
    <w:rsid w:val="009F79AA"/>
    <w:rsid w:val="00A022CC"/>
    <w:rsid w:val="00A12FC5"/>
    <w:rsid w:val="00A210E6"/>
    <w:rsid w:val="00AA4D4B"/>
    <w:rsid w:val="00AB0C32"/>
    <w:rsid w:val="00AB1229"/>
    <w:rsid w:val="00B4634C"/>
    <w:rsid w:val="00BF432D"/>
    <w:rsid w:val="00C004C1"/>
    <w:rsid w:val="00C239E2"/>
    <w:rsid w:val="00C9787A"/>
    <w:rsid w:val="00CB42E8"/>
    <w:rsid w:val="00CC76E6"/>
    <w:rsid w:val="00CD02D7"/>
    <w:rsid w:val="00D26E2D"/>
    <w:rsid w:val="00D30B0D"/>
    <w:rsid w:val="00D32FC9"/>
    <w:rsid w:val="00D524DD"/>
    <w:rsid w:val="00E03CA7"/>
    <w:rsid w:val="00E0762E"/>
    <w:rsid w:val="00E07D06"/>
    <w:rsid w:val="00E21B7D"/>
    <w:rsid w:val="00E613D8"/>
    <w:rsid w:val="00F45E43"/>
    <w:rsid w:val="00F6102E"/>
    <w:rsid w:val="00F85CC5"/>
    <w:rsid w:val="00FB11D5"/>
    <w:rsid w:val="00FC01A3"/>
    <w:rsid w:val="00FE37EF"/>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FCB8975"/>
  <w15:chartTrackingRefBased/>
  <w15:docId w15:val="{82BE52D5-1FE4-4F0B-A423-E5D7138E5E3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39"/>
    <w:rsid w:val="00E21B7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List Paragraph"/>
    <w:basedOn w:val="a"/>
    <w:uiPriority w:val="34"/>
    <w:qFormat/>
    <w:rsid w:val="00037B9E"/>
    <w:pPr>
      <w:spacing w:after="0" w:line="240" w:lineRule="auto"/>
      <w:ind w:left="720"/>
      <w:contextualSpacing/>
    </w:pPr>
    <w:rPr>
      <w:rFonts w:ascii="Times New Roman" w:eastAsia="Times New Roman" w:hAnsi="Times New Roman" w:cs="Times New Roman"/>
      <w:sz w:val="20"/>
      <w:szCs w:val="20"/>
      <w:lang w:val="ru-RU" w:eastAsia="ru-RU"/>
    </w:rPr>
  </w:style>
  <w:style w:type="character" w:styleId="a5">
    <w:name w:val="Hyperlink"/>
    <w:basedOn w:val="a0"/>
    <w:uiPriority w:val="99"/>
    <w:unhideWhenUsed/>
    <w:rsid w:val="00037B9E"/>
    <w:rPr>
      <w:color w:val="0563C1" w:themeColor="hyperlink"/>
      <w:u w:val="single"/>
    </w:rPr>
  </w:style>
  <w:style w:type="paragraph" w:styleId="a6">
    <w:name w:val="header"/>
    <w:basedOn w:val="a"/>
    <w:link w:val="a7"/>
    <w:uiPriority w:val="99"/>
    <w:unhideWhenUsed/>
    <w:rsid w:val="00037B9E"/>
    <w:pPr>
      <w:tabs>
        <w:tab w:val="center" w:pos="4819"/>
        <w:tab w:val="right" w:pos="9639"/>
      </w:tabs>
      <w:spacing w:after="0" w:line="240" w:lineRule="auto"/>
    </w:pPr>
  </w:style>
  <w:style w:type="character" w:customStyle="1" w:styleId="a7">
    <w:name w:val="Верхній колонтитул Знак"/>
    <w:basedOn w:val="a0"/>
    <w:link w:val="a6"/>
    <w:uiPriority w:val="99"/>
    <w:rsid w:val="00037B9E"/>
  </w:style>
  <w:style w:type="paragraph" w:styleId="a8">
    <w:name w:val="footer"/>
    <w:basedOn w:val="a"/>
    <w:link w:val="a9"/>
    <w:uiPriority w:val="99"/>
    <w:unhideWhenUsed/>
    <w:rsid w:val="00037B9E"/>
    <w:pPr>
      <w:tabs>
        <w:tab w:val="center" w:pos="4819"/>
        <w:tab w:val="right" w:pos="9639"/>
      </w:tabs>
      <w:spacing w:after="0" w:line="240" w:lineRule="auto"/>
    </w:pPr>
  </w:style>
  <w:style w:type="character" w:customStyle="1" w:styleId="a9">
    <w:name w:val="Нижній колонтитул Знак"/>
    <w:basedOn w:val="a0"/>
    <w:link w:val="a8"/>
    <w:uiPriority w:val="99"/>
    <w:rsid w:val="00037B9E"/>
  </w:style>
  <w:style w:type="paragraph" w:customStyle="1" w:styleId="Default">
    <w:name w:val="Default"/>
    <w:rsid w:val="005E440D"/>
    <w:pPr>
      <w:autoSpaceDE w:val="0"/>
      <w:autoSpaceDN w:val="0"/>
      <w:adjustRightInd w:val="0"/>
      <w:spacing w:after="0" w:line="240" w:lineRule="auto"/>
    </w:pPr>
    <w:rPr>
      <w:rFonts w:ascii="Calibri" w:hAnsi="Calibri" w:cs="Calibri"/>
      <w:color w:val="000000"/>
      <w:sz w:val="24"/>
      <w:szCs w:val="24"/>
    </w:rPr>
  </w:style>
  <w:style w:type="paragraph" w:styleId="aa">
    <w:name w:val="footnote text"/>
    <w:basedOn w:val="a"/>
    <w:link w:val="ab"/>
    <w:uiPriority w:val="99"/>
    <w:semiHidden/>
    <w:unhideWhenUsed/>
    <w:rsid w:val="00A210E6"/>
    <w:pPr>
      <w:spacing w:after="0" w:line="240" w:lineRule="auto"/>
    </w:pPr>
    <w:rPr>
      <w:sz w:val="20"/>
      <w:szCs w:val="20"/>
    </w:rPr>
  </w:style>
  <w:style w:type="character" w:customStyle="1" w:styleId="ab">
    <w:name w:val="Текст виноски Знак"/>
    <w:basedOn w:val="a0"/>
    <w:link w:val="aa"/>
    <w:uiPriority w:val="99"/>
    <w:semiHidden/>
    <w:rsid w:val="00A210E6"/>
    <w:rPr>
      <w:sz w:val="20"/>
      <w:szCs w:val="20"/>
    </w:rPr>
  </w:style>
  <w:style w:type="character" w:styleId="ac">
    <w:name w:val="footnote reference"/>
    <w:basedOn w:val="a0"/>
    <w:uiPriority w:val="99"/>
    <w:semiHidden/>
    <w:unhideWhenUsed/>
    <w:rsid w:val="00A210E6"/>
    <w:rPr>
      <w:vertAlign w:val="superscript"/>
    </w:rPr>
  </w:style>
  <w:style w:type="character" w:styleId="ad">
    <w:name w:val="Strong"/>
    <w:basedOn w:val="a0"/>
    <w:uiPriority w:val="22"/>
    <w:qFormat/>
    <w:rsid w:val="001F60E0"/>
    <w:rPr>
      <w:b/>
      <w:bCs/>
    </w:rPr>
  </w:style>
  <w:style w:type="paragraph" w:styleId="ae">
    <w:name w:val="Body Text"/>
    <w:basedOn w:val="a"/>
    <w:link w:val="af"/>
    <w:unhideWhenUsed/>
    <w:rsid w:val="001F60E0"/>
    <w:pPr>
      <w:spacing w:after="120" w:line="240" w:lineRule="auto"/>
    </w:pPr>
    <w:rPr>
      <w:rFonts w:ascii="Times New Roman CYR" w:eastAsia="Times New Roman" w:hAnsi="Times New Roman CYR" w:cs="Times New Roman"/>
      <w:sz w:val="20"/>
      <w:szCs w:val="20"/>
      <w:lang w:val="ru-RU" w:eastAsia="ru-RU"/>
    </w:rPr>
  </w:style>
  <w:style w:type="character" w:customStyle="1" w:styleId="af">
    <w:name w:val="Основний текст Знак"/>
    <w:basedOn w:val="a0"/>
    <w:link w:val="ae"/>
    <w:rsid w:val="001F60E0"/>
    <w:rPr>
      <w:rFonts w:ascii="Times New Roman CYR" w:eastAsia="Times New Roman" w:hAnsi="Times New Roman CYR" w:cs="Times New Roman"/>
      <w:sz w:val="20"/>
      <w:szCs w:val="20"/>
      <w:lang w:val="ru-RU"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845431621">
      <w:bodyDiv w:val="1"/>
      <w:marLeft w:val="0"/>
      <w:marRight w:val="0"/>
      <w:marTop w:val="0"/>
      <w:marBottom w:val="0"/>
      <w:divBdr>
        <w:top w:val="none" w:sz="0" w:space="0" w:color="auto"/>
        <w:left w:val="none" w:sz="0" w:space="0" w:color="auto"/>
        <w:bottom w:val="none" w:sz="0" w:space="0" w:color="auto"/>
        <w:right w:val="none" w:sz="0" w:space="0" w:color="auto"/>
      </w:divBdr>
      <w:divsChild>
        <w:div w:id="1030373500">
          <w:marLeft w:val="0"/>
          <w:marRight w:val="0"/>
          <w:marTop w:val="0"/>
          <w:marBottom w:val="0"/>
          <w:divBdr>
            <w:top w:val="none" w:sz="0" w:space="0" w:color="auto"/>
            <w:left w:val="none" w:sz="0" w:space="0" w:color="auto"/>
            <w:bottom w:val="none" w:sz="0" w:space="0" w:color="auto"/>
            <w:right w:val="none" w:sz="0" w:space="0" w:color="auto"/>
          </w:divBdr>
          <w:divsChild>
            <w:div w:id="54817004">
              <w:marLeft w:val="0"/>
              <w:marRight w:val="0"/>
              <w:marTop w:val="0"/>
              <w:marBottom w:val="0"/>
              <w:divBdr>
                <w:top w:val="none" w:sz="0" w:space="0" w:color="auto"/>
                <w:left w:val="none" w:sz="0" w:space="0" w:color="auto"/>
                <w:bottom w:val="none" w:sz="0" w:space="0" w:color="auto"/>
                <w:right w:val="none" w:sz="0" w:space="0" w:color="auto"/>
              </w:divBdr>
              <w:divsChild>
                <w:div w:id="1170605730">
                  <w:marLeft w:val="0"/>
                  <w:marRight w:val="0"/>
                  <w:marTop w:val="0"/>
                  <w:marBottom w:val="0"/>
                  <w:divBdr>
                    <w:top w:val="none" w:sz="0" w:space="0" w:color="auto"/>
                    <w:left w:val="none" w:sz="0" w:space="0" w:color="auto"/>
                    <w:bottom w:val="none" w:sz="0" w:space="0" w:color="auto"/>
                    <w:right w:val="none" w:sz="0" w:space="0" w:color="auto"/>
                  </w:divBdr>
                </w:div>
              </w:divsChild>
            </w:div>
            <w:div w:id="1874921751">
              <w:marLeft w:val="0"/>
              <w:marRight w:val="0"/>
              <w:marTop w:val="0"/>
              <w:marBottom w:val="0"/>
              <w:divBdr>
                <w:top w:val="none" w:sz="0" w:space="0" w:color="auto"/>
                <w:left w:val="none" w:sz="0" w:space="0" w:color="auto"/>
                <w:bottom w:val="none" w:sz="0" w:space="0" w:color="auto"/>
                <w:right w:val="none" w:sz="0" w:space="0" w:color="auto"/>
              </w:divBdr>
              <w:divsChild>
                <w:div w:id="1126120335">
                  <w:marLeft w:val="0"/>
                  <w:marRight w:val="0"/>
                  <w:marTop w:val="0"/>
                  <w:marBottom w:val="0"/>
                  <w:divBdr>
                    <w:top w:val="none" w:sz="0" w:space="0" w:color="auto"/>
                    <w:left w:val="none" w:sz="0" w:space="0" w:color="auto"/>
                    <w:bottom w:val="none" w:sz="0" w:space="0" w:color="auto"/>
                    <w:right w:val="none" w:sz="0" w:space="0" w:color="auto"/>
                  </w:divBdr>
                  <w:divsChild>
                    <w:div w:id="1896769168">
                      <w:marLeft w:val="0"/>
                      <w:marRight w:val="0"/>
                      <w:marTop w:val="0"/>
                      <w:marBottom w:val="0"/>
                      <w:divBdr>
                        <w:top w:val="none" w:sz="0" w:space="0" w:color="auto"/>
                        <w:left w:val="none" w:sz="0" w:space="0" w:color="auto"/>
                        <w:bottom w:val="none" w:sz="0" w:space="0" w:color="auto"/>
                        <w:right w:val="none" w:sz="0" w:space="0" w:color="auto"/>
                      </w:divBdr>
                      <w:divsChild>
                        <w:div w:id="649021912">
                          <w:marLeft w:val="0"/>
                          <w:marRight w:val="0"/>
                          <w:marTop w:val="0"/>
                          <w:marBottom w:val="0"/>
                          <w:divBdr>
                            <w:top w:val="none" w:sz="0" w:space="0" w:color="auto"/>
                            <w:left w:val="none" w:sz="0" w:space="0" w:color="auto"/>
                            <w:bottom w:val="none" w:sz="0" w:space="0" w:color="auto"/>
                            <w:right w:val="none" w:sz="0" w:space="0" w:color="auto"/>
                          </w:divBdr>
                        </w:div>
                      </w:divsChild>
                    </w:div>
                    <w:div w:id="9071507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image" Target="media/image6.emf"/><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5.emf"/><Relationship Id="rId17"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image" Target="media/image9.emf"/><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emf"/><Relationship Id="rId5" Type="http://schemas.openxmlformats.org/officeDocument/2006/relationships/webSettings" Target="webSettings.xml"/><Relationship Id="rId15" Type="http://schemas.openxmlformats.org/officeDocument/2006/relationships/image" Target="media/image8.emf"/><Relationship Id="rId10" Type="http://schemas.openxmlformats.org/officeDocument/2006/relationships/image" Target="media/image3.emf"/><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image" Target="media/image7.emf"/></Relationships>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777F478-011E-4830-9251-C8D3383B7D3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49</TotalTime>
  <Pages>69</Pages>
  <Words>73347</Words>
  <Characters>41809</Characters>
  <Application>Microsoft Office Word</Application>
  <DocSecurity>0</DocSecurity>
  <Lines>348</Lines>
  <Paragraphs>229</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114927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klient</cp:lastModifiedBy>
  <cp:revision>5</cp:revision>
  <dcterms:created xsi:type="dcterms:W3CDTF">2021-11-25T14:08:00Z</dcterms:created>
  <dcterms:modified xsi:type="dcterms:W3CDTF">2021-12-07T12:44:00Z</dcterms:modified>
</cp:coreProperties>
</file>