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Override1.xml" ContentType="application/vnd.openxmlformats-officedocument.themeOverride+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F425F" w:rsidRDefault="003F425F" w:rsidP="003F425F">
      <w:pPr>
        <w:spacing w:after="0"/>
        <w:jc w:val="center"/>
        <w:rPr>
          <w:rFonts w:ascii="Times New Roman" w:hAnsi="Times New Roman" w:cs="Times New Roman"/>
          <w:b/>
          <w:sz w:val="28"/>
        </w:rPr>
      </w:pPr>
      <w:r>
        <w:rPr>
          <w:rFonts w:ascii="Times New Roman" w:hAnsi="Times New Roman" w:cs="Times New Roman"/>
          <w:b/>
          <w:sz w:val="28"/>
        </w:rPr>
        <w:t xml:space="preserve">Міністерство освіти і науки України </w:t>
      </w:r>
    </w:p>
    <w:p w:rsidR="003F425F" w:rsidRDefault="003F425F" w:rsidP="003F425F">
      <w:pPr>
        <w:spacing w:after="0"/>
        <w:jc w:val="center"/>
        <w:rPr>
          <w:rFonts w:ascii="Times New Roman" w:hAnsi="Times New Roman" w:cs="Times New Roman"/>
          <w:b/>
          <w:sz w:val="28"/>
        </w:rPr>
      </w:pPr>
      <w:r>
        <w:rPr>
          <w:rFonts w:ascii="Times New Roman" w:hAnsi="Times New Roman" w:cs="Times New Roman"/>
          <w:b/>
          <w:sz w:val="28"/>
        </w:rPr>
        <w:t xml:space="preserve">Західноукраїнський національний університет </w:t>
      </w:r>
    </w:p>
    <w:p w:rsidR="003F425F" w:rsidRDefault="003F425F" w:rsidP="003F425F">
      <w:pPr>
        <w:spacing w:after="0"/>
        <w:jc w:val="center"/>
        <w:rPr>
          <w:rFonts w:ascii="Times New Roman" w:hAnsi="Times New Roman" w:cs="Times New Roman"/>
          <w:b/>
          <w:sz w:val="28"/>
        </w:rPr>
      </w:pPr>
      <w:r>
        <w:rPr>
          <w:rFonts w:ascii="Times New Roman" w:hAnsi="Times New Roman" w:cs="Times New Roman"/>
          <w:b/>
          <w:sz w:val="28"/>
        </w:rPr>
        <w:t>Факультет фінансів та обліку</w:t>
      </w:r>
    </w:p>
    <w:p w:rsidR="003F425F" w:rsidRDefault="003F425F" w:rsidP="003F425F">
      <w:pPr>
        <w:spacing w:after="0"/>
        <w:jc w:val="center"/>
        <w:rPr>
          <w:rFonts w:ascii="Times New Roman" w:hAnsi="Times New Roman" w:cs="Times New Roman"/>
          <w:b/>
          <w:sz w:val="28"/>
        </w:rPr>
      </w:pPr>
      <w:r>
        <w:rPr>
          <w:rFonts w:ascii="Times New Roman" w:hAnsi="Times New Roman" w:cs="Times New Roman"/>
          <w:b/>
          <w:sz w:val="28"/>
        </w:rPr>
        <w:t>Кафедра фінансового менеджменту та страхування</w:t>
      </w:r>
    </w:p>
    <w:p w:rsidR="003F425F" w:rsidRDefault="003F425F" w:rsidP="003F425F">
      <w:pPr>
        <w:rPr>
          <w:rFonts w:ascii="Times New Roman" w:hAnsi="Times New Roman" w:cs="Times New Roman"/>
          <w:b/>
          <w:sz w:val="28"/>
        </w:rPr>
      </w:pPr>
    </w:p>
    <w:p w:rsidR="003F425F" w:rsidRPr="003F425F" w:rsidRDefault="003F425F" w:rsidP="003F425F">
      <w:pPr>
        <w:rPr>
          <w:rFonts w:ascii="Times New Roman" w:hAnsi="Times New Roman" w:cs="Times New Roman"/>
          <w:b/>
          <w:sz w:val="28"/>
        </w:rPr>
      </w:pPr>
    </w:p>
    <w:p w:rsidR="003F425F" w:rsidRPr="003D5FBE" w:rsidRDefault="003F425F" w:rsidP="003F425F">
      <w:pPr>
        <w:tabs>
          <w:tab w:val="left" w:leader="underscore" w:pos="2880"/>
          <w:tab w:val="left" w:leader="underscore" w:pos="8448"/>
        </w:tabs>
        <w:adjustRightInd w:val="0"/>
        <w:ind w:firstLine="709"/>
        <w:jc w:val="center"/>
        <w:rPr>
          <w:rFonts w:ascii="Calibri" w:eastAsia="Calibri" w:hAnsi="Calibri" w:cs="Times New Roman"/>
          <w:b/>
          <w:bCs/>
          <w:sz w:val="32"/>
          <w:szCs w:val="32"/>
          <w:lang w:eastAsia="ru-RU"/>
        </w:rPr>
      </w:pPr>
      <w:r w:rsidRPr="003D5FBE">
        <w:rPr>
          <w:rFonts w:ascii="Calibri" w:eastAsia="Calibri" w:hAnsi="Calibri" w:cs="Times New Roman"/>
          <w:b/>
          <w:bCs/>
          <w:sz w:val="32"/>
          <w:szCs w:val="32"/>
          <w:lang w:eastAsia="ru-RU"/>
        </w:rPr>
        <w:t>ПРУТЯН Юлія Юріївна</w:t>
      </w:r>
    </w:p>
    <w:p w:rsidR="003F425F" w:rsidRDefault="003F425F" w:rsidP="003F425F">
      <w:pPr>
        <w:jc w:val="center"/>
        <w:rPr>
          <w:rFonts w:ascii="Times New Roman" w:hAnsi="Times New Roman" w:cs="Times New Roman"/>
          <w:b/>
          <w:sz w:val="28"/>
        </w:rPr>
      </w:pPr>
    </w:p>
    <w:p w:rsidR="003F425F" w:rsidRDefault="003F425F" w:rsidP="003F425F">
      <w:pPr>
        <w:jc w:val="center"/>
        <w:rPr>
          <w:rFonts w:ascii="Times New Roman" w:hAnsi="Times New Roman" w:cs="Times New Roman"/>
          <w:b/>
          <w:sz w:val="28"/>
        </w:rPr>
      </w:pPr>
      <w:r>
        <w:rPr>
          <w:rFonts w:ascii="Arial" w:eastAsia="Calibri" w:hAnsi="Arial" w:cs="Arial"/>
          <w:b/>
          <w:sz w:val="32"/>
          <w:szCs w:val="24"/>
          <w:lang w:eastAsia="ru-RU"/>
        </w:rPr>
        <w:t>Формува</w:t>
      </w:r>
      <w:r w:rsidRPr="003D5FBE">
        <w:rPr>
          <w:rFonts w:ascii="Arial" w:eastAsia="Calibri" w:hAnsi="Arial" w:cs="Arial"/>
          <w:b/>
          <w:sz w:val="32"/>
          <w:szCs w:val="24"/>
          <w:lang w:eastAsia="ru-RU"/>
        </w:rPr>
        <w:t xml:space="preserve">ння та розвиток ринку страхування життя в Україні / </w:t>
      </w:r>
      <w:r w:rsidRPr="00F15BC9">
        <w:rPr>
          <w:rFonts w:ascii="Arial" w:eastAsia="Calibri" w:hAnsi="Arial" w:cs="Arial"/>
          <w:b/>
          <w:sz w:val="32"/>
          <w:szCs w:val="24"/>
          <w:lang w:val="en-US" w:eastAsia="ru-RU"/>
        </w:rPr>
        <w:t>Formation and developing the life insurance market in Ukraine</w:t>
      </w:r>
    </w:p>
    <w:p w:rsidR="003F425F" w:rsidRPr="003F425F" w:rsidRDefault="003F425F" w:rsidP="003F425F">
      <w:pPr>
        <w:rPr>
          <w:rFonts w:ascii="Times New Roman" w:hAnsi="Times New Roman" w:cs="Times New Roman"/>
          <w:sz w:val="28"/>
        </w:rPr>
      </w:pPr>
      <w:r>
        <w:rPr>
          <w:rFonts w:ascii="Times New Roman" w:hAnsi="Times New Roman" w:cs="Times New Roman"/>
          <w:sz w:val="28"/>
        </w:rPr>
        <w:t xml:space="preserve"> </w:t>
      </w:r>
    </w:p>
    <w:p w:rsidR="003F425F" w:rsidRDefault="003F425F" w:rsidP="003F425F">
      <w:pPr>
        <w:spacing w:after="0"/>
        <w:jc w:val="center"/>
        <w:rPr>
          <w:rFonts w:ascii="Times New Roman" w:hAnsi="Times New Roman" w:cs="Times New Roman"/>
          <w:sz w:val="28"/>
        </w:rPr>
      </w:pPr>
      <w:r>
        <w:rPr>
          <w:rFonts w:ascii="Times New Roman" w:hAnsi="Times New Roman" w:cs="Times New Roman"/>
          <w:sz w:val="28"/>
        </w:rPr>
        <w:t>спеціальність 072 «Фінанси, банківська справа та страхування»</w:t>
      </w:r>
    </w:p>
    <w:p w:rsidR="003F425F" w:rsidRDefault="003F425F" w:rsidP="003F425F">
      <w:pPr>
        <w:spacing w:after="0"/>
        <w:jc w:val="center"/>
        <w:rPr>
          <w:rFonts w:ascii="Times New Roman" w:hAnsi="Times New Roman" w:cs="Times New Roman"/>
          <w:sz w:val="28"/>
        </w:rPr>
      </w:pPr>
      <w:r>
        <w:rPr>
          <w:rFonts w:ascii="Times New Roman" w:hAnsi="Times New Roman" w:cs="Times New Roman"/>
          <w:sz w:val="28"/>
        </w:rPr>
        <w:t>освітньо-професійна програма «Фінансовий менеджмент»</w:t>
      </w:r>
    </w:p>
    <w:p w:rsidR="003F425F" w:rsidRDefault="003F425F" w:rsidP="003F425F">
      <w:pPr>
        <w:spacing w:after="0"/>
        <w:jc w:val="center"/>
        <w:rPr>
          <w:rFonts w:ascii="Times New Roman" w:hAnsi="Times New Roman" w:cs="Times New Roman"/>
          <w:sz w:val="28"/>
        </w:rPr>
      </w:pPr>
    </w:p>
    <w:p w:rsidR="003F425F" w:rsidRDefault="003F425F" w:rsidP="003F425F">
      <w:pPr>
        <w:spacing w:after="0"/>
        <w:jc w:val="center"/>
        <w:rPr>
          <w:rFonts w:ascii="Times New Roman" w:hAnsi="Times New Roman" w:cs="Times New Roman"/>
          <w:sz w:val="28"/>
        </w:rPr>
      </w:pPr>
      <w:r>
        <w:rPr>
          <w:rFonts w:ascii="Times New Roman" w:hAnsi="Times New Roman" w:cs="Times New Roman"/>
          <w:sz w:val="28"/>
        </w:rPr>
        <w:t>випускна кваліфікаційна робота за освітнім ступенем «магістр»</w:t>
      </w:r>
    </w:p>
    <w:p w:rsidR="003F425F" w:rsidRDefault="003F425F" w:rsidP="003F425F">
      <w:pPr>
        <w:rPr>
          <w:rFonts w:ascii="Times New Roman" w:hAnsi="Times New Roman" w:cs="Times New Roman"/>
          <w:sz w:val="28"/>
        </w:rPr>
      </w:pPr>
    </w:p>
    <w:p w:rsidR="003F425F" w:rsidRDefault="003F425F" w:rsidP="003F425F">
      <w:pPr>
        <w:spacing w:after="0"/>
        <w:jc w:val="center"/>
        <w:rPr>
          <w:rFonts w:ascii="Times New Roman" w:hAnsi="Times New Roman" w:cs="Times New Roman"/>
          <w:sz w:val="28"/>
        </w:rPr>
      </w:pPr>
      <w:r>
        <w:rPr>
          <w:rFonts w:ascii="Times New Roman" w:hAnsi="Times New Roman" w:cs="Times New Roman"/>
          <w:sz w:val="28"/>
        </w:rPr>
        <w:t xml:space="preserve">                                                                                    Виконала студентка  </w:t>
      </w:r>
    </w:p>
    <w:p w:rsidR="003F425F" w:rsidRDefault="003F425F" w:rsidP="003F425F">
      <w:pPr>
        <w:spacing w:after="0"/>
        <w:jc w:val="center"/>
        <w:rPr>
          <w:rFonts w:ascii="Times New Roman" w:hAnsi="Times New Roman" w:cs="Times New Roman"/>
          <w:sz w:val="28"/>
        </w:rPr>
      </w:pPr>
      <w:r>
        <w:rPr>
          <w:rFonts w:ascii="Times New Roman" w:hAnsi="Times New Roman" w:cs="Times New Roman"/>
          <w:sz w:val="28"/>
        </w:rPr>
        <w:t xml:space="preserve">                                                                           групи </w:t>
      </w:r>
      <w:proofErr w:type="spellStart"/>
      <w:r>
        <w:rPr>
          <w:rFonts w:ascii="Times New Roman" w:hAnsi="Times New Roman" w:cs="Times New Roman"/>
          <w:sz w:val="28"/>
        </w:rPr>
        <w:t>ФМм</w:t>
      </w:r>
      <w:proofErr w:type="spellEnd"/>
      <w:r>
        <w:rPr>
          <w:rFonts w:ascii="Times New Roman" w:hAnsi="Times New Roman" w:cs="Times New Roman"/>
          <w:sz w:val="28"/>
        </w:rPr>
        <w:t xml:space="preserve">-21 </w:t>
      </w:r>
    </w:p>
    <w:p w:rsidR="003F425F" w:rsidRDefault="003F425F" w:rsidP="003F425F">
      <w:pPr>
        <w:spacing w:after="0"/>
        <w:jc w:val="center"/>
        <w:rPr>
          <w:rFonts w:ascii="Times New Roman" w:hAnsi="Times New Roman" w:cs="Times New Roman"/>
          <w:sz w:val="28"/>
        </w:rPr>
      </w:pPr>
      <w:r>
        <w:rPr>
          <w:rFonts w:ascii="Times New Roman" w:hAnsi="Times New Roman" w:cs="Times New Roman"/>
          <w:sz w:val="28"/>
        </w:rPr>
        <w:t xml:space="preserve">                                                                                            </w:t>
      </w:r>
      <w:r>
        <w:rPr>
          <w:rFonts w:ascii="Times New Roman" w:hAnsi="Times New Roman" w:cs="Times New Roman"/>
          <w:sz w:val="28"/>
        </w:rPr>
        <w:t>Прутян Юлія Юріївна</w:t>
      </w:r>
    </w:p>
    <w:p w:rsidR="003F425F" w:rsidRDefault="003F425F" w:rsidP="003F425F">
      <w:pPr>
        <w:spacing w:after="0"/>
        <w:jc w:val="center"/>
        <w:rPr>
          <w:rFonts w:ascii="Times New Roman" w:hAnsi="Times New Roman" w:cs="Times New Roman"/>
          <w:sz w:val="28"/>
        </w:rPr>
      </w:pPr>
      <w:r>
        <w:rPr>
          <w:rFonts w:ascii="Times New Roman" w:hAnsi="Times New Roman" w:cs="Times New Roman"/>
          <w:sz w:val="28"/>
        </w:rPr>
        <w:t xml:space="preserve">                                                                                    _________________ </w:t>
      </w:r>
    </w:p>
    <w:p w:rsidR="003F425F" w:rsidRDefault="003F425F" w:rsidP="003F425F">
      <w:pPr>
        <w:spacing w:after="0"/>
        <w:jc w:val="center"/>
        <w:rPr>
          <w:rFonts w:ascii="Times New Roman" w:hAnsi="Times New Roman" w:cs="Times New Roman"/>
          <w:sz w:val="24"/>
        </w:rPr>
      </w:pPr>
      <w:r>
        <w:rPr>
          <w:rFonts w:ascii="Times New Roman" w:hAnsi="Times New Roman" w:cs="Times New Roman"/>
          <w:sz w:val="24"/>
        </w:rPr>
        <w:t xml:space="preserve">                                                                                                        підпис</w:t>
      </w:r>
    </w:p>
    <w:p w:rsidR="003F425F" w:rsidRDefault="003F425F" w:rsidP="003F425F">
      <w:pPr>
        <w:spacing w:after="0"/>
        <w:rPr>
          <w:rFonts w:ascii="Times New Roman" w:hAnsi="Times New Roman" w:cs="Times New Roman"/>
          <w:sz w:val="28"/>
        </w:rPr>
      </w:pPr>
      <w:r>
        <w:rPr>
          <w:rFonts w:ascii="Times New Roman" w:hAnsi="Times New Roman" w:cs="Times New Roman"/>
          <w:sz w:val="28"/>
        </w:rPr>
        <w:t xml:space="preserve"> </w:t>
      </w:r>
    </w:p>
    <w:p w:rsidR="003F425F" w:rsidRDefault="003F425F" w:rsidP="003F425F">
      <w:pPr>
        <w:spacing w:after="0"/>
        <w:jc w:val="right"/>
        <w:rPr>
          <w:rFonts w:ascii="Times New Roman" w:hAnsi="Times New Roman" w:cs="Times New Roman"/>
          <w:sz w:val="28"/>
        </w:rPr>
      </w:pPr>
      <w:r>
        <w:rPr>
          <w:rFonts w:ascii="Times New Roman" w:hAnsi="Times New Roman" w:cs="Times New Roman"/>
          <w:sz w:val="28"/>
        </w:rPr>
        <w:t xml:space="preserve">        Науковий керівник: </w:t>
      </w:r>
      <w:proofErr w:type="spellStart"/>
      <w:r>
        <w:rPr>
          <w:rFonts w:ascii="Times New Roman" w:hAnsi="Times New Roman" w:cs="Times New Roman"/>
          <w:sz w:val="28"/>
        </w:rPr>
        <w:t>к.е.н</w:t>
      </w:r>
      <w:proofErr w:type="spellEnd"/>
      <w:r>
        <w:rPr>
          <w:rFonts w:ascii="Times New Roman" w:hAnsi="Times New Roman" w:cs="Times New Roman"/>
          <w:sz w:val="28"/>
        </w:rPr>
        <w:t>.,</w:t>
      </w:r>
    </w:p>
    <w:p w:rsidR="003F425F" w:rsidRDefault="003F425F" w:rsidP="003F425F">
      <w:pPr>
        <w:spacing w:after="0"/>
        <w:jc w:val="center"/>
        <w:rPr>
          <w:rFonts w:ascii="Times New Roman" w:hAnsi="Times New Roman" w:cs="Times New Roman"/>
          <w:sz w:val="28"/>
        </w:rPr>
      </w:pPr>
      <w:r>
        <w:rPr>
          <w:rFonts w:ascii="Times New Roman" w:hAnsi="Times New Roman" w:cs="Times New Roman"/>
          <w:sz w:val="28"/>
        </w:rPr>
        <w:t xml:space="preserve">                                                                            </w:t>
      </w:r>
      <w:proofErr w:type="spellStart"/>
      <w:r>
        <w:rPr>
          <w:rFonts w:ascii="Times New Roman" w:hAnsi="Times New Roman" w:cs="Times New Roman"/>
          <w:sz w:val="28"/>
        </w:rPr>
        <w:t>Толстенко</w:t>
      </w:r>
      <w:proofErr w:type="spellEnd"/>
      <w:r>
        <w:rPr>
          <w:rFonts w:ascii="Times New Roman" w:hAnsi="Times New Roman" w:cs="Times New Roman"/>
          <w:sz w:val="28"/>
        </w:rPr>
        <w:t xml:space="preserve"> О.Ю. </w:t>
      </w:r>
    </w:p>
    <w:p w:rsidR="003F425F" w:rsidRDefault="003F425F" w:rsidP="003F425F">
      <w:pPr>
        <w:spacing w:after="0"/>
        <w:jc w:val="center"/>
        <w:rPr>
          <w:rFonts w:ascii="Times New Roman" w:hAnsi="Times New Roman" w:cs="Times New Roman"/>
          <w:sz w:val="28"/>
        </w:rPr>
      </w:pPr>
      <w:r>
        <w:rPr>
          <w:rFonts w:ascii="Times New Roman" w:hAnsi="Times New Roman" w:cs="Times New Roman"/>
          <w:sz w:val="28"/>
        </w:rPr>
        <w:t xml:space="preserve">                                                                                    _________________ </w:t>
      </w:r>
    </w:p>
    <w:p w:rsidR="003F425F" w:rsidRDefault="003F425F" w:rsidP="003F425F">
      <w:pPr>
        <w:spacing w:after="0"/>
        <w:rPr>
          <w:rFonts w:ascii="Times New Roman" w:hAnsi="Times New Roman" w:cs="Times New Roman"/>
          <w:sz w:val="28"/>
        </w:rPr>
      </w:pPr>
      <w:r>
        <w:rPr>
          <w:rFonts w:ascii="Times New Roman" w:hAnsi="Times New Roman" w:cs="Times New Roman"/>
          <w:sz w:val="24"/>
        </w:rPr>
        <w:t xml:space="preserve">                                                                                                                              підпис</w:t>
      </w:r>
      <w:r>
        <w:rPr>
          <w:rFonts w:ascii="Times New Roman" w:hAnsi="Times New Roman" w:cs="Times New Roman"/>
          <w:sz w:val="28"/>
        </w:rPr>
        <w:t xml:space="preserve"> </w:t>
      </w:r>
    </w:p>
    <w:p w:rsidR="003F425F" w:rsidRDefault="003F425F" w:rsidP="003F425F">
      <w:pPr>
        <w:spacing w:after="0"/>
        <w:jc w:val="both"/>
        <w:rPr>
          <w:rFonts w:ascii="Times New Roman" w:hAnsi="Times New Roman" w:cs="Times New Roman"/>
          <w:sz w:val="24"/>
        </w:rPr>
      </w:pPr>
      <w:r>
        <w:rPr>
          <w:rFonts w:ascii="Times New Roman" w:hAnsi="Times New Roman" w:cs="Times New Roman"/>
          <w:sz w:val="24"/>
        </w:rPr>
        <w:t>Випускну кваліфікаційну  роботу</w:t>
      </w:r>
    </w:p>
    <w:p w:rsidR="003F425F" w:rsidRDefault="003F425F" w:rsidP="003F425F">
      <w:pPr>
        <w:spacing w:after="0"/>
        <w:jc w:val="both"/>
        <w:rPr>
          <w:rFonts w:ascii="Times New Roman" w:hAnsi="Times New Roman" w:cs="Times New Roman"/>
          <w:sz w:val="24"/>
        </w:rPr>
      </w:pPr>
      <w:r>
        <w:rPr>
          <w:rFonts w:ascii="Times New Roman" w:hAnsi="Times New Roman" w:cs="Times New Roman"/>
          <w:sz w:val="24"/>
        </w:rPr>
        <w:t xml:space="preserve">допущено до захисту </w:t>
      </w:r>
    </w:p>
    <w:p w:rsidR="003F425F" w:rsidRDefault="003F425F" w:rsidP="003F425F">
      <w:pPr>
        <w:spacing w:after="0"/>
        <w:jc w:val="both"/>
        <w:rPr>
          <w:rFonts w:ascii="Times New Roman" w:hAnsi="Times New Roman" w:cs="Times New Roman"/>
          <w:sz w:val="24"/>
        </w:rPr>
      </w:pPr>
      <w:r>
        <w:rPr>
          <w:rFonts w:ascii="Times New Roman" w:hAnsi="Times New Roman" w:cs="Times New Roman"/>
          <w:sz w:val="24"/>
        </w:rPr>
        <w:t xml:space="preserve">«__» __________ 20__р. </w:t>
      </w:r>
    </w:p>
    <w:p w:rsidR="003F425F" w:rsidRDefault="003F425F" w:rsidP="003F425F">
      <w:pPr>
        <w:spacing w:after="0"/>
        <w:jc w:val="both"/>
        <w:rPr>
          <w:rFonts w:ascii="Times New Roman" w:hAnsi="Times New Roman" w:cs="Times New Roman"/>
          <w:sz w:val="24"/>
        </w:rPr>
      </w:pPr>
      <w:r>
        <w:rPr>
          <w:rFonts w:ascii="Times New Roman" w:hAnsi="Times New Roman" w:cs="Times New Roman"/>
          <w:sz w:val="24"/>
        </w:rPr>
        <w:t xml:space="preserve">Завідувач кафедри </w:t>
      </w:r>
    </w:p>
    <w:p w:rsidR="003F425F" w:rsidRDefault="003F425F" w:rsidP="003F425F">
      <w:pPr>
        <w:spacing w:after="0"/>
        <w:jc w:val="both"/>
        <w:rPr>
          <w:rFonts w:ascii="Times New Roman" w:hAnsi="Times New Roman" w:cs="Times New Roman"/>
          <w:sz w:val="24"/>
        </w:rPr>
      </w:pPr>
      <w:proofErr w:type="spellStart"/>
      <w:r>
        <w:rPr>
          <w:rFonts w:ascii="Times New Roman" w:hAnsi="Times New Roman" w:cs="Times New Roman"/>
          <w:sz w:val="24"/>
        </w:rPr>
        <w:t>Кнейслер</w:t>
      </w:r>
      <w:proofErr w:type="spellEnd"/>
      <w:r>
        <w:rPr>
          <w:rFonts w:ascii="Times New Roman" w:hAnsi="Times New Roman" w:cs="Times New Roman"/>
          <w:sz w:val="24"/>
        </w:rPr>
        <w:t xml:space="preserve"> О.В.</w:t>
      </w:r>
    </w:p>
    <w:p w:rsidR="003F425F" w:rsidRDefault="003F425F" w:rsidP="003F425F">
      <w:pPr>
        <w:spacing w:after="0"/>
        <w:jc w:val="both"/>
        <w:rPr>
          <w:rFonts w:ascii="Times New Roman" w:hAnsi="Times New Roman" w:cs="Times New Roman"/>
          <w:sz w:val="24"/>
        </w:rPr>
      </w:pPr>
      <w:r>
        <w:rPr>
          <w:rFonts w:ascii="Times New Roman" w:hAnsi="Times New Roman" w:cs="Times New Roman"/>
          <w:sz w:val="24"/>
        </w:rPr>
        <w:t xml:space="preserve">________________________  </w:t>
      </w:r>
    </w:p>
    <w:p w:rsidR="003F425F" w:rsidRDefault="003F425F" w:rsidP="003F425F">
      <w:pPr>
        <w:spacing w:after="0"/>
        <w:jc w:val="both"/>
        <w:rPr>
          <w:rFonts w:ascii="Times New Roman" w:hAnsi="Times New Roman" w:cs="Times New Roman"/>
          <w:sz w:val="28"/>
        </w:rPr>
      </w:pPr>
      <w:r>
        <w:rPr>
          <w:rFonts w:ascii="Times New Roman" w:hAnsi="Times New Roman" w:cs="Times New Roman"/>
          <w:sz w:val="28"/>
        </w:rPr>
        <w:t xml:space="preserve">           </w:t>
      </w:r>
      <w:r>
        <w:rPr>
          <w:rFonts w:ascii="Times New Roman" w:hAnsi="Times New Roman" w:cs="Times New Roman"/>
          <w:sz w:val="24"/>
        </w:rPr>
        <w:t xml:space="preserve">підпис </w:t>
      </w:r>
    </w:p>
    <w:p w:rsidR="003F425F" w:rsidRDefault="003F425F" w:rsidP="003F425F">
      <w:pPr>
        <w:rPr>
          <w:rFonts w:ascii="Times New Roman" w:hAnsi="Times New Roman" w:cs="Times New Roman"/>
          <w:sz w:val="28"/>
        </w:rPr>
      </w:pPr>
      <w:r>
        <w:rPr>
          <w:rFonts w:ascii="Times New Roman" w:hAnsi="Times New Roman" w:cs="Times New Roman"/>
          <w:sz w:val="28"/>
        </w:rPr>
        <w:t xml:space="preserve"> </w:t>
      </w:r>
    </w:p>
    <w:p w:rsidR="003F425F" w:rsidRDefault="003F425F" w:rsidP="003F425F">
      <w:pPr>
        <w:jc w:val="center"/>
        <w:rPr>
          <w:rFonts w:ascii="Times New Roman" w:hAnsi="Times New Roman" w:cs="Times New Roman"/>
          <w:sz w:val="28"/>
        </w:rPr>
      </w:pPr>
      <w:r>
        <w:rPr>
          <w:rFonts w:ascii="Times New Roman" w:hAnsi="Times New Roman" w:cs="Times New Roman"/>
          <w:sz w:val="28"/>
        </w:rPr>
        <w:t>Тернопіль – 2021</w:t>
      </w:r>
    </w:p>
    <w:p w:rsidR="00716BB9" w:rsidRPr="003D5FBE" w:rsidRDefault="00716BB9" w:rsidP="00716BB9">
      <w:pPr>
        <w:spacing w:after="0" w:line="360" w:lineRule="auto"/>
        <w:ind w:firstLine="709"/>
        <w:jc w:val="center"/>
        <w:rPr>
          <w:rFonts w:ascii="Times New Roman" w:eastAsia="Calibri" w:hAnsi="Times New Roman" w:cs="Times New Roman"/>
          <w:b/>
          <w:sz w:val="28"/>
          <w:szCs w:val="28"/>
        </w:rPr>
      </w:pPr>
      <w:r w:rsidRPr="003D5FBE">
        <w:rPr>
          <w:rFonts w:ascii="Times New Roman" w:eastAsia="Calibri" w:hAnsi="Times New Roman" w:cs="Times New Roman"/>
          <w:b/>
          <w:sz w:val="28"/>
          <w:szCs w:val="28"/>
        </w:rPr>
        <w:lastRenderedPageBreak/>
        <w:t>ЗМІСТ</w:t>
      </w:r>
    </w:p>
    <w:p w:rsidR="00716BB9" w:rsidRPr="003D5FBE" w:rsidRDefault="00716BB9" w:rsidP="00E168A7">
      <w:pPr>
        <w:spacing w:after="0" w:line="360" w:lineRule="auto"/>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ВСТУП</w:t>
      </w:r>
      <w:r w:rsidR="00E168A7" w:rsidRPr="003D5FBE">
        <w:rPr>
          <w:rFonts w:ascii="Times New Roman" w:eastAsia="Calibri" w:hAnsi="Times New Roman" w:cs="Times New Roman"/>
          <w:sz w:val="28"/>
          <w:szCs w:val="28"/>
        </w:rPr>
        <w:t>………………………………………………………</w:t>
      </w:r>
      <w:r w:rsidR="00B1262F" w:rsidRPr="003D5FBE">
        <w:rPr>
          <w:rFonts w:ascii="Times New Roman" w:eastAsia="Calibri" w:hAnsi="Times New Roman" w:cs="Times New Roman"/>
          <w:sz w:val="28"/>
          <w:szCs w:val="28"/>
        </w:rPr>
        <w:t>…………………</w:t>
      </w:r>
      <w:r w:rsidR="00F64BE1" w:rsidRPr="003D5FBE">
        <w:rPr>
          <w:rFonts w:ascii="Times New Roman" w:eastAsia="Calibri" w:hAnsi="Times New Roman" w:cs="Times New Roman"/>
          <w:sz w:val="28"/>
          <w:szCs w:val="28"/>
        </w:rPr>
        <w:t>..</w:t>
      </w:r>
      <w:r w:rsidR="00B1262F" w:rsidRPr="003D5FBE">
        <w:rPr>
          <w:rFonts w:ascii="Times New Roman" w:eastAsia="Calibri" w:hAnsi="Times New Roman" w:cs="Times New Roman"/>
          <w:sz w:val="28"/>
          <w:szCs w:val="28"/>
        </w:rPr>
        <w:t>……3</w:t>
      </w:r>
    </w:p>
    <w:p w:rsidR="00716BB9" w:rsidRPr="003D5FBE" w:rsidRDefault="00716BB9" w:rsidP="00E168A7">
      <w:pPr>
        <w:spacing w:after="0" w:line="360" w:lineRule="auto"/>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РОЗДІЛ 1. ТЕОРЕТИЧНІ ТА ОРГАНІЗАЦІЙНІ ЗАСАДИ ФОРМУВАННЯ І РОЗВИТКУ РИНКУ СТРАХУВАННЯ ЖИТТЯ В УКРАЇНІ</w:t>
      </w:r>
      <w:r w:rsidR="00390532" w:rsidRPr="003D5FBE">
        <w:rPr>
          <w:rFonts w:ascii="Times New Roman" w:eastAsia="Calibri" w:hAnsi="Times New Roman" w:cs="Times New Roman"/>
          <w:sz w:val="28"/>
          <w:szCs w:val="28"/>
        </w:rPr>
        <w:t>…………………….6</w:t>
      </w:r>
    </w:p>
    <w:p w:rsidR="00716BB9" w:rsidRPr="003D5FBE" w:rsidRDefault="00716BB9" w:rsidP="00E168A7">
      <w:pPr>
        <w:spacing w:after="0" w:line="360" w:lineRule="auto"/>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1.1</w:t>
      </w:r>
      <w:r w:rsidR="00E36225" w:rsidRPr="003D5FBE">
        <w:rPr>
          <w:rFonts w:ascii="Times New Roman" w:eastAsia="Calibri" w:hAnsi="Times New Roman" w:cs="Times New Roman"/>
          <w:sz w:val="28"/>
          <w:szCs w:val="28"/>
        </w:rPr>
        <w:t>.</w:t>
      </w:r>
      <w:r w:rsidRPr="003D5FBE">
        <w:rPr>
          <w:rFonts w:ascii="Times New Roman" w:eastAsia="Calibri" w:hAnsi="Times New Roman" w:cs="Times New Roman"/>
          <w:sz w:val="28"/>
          <w:szCs w:val="28"/>
        </w:rPr>
        <w:t xml:space="preserve"> Сутність, структура</w:t>
      </w:r>
      <w:r w:rsidR="006321C9" w:rsidRPr="003D5FBE">
        <w:rPr>
          <w:rFonts w:ascii="Times New Roman" w:eastAsia="Calibri" w:hAnsi="Times New Roman" w:cs="Times New Roman"/>
          <w:sz w:val="28"/>
          <w:szCs w:val="28"/>
        </w:rPr>
        <w:t xml:space="preserve">, </w:t>
      </w:r>
      <w:r w:rsidRPr="003D5FBE">
        <w:rPr>
          <w:rFonts w:ascii="Times New Roman" w:eastAsia="Calibri" w:hAnsi="Times New Roman" w:cs="Times New Roman"/>
          <w:sz w:val="28"/>
          <w:szCs w:val="28"/>
        </w:rPr>
        <w:t>особливості функціонування</w:t>
      </w:r>
      <w:r w:rsidR="006321C9" w:rsidRPr="003D5FBE">
        <w:rPr>
          <w:rFonts w:ascii="Times New Roman" w:eastAsia="Calibri" w:hAnsi="Times New Roman" w:cs="Times New Roman"/>
          <w:sz w:val="28"/>
          <w:szCs w:val="28"/>
        </w:rPr>
        <w:t xml:space="preserve"> та етапи розвитку</w:t>
      </w:r>
      <w:r w:rsidRPr="003D5FBE">
        <w:rPr>
          <w:rFonts w:ascii="Times New Roman" w:eastAsia="Calibri" w:hAnsi="Times New Roman" w:cs="Times New Roman"/>
          <w:sz w:val="28"/>
          <w:szCs w:val="28"/>
        </w:rPr>
        <w:t xml:space="preserve"> ринку страхування життя</w:t>
      </w:r>
      <w:r w:rsidR="00390532" w:rsidRPr="003D5FBE">
        <w:rPr>
          <w:rFonts w:ascii="Times New Roman" w:eastAsia="Calibri" w:hAnsi="Times New Roman" w:cs="Times New Roman"/>
          <w:sz w:val="28"/>
          <w:szCs w:val="28"/>
        </w:rPr>
        <w:t xml:space="preserve"> в Україні………………………………...</w:t>
      </w:r>
      <w:r w:rsidR="00E168A7" w:rsidRPr="003D5FBE">
        <w:rPr>
          <w:rFonts w:ascii="Times New Roman" w:eastAsia="Calibri" w:hAnsi="Times New Roman" w:cs="Times New Roman"/>
          <w:sz w:val="28"/>
          <w:szCs w:val="28"/>
        </w:rPr>
        <w:t>…</w:t>
      </w:r>
      <w:r w:rsidR="00390532" w:rsidRPr="003D5FBE">
        <w:rPr>
          <w:rFonts w:ascii="Times New Roman" w:eastAsia="Calibri" w:hAnsi="Times New Roman" w:cs="Times New Roman"/>
          <w:sz w:val="28"/>
          <w:szCs w:val="28"/>
        </w:rPr>
        <w:t>……..</w:t>
      </w:r>
      <w:r w:rsidR="00E168A7" w:rsidRPr="003D5FBE">
        <w:rPr>
          <w:rFonts w:ascii="Times New Roman" w:eastAsia="Calibri" w:hAnsi="Times New Roman" w:cs="Times New Roman"/>
          <w:sz w:val="28"/>
          <w:szCs w:val="28"/>
        </w:rPr>
        <w:t>.</w:t>
      </w:r>
      <w:r w:rsidR="00390532" w:rsidRPr="003D5FBE">
        <w:rPr>
          <w:rFonts w:ascii="Times New Roman" w:eastAsia="Calibri" w:hAnsi="Times New Roman" w:cs="Times New Roman"/>
          <w:sz w:val="28"/>
          <w:szCs w:val="28"/>
        </w:rPr>
        <w:t>....................6</w:t>
      </w:r>
    </w:p>
    <w:p w:rsidR="00716BB9" w:rsidRPr="003D5FBE" w:rsidRDefault="006321C9" w:rsidP="00E168A7">
      <w:pPr>
        <w:spacing w:after="0" w:line="360" w:lineRule="auto"/>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1.2. </w:t>
      </w:r>
      <w:r w:rsidR="00716BB9" w:rsidRPr="003D5FBE">
        <w:rPr>
          <w:rFonts w:ascii="Times New Roman" w:eastAsia="Calibri" w:hAnsi="Times New Roman" w:cs="Times New Roman"/>
          <w:sz w:val="28"/>
          <w:szCs w:val="28"/>
        </w:rPr>
        <w:t>Законодавчо-нормативна база функціонування вітчи</w:t>
      </w:r>
      <w:r w:rsidR="00E168A7" w:rsidRPr="003D5FBE">
        <w:rPr>
          <w:rFonts w:ascii="Times New Roman" w:eastAsia="Calibri" w:hAnsi="Times New Roman" w:cs="Times New Roman"/>
          <w:sz w:val="28"/>
          <w:szCs w:val="28"/>
        </w:rPr>
        <w:t>зняного ринку страхування життя……………………………………………</w:t>
      </w:r>
      <w:r w:rsidR="005A17C7" w:rsidRPr="003D5FBE">
        <w:rPr>
          <w:rFonts w:ascii="Times New Roman" w:eastAsia="Calibri" w:hAnsi="Times New Roman" w:cs="Times New Roman"/>
          <w:sz w:val="28"/>
          <w:szCs w:val="28"/>
        </w:rPr>
        <w:t>…………………….16</w:t>
      </w:r>
    </w:p>
    <w:p w:rsidR="00716BB9" w:rsidRPr="003D5FBE" w:rsidRDefault="00716BB9" w:rsidP="00E168A7">
      <w:pPr>
        <w:spacing w:after="0" w:line="360" w:lineRule="auto"/>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Висновки до розділу 1</w:t>
      </w:r>
      <w:r w:rsidR="00E168A7" w:rsidRPr="003D5FBE">
        <w:rPr>
          <w:rFonts w:ascii="Times New Roman" w:eastAsia="Calibri" w:hAnsi="Times New Roman" w:cs="Times New Roman"/>
          <w:sz w:val="28"/>
          <w:szCs w:val="28"/>
        </w:rPr>
        <w:t>……………………………………………</w:t>
      </w:r>
      <w:r w:rsidR="005A17C7" w:rsidRPr="003D5FBE">
        <w:rPr>
          <w:rFonts w:ascii="Times New Roman" w:eastAsia="Calibri" w:hAnsi="Times New Roman" w:cs="Times New Roman"/>
          <w:sz w:val="28"/>
          <w:szCs w:val="28"/>
        </w:rPr>
        <w:t>………………...22</w:t>
      </w:r>
    </w:p>
    <w:p w:rsidR="00716BB9" w:rsidRPr="003D5FBE" w:rsidRDefault="00716BB9" w:rsidP="00E168A7">
      <w:pPr>
        <w:spacing w:after="0" w:line="360" w:lineRule="auto"/>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РОЗДІЛ 2. </w:t>
      </w:r>
      <w:r w:rsidR="007A1BA1" w:rsidRPr="003D5FBE">
        <w:rPr>
          <w:rFonts w:ascii="Times New Roman" w:eastAsia="Calibri" w:hAnsi="Times New Roman" w:cs="Times New Roman"/>
          <w:sz w:val="28"/>
          <w:szCs w:val="28"/>
        </w:rPr>
        <w:t xml:space="preserve">АНАЛІЗ </w:t>
      </w:r>
      <w:r w:rsidRPr="003D5FBE">
        <w:rPr>
          <w:rFonts w:ascii="Times New Roman" w:eastAsia="Calibri" w:hAnsi="Times New Roman" w:cs="Times New Roman"/>
          <w:sz w:val="28"/>
          <w:szCs w:val="28"/>
        </w:rPr>
        <w:t>СУЧАСН</w:t>
      </w:r>
      <w:r w:rsidR="007A1BA1" w:rsidRPr="003D5FBE">
        <w:rPr>
          <w:rFonts w:ascii="Times New Roman" w:eastAsia="Calibri" w:hAnsi="Times New Roman" w:cs="Times New Roman"/>
          <w:sz w:val="28"/>
          <w:szCs w:val="28"/>
        </w:rPr>
        <w:t>ОГО</w:t>
      </w:r>
      <w:r w:rsidRPr="003D5FBE">
        <w:rPr>
          <w:rFonts w:ascii="Times New Roman" w:eastAsia="Calibri" w:hAnsi="Times New Roman" w:cs="Times New Roman"/>
          <w:sz w:val="28"/>
          <w:szCs w:val="28"/>
        </w:rPr>
        <w:t xml:space="preserve"> СТАН</w:t>
      </w:r>
      <w:r w:rsidR="007A1BA1" w:rsidRPr="003D5FBE">
        <w:rPr>
          <w:rFonts w:ascii="Times New Roman" w:eastAsia="Calibri" w:hAnsi="Times New Roman" w:cs="Times New Roman"/>
          <w:sz w:val="28"/>
          <w:szCs w:val="28"/>
        </w:rPr>
        <w:t>У</w:t>
      </w:r>
      <w:r w:rsidRPr="003D5FBE">
        <w:rPr>
          <w:rFonts w:ascii="Times New Roman" w:eastAsia="Calibri" w:hAnsi="Times New Roman" w:cs="Times New Roman"/>
          <w:sz w:val="28"/>
          <w:szCs w:val="28"/>
        </w:rPr>
        <w:t>, ОСОБЛИВОСТ</w:t>
      </w:r>
      <w:r w:rsidR="007A1BA1" w:rsidRPr="003D5FBE">
        <w:rPr>
          <w:rFonts w:ascii="Times New Roman" w:eastAsia="Calibri" w:hAnsi="Times New Roman" w:cs="Times New Roman"/>
          <w:sz w:val="28"/>
          <w:szCs w:val="28"/>
        </w:rPr>
        <w:t>ЕЙ ТА ТЕНДЕНЦІЙ</w:t>
      </w:r>
      <w:r w:rsidRPr="003D5FBE">
        <w:rPr>
          <w:rFonts w:ascii="Times New Roman" w:eastAsia="Calibri" w:hAnsi="Times New Roman" w:cs="Times New Roman"/>
          <w:sz w:val="28"/>
          <w:szCs w:val="28"/>
        </w:rPr>
        <w:t xml:space="preserve"> ФУНКЦІОНУВАННЯ РИНКУ СТРАХУВАННЯ ЖИТТЯ В УКРАЇНІ</w:t>
      </w:r>
      <w:r w:rsidR="00E168A7" w:rsidRPr="003D5FBE">
        <w:rPr>
          <w:rFonts w:ascii="Times New Roman" w:eastAsia="Calibri" w:hAnsi="Times New Roman" w:cs="Times New Roman"/>
          <w:sz w:val="28"/>
          <w:szCs w:val="28"/>
        </w:rPr>
        <w:t>……</w:t>
      </w:r>
      <w:r w:rsidR="0084388A" w:rsidRPr="003D5FBE">
        <w:rPr>
          <w:rFonts w:ascii="Times New Roman" w:eastAsia="Calibri" w:hAnsi="Times New Roman" w:cs="Times New Roman"/>
          <w:sz w:val="28"/>
          <w:szCs w:val="28"/>
        </w:rPr>
        <w:t>…………………………………………………………………...</w:t>
      </w:r>
      <w:r w:rsidR="00E168A7" w:rsidRPr="003D5FBE">
        <w:rPr>
          <w:rFonts w:ascii="Times New Roman" w:eastAsia="Calibri" w:hAnsi="Times New Roman" w:cs="Times New Roman"/>
          <w:sz w:val="28"/>
          <w:szCs w:val="28"/>
        </w:rPr>
        <w:t>…</w:t>
      </w:r>
      <w:r w:rsidR="005A17C7" w:rsidRPr="003D5FBE">
        <w:rPr>
          <w:rFonts w:ascii="Times New Roman" w:eastAsia="Calibri" w:hAnsi="Times New Roman" w:cs="Times New Roman"/>
          <w:sz w:val="28"/>
          <w:szCs w:val="28"/>
        </w:rPr>
        <w:t>..24</w:t>
      </w:r>
    </w:p>
    <w:p w:rsidR="00716BB9" w:rsidRPr="003D5FBE" w:rsidRDefault="00716BB9" w:rsidP="00E168A7">
      <w:pPr>
        <w:spacing w:after="0" w:line="360" w:lineRule="auto"/>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2.1</w:t>
      </w:r>
      <w:r w:rsidR="00E36225" w:rsidRPr="003D5FBE">
        <w:rPr>
          <w:rFonts w:ascii="Times New Roman" w:eastAsia="Calibri" w:hAnsi="Times New Roman" w:cs="Times New Roman"/>
          <w:sz w:val="28"/>
          <w:szCs w:val="28"/>
        </w:rPr>
        <w:t>.</w:t>
      </w:r>
      <w:r w:rsidRPr="003D5FBE">
        <w:rPr>
          <w:rFonts w:ascii="Times New Roman" w:eastAsia="Calibri" w:hAnsi="Times New Roman" w:cs="Times New Roman"/>
          <w:sz w:val="28"/>
          <w:szCs w:val="28"/>
        </w:rPr>
        <w:t xml:space="preserve"> </w:t>
      </w:r>
      <w:r w:rsidR="00D9087A" w:rsidRPr="003D5FBE">
        <w:rPr>
          <w:rFonts w:ascii="Times New Roman" w:eastAsia="Calibri" w:hAnsi="Times New Roman" w:cs="Times New Roman"/>
          <w:sz w:val="28"/>
          <w:szCs w:val="28"/>
        </w:rPr>
        <w:t xml:space="preserve">Оцінка </w:t>
      </w:r>
      <w:r w:rsidR="009D6281">
        <w:rPr>
          <w:rFonts w:ascii="Times New Roman" w:eastAsia="Calibri" w:hAnsi="Times New Roman" w:cs="Times New Roman"/>
          <w:sz w:val="28"/>
          <w:szCs w:val="28"/>
        </w:rPr>
        <w:t xml:space="preserve">факторів впливу на </w:t>
      </w:r>
      <w:r w:rsidRPr="003D5FBE">
        <w:rPr>
          <w:rFonts w:ascii="Times New Roman" w:eastAsia="Calibri" w:hAnsi="Times New Roman" w:cs="Times New Roman"/>
          <w:sz w:val="28"/>
          <w:szCs w:val="28"/>
        </w:rPr>
        <w:t xml:space="preserve">функціонування ринку страхування життя </w:t>
      </w:r>
      <w:r w:rsidR="00D9087A" w:rsidRPr="003D5FBE">
        <w:rPr>
          <w:rFonts w:ascii="Times New Roman" w:eastAsia="Calibri" w:hAnsi="Times New Roman" w:cs="Times New Roman"/>
          <w:sz w:val="28"/>
          <w:szCs w:val="28"/>
        </w:rPr>
        <w:t xml:space="preserve">в </w:t>
      </w:r>
      <w:r w:rsidRPr="003D5FBE">
        <w:rPr>
          <w:rFonts w:ascii="Times New Roman" w:eastAsia="Calibri" w:hAnsi="Times New Roman" w:cs="Times New Roman"/>
          <w:sz w:val="28"/>
          <w:szCs w:val="28"/>
        </w:rPr>
        <w:t>Україн</w:t>
      </w:r>
      <w:r w:rsidR="00D9087A" w:rsidRPr="003D5FBE">
        <w:rPr>
          <w:rFonts w:ascii="Times New Roman" w:eastAsia="Calibri" w:hAnsi="Times New Roman" w:cs="Times New Roman"/>
          <w:sz w:val="28"/>
          <w:szCs w:val="28"/>
        </w:rPr>
        <w:t>і</w:t>
      </w:r>
      <w:r w:rsidR="00E168A7" w:rsidRPr="003D5FBE">
        <w:rPr>
          <w:rFonts w:ascii="Times New Roman" w:eastAsia="Calibri" w:hAnsi="Times New Roman" w:cs="Times New Roman"/>
          <w:sz w:val="28"/>
          <w:szCs w:val="28"/>
        </w:rPr>
        <w:t>……………………………………………………</w:t>
      </w:r>
      <w:r w:rsidR="005A17C7" w:rsidRPr="003D5FBE">
        <w:rPr>
          <w:rFonts w:ascii="Times New Roman" w:eastAsia="Calibri" w:hAnsi="Times New Roman" w:cs="Times New Roman"/>
          <w:sz w:val="28"/>
          <w:szCs w:val="28"/>
        </w:rPr>
        <w:t>……………………</w:t>
      </w:r>
      <w:r w:rsidR="00111879" w:rsidRPr="003D5FBE">
        <w:rPr>
          <w:rFonts w:ascii="Times New Roman" w:eastAsia="Calibri" w:hAnsi="Times New Roman" w:cs="Times New Roman"/>
          <w:sz w:val="28"/>
          <w:szCs w:val="28"/>
        </w:rPr>
        <w:t>.</w:t>
      </w:r>
      <w:r w:rsidR="005A17C7" w:rsidRPr="003D5FBE">
        <w:rPr>
          <w:rFonts w:ascii="Times New Roman" w:eastAsia="Calibri" w:hAnsi="Times New Roman" w:cs="Times New Roman"/>
          <w:sz w:val="28"/>
          <w:szCs w:val="28"/>
        </w:rPr>
        <w:t>…...24</w:t>
      </w:r>
    </w:p>
    <w:p w:rsidR="00716BB9" w:rsidRPr="003D5FBE" w:rsidRDefault="00716BB9" w:rsidP="00E168A7">
      <w:pPr>
        <w:spacing w:after="0" w:line="360" w:lineRule="auto"/>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2.2</w:t>
      </w:r>
      <w:r w:rsidR="00E36225" w:rsidRPr="003D5FBE">
        <w:rPr>
          <w:rFonts w:ascii="Times New Roman" w:eastAsia="Calibri" w:hAnsi="Times New Roman" w:cs="Times New Roman"/>
          <w:sz w:val="28"/>
          <w:szCs w:val="28"/>
        </w:rPr>
        <w:t>.</w:t>
      </w:r>
      <w:r w:rsidRPr="003D5FBE">
        <w:rPr>
          <w:rFonts w:ascii="Times New Roman" w:eastAsia="Calibri" w:hAnsi="Times New Roman" w:cs="Times New Roman"/>
          <w:sz w:val="28"/>
          <w:szCs w:val="28"/>
        </w:rPr>
        <w:t xml:space="preserve"> Моніторинг д</w:t>
      </w:r>
      <w:r w:rsidR="00F46F9C">
        <w:rPr>
          <w:rFonts w:ascii="Times New Roman" w:eastAsia="Calibri" w:hAnsi="Times New Roman" w:cs="Times New Roman"/>
          <w:sz w:val="28"/>
          <w:szCs w:val="28"/>
        </w:rPr>
        <w:t>іяльності страхових компаній</w:t>
      </w:r>
      <w:r w:rsidRPr="003D5FBE">
        <w:rPr>
          <w:rFonts w:ascii="Times New Roman" w:eastAsia="Calibri" w:hAnsi="Times New Roman" w:cs="Times New Roman"/>
          <w:sz w:val="28"/>
          <w:szCs w:val="28"/>
        </w:rPr>
        <w:t xml:space="preserve"> на вітчизняному </w:t>
      </w:r>
      <w:r w:rsidR="00E470CA" w:rsidRPr="003D5FBE">
        <w:rPr>
          <w:rFonts w:ascii="Times New Roman" w:eastAsia="Calibri" w:hAnsi="Times New Roman" w:cs="Times New Roman"/>
          <w:sz w:val="28"/>
          <w:szCs w:val="28"/>
        </w:rPr>
        <w:t xml:space="preserve">ринку </w:t>
      </w:r>
      <w:r w:rsidRPr="003D5FBE">
        <w:rPr>
          <w:rFonts w:ascii="Times New Roman" w:eastAsia="Calibri" w:hAnsi="Times New Roman" w:cs="Times New Roman"/>
          <w:sz w:val="28"/>
          <w:szCs w:val="28"/>
        </w:rPr>
        <w:t>страху</w:t>
      </w:r>
      <w:r w:rsidR="00E470CA" w:rsidRPr="003D5FBE">
        <w:rPr>
          <w:rFonts w:ascii="Times New Roman" w:eastAsia="Calibri" w:hAnsi="Times New Roman" w:cs="Times New Roman"/>
          <w:sz w:val="28"/>
          <w:szCs w:val="28"/>
        </w:rPr>
        <w:t>вання</w:t>
      </w:r>
      <w:r w:rsidRPr="003D5FBE">
        <w:rPr>
          <w:rFonts w:ascii="Times New Roman" w:eastAsia="Calibri" w:hAnsi="Times New Roman" w:cs="Times New Roman"/>
          <w:sz w:val="28"/>
          <w:szCs w:val="28"/>
        </w:rPr>
        <w:t xml:space="preserve"> життя</w:t>
      </w:r>
      <w:r w:rsidR="00E168A7" w:rsidRPr="003D5FBE">
        <w:rPr>
          <w:rFonts w:ascii="Times New Roman" w:eastAsia="Calibri" w:hAnsi="Times New Roman" w:cs="Times New Roman"/>
          <w:sz w:val="28"/>
          <w:szCs w:val="28"/>
        </w:rPr>
        <w:t>………………………………</w:t>
      </w:r>
      <w:r w:rsidR="005A17C7" w:rsidRPr="003D5FBE">
        <w:rPr>
          <w:rFonts w:ascii="Times New Roman" w:eastAsia="Calibri" w:hAnsi="Times New Roman" w:cs="Times New Roman"/>
          <w:sz w:val="28"/>
          <w:szCs w:val="28"/>
        </w:rPr>
        <w:t>…………</w:t>
      </w:r>
      <w:r w:rsidR="0084388A" w:rsidRPr="003D5FBE">
        <w:rPr>
          <w:rFonts w:ascii="Times New Roman" w:eastAsia="Calibri" w:hAnsi="Times New Roman" w:cs="Times New Roman"/>
          <w:sz w:val="28"/>
          <w:szCs w:val="28"/>
        </w:rPr>
        <w:t>……</w:t>
      </w:r>
      <w:r w:rsidR="005A17C7" w:rsidRPr="003D5FBE">
        <w:rPr>
          <w:rFonts w:ascii="Times New Roman" w:eastAsia="Calibri" w:hAnsi="Times New Roman" w:cs="Times New Roman"/>
          <w:sz w:val="28"/>
          <w:szCs w:val="28"/>
        </w:rPr>
        <w:t>…………</w:t>
      </w:r>
      <w:r w:rsidR="00111879" w:rsidRPr="003D5FBE">
        <w:rPr>
          <w:rFonts w:ascii="Times New Roman" w:eastAsia="Calibri" w:hAnsi="Times New Roman" w:cs="Times New Roman"/>
          <w:sz w:val="28"/>
          <w:szCs w:val="28"/>
        </w:rPr>
        <w:t>..</w:t>
      </w:r>
      <w:r w:rsidR="005A17C7" w:rsidRPr="003D5FBE">
        <w:rPr>
          <w:rFonts w:ascii="Times New Roman" w:eastAsia="Calibri" w:hAnsi="Times New Roman" w:cs="Times New Roman"/>
          <w:sz w:val="28"/>
          <w:szCs w:val="28"/>
        </w:rPr>
        <w:t>…...</w:t>
      </w:r>
      <w:r w:rsidR="00E168A7" w:rsidRPr="003D5FBE">
        <w:rPr>
          <w:rFonts w:ascii="Times New Roman" w:eastAsia="Calibri" w:hAnsi="Times New Roman" w:cs="Times New Roman"/>
          <w:sz w:val="28"/>
          <w:szCs w:val="28"/>
        </w:rPr>
        <w:t>…</w:t>
      </w:r>
      <w:r w:rsidR="005A17C7" w:rsidRPr="003D5FBE">
        <w:rPr>
          <w:rFonts w:ascii="Times New Roman" w:eastAsia="Calibri" w:hAnsi="Times New Roman" w:cs="Times New Roman"/>
          <w:sz w:val="28"/>
          <w:szCs w:val="28"/>
        </w:rPr>
        <w:t>30</w:t>
      </w:r>
    </w:p>
    <w:p w:rsidR="00716BB9" w:rsidRPr="003D5FBE" w:rsidRDefault="00716BB9" w:rsidP="00E168A7">
      <w:pPr>
        <w:spacing w:after="0" w:line="360" w:lineRule="auto"/>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2.3</w:t>
      </w:r>
      <w:r w:rsidR="00E36225" w:rsidRPr="003D5FBE">
        <w:rPr>
          <w:rFonts w:ascii="Times New Roman" w:eastAsia="Calibri" w:hAnsi="Times New Roman" w:cs="Times New Roman"/>
          <w:sz w:val="28"/>
          <w:szCs w:val="28"/>
        </w:rPr>
        <w:t>.</w:t>
      </w:r>
      <w:r w:rsidR="00D511BF" w:rsidRPr="00D511BF">
        <w:t xml:space="preserve"> </w:t>
      </w:r>
      <w:r w:rsidR="00D511BF" w:rsidRPr="00D511BF">
        <w:rPr>
          <w:rFonts w:ascii="Times New Roman" w:eastAsia="Calibri" w:hAnsi="Times New Roman" w:cs="Times New Roman"/>
          <w:sz w:val="28"/>
          <w:szCs w:val="28"/>
        </w:rPr>
        <w:t>Аналітична оцінка фінансових показників діяльності компаній зі страхування життя в Україні</w:t>
      </w:r>
      <w:r w:rsidR="00D511BF" w:rsidRPr="003D5FBE">
        <w:rPr>
          <w:rFonts w:ascii="Times New Roman" w:eastAsia="Calibri" w:hAnsi="Times New Roman" w:cs="Times New Roman"/>
          <w:sz w:val="28"/>
          <w:szCs w:val="28"/>
        </w:rPr>
        <w:t xml:space="preserve"> </w:t>
      </w:r>
      <w:r w:rsidR="00D511BF">
        <w:rPr>
          <w:rFonts w:ascii="Times New Roman" w:eastAsia="Calibri" w:hAnsi="Times New Roman" w:cs="Times New Roman"/>
          <w:sz w:val="28"/>
          <w:szCs w:val="28"/>
        </w:rPr>
        <w:t>……………………………………………</w:t>
      </w:r>
      <w:r w:rsidR="0084388A" w:rsidRPr="003D5FBE">
        <w:rPr>
          <w:rFonts w:ascii="Times New Roman" w:eastAsia="Calibri" w:hAnsi="Times New Roman" w:cs="Times New Roman"/>
          <w:sz w:val="28"/>
          <w:szCs w:val="28"/>
        </w:rPr>
        <w:t>….</w:t>
      </w:r>
      <w:r w:rsidR="00F64BE1" w:rsidRPr="003D5FBE">
        <w:rPr>
          <w:rFonts w:ascii="Times New Roman" w:eastAsia="Calibri" w:hAnsi="Times New Roman" w:cs="Times New Roman"/>
          <w:sz w:val="28"/>
          <w:szCs w:val="28"/>
        </w:rPr>
        <w:t>……..34</w:t>
      </w:r>
    </w:p>
    <w:p w:rsidR="00716BB9" w:rsidRPr="003D5FBE" w:rsidRDefault="00716BB9" w:rsidP="00E168A7">
      <w:pPr>
        <w:spacing w:after="0" w:line="360" w:lineRule="auto"/>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Висновки до розділу 2</w:t>
      </w:r>
      <w:r w:rsidR="00E168A7" w:rsidRPr="003D5FBE">
        <w:rPr>
          <w:rFonts w:ascii="Times New Roman" w:eastAsia="Calibri" w:hAnsi="Times New Roman" w:cs="Times New Roman"/>
          <w:sz w:val="28"/>
          <w:szCs w:val="28"/>
        </w:rPr>
        <w:t>………………………………</w:t>
      </w:r>
      <w:r w:rsidR="00F64BE1" w:rsidRPr="003D5FBE">
        <w:rPr>
          <w:rFonts w:ascii="Times New Roman" w:eastAsia="Calibri" w:hAnsi="Times New Roman" w:cs="Times New Roman"/>
          <w:sz w:val="28"/>
          <w:szCs w:val="28"/>
        </w:rPr>
        <w:t>……………………………...39</w:t>
      </w:r>
    </w:p>
    <w:p w:rsidR="00716BB9" w:rsidRPr="003D5FBE" w:rsidRDefault="00716BB9" w:rsidP="00E168A7">
      <w:pPr>
        <w:spacing w:after="0" w:line="360" w:lineRule="auto"/>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РОЗДІЛ 3. НАПРЯМИ УДОСКОНАЛЕННЯ ФУНКЦІОНУВАННЯ РИНКУ СТРАХУВАННЯ ЖИТТЯ В УКРАЇНІ</w:t>
      </w:r>
      <w:r w:rsidR="00E168A7" w:rsidRPr="003D5FBE">
        <w:rPr>
          <w:rFonts w:ascii="Times New Roman" w:eastAsia="Calibri" w:hAnsi="Times New Roman" w:cs="Times New Roman"/>
          <w:sz w:val="28"/>
          <w:szCs w:val="28"/>
        </w:rPr>
        <w:t>………………………</w:t>
      </w:r>
      <w:r w:rsidR="00362828" w:rsidRPr="003D5FBE">
        <w:rPr>
          <w:rFonts w:ascii="Times New Roman" w:eastAsia="Calibri" w:hAnsi="Times New Roman" w:cs="Times New Roman"/>
          <w:sz w:val="28"/>
          <w:szCs w:val="28"/>
        </w:rPr>
        <w:t>………………...</w:t>
      </w:r>
      <w:r w:rsidR="00E168A7" w:rsidRPr="003D5FBE">
        <w:rPr>
          <w:rFonts w:ascii="Times New Roman" w:eastAsia="Calibri" w:hAnsi="Times New Roman" w:cs="Times New Roman"/>
          <w:sz w:val="28"/>
          <w:szCs w:val="28"/>
        </w:rPr>
        <w:t>…</w:t>
      </w:r>
      <w:r w:rsidR="00362828" w:rsidRPr="003D5FBE">
        <w:rPr>
          <w:rFonts w:ascii="Times New Roman" w:eastAsia="Calibri" w:hAnsi="Times New Roman" w:cs="Times New Roman"/>
          <w:sz w:val="28"/>
          <w:szCs w:val="28"/>
        </w:rPr>
        <w:t>41</w:t>
      </w:r>
    </w:p>
    <w:p w:rsidR="00716BB9" w:rsidRPr="003D5FBE" w:rsidRDefault="00716BB9" w:rsidP="00F6097F">
      <w:pPr>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3.1</w:t>
      </w:r>
      <w:r w:rsidR="00E36225" w:rsidRPr="003D5FBE">
        <w:rPr>
          <w:rFonts w:ascii="Times New Roman" w:eastAsia="Calibri" w:hAnsi="Times New Roman" w:cs="Times New Roman"/>
          <w:sz w:val="28"/>
          <w:szCs w:val="28"/>
        </w:rPr>
        <w:t>.</w:t>
      </w:r>
      <w:r w:rsidRPr="003D5FBE">
        <w:rPr>
          <w:rFonts w:ascii="Times New Roman" w:eastAsia="Calibri" w:hAnsi="Times New Roman" w:cs="Times New Roman"/>
          <w:sz w:val="28"/>
          <w:szCs w:val="28"/>
        </w:rPr>
        <w:t xml:space="preserve"> </w:t>
      </w:r>
      <w:r w:rsidR="00DE20D0" w:rsidRPr="003D5FBE">
        <w:rPr>
          <w:rFonts w:ascii="Times New Roman" w:eastAsia="Calibri" w:hAnsi="Times New Roman" w:cs="Times New Roman"/>
          <w:sz w:val="28"/>
          <w:szCs w:val="28"/>
        </w:rPr>
        <w:t xml:space="preserve">Особливості та </w:t>
      </w:r>
      <w:r w:rsidR="00C15632" w:rsidRPr="003D5FBE">
        <w:rPr>
          <w:rFonts w:ascii="Times New Roman" w:eastAsia="Calibri" w:hAnsi="Times New Roman" w:cs="Times New Roman"/>
          <w:sz w:val="28"/>
          <w:szCs w:val="28"/>
        </w:rPr>
        <w:t>тенденці</w:t>
      </w:r>
      <w:r w:rsidR="00DE20D0" w:rsidRPr="003D5FBE">
        <w:rPr>
          <w:rFonts w:ascii="Times New Roman" w:eastAsia="Calibri" w:hAnsi="Times New Roman" w:cs="Times New Roman"/>
          <w:sz w:val="28"/>
          <w:szCs w:val="28"/>
        </w:rPr>
        <w:t>ї</w:t>
      </w:r>
      <w:r w:rsidRPr="003D5FBE">
        <w:rPr>
          <w:rFonts w:ascii="Times New Roman" w:eastAsia="Calibri" w:hAnsi="Times New Roman" w:cs="Times New Roman"/>
          <w:sz w:val="28"/>
          <w:szCs w:val="28"/>
        </w:rPr>
        <w:t xml:space="preserve"> діджиталізації </w:t>
      </w:r>
      <w:r w:rsidR="00DE20D0" w:rsidRPr="003D5FBE">
        <w:rPr>
          <w:rFonts w:ascii="Times New Roman" w:eastAsia="Calibri" w:hAnsi="Times New Roman" w:cs="Times New Roman"/>
          <w:sz w:val="28"/>
          <w:szCs w:val="28"/>
        </w:rPr>
        <w:t>ринку</w:t>
      </w:r>
      <w:r w:rsidRPr="003D5FBE">
        <w:rPr>
          <w:rFonts w:ascii="Times New Roman" w:eastAsia="Calibri" w:hAnsi="Times New Roman" w:cs="Times New Roman"/>
          <w:sz w:val="28"/>
          <w:szCs w:val="28"/>
        </w:rPr>
        <w:t xml:space="preserve"> </w:t>
      </w:r>
      <w:r w:rsidR="00305001" w:rsidRPr="003D5FBE">
        <w:rPr>
          <w:rFonts w:ascii="Times New Roman" w:eastAsia="Calibri" w:hAnsi="Times New Roman" w:cs="Times New Roman"/>
          <w:sz w:val="28"/>
          <w:szCs w:val="28"/>
        </w:rPr>
        <w:t>страхування життя в У</w:t>
      </w:r>
      <w:r w:rsidRPr="003D5FBE">
        <w:rPr>
          <w:rFonts w:ascii="Times New Roman" w:eastAsia="Calibri" w:hAnsi="Times New Roman" w:cs="Times New Roman"/>
          <w:sz w:val="28"/>
          <w:szCs w:val="28"/>
        </w:rPr>
        <w:t>країн</w:t>
      </w:r>
      <w:r w:rsidR="00305001" w:rsidRPr="003D5FBE">
        <w:rPr>
          <w:rFonts w:ascii="Times New Roman" w:eastAsia="Calibri" w:hAnsi="Times New Roman" w:cs="Times New Roman"/>
          <w:sz w:val="28"/>
          <w:szCs w:val="28"/>
        </w:rPr>
        <w:t>і</w:t>
      </w:r>
      <w:r w:rsidR="00DE20D0" w:rsidRPr="003D5FBE">
        <w:rPr>
          <w:rFonts w:ascii="Times New Roman" w:eastAsia="Calibri" w:hAnsi="Times New Roman" w:cs="Times New Roman"/>
          <w:sz w:val="28"/>
          <w:szCs w:val="28"/>
        </w:rPr>
        <w:t>.</w:t>
      </w:r>
      <w:r w:rsidR="00E168A7" w:rsidRPr="003D5FBE">
        <w:rPr>
          <w:rFonts w:ascii="Times New Roman" w:eastAsia="Calibri" w:hAnsi="Times New Roman" w:cs="Times New Roman"/>
          <w:sz w:val="28"/>
          <w:szCs w:val="28"/>
        </w:rPr>
        <w:t>……</w:t>
      </w:r>
      <w:r w:rsidR="00362828" w:rsidRPr="003D5FBE">
        <w:rPr>
          <w:rFonts w:ascii="Times New Roman" w:eastAsia="Calibri" w:hAnsi="Times New Roman" w:cs="Times New Roman"/>
          <w:sz w:val="28"/>
          <w:szCs w:val="28"/>
        </w:rPr>
        <w:t>…………………</w:t>
      </w:r>
      <w:r w:rsidR="00AB72C4" w:rsidRPr="003D5FBE">
        <w:rPr>
          <w:rFonts w:ascii="Times New Roman" w:eastAsia="Calibri" w:hAnsi="Times New Roman" w:cs="Times New Roman"/>
          <w:sz w:val="28"/>
          <w:szCs w:val="28"/>
        </w:rPr>
        <w:t>……………………………..</w:t>
      </w:r>
      <w:r w:rsidR="00362828" w:rsidRPr="003D5FBE">
        <w:rPr>
          <w:rFonts w:ascii="Times New Roman" w:eastAsia="Calibri" w:hAnsi="Times New Roman" w:cs="Times New Roman"/>
          <w:sz w:val="28"/>
          <w:szCs w:val="28"/>
        </w:rPr>
        <w:t>…………….…………41</w:t>
      </w:r>
    </w:p>
    <w:p w:rsidR="00716BB9" w:rsidRPr="003D5FBE" w:rsidRDefault="00E36225" w:rsidP="00E168A7">
      <w:pPr>
        <w:spacing w:after="0" w:line="360" w:lineRule="auto"/>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3.2.</w:t>
      </w:r>
      <w:r w:rsidR="00716BB9" w:rsidRPr="003D5FBE">
        <w:rPr>
          <w:rFonts w:ascii="Times New Roman" w:eastAsia="Calibri" w:hAnsi="Times New Roman" w:cs="Times New Roman"/>
          <w:sz w:val="28"/>
          <w:szCs w:val="28"/>
        </w:rPr>
        <w:t xml:space="preserve"> </w:t>
      </w:r>
      <w:bookmarkStart w:id="0" w:name="page7R_mcid49"/>
      <w:bookmarkEnd w:id="0"/>
      <w:r w:rsidR="00716BB9" w:rsidRPr="003D5FBE">
        <w:rPr>
          <w:rFonts w:ascii="Times New Roman" w:eastAsia="Calibri" w:hAnsi="Times New Roman" w:cs="Times New Roman"/>
          <w:sz w:val="28"/>
          <w:szCs w:val="28"/>
        </w:rPr>
        <w:t>Зарубіжний досвід розвитку ринку страхування життя як чинник вп</w:t>
      </w:r>
      <w:r w:rsidR="00EF1F9B" w:rsidRPr="003D5FBE">
        <w:rPr>
          <w:rFonts w:ascii="Times New Roman" w:eastAsia="Calibri" w:hAnsi="Times New Roman" w:cs="Times New Roman"/>
          <w:sz w:val="28"/>
          <w:szCs w:val="28"/>
        </w:rPr>
        <w:t>ливу на у</w:t>
      </w:r>
      <w:r w:rsidR="00716BB9" w:rsidRPr="003D5FBE">
        <w:rPr>
          <w:rFonts w:ascii="Times New Roman" w:eastAsia="Calibri" w:hAnsi="Times New Roman" w:cs="Times New Roman"/>
          <w:sz w:val="28"/>
          <w:szCs w:val="28"/>
        </w:rPr>
        <w:t>країнські реалії</w:t>
      </w:r>
      <w:r w:rsidR="00EF1F9B" w:rsidRPr="003D5FBE">
        <w:rPr>
          <w:rFonts w:ascii="Times New Roman" w:eastAsia="Calibri" w:hAnsi="Times New Roman" w:cs="Times New Roman"/>
          <w:sz w:val="28"/>
          <w:szCs w:val="28"/>
        </w:rPr>
        <w:t>…………………………</w:t>
      </w:r>
      <w:r w:rsidR="00771FEB" w:rsidRPr="003D5FBE">
        <w:rPr>
          <w:rFonts w:ascii="Times New Roman" w:eastAsia="Calibri" w:hAnsi="Times New Roman" w:cs="Times New Roman"/>
          <w:sz w:val="28"/>
          <w:szCs w:val="28"/>
        </w:rPr>
        <w:t>……………………………………...</w:t>
      </w:r>
      <w:r w:rsidR="00EF1F9B" w:rsidRPr="003D5FBE">
        <w:rPr>
          <w:rFonts w:ascii="Times New Roman" w:eastAsia="Calibri" w:hAnsi="Times New Roman" w:cs="Times New Roman"/>
          <w:sz w:val="28"/>
          <w:szCs w:val="28"/>
        </w:rPr>
        <w:t>…..</w:t>
      </w:r>
      <w:r w:rsidR="00771FEB" w:rsidRPr="003D5FBE">
        <w:rPr>
          <w:rFonts w:ascii="Times New Roman" w:eastAsia="Calibri" w:hAnsi="Times New Roman" w:cs="Times New Roman"/>
          <w:sz w:val="28"/>
          <w:szCs w:val="28"/>
        </w:rPr>
        <w:t>47</w:t>
      </w:r>
    </w:p>
    <w:p w:rsidR="00716BB9" w:rsidRPr="003D5FBE" w:rsidRDefault="00716BB9" w:rsidP="00E168A7">
      <w:pPr>
        <w:spacing w:after="0" w:line="360" w:lineRule="auto"/>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Висновки до розділу 3</w:t>
      </w:r>
      <w:r w:rsidR="00EF1F9B" w:rsidRPr="003D5FBE">
        <w:rPr>
          <w:rFonts w:ascii="Times New Roman" w:eastAsia="Calibri" w:hAnsi="Times New Roman" w:cs="Times New Roman"/>
          <w:sz w:val="28"/>
          <w:szCs w:val="28"/>
        </w:rPr>
        <w:t>…………………</w:t>
      </w:r>
      <w:r w:rsidR="00771FEB" w:rsidRPr="003D5FBE">
        <w:rPr>
          <w:rFonts w:ascii="Times New Roman" w:eastAsia="Calibri" w:hAnsi="Times New Roman" w:cs="Times New Roman"/>
          <w:sz w:val="28"/>
          <w:szCs w:val="28"/>
        </w:rPr>
        <w:t>…………………………………………...54</w:t>
      </w:r>
    </w:p>
    <w:p w:rsidR="00716BB9" w:rsidRPr="003D5FBE" w:rsidRDefault="00716BB9" w:rsidP="00E168A7">
      <w:pPr>
        <w:spacing w:after="0" w:line="360" w:lineRule="auto"/>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ВИСНОВКИ</w:t>
      </w:r>
      <w:r w:rsidR="00EF1F9B" w:rsidRPr="003D5FBE">
        <w:rPr>
          <w:rFonts w:ascii="Times New Roman" w:eastAsia="Calibri" w:hAnsi="Times New Roman" w:cs="Times New Roman"/>
          <w:sz w:val="28"/>
          <w:szCs w:val="28"/>
        </w:rPr>
        <w:t>…………………………………</w:t>
      </w:r>
      <w:r w:rsidR="00B1262F" w:rsidRPr="003D5FBE">
        <w:rPr>
          <w:rFonts w:ascii="Times New Roman" w:eastAsia="Calibri" w:hAnsi="Times New Roman" w:cs="Times New Roman"/>
          <w:sz w:val="28"/>
          <w:szCs w:val="28"/>
        </w:rPr>
        <w:t>……………………………………</w:t>
      </w:r>
      <w:r w:rsidR="00771FEB" w:rsidRPr="003D5FBE">
        <w:rPr>
          <w:rFonts w:ascii="Times New Roman" w:eastAsia="Calibri" w:hAnsi="Times New Roman" w:cs="Times New Roman"/>
          <w:sz w:val="28"/>
          <w:szCs w:val="28"/>
        </w:rPr>
        <w:t>...</w:t>
      </w:r>
      <w:r w:rsidR="00B1262F" w:rsidRPr="003D5FBE">
        <w:rPr>
          <w:rFonts w:ascii="Times New Roman" w:eastAsia="Calibri" w:hAnsi="Times New Roman" w:cs="Times New Roman"/>
          <w:sz w:val="28"/>
          <w:szCs w:val="28"/>
        </w:rPr>
        <w:t>56</w:t>
      </w:r>
    </w:p>
    <w:p w:rsidR="00716BB9" w:rsidRPr="003D5FBE" w:rsidRDefault="00716BB9" w:rsidP="00E168A7">
      <w:pPr>
        <w:spacing w:after="0" w:line="360" w:lineRule="auto"/>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ПЕРЕЛІК ВИКОРИСТАНИХ ДЖЕРЕЛ</w:t>
      </w:r>
      <w:r w:rsidR="00EF1F9B" w:rsidRPr="003D5FBE">
        <w:rPr>
          <w:rFonts w:ascii="Times New Roman" w:eastAsia="Calibri" w:hAnsi="Times New Roman" w:cs="Times New Roman"/>
          <w:sz w:val="28"/>
          <w:szCs w:val="28"/>
        </w:rPr>
        <w:t>………………………</w:t>
      </w:r>
      <w:r w:rsidR="00B1262F" w:rsidRPr="003D5FBE">
        <w:rPr>
          <w:rFonts w:ascii="Times New Roman" w:eastAsia="Calibri" w:hAnsi="Times New Roman" w:cs="Times New Roman"/>
          <w:sz w:val="28"/>
          <w:szCs w:val="28"/>
        </w:rPr>
        <w:t>…</w:t>
      </w:r>
      <w:r w:rsidR="00EF1F9B" w:rsidRPr="003D5FBE">
        <w:rPr>
          <w:rFonts w:ascii="Times New Roman" w:eastAsia="Calibri" w:hAnsi="Times New Roman" w:cs="Times New Roman"/>
          <w:sz w:val="28"/>
          <w:szCs w:val="28"/>
        </w:rPr>
        <w:t>…</w:t>
      </w:r>
      <w:r w:rsidR="00B1262F" w:rsidRPr="003D5FBE">
        <w:rPr>
          <w:rFonts w:ascii="Times New Roman" w:eastAsia="Calibri" w:hAnsi="Times New Roman" w:cs="Times New Roman"/>
          <w:sz w:val="28"/>
          <w:szCs w:val="28"/>
        </w:rPr>
        <w:t>…………….59</w:t>
      </w:r>
    </w:p>
    <w:p w:rsidR="00191FDE" w:rsidRPr="003D5FBE" w:rsidRDefault="00191FDE">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br w:type="page"/>
      </w:r>
    </w:p>
    <w:p w:rsidR="00716BB9" w:rsidRPr="003D5FBE" w:rsidRDefault="00716BB9" w:rsidP="00716BB9">
      <w:pPr>
        <w:spacing w:after="0" w:line="360" w:lineRule="auto"/>
        <w:ind w:firstLine="709"/>
        <w:jc w:val="center"/>
        <w:rPr>
          <w:rFonts w:ascii="Times New Roman" w:eastAsia="Calibri" w:hAnsi="Times New Roman" w:cs="Times New Roman"/>
          <w:b/>
          <w:sz w:val="28"/>
          <w:szCs w:val="28"/>
        </w:rPr>
      </w:pPr>
      <w:r w:rsidRPr="003D5FBE">
        <w:rPr>
          <w:rFonts w:ascii="Times New Roman" w:eastAsia="Calibri" w:hAnsi="Times New Roman" w:cs="Times New Roman"/>
          <w:b/>
          <w:sz w:val="28"/>
          <w:szCs w:val="28"/>
        </w:rPr>
        <w:lastRenderedPageBreak/>
        <w:t>ВСТУП</w:t>
      </w:r>
    </w:p>
    <w:p w:rsidR="00716BB9" w:rsidRPr="003D5FBE" w:rsidRDefault="00716BB9" w:rsidP="005B0C11">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i/>
          <w:sz w:val="28"/>
          <w:szCs w:val="28"/>
        </w:rPr>
        <w:t>Актуальність теми дослідження.</w:t>
      </w:r>
      <w:r w:rsidRPr="003D5FBE">
        <w:rPr>
          <w:rFonts w:ascii="Times New Roman" w:eastAsia="Calibri" w:hAnsi="Times New Roman" w:cs="Times New Roman"/>
          <w:sz w:val="28"/>
          <w:szCs w:val="28"/>
        </w:rPr>
        <w:t xml:space="preserve"> Життя громадян кожної</w:t>
      </w:r>
      <w:r w:rsidR="00FD4807">
        <w:rPr>
          <w:rFonts w:ascii="Times New Roman" w:eastAsia="Calibri" w:hAnsi="Times New Roman" w:cs="Times New Roman"/>
          <w:sz w:val="28"/>
          <w:szCs w:val="28"/>
        </w:rPr>
        <w:t xml:space="preserve"> країни є одним з найважливіших </w:t>
      </w:r>
      <w:r w:rsidRPr="003D5FBE">
        <w:rPr>
          <w:rFonts w:ascii="Times New Roman" w:eastAsia="Calibri" w:hAnsi="Times New Roman" w:cs="Times New Roman"/>
          <w:sz w:val="28"/>
          <w:szCs w:val="28"/>
        </w:rPr>
        <w:t>держа</w:t>
      </w:r>
      <w:r w:rsidR="00FD4807">
        <w:rPr>
          <w:rFonts w:ascii="Times New Roman" w:eastAsia="Calibri" w:hAnsi="Times New Roman" w:cs="Times New Roman"/>
          <w:sz w:val="28"/>
          <w:szCs w:val="28"/>
        </w:rPr>
        <w:t>вних пріоритетів. К</w:t>
      </w:r>
      <w:r w:rsidRPr="003D5FBE">
        <w:rPr>
          <w:rFonts w:ascii="Times New Roman" w:eastAsia="Calibri" w:hAnsi="Times New Roman" w:cs="Times New Roman"/>
          <w:sz w:val="28"/>
          <w:szCs w:val="28"/>
        </w:rPr>
        <w:t>ожна</w:t>
      </w:r>
      <w:r w:rsidR="00FD4807">
        <w:rPr>
          <w:rFonts w:ascii="Times New Roman" w:eastAsia="Calibri" w:hAnsi="Times New Roman" w:cs="Times New Roman"/>
          <w:sz w:val="28"/>
          <w:szCs w:val="28"/>
        </w:rPr>
        <w:t xml:space="preserve"> країна має приділяти значну кількість </w:t>
      </w:r>
      <w:r w:rsidRPr="003D5FBE">
        <w:rPr>
          <w:rFonts w:ascii="Times New Roman" w:eastAsia="Calibri" w:hAnsi="Times New Roman" w:cs="Times New Roman"/>
          <w:sz w:val="28"/>
          <w:szCs w:val="28"/>
        </w:rPr>
        <w:t>уваги страхуванню життя свого населення.</w:t>
      </w:r>
      <w:r w:rsidR="00DE0B91">
        <w:rPr>
          <w:rFonts w:ascii="Times New Roman" w:eastAsia="Calibri" w:hAnsi="Times New Roman" w:cs="Times New Roman"/>
          <w:sz w:val="28"/>
          <w:szCs w:val="28"/>
        </w:rPr>
        <w:t xml:space="preserve"> На жаль, на сьогодні</w:t>
      </w:r>
      <w:r w:rsidRPr="003D5FBE">
        <w:rPr>
          <w:rFonts w:ascii="Times New Roman" w:eastAsia="Calibri" w:hAnsi="Times New Roman" w:cs="Times New Roman"/>
          <w:sz w:val="28"/>
          <w:szCs w:val="28"/>
        </w:rPr>
        <w:t xml:space="preserve"> ринок страхування життя </w:t>
      </w:r>
      <w:r w:rsidR="00DE0B91">
        <w:rPr>
          <w:rFonts w:ascii="Times New Roman" w:eastAsia="Calibri" w:hAnsi="Times New Roman" w:cs="Times New Roman"/>
          <w:sz w:val="28"/>
          <w:szCs w:val="28"/>
        </w:rPr>
        <w:t xml:space="preserve">в Україні </w:t>
      </w:r>
      <w:r w:rsidRPr="003D5FBE">
        <w:rPr>
          <w:rFonts w:ascii="Times New Roman" w:eastAsia="Calibri" w:hAnsi="Times New Roman" w:cs="Times New Roman"/>
          <w:sz w:val="28"/>
          <w:szCs w:val="28"/>
        </w:rPr>
        <w:t>є значно відсталим. Більше того, населення є доволі необізнаним в да</w:t>
      </w:r>
      <w:r w:rsidR="00DE0B91">
        <w:rPr>
          <w:rFonts w:ascii="Times New Roman" w:eastAsia="Calibri" w:hAnsi="Times New Roman" w:cs="Times New Roman"/>
          <w:sz w:val="28"/>
          <w:szCs w:val="28"/>
        </w:rPr>
        <w:t>ній сфері</w:t>
      </w:r>
      <w:r w:rsidRPr="003D5FBE">
        <w:rPr>
          <w:rFonts w:ascii="Times New Roman" w:eastAsia="Calibri" w:hAnsi="Times New Roman" w:cs="Times New Roman"/>
          <w:sz w:val="28"/>
          <w:szCs w:val="28"/>
        </w:rPr>
        <w:t>, а тому несвідомо нехтує цією можливістю.</w:t>
      </w:r>
      <w:r w:rsidR="00193816" w:rsidRPr="00193816">
        <w:rPr>
          <w:rFonts w:ascii="Times New Roman" w:eastAsia="Calibri" w:hAnsi="Times New Roman" w:cs="Times New Roman"/>
          <w:sz w:val="28"/>
          <w:szCs w:val="28"/>
        </w:rPr>
        <w:t xml:space="preserve"> </w:t>
      </w:r>
      <w:r w:rsidR="00193816">
        <w:rPr>
          <w:rFonts w:ascii="Times New Roman" w:eastAsia="Calibri" w:hAnsi="Times New Roman" w:cs="Times New Roman"/>
          <w:sz w:val="28"/>
          <w:szCs w:val="28"/>
        </w:rPr>
        <w:t>Я</w:t>
      </w:r>
      <w:r w:rsidR="00193816" w:rsidRPr="003D5FBE">
        <w:rPr>
          <w:rFonts w:ascii="Times New Roman" w:eastAsia="Calibri" w:hAnsi="Times New Roman" w:cs="Times New Roman"/>
          <w:sz w:val="28"/>
          <w:szCs w:val="28"/>
        </w:rPr>
        <w:t>кісна медицина в Україні</w:t>
      </w:r>
      <w:r w:rsidRPr="003D5FBE">
        <w:rPr>
          <w:rFonts w:ascii="Times New Roman" w:eastAsia="Calibri" w:hAnsi="Times New Roman" w:cs="Times New Roman"/>
          <w:sz w:val="28"/>
          <w:szCs w:val="28"/>
        </w:rPr>
        <w:t xml:space="preserve"> </w:t>
      </w:r>
      <w:r w:rsidR="00056F63">
        <w:rPr>
          <w:rFonts w:ascii="Times New Roman" w:eastAsia="Calibri" w:hAnsi="Times New Roman" w:cs="Times New Roman"/>
          <w:sz w:val="28"/>
          <w:szCs w:val="28"/>
        </w:rPr>
        <w:t xml:space="preserve">кожного року </w:t>
      </w:r>
      <w:r w:rsidR="00193816">
        <w:rPr>
          <w:rFonts w:ascii="Times New Roman" w:eastAsia="Calibri" w:hAnsi="Times New Roman" w:cs="Times New Roman"/>
          <w:sz w:val="28"/>
          <w:szCs w:val="28"/>
        </w:rPr>
        <w:t>с</w:t>
      </w:r>
      <w:r w:rsidRPr="003D5FBE">
        <w:rPr>
          <w:rFonts w:ascii="Times New Roman" w:eastAsia="Calibri" w:hAnsi="Times New Roman" w:cs="Times New Roman"/>
          <w:sz w:val="28"/>
          <w:szCs w:val="28"/>
        </w:rPr>
        <w:t xml:space="preserve">тає все дорожчою. Як </w:t>
      </w:r>
      <w:r w:rsidR="00D94482">
        <w:rPr>
          <w:rFonts w:ascii="Times New Roman" w:eastAsia="Calibri" w:hAnsi="Times New Roman" w:cs="Times New Roman"/>
          <w:sz w:val="28"/>
          <w:szCs w:val="28"/>
        </w:rPr>
        <w:t xml:space="preserve">наслідок, </w:t>
      </w:r>
      <w:r w:rsidRPr="003D5FBE">
        <w:rPr>
          <w:rFonts w:ascii="Times New Roman" w:eastAsia="Calibri" w:hAnsi="Times New Roman" w:cs="Times New Roman"/>
          <w:sz w:val="28"/>
          <w:szCs w:val="28"/>
        </w:rPr>
        <w:t>населення є незахищеним як від</w:t>
      </w:r>
      <w:r w:rsidR="00D94482">
        <w:rPr>
          <w:rFonts w:ascii="Times New Roman" w:eastAsia="Calibri" w:hAnsi="Times New Roman" w:cs="Times New Roman"/>
          <w:sz w:val="28"/>
          <w:szCs w:val="28"/>
        </w:rPr>
        <w:t>різних вірусних інфекцій</w:t>
      </w:r>
      <w:r w:rsidRPr="003D5FBE">
        <w:rPr>
          <w:rFonts w:ascii="Times New Roman" w:eastAsia="Calibri" w:hAnsi="Times New Roman" w:cs="Times New Roman"/>
          <w:sz w:val="28"/>
          <w:szCs w:val="28"/>
        </w:rPr>
        <w:t xml:space="preserve">, так і від </w:t>
      </w:r>
      <w:r w:rsidR="00941BF6">
        <w:rPr>
          <w:rFonts w:ascii="Times New Roman" w:eastAsia="Calibri" w:hAnsi="Times New Roman" w:cs="Times New Roman"/>
          <w:sz w:val="28"/>
          <w:szCs w:val="28"/>
        </w:rPr>
        <w:t>захворювань чи травм</w:t>
      </w:r>
      <w:r w:rsidRPr="003D5FBE">
        <w:rPr>
          <w:rFonts w:ascii="Times New Roman" w:eastAsia="Calibri" w:hAnsi="Times New Roman" w:cs="Times New Roman"/>
          <w:sz w:val="28"/>
          <w:szCs w:val="28"/>
        </w:rPr>
        <w:t>, які несуть пряму загрозу життю та здоров’ю.</w:t>
      </w:r>
    </w:p>
    <w:p w:rsidR="00404622" w:rsidRDefault="00404622" w:rsidP="00693B14">
      <w:pPr>
        <w:spacing w:after="0" w:line="360" w:lineRule="auto"/>
        <w:ind w:firstLine="709"/>
        <w:jc w:val="both"/>
        <w:rPr>
          <w:rFonts w:ascii="Times New Roman" w:eastAsia="Calibri" w:hAnsi="Times New Roman" w:cs="Times New Roman"/>
          <w:sz w:val="28"/>
          <w:szCs w:val="28"/>
        </w:rPr>
      </w:pPr>
      <w:r w:rsidRPr="00404622">
        <w:rPr>
          <w:rFonts w:ascii="Times New Roman" w:eastAsia="Calibri" w:hAnsi="Times New Roman" w:cs="Times New Roman"/>
          <w:sz w:val="28"/>
          <w:szCs w:val="28"/>
        </w:rPr>
        <w:t xml:space="preserve">Страхування життя гарантує щоденний захист людини від таких ризиків, як ризик смерті, хвороби, нещасного випадку, закінчення </w:t>
      </w:r>
      <w:r w:rsidRPr="00056F63">
        <w:rPr>
          <w:rFonts w:ascii="Times New Roman" w:eastAsia="Calibri" w:hAnsi="Times New Roman" w:cs="Times New Roman"/>
          <w:sz w:val="28"/>
          <w:szCs w:val="28"/>
        </w:rPr>
        <w:t>терміну дії</w:t>
      </w:r>
      <w:r w:rsidR="00393EEF" w:rsidRPr="00056F63">
        <w:rPr>
          <w:rFonts w:ascii="Times New Roman" w:eastAsia="Calibri" w:hAnsi="Times New Roman" w:cs="Times New Roman"/>
          <w:sz w:val="28"/>
          <w:szCs w:val="28"/>
        </w:rPr>
        <w:t xml:space="preserve"> стр</w:t>
      </w:r>
      <w:r w:rsidR="00393EEF">
        <w:rPr>
          <w:rFonts w:ascii="Times New Roman" w:eastAsia="Calibri" w:hAnsi="Times New Roman" w:cs="Times New Roman"/>
          <w:sz w:val="28"/>
          <w:szCs w:val="28"/>
        </w:rPr>
        <w:t xml:space="preserve">ахового полісу </w:t>
      </w:r>
      <w:r w:rsidRPr="00404622">
        <w:rPr>
          <w:rFonts w:ascii="Times New Roman" w:eastAsia="Calibri" w:hAnsi="Times New Roman" w:cs="Times New Roman"/>
          <w:sz w:val="28"/>
          <w:szCs w:val="28"/>
        </w:rPr>
        <w:t xml:space="preserve"> або досягнення певного віку.</w:t>
      </w:r>
    </w:p>
    <w:p w:rsidR="00693B14" w:rsidRDefault="00404622" w:rsidP="00740353">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У </w:t>
      </w:r>
      <w:r w:rsidR="00693B14" w:rsidRPr="003D5FBE">
        <w:rPr>
          <w:rFonts w:ascii="Times New Roman" w:eastAsia="Calibri" w:hAnsi="Times New Roman" w:cs="Times New Roman"/>
          <w:sz w:val="28"/>
          <w:szCs w:val="28"/>
        </w:rPr>
        <w:t>розвинених країнах</w:t>
      </w:r>
      <w:r>
        <w:rPr>
          <w:rFonts w:ascii="Times New Roman" w:eastAsia="Calibri" w:hAnsi="Times New Roman" w:cs="Times New Roman"/>
          <w:sz w:val="28"/>
          <w:szCs w:val="28"/>
        </w:rPr>
        <w:t xml:space="preserve"> страхування життя</w:t>
      </w:r>
      <w:r w:rsidR="00693B14" w:rsidRPr="003D5FBE">
        <w:rPr>
          <w:rFonts w:ascii="Times New Roman" w:eastAsia="Calibri" w:hAnsi="Times New Roman" w:cs="Times New Roman"/>
          <w:sz w:val="28"/>
          <w:szCs w:val="28"/>
        </w:rPr>
        <w:t xml:space="preserve"> є </w:t>
      </w:r>
      <w:r w:rsidR="00093D81">
        <w:rPr>
          <w:rFonts w:ascii="Times New Roman" w:eastAsia="Calibri" w:hAnsi="Times New Roman" w:cs="Times New Roman"/>
          <w:sz w:val="28"/>
          <w:szCs w:val="28"/>
        </w:rPr>
        <w:t>потужним способом</w:t>
      </w:r>
      <w:r w:rsidR="00093D81" w:rsidRPr="003D5FBE">
        <w:rPr>
          <w:rFonts w:ascii="Times New Roman" w:eastAsia="Calibri" w:hAnsi="Times New Roman" w:cs="Times New Roman"/>
          <w:sz w:val="28"/>
          <w:szCs w:val="28"/>
        </w:rPr>
        <w:t xml:space="preserve"> накопичення коштів для інвестування в </w:t>
      </w:r>
      <w:r w:rsidR="00740353">
        <w:rPr>
          <w:rFonts w:ascii="Times New Roman" w:eastAsia="Calibri" w:hAnsi="Times New Roman" w:cs="Times New Roman"/>
          <w:sz w:val="28"/>
          <w:szCs w:val="28"/>
        </w:rPr>
        <w:t>економіку</w:t>
      </w:r>
      <w:r w:rsidR="00BC2808">
        <w:rPr>
          <w:rFonts w:ascii="Times New Roman" w:eastAsia="Calibri" w:hAnsi="Times New Roman" w:cs="Times New Roman"/>
          <w:sz w:val="28"/>
          <w:szCs w:val="28"/>
        </w:rPr>
        <w:t>, підтримки соціальної стабільності</w:t>
      </w:r>
      <w:r w:rsidR="00740353">
        <w:rPr>
          <w:rFonts w:ascii="Times New Roman" w:eastAsia="Calibri" w:hAnsi="Times New Roman" w:cs="Times New Roman"/>
          <w:sz w:val="28"/>
          <w:szCs w:val="28"/>
        </w:rPr>
        <w:t xml:space="preserve"> суспільства та </w:t>
      </w:r>
      <w:r w:rsidR="000844BD">
        <w:rPr>
          <w:rFonts w:ascii="Times New Roman" w:eastAsia="Calibri" w:hAnsi="Times New Roman" w:cs="Times New Roman"/>
          <w:sz w:val="28"/>
          <w:szCs w:val="28"/>
        </w:rPr>
        <w:t>економічної</w:t>
      </w:r>
      <w:r w:rsidR="00740353">
        <w:rPr>
          <w:rFonts w:ascii="Times New Roman" w:eastAsia="Calibri" w:hAnsi="Times New Roman" w:cs="Times New Roman"/>
          <w:sz w:val="28"/>
          <w:szCs w:val="28"/>
        </w:rPr>
        <w:t xml:space="preserve"> безпек</w:t>
      </w:r>
      <w:r w:rsidR="000844BD">
        <w:rPr>
          <w:rFonts w:ascii="Times New Roman" w:eastAsia="Calibri" w:hAnsi="Times New Roman" w:cs="Times New Roman"/>
          <w:sz w:val="28"/>
          <w:szCs w:val="28"/>
        </w:rPr>
        <w:t>и</w:t>
      </w:r>
      <w:r w:rsidR="00740353">
        <w:rPr>
          <w:rFonts w:ascii="Times New Roman" w:eastAsia="Calibri" w:hAnsi="Times New Roman" w:cs="Times New Roman"/>
          <w:sz w:val="28"/>
          <w:szCs w:val="28"/>
        </w:rPr>
        <w:t xml:space="preserve"> держави</w:t>
      </w:r>
      <w:r w:rsidR="000844BD">
        <w:rPr>
          <w:rFonts w:ascii="Times New Roman" w:eastAsia="Calibri" w:hAnsi="Times New Roman" w:cs="Times New Roman"/>
          <w:sz w:val="28"/>
          <w:szCs w:val="28"/>
        </w:rPr>
        <w:t>, а також захисту</w:t>
      </w:r>
      <w:r w:rsidR="000C4CC7">
        <w:rPr>
          <w:rFonts w:ascii="Times New Roman" w:eastAsia="Calibri" w:hAnsi="Times New Roman" w:cs="Times New Roman"/>
          <w:sz w:val="28"/>
          <w:szCs w:val="28"/>
        </w:rPr>
        <w:t xml:space="preserve"> від ризиків </w:t>
      </w:r>
      <w:r w:rsidR="00BC2808">
        <w:rPr>
          <w:rFonts w:ascii="Times New Roman" w:eastAsia="Calibri" w:hAnsi="Times New Roman" w:cs="Times New Roman"/>
          <w:sz w:val="28"/>
          <w:szCs w:val="28"/>
        </w:rPr>
        <w:t>інтерес</w:t>
      </w:r>
      <w:r w:rsidR="000844BD">
        <w:rPr>
          <w:rFonts w:ascii="Times New Roman" w:eastAsia="Calibri" w:hAnsi="Times New Roman" w:cs="Times New Roman"/>
          <w:sz w:val="28"/>
          <w:szCs w:val="28"/>
        </w:rPr>
        <w:t>ів</w:t>
      </w:r>
      <w:r w:rsidR="00BC2808">
        <w:rPr>
          <w:rFonts w:ascii="Times New Roman" w:eastAsia="Calibri" w:hAnsi="Times New Roman" w:cs="Times New Roman"/>
          <w:sz w:val="28"/>
          <w:szCs w:val="28"/>
        </w:rPr>
        <w:t xml:space="preserve"> громадян, їх </w:t>
      </w:r>
      <w:r w:rsidR="000844BD">
        <w:rPr>
          <w:rFonts w:ascii="Times New Roman" w:eastAsia="Calibri" w:hAnsi="Times New Roman" w:cs="Times New Roman"/>
          <w:sz w:val="28"/>
          <w:szCs w:val="28"/>
        </w:rPr>
        <w:t>майнових</w:t>
      </w:r>
      <w:r w:rsidR="00BC2808">
        <w:rPr>
          <w:rFonts w:ascii="Times New Roman" w:eastAsia="Calibri" w:hAnsi="Times New Roman" w:cs="Times New Roman"/>
          <w:sz w:val="28"/>
          <w:szCs w:val="28"/>
        </w:rPr>
        <w:t xml:space="preserve"> та </w:t>
      </w:r>
      <w:r w:rsidR="000844BD">
        <w:rPr>
          <w:rFonts w:ascii="Times New Roman" w:eastAsia="Calibri" w:hAnsi="Times New Roman" w:cs="Times New Roman"/>
          <w:sz w:val="28"/>
          <w:szCs w:val="28"/>
        </w:rPr>
        <w:t>соціальних</w:t>
      </w:r>
      <w:r w:rsidR="00BC2808">
        <w:rPr>
          <w:rFonts w:ascii="Times New Roman" w:eastAsia="Calibri" w:hAnsi="Times New Roman" w:cs="Times New Roman"/>
          <w:sz w:val="28"/>
          <w:szCs w:val="28"/>
        </w:rPr>
        <w:t xml:space="preserve"> </w:t>
      </w:r>
      <w:r w:rsidR="000844BD">
        <w:rPr>
          <w:rFonts w:ascii="Times New Roman" w:eastAsia="Calibri" w:hAnsi="Times New Roman" w:cs="Times New Roman"/>
          <w:sz w:val="28"/>
          <w:szCs w:val="28"/>
        </w:rPr>
        <w:t>прав</w:t>
      </w:r>
      <w:r w:rsidR="00BC2808">
        <w:rPr>
          <w:rFonts w:ascii="Times New Roman" w:eastAsia="Calibri" w:hAnsi="Times New Roman" w:cs="Times New Roman"/>
          <w:sz w:val="28"/>
          <w:szCs w:val="28"/>
        </w:rPr>
        <w:t>.</w:t>
      </w:r>
    </w:p>
    <w:p w:rsidR="00716BB9" w:rsidRPr="003D5FBE" w:rsidRDefault="00515C1C" w:rsidP="005B0C11">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Сучасний </w:t>
      </w:r>
      <w:r w:rsidR="00716BB9" w:rsidRPr="003D5FBE">
        <w:rPr>
          <w:rFonts w:ascii="Times New Roman" w:eastAsia="Calibri" w:hAnsi="Times New Roman" w:cs="Times New Roman"/>
          <w:sz w:val="28"/>
          <w:szCs w:val="28"/>
        </w:rPr>
        <w:t>ринок страхування життя в контексті його функціонування та розвитку розглядається у працях багатьох науковців.</w:t>
      </w:r>
      <w:r w:rsidR="00525E8D" w:rsidRPr="00525E8D">
        <w:rPr>
          <w:rFonts w:ascii="Times New Roman" w:eastAsia="Calibri" w:hAnsi="Times New Roman" w:cs="Times New Roman"/>
          <w:sz w:val="28"/>
          <w:szCs w:val="28"/>
        </w:rPr>
        <w:t xml:space="preserve"> Зауважимо, що більшість досліджень на цю тему були зроблені вченими, серед яких можна побачити роботи, що розробили ідею ринку страхування життя</w:t>
      </w:r>
      <w:r w:rsidR="00525E8D">
        <w:rPr>
          <w:rFonts w:ascii="Times New Roman" w:eastAsia="Calibri" w:hAnsi="Times New Roman" w:cs="Times New Roman"/>
          <w:sz w:val="28"/>
          <w:szCs w:val="28"/>
        </w:rPr>
        <w:t>.</w:t>
      </w:r>
      <w:r w:rsidR="00716BB9" w:rsidRPr="003D5FBE">
        <w:rPr>
          <w:rFonts w:ascii="Times New Roman" w:eastAsia="Calibri" w:hAnsi="Times New Roman" w:cs="Times New Roman"/>
          <w:sz w:val="28"/>
          <w:szCs w:val="28"/>
        </w:rPr>
        <w:t xml:space="preserve"> </w:t>
      </w:r>
    </w:p>
    <w:p w:rsidR="00716BB9" w:rsidRDefault="00716BB9" w:rsidP="005B0C11">
      <w:pPr>
        <w:spacing w:after="0" w:line="360" w:lineRule="auto"/>
        <w:ind w:firstLine="567"/>
        <w:jc w:val="both"/>
        <w:rPr>
          <w:rFonts w:ascii="Times New Roman" w:eastAsia="Times New Roman" w:hAnsi="Times New Roman" w:cs="Times New Roman"/>
          <w:color w:val="000000"/>
          <w:sz w:val="28"/>
          <w:szCs w:val="28"/>
          <w:lang w:eastAsia="uk-UA"/>
        </w:rPr>
      </w:pPr>
      <w:r w:rsidRPr="003D5FBE">
        <w:rPr>
          <w:rFonts w:ascii="Times New Roman" w:eastAsia="Times New Roman" w:hAnsi="Times New Roman" w:cs="Times New Roman"/>
          <w:color w:val="000000"/>
          <w:sz w:val="28"/>
          <w:szCs w:val="28"/>
          <w:lang w:eastAsia="uk-UA"/>
        </w:rPr>
        <w:t>Дослідженню діяльності страхового ринку приділяють уваги багато вітчизняних вчених та ав</w:t>
      </w:r>
      <w:r w:rsidR="00F623A5">
        <w:rPr>
          <w:rFonts w:ascii="Times New Roman" w:eastAsia="Times New Roman" w:hAnsi="Times New Roman" w:cs="Times New Roman"/>
          <w:color w:val="000000"/>
          <w:sz w:val="28"/>
          <w:szCs w:val="28"/>
          <w:lang w:eastAsia="uk-UA"/>
        </w:rPr>
        <w:t>т</w:t>
      </w:r>
      <w:r w:rsidR="00ED7C65">
        <w:rPr>
          <w:rFonts w:ascii="Times New Roman" w:eastAsia="Times New Roman" w:hAnsi="Times New Roman" w:cs="Times New Roman"/>
          <w:color w:val="000000"/>
          <w:sz w:val="28"/>
          <w:szCs w:val="28"/>
          <w:lang w:eastAsia="uk-UA"/>
        </w:rPr>
        <w:t xml:space="preserve">орів, серед яких С. </w:t>
      </w:r>
      <w:proofErr w:type="spellStart"/>
      <w:r w:rsidR="00ED7C65">
        <w:rPr>
          <w:rFonts w:ascii="Times New Roman" w:eastAsia="Times New Roman" w:hAnsi="Times New Roman" w:cs="Times New Roman"/>
          <w:color w:val="000000"/>
          <w:sz w:val="28"/>
          <w:szCs w:val="28"/>
          <w:lang w:eastAsia="uk-UA"/>
        </w:rPr>
        <w:t>Осадець</w:t>
      </w:r>
      <w:proofErr w:type="spellEnd"/>
      <w:r w:rsidR="00ED7C65">
        <w:rPr>
          <w:rFonts w:ascii="Times New Roman" w:eastAsia="Times New Roman" w:hAnsi="Times New Roman" w:cs="Times New Roman"/>
          <w:color w:val="000000"/>
          <w:sz w:val="28"/>
          <w:szCs w:val="28"/>
          <w:lang w:eastAsia="uk-UA"/>
        </w:rPr>
        <w:t xml:space="preserve">, </w:t>
      </w:r>
      <w:proofErr w:type="spellStart"/>
      <w:r w:rsidR="00ED7C65">
        <w:rPr>
          <w:rFonts w:ascii="Times New Roman" w:eastAsia="Times New Roman" w:hAnsi="Times New Roman" w:cs="Times New Roman"/>
          <w:color w:val="000000"/>
          <w:sz w:val="28"/>
          <w:szCs w:val="28"/>
          <w:lang w:eastAsia="uk-UA"/>
        </w:rPr>
        <w:t>А. </w:t>
      </w:r>
      <w:r w:rsidRPr="003D5FBE">
        <w:rPr>
          <w:rFonts w:ascii="Times New Roman" w:eastAsia="Times New Roman" w:hAnsi="Times New Roman" w:cs="Times New Roman"/>
          <w:color w:val="000000"/>
          <w:sz w:val="28"/>
          <w:szCs w:val="28"/>
          <w:lang w:eastAsia="uk-UA"/>
        </w:rPr>
        <w:t>Єрмоше</w:t>
      </w:r>
      <w:proofErr w:type="spellEnd"/>
      <w:r w:rsidRPr="003D5FBE">
        <w:rPr>
          <w:rFonts w:ascii="Times New Roman" w:eastAsia="Times New Roman" w:hAnsi="Times New Roman" w:cs="Times New Roman"/>
          <w:color w:val="000000"/>
          <w:sz w:val="28"/>
          <w:szCs w:val="28"/>
          <w:lang w:eastAsia="uk-UA"/>
        </w:rPr>
        <w:t xml:space="preserve">нко, </w:t>
      </w:r>
      <w:proofErr w:type="spellStart"/>
      <w:r w:rsidRPr="003D5FBE">
        <w:rPr>
          <w:rFonts w:ascii="Times New Roman" w:eastAsia="Times New Roman" w:hAnsi="Times New Roman" w:cs="Times New Roman"/>
          <w:color w:val="000000"/>
          <w:sz w:val="28"/>
          <w:szCs w:val="28"/>
          <w:lang w:eastAsia="uk-UA"/>
        </w:rPr>
        <w:t>В.</w:t>
      </w:r>
      <w:r w:rsidR="00ED7C65">
        <w:rPr>
          <w:rFonts w:ascii="Times New Roman" w:eastAsia="Times New Roman" w:hAnsi="Times New Roman" w:cs="Times New Roman"/>
          <w:color w:val="000000"/>
          <w:sz w:val="28"/>
          <w:szCs w:val="28"/>
          <w:lang w:eastAsia="uk-UA"/>
        </w:rPr>
        <w:t> </w:t>
      </w:r>
      <w:r w:rsidR="00F623A5">
        <w:rPr>
          <w:rFonts w:ascii="Times New Roman" w:eastAsia="Times New Roman" w:hAnsi="Times New Roman" w:cs="Times New Roman"/>
          <w:color w:val="000000"/>
          <w:sz w:val="28"/>
          <w:szCs w:val="28"/>
          <w:lang w:eastAsia="uk-UA"/>
        </w:rPr>
        <w:t>Базиле</w:t>
      </w:r>
      <w:proofErr w:type="spellEnd"/>
      <w:r w:rsidR="00F623A5">
        <w:rPr>
          <w:rFonts w:ascii="Times New Roman" w:eastAsia="Times New Roman" w:hAnsi="Times New Roman" w:cs="Times New Roman"/>
          <w:color w:val="000000"/>
          <w:sz w:val="28"/>
          <w:szCs w:val="28"/>
          <w:lang w:eastAsia="uk-UA"/>
        </w:rPr>
        <w:t xml:space="preserve">вич, О. </w:t>
      </w:r>
      <w:proofErr w:type="spellStart"/>
      <w:r w:rsidRPr="003D5FBE">
        <w:rPr>
          <w:rFonts w:ascii="Times New Roman" w:eastAsia="Times New Roman" w:hAnsi="Times New Roman" w:cs="Times New Roman"/>
          <w:color w:val="000000"/>
          <w:sz w:val="28"/>
          <w:szCs w:val="28"/>
          <w:lang w:eastAsia="uk-UA"/>
        </w:rPr>
        <w:t>Заруба</w:t>
      </w:r>
      <w:proofErr w:type="spellEnd"/>
      <w:r w:rsidRPr="003D5FBE">
        <w:rPr>
          <w:rFonts w:ascii="Times New Roman" w:eastAsia="Times New Roman" w:hAnsi="Times New Roman" w:cs="Times New Roman"/>
          <w:color w:val="000000"/>
          <w:sz w:val="28"/>
          <w:szCs w:val="28"/>
          <w:lang w:eastAsia="uk-UA"/>
        </w:rPr>
        <w:t>,</w:t>
      </w:r>
      <w:r w:rsidR="00EF1F9B" w:rsidRPr="003D5FBE">
        <w:rPr>
          <w:rFonts w:ascii="Times New Roman" w:eastAsia="Times New Roman" w:hAnsi="Times New Roman" w:cs="Times New Roman"/>
          <w:color w:val="000000"/>
          <w:sz w:val="28"/>
          <w:szCs w:val="28"/>
          <w:lang w:eastAsia="uk-UA"/>
        </w:rPr>
        <w:t xml:space="preserve"> </w:t>
      </w:r>
      <w:r w:rsidRPr="003D5FBE">
        <w:rPr>
          <w:rFonts w:ascii="Times New Roman" w:eastAsia="Times New Roman" w:hAnsi="Times New Roman" w:cs="Times New Roman"/>
          <w:color w:val="000000"/>
          <w:sz w:val="28"/>
          <w:szCs w:val="28"/>
          <w:lang w:eastAsia="uk-UA"/>
        </w:rPr>
        <w:t>О. Барановський, О.</w:t>
      </w:r>
      <w:r w:rsidR="00EF1F9B" w:rsidRPr="003D5FBE">
        <w:rPr>
          <w:rFonts w:ascii="Times New Roman" w:eastAsia="Times New Roman" w:hAnsi="Times New Roman" w:cs="Times New Roman"/>
          <w:color w:val="000000"/>
          <w:sz w:val="28"/>
          <w:szCs w:val="28"/>
          <w:lang w:eastAsia="uk-UA"/>
        </w:rPr>
        <w:t xml:space="preserve"> </w:t>
      </w:r>
      <w:proofErr w:type="spellStart"/>
      <w:r w:rsidRPr="003D5FBE">
        <w:rPr>
          <w:rFonts w:ascii="Times New Roman" w:eastAsia="Times New Roman" w:hAnsi="Times New Roman" w:cs="Times New Roman"/>
          <w:color w:val="000000"/>
          <w:sz w:val="28"/>
          <w:szCs w:val="28"/>
          <w:lang w:eastAsia="uk-UA"/>
        </w:rPr>
        <w:t>Гаманко</w:t>
      </w:r>
      <w:r w:rsidR="00C7348E" w:rsidRPr="003D5FBE">
        <w:rPr>
          <w:rFonts w:ascii="Times New Roman" w:eastAsia="Times New Roman" w:hAnsi="Times New Roman" w:cs="Times New Roman"/>
          <w:color w:val="000000"/>
          <w:sz w:val="28"/>
          <w:szCs w:val="28"/>
          <w:lang w:eastAsia="uk-UA"/>
        </w:rPr>
        <w:t>ва</w:t>
      </w:r>
      <w:proofErr w:type="spellEnd"/>
      <w:r w:rsidR="00C7348E" w:rsidRPr="003D5FBE">
        <w:rPr>
          <w:rFonts w:ascii="Times New Roman" w:eastAsia="Times New Roman" w:hAnsi="Times New Roman" w:cs="Times New Roman"/>
          <w:color w:val="000000"/>
          <w:sz w:val="28"/>
          <w:szCs w:val="28"/>
          <w:lang w:eastAsia="uk-UA"/>
        </w:rPr>
        <w:t>, Є. </w:t>
      </w:r>
      <w:r w:rsidRPr="003D5FBE">
        <w:rPr>
          <w:rFonts w:ascii="Times New Roman" w:eastAsia="Times New Roman" w:hAnsi="Times New Roman" w:cs="Times New Roman"/>
          <w:color w:val="000000"/>
          <w:sz w:val="28"/>
          <w:szCs w:val="28"/>
          <w:lang w:eastAsia="uk-UA"/>
        </w:rPr>
        <w:t>Романенко, О.</w:t>
      </w:r>
      <w:r w:rsidR="00ED7C65">
        <w:rPr>
          <w:rFonts w:ascii="Times New Roman" w:eastAsia="Times New Roman" w:hAnsi="Times New Roman" w:cs="Times New Roman"/>
          <w:color w:val="000000"/>
          <w:sz w:val="28"/>
          <w:szCs w:val="28"/>
          <w:lang w:eastAsia="uk-UA"/>
        </w:rPr>
        <w:t> </w:t>
      </w:r>
      <w:proofErr w:type="spellStart"/>
      <w:r w:rsidRPr="003D5FBE">
        <w:rPr>
          <w:rFonts w:ascii="Times New Roman" w:eastAsia="Times New Roman" w:hAnsi="Times New Roman" w:cs="Times New Roman"/>
          <w:color w:val="000000"/>
          <w:sz w:val="28"/>
          <w:szCs w:val="28"/>
          <w:lang w:eastAsia="uk-UA"/>
        </w:rPr>
        <w:t>Слюсаренко</w:t>
      </w:r>
      <w:proofErr w:type="spellEnd"/>
      <w:r w:rsidRPr="003D5FBE">
        <w:rPr>
          <w:rFonts w:ascii="Times New Roman" w:eastAsia="Times New Roman" w:hAnsi="Times New Roman" w:cs="Times New Roman"/>
          <w:color w:val="000000"/>
          <w:sz w:val="28"/>
          <w:szCs w:val="28"/>
          <w:lang w:eastAsia="uk-UA"/>
        </w:rPr>
        <w:t xml:space="preserve">, І. </w:t>
      </w:r>
      <w:proofErr w:type="spellStart"/>
      <w:r w:rsidRPr="003D5FBE">
        <w:rPr>
          <w:rFonts w:ascii="Times New Roman" w:eastAsia="Times New Roman" w:hAnsi="Times New Roman" w:cs="Times New Roman"/>
          <w:color w:val="000000"/>
          <w:sz w:val="28"/>
          <w:szCs w:val="28"/>
          <w:lang w:eastAsia="uk-UA"/>
        </w:rPr>
        <w:t>Фисун</w:t>
      </w:r>
      <w:proofErr w:type="spellEnd"/>
      <w:r w:rsidRPr="003D5FBE">
        <w:rPr>
          <w:rFonts w:ascii="Times New Roman" w:eastAsia="Times New Roman" w:hAnsi="Times New Roman" w:cs="Times New Roman"/>
          <w:color w:val="000000"/>
          <w:sz w:val="28"/>
          <w:szCs w:val="28"/>
          <w:lang w:eastAsia="uk-UA"/>
        </w:rPr>
        <w:t>, В.</w:t>
      </w:r>
      <w:r w:rsidR="00EF1F9B" w:rsidRPr="003D5FBE">
        <w:rPr>
          <w:rFonts w:ascii="Times New Roman" w:eastAsia="Times New Roman" w:hAnsi="Times New Roman" w:cs="Times New Roman"/>
          <w:color w:val="000000"/>
          <w:sz w:val="28"/>
          <w:szCs w:val="28"/>
          <w:lang w:eastAsia="uk-UA"/>
        </w:rPr>
        <w:t xml:space="preserve"> Фурман та інші.</w:t>
      </w:r>
    </w:p>
    <w:p w:rsidR="00716BB9" w:rsidRPr="00505E76" w:rsidRDefault="00E24187" w:rsidP="00505E76">
      <w:pPr>
        <w:spacing w:after="0" w:line="360" w:lineRule="auto"/>
        <w:ind w:firstLine="567"/>
        <w:jc w:val="both"/>
        <w:rPr>
          <w:rFonts w:ascii="Times New Roman" w:eastAsia="Times New Roman" w:hAnsi="Times New Roman" w:cs="Times New Roman"/>
          <w:sz w:val="28"/>
          <w:szCs w:val="28"/>
          <w:lang w:eastAsia="uk-UA"/>
        </w:rPr>
      </w:pPr>
      <w:r w:rsidRPr="00E24187">
        <w:rPr>
          <w:rFonts w:ascii="Times New Roman" w:eastAsia="Times New Roman" w:hAnsi="Times New Roman" w:cs="Times New Roman"/>
          <w:sz w:val="28"/>
          <w:szCs w:val="28"/>
          <w:lang w:eastAsia="uk-UA"/>
        </w:rPr>
        <w:t>На основі статистичних джерел можна вивчити динаміку функціонування цього сегмента. Ринок страхування життя також є предметом постійних науково-прикладних дискусій за кордоном. Однак багато авторів обмежуються оцінкою однієї сторони страхування життя, що вимагає систематичного вивчення ефективності ринку страхування життя.</w:t>
      </w:r>
      <w:r w:rsidR="00505E76">
        <w:rPr>
          <w:rFonts w:ascii="Times New Roman" w:eastAsia="Times New Roman" w:hAnsi="Times New Roman" w:cs="Times New Roman"/>
          <w:sz w:val="28"/>
          <w:szCs w:val="28"/>
          <w:lang w:eastAsia="uk-UA"/>
        </w:rPr>
        <w:t xml:space="preserve"> </w:t>
      </w:r>
      <w:r w:rsidR="00716BB9" w:rsidRPr="003D5FBE">
        <w:rPr>
          <w:rFonts w:ascii="Times New Roman" w:eastAsia="Calibri" w:hAnsi="Times New Roman" w:cs="Times New Roman"/>
          <w:sz w:val="28"/>
          <w:szCs w:val="28"/>
        </w:rPr>
        <w:t>Зазначене зумовлює актуальність даного дослідження та вказує на його своєчасність.</w:t>
      </w:r>
    </w:p>
    <w:p w:rsidR="00716BB9" w:rsidRPr="003D5FBE" w:rsidRDefault="00716BB9" w:rsidP="005B0C11">
      <w:pPr>
        <w:spacing w:after="0" w:line="360" w:lineRule="auto"/>
        <w:ind w:firstLine="567"/>
        <w:jc w:val="both"/>
        <w:rPr>
          <w:rFonts w:ascii="Times New Roman" w:eastAsia="Times New Roman" w:hAnsi="Times New Roman" w:cs="Times New Roman"/>
          <w:sz w:val="28"/>
          <w:szCs w:val="28"/>
          <w:lang w:eastAsia="uk-UA"/>
        </w:rPr>
      </w:pPr>
      <w:r w:rsidRPr="003D5FBE">
        <w:rPr>
          <w:rFonts w:ascii="Times New Roman" w:eastAsia="Times New Roman" w:hAnsi="Times New Roman" w:cs="Times New Roman"/>
          <w:bCs/>
          <w:i/>
          <w:color w:val="000000"/>
          <w:sz w:val="28"/>
          <w:szCs w:val="28"/>
          <w:lang w:eastAsia="uk-UA"/>
        </w:rPr>
        <w:lastRenderedPageBreak/>
        <w:t xml:space="preserve">Мета даної роботи </w:t>
      </w:r>
      <w:r w:rsidR="00154B44" w:rsidRPr="003D5FBE">
        <w:rPr>
          <w:rFonts w:ascii="Times New Roman" w:eastAsia="Times New Roman" w:hAnsi="Times New Roman" w:cs="Times New Roman"/>
          <w:color w:val="000000"/>
          <w:sz w:val="28"/>
          <w:szCs w:val="28"/>
          <w:lang w:eastAsia="uk-UA"/>
        </w:rPr>
        <w:t xml:space="preserve">– </w:t>
      </w:r>
      <w:r w:rsidRPr="003D5FBE">
        <w:rPr>
          <w:rFonts w:ascii="Times New Roman" w:eastAsia="Times New Roman" w:hAnsi="Times New Roman" w:cs="Times New Roman"/>
          <w:color w:val="000000"/>
          <w:sz w:val="28"/>
          <w:szCs w:val="28"/>
          <w:lang w:eastAsia="uk-UA"/>
        </w:rPr>
        <w:t xml:space="preserve">розробка теоретико-методологічних засад формування сучасного </w:t>
      </w:r>
      <w:r w:rsidR="008C7084" w:rsidRPr="003D5FBE">
        <w:rPr>
          <w:rFonts w:ascii="Times New Roman" w:eastAsia="Times New Roman" w:hAnsi="Times New Roman" w:cs="Times New Roman"/>
          <w:color w:val="000000"/>
          <w:sz w:val="28"/>
          <w:szCs w:val="28"/>
          <w:lang w:eastAsia="uk-UA"/>
        </w:rPr>
        <w:t xml:space="preserve">ринку страхування життя </w:t>
      </w:r>
      <w:r w:rsidRPr="003D5FBE">
        <w:rPr>
          <w:rFonts w:ascii="Times New Roman" w:eastAsia="Times New Roman" w:hAnsi="Times New Roman" w:cs="Times New Roman"/>
          <w:color w:val="000000"/>
          <w:sz w:val="28"/>
          <w:szCs w:val="28"/>
          <w:lang w:eastAsia="uk-UA"/>
        </w:rPr>
        <w:t>в умовах ринкової економіки, обґрунтування підходів до його розвитку та аналіз стану сучасного страхового ринку України. Згідно поставленої мети необхідно вирішити такі завдання: </w:t>
      </w:r>
    </w:p>
    <w:p w:rsidR="00716BB9" w:rsidRPr="003D5FBE" w:rsidRDefault="00716BB9" w:rsidP="00081BE1">
      <w:pPr>
        <w:pStyle w:val="ab"/>
        <w:numPr>
          <w:ilvl w:val="0"/>
          <w:numId w:val="14"/>
        </w:numPr>
        <w:spacing w:after="0" w:line="360" w:lineRule="auto"/>
        <w:ind w:left="0" w:firstLine="680"/>
        <w:jc w:val="both"/>
        <w:textAlignment w:val="baseline"/>
        <w:rPr>
          <w:rFonts w:ascii="Times New Roman" w:eastAsia="Times New Roman" w:hAnsi="Times New Roman" w:cs="Times New Roman"/>
          <w:color w:val="000000"/>
          <w:sz w:val="28"/>
          <w:szCs w:val="28"/>
          <w:lang w:eastAsia="uk-UA"/>
        </w:rPr>
      </w:pPr>
      <w:r w:rsidRPr="003D5FBE">
        <w:rPr>
          <w:rFonts w:ascii="Times New Roman" w:eastAsia="Times New Roman" w:hAnsi="Times New Roman" w:cs="Times New Roman"/>
          <w:color w:val="000000"/>
          <w:sz w:val="28"/>
          <w:szCs w:val="28"/>
          <w:lang w:eastAsia="uk-UA"/>
        </w:rPr>
        <w:t xml:space="preserve">виявлення сутності і функцій страхування у ринковій економіці, обґрунтування необхідності страхового захисту та визначення ролі категорії </w:t>
      </w:r>
      <w:r w:rsidR="008C7084" w:rsidRPr="003D5FBE">
        <w:rPr>
          <w:rFonts w:ascii="Times New Roman" w:eastAsia="Times New Roman" w:hAnsi="Times New Roman" w:cs="Times New Roman"/>
          <w:color w:val="000000"/>
          <w:sz w:val="28"/>
          <w:szCs w:val="28"/>
          <w:lang w:eastAsia="uk-UA"/>
        </w:rPr>
        <w:t xml:space="preserve">страхування життя </w:t>
      </w:r>
      <w:r w:rsidRPr="003D5FBE">
        <w:rPr>
          <w:rFonts w:ascii="Times New Roman" w:eastAsia="Times New Roman" w:hAnsi="Times New Roman" w:cs="Times New Roman"/>
          <w:color w:val="000000"/>
          <w:sz w:val="28"/>
          <w:szCs w:val="28"/>
          <w:lang w:eastAsia="uk-UA"/>
        </w:rPr>
        <w:t>у системі економічних відносин;</w:t>
      </w:r>
    </w:p>
    <w:p w:rsidR="00716BB9" w:rsidRPr="003D5FBE" w:rsidRDefault="00716BB9" w:rsidP="00081BE1">
      <w:pPr>
        <w:pStyle w:val="ab"/>
        <w:numPr>
          <w:ilvl w:val="0"/>
          <w:numId w:val="14"/>
        </w:numPr>
        <w:spacing w:after="0" w:line="360" w:lineRule="auto"/>
        <w:ind w:left="0" w:firstLine="680"/>
        <w:jc w:val="both"/>
        <w:textAlignment w:val="baseline"/>
        <w:rPr>
          <w:rFonts w:ascii="Times New Roman" w:eastAsia="Times New Roman" w:hAnsi="Times New Roman" w:cs="Times New Roman"/>
          <w:color w:val="000000"/>
          <w:sz w:val="28"/>
          <w:szCs w:val="28"/>
          <w:lang w:eastAsia="uk-UA"/>
        </w:rPr>
      </w:pPr>
      <w:r w:rsidRPr="003D5FBE">
        <w:rPr>
          <w:rFonts w:ascii="Times New Roman" w:eastAsia="Times New Roman" w:hAnsi="Times New Roman" w:cs="Times New Roman"/>
          <w:color w:val="000000"/>
          <w:sz w:val="28"/>
          <w:szCs w:val="28"/>
          <w:lang w:eastAsia="uk-UA"/>
        </w:rPr>
        <w:t xml:space="preserve">висвітлення особливостей формування і розвитку </w:t>
      </w:r>
      <w:r w:rsidR="008C7084" w:rsidRPr="003D5FBE">
        <w:rPr>
          <w:rFonts w:ascii="Times New Roman" w:eastAsia="Times New Roman" w:hAnsi="Times New Roman" w:cs="Times New Roman"/>
          <w:color w:val="000000"/>
          <w:sz w:val="28"/>
          <w:szCs w:val="28"/>
          <w:lang w:eastAsia="uk-UA"/>
        </w:rPr>
        <w:t xml:space="preserve">ринку </w:t>
      </w:r>
      <w:r w:rsidR="008F4E2E" w:rsidRPr="003D5FBE">
        <w:rPr>
          <w:rFonts w:ascii="Times New Roman" w:eastAsia="Times New Roman" w:hAnsi="Times New Roman" w:cs="Times New Roman"/>
          <w:color w:val="000000"/>
          <w:sz w:val="28"/>
          <w:szCs w:val="28"/>
          <w:lang w:eastAsia="uk-UA"/>
        </w:rPr>
        <w:t xml:space="preserve">страхування життя </w:t>
      </w:r>
      <w:r w:rsidR="00532591" w:rsidRPr="003D5FBE">
        <w:rPr>
          <w:rFonts w:ascii="Times New Roman" w:eastAsia="Times New Roman" w:hAnsi="Times New Roman" w:cs="Times New Roman"/>
          <w:color w:val="000000"/>
          <w:sz w:val="28"/>
          <w:szCs w:val="28"/>
          <w:lang w:eastAsia="uk-UA"/>
        </w:rPr>
        <w:t xml:space="preserve">в </w:t>
      </w:r>
      <w:r w:rsidRPr="003D5FBE">
        <w:rPr>
          <w:rFonts w:ascii="Times New Roman" w:eastAsia="Times New Roman" w:hAnsi="Times New Roman" w:cs="Times New Roman"/>
          <w:color w:val="000000"/>
          <w:sz w:val="28"/>
          <w:szCs w:val="28"/>
          <w:lang w:eastAsia="uk-UA"/>
        </w:rPr>
        <w:t>Україн</w:t>
      </w:r>
      <w:r w:rsidR="00532591" w:rsidRPr="003D5FBE">
        <w:rPr>
          <w:rFonts w:ascii="Times New Roman" w:eastAsia="Times New Roman" w:hAnsi="Times New Roman" w:cs="Times New Roman"/>
          <w:color w:val="000000"/>
          <w:sz w:val="28"/>
          <w:szCs w:val="28"/>
          <w:lang w:eastAsia="uk-UA"/>
        </w:rPr>
        <w:t>і</w:t>
      </w:r>
      <w:r w:rsidRPr="003D5FBE">
        <w:rPr>
          <w:rFonts w:ascii="Times New Roman" w:eastAsia="Times New Roman" w:hAnsi="Times New Roman" w:cs="Times New Roman"/>
          <w:color w:val="000000"/>
          <w:sz w:val="28"/>
          <w:szCs w:val="28"/>
          <w:lang w:eastAsia="uk-UA"/>
        </w:rPr>
        <w:t>;</w:t>
      </w:r>
    </w:p>
    <w:p w:rsidR="00E00DD2" w:rsidRPr="003D5FBE" w:rsidRDefault="00BB3ABC" w:rsidP="00081BE1">
      <w:pPr>
        <w:pStyle w:val="ab"/>
        <w:numPr>
          <w:ilvl w:val="0"/>
          <w:numId w:val="14"/>
        </w:numPr>
        <w:spacing w:after="0" w:line="360" w:lineRule="auto"/>
        <w:ind w:left="0" w:firstLine="680"/>
        <w:jc w:val="both"/>
        <w:textAlignment w:val="baseline"/>
        <w:rPr>
          <w:rFonts w:ascii="Times New Roman" w:eastAsia="Times New Roman" w:hAnsi="Times New Roman" w:cs="Times New Roman"/>
          <w:color w:val="000000"/>
          <w:sz w:val="28"/>
          <w:szCs w:val="28"/>
          <w:lang w:eastAsia="uk-UA"/>
        </w:rPr>
      </w:pPr>
      <w:r w:rsidRPr="003D5FBE">
        <w:rPr>
          <w:rFonts w:ascii="Times New Roman" w:eastAsia="Times New Roman" w:hAnsi="Times New Roman" w:cs="Times New Roman"/>
          <w:color w:val="000000"/>
          <w:sz w:val="28"/>
          <w:szCs w:val="28"/>
          <w:lang w:eastAsia="uk-UA"/>
        </w:rPr>
        <w:t xml:space="preserve">визначення </w:t>
      </w:r>
      <w:r w:rsidR="0063182A" w:rsidRPr="003D5FBE">
        <w:rPr>
          <w:rFonts w:ascii="Times New Roman" w:eastAsia="Times New Roman" w:hAnsi="Times New Roman" w:cs="Times New Roman"/>
          <w:color w:val="000000"/>
          <w:sz w:val="28"/>
          <w:szCs w:val="28"/>
          <w:lang w:eastAsia="uk-UA"/>
        </w:rPr>
        <w:t xml:space="preserve">та оцінка </w:t>
      </w:r>
      <w:r w:rsidR="00E00DD2" w:rsidRPr="003D5FBE">
        <w:rPr>
          <w:rFonts w:ascii="Times New Roman" w:eastAsia="Times New Roman" w:hAnsi="Times New Roman" w:cs="Times New Roman"/>
          <w:color w:val="000000"/>
          <w:sz w:val="28"/>
          <w:szCs w:val="28"/>
          <w:lang w:eastAsia="uk-UA"/>
        </w:rPr>
        <w:t>системних детермінант функціонування ринку страхування життя в Україні;</w:t>
      </w:r>
    </w:p>
    <w:p w:rsidR="00AB7847" w:rsidRPr="003D5FBE" w:rsidRDefault="00AB7847" w:rsidP="00081BE1">
      <w:pPr>
        <w:pStyle w:val="ab"/>
        <w:numPr>
          <w:ilvl w:val="0"/>
          <w:numId w:val="14"/>
        </w:numPr>
        <w:spacing w:after="0" w:line="360" w:lineRule="auto"/>
        <w:ind w:left="0" w:firstLine="680"/>
        <w:jc w:val="both"/>
        <w:textAlignment w:val="baseline"/>
        <w:rPr>
          <w:rFonts w:ascii="Times New Roman" w:eastAsia="Times New Roman" w:hAnsi="Times New Roman" w:cs="Times New Roman"/>
          <w:color w:val="000000"/>
          <w:sz w:val="28"/>
          <w:szCs w:val="28"/>
          <w:lang w:eastAsia="uk-UA"/>
        </w:rPr>
      </w:pPr>
      <w:r w:rsidRPr="003D5FBE">
        <w:rPr>
          <w:rFonts w:ascii="Times New Roman" w:eastAsia="Times New Roman" w:hAnsi="Times New Roman" w:cs="Times New Roman"/>
          <w:color w:val="000000"/>
          <w:sz w:val="28"/>
          <w:szCs w:val="28"/>
          <w:lang w:eastAsia="uk-UA"/>
        </w:rPr>
        <w:t>проведення моніторингу діяльності страхових посередників на вітчизняному ринку страхування життя;</w:t>
      </w:r>
    </w:p>
    <w:p w:rsidR="001F1B4F" w:rsidRPr="003D5FBE" w:rsidRDefault="001F1B4F" w:rsidP="00081BE1">
      <w:pPr>
        <w:pStyle w:val="ab"/>
        <w:numPr>
          <w:ilvl w:val="0"/>
          <w:numId w:val="14"/>
        </w:numPr>
        <w:spacing w:after="0" w:line="360" w:lineRule="auto"/>
        <w:ind w:left="0" w:firstLine="680"/>
        <w:jc w:val="both"/>
        <w:textAlignment w:val="baseline"/>
        <w:rPr>
          <w:rFonts w:ascii="Times New Roman" w:eastAsia="Times New Roman" w:hAnsi="Times New Roman" w:cs="Times New Roman"/>
          <w:color w:val="000000"/>
          <w:sz w:val="28"/>
          <w:szCs w:val="28"/>
          <w:lang w:eastAsia="uk-UA"/>
        </w:rPr>
      </w:pPr>
      <w:r w:rsidRPr="003D5FBE">
        <w:rPr>
          <w:rFonts w:ascii="Times New Roman" w:eastAsia="Times New Roman" w:hAnsi="Times New Roman" w:cs="Times New Roman"/>
          <w:color w:val="000000"/>
          <w:sz w:val="28"/>
          <w:szCs w:val="28"/>
          <w:lang w:eastAsia="uk-UA"/>
        </w:rPr>
        <w:t xml:space="preserve">обґрунтування </w:t>
      </w:r>
      <w:r w:rsidR="00F05200" w:rsidRPr="003D5FBE">
        <w:rPr>
          <w:rFonts w:ascii="Times New Roman" w:eastAsia="Times New Roman" w:hAnsi="Times New Roman" w:cs="Times New Roman"/>
          <w:color w:val="000000"/>
          <w:sz w:val="28"/>
          <w:szCs w:val="28"/>
          <w:lang w:eastAsia="uk-UA"/>
        </w:rPr>
        <w:t>особливостей та тенденцій діджиталізації ри</w:t>
      </w:r>
      <w:r w:rsidR="00B266B8" w:rsidRPr="003D5FBE">
        <w:rPr>
          <w:rFonts w:ascii="Times New Roman" w:eastAsia="Times New Roman" w:hAnsi="Times New Roman" w:cs="Times New Roman"/>
          <w:color w:val="000000"/>
          <w:sz w:val="28"/>
          <w:szCs w:val="28"/>
          <w:lang w:eastAsia="uk-UA"/>
        </w:rPr>
        <w:t>нку страхування життя в Україні</w:t>
      </w:r>
      <w:r w:rsidRPr="003D5FBE">
        <w:rPr>
          <w:rFonts w:ascii="Times New Roman" w:eastAsia="Times New Roman" w:hAnsi="Times New Roman" w:cs="Times New Roman"/>
          <w:color w:val="000000"/>
          <w:sz w:val="28"/>
          <w:szCs w:val="28"/>
          <w:lang w:eastAsia="uk-UA"/>
        </w:rPr>
        <w:t>;</w:t>
      </w:r>
    </w:p>
    <w:p w:rsidR="00716BB9" w:rsidRPr="003D5FBE" w:rsidRDefault="00805FCC" w:rsidP="00081BE1">
      <w:pPr>
        <w:pStyle w:val="ab"/>
        <w:numPr>
          <w:ilvl w:val="0"/>
          <w:numId w:val="14"/>
        </w:numPr>
        <w:spacing w:after="0" w:line="360" w:lineRule="auto"/>
        <w:ind w:left="0" w:firstLine="680"/>
        <w:jc w:val="both"/>
        <w:textAlignment w:val="baseline"/>
        <w:rPr>
          <w:rFonts w:ascii="Times New Roman" w:eastAsia="Times New Roman" w:hAnsi="Times New Roman" w:cs="Times New Roman"/>
          <w:color w:val="000000"/>
          <w:sz w:val="28"/>
          <w:szCs w:val="28"/>
          <w:lang w:eastAsia="uk-UA"/>
        </w:rPr>
      </w:pPr>
      <w:r w:rsidRPr="003D5FBE">
        <w:rPr>
          <w:rFonts w:ascii="Times New Roman" w:eastAsia="Times New Roman" w:hAnsi="Times New Roman" w:cs="Times New Roman"/>
          <w:color w:val="000000"/>
          <w:sz w:val="28"/>
          <w:szCs w:val="28"/>
          <w:lang w:eastAsia="uk-UA"/>
        </w:rPr>
        <w:t>здійснення</w:t>
      </w:r>
      <w:r w:rsidR="00B266B8" w:rsidRPr="003D5FBE">
        <w:rPr>
          <w:rFonts w:ascii="Times New Roman" w:eastAsia="Times New Roman" w:hAnsi="Times New Roman" w:cs="Times New Roman"/>
          <w:color w:val="000000"/>
          <w:sz w:val="28"/>
          <w:szCs w:val="28"/>
          <w:lang w:eastAsia="uk-UA"/>
        </w:rPr>
        <w:t xml:space="preserve"> оцінк</w:t>
      </w:r>
      <w:r w:rsidRPr="003D5FBE">
        <w:rPr>
          <w:rFonts w:ascii="Times New Roman" w:eastAsia="Times New Roman" w:hAnsi="Times New Roman" w:cs="Times New Roman"/>
          <w:color w:val="000000"/>
          <w:sz w:val="28"/>
          <w:szCs w:val="28"/>
          <w:lang w:eastAsia="uk-UA"/>
        </w:rPr>
        <w:t>и</w:t>
      </w:r>
      <w:r w:rsidR="00B266B8" w:rsidRPr="003D5FBE">
        <w:rPr>
          <w:rFonts w:ascii="Times New Roman" w:eastAsia="Times New Roman" w:hAnsi="Times New Roman" w:cs="Times New Roman"/>
          <w:color w:val="000000"/>
          <w:sz w:val="28"/>
          <w:szCs w:val="28"/>
          <w:lang w:eastAsia="uk-UA"/>
        </w:rPr>
        <w:t xml:space="preserve"> зарубіжного досвіду розвитку ринку страхування життя як чинник</w:t>
      </w:r>
      <w:r w:rsidR="00C67F14" w:rsidRPr="003D5FBE">
        <w:rPr>
          <w:rFonts w:ascii="Times New Roman" w:eastAsia="Times New Roman" w:hAnsi="Times New Roman" w:cs="Times New Roman"/>
          <w:color w:val="000000"/>
          <w:sz w:val="28"/>
          <w:szCs w:val="28"/>
          <w:lang w:eastAsia="uk-UA"/>
        </w:rPr>
        <w:t>а</w:t>
      </w:r>
      <w:r w:rsidR="00B266B8" w:rsidRPr="003D5FBE">
        <w:rPr>
          <w:rFonts w:ascii="Times New Roman" w:eastAsia="Times New Roman" w:hAnsi="Times New Roman" w:cs="Times New Roman"/>
          <w:color w:val="000000"/>
          <w:sz w:val="28"/>
          <w:szCs w:val="28"/>
          <w:lang w:eastAsia="uk-UA"/>
        </w:rPr>
        <w:t xml:space="preserve"> впливу на українські реалії</w:t>
      </w:r>
      <w:r w:rsidR="00716BB9" w:rsidRPr="003D5FBE">
        <w:rPr>
          <w:rFonts w:ascii="Times New Roman" w:eastAsia="Times New Roman" w:hAnsi="Times New Roman" w:cs="Times New Roman"/>
          <w:color w:val="000000"/>
          <w:sz w:val="28"/>
          <w:szCs w:val="28"/>
          <w:lang w:eastAsia="uk-UA"/>
        </w:rPr>
        <w:t>, які найбільше відповідають сучасному соціально-економічному стану.</w:t>
      </w:r>
    </w:p>
    <w:p w:rsidR="00716BB9" w:rsidRPr="003D5FBE" w:rsidRDefault="00716BB9" w:rsidP="005B0C11">
      <w:pPr>
        <w:spacing w:after="0" w:line="360" w:lineRule="auto"/>
        <w:ind w:firstLine="567"/>
        <w:jc w:val="both"/>
        <w:rPr>
          <w:rFonts w:ascii="Times New Roman" w:eastAsia="Times New Roman" w:hAnsi="Times New Roman" w:cs="Times New Roman"/>
          <w:sz w:val="28"/>
          <w:szCs w:val="28"/>
          <w:lang w:eastAsia="uk-UA"/>
        </w:rPr>
      </w:pPr>
      <w:r w:rsidRPr="003D5FBE">
        <w:rPr>
          <w:rFonts w:ascii="Times New Roman" w:eastAsia="Times New Roman" w:hAnsi="Times New Roman" w:cs="Times New Roman"/>
          <w:bCs/>
          <w:i/>
          <w:color w:val="000000"/>
          <w:sz w:val="28"/>
          <w:szCs w:val="28"/>
          <w:lang w:eastAsia="uk-UA"/>
        </w:rPr>
        <w:t>Об'єкт дослідження</w:t>
      </w:r>
      <w:r w:rsidRPr="003D5FBE">
        <w:rPr>
          <w:rFonts w:ascii="Times New Roman" w:eastAsia="Times New Roman" w:hAnsi="Times New Roman" w:cs="Times New Roman"/>
          <w:color w:val="000000"/>
          <w:sz w:val="28"/>
          <w:szCs w:val="28"/>
          <w:lang w:eastAsia="uk-UA"/>
        </w:rPr>
        <w:t xml:space="preserve"> </w:t>
      </w:r>
      <w:r w:rsidR="00F14B57" w:rsidRPr="003D5FBE">
        <w:rPr>
          <w:rFonts w:ascii="Times New Roman" w:eastAsia="Times New Roman" w:hAnsi="Times New Roman" w:cs="Times New Roman"/>
          <w:color w:val="000000"/>
          <w:sz w:val="28"/>
          <w:szCs w:val="28"/>
          <w:lang w:eastAsia="uk-UA"/>
        </w:rPr>
        <w:t xml:space="preserve">– </w:t>
      </w:r>
      <w:r w:rsidRPr="003D5FBE">
        <w:rPr>
          <w:rFonts w:ascii="Times New Roman" w:eastAsia="Times New Roman" w:hAnsi="Times New Roman" w:cs="Times New Roman"/>
          <w:color w:val="000000"/>
          <w:sz w:val="28"/>
          <w:szCs w:val="28"/>
          <w:lang w:eastAsia="uk-UA"/>
        </w:rPr>
        <w:t xml:space="preserve">процес становлення і розвитку </w:t>
      </w:r>
      <w:r w:rsidR="00A56F9E" w:rsidRPr="003D5FBE">
        <w:rPr>
          <w:rFonts w:ascii="Times New Roman" w:eastAsia="Times New Roman" w:hAnsi="Times New Roman" w:cs="Times New Roman"/>
          <w:color w:val="000000"/>
          <w:sz w:val="28"/>
          <w:szCs w:val="28"/>
          <w:lang w:eastAsia="uk-UA"/>
        </w:rPr>
        <w:t>ринку страхування життя в Україні.</w:t>
      </w:r>
    </w:p>
    <w:p w:rsidR="00716BB9" w:rsidRPr="003D5FBE" w:rsidRDefault="00716BB9" w:rsidP="005B0C11">
      <w:pPr>
        <w:spacing w:after="0" w:line="360" w:lineRule="auto"/>
        <w:ind w:firstLine="567"/>
        <w:jc w:val="both"/>
        <w:rPr>
          <w:rFonts w:ascii="Times New Roman" w:eastAsia="Times New Roman" w:hAnsi="Times New Roman" w:cs="Times New Roman"/>
          <w:sz w:val="28"/>
          <w:szCs w:val="28"/>
          <w:lang w:eastAsia="uk-UA"/>
        </w:rPr>
      </w:pPr>
      <w:r w:rsidRPr="003D5FBE">
        <w:rPr>
          <w:rFonts w:ascii="Times New Roman" w:eastAsia="Times New Roman" w:hAnsi="Times New Roman" w:cs="Times New Roman"/>
          <w:bCs/>
          <w:i/>
          <w:color w:val="000000"/>
          <w:sz w:val="28"/>
          <w:szCs w:val="28"/>
          <w:lang w:eastAsia="uk-UA"/>
        </w:rPr>
        <w:t>Предметом дослідження</w:t>
      </w:r>
      <w:r w:rsidRPr="003D5FBE">
        <w:rPr>
          <w:rFonts w:ascii="Times New Roman" w:eastAsia="Times New Roman" w:hAnsi="Times New Roman" w:cs="Times New Roman"/>
          <w:color w:val="000000"/>
          <w:sz w:val="28"/>
          <w:szCs w:val="28"/>
          <w:lang w:eastAsia="uk-UA"/>
        </w:rPr>
        <w:t xml:space="preserve"> є теоретичні та практичні аспекти формування і функціонування національного </w:t>
      </w:r>
      <w:r w:rsidR="00A56F9E" w:rsidRPr="003D5FBE">
        <w:rPr>
          <w:rFonts w:ascii="Times New Roman" w:eastAsia="Times New Roman" w:hAnsi="Times New Roman" w:cs="Times New Roman"/>
          <w:color w:val="000000"/>
          <w:sz w:val="28"/>
          <w:szCs w:val="28"/>
          <w:lang w:eastAsia="uk-UA"/>
        </w:rPr>
        <w:t>ринку страхування життя</w:t>
      </w:r>
      <w:r w:rsidRPr="003D5FBE">
        <w:rPr>
          <w:rFonts w:ascii="Times New Roman" w:eastAsia="Times New Roman" w:hAnsi="Times New Roman" w:cs="Times New Roman"/>
          <w:color w:val="000000"/>
          <w:sz w:val="28"/>
          <w:szCs w:val="28"/>
          <w:lang w:eastAsia="uk-UA"/>
        </w:rPr>
        <w:t>.</w:t>
      </w:r>
    </w:p>
    <w:p w:rsidR="00716BB9" w:rsidRPr="003D5FBE" w:rsidRDefault="00716BB9" w:rsidP="005B0C11">
      <w:pPr>
        <w:spacing w:after="0" w:line="360" w:lineRule="auto"/>
        <w:ind w:firstLine="567"/>
        <w:jc w:val="both"/>
        <w:rPr>
          <w:rFonts w:ascii="Times New Roman" w:eastAsia="Times New Roman" w:hAnsi="Times New Roman" w:cs="Times New Roman"/>
          <w:sz w:val="28"/>
          <w:szCs w:val="28"/>
          <w:lang w:eastAsia="uk-UA"/>
        </w:rPr>
      </w:pPr>
      <w:r w:rsidRPr="003D5FBE">
        <w:rPr>
          <w:rFonts w:ascii="Times New Roman" w:eastAsia="Times New Roman" w:hAnsi="Times New Roman" w:cs="Times New Roman"/>
          <w:bCs/>
          <w:i/>
          <w:color w:val="000000"/>
          <w:sz w:val="28"/>
          <w:szCs w:val="28"/>
          <w:lang w:eastAsia="uk-UA"/>
        </w:rPr>
        <w:t>Методи дослідження.</w:t>
      </w:r>
      <w:r w:rsidRPr="003D5FBE">
        <w:rPr>
          <w:rFonts w:ascii="Times New Roman" w:eastAsia="Times New Roman" w:hAnsi="Times New Roman" w:cs="Times New Roman"/>
          <w:color w:val="000000"/>
          <w:sz w:val="28"/>
          <w:szCs w:val="28"/>
          <w:lang w:eastAsia="uk-UA"/>
        </w:rPr>
        <w:t xml:space="preserve"> Для вирішення питань, поставлених у даній роботі, використовуються загальнонаукові та спеціальні методи дослідження. Робота ґрунтується на систематичному підході, що дає змогу розглянути страховий ринок комплексно і всебічно. Методи аналізу та синтезу використовуються для визначення функцій, сутнісних ознак страхового ринку. Структурно-функціональний метод дає змогу дослідити діяльність учасників </w:t>
      </w:r>
      <w:r w:rsidR="0009335B" w:rsidRPr="003D5FBE">
        <w:rPr>
          <w:rFonts w:ascii="Times New Roman" w:eastAsia="Times New Roman" w:hAnsi="Times New Roman" w:cs="Times New Roman"/>
          <w:color w:val="000000"/>
          <w:sz w:val="28"/>
          <w:szCs w:val="28"/>
          <w:lang w:eastAsia="uk-UA"/>
        </w:rPr>
        <w:t>на страховому</w:t>
      </w:r>
      <w:r w:rsidRPr="003D5FBE">
        <w:rPr>
          <w:rFonts w:ascii="Times New Roman" w:eastAsia="Times New Roman" w:hAnsi="Times New Roman" w:cs="Times New Roman"/>
          <w:color w:val="000000"/>
          <w:sz w:val="28"/>
          <w:szCs w:val="28"/>
          <w:lang w:eastAsia="uk-UA"/>
        </w:rPr>
        <w:t xml:space="preserve"> ринку.</w:t>
      </w:r>
    </w:p>
    <w:p w:rsidR="00716BB9" w:rsidRPr="003D5FBE" w:rsidRDefault="00716BB9" w:rsidP="005B0C11">
      <w:pPr>
        <w:spacing w:after="0" w:line="360" w:lineRule="auto"/>
        <w:ind w:firstLine="567"/>
        <w:jc w:val="both"/>
        <w:rPr>
          <w:rFonts w:ascii="Times New Roman" w:eastAsia="Times New Roman" w:hAnsi="Times New Roman" w:cs="Times New Roman"/>
          <w:sz w:val="28"/>
          <w:szCs w:val="28"/>
          <w:lang w:eastAsia="uk-UA"/>
        </w:rPr>
      </w:pPr>
      <w:r w:rsidRPr="003D5FBE">
        <w:rPr>
          <w:rFonts w:ascii="Times New Roman" w:eastAsia="Times New Roman" w:hAnsi="Times New Roman" w:cs="Times New Roman"/>
          <w:color w:val="000000"/>
          <w:sz w:val="28"/>
          <w:szCs w:val="28"/>
          <w:lang w:eastAsia="uk-UA"/>
        </w:rPr>
        <w:lastRenderedPageBreak/>
        <w:t>Наукова новизна полягає в обґрунтуванні теоретико-методологічних основ становлення та стратегічного розвитку національного страхового ринку, що дозволяє одержати теоретичні і практичні результати, які містять наукову новизну, зокрема окреслити перспективи розвитку страхового ринку страхування життя в сучасних умовах.</w:t>
      </w:r>
    </w:p>
    <w:p w:rsidR="00716BB9" w:rsidRPr="003D5FBE" w:rsidRDefault="00716BB9" w:rsidP="005B0C11">
      <w:pPr>
        <w:spacing w:after="0" w:line="360" w:lineRule="auto"/>
        <w:ind w:firstLine="567"/>
        <w:jc w:val="both"/>
        <w:rPr>
          <w:rFonts w:ascii="Times New Roman" w:eastAsia="Calibri" w:hAnsi="Times New Roman" w:cs="Times New Roman"/>
          <w:sz w:val="28"/>
          <w:szCs w:val="28"/>
        </w:rPr>
      </w:pPr>
      <w:r w:rsidRPr="003D5FBE">
        <w:rPr>
          <w:rFonts w:ascii="Times New Roman" w:eastAsia="Calibri" w:hAnsi="Times New Roman" w:cs="Times New Roman"/>
          <w:i/>
          <w:sz w:val="28"/>
          <w:szCs w:val="28"/>
        </w:rPr>
        <w:t>Практичне значення</w:t>
      </w:r>
      <w:r w:rsidRPr="003D5FBE">
        <w:rPr>
          <w:rFonts w:ascii="Times New Roman" w:eastAsia="Calibri" w:hAnsi="Times New Roman" w:cs="Times New Roman"/>
          <w:b/>
          <w:sz w:val="28"/>
          <w:szCs w:val="28"/>
        </w:rPr>
        <w:t xml:space="preserve"> </w:t>
      </w:r>
      <w:r w:rsidRPr="003D5FBE">
        <w:rPr>
          <w:rFonts w:ascii="Times New Roman" w:eastAsia="Calibri" w:hAnsi="Times New Roman" w:cs="Times New Roman"/>
          <w:sz w:val="28"/>
          <w:szCs w:val="28"/>
        </w:rPr>
        <w:t>результатів дослідження полягає в тому, що запропоновані висновки та рекомендації щодо вдосконалення ринку страхування життя в Україні можуть бути використані на практиці.</w:t>
      </w:r>
    </w:p>
    <w:p w:rsidR="00623705" w:rsidRPr="003D5FBE" w:rsidRDefault="00623705" w:rsidP="005B0C11">
      <w:pPr>
        <w:spacing w:after="0" w:line="360" w:lineRule="auto"/>
        <w:ind w:firstLine="567"/>
        <w:jc w:val="both"/>
        <w:rPr>
          <w:rFonts w:ascii="Times New Roman" w:eastAsia="Calibri" w:hAnsi="Times New Roman" w:cs="Times New Roman"/>
          <w:sz w:val="28"/>
          <w:szCs w:val="28"/>
        </w:rPr>
      </w:pPr>
      <w:r w:rsidRPr="003D5FBE">
        <w:rPr>
          <w:rFonts w:ascii="Times New Roman" w:eastAsia="Calibri" w:hAnsi="Times New Roman" w:cs="Times New Roman"/>
          <w:i/>
          <w:sz w:val="28"/>
          <w:szCs w:val="28"/>
        </w:rPr>
        <w:t>Апробація результатів дослідження.</w:t>
      </w:r>
      <w:r w:rsidRPr="003D5FBE">
        <w:rPr>
          <w:rFonts w:ascii="Times New Roman" w:eastAsia="Calibri" w:hAnsi="Times New Roman" w:cs="Times New Roman"/>
          <w:sz w:val="28"/>
          <w:szCs w:val="28"/>
        </w:rPr>
        <w:t xml:space="preserve"> Окремі </w:t>
      </w:r>
      <w:r w:rsidR="005176BF" w:rsidRPr="003D5FBE">
        <w:rPr>
          <w:rFonts w:ascii="Times New Roman" w:eastAsia="Calibri" w:hAnsi="Times New Roman" w:cs="Times New Roman"/>
          <w:sz w:val="28"/>
          <w:szCs w:val="28"/>
        </w:rPr>
        <w:t>обґрунтовані</w:t>
      </w:r>
      <w:r w:rsidRPr="003D5FBE">
        <w:rPr>
          <w:rFonts w:ascii="Times New Roman" w:eastAsia="Calibri" w:hAnsi="Times New Roman" w:cs="Times New Roman"/>
          <w:sz w:val="28"/>
          <w:szCs w:val="28"/>
        </w:rPr>
        <w:t xml:space="preserve"> результати нашого дослідження обговорювалися на </w:t>
      </w:r>
      <w:r w:rsidR="007C194E" w:rsidRPr="003D5FBE">
        <w:rPr>
          <w:rFonts w:ascii="Times New Roman" w:eastAsia="Calibri" w:hAnsi="Times New Roman" w:cs="Times New Roman"/>
          <w:sz w:val="28"/>
          <w:szCs w:val="28"/>
        </w:rPr>
        <w:t xml:space="preserve">вітчизняних </w:t>
      </w:r>
      <w:r w:rsidRPr="003D5FBE">
        <w:rPr>
          <w:rFonts w:ascii="Times New Roman" w:eastAsia="Calibri" w:hAnsi="Times New Roman" w:cs="Times New Roman"/>
          <w:sz w:val="28"/>
          <w:szCs w:val="28"/>
        </w:rPr>
        <w:t xml:space="preserve">наукових конференціях </w:t>
      </w:r>
      <w:r w:rsidR="00A31CF7" w:rsidRPr="003D5FBE">
        <w:rPr>
          <w:rFonts w:ascii="Times New Roman" w:eastAsia="Calibri" w:hAnsi="Times New Roman" w:cs="Times New Roman"/>
          <w:sz w:val="28"/>
          <w:szCs w:val="28"/>
        </w:rPr>
        <w:t xml:space="preserve">в </w:t>
      </w:r>
      <w:r w:rsidRPr="003D5FBE">
        <w:rPr>
          <w:rFonts w:ascii="Times New Roman" w:eastAsia="Calibri" w:hAnsi="Times New Roman" w:cs="Times New Roman"/>
          <w:sz w:val="28"/>
          <w:szCs w:val="28"/>
        </w:rPr>
        <w:t>Західноукраїнсько</w:t>
      </w:r>
      <w:r w:rsidR="00A31CF7" w:rsidRPr="003D5FBE">
        <w:rPr>
          <w:rFonts w:ascii="Times New Roman" w:eastAsia="Calibri" w:hAnsi="Times New Roman" w:cs="Times New Roman"/>
          <w:sz w:val="28"/>
          <w:szCs w:val="28"/>
        </w:rPr>
        <w:t>му</w:t>
      </w:r>
      <w:r w:rsidRPr="003D5FBE">
        <w:rPr>
          <w:rFonts w:ascii="Times New Roman" w:eastAsia="Calibri" w:hAnsi="Times New Roman" w:cs="Times New Roman"/>
          <w:sz w:val="28"/>
          <w:szCs w:val="28"/>
        </w:rPr>
        <w:t xml:space="preserve"> </w:t>
      </w:r>
      <w:r w:rsidR="005176BF" w:rsidRPr="003D5FBE">
        <w:rPr>
          <w:rFonts w:ascii="Times New Roman" w:eastAsia="Calibri" w:hAnsi="Times New Roman" w:cs="Times New Roman"/>
          <w:sz w:val="28"/>
          <w:szCs w:val="28"/>
        </w:rPr>
        <w:t>національному</w:t>
      </w:r>
      <w:r w:rsidRPr="003D5FBE">
        <w:rPr>
          <w:rFonts w:ascii="Times New Roman" w:eastAsia="Calibri" w:hAnsi="Times New Roman" w:cs="Times New Roman"/>
          <w:sz w:val="28"/>
          <w:szCs w:val="28"/>
        </w:rPr>
        <w:t xml:space="preserve"> університет</w:t>
      </w:r>
      <w:r w:rsidR="00A31CF7" w:rsidRPr="003D5FBE">
        <w:rPr>
          <w:rFonts w:ascii="Times New Roman" w:eastAsia="Calibri" w:hAnsi="Times New Roman" w:cs="Times New Roman"/>
          <w:sz w:val="28"/>
          <w:szCs w:val="28"/>
        </w:rPr>
        <w:t>і</w:t>
      </w:r>
      <w:r w:rsidRPr="003D5FBE">
        <w:rPr>
          <w:rFonts w:ascii="Times New Roman" w:eastAsia="Calibri" w:hAnsi="Times New Roman" w:cs="Times New Roman"/>
          <w:sz w:val="28"/>
          <w:szCs w:val="28"/>
        </w:rPr>
        <w:t xml:space="preserve">, що було </w:t>
      </w:r>
      <w:r w:rsidR="007C194E" w:rsidRPr="003D5FBE">
        <w:rPr>
          <w:rFonts w:ascii="Times New Roman" w:eastAsia="Calibri" w:hAnsi="Times New Roman" w:cs="Times New Roman"/>
          <w:sz w:val="28"/>
          <w:szCs w:val="28"/>
        </w:rPr>
        <w:t xml:space="preserve">підтверджено </w:t>
      </w:r>
      <w:r w:rsidRPr="003D5FBE">
        <w:rPr>
          <w:rFonts w:ascii="Times New Roman" w:eastAsia="Calibri" w:hAnsi="Times New Roman" w:cs="Times New Roman"/>
          <w:sz w:val="28"/>
          <w:szCs w:val="28"/>
        </w:rPr>
        <w:t>опубліковани</w:t>
      </w:r>
      <w:r w:rsidR="005176BF" w:rsidRPr="003D5FBE">
        <w:rPr>
          <w:rFonts w:ascii="Times New Roman" w:eastAsia="Calibri" w:hAnsi="Times New Roman" w:cs="Times New Roman"/>
          <w:sz w:val="28"/>
          <w:szCs w:val="28"/>
        </w:rPr>
        <w:t>ми</w:t>
      </w:r>
      <w:r w:rsidRPr="003D5FBE">
        <w:rPr>
          <w:rFonts w:ascii="Times New Roman" w:eastAsia="Calibri" w:hAnsi="Times New Roman" w:cs="Times New Roman"/>
          <w:sz w:val="28"/>
          <w:szCs w:val="28"/>
        </w:rPr>
        <w:t xml:space="preserve"> </w:t>
      </w:r>
      <w:r w:rsidR="005176BF" w:rsidRPr="003D5FBE">
        <w:rPr>
          <w:rFonts w:ascii="Times New Roman" w:eastAsia="Calibri" w:hAnsi="Times New Roman" w:cs="Times New Roman"/>
          <w:sz w:val="28"/>
          <w:szCs w:val="28"/>
        </w:rPr>
        <w:t>тезами</w:t>
      </w:r>
      <w:r w:rsidRPr="003D5FBE">
        <w:rPr>
          <w:rFonts w:ascii="Times New Roman" w:eastAsia="Calibri" w:hAnsi="Times New Roman" w:cs="Times New Roman"/>
          <w:sz w:val="28"/>
          <w:szCs w:val="28"/>
        </w:rPr>
        <w:t>.</w:t>
      </w:r>
    </w:p>
    <w:p w:rsidR="00716BB9" w:rsidRPr="003D5FBE" w:rsidRDefault="00E77427" w:rsidP="00E77427">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i/>
          <w:sz w:val="28"/>
          <w:szCs w:val="28"/>
        </w:rPr>
        <w:t>Структура та обсяг роботи.</w:t>
      </w:r>
      <w:r w:rsidRPr="003D5FBE">
        <w:rPr>
          <w:rFonts w:ascii="Times New Roman" w:eastAsia="Calibri" w:hAnsi="Times New Roman" w:cs="Times New Roman"/>
          <w:b/>
          <w:sz w:val="28"/>
          <w:szCs w:val="28"/>
        </w:rPr>
        <w:t xml:space="preserve"> </w:t>
      </w:r>
      <w:r w:rsidRPr="003D5FBE">
        <w:rPr>
          <w:rFonts w:ascii="Times New Roman" w:eastAsia="Calibri" w:hAnsi="Times New Roman" w:cs="Times New Roman"/>
          <w:sz w:val="28"/>
          <w:szCs w:val="28"/>
        </w:rPr>
        <w:t>Робота складається із вступу, трьох розділів, висновків та списку використаних джерел із 56 найменувань.</w:t>
      </w:r>
    </w:p>
    <w:p w:rsidR="00683595" w:rsidRPr="003D5FBE" w:rsidRDefault="00683595" w:rsidP="005B0C11">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br w:type="page"/>
      </w:r>
    </w:p>
    <w:p w:rsidR="00716BB9" w:rsidRPr="003D5FBE" w:rsidRDefault="00716BB9" w:rsidP="00732A21">
      <w:pPr>
        <w:spacing w:after="0" w:line="360" w:lineRule="auto"/>
        <w:ind w:firstLine="709"/>
        <w:jc w:val="both"/>
        <w:outlineLvl w:val="0"/>
        <w:rPr>
          <w:rFonts w:ascii="Times New Roman" w:eastAsia="Calibri" w:hAnsi="Times New Roman" w:cs="Times New Roman"/>
          <w:b/>
          <w:sz w:val="28"/>
          <w:szCs w:val="28"/>
        </w:rPr>
      </w:pPr>
      <w:r w:rsidRPr="003D5FBE">
        <w:rPr>
          <w:rFonts w:ascii="Times New Roman" w:eastAsia="Calibri" w:hAnsi="Times New Roman" w:cs="Times New Roman"/>
          <w:b/>
          <w:sz w:val="28"/>
          <w:szCs w:val="28"/>
        </w:rPr>
        <w:lastRenderedPageBreak/>
        <w:t>РОЗДІЛ 1. ТЕОРЕТИЧНІ ТА ОРГАНІЗАЦІЙНІ ЗАСАДИ ФОРМУВАННЯ І РОЗВИТКУ РИНКУ СТРАХУВАННЯ ЖИТТЯ УКРАЇНИ</w:t>
      </w:r>
    </w:p>
    <w:p w:rsidR="00716BB9" w:rsidRPr="003D5FBE" w:rsidRDefault="00716BB9" w:rsidP="005B0C11">
      <w:pPr>
        <w:spacing w:after="0" w:line="360" w:lineRule="auto"/>
        <w:rPr>
          <w:rFonts w:ascii="Calibri" w:eastAsia="Calibri" w:hAnsi="Calibri" w:cs="Times New Roman"/>
        </w:rPr>
      </w:pPr>
    </w:p>
    <w:p w:rsidR="0049383D" w:rsidRPr="003D5FBE" w:rsidRDefault="00716BB9" w:rsidP="005B0C11">
      <w:pPr>
        <w:spacing w:after="0" w:line="360" w:lineRule="auto"/>
        <w:ind w:firstLine="709"/>
        <w:jc w:val="both"/>
        <w:outlineLvl w:val="1"/>
        <w:rPr>
          <w:rFonts w:ascii="Times New Roman" w:eastAsia="Calibri" w:hAnsi="Times New Roman" w:cs="Times New Roman"/>
          <w:b/>
          <w:sz w:val="28"/>
          <w:szCs w:val="28"/>
        </w:rPr>
      </w:pPr>
      <w:r w:rsidRPr="003D5FBE">
        <w:rPr>
          <w:rFonts w:ascii="Times New Roman" w:eastAsia="Calibri" w:hAnsi="Times New Roman" w:cs="Times New Roman"/>
          <w:b/>
          <w:sz w:val="28"/>
          <w:szCs w:val="28"/>
        </w:rPr>
        <w:t>1.1</w:t>
      </w:r>
      <w:r w:rsidR="00737F08" w:rsidRPr="003D5FBE">
        <w:rPr>
          <w:rFonts w:ascii="Times New Roman" w:eastAsia="Calibri" w:hAnsi="Times New Roman" w:cs="Times New Roman"/>
          <w:b/>
          <w:sz w:val="28"/>
          <w:szCs w:val="28"/>
        </w:rPr>
        <w:t>.</w:t>
      </w:r>
      <w:r w:rsidRPr="003D5FBE">
        <w:rPr>
          <w:rFonts w:ascii="Times New Roman" w:eastAsia="Calibri" w:hAnsi="Times New Roman" w:cs="Times New Roman"/>
          <w:b/>
          <w:sz w:val="28"/>
          <w:szCs w:val="28"/>
        </w:rPr>
        <w:t xml:space="preserve"> </w:t>
      </w:r>
      <w:r w:rsidR="0049383D" w:rsidRPr="003D5FBE">
        <w:rPr>
          <w:rFonts w:ascii="Times New Roman" w:eastAsia="Calibri" w:hAnsi="Times New Roman" w:cs="Times New Roman"/>
          <w:b/>
          <w:sz w:val="28"/>
          <w:szCs w:val="28"/>
        </w:rPr>
        <w:t>Сутність, структура, особливості функціонування та етапи розвитку ри</w:t>
      </w:r>
      <w:r w:rsidR="00732A21" w:rsidRPr="003D5FBE">
        <w:rPr>
          <w:rFonts w:ascii="Times New Roman" w:eastAsia="Calibri" w:hAnsi="Times New Roman" w:cs="Times New Roman"/>
          <w:b/>
          <w:sz w:val="28"/>
          <w:szCs w:val="28"/>
        </w:rPr>
        <w:t>нку страхування життя в Україні</w:t>
      </w:r>
      <w:r w:rsidR="0049383D" w:rsidRPr="003D5FBE">
        <w:rPr>
          <w:rFonts w:ascii="Times New Roman" w:eastAsia="Calibri" w:hAnsi="Times New Roman" w:cs="Times New Roman"/>
          <w:b/>
          <w:sz w:val="28"/>
          <w:szCs w:val="28"/>
        </w:rPr>
        <w:t>.</w:t>
      </w:r>
    </w:p>
    <w:p w:rsidR="00716BB9" w:rsidRPr="003D5FBE" w:rsidRDefault="00716BB9" w:rsidP="005B0C11">
      <w:pPr>
        <w:spacing w:after="0" w:line="360" w:lineRule="auto"/>
        <w:ind w:firstLine="709"/>
        <w:jc w:val="both"/>
        <w:outlineLvl w:val="1"/>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Ризиковим характером, обумовленим в першу чергу протиріччями між людиною та природними силами, породжуються специфічні відносини між людьми щодо попередження, подолання та локалізації нищівних наслідків форс-мажорних обставин та стихійних лих, а також щодо повного чи часткового відшкодування збитків, завданих настанням цих подій. Такими суб’єктивними відносинами виражаються реальні та найбільш нагальні потреби людства у підтримці необхідного життєвого рівня. Такі відносини відрізняються певною специфікою, а також в сукупності вони становлять економічну категорію «страховий захист суспільного виробництва»[1, </w:t>
      </w:r>
      <w:r w:rsidR="004B0014" w:rsidRPr="003D5FBE">
        <w:rPr>
          <w:rFonts w:ascii="Times New Roman" w:eastAsia="Calibri" w:hAnsi="Times New Roman" w:cs="Times New Roman"/>
          <w:sz w:val="28"/>
          <w:szCs w:val="28"/>
        </w:rPr>
        <w:t>с. </w:t>
      </w:r>
      <w:r w:rsidR="005360E4">
        <w:rPr>
          <w:rFonts w:ascii="Times New Roman" w:eastAsia="Calibri" w:hAnsi="Times New Roman" w:cs="Times New Roman"/>
          <w:sz w:val="28"/>
          <w:szCs w:val="28"/>
        </w:rPr>
        <w:t>91</w:t>
      </w:r>
      <w:r w:rsidRPr="003D5FBE">
        <w:rPr>
          <w:rFonts w:ascii="Times New Roman" w:eastAsia="Calibri" w:hAnsi="Times New Roman" w:cs="Times New Roman"/>
          <w:sz w:val="28"/>
          <w:szCs w:val="28"/>
        </w:rPr>
        <w:t>].</w:t>
      </w:r>
    </w:p>
    <w:p w:rsidR="00716BB9" w:rsidRPr="003D5FBE" w:rsidRDefault="00716BB9" w:rsidP="005B0C11">
      <w:pPr>
        <w:spacing w:after="0" w:line="360" w:lineRule="auto"/>
        <w:ind w:firstLine="709"/>
        <w:jc w:val="both"/>
        <w:outlineLvl w:val="1"/>
        <w:rPr>
          <w:rFonts w:ascii="Times New Roman" w:eastAsia="Calibri" w:hAnsi="Times New Roman" w:cs="Times New Roman"/>
          <w:sz w:val="28"/>
          <w:szCs w:val="28"/>
        </w:rPr>
      </w:pPr>
      <w:r w:rsidRPr="003D5FBE">
        <w:rPr>
          <w:rFonts w:ascii="Times New Roman" w:eastAsia="Calibri" w:hAnsi="Times New Roman" w:cs="Times New Roman"/>
          <w:sz w:val="28"/>
          <w:szCs w:val="28"/>
        </w:rPr>
        <w:t>Послуги зі страхування поширюються на страховому ринку, який є особливою сферою грошових відносин. На ньому об’єктом купівлі-продажу є специфічна послуга зі страхового захисту, і основні ознаки, які характеризують специфіку цієї економічної категорії, наведені на рис. 1.1.</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noProof/>
          <w:sz w:val="28"/>
          <w:szCs w:val="28"/>
          <w:lang w:eastAsia="uk-UA"/>
        </w:rPr>
        <mc:AlternateContent>
          <mc:Choice Requires="wpg">
            <w:drawing>
              <wp:anchor distT="0" distB="0" distL="114300" distR="114300" simplePos="0" relativeHeight="251661312" behindDoc="0" locked="0" layoutInCell="1" allowOverlap="1" wp14:anchorId="7111EA73" wp14:editId="575C39DC">
                <wp:simplePos x="0" y="0"/>
                <wp:positionH relativeFrom="column">
                  <wp:posOffset>27305</wp:posOffset>
                </wp:positionH>
                <wp:positionV relativeFrom="paragraph">
                  <wp:posOffset>19685</wp:posOffset>
                </wp:positionV>
                <wp:extent cx="6115050" cy="2659951"/>
                <wp:effectExtent l="0" t="0" r="19050" b="26670"/>
                <wp:wrapNone/>
                <wp:docPr id="21" name="Группа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15050" cy="2659951"/>
                          <a:chOff x="1746" y="3946"/>
                          <a:chExt cx="9327" cy="3770"/>
                        </a:xfrm>
                      </wpg:grpSpPr>
                      <wps:wsp>
                        <wps:cNvPr id="22" name="Rectangle 23"/>
                        <wps:cNvSpPr>
                          <a:spLocks noChangeArrowheads="1"/>
                        </wps:cNvSpPr>
                        <wps:spPr bwMode="auto">
                          <a:xfrm>
                            <a:off x="1746" y="3946"/>
                            <a:ext cx="638" cy="3754"/>
                          </a:xfrm>
                          <a:prstGeom prst="rect">
                            <a:avLst/>
                          </a:prstGeom>
                          <a:solidFill>
                            <a:srgbClr val="FFFFFF"/>
                          </a:solidFill>
                          <a:ln w="9525">
                            <a:solidFill>
                              <a:srgbClr val="000000"/>
                            </a:solidFill>
                            <a:miter lim="800000"/>
                            <a:headEnd/>
                            <a:tailEnd/>
                          </a:ln>
                        </wps:spPr>
                        <wps:txbx>
                          <w:txbxContent>
                            <w:p w:rsidR="006372E3" w:rsidRPr="00AD1983" w:rsidRDefault="006372E3" w:rsidP="00716BB9">
                              <w:pPr>
                                <w:pStyle w:val="a0"/>
                                <w:spacing w:line="240" w:lineRule="auto"/>
                                <w:rPr>
                                  <w:b/>
                                  <w:sz w:val="24"/>
                                  <w:szCs w:val="24"/>
                                </w:rPr>
                              </w:pPr>
                              <w:r w:rsidRPr="00AD1983">
                                <w:rPr>
                                  <w:b/>
                                  <w:sz w:val="24"/>
                                  <w:szCs w:val="24"/>
                                </w:rPr>
                                <w:t>ОЗНАКИ СТРАХОВОЇ ПОСЛУГИ</w:t>
                              </w:r>
                            </w:p>
                          </w:txbxContent>
                        </wps:txbx>
                        <wps:bodyPr rot="0" vert="vert270" wrap="square" lIns="18000" tIns="10800" rIns="18000" bIns="10800" anchor="ctr" anchorCtr="0" upright="1">
                          <a:noAutofit/>
                        </wps:bodyPr>
                      </wps:wsp>
                      <wps:wsp>
                        <wps:cNvPr id="23" name="Rectangle 24"/>
                        <wps:cNvSpPr>
                          <a:spLocks noChangeArrowheads="1"/>
                        </wps:cNvSpPr>
                        <wps:spPr bwMode="auto">
                          <a:xfrm>
                            <a:off x="2829" y="4216"/>
                            <a:ext cx="8244" cy="822"/>
                          </a:xfrm>
                          <a:prstGeom prst="rect">
                            <a:avLst/>
                          </a:prstGeom>
                          <a:solidFill>
                            <a:srgbClr val="FFFFFF"/>
                          </a:solidFill>
                          <a:ln w="9525">
                            <a:solidFill>
                              <a:srgbClr val="000000"/>
                            </a:solidFill>
                            <a:miter lim="800000"/>
                            <a:headEnd/>
                            <a:tailEnd/>
                          </a:ln>
                        </wps:spPr>
                        <wps:txbx>
                          <w:txbxContent>
                            <w:p w:rsidR="006372E3" w:rsidRPr="00AD1983" w:rsidRDefault="006372E3" w:rsidP="00716BB9">
                              <w:pPr>
                                <w:pStyle w:val="a0"/>
                                <w:spacing w:line="240" w:lineRule="auto"/>
                                <w:jc w:val="both"/>
                                <w:rPr>
                                  <w:sz w:val="24"/>
                                  <w:szCs w:val="24"/>
                                </w:rPr>
                              </w:pPr>
                              <w:r>
                                <w:rPr>
                                  <w:sz w:val="24"/>
                                  <w:szCs w:val="24"/>
                                </w:rPr>
                                <w:t>Й</w:t>
                              </w:r>
                              <w:r w:rsidRPr="00AD1983">
                                <w:rPr>
                                  <w:sz w:val="24"/>
                                  <w:szCs w:val="24"/>
                                </w:rPr>
                                <w:t>мовірнісний характер виникнення страхового випадку, пов</w:t>
                              </w:r>
                              <w:r>
                                <w:rPr>
                                  <w:sz w:val="24"/>
                                  <w:szCs w:val="24"/>
                                </w:rPr>
                                <w:t>’язаний з ризиковою природою</w:t>
                              </w:r>
                              <w:r w:rsidRPr="00AD1983">
                                <w:rPr>
                                  <w:sz w:val="24"/>
                                  <w:szCs w:val="24"/>
                                </w:rPr>
                                <w:t xml:space="preserve"> ринкової економіки. </w:t>
                              </w:r>
                            </w:p>
                          </w:txbxContent>
                        </wps:txbx>
                        <wps:bodyPr rot="0" vert="horz" wrap="square" lIns="18000" tIns="10800" rIns="18000" bIns="10800" anchor="ctr" anchorCtr="0" upright="1">
                          <a:noAutofit/>
                        </wps:bodyPr>
                      </wps:wsp>
                      <wps:wsp>
                        <wps:cNvPr id="24" name="Rectangle 25"/>
                        <wps:cNvSpPr>
                          <a:spLocks noChangeArrowheads="1"/>
                        </wps:cNvSpPr>
                        <wps:spPr bwMode="auto">
                          <a:xfrm>
                            <a:off x="2829" y="5322"/>
                            <a:ext cx="8244" cy="601"/>
                          </a:xfrm>
                          <a:prstGeom prst="rect">
                            <a:avLst/>
                          </a:prstGeom>
                          <a:solidFill>
                            <a:srgbClr val="FFFFFF"/>
                          </a:solidFill>
                          <a:ln w="9525">
                            <a:solidFill>
                              <a:srgbClr val="000000"/>
                            </a:solidFill>
                            <a:miter lim="800000"/>
                            <a:headEnd/>
                            <a:tailEnd/>
                          </a:ln>
                        </wps:spPr>
                        <wps:txbx>
                          <w:txbxContent>
                            <w:p w:rsidR="006372E3" w:rsidRPr="00AD1983" w:rsidRDefault="006372E3" w:rsidP="00716BB9">
                              <w:pPr>
                                <w:pStyle w:val="a0"/>
                                <w:spacing w:line="240" w:lineRule="auto"/>
                                <w:jc w:val="both"/>
                                <w:rPr>
                                  <w:sz w:val="24"/>
                                  <w:szCs w:val="24"/>
                                </w:rPr>
                              </w:pPr>
                              <w:r w:rsidRPr="00AD1983">
                                <w:rPr>
                                  <w:sz w:val="24"/>
                                  <w:szCs w:val="24"/>
                                </w:rPr>
                                <w:t>Можливість кількісної оцінки завданих збитків за допомогою натуральних і грошових вимірників</w:t>
                              </w:r>
                            </w:p>
                          </w:txbxContent>
                        </wps:txbx>
                        <wps:bodyPr rot="0" vert="horz" wrap="square" lIns="18000" tIns="10800" rIns="18000" bIns="10800" anchor="ctr" anchorCtr="0" upright="1">
                          <a:noAutofit/>
                        </wps:bodyPr>
                      </wps:wsp>
                      <wps:wsp>
                        <wps:cNvPr id="25" name="Rectangle 26"/>
                        <wps:cNvSpPr>
                          <a:spLocks noChangeArrowheads="1"/>
                        </wps:cNvSpPr>
                        <wps:spPr bwMode="auto">
                          <a:xfrm>
                            <a:off x="2829" y="6150"/>
                            <a:ext cx="8244" cy="532"/>
                          </a:xfrm>
                          <a:prstGeom prst="rect">
                            <a:avLst/>
                          </a:prstGeom>
                          <a:solidFill>
                            <a:srgbClr val="FFFFFF"/>
                          </a:solidFill>
                          <a:ln w="9525">
                            <a:solidFill>
                              <a:srgbClr val="000000"/>
                            </a:solidFill>
                            <a:miter lim="800000"/>
                            <a:headEnd/>
                            <a:tailEnd/>
                          </a:ln>
                        </wps:spPr>
                        <wps:txbx>
                          <w:txbxContent>
                            <w:p w:rsidR="006372E3" w:rsidRPr="00AD1983" w:rsidRDefault="006372E3" w:rsidP="00716BB9">
                              <w:pPr>
                                <w:pStyle w:val="a0"/>
                                <w:spacing w:line="240" w:lineRule="auto"/>
                                <w:jc w:val="both"/>
                                <w:rPr>
                                  <w:sz w:val="24"/>
                                  <w:szCs w:val="24"/>
                                </w:rPr>
                              </w:pPr>
                              <w:r w:rsidRPr="00A532FC">
                                <w:rPr>
                                  <w:sz w:val="24"/>
                                  <w:szCs w:val="24"/>
                                </w:rPr>
                                <w:t>Об’єктивна необхідність розподілу збитку в статиці і динаміці</w:t>
                              </w:r>
                            </w:p>
                          </w:txbxContent>
                        </wps:txbx>
                        <wps:bodyPr rot="0" vert="horz" wrap="square" lIns="18000" tIns="10800" rIns="18000" bIns="10800" anchor="ctr" anchorCtr="0" upright="1">
                          <a:noAutofit/>
                        </wps:bodyPr>
                      </wps:wsp>
                      <wps:wsp>
                        <wps:cNvPr id="26" name="Rectangle 27"/>
                        <wps:cNvSpPr>
                          <a:spLocks noChangeArrowheads="1"/>
                        </wps:cNvSpPr>
                        <wps:spPr bwMode="auto">
                          <a:xfrm>
                            <a:off x="2829" y="6839"/>
                            <a:ext cx="8244" cy="877"/>
                          </a:xfrm>
                          <a:prstGeom prst="rect">
                            <a:avLst/>
                          </a:prstGeom>
                          <a:solidFill>
                            <a:srgbClr val="FFFFFF"/>
                          </a:solidFill>
                          <a:ln w="9525">
                            <a:solidFill>
                              <a:srgbClr val="000000"/>
                            </a:solidFill>
                            <a:miter lim="800000"/>
                            <a:headEnd/>
                            <a:tailEnd/>
                          </a:ln>
                        </wps:spPr>
                        <wps:txbx>
                          <w:txbxContent>
                            <w:p w:rsidR="006372E3" w:rsidRPr="00AD1983" w:rsidRDefault="006372E3" w:rsidP="00716BB9">
                              <w:pPr>
                                <w:pStyle w:val="a0"/>
                                <w:spacing w:line="240" w:lineRule="auto"/>
                                <w:jc w:val="both"/>
                                <w:rPr>
                                  <w:sz w:val="24"/>
                                  <w:szCs w:val="24"/>
                                </w:rPr>
                              </w:pPr>
                              <w:r w:rsidRPr="00465A8D">
                                <w:rPr>
                                  <w:sz w:val="24"/>
                                  <w:szCs w:val="24"/>
                                </w:rPr>
                                <w:t>Повернення коштів, накопичених у страховому фонді. Страхові внески кожного страхувальника мають лише одну мету - компенсувати ймовірну суму збитку в певному розмірі та на визначений термін.</w:t>
                              </w:r>
                            </w:p>
                          </w:txbxContent>
                        </wps:txbx>
                        <wps:bodyPr rot="0" vert="horz" wrap="square" lIns="18000" tIns="10800" rIns="18000" bIns="10800" anchor="ctr" anchorCtr="0" upright="1">
                          <a:noAutofit/>
                        </wps:bodyPr>
                      </wps:wsp>
                      <wps:wsp>
                        <wps:cNvPr id="27" name="AutoShape 28"/>
                        <wps:cNvSpPr>
                          <a:spLocks noChangeArrowheads="1"/>
                        </wps:cNvSpPr>
                        <wps:spPr bwMode="auto">
                          <a:xfrm>
                            <a:off x="2384" y="4405"/>
                            <a:ext cx="445" cy="363"/>
                          </a:xfrm>
                          <a:prstGeom prst="rightArrow">
                            <a:avLst>
                              <a:gd name="adj1" fmla="val 50000"/>
                              <a:gd name="adj2" fmla="val 30647"/>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8" name="AutoShape 29"/>
                        <wps:cNvSpPr>
                          <a:spLocks noChangeArrowheads="1"/>
                        </wps:cNvSpPr>
                        <wps:spPr bwMode="auto">
                          <a:xfrm>
                            <a:off x="2364" y="5414"/>
                            <a:ext cx="445" cy="363"/>
                          </a:xfrm>
                          <a:prstGeom prst="rightArrow">
                            <a:avLst>
                              <a:gd name="adj1" fmla="val 50000"/>
                              <a:gd name="adj2" fmla="val 30647"/>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9" name="AutoShape 30"/>
                        <wps:cNvSpPr>
                          <a:spLocks noChangeArrowheads="1"/>
                        </wps:cNvSpPr>
                        <wps:spPr bwMode="auto">
                          <a:xfrm>
                            <a:off x="2384" y="6224"/>
                            <a:ext cx="445" cy="362"/>
                          </a:xfrm>
                          <a:prstGeom prst="rightArrow">
                            <a:avLst>
                              <a:gd name="adj1" fmla="val 50000"/>
                              <a:gd name="adj2" fmla="val 30732"/>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0" name="AutoShape 31"/>
                        <wps:cNvSpPr>
                          <a:spLocks noChangeArrowheads="1"/>
                        </wps:cNvSpPr>
                        <wps:spPr bwMode="auto">
                          <a:xfrm>
                            <a:off x="2384" y="7068"/>
                            <a:ext cx="445" cy="362"/>
                          </a:xfrm>
                          <a:prstGeom prst="rightArrow">
                            <a:avLst>
                              <a:gd name="adj1" fmla="val 50000"/>
                              <a:gd name="adj2" fmla="val 30732"/>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21" o:spid="_x0000_s1026" style="position:absolute;left:0;text-align:left;margin-left:2.15pt;margin-top:1.55pt;width:481.5pt;height:209.45pt;z-index:251661312" coordorigin="1746,3946" coordsize="9327,37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">
                <v:rect id="Rectangle 23" o:spid="_x0000_s1027" style="position:absolute;left:1746;top:3946;width:638;height:375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3bD8UA&#10;AADbAAAADwAAAGRycy9kb3ducmV2LnhtbESPQUsDMRSE74L/IbyCN5vtYtVumxZpEaQH0W1Lr4/N&#10;c7O4eVmSdLvtrzeC4HGYmW+YxWqwrejJh8axgsk4A0FcOd1wrWC/e71/BhEissbWMSm4UIDV8vZm&#10;gYV2Z/6kvoy1SBAOBSowMXaFlKEyZDGMXUecvC/nLcYkfS21x3OC21bmWfYoLTacFgx2tDZUfZcn&#10;qyA8mPL0fuhm1+n+uPUfetc/xY1Sd6PhZQ4i0hD/w3/tN60gz+H3S/oBcv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jdsPxQAAANsAAAAPAAAAAAAAAAAAAAAAAJgCAABkcnMv&#10;ZG93bnJldi54bWxQSwUGAAAAAAQABAD1AAAAigMAAAAA&#10;">
                  <v:textbox style="layout-flow:vertical;mso-layout-flow-alt:bottom-to-top" inset=".5mm,.3mm,.5mm,.3mm">
                    <w:txbxContent>
                      <w:p w:rsidR="006372E3" w:rsidRPr="00AD1983" w:rsidRDefault="006372E3" w:rsidP="00716BB9">
                        <w:pPr>
                          <w:pStyle w:val="a0"/>
                          <w:spacing w:line="240" w:lineRule="auto"/>
                          <w:rPr>
                            <w:b/>
                            <w:sz w:val="24"/>
                            <w:szCs w:val="24"/>
                          </w:rPr>
                        </w:pPr>
                        <w:r w:rsidRPr="00AD1983">
                          <w:rPr>
                            <w:b/>
                            <w:sz w:val="24"/>
                            <w:szCs w:val="24"/>
                          </w:rPr>
                          <w:t>ОЗНАКИ СТРАХОВОЇ ПОСЛУГИ</w:t>
                        </w:r>
                      </w:p>
                    </w:txbxContent>
                  </v:textbox>
                </v:rect>
                <v:rect id="Rectangle 24" o:spid="_x0000_s1028" style="position:absolute;left:2829;top:4216;width:8244;height:82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HqHMAA&#10;AADbAAAADwAAAGRycy9kb3ducmV2LnhtbESP0YrCMBRE3xf8h3AF39a0FkSqUVRWUfDF7n7Apbk2&#10;xeamNFmtf28EwcdhZs4wi1VvG3GjzteOFaTjBARx6XTNlYK/3933DIQPyBobx6TgQR5Wy8HXAnPt&#10;7nymWxEqESHsc1RgQmhzKX1pyKIfu5Y4ehfXWQxRdpXUHd4j3DZykiRTabHmuGCwpa2h8lr8WwUn&#10;b4rND6Y+sWe3N4cmS90xU2o07NdzEIH68Am/2wetYJLB60v8AXL5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mHqHMAAAADbAAAADwAAAAAAAAAAAAAAAACYAgAAZHJzL2Rvd25y&#10;ZXYueG1sUEsFBgAAAAAEAAQA9QAAAIUDAAAAAA==&#10;">
                  <v:textbox inset=".5mm,.3mm,.5mm,.3mm">
                    <w:txbxContent>
                      <w:p w:rsidR="006372E3" w:rsidRPr="00AD1983" w:rsidRDefault="006372E3" w:rsidP="00716BB9">
                        <w:pPr>
                          <w:pStyle w:val="a0"/>
                          <w:spacing w:line="240" w:lineRule="auto"/>
                          <w:jc w:val="both"/>
                          <w:rPr>
                            <w:sz w:val="24"/>
                            <w:szCs w:val="24"/>
                          </w:rPr>
                        </w:pPr>
                        <w:r>
                          <w:rPr>
                            <w:sz w:val="24"/>
                            <w:szCs w:val="24"/>
                          </w:rPr>
                          <w:t>Й</w:t>
                        </w:r>
                        <w:r w:rsidRPr="00AD1983">
                          <w:rPr>
                            <w:sz w:val="24"/>
                            <w:szCs w:val="24"/>
                          </w:rPr>
                          <w:t>мовірнісний характер виникнення страхового випадку, пов</w:t>
                        </w:r>
                        <w:r>
                          <w:rPr>
                            <w:sz w:val="24"/>
                            <w:szCs w:val="24"/>
                          </w:rPr>
                          <w:t>’язаний з ризиковою природою</w:t>
                        </w:r>
                        <w:r w:rsidRPr="00AD1983">
                          <w:rPr>
                            <w:sz w:val="24"/>
                            <w:szCs w:val="24"/>
                          </w:rPr>
                          <w:t xml:space="preserve"> ринкової економіки. </w:t>
                        </w:r>
                      </w:p>
                    </w:txbxContent>
                  </v:textbox>
                </v:rect>
                <v:rect id="Rectangle 25" o:spid="_x0000_s1029" style="position:absolute;left:2829;top:5322;width:8244;height:6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hyaMIA&#10;AADbAAAADwAAAGRycy9kb3ducmV2LnhtbESP0WrCQBRE3wv+w3KFvjWbmFIkZhVbWrHQF6MfcMle&#10;s8Hs3ZDdmvj3XUHo4zAzZ5hyM9lOXGnwrWMFWZKCIK6dbrlRcDp+vSxB+ICssXNMCm7kYbOePZVY&#10;aDfyga5VaESEsC9QgQmhL6T0tSGLPnE9cfTObrAYohwaqQccI9x2cpGmb9Jiy3HBYE8fhupL9WsV&#10;/HhTvX9i5lN7cDuz7/LMfedKPc+n7QpEoCn8hx/tvVaweIX7l/gD5Po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1iHJowgAAANsAAAAPAAAAAAAAAAAAAAAAAJgCAABkcnMvZG93&#10;bnJldi54bWxQSwUGAAAAAAQABAD1AAAAhwMAAAAA&#10;">
                  <v:textbox inset=".5mm,.3mm,.5mm,.3mm">
                    <w:txbxContent>
                      <w:p w:rsidR="006372E3" w:rsidRPr="00AD1983" w:rsidRDefault="006372E3" w:rsidP="00716BB9">
                        <w:pPr>
                          <w:pStyle w:val="a0"/>
                          <w:spacing w:line="240" w:lineRule="auto"/>
                          <w:jc w:val="both"/>
                          <w:rPr>
                            <w:sz w:val="24"/>
                            <w:szCs w:val="24"/>
                          </w:rPr>
                        </w:pPr>
                        <w:r w:rsidRPr="00AD1983">
                          <w:rPr>
                            <w:sz w:val="24"/>
                            <w:szCs w:val="24"/>
                          </w:rPr>
                          <w:t>Можливість кількісної оцінки завданих збитків за допомогою натуральних і грошових вимірників</w:t>
                        </w:r>
                      </w:p>
                    </w:txbxContent>
                  </v:textbox>
                </v:rect>
                <v:rect id="Rectangle 26" o:spid="_x0000_s1030" style="position:absolute;left:2829;top:6150;width:8244;height:53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sTX88IA&#10;AADbAAAADwAAAGRycy9kb3ducmV2LnhtbESP0WrCQBRE3wv+w3KFvjWbGFokZhVbWrHQF6MfcMle&#10;s8Hs3ZDdmvj3XUHo4zAzZ5hyM9lOXGnwrWMFWZKCIK6dbrlRcDp+vSxB+ICssXNMCm7kYbOePZVY&#10;aDfyga5VaESEsC9QgQmhL6T0tSGLPnE9cfTObrAYohwaqQccI9x2cpGmb9Jiy3HBYE8fhupL9WsV&#10;/HhTvX9i5lN7cDuz7/LMfedKPc+n7QpEoCn8hx/tvVaweIX7l/gD5Po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xNfzwgAAANsAAAAPAAAAAAAAAAAAAAAAAJgCAABkcnMvZG93&#10;bnJldi54bWxQSwUGAAAAAAQABAD1AAAAhwMAAAAA&#10;">
                  <v:textbox inset=".5mm,.3mm,.5mm,.3mm">
                    <w:txbxContent>
                      <w:p w:rsidR="006372E3" w:rsidRPr="00AD1983" w:rsidRDefault="006372E3" w:rsidP="00716BB9">
                        <w:pPr>
                          <w:pStyle w:val="a0"/>
                          <w:spacing w:line="240" w:lineRule="auto"/>
                          <w:jc w:val="both"/>
                          <w:rPr>
                            <w:sz w:val="24"/>
                            <w:szCs w:val="24"/>
                          </w:rPr>
                        </w:pPr>
                        <w:r w:rsidRPr="00A532FC">
                          <w:rPr>
                            <w:sz w:val="24"/>
                            <w:szCs w:val="24"/>
                          </w:rPr>
                          <w:t>Об’єктивна необхідність розподілу збитку в статиці і динаміці</w:t>
                        </w:r>
                      </w:p>
                    </w:txbxContent>
                  </v:textbox>
                </v:rect>
                <v:rect id="Rectangle 27" o:spid="_x0000_s1031" style="position:absolute;left:2829;top:6839;width:8244;height:8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hZJhMIA&#10;AADbAAAADwAAAGRycy9kb3ducmV2LnhtbESP3WrCQBSE7wXfYTlC73TzA1JSV9HSFoXeGPsAh+wx&#10;G8yeDdltkr59VxC8HGbmG2azm2wrBup941hBukpAEFdON1wr+Ll8Ll9B+ICssXVMCv7Iw247n22w&#10;0G7kMw1lqEWEsC9QgQmhK6T0lSGLfuU64uhdXW8xRNnXUvc4RrhtZZYka2mx4bhgsKN3Q9Wt/LUK&#10;vr0pDx+Y+sSe3Zc5tnnqTrlSL4tp/wYi0BSe4Uf7qBVka7h/iT9Abv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qFkmEwgAAANsAAAAPAAAAAAAAAAAAAAAAAJgCAABkcnMvZG93&#10;bnJldi54bWxQSwUGAAAAAAQABAD1AAAAhwMAAAAA&#10;">
                  <v:textbox inset=".5mm,.3mm,.5mm,.3mm">
                    <w:txbxContent>
                      <w:p w:rsidR="006372E3" w:rsidRPr="00AD1983" w:rsidRDefault="006372E3" w:rsidP="00716BB9">
                        <w:pPr>
                          <w:pStyle w:val="a0"/>
                          <w:spacing w:line="240" w:lineRule="auto"/>
                          <w:jc w:val="both"/>
                          <w:rPr>
                            <w:sz w:val="24"/>
                            <w:szCs w:val="24"/>
                          </w:rPr>
                        </w:pPr>
                        <w:r w:rsidRPr="00465A8D">
                          <w:rPr>
                            <w:sz w:val="24"/>
                            <w:szCs w:val="24"/>
                          </w:rPr>
                          <w:t>Повернення коштів, накопичених у страховому фонді. Страхові внески кожного страхувальника мають лише одну мету - компенсувати ймовірну суму збитку в певному розмірі та на визначений термін.</w:t>
                        </w:r>
                      </w:p>
                    </w:txbxContent>
                  </v:textbox>
                </v: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28" o:spid="_x0000_s1032" type="#_x0000_t13" style="position:absolute;left:2384;top:4405;width:445;height:3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Gnc8MA&#10;AADbAAAADwAAAGRycy9kb3ducmV2LnhtbESPT2vCQBTE7wW/w/IEb82LHqykrlIsgjf/Hnp8zb4m&#10;odm3aXY10U/fFQSPw8z8hpkve1urC7e+cqJhnKSgWHJnKik0nI7r1xkoH0gM1U5Yw5U9LBeDlzll&#10;xnWy58shFCpCxGekoQyhyRB9XrIln7iGJXo/rrUUomwLNC11EW5rnKTpFC1VEhdKanhVcv57OFsN&#10;3/Xn9GvX/G3QYLfjW4rHfr/VejTsP95BBe7DM/xob4yGyRvcv8QfgI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hGnc8MAAADbAAAADwAAAAAAAAAAAAAAAACYAgAAZHJzL2Rv&#10;d25yZXYueG1sUEsFBgAAAAAEAAQA9QAAAIgDAAAAAA==&#10;"/>
                <v:shape id="AutoShape 29" o:spid="_x0000_s1033" type="#_x0000_t13" style="position:absolute;left:2364;top:5414;width:445;height:3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"/>
                <v:shape id="AutoShape 30" o:spid="_x0000_s1034" type="#_x0000_t13" style="position:absolute;left:2384;top:6224;width:445;height:3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KWmsMA&#10;AADbAAAADwAAAGRycy9kb3ducmV2LnhtbESPT2vCQBTE7wW/w/IEb82LHqSmrlIsgjf/Hnp8zb4m&#10;odm3aXY10U/fFQSPw8z8hpkve1urC7e+cqJhnKSgWHJnKik0nI7r1zdQPpAYqp2whit7WC4GL3PK&#10;jOtkz5dDKFSEiM9IQxlCkyH6vGRLPnENS/R+XGspRNkWaFrqItzWOEnTKVqqJC6U1PCq5Pz3cLYa&#10;vuvP6deu+dugwW7HtxSP/X6r9WjYf7yDCtyHZ/jR3hgNkxncv8QfgI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MKWmsMAAADbAAAADwAAAAAAAAAAAAAAAACYAgAAZHJzL2Rv&#10;d25yZXYueG1sUEsFBgAAAAAEAAQA9QAAAIgDAAAAAA==&#10;"/>
                <v:shape id="AutoShape 31" o:spid="_x0000_s1035" type="#_x0000_t13" style="position:absolute;left:2384;top:7068;width:445;height:3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Gp2sEA&#10;AADbAAAADwAAAGRycy9kb3ducmV2LnhtbERPS0vDQBC+F/wPywjemokVQonZlqIUejN9HDyO2TEJ&#10;zc7G7NpEf333UOjx43sX68l26sKDb51oeE5SUCyVM63UGk7H7XwJygcSQ50T1vDHHtarh1lBuXGj&#10;7PlyCLWKIeJz0tCE0OeIvmrYkk9czxK5bzdYChEONZqBxhhuO1ykaYaWWokNDfX81nB1PvxaDV/d&#10;e/ZZ9j87NDiW/J/icdp/aP30OG1eQQWewl18c++Mhpe4Pn6JPwBX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QhqdrBAAAA2wAAAA8AAAAAAAAAAAAAAAAAmAIAAGRycy9kb3du&#10;cmV2LnhtbFBLBQYAAAAABAAEAPUAAACGAwAAAAA=&#10;"/>
              </v:group>
            </w:pict>
          </mc:Fallback>
        </mc:AlternateConten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D53408" w:rsidRPr="003D5FBE" w:rsidRDefault="00716BB9" w:rsidP="00D53408">
      <w:pPr>
        <w:spacing w:after="0" w:line="360" w:lineRule="auto"/>
        <w:ind w:firstLine="709"/>
        <w:rPr>
          <w:rFonts w:ascii="Times New Roman" w:eastAsia="Calibri" w:hAnsi="Times New Roman" w:cs="Times New Roman"/>
          <w:sz w:val="28"/>
          <w:szCs w:val="28"/>
        </w:rPr>
      </w:pPr>
      <w:r w:rsidRPr="003D5FBE">
        <w:rPr>
          <w:rFonts w:ascii="Times New Roman" w:eastAsia="Calibri" w:hAnsi="Times New Roman" w:cs="Times New Roman"/>
          <w:sz w:val="28"/>
          <w:szCs w:val="28"/>
        </w:rPr>
        <w:t>Рис. 1.1. Ознаки страхової послуги</w:t>
      </w:r>
      <w:r w:rsidR="00D53408" w:rsidRPr="003D5FBE">
        <w:rPr>
          <w:rFonts w:ascii="Times New Roman" w:eastAsia="Calibri" w:hAnsi="Times New Roman" w:cs="Times New Roman"/>
          <w:sz w:val="28"/>
          <w:szCs w:val="28"/>
        </w:rPr>
        <w:t xml:space="preserve"> [2]</w:t>
      </w:r>
      <w:r w:rsidR="00C77E6E" w:rsidRPr="003D5FBE">
        <w:rPr>
          <w:rFonts w:ascii="Times New Roman" w:eastAsia="Calibri" w:hAnsi="Times New Roman" w:cs="Times New Roman"/>
          <w:sz w:val="28"/>
          <w:szCs w:val="28"/>
        </w:rPr>
        <w:t>.</w:t>
      </w:r>
    </w:p>
    <w:p w:rsidR="00D53408" w:rsidRPr="003D5FBE" w:rsidRDefault="00716BB9" w:rsidP="00D53408">
      <w:pPr>
        <w:spacing w:after="0" w:line="360" w:lineRule="auto"/>
        <w:ind w:firstLine="709"/>
        <w:rPr>
          <w:rFonts w:ascii="Times New Roman" w:eastAsia="Calibri" w:hAnsi="Times New Roman" w:cs="Times New Roman"/>
          <w:sz w:val="24"/>
          <w:szCs w:val="28"/>
        </w:rPr>
      </w:pPr>
      <w:r w:rsidRPr="003D5FBE">
        <w:rPr>
          <w:rFonts w:ascii="Times New Roman" w:eastAsia="Calibri" w:hAnsi="Times New Roman" w:cs="Times New Roman"/>
          <w:sz w:val="24"/>
          <w:szCs w:val="28"/>
        </w:rPr>
        <w:t xml:space="preserve">Примітка. Складено автором </w:t>
      </w:r>
      <w:r w:rsidR="00C77E6E" w:rsidRPr="003D5FBE">
        <w:rPr>
          <w:rFonts w:ascii="Times New Roman" w:eastAsia="Calibri" w:hAnsi="Times New Roman" w:cs="Times New Roman"/>
          <w:sz w:val="24"/>
          <w:szCs w:val="28"/>
        </w:rPr>
        <w:t>на основі наукових досліджень</w:t>
      </w:r>
      <w:r w:rsidRPr="003D5FBE">
        <w:rPr>
          <w:rFonts w:ascii="Times New Roman" w:eastAsia="Calibri" w:hAnsi="Times New Roman" w:cs="Times New Roman"/>
          <w:sz w:val="24"/>
          <w:szCs w:val="28"/>
        </w:rPr>
        <w:t>.</w:t>
      </w:r>
    </w:p>
    <w:p w:rsidR="00716BB9" w:rsidRPr="003D5FBE" w:rsidRDefault="00716BB9" w:rsidP="00C77E6E">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lastRenderedPageBreak/>
        <w:t>Відзначимо, що сутність ринку страхування можна трактувати як економічні відносини, які виникають в процесі купівлі-продажу страхових послуг, фактично ототожнюють його з ринком страхових послуг. При цьому, ринок страхування – більш загальне поняття, включаючи ринок страхування життя, повноцінне функціонування якого неможливе без здійснення страховиками – фінансовими посередниками діяльності з формування й розміщення страхових резервів[3]</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Функції ринку страхування життя наведено на рис. 1.2.</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noProof/>
          <w:sz w:val="28"/>
          <w:szCs w:val="28"/>
          <w:lang w:eastAsia="uk-UA"/>
        </w:rPr>
        <mc:AlternateContent>
          <mc:Choice Requires="wpg">
            <w:drawing>
              <wp:anchor distT="0" distB="0" distL="114300" distR="114300" simplePos="0" relativeHeight="251660288" behindDoc="0" locked="0" layoutInCell="1" allowOverlap="1" wp14:anchorId="08247EF9" wp14:editId="7B27C5F5">
                <wp:simplePos x="0" y="0"/>
                <wp:positionH relativeFrom="column">
                  <wp:posOffset>156845</wp:posOffset>
                </wp:positionH>
                <wp:positionV relativeFrom="paragraph">
                  <wp:posOffset>140970</wp:posOffset>
                </wp:positionV>
                <wp:extent cx="5878830" cy="1153624"/>
                <wp:effectExtent l="0" t="0" r="26670" b="27940"/>
                <wp:wrapNone/>
                <wp:docPr id="9" name="Группа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78830" cy="1153624"/>
                          <a:chOff x="1808" y="5343"/>
                          <a:chExt cx="9258" cy="2010"/>
                        </a:xfrm>
                      </wpg:grpSpPr>
                      <wps:wsp>
                        <wps:cNvPr id="10" name="Rectangle 11"/>
                        <wps:cNvSpPr>
                          <a:spLocks noChangeArrowheads="1"/>
                        </wps:cNvSpPr>
                        <wps:spPr bwMode="auto">
                          <a:xfrm>
                            <a:off x="1808" y="5343"/>
                            <a:ext cx="9222" cy="360"/>
                          </a:xfrm>
                          <a:prstGeom prst="rect">
                            <a:avLst/>
                          </a:prstGeom>
                          <a:solidFill>
                            <a:srgbClr val="FFFFFF"/>
                          </a:solidFill>
                          <a:ln w="9525">
                            <a:solidFill>
                              <a:srgbClr val="000000"/>
                            </a:solidFill>
                            <a:miter lim="800000"/>
                            <a:headEnd/>
                            <a:tailEnd/>
                          </a:ln>
                        </wps:spPr>
                        <wps:txbx>
                          <w:txbxContent>
                            <w:p w:rsidR="006372E3" w:rsidRPr="00136F46" w:rsidRDefault="006372E3" w:rsidP="00716BB9">
                              <w:pPr>
                                <w:pStyle w:val="a0"/>
                                <w:spacing w:line="240" w:lineRule="auto"/>
                                <w:rPr>
                                  <w:b/>
                                  <w:sz w:val="24"/>
                                  <w:szCs w:val="24"/>
                                </w:rPr>
                              </w:pPr>
                              <w:r>
                                <w:rPr>
                                  <w:b/>
                                  <w:sz w:val="24"/>
                                  <w:szCs w:val="24"/>
                                </w:rPr>
                                <w:t>ФУНКЦІЇ РИНКУ СТРАХУВАННЯ ЖИТТЯ</w:t>
                              </w:r>
                            </w:p>
                          </w:txbxContent>
                        </wps:txbx>
                        <wps:bodyPr rot="0" vert="horz" wrap="square" lIns="18000" tIns="10800" rIns="18000" bIns="10800" anchor="ctr" anchorCtr="0" upright="1">
                          <a:spAutoFit/>
                        </wps:bodyPr>
                      </wps:wsp>
                      <wps:wsp>
                        <wps:cNvPr id="11" name="Rectangle 12"/>
                        <wps:cNvSpPr>
                          <a:spLocks noChangeArrowheads="1"/>
                        </wps:cNvSpPr>
                        <wps:spPr bwMode="auto">
                          <a:xfrm>
                            <a:off x="1808" y="6189"/>
                            <a:ext cx="2926" cy="360"/>
                          </a:xfrm>
                          <a:prstGeom prst="rect">
                            <a:avLst/>
                          </a:prstGeom>
                          <a:solidFill>
                            <a:srgbClr val="FFFFFF"/>
                          </a:solidFill>
                          <a:ln w="9525">
                            <a:solidFill>
                              <a:srgbClr val="000000"/>
                            </a:solidFill>
                            <a:miter lim="800000"/>
                            <a:headEnd/>
                            <a:tailEnd/>
                          </a:ln>
                        </wps:spPr>
                        <wps:txbx>
                          <w:txbxContent>
                            <w:p w:rsidR="006372E3" w:rsidRPr="00136F46" w:rsidRDefault="006372E3" w:rsidP="00716BB9">
                              <w:pPr>
                                <w:pStyle w:val="a0"/>
                                <w:spacing w:line="240" w:lineRule="auto"/>
                                <w:rPr>
                                  <w:b/>
                                  <w:sz w:val="24"/>
                                  <w:szCs w:val="24"/>
                                </w:rPr>
                              </w:pPr>
                              <w:r w:rsidRPr="00136F46">
                                <w:rPr>
                                  <w:sz w:val="24"/>
                                  <w:szCs w:val="24"/>
                                </w:rPr>
                                <w:t>Компенсаційна</w:t>
                              </w:r>
                            </w:p>
                          </w:txbxContent>
                        </wps:txbx>
                        <wps:bodyPr rot="0" vert="horz" wrap="square" lIns="18000" tIns="10800" rIns="18000" bIns="10800" anchor="ctr" anchorCtr="0" upright="1">
                          <a:spAutoFit/>
                        </wps:bodyPr>
                      </wps:wsp>
                      <wps:wsp>
                        <wps:cNvPr id="12" name="Rectangle 13"/>
                        <wps:cNvSpPr>
                          <a:spLocks noChangeArrowheads="1"/>
                        </wps:cNvSpPr>
                        <wps:spPr bwMode="auto">
                          <a:xfrm>
                            <a:off x="3393" y="6994"/>
                            <a:ext cx="2926" cy="359"/>
                          </a:xfrm>
                          <a:prstGeom prst="rect">
                            <a:avLst/>
                          </a:prstGeom>
                          <a:solidFill>
                            <a:srgbClr val="FFFFFF"/>
                          </a:solidFill>
                          <a:ln w="9525">
                            <a:solidFill>
                              <a:srgbClr val="000000"/>
                            </a:solidFill>
                            <a:miter lim="800000"/>
                            <a:headEnd/>
                            <a:tailEnd/>
                          </a:ln>
                        </wps:spPr>
                        <wps:txbx>
                          <w:txbxContent>
                            <w:p w:rsidR="006372E3" w:rsidRPr="00AE2C58" w:rsidRDefault="006372E3" w:rsidP="00716BB9">
                              <w:pPr>
                                <w:pStyle w:val="a0"/>
                                <w:spacing w:line="240" w:lineRule="auto"/>
                                <w:rPr>
                                  <w:b/>
                                  <w:sz w:val="24"/>
                                  <w:szCs w:val="24"/>
                                  <w:lang w:val="ru-RU"/>
                                </w:rPr>
                              </w:pPr>
                              <w:r>
                                <w:rPr>
                                  <w:sz w:val="24"/>
                                  <w:szCs w:val="24"/>
                                </w:rPr>
                                <w:t>Попереджувальна</w:t>
                              </w:r>
                            </w:p>
                          </w:txbxContent>
                        </wps:txbx>
                        <wps:bodyPr rot="0" vert="horz" wrap="square" lIns="18000" tIns="10800" rIns="18000" bIns="10800" anchor="ctr" anchorCtr="0" upright="1">
                          <a:spAutoFit/>
                        </wps:bodyPr>
                      </wps:wsp>
                      <wps:wsp>
                        <wps:cNvPr id="13" name="Rectangle 14"/>
                        <wps:cNvSpPr>
                          <a:spLocks noChangeArrowheads="1"/>
                        </wps:cNvSpPr>
                        <wps:spPr bwMode="auto">
                          <a:xfrm>
                            <a:off x="6579" y="6994"/>
                            <a:ext cx="2926" cy="359"/>
                          </a:xfrm>
                          <a:prstGeom prst="rect">
                            <a:avLst/>
                          </a:prstGeom>
                          <a:solidFill>
                            <a:srgbClr val="FFFFFF"/>
                          </a:solidFill>
                          <a:ln w="9525">
                            <a:solidFill>
                              <a:srgbClr val="000000"/>
                            </a:solidFill>
                            <a:miter lim="800000"/>
                            <a:headEnd/>
                            <a:tailEnd/>
                          </a:ln>
                        </wps:spPr>
                        <wps:txbx>
                          <w:txbxContent>
                            <w:p w:rsidR="006372E3" w:rsidRPr="00136F46" w:rsidRDefault="006372E3" w:rsidP="00716BB9">
                              <w:pPr>
                                <w:pStyle w:val="a0"/>
                                <w:spacing w:line="240" w:lineRule="auto"/>
                                <w:rPr>
                                  <w:b/>
                                  <w:sz w:val="24"/>
                                  <w:szCs w:val="24"/>
                                </w:rPr>
                              </w:pPr>
                              <w:r>
                                <w:rPr>
                                  <w:sz w:val="24"/>
                                  <w:szCs w:val="24"/>
                                </w:rPr>
                                <w:t>Інвестиційна</w:t>
                              </w:r>
                            </w:p>
                          </w:txbxContent>
                        </wps:txbx>
                        <wps:bodyPr rot="0" vert="horz" wrap="square" lIns="18000" tIns="10800" rIns="18000" bIns="10800" anchor="ctr" anchorCtr="0" upright="1">
                          <a:spAutoFit/>
                        </wps:bodyPr>
                      </wps:wsp>
                      <wps:wsp>
                        <wps:cNvPr id="14" name="Rectangle 15"/>
                        <wps:cNvSpPr>
                          <a:spLocks noChangeArrowheads="1"/>
                        </wps:cNvSpPr>
                        <wps:spPr bwMode="auto">
                          <a:xfrm>
                            <a:off x="8140" y="6189"/>
                            <a:ext cx="2926" cy="360"/>
                          </a:xfrm>
                          <a:prstGeom prst="rect">
                            <a:avLst/>
                          </a:prstGeom>
                          <a:solidFill>
                            <a:srgbClr val="FFFFFF"/>
                          </a:solidFill>
                          <a:ln w="9525">
                            <a:solidFill>
                              <a:srgbClr val="000000"/>
                            </a:solidFill>
                            <a:miter lim="800000"/>
                            <a:headEnd/>
                            <a:tailEnd/>
                          </a:ln>
                        </wps:spPr>
                        <wps:txbx>
                          <w:txbxContent>
                            <w:p w:rsidR="006372E3" w:rsidRPr="00AE2C58" w:rsidRDefault="006372E3" w:rsidP="00716BB9">
                              <w:pPr>
                                <w:pStyle w:val="a0"/>
                                <w:spacing w:line="240" w:lineRule="auto"/>
                                <w:rPr>
                                  <w:b/>
                                  <w:sz w:val="24"/>
                                  <w:szCs w:val="24"/>
                                  <w:lang w:val="ru-RU"/>
                                </w:rPr>
                              </w:pPr>
                              <w:r>
                                <w:rPr>
                                  <w:sz w:val="24"/>
                                  <w:szCs w:val="24"/>
                                </w:rPr>
                                <w:t>Розподільна</w:t>
                              </w:r>
                            </w:p>
                          </w:txbxContent>
                        </wps:txbx>
                        <wps:bodyPr rot="0" vert="horz" wrap="square" lIns="18000" tIns="10800" rIns="18000" bIns="10800" anchor="ctr" anchorCtr="0" upright="1">
                          <a:spAutoFit/>
                        </wps:bodyPr>
                      </wps:wsp>
                      <wps:wsp>
                        <wps:cNvPr id="15" name="Rectangle 16"/>
                        <wps:cNvSpPr>
                          <a:spLocks noChangeArrowheads="1"/>
                        </wps:cNvSpPr>
                        <wps:spPr bwMode="auto">
                          <a:xfrm>
                            <a:off x="4974" y="6189"/>
                            <a:ext cx="2926" cy="360"/>
                          </a:xfrm>
                          <a:prstGeom prst="rect">
                            <a:avLst/>
                          </a:prstGeom>
                          <a:solidFill>
                            <a:srgbClr val="FFFFFF"/>
                          </a:solidFill>
                          <a:ln w="9525">
                            <a:solidFill>
                              <a:srgbClr val="000000"/>
                            </a:solidFill>
                            <a:miter lim="800000"/>
                            <a:headEnd/>
                            <a:tailEnd/>
                          </a:ln>
                        </wps:spPr>
                        <wps:txbx>
                          <w:txbxContent>
                            <w:p w:rsidR="006372E3" w:rsidRPr="00136F46" w:rsidRDefault="006372E3" w:rsidP="00716BB9">
                              <w:pPr>
                                <w:pStyle w:val="a0"/>
                                <w:spacing w:line="240" w:lineRule="auto"/>
                                <w:rPr>
                                  <w:b/>
                                  <w:sz w:val="24"/>
                                  <w:szCs w:val="24"/>
                                </w:rPr>
                              </w:pPr>
                              <w:r>
                                <w:rPr>
                                  <w:sz w:val="24"/>
                                  <w:szCs w:val="24"/>
                                </w:rPr>
                                <w:t>Накопичувальна</w:t>
                              </w:r>
                            </w:p>
                          </w:txbxContent>
                        </wps:txbx>
                        <wps:bodyPr rot="0" vert="horz" wrap="square" lIns="18000" tIns="10800" rIns="18000" bIns="10800" anchor="ctr" anchorCtr="0" upright="1">
                          <a:spAutoFit/>
                        </wps:bodyPr>
                      </wps:wsp>
                      <wps:wsp>
                        <wps:cNvPr id="16" name="AutoShape 17"/>
                        <wps:cNvCnPr>
                          <a:cxnSpLocks noChangeShapeType="1"/>
                        </wps:cNvCnPr>
                        <wps:spPr bwMode="auto">
                          <a:xfrm>
                            <a:off x="3278" y="5702"/>
                            <a:ext cx="0" cy="48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 name="AutoShape 18"/>
                        <wps:cNvCnPr>
                          <a:cxnSpLocks noChangeShapeType="1"/>
                        </wps:cNvCnPr>
                        <wps:spPr bwMode="auto">
                          <a:xfrm>
                            <a:off x="9606" y="5702"/>
                            <a:ext cx="0" cy="48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 name="AutoShape 19"/>
                        <wps:cNvCnPr>
                          <a:cxnSpLocks noChangeShapeType="1"/>
                        </wps:cNvCnPr>
                        <wps:spPr bwMode="auto">
                          <a:xfrm>
                            <a:off x="6435" y="5702"/>
                            <a:ext cx="0" cy="48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 name="AutoShape 20"/>
                        <wps:cNvCnPr>
                          <a:cxnSpLocks noChangeShapeType="1"/>
                        </wps:cNvCnPr>
                        <wps:spPr bwMode="auto">
                          <a:xfrm>
                            <a:off x="4871" y="5702"/>
                            <a:ext cx="0" cy="129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 name="AutoShape 21"/>
                        <wps:cNvCnPr>
                          <a:cxnSpLocks noChangeShapeType="1"/>
                        </wps:cNvCnPr>
                        <wps:spPr bwMode="auto">
                          <a:xfrm>
                            <a:off x="8027" y="5702"/>
                            <a:ext cx="0" cy="129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Группа 9" o:spid="_x0000_s1036" style="position:absolute;left:0;text-align:left;margin-left:12.35pt;margin-top:11.1pt;width:462.9pt;height:90.85pt;z-index:251660288" coordorigin="1808,5343" coordsize="9258,2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">
                <v:rect id="Rectangle 11" o:spid="_x0000_s1037" style="position:absolute;left:1808;top:5343;width:9222;height:36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SRAZcQA&#10;AADbAAAADwAAAGRycy9kb3ducmV2LnhtbESPQUsDQQyF74L/YYjgzc5aRGTbaSnFgohQrLa0t7CT&#10;7izdySw7sd3+e3MQvCW8l/e+TOdDbM2Z+twkdvA4KsAQV8k3XDv4/lo9vIDJguyxTUwOrpRhPru9&#10;mWLp04U/6byR2mgI5xIdBJGutDZXgSLmUeqIVTumPqLo2tfW93jR8NjacVE824gNa0PAjpaBqtPm&#10;JzrYhcP2tH4vXu2TfOzrxbbCTrJz93fDYgJGaJB/89/1m1d8pddfdAA7+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EkQGXEAAAA2wAAAA8AAAAAAAAAAAAAAAAAmAIAAGRycy9k&#10;b3ducmV2LnhtbFBLBQYAAAAABAAEAPUAAACJAwAAAAA=&#10;">
                  <v:textbox style="mso-fit-shape-to-text:t" inset=".5mm,.3mm,.5mm,.3mm">
                    <w:txbxContent>
                      <w:p w:rsidR="006372E3" w:rsidRPr="00136F46" w:rsidRDefault="006372E3" w:rsidP="00716BB9">
                        <w:pPr>
                          <w:pStyle w:val="a0"/>
                          <w:spacing w:line="240" w:lineRule="auto"/>
                          <w:rPr>
                            <w:b/>
                            <w:sz w:val="24"/>
                            <w:szCs w:val="24"/>
                          </w:rPr>
                        </w:pPr>
                        <w:r>
                          <w:rPr>
                            <w:b/>
                            <w:sz w:val="24"/>
                            <w:szCs w:val="24"/>
                          </w:rPr>
                          <w:t>ФУНКЦІЇ РИНКУ СТРАХУВАННЯ ЖИТТЯ</w:t>
                        </w:r>
                      </w:p>
                    </w:txbxContent>
                  </v:textbox>
                </v:rect>
                <v:rect id="Rectangle 12" o:spid="_x0000_s1038" style="position:absolute;left:1808;top:6189;width:2926;height:36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mjl/sEA&#10;AADbAAAADwAAAGRycy9kb3ducmV2LnhtbERPTWvCQBC9F/oflil4qxtFpKSuItKCFEFqm6K3ITtm&#10;g9nZkJ1q/PddQehtHu9zZoveN+pMXawDGxgNM1DEZbA1Vwa+v96fX0BFQbbYBCYDV4qwmD8+zDC3&#10;4cKfdN5JpVIIxxwNOJE21zqWjjzGYWiJE3cMnUdJsKu07fCSwn2jx1k21R5rTg0OW1o5Kk+7X2/g&#10;xx2K0/Yje9MT2eyrZVFiK9GYwVO/fAUl1Mu/+O5e2zR/BLdf0gF6/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5o5f7BAAAA2wAAAA8AAAAAAAAAAAAAAAAAmAIAAGRycy9kb3du&#10;cmV2LnhtbFBLBQYAAAAABAAEAPUAAACGAwAAAAA=&#10;">
                  <v:textbox style="mso-fit-shape-to-text:t" inset=".5mm,.3mm,.5mm,.3mm">
                    <w:txbxContent>
                      <w:p w:rsidR="006372E3" w:rsidRPr="00136F46" w:rsidRDefault="006372E3" w:rsidP="00716BB9">
                        <w:pPr>
                          <w:pStyle w:val="a0"/>
                          <w:spacing w:line="240" w:lineRule="auto"/>
                          <w:rPr>
                            <w:b/>
                            <w:sz w:val="24"/>
                            <w:szCs w:val="24"/>
                          </w:rPr>
                        </w:pPr>
                        <w:r w:rsidRPr="00136F46">
                          <w:rPr>
                            <w:sz w:val="24"/>
                            <w:szCs w:val="24"/>
                          </w:rPr>
                          <w:t>Компенсаційна</w:t>
                        </w:r>
                      </w:p>
                    </w:txbxContent>
                  </v:textbox>
                </v:rect>
                <v:rect id="Rectangle 13" o:spid="_x0000_s1039" style="position:absolute;left:3393;top:6994;width:2926;height:3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p7icIA&#10;AADbAAAADwAAAGRycy9kb3ducmV2LnhtbERP22rCQBB9L/gPywh9041SRKKrSLFQSkG8RNq3ITvN&#10;BrOzITvV9O/dQqFvczjXWa5736grdbEObGAyzkARl8HWXBk4HV9Gc1BRkC02gcnAD0VYrwYPS8xt&#10;uPGergepVArhmKMBJ9LmWsfSkcc4Di1x4r5C51ES7CptO7ylcN/oaZbNtMeaU4PDlp4dlZfDtzdw&#10;dp/FZfeWbfWTvH9Um6LEVqIxj8N+swAl1Mu/+M/9atP8Kfz+kg7Qqz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unuJwgAAANsAAAAPAAAAAAAAAAAAAAAAAJgCAABkcnMvZG93&#10;bnJldi54bWxQSwUGAAAAAAQABAD1AAAAhwMAAAAA&#10;">
                  <v:textbox style="mso-fit-shape-to-text:t" inset=".5mm,.3mm,.5mm,.3mm">
                    <w:txbxContent>
                      <w:p w:rsidR="006372E3" w:rsidRPr="00AE2C58" w:rsidRDefault="006372E3" w:rsidP="00716BB9">
                        <w:pPr>
                          <w:pStyle w:val="a0"/>
                          <w:spacing w:line="240" w:lineRule="auto"/>
                          <w:rPr>
                            <w:b/>
                            <w:sz w:val="24"/>
                            <w:szCs w:val="24"/>
                            <w:lang w:val="ru-RU"/>
                          </w:rPr>
                        </w:pPr>
                        <w:r>
                          <w:rPr>
                            <w:sz w:val="24"/>
                            <w:szCs w:val="24"/>
                          </w:rPr>
                          <w:t>Попереджувальна</w:t>
                        </w:r>
                      </w:p>
                    </w:txbxContent>
                  </v:textbox>
                </v:rect>
                <v:rect id="Rectangle 14" o:spid="_x0000_s1040" style="position:absolute;left:6579;top:6994;width:2926;height:3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fbeEsIA&#10;AADbAAAADwAAAGRycy9kb3ducmV2LnhtbERP22oCMRB9F/yHMELfNGstRbZGEbEgIpR6Ke3bsBk3&#10;i5vJspnq9u+bQsG3OZzrzBadr9WV2lgFNjAeZaCIi2ArLg0cD6/DKagoyBbrwGTghyIs5v3eDHMb&#10;bvxO172UKoVwzNGAE2lyrWPhyGMchYY4cefQepQE21LbFm8p3Nf6McuetceKU4PDhlaOisv+2xv4&#10;cF+ny9s2W+sn2X2Wy1OBjURjHgbd8gWUUCd38b97Y9P8Cfz9kg7Q8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9t4SwgAAANsAAAAPAAAAAAAAAAAAAAAAAJgCAABkcnMvZG93&#10;bnJldi54bWxQSwUGAAAAAAQABAD1AAAAhwMAAAAA&#10;">
                  <v:textbox style="mso-fit-shape-to-text:t" inset=".5mm,.3mm,.5mm,.3mm">
                    <w:txbxContent>
                      <w:p w:rsidR="006372E3" w:rsidRPr="00136F46" w:rsidRDefault="006372E3" w:rsidP="00716BB9">
                        <w:pPr>
                          <w:pStyle w:val="a0"/>
                          <w:spacing w:line="240" w:lineRule="auto"/>
                          <w:rPr>
                            <w:b/>
                            <w:sz w:val="24"/>
                            <w:szCs w:val="24"/>
                          </w:rPr>
                        </w:pPr>
                        <w:r>
                          <w:rPr>
                            <w:sz w:val="24"/>
                            <w:szCs w:val="24"/>
                          </w:rPr>
                          <w:t>Інвестиційна</w:t>
                        </w:r>
                      </w:p>
                    </w:txbxContent>
                  </v:textbox>
                </v:rect>
                <v:rect id="Rectangle 15" o:spid="_x0000_s1041" style="position:absolute;left:8140;top:6189;width:2926;height:36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h9GZsEA&#10;AADbAAAADwAAAGRycy9kb3ducmV2LnhtbERPTWsCMRC9F/wPYQRvNWuRUlajiFgQKRRtFb0Nm3Gz&#10;uJksm1G3/94UCr3N433OdN75Wt2ojVVgA6NhBoq4CLbi0sD31/vzG6goyBbrwGTghyLMZ72nKeY2&#10;3HlLt52UKoVwzNGAE2lyrWPhyGMchoY4cefQepQE21LbFu8p3Nf6JctetceKU4PDhpaOisvu6g0c&#10;3Gl/+dxkKz2Wj2O52BfYSDRm0O8WE1BCnfyL/9xrm+aP4feXdICeP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4fRmbBAAAA2wAAAA8AAAAAAAAAAAAAAAAAmAIAAGRycy9kb3du&#10;cmV2LnhtbFBLBQYAAAAABAAEAPUAAACGAwAAAAA=&#10;">
                  <v:textbox style="mso-fit-shape-to-text:t" inset=".5mm,.3mm,.5mm,.3mm">
                    <w:txbxContent>
                      <w:p w:rsidR="006372E3" w:rsidRPr="00AE2C58" w:rsidRDefault="006372E3" w:rsidP="00716BB9">
                        <w:pPr>
                          <w:pStyle w:val="a0"/>
                          <w:spacing w:line="240" w:lineRule="auto"/>
                          <w:rPr>
                            <w:b/>
                            <w:sz w:val="24"/>
                            <w:szCs w:val="24"/>
                            <w:lang w:val="ru-RU"/>
                          </w:rPr>
                        </w:pPr>
                        <w:r>
                          <w:rPr>
                            <w:sz w:val="24"/>
                            <w:szCs w:val="24"/>
                          </w:rPr>
                          <w:t>Розподільна</w:t>
                        </w:r>
                      </w:p>
                    </w:txbxContent>
                  </v:textbox>
                </v:rect>
                <v:rect id="Rectangle 16" o:spid="_x0000_s1042" style="position:absolute;left:4974;top:6189;width:2926;height:36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Pj/cIA&#10;AADbAAAADwAAAGRycy9kb3ducmV2LnhtbERP22oCMRB9F/yHMELfNGuxRbZGEbEgIpR6Ke3bsBk3&#10;i5vJspnq9u+bQsG3OZzrzBadr9WV2lgFNjAeZaCIi2ArLg0cD6/DKagoyBbrwGTghyIs5v3eDHMb&#10;bvxO172UKoVwzNGAE2lyrWPhyGMchYY4cefQepQE21LbFm8p3Nf6McuetceKU4PDhlaOisv+2xv4&#10;cF+ny9s2W+uJ7D7L5anARqIxD4Nu+QJKqJO7+N+9sWn+E/z9kg7Q8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U+P9wgAAANsAAAAPAAAAAAAAAAAAAAAAAJgCAABkcnMvZG93&#10;bnJldi54bWxQSwUGAAAAAAQABAD1AAAAhwMAAAAA&#10;">
                  <v:textbox style="mso-fit-shape-to-text:t" inset=".5mm,.3mm,.5mm,.3mm">
                    <w:txbxContent>
                      <w:p w:rsidR="006372E3" w:rsidRPr="00136F46" w:rsidRDefault="006372E3" w:rsidP="00716BB9">
                        <w:pPr>
                          <w:pStyle w:val="a0"/>
                          <w:spacing w:line="240" w:lineRule="auto"/>
                          <w:rPr>
                            <w:b/>
                            <w:sz w:val="24"/>
                            <w:szCs w:val="24"/>
                          </w:rPr>
                        </w:pPr>
                        <w:r>
                          <w:rPr>
                            <w:sz w:val="24"/>
                            <w:szCs w:val="24"/>
                          </w:rPr>
                          <w:t>Накопичувальна</w:t>
                        </w:r>
                      </w:p>
                    </w:txbxContent>
                  </v:textbox>
                </v:rect>
                <v:shapetype id="_x0000_t32" coordsize="21600,21600" o:spt="32" o:oned="t" path="m,l21600,21600e" filled="f">
                  <v:path arrowok="t" fillok="f" o:connecttype="none"/>
                  <o:lock v:ext="edit" shapetype="t"/>
                </v:shapetype>
                <v:shape id="AutoShape 17" o:spid="_x0000_s1043" type="#_x0000_t32" style="position:absolute;left:3278;top:5702;width:0;height:48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6TVlsMAAADbAAAADwAAAGRycy9kb3ducmV2LnhtbERPTWvCQBC9C/6HZYTedGMPUlNXKYKl&#10;pPSgKaHehuyYhGZnw+5qkv56t1DobR7vcza7wbTiRs43lhUsFwkI4tLqhisFn/lh/gTCB2SNrWVS&#10;MJKH3XY62WCqbc9Hup1CJWII+xQV1CF0qZS+rMmgX9iOOHIX6wyGCF0ltcM+hptWPibJShpsODbU&#10;2NG+pvL7dDUKvt7X12IsPigrluvsjM74n/xVqYfZ8PIMItAQ/sV/7jcd56/g95d4gNze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k1ZbDAAAA2wAAAA8AAAAAAAAAAAAA&#10;AAAAoQIAAGRycy9kb3ducmV2LnhtbFBLBQYAAAAABAAEAPkAAACRAwAAAAA=&#10;">
                  <v:stroke endarrow="block"/>
                </v:shape>
                <v:shape id="AutoShape 18" o:spid="_x0000_s1044" type="#_x0000_t32" style="position:absolute;left:9606;top:5702;width:0;height:48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OhwDcIAAADbAAAADwAAAGRycy9kb3ducmV2LnhtbERPTYvCMBC9C/6HMII3Td2DrtUoIqyI&#10;4mF1KettaGbbss2kJFGrv94IC3ubx/uc+bI1tbiS85VlBaNhAoI4t7riQsHX6WPwDsIHZI21ZVJw&#10;Jw/LRbczx1TbG3/S9RgKEUPYp6igDKFJpfR5SQb90DbEkfuxzmCI0BVSO7zFcFPLtyQZS4MVx4YS&#10;G1qXlP8eL0bB9356ye7ZgXbZaLo7ozP+cdoo1e+1qxmIQG34F/+5tzrOn8Drl3iAXD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OhwDcIAAADbAAAADwAAAAAAAAAAAAAA&#10;AAChAgAAZHJzL2Rvd25yZXYueG1sUEsFBgAAAAAEAAQA+QAAAJADAAAAAA==&#10;">
                  <v:stroke endarrow="block"/>
                </v:shape>
                <v:shape id="AutoShape 19" o:spid="_x0000_s1045" type="#_x0000_t32" style="position:absolute;left:6435;top:5702;width:0;height:48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Xfkf8UAAADbAAAADwAAAGRycy9kb3ducmV2LnhtbESPQWvCQBCF74L/YRmhN93YQ9HUVUqh&#10;pSgeNCW0tyE7TUKzs2F31eivdw6F3mZ4b977ZrUZXKfOFGLr2cB8loEirrxtuTbwWbxNF6BiQrbY&#10;eSYDV4qwWY9HK8ytv/CBzsdUKwnhmKOBJqU+1zpWDTmMM98Ti/bjg8Mka6i1DXiRcNfpxyx70g5b&#10;loYGe3ptqPo9npyBr93yVF7LPW3L+XL7jcHFW/FuzMNkeHkGlWhI/+a/6w8r+AIrv8gAen0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Xfkf8UAAADbAAAADwAAAAAAAAAA&#10;AAAAAAChAgAAZHJzL2Rvd25yZXYueG1sUEsFBgAAAAAEAAQA+QAAAJMDAAAAAA==&#10;">
                  <v:stroke endarrow="block"/>
                </v:shape>
                <v:shape id="AutoShape 20" o:spid="_x0000_s1046" type="#_x0000_t32" style="position:absolute;left:4871;top:5702;width:0;height:129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jtB5MIAAADbAAAADwAAAGRycy9kb3ducmV2LnhtbERPTWvCQBC9C/0PyxR60016KE10DaWg&#10;FKWHqgS9DdlpEpqdDburRn99VxC8zeN9zqwYTCdO5HxrWUE6SUAQV1a3XCvYbRfjdxA+IGvsLJOC&#10;C3ko5k+jGebanvmHTptQixjCPkcFTQh9LqWvGjLoJ7YnjtyvdQZDhK6W2uE5hptOvibJmzTYcmxo&#10;sKfPhqq/zdEo2K+zY3kpv2lVptnqgM7463ap1Mvz8DEFEWgID/Hd/aXj/Axuv8QD5Pw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jtB5MIAAADbAAAADwAAAAAAAAAAAAAA&#10;AAChAgAAZHJzL2Rvd25yZXYueG1sUEsFBgAAAAAEAAQA+QAAAJADAAAAAA==&#10;">
                  <v:stroke endarrow="block"/>
                </v:shape>
                <v:shape id="AutoShape 21" o:spid="_x0000_s1047" type="#_x0000_t32" style="position:absolute;left:8027;top:5702;width:0;height:129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W0ixMIAAADbAAAADwAAAGRycy9kb3ducmV2LnhtbERPz2vCMBS+D/wfwhN2m6kexuyMIoJj&#10;VHawStluj+atLTYvJYm29a83h8GOH9/v1WYwrbiR841lBfNZAoK4tLrhSsH5tH95A+EDssbWMikY&#10;ycNmPXlaYaptz0e65aESMYR9igrqELpUSl/WZNDPbEccuV/rDIYIXSW1wz6Gm1YukuRVGmw4NtTY&#10;0a6m8pJfjYLvw/JajMUXZcV8mf2gM/5++lDqeTps30EEGsK/+M/9qRUs4vr4Jf4AuX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W0ixMIAAADbAAAADwAAAAAAAAAAAAAA&#10;AAChAgAAZHJzL2Rvd25yZXYueG1sUEsFBgAAAAAEAAQA+QAAAJADAAAAAA==&#10;">
                  <v:stroke endarrow="block"/>
                </v:shape>
              </v:group>
            </w:pict>
          </mc:Fallback>
        </mc:AlternateConten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54A0D">
      <w:pPr>
        <w:spacing w:after="0" w:line="360" w:lineRule="auto"/>
        <w:ind w:firstLine="709"/>
        <w:rPr>
          <w:rFonts w:ascii="Times New Roman" w:eastAsia="Calibri" w:hAnsi="Times New Roman" w:cs="Times New Roman"/>
          <w:sz w:val="28"/>
          <w:szCs w:val="28"/>
        </w:rPr>
      </w:pPr>
      <w:r w:rsidRPr="003D5FBE">
        <w:rPr>
          <w:rFonts w:ascii="Times New Roman" w:eastAsia="Calibri" w:hAnsi="Times New Roman" w:cs="Times New Roman"/>
          <w:sz w:val="28"/>
          <w:szCs w:val="28"/>
        </w:rPr>
        <w:t>Рис. 1.2. Функції ринку страхування життя</w:t>
      </w:r>
      <w:r w:rsidR="00754A0D" w:rsidRPr="003D5FBE">
        <w:rPr>
          <w:rFonts w:ascii="Times New Roman" w:eastAsia="Calibri" w:hAnsi="Times New Roman" w:cs="Times New Roman"/>
          <w:sz w:val="28"/>
          <w:szCs w:val="28"/>
        </w:rPr>
        <w:t> </w:t>
      </w:r>
      <w:r w:rsidR="00754A0D" w:rsidRPr="003D5FBE">
        <w:rPr>
          <w:rFonts w:ascii="Times New Roman" w:eastAsia="Calibri" w:hAnsi="Times New Roman" w:cs="Times New Roman"/>
          <w:sz w:val="24"/>
          <w:szCs w:val="28"/>
        </w:rPr>
        <w:t>[4].</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4"/>
          <w:szCs w:val="28"/>
        </w:rPr>
        <w:t xml:space="preserve">Примітка. </w:t>
      </w:r>
      <w:r w:rsidR="00754A0D" w:rsidRPr="003D5FBE">
        <w:rPr>
          <w:rFonts w:ascii="Times New Roman" w:eastAsia="Calibri" w:hAnsi="Times New Roman" w:cs="Times New Roman"/>
          <w:sz w:val="24"/>
          <w:szCs w:val="28"/>
        </w:rPr>
        <w:t>Складено автором на основі наукових досліджень</w:t>
      </w:r>
      <w:r w:rsidRPr="003D5FBE">
        <w:rPr>
          <w:rFonts w:ascii="Times New Roman" w:eastAsia="Calibri" w:hAnsi="Times New Roman" w:cs="Times New Roman"/>
          <w:sz w:val="24"/>
          <w:szCs w:val="28"/>
        </w:rPr>
        <w:t>.</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Розглянемо </w:t>
      </w:r>
      <w:r w:rsidR="007740D6" w:rsidRPr="003D5FBE">
        <w:rPr>
          <w:rFonts w:ascii="Times New Roman" w:eastAsia="Calibri" w:hAnsi="Times New Roman" w:cs="Times New Roman"/>
          <w:sz w:val="28"/>
          <w:szCs w:val="28"/>
        </w:rPr>
        <w:t>відображені функції</w:t>
      </w:r>
      <w:r w:rsidRPr="003D5FBE">
        <w:rPr>
          <w:rFonts w:ascii="Times New Roman" w:eastAsia="Calibri" w:hAnsi="Times New Roman" w:cs="Times New Roman"/>
          <w:sz w:val="28"/>
          <w:szCs w:val="28"/>
        </w:rPr>
        <w:t xml:space="preserve"> детальніше:</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1. Компенсаційною функцією передбачається страховий захист юридичних та фізичних осіб у формі відшкодування наданих їм збитків в разі настання несприятливих явищ, що є об’єктом страхування.</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2. Накопичувальною функцією забезпечується страхуванням життя та дозволяється накопичити заздалегідь визначену суму шляхом укладання договору страхування.</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3. Розподільна функція проявляється у формуванні та цільовому використанні страхового фонду, формування якого реалізується в системі страхових резервів, що забезпечують гарантію страхових виплат та стабільність системи страхування загалом.</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4. Попереджувальна функція ринку страхування життя передбачає попередження страхових випадків та зменшення збитків, отриманих внаслідок їх настання.</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lastRenderedPageBreak/>
        <w:t>5. Інвестиційна функція реалізується при розміщенні вільних коштів у цінні папери, депозити банківських установ, нерухомість та інші види активів.</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У свою чергу, функціонування ринку страхування життя відбувається  </w:t>
      </w:r>
    </w:p>
    <w:p w:rsidR="00716BB9" w:rsidRPr="003D5FBE" w:rsidRDefault="00716BB9" w:rsidP="0023238F">
      <w:pPr>
        <w:spacing w:after="0" w:line="360" w:lineRule="auto"/>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згідно певних умов та принципів, наведених на рис. 1.3.</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noProof/>
          <w:sz w:val="28"/>
          <w:szCs w:val="28"/>
          <w:lang w:eastAsia="uk-UA"/>
        </w:rPr>
        <mc:AlternateContent>
          <mc:Choice Requires="wpg">
            <w:drawing>
              <wp:anchor distT="0" distB="0" distL="114300" distR="114300" simplePos="0" relativeHeight="251662336" behindDoc="0" locked="0" layoutInCell="1" allowOverlap="1" wp14:anchorId="3FE24E5A" wp14:editId="67E4A065">
                <wp:simplePos x="0" y="0"/>
                <wp:positionH relativeFrom="column">
                  <wp:posOffset>27305</wp:posOffset>
                </wp:positionH>
                <wp:positionV relativeFrom="paragraph">
                  <wp:posOffset>201930</wp:posOffset>
                </wp:positionV>
                <wp:extent cx="6086719" cy="3937000"/>
                <wp:effectExtent l="0" t="0" r="28575" b="25400"/>
                <wp:wrapNone/>
                <wp:docPr id="40" name="Группа 40"/>
                <wp:cNvGraphicFramePr/>
                <a:graphic xmlns:a="http://schemas.openxmlformats.org/drawingml/2006/main">
                  <a:graphicData uri="http://schemas.microsoft.com/office/word/2010/wordprocessingGroup">
                    <wpg:wgp>
                      <wpg:cNvGrpSpPr/>
                      <wpg:grpSpPr>
                        <a:xfrm>
                          <a:off x="0" y="0"/>
                          <a:ext cx="6086719" cy="3937000"/>
                          <a:chOff x="0" y="0"/>
                          <a:chExt cx="6086719" cy="3380984"/>
                        </a:xfrm>
                      </wpg:grpSpPr>
                      <wps:wsp>
                        <wps:cNvPr id="31" name="Скругленный прямоугольник 31"/>
                        <wps:cNvSpPr/>
                        <wps:spPr>
                          <a:xfrm>
                            <a:off x="0" y="0"/>
                            <a:ext cx="6085950" cy="284567"/>
                          </a:xfrm>
                          <a:prstGeom prst="roundRect">
                            <a:avLst/>
                          </a:prstGeom>
                          <a:solidFill>
                            <a:sysClr val="window" lastClr="FFFFFF"/>
                          </a:solidFill>
                          <a:ln w="9525" cap="flat" cmpd="sng" algn="ctr">
                            <a:solidFill>
                              <a:sysClr val="windowText" lastClr="000000"/>
                            </a:solidFill>
                            <a:prstDash val="solid"/>
                          </a:ln>
                          <a:effectLst/>
                        </wps:spPr>
                        <wps:txbx>
                          <w:txbxContent>
                            <w:p w:rsidR="006372E3" w:rsidRPr="005452A0" w:rsidRDefault="006372E3" w:rsidP="00716BB9">
                              <w:pPr>
                                <w:pStyle w:val="a0"/>
                                <w:spacing w:line="240" w:lineRule="auto"/>
                                <w:rPr>
                                  <w:sz w:val="24"/>
                                  <w:szCs w:val="24"/>
                                </w:rPr>
                              </w:pPr>
                              <w:r>
                                <w:rPr>
                                  <w:sz w:val="24"/>
                                  <w:szCs w:val="24"/>
                                </w:rPr>
                                <w:t>РИНОК СТРАХУВАННЯ ЖИТТЯ</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32" name="Прямоугольник 32"/>
                        <wps:cNvSpPr/>
                        <wps:spPr>
                          <a:xfrm>
                            <a:off x="0" y="733425"/>
                            <a:ext cx="2667244" cy="256784"/>
                          </a:xfrm>
                          <a:prstGeom prst="rect">
                            <a:avLst/>
                          </a:prstGeom>
                          <a:solidFill>
                            <a:sysClr val="window" lastClr="FFFFFF"/>
                          </a:solidFill>
                          <a:ln w="9525" cap="flat" cmpd="sng" algn="ctr">
                            <a:solidFill>
                              <a:sysClr val="windowText" lastClr="000000"/>
                            </a:solidFill>
                            <a:prstDash val="solid"/>
                          </a:ln>
                          <a:effectLst/>
                        </wps:spPr>
                        <wps:txbx>
                          <w:txbxContent>
                            <w:p w:rsidR="006372E3" w:rsidRPr="003C4FA4" w:rsidRDefault="006372E3" w:rsidP="00716BB9">
                              <w:pPr>
                                <w:pStyle w:val="a7"/>
                                <w:rPr>
                                  <w:i/>
                                </w:rPr>
                              </w:pPr>
                              <w:r w:rsidRPr="003C4FA4">
                                <w:rPr>
                                  <w:i/>
                                </w:rPr>
                                <w:t>Умови функціонування</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33" name="Прямоугольник 33"/>
                        <wps:cNvSpPr/>
                        <wps:spPr>
                          <a:xfrm>
                            <a:off x="3419475" y="733425"/>
                            <a:ext cx="2667244" cy="256784"/>
                          </a:xfrm>
                          <a:prstGeom prst="rect">
                            <a:avLst/>
                          </a:prstGeom>
                          <a:solidFill>
                            <a:sysClr val="window" lastClr="FFFFFF"/>
                          </a:solidFill>
                          <a:ln w="9525" cap="flat" cmpd="sng" algn="ctr">
                            <a:solidFill>
                              <a:sysClr val="windowText" lastClr="000000"/>
                            </a:solidFill>
                            <a:prstDash val="solid"/>
                          </a:ln>
                          <a:effectLst/>
                        </wps:spPr>
                        <wps:txbx>
                          <w:txbxContent>
                            <w:p w:rsidR="006372E3" w:rsidRPr="003C4FA4" w:rsidRDefault="006372E3" w:rsidP="00716BB9">
                              <w:pPr>
                                <w:pStyle w:val="a7"/>
                                <w:rPr>
                                  <w:i/>
                                </w:rPr>
                              </w:pPr>
                              <w:r>
                                <w:rPr>
                                  <w:i/>
                                </w:rPr>
                                <w:t>Принципи</w:t>
                              </w:r>
                              <w:r w:rsidRPr="003C4FA4">
                                <w:rPr>
                                  <w:i/>
                                </w:rPr>
                                <w:t xml:space="preserve"> функціонування</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34" name="Прямоугольник 34"/>
                        <wps:cNvSpPr/>
                        <wps:spPr>
                          <a:xfrm>
                            <a:off x="0" y="1371600"/>
                            <a:ext cx="2667244" cy="2009384"/>
                          </a:xfrm>
                          <a:prstGeom prst="rect">
                            <a:avLst/>
                          </a:prstGeom>
                          <a:solidFill>
                            <a:sysClr val="window" lastClr="FFFFFF"/>
                          </a:solidFill>
                          <a:ln w="9525" cap="flat" cmpd="sng" algn="ctr">
                            <a:solidFill>
                              <a:sysClr val="windowText" lastClr="000000"/>
                            </a:solidFill>
                            <a:prstDash val="solid"/>
                          </a:ln>
                          <a:effectLst/>
                        </wps:spPr>
                        <wps:txbx>
                          <w:txbxContent>
                            <w:p w:rsidR="006372E3" w:rsidRDefault="006372E3" w:rsidP="00AB28ED">
                              <w:pPr>
                                <w:pStyle w:val="a7"/>
                                <w:numPr>
                                  <w:ilvl w:val="0"/>
                                  <w:numId w:val="1"/>
                                </w:numPr>
                                <w:tabs>
                                  <w:tab w:val="left" w:pos="284"/>
                                </w:tabs>
                                <w:ind w:left="0" w:firstLine="0"/>
                                <w:jc w:val="both"/>
                              </w:pPr>
                              <w:r>
                                <w:t>наявність об’єктів страхування, які мають споживчу вартість;</w:t>
                              </w:r>
                            </w:p>
                            <w:p w:rsidR="006372E3" w:rsidRDefault="006372E3" w:rsidP="00AB28ED">
                              <w:pPr>
                                <w:pStyle w:val="a7"/>
                                <w:numPr>
                                  <w:ilvl w:val="0"/>
                                  <w:numId w:val="1"/>
                                </w:numPr>
                                <w:tabs>
                                  <w:tab w:val="left" w:pos="284"/>
                                </w:tabs>
                                <w:ind w:left="0" w:firstLine="0"/>
                                <w:jc w:val="both"/>
                              </w:pPr>
                              <w:r w:rsidRPr="00AB28ED">
                                <w:t>попит на страхові продукти та послуги</w:t>
                              </w:r>
                            </w:p>
                            <w:p w:rsidR="006372E3" w:rsidRDefault="006372E3" w:rsidP="00024FD4">
                              <w:pPr>
                                <w:pStyle w:val="a7"/>
                                <w:numPr>
                                  <w:ilvl w:val="0"/>
                                  <w:numId w:val="1"/>
                                </w:numPr>
                                <w:tabs>
                                  <w:tab w:val="left" w:pos="0"/>
                                </w:tabs>
                                <w:ind w:left="0" w:firstLine="0"/>
                                <w:jc w:val="both"/>
                              </w:pPr>
                              <w:r w:rsidRPr="00024FD4">
                                <w:t>можливість приймати рішення про участь у договорах страхування</w:t>
                              </w:r>
                              <w:r>
                                <w:t>;</w:t>
                              </w:r>
                            </w:p>
                            <w:p w:rsidR="006372E3" w:rsidRDefault="006372E3" w:rsidP="00716BB9">
                              <w:pPr>
                                <w:pStyle w:val="a7"/>
                                <w:numPr>
                                  <w:ilvl w:val="0"/>
                                  <w:numId w:val="1"/>
                                </w:numPr>
                                <w:tabs>
                                  <w:tab w:val="left" w:pos="284"/>
                                </w:tabs>
                                <w:ind w:left="0" w:firstLine="0"/>
                                <w:jc w:val="both"/>
                              </w:pPr>
                              <w:r>
                                <w:t>наявність суб’єктів страхових відносин – страховиків, страхувальників, інших суб’єктів, які здатні задовольняти відповідні потреби або їх споживати</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35" name="Прямоугольник 35"/>
                        <wps:cNvSpPr/>
                        <wps:spPr>
                          <a:xfrm>
                            <a:off x="3419338" y="1371600"/>
                            <a:ext cx="2666609" cy="2009384"/>
                          </a:xfrm>
                          <a:prstGeom prst="rect">
                            <a:avLst/>
                          </a:prstGeom>
                          <a:solidFill>
                            <a:sysClr val="window" lastClr="FFFFFF"/>
                          </a:solidFill>
                          <a:ln w="9525" cap="flat" cmpd="sng" algn="ctr">
                            <a:solidFill>
                              <a:sysClr val="windowText" lastClr="000000"/>
                            </a:solidFill>
                            <a:prstDash val="solid"/>
                          </a:ln>
                          <a:effectLst/>
                        </wps:spPr>
                        <wps:txbx>
                          <w:txbxContent>
                            <w:p w:rsidR="006372E3" w:rsidRDefault="006372E3" w:rsidP="00716BB9">
                              <w:pPr>
                                <w:pStyle w:val="a7"/>
                                <w:numPr>
                                  <w:ilvl w:val="0"/>
                                  <w:numId w:val="1"/>
                                </w:numPr>
                                <w:tabs>
                                  <w:tab w:val="left" w:pos="284"/>
                                </w:tabs>
                                <w:ind w:left="0" w:firstLine="0"/>
                                <w:jc w:val="both"/>
                              </w:pPr>
                              <w:r>
                                <w:t>демонополізація страхової справи;</w:t>
                              </w:r>
                            </w:p>
                            <w:p w:rsidR="006372E3" w:rsidRDefault="006372E3" w:rsidP="00716BB9">
                              <w:pPr>
                                <w:pStyle w:val="a7"/>
                                <w:numPr>
                                  <w:ilvl w:val="0"/>
                                  <w:numId w:val="1"/>
                                </w:numPr>
                                <w:tabs>
                                  <w:tab w:val="left" w:pos="284"/>
                                </w:tabs>
                                <w:ind w:left="0" w:firstLine="0"/>
                                <w:jc w:val="both"/>
                              </w:pPr>
                              <w:r>
                                <w:t>надійність і гарантія страхового захисту;</w:t>
                              </w:r>
                            </w:p>
                            <w:p w:rsidR="006372E3" w:rsidRDefault="006372E3" w:rsidP="0096723D">
                              <w:pPr>
                                <w:pStyle w:val="a7"/>
                                <w:numPr>
                                  <w:ilvl w:val="0"/>
                                  <w:numId w:val="1"/>
                                </w:numPr>
                                <w:tabs>
                                  <w:tab w:val="left" w:pos="0"/>
                                </w:tabs>
                                <w:ind w:left="0" w:firstLine="0"/>
                                <w:jc w:val="both"/>
                              </w:pPr>
                              <w:r w:rsidRPr="00024FD4">
                                <w:t>вільний вибір страховиків, умов надання страхових послуг, форм та об’єктів страхового захисту</w:t>
                              </w:r>
                              <w:r>
                                <w:t>;</w:t>
                              </w:r>
                            </w:p>
                            <w:p w:rsidR="006372E3" w:rsidRDefault="006372E3" w:rsidP="00716BB9">
                              <w:pPr>
                                <w:pStyle w:val="a7"/>
                                <w:numPr>
                                  <w:ilvl w:val="0"/>
                                  <w:numId w:val="1"/>
                                </w:numPr>
                                <w:tabs>
                                  <w:tab w:val="left" w:pos="284"/>
                                </w:tabs>
                                <w:ind w:left="0" w:firstLine="0"/>
                                <w:jc w:val="both"/>
                              </w:pPr>
                              <w:r>
                                <w:t>конкуренція страхових компаній щодо надання страхових послуг, залучення страховиків та мобілізації грошових ресурсів до страхових фондів</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36" name="Прямая со стрелкой 36"/>
                        <wps:cNvCnPr/>
                        <wps:spPr>
                          <a:xfrm flipH="1">
                            <a:off x="1276350" y="314325"/>
                            <a:ext cx="1771650" cy="41846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37" name="Прямая со стрелкой 37"/>
                        <wps:cNvCnPr/>
                        <wps:spPr>
                          <a:xfrm>
                            <a:off x="3048000" y="314325"/>
                            <a:ext cx="1762125" cy="41846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38" name="Прямая соединительная линия 38"/>
                        <wps:cNvCnPr/>
                        <wps:spPr>
                          <a:xfrm flipV="1">
                            <a:off x="1352550" y="990600"/>
                            <a:ext cx="0" cy="381635"/>
                          </a:xfrm>
                          <a:prstGeom prst="line">
                            <a:avLst/>
                          </a:prstGeom>
                          <a:noFill/>
                          <a:ln w="9525" cap="flat" cmpd="sng" algn="ctr">
                            <a:solidFill>
                              <a:sysClr val="windowText" lastClr="000000">
                                <a:shade val="95000"/>
                                <a:satMod val="105000"/>
                              </a:sysClr>
                            </a:solidFill>
                            <a:prstDash val="solid"/>
                          </a:ln>
                          <a:effectLst/>
                        </wps:spPr>
                        <wps:bodyPr/>
                      </wps:wsp>
                      <wps:wsp>
                        <wps:cNvPr id="39" name="Прямая соединительная линия 39"/>
                        <wps:cNvCnPr/>
                        <wps:spPr>
                          <a:xfrm flipV="1">
                            <a:off x="4762500" y="990600"/>
                            <a:ext cx="0" cy="381635"/>
                          </a:xfrm>
                          <a:prstGeom prst="line">
                            <a:avLst/>
                          </a:prstGeom>
                          <a:noFill/>
                          <a:ln w="9525" cap="flat" cmpd="sng" algn="ctr">
                            <a:solidFill>
                              <a:sysClr val="windowText" lastClr="000000">
                                <a:shade val="95000"/>
                                <a:satMod val="105000"/>
                              </a:sysClr>
                            </a:solidFill>
                            <a:prstDash val="solid"/>
                          </a:ln>
                          <a:effectLst/>
                        </wps:spPr>
                        <wps:bodyPr/>
                      </wps:wsp>
                    </wpg:wgp>
                  </a:graphicData>
                </a:graphic>
                <wp14:sizeRelV relativeFrom="margin">
                  <wp14:pctHeight>0</wp14:pctHeight>
                </wp14:sizeRelV>
              </wp:anchor>
            </w:drawing>
          </mc:Choice>
          <mc:Fallback>
            <w:pict>
              <v:group id="Группа 40" o:spid="_x0000_s1048" style="position:absolute;left:0;text-align:left;margin-left:2.15pt;margin-top:15.9pt;width:479.25pt;height:310pt;z-index:251662336;mso-height-relative:margin" coordsize="60867,338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">
                <v:roundrect id="Скругленный прямоугольник 31" o:spid="_x0000_s1049" style="position:absolute;width:60859;height:2845;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8xzsYA&#10;AADbAAAADwAAAGRycy9kb3ducmV2LnhtbESPT2vCQBTE74V+h+UVvNWNtZQQ3YgWBA9iUau2t2f2&#10;5Q9m34bsqsm37xYKPQ4z8xtmOutMLW7UusqygtEwAkGcWV1xoeBzv3yOQTiPrLG2TAp6cjBLHx+m&#10;mGh75y3ddr4QAcIuQQWl900ipctKMuiGtiEOXm5bgz7ItpC6xXuAm1q+RNGbNFhxWCixofeSssvu&#10;ahTo9Sneb91xkTffh9Xr+aOPvza9UoOnbj4B4anz/+G/9korGI/g90v4ATL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F8xzsYAAADbAAAADwAAAAAAAAAAAAAAAACYAgAAZHJz&#10;L2Rvd25yZXYueG1sUEsFBgAAAAAEAAQA9QAAAIsDAAAAAA==&#10;" fillcolor="window" strokecolor="windowText">
                  <v:textbox inset="1mm,1mm,1mm,1mm">
                    <w:txbxContent>
                      <w:p w:rsidR="006372E3" w:rsidRPr="005452A0" w:rsidRDefault="006372E3" w:rsidP="00716BB9">
                        <w:pPr>
                          <w:pStyle w:val="a0"/>
                          <w:spacing w:line="240" w:lineRule="auto"/>
                          <w:rPr>
                            <w:sz w:val="24"/>
                            <w:szCs w:val="24"/>
                          </w:rPr>
                        </w:pPr>
                        <w:r>
                          <w:rPr>
                            <w:sz w:val="24"/>
                            <w:szCs w:val="24"/>
                          </w:rPr>
                          <w:t>РИНОК СТРАХУВАННЯ ЖИТТЯ</w:t>
                        </w:r>
                      </w:p>
                    </w:txbxContent>
                  </v:textbox>
                </v:roundrect>
                <v:rect id="Прямоугольник 32" o:spid="_x0000_s1050" style="position:absolute;top:7334;width:26672;height:256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xkHsAA&#10;AADbAAAADwAAAGRycy9kb3ducmV2LnhtbESP3YrCMBSE7xd8h3AE79ZUZRepRlFR3N07fx7g0Bzb&#10;YnMSkmjr2xtB2MthZr5h5svONOJOPtSWFYyGGQjiwuqaSwXn0+5zCiJEZI2NZVLwoADLRe9jjrm2&#10;LR/ofoylSBAOOSqoYnS5lKGoyGAYWkecvIv1BmOSvpTaY5vgppHjLPuWBmtOCxU62lRUXI83o8C5&#10;v69fv+X2cdpc19O24ETcKzXod6sZiEhd/A+/2z9awWQMry/pB8jF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xkHsAAAADbAAAADwAAAAAAAAAAAAAAAACYAgAAZHJzL2Rvd25y&#10;ZXYueG1sUEsFBgAAAAAEAAQA9QAAAIUDAAAAAA==&#10;" fillcolor="window" strokecolor="windowText">
                  <v:textbox inset="1mm,1mm,1mm,1mm">
                    <w:txbxContent>
                      <w:p w:rsidR="006372E3" w:rsidRPr="003C4FA4" w:rsidRDefault="006372E3" w:rsidP="00716BB9">
                        <w:pPr>
                          <w:pStyle w:val="a7"/>
                          <w:rPr>
                            <w:i/>
                          </w:rPr>
                        </w:pPr>
                        <w:r w:rsidRPr="003C4FA4">
                          <w:rPr>
                            <w:i/>
                          </w:rPr>
                          <w:t>Умови функціонування</w:t>
                        </w:r>
                      </w:p>
                    </w:txbxContent>
                  </v:textbox>
                </v:rect>
                <v:rect id="Прямоугольник 33" o:spid="_x0000_s1051" style="position:absolute;left:34194;top:7334;width:26673;height:256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LDBhcEA&#10;AADbAAAADwAAAGRycy9kb3ducmV2LnhtbESP3YrCMBSE74V9h3AW9k5TVxTpGsUVF3/u/HmAQ3O2&#10;LTYnIYm2vr0RBC+HmfmGmS0604gb+VBbVjAcZCCIC6trLhWcT3/9KYgQkTU2lknBnQIs5h+9Geba&#10;tnyg2zGWIkE45KigitHlUoaiIoNhYB1x8v6tNxiT9KXUHtsEN438zrKJNFhzWqjQ0aqi4nK8GgXO&#10;7cc7v+b2flpdfqdtwYm4Uerrs1v+gIjUxXf41d5qBaMRPL+kHyDn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CwwYXBAAAA2wAAAA8AAAAAAAAAAAAAAAAAmAIAAGRycy9kb3du&#10;cmV2LnhtbFBLBQYAAAAABAAEAPUAAACGAwAAAAA=&#10;" fillcolor="window" strokecolor="windowText">
                  <v:textbox inset="1mm,1mm,1mm,1mm">
                    <w:txbxContent>
                      <w:p w:rsidR="006372E3" w:rsidRPr="003C4FA4" w:rsidRDefault="006372E3" w:rsidP="00716BB9">
                        <w:pPr>
                          <w:pStyle w:val="a7"/>
                          <w:rPr>
                            <w:i/>
                          </w:rPr>
                        </w:pPr>
                        <w:r>
                          <w:rPr>
                            <w:i/>
                          </w:rPr>
                          <w:t>Принципи</w:t>
                        </w:r>
                        <w:r w:rsidRPr="003C4FA4">
                          <w:rPr>
                            <w:i/>
                          </w:rPr>
                          <w:t xml:space="preserve"> функціонування</w:t>
                        </w:r>
                      </w:p>
                    </w:txbxContent>
                  </v:textbox>
                </v:rect>
                <v:rect id="Прямоугольник 34" o:spid="_x0000_s1052" style="position:absolute;top:13716;width:26672;height:200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1lZ8cEA&#10;AADbAAAADwAAAGRycy9kb3ducmV2LnhtbESP0WoCMRRE34X+Q7iFvrnZWi2yGqWKYu1btR9w2Vx3&#10;Fzc3IYnu+vemIPg4zMwZZr7sTSuu5ENjWcF7loMgLq1uuFLwd9wOpyBCRNbYWiYFNwqwXLwM5lho&#10;2/EvXQ+xEgnCoUAFdYyukDKUNRkMmXXEyTtZbzAm6SupPXYJblo5yvNPabDhtFCjo3VN5flwMQqc&#10;+5ns/Ya723F9Xk27khNxp9Tba/81AxGpj8/wo/2tFXyM4f9L+gFyc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9ZWfHBAAAA2wAAAA8AAAAAAAAAAAAAAAAAmAIAAGRycy9kb3du&#10;cmV2LnhtbFBLBQYAAAAABAAEAPUAAACGAwAAAAA=&#10;" fillcolor="window" strokecolor="windowText">
                  <v:textbox inset="1mm,1mm,1mm,1mm">
                    <w:txbxContent>
                      <w:p w:rsidR="006372E3" w:rsidRDefault="006372E3" w:rsidP="00AB28ED">
                        <w:pPr>
                          <w:pStyle w:val="a7"/>
                          <w:numPr>
                            <w:ilvl w:val="0"/>
                            <w:numId w:val="1"/>
                          </w:numPr>
                          <w:tabs>
                            <w:tab w:val="left" w:pos="284"/>
                          </w:tabs>
                          <w:ind w:left="0" w:firstLine="0"/>
                          <w:jc w:val="both"/>
                        </w:pPr>
                        <w:r>
                          <w:t>наявність об’єктів страхування, які мають споживчу вартість;</w:t>
                        </w:r>
                      </w:p>
                      <w:p w:rsidR="006372E3" w:rsidRDefault="006372E3" w:rsidP="00AB28ED">
                        <w:pPr>
                          <w:pStyle w:val="a7"/>
                          <w:numPr>
                            <w:ilvl w:val="0"/>
                            <w:numId w:val="1"/>
                          </w:numPr>
                          <w:tabs>
                            <w:tab w:val="left" w:pos="284"/>
                          </w:tabs>
                          <w:ind w:left="0" w:firstLine="0"/>
                          <w:jc w:val="both"/>
                        </w:pPr>
                        <w:r w:rsidRPr="00AB28ED">
                          <w:t>попит на страхові продукти та послуги</w:t>
                        </w:r>
                      </w:p>
                      <w:p w:rsidR="006372E3" w:rsidRDefault="006372E3" w:rsidP="00024FD4">
                        <w:pPr>
                          <w:pStyle w:val="a7"/>
                          <w:numPr>
                            <w:ilvl w:val="0"/>
                            <w:numId w:val="1"/>
                          </w:numPr>
                          <w:tabs>
                            <w:tab w:val="left" w:pos="0"/>
                          </w:tabs>
                          <w:ind w:left="0" w:firstLine="0"/>
                          <w:jc w:val="both"/>
                        </w:pPr>
                        <w:r w:rsidRPr="00024FD4">
                          <w:t>можливість приймати рішення про участь у договорах страхування</w:t>
                        </w:r>
                        <w:r>
                          <w:t>;</w:t>
                        </w:r>
                      </w:p>
                      <w:p w:rsidR="006372E3" w:rsidRDefault="006372E3" w:rsidP="00716BB9">
                        <w:pPr>
                          <w:pStyle w:val="a7"/>
                          <w:numPr>
                            <w:ilvl w:val="0"/>
                            <w:numId w:val="1"/>
                          </w:numPr>
                          <w:tabs>
                            <w:tab w:val="left" w:pos="284"/>
                          </w:tabs>
                          <w:ind w:left="0" w:firstLine="0"/>
                          <w:jc w:val="both"/>
                        </w:pPr>
                        <w:r>
                          <w:t>наявність суб’єктів страхових відносин – страховиків, страхувальників, інших суб’єктів, які здатні задовольняти відповідні потреби або їх споживати</w:t>
                        </w:r>
                      </w:p>
                    </w:txbxContent>
                  </v:textbox>
                </v:rect>
                <v:rect id="Прямоугольник 35" o:spid="_x0000_s1053" style="position:absolute;left:34193;top:13716;width:26666;height:200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BX8asEA&#10;AADbAAAADwAAAGRycy9kb3ducmV2LnhtbESP3YrCMBSE74V9h3AWvNPUXRTpGsUVF3/u/HmAQ3O2&#10;LTYnIYm2vr0RBC+HmfmGmS0604gb+VBbVjAaZiCIC6trLhWcT3+DKYgQkTU2lknBnQIs5h+9Geba&#10;tnyg2zGWIkE45KigitHlUoaiIoNhaB1x8v6tNxiT9KXUHtsEN438yrKJNFhzWqjQ0aqi4nK8GgXO&#10;7cc7v+b2flpdfqdtwYm4Uar/2S1/QETq4jv8am+1gu8xPL+kHyDn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AV/GrBAAAA2wAAAA8AAAAAAAAAAAAAAAAAmAIAAGRycy9kb3du&#10;cmV2LnhtbFBLBQYAAAAABAAEAPUAAACGAwAAAAA=&#10;" fillcolor="window" strokecolor="windowText">
                  <v:textbox inset="1mm,1mm,1mm,1mm">
                    <w:txbxContent>
                      <w:p w:rsidR="006372E3" w:rsidRDefault="006372E3" w:rsidP="00716BB9">
                        <w:pPr>
                          <w:pStyle w:val="a7"/>
                          <w:numPr>
                            <w:ilvl w:val="0"/>
                            <w:numId w:val="1"/>
                          </w:numPr>
                          <w:tabs>
                            <w:tab w:val="left" w:pos="284"/>
                          </w:tabs>
                          <w:ind w:left="0" w:firstLine="0"/>
                          <w:jc w:val="both"/>
                        </w:pPr>
                        <w:r>
                          <w:t>демонополізація страхової справи;</w:t>
                        </w:r>
                      </w:p>
                      <w:p w:rsidR="006372E3" w:rsidRDefault="006372E3" w:rsidP="00716BB9">
                        <w:pPr>
                          <w:pStyle w:val="a7"/>
                          <w:numPr>
                            <w:ilvl w:val="0"/>
                            <w:numId w:val="1"/>
                          </w:numPr>
                          <w:tabs>
                            <w:tab w:val="left" w:pos="284"/>
                          </w:tabs>
                          <w:ind w:left="0" w:firstLine="0"/>
                          <w:jc w:val="both"/>
                        </w:pPr>
                        <w:r>
                          <w:t>надійність і гарантія страхового захисту;</w:t>
                        </w:r>
                      </w:p>
                      <w:p w:rsidR="006372E3" w:rsidRDefault="006372E3" w:rsidP="0096723D">
                        <w:pPr>
                          <w:pStyle w:val="a7"/>
                          <w:numPr>
                            <w:ilvl w:val="0"/>
                            <w:numId w:val="1"/>
                          </w:numPr>
                          <w:tabs>
                            <w:tab w:val="left" w:pos="0"/>
                          </w:tabs>
                          <w:ind w:left="0" w:firstLine="0"/>
                          <w:jc w:val="both"/>
                        </w:pPr>
                        <w:r w:rsidRPr="00024FD4">
                          <w:t>вільний вибір страховиків, умов надання страхових послуг, форм та об’єктів страхового захисту</w:t>
                        </w:r>
                        <w:r>
                          <w:t>;</w:t>
                        </w:r>
                      </w:p>
                      <w:p w:rsidR="006372E3" w:rsidRDefault="006372E3" w:rsidP="00716BB9">
                        <w:pPr>
                          <w:pStyle w:val="a7"/>
                          <w:numPr>
                            <w:ilvl w:val="0"/>
                            <w:numId w:val="1"/>
                          </w:numPr>
                          <w:tabs>
                            <w:tab w:val="left" w:pos="284"/>
                          </w:tabs>
                          <w:ind w:left="0" w:firstLine="0"/>
                          <w:jc w:val="both"/>
                        </w:pPr>
                        <w:r>
                          <w:t>конкуренція страхових компаній щодо надання страхових послуг, залучення страховиків та мобілізації грошових ресурсів до страхових фондів</w:t>
                        </w:r>
                      </w:p>
                    </w:txbxContent>
                  </v:textbox>
                </v:rect>
                <v:shape id="Прямая со стрелкой 36" o:spid="_x0000_s1054" type="#_x0000_t32" style="position:absolute;left:12763;top:3143;width:17717;height:418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9bX4cQAAADbAAAADwAAAGRycy9kb3ducmV2LnhtbESPQYvCMBSE78L+h/AWvMiaqiDSNYos&#10;CCKCqHvZ26N5bYrNS7eJtfrrjSB4HGbmG2a+7GwlWmp86VjBaJiAIM6cLrlQ8Htaf81A+ICssXJM&#10;Cm7kYbn46M0x1e7KB2qPoRARwj5FBSaEOpXSZ4Ys+qGriaOXu8ZiiLIppG7wGuG2kuMkmUqLJccF&#10;gzX9GMrOx4tVMDj8lUWeX3Y3P7nvZ8l2/2+yVqn+Z7f6BhGoC+/wq73RCiZTeH6JP0AuH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D1tfhxAAAANsAAAAPAAAAAAAAAAAA&#10;AAAAAKECAABkcnMvZG93bnJldi54bWxQSwUGAAAAAAQABAD5AAAAkgMAAAAA&#10;">
                  <v:stroke endarrow="open"/>
                </v:shape>
                <v:shape id="Прямая со стрелкой 37" o:spid="_x0000_s1055" type="#_x0000_t32" style="position:absolute;left:30480;top:3143;width:17621;height:418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MpHcMAAADbAAAADwAAAGRycy9kb3ducmV2LnhtbESPQWvCQBSE74L/YXlCL1I3RqwldRUR&#10;agVPVaHXR/YlG8y+Ddk1xn/fFQSPw8x8wyzXva1FR62vHCuYThIQxLnTFZcKzqfv908QPiBrrB2T&#10;gjt5WK+GgyVm2t34l7pjKEWEsM9QgQmhyaT0uSGLfuIa4ugVrrUYomxLqVu8RbitZZokH9JixXHB&#10;YENbQ/nleLUKilTTdHz5Mz+LORbbwyztunqn1Nuo33yBCNSHV/jZ3msFswU8vsQfIF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ozKR3DAAAA2wAAAA8AAAAAAAAAAAAA&#10;AAAAoQIAAGRycy9kb3ducmV2LnhtbFBLBQYAAAAABAAEAPkAAACRAwAAAAA=&#10;">
                  <v:stroke endarrow="open"/>
                </v:shape>
                <v:line id="Прямая соединительная линия 38" o:spid="_x0000_s1056" style="position:absolute;flip:y;visibility:visible;mso-wrap-style:square" from="13525,9906" to="13525,137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oByBcMAAADbAAAADwAAAGRycy9kb3ducmV2LnhtbERPy2oCMRTdF/oP4Ra6KZppLWJHo4hQ&#10;cOHGByPdXSe3k2EmN2OS6vj3ZiF0eTjv2aK3rbiQD7VjBe/DDARx6XTNlYLD/nswAREissbWMSm4&#10;UYDF/Plphrl2V97SZRcrkUI45KjAxNjlUobSkMUwdB1x4n6dtxgT9JXUHq8p3LbyI8vG0mLNqcFg&#10;RytDZbP7swrkZPN29svTZ1M0x+OXKcqi+9ko9frSL6cgIvXxX/xwr7WCURqbvqQfIOd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KAcgXDAAAA2wAAAA8AAAAAAAAAAAAA&#10;AAAAoQIAAGRycy9kb3ducmV2LnhtbFBLBQYAAAAABAAEAPkAAACRAwAAAAA=&#10;"/>
                <v:line id="Прямая соединительная линия 39" o:spid="_x0000_s1057" style="position:absolute;flip:y;visibility:visible;mso-wrap-style:square" from="47625,9906" to="47625,137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czXnsYAAADbAAAADwAAAGRycy9kb3ducmV2LnhtbESPT2sCMRTE74LfITzBS6nZ2lJ0axQR&#10;hB68+IeV3l43r5tlNy/bJNXttzeFgsdhZn7DLFa9bcWFfKgdK3iaZCCIS6drrhScjtvHGYgQkTW2&#10;jknBLwVYLYeDBebaXXlPl0OsRIJwyFGBibHLpQylIYth4jri5H05bzEm6SupPV4T3LZymmWv0mLN&#10;acFgRxtDZXP4sQrkbPfw7defL03RnM9zU5RF97FTajzq128gIvXxHv5vv2sFz3P4+5J+gFz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3M157GAAAA2wAAAA8AAAAAAAAA&#10;AAAAAAAAoQIAAGRycy9kb3ducmV2LnhtbFBLBQYAAAAABAAEAPkAAACUAwAAAAA=&#10;"/>
              </v:group>
            </w:pict>
          </mc:Fallback>
        </mc:AlternateContent>
      </w: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r w:rsidRPr="003D5FBE">
        <w:rPr>
          <w:rFonts w:ascii="Times New Roman" w:eastAsia="Calibri" w:hAnsi="Times New Roman" w:cs="Times New Roman"/>
          <w:sz w:val="28"/>
          <w:szCs w:val="28"/>
        </w:rPr>
        <w:t>Рис. 1.3. Умови та принципи функціонування ринку страхування життя</w:t>
      </w:r>
      <w:r w:rsidR="00683595" w:rsidRPr="003D5FBE">
        <w:rPr>
          <w:rFonts w:ascii="Times New Roman" w:eastAsia="Calibri" w:hAnsi="Times New Roman" w:cs="Times New Roman"/>
          <w:sz w:val="28"/>
          <w:szCs w:val="28"/>
        </w:rPr>
        <w:t> </w:t>
      </w:r>
      <w:r w:rsidRPr="003D5FBE">
        <w:rPr>
          <w:rFonts w:ascii="Times New Roman" w:eastAsia="Calibri" w:hAnsi="Times New Roman" w:cs="Times New Roman"/>
          <w:sz w:val="28"/>
          <w:szCs w:val="28"/>
        </w:rPr>
        <w:t>[5]</w:t>
      </w: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Отже, дотримання цих принципів є однією з умов ефективного функціонування ринку страхування життя, адже при недотриманні певного принципу система функціонування цього ринку порушується і виникають явища, що здійснюють негативний вплив на ринок.</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Варто відзначити, що формування ринку страхування життя відбувається під впливом наступних факторів:</w:t>
      </w:r>
    </w:p>
    <w:p w:rsidR="00716BB9" w:rsidRPr="003D5FBE" w:rsidRDefault="00716BB9" w:rsidP="007740D6">
      <w:pPr>
        <w:numPr>
          <w:ilvl w:val="0"/>
          <w:numId w:val="15"/>
        </w:numPr>
        <w:spacing w:after="0" w:line="360" w:lineRule="auto"/>
        <w:ind w:left="0" w:firstLine="680"/>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 державне регулювання ринку страхування життя;</w:t>
      </w:r>
    </w:p>
    <w:p w:rsidR="00716BB9" w:rsidRPr="003D5FBE" w:rsidRDefault="00716BB9" w:rsidP="007740D6">
      <w:pPr>
        <w:numPr>
          <w:ilvl w:val="0"/>
          <w:numId w:val="15"/>
        </w:numPr>
        <w:spacing w:after="0" w:line="360" w:lineRule="auto"/>
        <w:ind w:left="0" w:firstLine="680"/>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 сформована інфраструктура ринку страхування життя;</w:t>
      </w:r>
    </w:p>
    <w:p w:rsidR="00716BB9" w:rsidRPr="003D5FBE" w:rsidRDefault="00716BB9" w:rsidP="007740D6">
      <w:pPr>
        <w:numPr>
          <w:ilvl w:val="0"/>
          <w:numId w:val="15"/>
        </w:numPr>
        <w:spacing w:after="0" w:line="360" w:lineRule="auto"/>
        <w:ind w:left="0" w:firstLine="680"/>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 попит на страхові послуги.</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lastRenderedPageBreak/>
        <w:t>У свою чергу, загальна структура ринку страхування життя України наведена на рис. 1.4.</w:t>
      </w:r>
    </w:p>
    <w:p w:rsidR="00716BB9" w:rsidRPr="003D5FBE" w:rsidRDefault="00DB4A15" w:rsidP="00716BB9">
      <w:pPr>
        <w:spacing w:after="0" w:line="360" w:lineRule="auto"/>
        <w:ind w:firstLine="709"/>
        <w:jc w:val="center"/>
        <w:rPr>
          <w:rFonts w:ascii="Times New Roman" w:eastAsia="Calibri" w:hAnsi="Times New Roman" w:cs="Times New Roman"/>
          <w:sz w:val="28"/>
          <w:szCs w:val="28"/>
        </w:rPr>
      </w:pPr>
      <w:r w:rsidRPr="003D5FBE">
        <w:rPr>
          <w:rFonts w:ascii="Times New Roman" w:eastAsia="Calibri" w:hAnsi="Times New Roman" w:cs="Times New Roman"/>
          <w:noProof/>
          <w:sz w:val="28"/>
          <w:szCs w:val="28"/>
          <w:lang w:eastAsia="uk-UA"/>
        </w:rPr>
        <mc:AlternateContent>
          <mc:Choice Requires="wpg">
            <w:drawing>
              <wp:anchor distT="0" distB="0" distL="114300" distR="114300" simplePos="0" relativeHeight="251663360" behindDoc="0" locked="0" layoutInCell="1" allowOverlap="1" wp14:anchorId="7808A342" wp14:editId="7E6C219F">
                <wp:simplePos x="0" y="0"/>
                <wp:positionH relativeFrom="column">
                  <wp:posOffset>65405</wp:posOffset>
                </wp:positionH>
                <wp:positionV relativeFrom="paragraph">
                  <wp:posOffset>179070</wp:posOffset>
                </wp:positionV>
                <wp:extent cx="6189980" cy="4699000"/>
                <wp:effectExtent l="0" t="0" r="20320" b="25400"/>
                <wp:wrapNone/>
                <wp:docPr id="68" name="Группа 68"/>
                <wp:cNvGraphicFramePr/>
                <a:graphic xmlns:a="http://schemas.openxmlformats.org/drawingml/2006/main">
                  <a:graphicData uri="http://schemas.microsoft.com/office/word/2010/wordprocessingGroup">
                    <wpg:wgp>
                      <wpg:cNvGrpSpPr/>
                      <wpg:grpSpPr>
                        <a:xfrm>
                          <a:off x="0" y="0"/>
                          <a:ext cx="6189980" cy="4699000"/>
                          <a:chOff x="0" y="571424"/>
                          <a:chExt cx="6190690" cy="3409635"/>
                        </a:xfrm>
                      </wpg:grpSpPr>
                      <wps:wsp>
                        <wps:cNvPr id="51" name="Прямая соединительная линия 51"/>
                        <wps:cNvCnPr/>
                        <wps:spPr>
                          <a:xfrm>
                            <a:off x="3895725" y="1000125"/>
                            <a:ext cx="885825" cy="1412875"/>
                          </a:xfrm>
                          <a:prstGeom prst="line">
                            <a:avLst/>
                          </a:prstGeom>
                          <a:noFill/>
                          <a:ln w="9525" cap="flat" cmpd="sng" algn="ctr">
                            <a:solidFill>
                              <a:sysClr val="windowText" lastClr="000000">
                                <a:shade val="95000"/>
                                <a:satMod val="105000"/>
                              </a:sysClr>
                            </a:solidFill>
                            <a:prstDash val="solid"/>
                          </a:ln>
                          <a:effectLst/>
                        </wps:spPr>
                        <wps:bodyPr/>
                      </wps:wsp>
                      <wps:wsp>
                        <wps:cNvPr id="50" name="Прямая соединительная линия 50"/>
                        <wps:cNvCnPr/>
                        <wps:spPr>
                          <a:xfrm flipH="1">
                            <a:off x="1419225" y="1000125"/>
                            <a:ext cx="657225" cy="1416050"/>
                          </a:xfrm>
                          <a:prstGeom prst="line">
                            <a:avLst/>
                          </a:prstGeom>
                          <a:noFill/>
                          <a:ln w="9525" cap="flat" cmpd="sng" algn="ctr">
                            <a:solidFill>
                              <a:sysClr val="windowText" lastClr="000000">
                                <a:shade val="95000"/>
                                <a:satMod val="105000"/>
                              </a:sysClr>
                            </a:solidFill>
                            <a:prstDash val="solid"/>
                          </a:ln>
                          <a:effectLst/>
                        </wps:spPr>
                        <wps:bodyPr/>
                      </wps:wsp>
                      <wps:wsp>
                        <wps:cNvPr id="42" name="Прямоугольник 42"/>
                        <wps:cNvSpPr/>
                        <wps:spPr>
                          <a:xfrm>
                            <a:off x="685746" y="571424"/>
                            <a:ext cx="4600819" cy="432044"/>
                          </a:xfrm>
                          <a:prstGeom prst="rect">
                            <a:avLst/>
                          </a:prstGeom>
                          <a:solidFill>
                            <a:sysClr val="window" lastClr="FFFFFF"/>
                          </a:solidFill>
                          <a:ln w="9525" cap="flat" cmpd="sng" algn="ctr">
                            <a:solidFill>
                              <a:sysClr val="windowText" lastClr="000000"/>
                            </a:solidFill>
                            <a:prstDash val="solid"/>
                          </a:ln>
                          <a:effectLst/>
                        </wps:spPr>
                        <wps:txbx>
                          <w:txbxContent>
                            <w:p w:rsidR="006372E3" w:rsidRPr="00CB659F" w:rsidRDefault="006372E3" w:rsidP="00716BB9">
                              <w:pPr>
                                <w:pStyle w:val="a7"/>
                              </w:pPr>
                              <w:r w:rsidRPr="00CB659F">
                                <w:t>Орган державного нагляду за страховою діяльністю</w:t>
                              </w:r>
                            </w:p>
                            <w:p w:rsidR="006372E3" w:rsidRPr="00CB659F" w:rsidRDefault="006372E3" w:rsidP="00716BB9">
                              <w:pPr>
                                <w:pStyle w:val="a7"/>
                              </w:pP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44" name="Прямоугольник 44"/>
                        <wps:cNvSpPr/>
                        <wps:spPr>
                          <a:xfrm>
                            <a:off x="0" y="1304925"/>
                            <a:ext cx="2857744" cy="256784"/>
                          </a:xfrm>
                          <a:prstGeom prst="rect">
                            <a:avLst/>
                          </a:prstGeom>
                          <a:solidFill>
                            <a:sysClr val="window" lastClr="FFFFFF"/>
                          </a:solidFill>
                          <a:ln w="9525" cap="flat" cmpd="sng" algn="ctr">
                            <a:solidFill>
                              <a:sysClr val="windowText" lastClr="000000"/>
                            </a:solidFill>
                            <a:prstDash val="solid"/>
                          </a:ln>
                          <a:effectLst/>
                        </wps:spPr>
                        <wps:txbx>
                          <w:txbxContent>
                            <w:p w:rsidR="006372E3" w:rsidRDefault="006372E3" w:rsidP="00716BB9">
                              <w:pPr>
                                <w:pStyle w:val="a7"/>
                              </w:pPr>
                              <w:r>
                                <w:t>Страхові компанії</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45" name="Прямоугольник 45"/>
                        <wps:cNvSpPr/>
                        <wps:spPr>
                          <a:xfrm>
                            <a:off x="3324225" y="1304925"/>
                            <a:ext cx="2857744" cy="256784"/>
                          </a:xfrm>
                          <a:prstGeom prst="rect">
                            <a:avLst/>
                          </a:prstGeom>
                          <a:solidFill>
                            <a:sysClr val="window" lastClr="FFFFFF"/>
                          </a:solidFill>
                          <a:ln w="9525" cap="flat" cmpd="sng" algn="ctr">
                            <a:solidFill>
                              <a:sysClr val="windowText" lastClr="000000"/>
                            </a:solidFill>
                            <a:prstDash val="solid"/>
                          </a:ln>
                          <a:effectLst/>
                        </wps:spPr>
                        <wps:txbx>
                          <w:txbxContent>
                            <w:p w:rsidR="006372E3" w:rsidRDefault="006372E3" w:rsidP="00716BB9">
                              <w:pPr>
                                <w:pStyle w:val="a7"/>
                              </w:pPr>
                              <w:r>
                                <w:t>Перестрахувальні компанії</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46" name="Прямоугольник 46"/>
                        <wps:cNvSpPr/>
                        <wps:spPr>
                          <a:xfrm>
                            <a:off x="0" y="1866900"/>
                            <a:ext cx="2857744" cy="256784"/>
                          </a:xfrm>
                          <a:prstGeom prst="rect">
                            <a:avLst/>
                          </a:prstGeom>
                          <a:solidFill>
                            <a:sysClr val="window" lastClr="FFFFFF"/>
                          </a:solidFill>
                          <a:ln w="9525" cap="flat" cmpd="sng" algn="ctr">
                            <a:solidFill>
                              <a:sysClr val="windowText" lastClr="000000"/>
                            </a:solidFill>
                            <a:prstDash val="solid"/>
                          </a:ln>
                          <a:effectLst/>
                        </wps:spPr>
                        <wps:txbx>
                          <w:txbxContent>
                            <w:p w:rsidR="006372E3" w:rsidRDefault="006372E3" w:rsidP="00716BB9">
                              <w:pPr>
                                <w:pStyle w:val="a7"/>
                              </w:pPr>
                              <w:r>
                                <w:t>Товариства взаємного страхування</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47" name="Прямоугольник 47"/>
                        <wps:cNvSpPr/>
                        <wps:spPr>
                          <a:xfrm>
                            <a:off x="3324225" y="1866900"/>
                            <a:ext cx="2857744" cy="256784"/>
                          </a:xfrm>
                          <a:prstGeom prst="rect">
                            <a:avLst/>
                          </a:prstGeom>
                          <a:solidFill>
                            <a:sysClr val="window" lastClr="FFFFFF"/>
                          </a:solidFill>
                          <a:ln w="9525" cap="flat" cmpd="sng" algn="ctr">
                            <a:solidFill>
                              <a:sysClr val="windowText" lastClr="000000"/>
                            </a:solidFill>
                            <a:prstDash val="solid"/>
                          </a:ln>
                          <a:effectLst/>
                        </wps:spPr>
                        <wps:txbx>
                          <w:txbxContent>
                            <w:p w:rsidR="006372E3" w:rsidRDefault="006372E3" w:rsidP="00716BB9">
                              <w:pPr>
                                <w:pStyle w:val="a7"/>
                              </w:pPr>
                              <w:r>
                                <w:t>Об’єднання страховиків</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48" name="Прямоугольник 48"/>
                        <wps:cNvSpPr/>
                        <wps:spPr>
                          <a:xfrm>
                            <a:off x="0" y="2419350"/>
                            <a:ext cx="2857744" cy="256784"/>
                          </a:xfrm>
                          <a:prstGeom prst="rect">
                            <a:avLst/>
                          </a:prstGeom>
                          <a:solidFill>
                            <a:sysClr val="window" lastClr="FFFFFF"/>
                          </a:solidFill>
                          <a:ln w="9525" cap="flat" cmpd="sng" algn="ctr">
                            <a:solidFill>
                              <a:sysClr val="windowText" lastClr="000000"/>
                            </a:solidFill>
                            <a:prstDash val="solid"/>
                          </a:ln>
                          <a:effectLst/>
                        </wps:spPr>
                        <wps:txbx>
                          <w:txbxContent>
                            <w:p w:rsidR="006372E3" w:rsidRDefault="006372E3" w:rsidP="00716BB9">
                              <w:pPr>
                                <w:pStyle w:val="a7"/>
                              </w:pPr>
                              <w:r>
                                <w:t>Посередники</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49" name="Прямоугольник 49"/>
                        <wps:cNvSpPr/>
                        <wps:spPr>
                          <a:xfrm>
                            <a:off x="3324225" y="2419350"/>
                            <a:ext cx="2857744" cy="256784"/>
                          </a:xfrm>
                          <a:prstGeom prst="rect">
                            <a:avLst/>
                          </a:prstGeom>
                          <a:solidFill>
                            <a:sysClr val="window" lastClr="FFFFFF"/>
                          </a:solidFill>
                          <a:ln w="9525" cap="flat" cmpd="sng" algn="ctr">
                            <a:solidFill>
                              <a:sysClr val="windowText" lastClr="000000"/>
                            </a:solidFill>
                            <a:prstDash val="solid"/>
                          </a:ln>
                          <a:effectLst/>
                        </wps:spPr>
                        <wps:txbx>
                          <w:txbxContent>
                            <w:p w:rsidR="006372E3" w:rsidRDefault="006372E3" w:rsidP="00716BB9">
                              <w:pPr>
                                <w:pStyle w:val="a7"/>
                              </w:pPr>
                              <w:r>
                                <w:t>Професійні оцінювачі збитків</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52" name="Прямоугольник 52"/>
                        <wps:cNvSpPr/>
                        <wps:spPr>
                          <a:xfrm>
                            <a:off x="0" y="2971800"/>
                            <a:ext cx="1086094" cy="256784"/>
                          </a:xfrm>
                          <a:prstGeom prst="rect">
                            <a:avLst/>
                          </a:prstGeom>
                          <a:solidFill>
                            <a:sysClr val="window" lastClr="FFFFFF"/>
                          </a:solidFill>
                          <a:ln w="9525" cap="flat" cmpd="sng" algn="ctr">
                            <a:solidFill>
                              <a:sysClr val="windowText" lastClr="000000"/>
                            </a:solidFill>
                            <a:prstDash val="lgDash"/>
                          </a:ln>
                          <a:effectLst/>
                        </wps:spPr>
                        <wps:txbx>
                          <w:txbxContent>
                            <w:p w:rsidR="006372E3" w:rsidRDefault="006372E3" w:rsidP="00716BB9">
                              <w:pPr>
                                <w:pStyle w:val="a7"/>
                              </w:pPr>
                              <w:r w:rsidRPr="00B97C6D">
                                <w:rPr>
                                  <w:i/>
                                </w:rPr>
                                <w:t>Агенти</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53" name="Прямоугольник 53"/>
                        <wps:cNvSpPr/>
                        <wps:spPr>
                          <a:xfrm>
                            <a:off x="1762125" y="2971800"/>
                            <a:ext cx="1086094" cy="256784"/>
                          </a:xfrm>
                          <a:prstGeom prst="rect">
                            <a:avLst/>
                          </a:prstGeom>
                          <a:solidFill>
                            <a:sysClr val="window" lastClr="FFFFFF"/>
                          </a:solidFill>
                          <a:ln w="9525" cap="flat" cmpd="sng" algn="ctr">
                            <a:solidFill>
                              <a:sysClr val="windowText" lastClr="000000"/>
                            </a:solidFill>
                            <a:prstDash val="lgDash"/>
                          </a:ln>
                          <a:effectLst/>
                        </wps:spPr>
                        <wps:txbx>
                          <w:txbxContent>
                            <w:p w:rsidR="006372E3" w:rsidRDefault="006372E3" w:rsidP="00716BB9">
                              <w:pPr>
                                <w:pStyle w:val="a7"/>
                              </w:pPr>
                              <w:r>
                                <w:rPr>
                                  <w:i/>
                                </w:rPr>
                                <w:t>Брокери</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54" name="Прямая со стрелкой 54"/>
                        <wps:cNvCnPr/>
                        <wps:spPr>
                          <a:xfrm>
                            <a:off x="2857500" y="2533650"/>
                            <a:ext cx="466725"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55" name="Прямая со стрелкой 55"/>
                        <wps:cNvCnPr/>
                        <wps:spPr>
                          <a:xfrm flipH="1">
                            <a:off x="523875" y="2676525"/>
                            <a:ext cx="895350" cy="295910"/>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56" name="Прямая со стрелкой 56"/>
                        <wps:cNvCnPr/>
                        <wps:spPr>
                          <a:xfrm>
                            <a:off x="1419225" y="2676525"/>
                            <a:ext cx="895350" cy="2952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57" name="Прямоугольник 57"/>
                        <wps:cNvSpPr/>
                        <wps:spPr>
                          <a:xfrm>
                            <a:off x="4295775" y="3343275"/>
                            <a:ext cx="1886194" cy="256784"/>
                          </a:xfrm>
                          <a:prstGeom prst="rect">
                            <a:avLst/>
                          </a:prstGeom>
                          <a:solidFill>
                            <a:sysClr val="window" lastClr="FFFFFF"/>
                          </a:solidFill>
                          <a:ln w="9525" cap="flat" cmpd="sng" algn="ctr">
                            <a:solidFill>
                              <a:sysClr val="windowText" lastClr="000000"/>
                            </a:solidFill>
                            <a:prstDash val="lgDash"/>
                          </a:ln>
                          <a:effectLst/>
                        </wps:spPr>
                        <wps:txbx>
                          <w:txbxContent>
                            <w:p w:rsidR="006372E3" w:rsidRDefault="006372E3" w:rsidP="00716BB9">
                              <w:pPr>
                                <w:pStyle w:val="a7"/>
                              </w:pPr>
                              <w:proofErr w:type="spellStart"/>
                              <w:r>
                                <w:rPr>
                                  <w:i/>
                                </w:rPr>
                                <w:t>Сюрвейєри</w:t>
                              </w:r>
                              <w:proofErr w:type="spellEnd"/>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58" name="Прямоугольник 58"/>
                        <wps:cNvSpPr/>
                        <wps:spPr>
                          <a:xfrm>
                            <a:off x="4276725" y="2971800"/>
                            <a:ext cx="1886194" cy="256784"/>
                          </a:xfrm>
                          <a:prstGeom prst="rect">
                            <a:avLst/>
                          </a:prstGeom>
                          <a:solidFill>
                            <a:sysClr val="window" lastClr="FFFFFF"/>
                          </a:solidFill>
                          <a:ln w="9525" cap="flat" cmpd="sng" algn="ctr">
                            <a:solidFill>
                              <a:sysClr val="windowText" lastClr="000000"/>
                            </a:solidFill>
                            <a:prstDash val="lgDash"/>
                          </a:ln>
                          <a:effectLst/>
                        </wps:spPr>
                        <wps:txbx>
                          <w:txbxContent>
                            <w:p w:rsidR="006372E3" w:rsidRDefault="006372E3" w:rsidP="00716BB9">
                              <w:pPr>
                                <w:pStyle w:val="a7"/>
                              </w:pPr>
                              <w:r>
                                <w:rPr>
                                  <w:i/>
                                </w:rPr>
                                <w:t>Андерайтери</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60" name="Прямоугольник 60"/>
                        <wps:cNvSpPr/>
                        <wps:spPr>
                          <a:xfrm>
                            <a:off x="4305131" y="3724275"/>
                            <a:ext cx="1885559" cy="256784"/>
                          </a:xfrm>
                          <a:prstGeom prst="rect">
                            <a:avLst/>
                          </a:prstGeom>
                          <a:solidFill>
                            <a:sysClr val="window" lastClr="FFFFFF"/>
                          </a:solidFill>
                          <a:ln w="9525" cap="flat" cmpd="sng" algn="ctr">
                            <a:solidFill>
                              <a:sysClr val="windowText" lastClr="000000"/>
                            </a:solidFill>
                            <a:prstDash val="lgDash"/>
                          </a:ln>
                          <a:effectLst/>
                        </wps:spPr>
                        <wps:txbx>
                          <w:txbxContent>
                            <w:p w:rsidR="006372E3" w:rsidRDefault="006372E3" w:rsidP="00716BB9">
                              <w:pPr>
                                <w:pStyle w:val="a7"/>
                              </w:pPr>
                              <w:proofErr w:type="spellStart"/>
                              <w:r>
                                <w:rPr>
                                  <w:i/>
                                </w:rPr>
                                <w:t>Аджастери</w:t>
                              </w:r>
                              <w:proofErr w:type="spellEnd"/>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63" name="Прямая соединительная линия 63"/>
                        <wps:cNvCnPr/>
                        <wps:spPr>
                          <a:xfrm flipV="1">
                            <a:off x="3962102" y="2676318"/>
                            <a:ext cx="0" cy="1200034"/>
                          </a:xfrm>
                          <a:prstGeom prst="line">
                            <a:avLst/>
                          </a:prstGeom>
                          <a:noFill/>
                          <a:ln w="9525" cap="flat" cmpd="sng" algn="ctr">
                            <a:solidFill>
                              <a:sysClr val="windowText" lastClr="000000">
                                <a:shade val="95000"/>
                                <a:satMod val="105000"/>
                              </a:sysClr>
                            </a:solidFill>
                            <a:prstDash val="solid"/>
                          </a:ln>
                          <a:effectLst/>
                        </wps:spPr>
                        <wps:bodyPr/>
                      </wps:wsp>
                      <wps:wsp>
                        <wps:cNvPr id="65" name="Прямая со стрелкой 65"/>
                        <wps:cNvCnPr/>
                        <wps:spPr>
                          <a:xfrm>
                            <a:off x="3962400" y="3876675"/>
                            <a:ext cx="342900"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66" name="Прямая со стрелкой 66"/>
                        <wps:cNvCnPr/>
                        <wps:spPr>
                          <a:xfrm>
                            <a:off x="3962400" y="3486150"/>
                            <a:ext cx="342900"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67" name="Прямая со стрелкой 67"/>
                        <wps:cNvCnPr/>
                        <wps:spPr>
                          <a:xfrm>
                            <a:off x="3952875" y="3105150"/>
                            <a:ext cx="342900"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wpg:wgp>
                  </a:graphicData>
                </a:graphic>
                <wp14:sizeRelH relativeFrom="margin">
                  <wp14:pctWidth>0</wp14:pctWidth>
                </wp14:sizeRelH>
                <wp14:sizeRelV relativeFrom="margin">
                  <wp14:pctHeight>0</wp14:pctHeight>
                </wp14:sizeRelV>
              </wp:anchor>
            </w:drawing>
          </mc:Choice>
          <mc:Fallback>
            <w:pict>
              <v:group id="Группа 68" o:spid="_x0000_s1058" style="position:absolute;left:0;text-align:left;margin-left:5.15pt;margin-top:14.1pt;width:487.4pt;height:370pt;z-index:251663360;mso-width-relative:margin;mso-height-relative:margin" coordorigin=",5714" coordsize="61906,34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">
                <v:line id="Прямая соединительная линия 51" o:spid="_x0000_s1059" style="position:absolute;visibility:visible;mso-wrap-style:square" from="38957,10001" to="47815,241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gcX08YAAADbAAAADwAAAGRycy9kb3ducmV2LnhtbESPQWvCQBSE7wX/w/IKvdWNlgZJXUVa&#10;BPUgagvt8Zl9TVKzb8PumqT/3hUEj8PMfMNM572pRUvOV5YVjIYJCOLc6ooLBV+fy+cJCB+QNdaW&#10;ScE/eZjPBg9TzLTteE/tIRQiQthnqKAMocmk9HlJBv3QNsTR+7XOYIjSFVI77CLc1HKcJKk0WHFc&#10;KLGh95Ly0+FsFGxfdmm7WG9W/fc6PeYf++PPX+eUenrsF28gAvXhHr61V1rB6wiuX+IPkLML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IHF9PGAAAA2wAAAA8AAAAAAAAA&#10;AAAAAAAAoQIAAGRycy9kb3ducmV2LnhtbFBLBQYAAAAABAAEAPkAAACUAwAAAAA=&#10;"/>
                <v:line id="Прямая соединительная линия 50" o:spid="_x0000_s1060" style="position:absolute;flip:x;visibility:visible;mso-wrap-style:square" from="14192,10001" to="20764,241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Smbo8MAAADbAAAADwAAAGRycy9kb3ducmV2LnhtbERPy2oCMRTdF/oP4Ra6KZppsWJHo4hQ&#10;cOHGByPdXSe3k2EmN2OS6vj3ZiF0eTjv2aK3rbiQD7VjBe/DDARx6XTNlYLD/nswAREissbWMSm4&#10;UYDF/Plphrl2V97SZRcrkUI45KjAxNjlUobSkMUwdB1x4n6dtxgT9JXUHq8p3LbyI8vG0mLNqcFg&#10;RytDZbP7swrkZPN29svTqCma4/HLFGXR/WyUen3pl1MQkfr4L36411rBZ1qfvqQfIOd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Epm6PDAAAA2wAAAA8AAAAAAAAAAAAA&#10;AAAAoQIAAGRycy9kb3ducmV2LnhtbFBLBQYAAAAABAAEAPkAAACRAwAAAAA=&#10;"/>
                <v:rect id="Прямоугольник 42" o:spid="_x0000_s1061" style="position:absolute;left:6857;top:5714;width:46008;height:43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XY8AA&#10;AADbAAAADwAAAGRycy9kb3ducmV2LnhtbESP3YrCMBSE7xd8h3AE79ZUcRepRlFR3N07fx7g0Bzb&#10;YnMSkmjr2xtB2MthZr5h5svONOJOPtSWFYyGGQjiwuqaSwXn0+5zCiJEZI2NZVLwoADLRe9jjrm2&#10;LR/ofoylSBAOOSqoYnS5lKGoyGAYWkecvIv1BmOSvpTaY5vgppHjLPuWBmtOCxU62lRUXI83o8C5&#10;v69fv+X2cdpc19O24ETcKzXod6sZiEhd/A+/2z9awWQMry/pB8jF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oXY8AAAADbAAAADwAAAAAAAAAAAAAAAACYAgAAZHJzL2Rvd25y&#10;ZXYueG1sUEsFBgAAAAAEAAQA9QAAAIUDAAAAAA==&#10;" fillcolor="window" strokecolor="windowText">
                  <v:textbox inset="1mm,1mm,1mm,1mm">
                    <w:txbxContent>
                      <w:p w:rsidR="006372E3" w:rsidRPr="00CB659F" w:rsidRDefault="006372E3" w:rsidP="00716BB9">
                        <w:pPr>
                          <w:pStyle w:val="a7"/>
                        </w:pPr>
                        <w:r w:rsidRPr="00CB659F">
                          <w:t>Орган державного нагляду за страховою діяльністю</w:t>
                        </w:r>
                      </w:p>
                      <w:p w:rsidR="006372E3" w:rsidRPr="00CB659F" w:rsidRDefault="006372E3" w:rsidP="00716BB9">
                        <w:pPr>
                          <w:pStyle w:val="a7"/>
                        </w:pPr>
                      </w:p>
                    </w:txbxContent>
                  </v:textbox>
                </v:rect>
                <v:rect id="Прямоугольник 44" o:spid="_x0000_s1062" style="position:absolute;top:13049;width:28577;height:256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18qjMEA&#10;AADbAAAADwAAAGRycy9kb3ducmV2LnhtbESP3YrCMBSE74V9h3AW9k5TFxXpGsUVF3/u/HmAQ3O2&#10;LTYnIYm2vr0RBC+HmfmGmS0604gb+VBbVjAcZCCIC6trLhWcT3/9KYgQkTU2lknBnQIs5h+9Geba&#10;tnyg2zGWIkE45KigitHlUoaiIoNhYB1x8v6tNxiT9KXUHtsEN438zrKJNFhzWqjQ0aqi4nK8GgXO&#10;7cc7v+b2flpdfqdtwYm4Uerrs1v+gIjUxXf41d5qBaMRPL+kHyDn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dfKozBAAAA2wAAAA8AAAAAAAAAAAAAAAAAmAIAAGRycy9kb3du&#10;cmV2LnhtbFBLBQYAAAAABAAEAPUAAACGAwAAAAA=&#10;" fillcolor="window" strokecolor="windowText">
                  <v:textbox inset="1mm,1mm,1mm,1mm">
                    <w:txbxContent>
                      <w:p w:rsidR="006372E3" w:rsidRDefault="006372E3" w:rsidP="00716BB9">
                        <w:pPr>
                          <w:pStyle w:val="a7"/>
                        </w:pPr>
                        <w:r>
                          <w:t>Страхові компанії</w:t>
                        </w:r>
                      </w:p>
                    </w:txbxContent>
                  </v:textbox>
                </v:rect>
                <v:rect id="Прямоугольник 45" o:spid="_x0000_s1063" style="position:absolute;left:33242;top:13049;width:28577;height:256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OPF8EA&#10;AADbAAAADwAAAGRycy9kb3ducmV2LnhtbESP3YrCMBSE74V9h3AWvNPUZRXpGsUVF3/u/HmAQ3O2&#10;LTYnIYm2vr0RBC+HmfmGmS0604gb+VBbVjAaZiCIC6trLhWcT3+DKYgQkTU2lknBnQIs5h+9Geba&#10;tnyg2zGWIkE45KigitHlUoaiIoNhaB1x8v6tNxiT9KXUHtsEN438yrKJNFhzWqjQ0aqi4nK8GgXO&#10;7cc7v+b2flpdfqdtwYm4Uar/2S1/QETq4jv8am+1gu8xPL+kHyDn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gTjxfBAAAA2wAAAA8AAAAAAAAAAAAAAAAAmAIAAGRycy9kb3du&#10;cmV2LnhtbFBLBQYAAAAABAAEAPUAAACGAwAAAAA=&#10;" fillcolor="window" strokecolor="windowText">
                  <v:textbox inset="1mm,1mm,1mm,1mm">
                    <w:txbxContent>
                      <w:p w:rsidR="006372E3" w:rsidRDefault="006372E3" w:rsidP="00716BB9">
                        <w:pPr>
                          <w:pStyle w:val="a7"/>
                        </w:pPr>
                        <w:r>
                          <w:t>Перестрахувальні компанії</w:t>
                        </w:r>
                      </w:p>
                    </w:txbxContent>
                  </v:textbox>
                </v:rect>
                <v:rect id="Прямоугольник 46" o:spid="_x0000_s1064" style="position:absolute;top:18669;width:28577;height:25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ERYMEA&#10;AADbAAAADwAAAGRycy9kb3ducmV2LnhtbESP3YrCMBSE74V9h3AWvNPUZRXpGsUVF3/u/HmAQ3O2&#10;LTYnIYm2vr0RBC+HmfmGmS0604gb+VBbVjAaZiCIC6trLhWcT3+DKYgQkTU2lknBnQIs5h+9Geba&#10;tnyg2zGWIkE45KigitHlUoaiIoNhaB1x8v6tNxiT9KXUHtsEN438yrKJNFhzWqjQ0aqi4nK8GgXO&#10;7cc7v+b2flpdfqdtwYm4Uar/2S1/QETq4jv8am+1gu8JPL+kHyDn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jBEWDBAAAA2wAAAA8AAAAAAAAAAAAAAAAAmAIAAGRycy9kb3du&#10;cmV2LnhtbFBLBQYAAAAABAAEAPUAAACGAwAAAAA=&#10;" fillcolor="window" strokecolor="windowText">
                  <v:textbox inset="1mm,1mm,1mm,1mm">
                    <w:txbxContent>
                      <w:p w:rsidR="006372E3" w:rsidRDefault="006372E3" w:rsidP="00716BB9">
                        <w:pPr>
                          <w:pStyle w:val="a7"/>
                        </w:pPr>
                        <w:r>
                          <w:t>Товариства взаємного страхування</w:t>
                        </w:r>
                      </w:p>
                    </w:txbxContent>
                  </v:textbox>
                </v:rect>
                <v:rect id="Прямоугольник 47" o:spid="_x0000_s1065" style="position:absolute;left:33242;top:18669;width:28577;height:25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420+8EA&#10;AADbAAAADwAAAGRycy9kb3ducmV2LnhtbESP0WoCMRRE34X+Q7iFvrnZSrWyGqWKYu1btR9w2Vx3&#10;Fzc3IYnu+vemIPg4zMwZZr7sTSuu5ENjWcF7loMgLq1uuFLwd9wOpyBCRNbYWiYFNwqwXLwM5lho&#10;2/EvXQ+xEgnCoUAFdYyukDKUNRkMmXXEyTtZbzAm6SupPXYJblo5yvOJNNhwWqjR0bqm8ny4GAXO&#10;/Yz3fsPd7bg+r6ZdyYm4U+rttf+agYjUx2f40f7WCj4+4f9L+gFyc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eNtPvBAAAA2wAAAA8AAAAAAAAAAAAAAAAAmAIAAGRycy9kb3du&#10;cmV2LnhtbFBLBQYAAAAABAAEAPUAAACGAwAAAAA=&#10;" fillcolor="window" strokecolor="windowText">
                  <v:textbox inset="1mm,1mm,1mm,1mm">
                    <w:txbxContent>
                      <w:p w:rsidR="006372E3" w:rsidRDefault="006372E3" w:rsidP="00716BB9">
                        <w:pPr>
                          <w:pStyle w:val="a7"/>
                        </w:pPr>
                        <w:r>
                          <w:t>Об’єднання страховиків</w:t>
                        </w:r>
                      </w:p>
                    </w:txbxContent>
                  </v:textbox>
                </v:rect>
                <v:rect id="Прямоугольник 48" o:spid="_x0000_s1066" style="position:absolute;top:24193;width:28577;height:256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hIgicIA&#10;AADbAAAADwAAAGRycy9kb3ducmV2LnhtbESPwW7CMAyG75N4h8hI3CAd2lDVEdBAm2C7DfYAVuO1&#10;FY0TJRktb48Pk3a0fv+f/a23o+vVlWLqPBt4XBSgiGtvO24MfJ/f5yWolJEt9p7JwI0SbDeThzVW&#10;1g/8RddTbpRAOFVooM05VFqnuiWHaeEDsWQ/PjrMMsZG24iDwF2vl0Wx0g47lgstBtq3VF9Ov85A&#10;CJ/PH/GNh9t5f9mVQ81CPBgzm46vL6Ayjfl/+a99tAae5FlxEQ/Qmz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EiCJwgAAANsAAAAPAAAAAAAAAAAAAAAAAJgCAABkcnMvZG93&#10;bnJldi54bWxQSwUGAAAAAAQABAD1AAAAhwMAAAAA&#10;" fillcolor="window" strokecolor="windowText">
                  <v:textbox inset="1mm,1mm,1mm,1mm">
                    <w:txbxContent>
                      <w:p w:rsidR="006372E3" w:rsidRDefault="006372E3" w:rsidP="00716BB9">
                        <w:pPr>
                          <w:pStyle w:val="a7"/>
                        </w:pPr>
                        <w:r>
                          <w:t>Посередники</w:t>
                        </w:r>
                      </w:p>
                    </w:txbxContent>
                  </v:textbox>
                </v:rect>
                <v:rect id="Прямоугольник 49" o:spid="_x0000_s1067" style="position:absolute;left:33242;top:24193;width:28577;height:256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6FEsEA&#10;AADbAAAADwAAAGRycy9kb3ducmV2LnhtbESP0WoCMRRE34X+Q7iFvmm2UmW7GqWKYu1btR9w2Vx3&#10;Fzc3IYnu+vemIPg4zMwZZr7sTSuu5ENjWcH7KANBXFrdcKXg77gd5iBCRNbYWiYFNwqwXLwM5lho&#10;2/EvXQ+xEgnCoUAFdYyukDKUNRkMI+uIk3ey3mBM0ldSe+wS3LRynGVTabDhtFCjo3VN5flwMQqc&#10;+5ns/Ya723F9XuVdyYm4U+rttf+agYjUx2f40f7WCj4+4f9L+gFyc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lehRLBAAAA2wAAAA8AAAAAAAAAAAAAAAAAmAIAAGRycy9kb3du&#10;cmV2LnhtbFBLBQYAAAAABAAEAPUAAACGAwAAAAA=&#10;" fillcolor="window" strokecolor="windowText">
                  <v:textbox inset="1mm,1mm,1mm,1mm">
                    <w:txbxContent>
                      <w:p w:rsidR="006372E3" w:rsidRDefault="006372E3" w:rsidP="00716BB9">
                        <w:pPr>
                          <w:pStyle w:val="a7"/>
                        </w:pPr>
                        <w:r>
                          <w:t>Професійні оцінювачі збитків</w:t>
                        </w:r>
                      </w:p>
                    </w:txbxContent>
                  </v:textbox>
                </v:rect>
                <v:rect id="Прямоугольник 52" o:spid="_x0000_s1068" style="position:absolute;top:29718;width:10860;height:25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1TOcQA&#10;AADbAAAADwAAAGRycy9kb3ducmV2LnhtbESPQWvCQBSE74X+h+UVeqsbFUWiq0ihtSAqRsHrI/vM&#10;BrNvQ3Zr4r93BcHjMDPfMLNFZytxpcaXjhX0ewkI4tzpkgsFx8PP1wSED8gaK8ek4EYeFvP3txmm&#10;2rW8p2sWChEh7FNUYEKoUyl9bsii77maOHpn11gMUTaF1A22EW4rOUiSsbRYclwwWNO3ofyS/VsF&#10;m11/tz1NDr9De1zt14XJ2tE5U+rzo1tOQQTqwiv8bP9pBaMBPL7EHyD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49UznEAAAA2wAAAA8AAAAAAAAAAAAAAAAAmAIAAGRycy9k&#10;b3ducmV2LnhtbFBLBQYAAAAABAAEAPUAAACJAwAAAAA=&#10;" fillcolor="window" strokecolor="windowText">
                  <v:stroke dashstyle="longDash"/>
                  <v:textbox inset="1mm,1mm,1mm,1mm">
                    <w:txbxContent>
                      <w:p w:rsidR="006372E3" w:rsidRDefault="006372E3" w:rsidP="00716BB9">
                        <w:pPr>
                          <w:pStyle w:val="a7"/>
                        </w:pPr>
                        <w:r w:rsidRPr="00B97C6D">
                          <w:rPr>
                            <w:i/>
                          </w:rPr>
                          <w:t>Агенти</w:t>
                        </w:r>
                      </w:p>
                    </w:txbxContent>
                  </v:textbox>
                </v:rect>
                <v:rect id="Прямоугольник 53" o:spid="_x0000_s1069" style="position:absolute;left:17621;top:29718;width:10861;height:25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XH2osUA&#10;AADbAAAADwAAAGRycy9kb3ducmV2LnhtbESP3WrCQBSE74W+w3IKvdONFUuIWUUK/QFpxSh4e8ie&#10;ZIPZsyG7NfHtu4WCl8PMfMPkm9G24kq9bxwrmM8SEMSl0w3XCk7Ht2kKwgdkja1jUnAjD5v1wyTH&#10;TLuBD3QtQi0ihH2GCkwIXSalLw1Z9DPXEUevcr3FEGVfS93jEOG2lc9J8iItNhwXDHb0aqi8FD9W&#10;wdd+vv8+p8f3hT19HHa1KYZlVSj19DhuVyACjeEe/m9/agXLBfx9iT9Ar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cfaixQAAANsAAAAPAAAAAAAAAAAAAAAAAJgCAABkcnMv&#10;ZG93bnJldi54bWxQSwUGAAAAAAQABAD1AAAAigMAAAAA&#10;" fillcolor="window" strokecolor="windowText">
                  <v:stroke dashstyle="longDash"/>
                  <v:textbox inset="1mm,1mm,1mm,1mm">
                    <w:txbxContent>
                      <w:p w:rsidR="006372E3" w:rsidRDefault="006372E3" w:rsidP="00716BB9">
                        <w:pPr>
                          <w:pStyle w:val="a7"/>
                        </w:pPr>
                        <w:r>
                          <w:rPr>
                            <w:i/>
                          </w:rPr>
                          <w:t>Брокери</w:t>
                        </w:r>
                      </w:p>
                    </w:txbxContent>
                  </v:textbox>
                </v:rect>
                <v:shape id="Прямая со стрелкой 54" o:spid="_x0000_s1070" type="#_x0000_t32" style="position:absolute;left:28575;top:25336;width:466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z5SysQAAADbAAAADwAAAGRycy9kb3ducmV2LnhtbESPQWvCQBSE70L/w/IKvZS6Ma22pG5E&#10;hFrBk1ro9ZF9yYZk34bsGuO/7xYEj8PMfMMsV6NtxUC9rx0rmE0TEMSF0zVXCn5OXy8fIHxA1tg6&#10;JgVX8rDKHyZLzLS78IGGY6hEhLDPUIEJocuk9IUhi37qOuLola63GKLsK6l7vES4bWWaJAtpsea4&#10;YLCjjaGiOZ6tgjLVNHtufs33+xzLzf41HYZ2q9TT47j+BBFoDPfwrb3TCuZv8P8l/gCZ/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XPlLKxAAAANsAAAAPAAAAAAAAAAAA&#10;AAAAAKECAABkcnMvZG93bnJldi54bWxQSwUGAAAAAAQABAD5AAAAkgMAAAAA&#10;">
                  <v:stroke endarrow="open"/>
                </v:shape>
                <v:shape id="Прямая со стрелкой 55" o:spid="_x0000_s1071" type="#_x0000_t32" style="position:absolute;left:5238;top:26765;width:8954;height:295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tusNsUAAADbAAAADwAAAGRycy9kb3ducmV2LnhtbESPT4vCMBTE74LfITzBi6zprijSNYos&#10;LCyyIP65eHs0r02xeek2sdb99EYQPA4z8xtmsepsJVpqfOlYwfs4AUGcOV1yoeB4+H6bg/ABWWPl&#10;mBTcyMNq2e8tMNXuyjtq96EQEcI+RQUmhDqV0meGLPqxq4mjl7vGYoiyKaRu8BrhtpIfSTKTFkuO&#10;CwZr+jKUnfcXq2C0O5VFnl9+b37yv50nm+2fyVqlhoNu/QkiUBde4Wf7RyuYTuHxJf4Aubw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tusNsUAAADbAAAADwAAAAAAAAAA&#10;AAAAAAChAgAAZHJzL2Rvd25yZXYueG1sUEsFBgAAAAAEAAQA+QAAAJMDAAAAAA==&#10;">
                  <v:stroke endarrow="open"/>
                </v:shape>
                <v:shape id="Прямая со стрелкой 56" o:spid="_x0000_s1072" type="#_x0000_t32" style="position:absolute;left:14192;top:26765;width:8953;height:295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KBpJsQAAADbAAAADwAAAGRycy9kb3ducmV2LnhtbESPQWvCQBSE74X+h+UVvBTdGDGVmFWK&#10;YFvoSS14fWRfsiHZtyG7jem/7wqFHoeZ+YYp9pPtxEiDbxwrWC4SEMSl0w3XCr4ux/kGhA/IGjvH&#10;pOCHPOx3jw8F5trd+ETjOdQiQtjnqMCE0OdS+tKQRb9wPXH0KjdYDFEOtdQD3iLcdjJNkkxabDgu&#10;GOzpYKhsz99WQZVqWj63V/P+ssbq8LlKx7F7U2r2NL1uQQSawn/4r/2hFawzuH+JP0Duf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oGkmxAAAANsAAAAPAAAAAAAAAAAA&#10;AAAAAKECAABkcnMvZG93bnJldi54bWxQSwUGAAAAAAQABAD5AAAAkgMAAAAA&#10;">
                  <v:stroke endarrow="open"/>
                </v:shape>
                <v:rect id="Прямоугольник 57" o:spid="_x0000_s1073" style="position:absolute;left:42957;top:33432;width:18862;height:256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rwocQA&#10;AADbAAAADwAAAGRycy9kb3ducmV2LnhtbESPW4vCMBSE3xf8D+EIvq2pK16oRpGFvYCsYhV8PTTH&#10;pticlCZru//eLAg+DjPzDbNcd7YSN2p86VjBaJiAIM6dLrlQcDp+vM5B+ICssXJMCv7Iw3rVe1li&#10;ql3LB7ploRARwj5FBSaEOpXS54Ys+qGriaN3cY3FEGVTSN1gG+G2km9JMpUWS44LBmt6N5Rfs1+r&#10;4Gc/2u/O8+Pn2J6+DtvCZO3kkik16HebBYhAXXiGH+1vrWAyg/8v8QfI1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5K8KHEAAAA2wAAAA8AAAAAAAAAAAAAAAAAmAIAAGRycy9k&#10;b3ducmV2LnhtbFBLBQYAAAAABAAEAPUAAACJAwAAAAA=&#10;" fillcolor="window" strokecolor="windowText">
                  <v:stroke dashstyle="longDash"/>
                  <v:textbox inset="1mm,1mm,1mm,1mm">
                    <w:txbxContent>
                      <w:p w:rsidR="006372E3" w:rsidRDefault="006372E3" w:rsidP="00716BB9">
                        <w:pPr>
                          <w:pStyle w:val="a7"/>
                        </w:pPr>
                        <w:proofErr w:type="spellStart"/>
                        <w:r>
                          <w:rPr>
                            <w:i/>
                          </w:rPr>
                          <w:t>Сюрвейєри</w:t>
                        </w:r>
                        <w:proofErr w:type="spellEnd"/>
                      </w:p>
                    </w:txbxContent>
                  </v:textbox>
                </v:rect>
                <v:rect id="Прямоугольник 58" o:spid="_x0000_s1074" style="position:absolute;left:42767;top:29718;width:18862;height:25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9Vk08IA&#10;AADbAAAADwAAAGRycy9kb3ducmV2LnhtbERPXWvCMBR9H/gfwhX2NtM6HNIZRQS3wXClVfD10lyb&#10;suamNFnb/XvzMNjj4XxvdpNtxUC9bxwrSBcJCOLK6YZrBZfz8WkNwgdkja1jUvBLHnbb2cMGM+1G&#10;LmgoQy1iCPsMFZgQukxKXxmy6BeuI47czfUWQ4R9LXWPYwy3rVwmyYu02HBsMNjRwVD1Xf5YBac8&#10;zb+u6/Pbs728F5+1KcfVrVTqcT7tX0EEmsK/+M/9oRWs4tj4Jf4Aub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1WTTwgAAANsAAAAPAAAAAAAAAAAAAAAAAJgCAABkcnMvZG93&#10;bnJldi54bWxQSwUGAAAAAAQABAD1AAAAhwMAAAAA&#10;" fillcolor="window" strokecolor="windowText">
                  <v:stroke dashstyle="longDash"/>
                  <v:textbox inset="1mm,1mm,1mm,1mm">
                    <w:txbxContent>
                      <w:p w:rsidR="006372E3" w:rsidRDefault="006372E3" w:rsidP="00716BB9">
                        <w:pPr>
                          <w:pStyle w:val="a7"/>
                        </w:pPr>
                        <w:r>
                          <w:rPr>
                            <w:i/>
                          </w:rPr>
                          <w:t>Андерайтери</w:t>
                        </w:r>
                      </w:p>
                    </w:txbxContent>
                  </v:textbox>
                </v:rect>
                <v:rect id="Прямоугольник 60" o:spid="_x0000_s1075" style="position:absolute;left:43051;top:37242;width:18855;height:256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8+iaMIA&#10;AADbAAAADwAAAGRycy9kb3ducmV2LnhtbERPXWvCMBR9H/gfwhX2NtM6JtIZRQS3wXClVfD10lyb&#10;suamNFnb/fvlQdjj4XxvdpNtxUC9bxwrSBcJCOLK6YZrBZfz8WkNwgdkja1jUvBLHnbb2cMGM+1G&#10;LmgoQy1iCPsMFZgQukxKXxmy6BeuI47czfUWQ4R9LXWPYwy3rVwmyUpabDg2GOzoYKj6Ln+sglOe&#10;5l/X9fnt2V7ei8/alOPLrVTqcT7tX0EEmsK/+O7+0ApWcX38En+A3P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vz6JowgAAANsAAAAPAAAAAAAAAAAAAAAAAJgCAABkcnMvZG93&#10;bnJldi54bWxQSwUGAAAAAAQABAD1AAAAhwMAAAAA&#10;" fillcolor="window" strokecolor="windowText">
                  <v:stroke dashstyle="longDash"/>
                  <v:textbox inset="1mm,1mm,1mm,1mm">
                    <w:txbxContent>
                      <w:p w:rsidR="006372E3" w:rsidRDefault="006372E3" w:rsidP="00716BB9">
                        <w:pPr>
                          <w:pStyle w:val="a7"/>
                        </w:pPr>
                        <w:proofErr w:type="spellStart"/>
                        <w:r>
                          <w:rPr>
                            <w:i/>
                          </w:rPr>
                          <w:t>Аджастери</w:t>
                        </w:r>
                        <w:proofErr w:type="spellEnd"/>
                      </w:p>
                    </w:txbxContent>
                  </v:textbox>
                </v:rect>
                <v:line id="Прямая соединительная линия 63" o:spid="_x0000_s1076" style="position:absolute;flip:y;visibility:visible;mso-wrap-style:square" from="39621,26763" to="39621,387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5fPacUAAADbAAAADwAAAGRycy9kb3ducmV2LnhtbESPQWsCMRSE7wX/Q3hCL0WztkV0NYoI&#10;Qg9easuKt+fmuVl287ImqW7/fVMo9DjMzDfMct3bVtzIh9qxgsk4A0FcOl1zpeDzYzeagQgRWWPr&#10;mBR8U4D1avCwxFy7O7/T7RArkSAcclRgYuxyKUNpyGIYu444eRfnLcYkfSW1x3uC21Y+Z9lUWqw5&#10;LRjsaGuobA5fVoGc7Z+ufnN+bYrmeJyboiy6016px2G/WYCI1Mf/8F/7TSuYvsDvl/QD5Oo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5fPacUAAADbAAAADwAAAAAAAAAA&#10;AAAAAAChAgAAZHJzL2Rvd25yZXYueG1sUEsFBgAAAAAEAAQA+QAAAJMDAAAAAA==&#10;"/>
                <v:shape id="Прямая со стрелкой 65" o:spid="_x0000_s1077" type="#_x0000_t32" style="position:absolute;left:39624;top:38766;width:342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h497MQAAADbAAAADwAAAGRycy9kb3ducmV2LnhtbESPQWvCQBSE74X+h+UVvBTdGDGVmFWK&#10;YFvoSS14fWRfsiHZtyG7jem/7wqFHoeZ+YYp9pPtxEiDbxwrWC4SEMSl0w3XCr4ux/kGhA/IGjvH&#10;pOCHPOx3jw8F5trd+ETjOdQiQtjnqMCE0OdS+tKQRb9wPXH0KjdYDFEOtdQD3iLcdjJNkkxabDgu&#10;GOzpYKhsz99WQZVqWj63V/P+ssbq8LlKx7F7U2r2NL1uQQSawn/4r/2hFWRruH+JP0Duf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2Hj3sxAAAANsAAAAPAAAAAAAAAAAA&#10;AAAAAKECAABkcnMvZG93bnJldi54bWxQSwUGAAAAAAQABAD5AAAAkgMAAAAA&#10;">
                  <v:stroke endarrow="open"/>
                </v:shape>
                <v:shape id="Прямая со стрелкой 66" o:spid="_x0000_s1078" type="#_x0000_t32" style="position:absolute;left:39624;top:34861;width:342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syjm8QAAADbAAAADwAAAGRycy9kb3ducmV2LnhtbESPT2vCQBTE7wW/w/IEL0U3pjRKdBUR&#10;ags9+Qe8PrIv2WD2bchuY/z2bqHQ4zAzv2HW28E2oqfO144VzGcJCOLC6ZorBZfzx3QJwgdkjY1j&#10;UvAgD9vN6GWNuXZ3PlJ/CpWIEPY5KjAhtLmUvjBk0c9cSxy90nUWQ5RdJXWH9wi3jUyTJJMWa44L&#10;BlvaGypupx+roEw1zV9vV/O5eMdy//2W9n1zUGoyHnYrEIGG8B/+a39pBVkGv1/iD5CbJ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GzKObxAAAANsAAAAPAAAAAAAAAAAA&#10;AAAAAKECAABkcnMvZG93bnJldi54bWxQSwUGAAAAAAQABAD5AAAAkgMAAAAA&#10;">
                  <v:stroke endarrow="open"/>
                </v:shape>
                <v:shape id="Прямая со стрелкой 67" o:spid="_x0000_s1079" type="#_x0000_t32" style="position:absolute;left:39528;top:31051;width:342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YAGAMQAAADbAAAADwAAAGRycy9kb3ducmV2LnhtbESPzWrDMBCE74G8g9hCLiGR45KkuJFD&#10;CDQt5JQf6HWx1paxtTKW6rhvXxUKPQ4z8w2z24+2FQP1vnasYLVMQBAXTtdcKbjf3hYvIHxA1tg6&#10;JgXf5GGfTyc7zLR78IWGa6hEhLDPUIEJocuk9IUhi37pOuLola63GKLsK6l7fES4bWWaJBtpsea4&#10;YLCjo6GiuX5ZBWWqaTVvPs37do3l8fycDkN7Umr2NB5eQQQaw3/4r/2hFWy28Psl/gCZ/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pgAYAxAAAANsAAAAPAAAAAAAAAAAA&#10;AAAAAKECAABkcnMvZG93bnJldi54bWxQSwUGAAAAAAQABAD5AAAAkgMAAAAA&#10;">
                  <v:stroke endarrow="open"/>
                </v:shape>
              </v:group>
            </w:pict>
          </mc:Fallback>
        </mc:AlternateContent>
      </w: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Default="00716BB9" w:rsidP="00DB4A15">
      <w:pPr>
        <w:spacing w:after="0" w:line="360" w:lineRule="auto"/>
        <w:rPr>
          <w:rFonts w:ascii="Times New Roman" w:eastAsia="Calibri" w:hAnsi="Times New Roman" w:cs="Times New Roman"/>
          <w:sz w:val="28"/>
          <w:szCs w:val="28"/>
        </w:rPr>
      </w:pPr>
    </w:p>
    <w:p w:rsidR="00DB4A15" w:rsidRPr="003D5FBE" w:rsidRDefault="00DB4A15" w:rsidP="00DB4A15">
      <w:pPr>
        <w:spacing w:after="0" w:line="360" w:lineRule="auto"/>
        <w:rPr>
          <w:rFonts w:ascii="Times New Roman" w:eastAsia="Calibri" w:hAnsi="Times New Roman" w:cs="Times New Roman"/>
          <w:sz w:val="28"/>
          <w:szCs w:val="28"/>
        </w:rPr>
      </w:pPr>
    </w:p>
    <w:p w:rsidR="004E53C7" w:rsidRDefault="004E53C7" w:rsidP="00716BB9">
      <w:pPr>
        <w:spacing w:after="0" w:line="360" w:lineRule="auto"/>
        <w:ind w:firstLine="709"/>
        <w:jc w:val="center"/>
        <w:rPr>
          <w:rFonts w:ascii="Times New Roman" w:eastAsia="Calibri" w:hAnsi="Times New Roman" w:cs="Times New Roman"/>
          <w:sz w:val="28"/>
          <w:szCs w:val="28"/>
        </w:rPr>
      </w:pPr>
    </w:p>
    <w:p w:rsidR="004E53C7" w:rsidRDefault="004E53C7" w:rsidP="00716BB9">
      <w:pPr>
        <w:spacing w:after="0" w:line="360" w:lineRule="auto"/>
        <w:ind w:firstLine="709"/>
        <w:jc w:val="center"/>
        <w:rPr>
          <w:rFonts w:ascii="Times New Roman" w:eastAsia="Calibri" w:hAnsi="Times New Roman" w:cs="Times New Roman"/>
          <w:sz w:val="28"/>
          <w:szCs w:val="28"/>
        </w:rPr>
      </w:pPr>
    </w:p>
    <w:p w:rsidR="004E53C7" w:rsidRDefault="004E53C7"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r w:rsidRPr="003D5FBE">
        <w:rPr>
          <w:rFonts w:ascii="Times New Roman" w:eastAsia="Calibri" w:hAnsi="Times New Roman" w:cs="Times New Roman"/>
          <w:sz w:val="28"/>
          <w:szCs w:val="28"/>
        </w:rPr>
        <w:t>Рис. 1.4. Загальна структура ринку страхування життя України [5]</w:t>
      </w:r>
      <w:r w:rsidR="00C0428C" w:rsidRPr="003D5FBE">
        <w:rPr>
          <w:rFonts w:ascii="Times New Roman" w:eastAsia="Calibri" w:hAnsi="Times New Roman" w:cs="Times New Roman"/>
          <w:sz w:val="28"/>
          <w:szCs w:val="28"/>
        </w:rPr>
        <w:t>.</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Як бачимо, ринок страхування життя має відповідну структуру, в межах якої варто виділити наступних гравців:</w:t>
      </w:r>
    </w:p>
    <w:p w:rsidR="00716BB9" w:rsidRPr="003D5FBE" w:rsidRDefault="00716BB9" w:rsidP="00C0428C">
      <w:pPr>
        <w:numPr>
          <w:ilvl w:val="0"/>
          <w:numId w:val="6"/>
        </w:numPr>
        <w:spacing w:after="0" w:line="360" w:lineRule="auto"/>
        <w:ind w:left="0"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страхові та перестрахувальні компанії;</w:t>
      </w:r>
    </w:p>
    <w:p w:rsidR="00716BB9" w:rsidRPr="003D5FBE" w:rsidRDefault="00716BB9" w:rsidP="00C0428C">
      <w:pPr>
        <w:numPr>
          <w:ilvl w:val="0"/>
          <w:numId w:val="6"/>
        </w:numPr>
        <w:spacing w:after="0" w:line="360" w:lineRule="auto"/>
        <w:ind w:left="0"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об’єднання страховиків;</w:t>
      </w:r>
    </w:p>
    <w:p w:rsidR="00716BB9" w:rsidRPr="003D5FBE" w:rsidRDefault="00716BB9" w:rsidP="00C0428C">
      <w:pPr>
        <w:numPr>
          <w:ilvl w:val="0"/>
          <w:numId w:val="6"/>
        </w:numPr>
        <w:spacing w:after="0" w:line="360" w:lineRule="auto"/>
        <w:ind w:left="0"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посередники на ринку.</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До переліку основних суб’єктів ринку страхування життя, відповідно, відносяться і страхувальники – фізичні та юридичні особи, що користуються цим видом послуг.</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Класифікація ринків страхування життя наведена на рис. 1.5. </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noProof/>
          <w:sz w:val="28"/>
          <w:szCs w:val="28"/>
          <w:lang w:eastAsia="uk-UA"/>
        </w:rPr>
        <w:lastRenderedPageBreak/>
        <mc:AlternateContent>
          <mc:Choice Requires="wpg">
            <w:drawing>
              <wp:anchor distT="0" distB="0" distL="114300" distR="114300" simplePos="0" relativeHeight="251664384" behindDoc="0" locked="0" layoutInCell="1" allowOverlap="1" wp14:anchorId="0F0FE16E" wp14:editId="6F47FFC4">
                <wp:simplePos x="0" y="0"/>
                <wp:positionH relativeFrom="column">
                  <wp:posOffset>14605</wp:posOffset>
                </wp:positionH>
                <wp:positionV relativeFrom="paragraph">
                  <wp:posOffset>42545</wp:posOffset>
                </wp:positionV>
                <wp:extent cx="5915025" cy="7334250"/>
                <wp:effectExtent l="0" t="0" r="28575" b="19050"/>
                <wp:wrapNone/>
                <wp:docPr id="83" name="Группа 83"/>
                <wp:cNvGraphicFramePr/>
                <a:graphic xmlns:a="http://schemas.openxmlformats.org/drawingml/2006/main">
                  <a:graphicData uri="http://schemas.microsoft.com/office/word/2010/wordprocessingGroup">
                    <wpg:wgp>
                      <wpg:cNvGrpSpPr/>
                      <wpg:grpSpPr>
                        <a:xfrm>
                          <a:off x="0" y="0"/>
                          <a:ext cx="5915025" cy="7334250"/>
                          <a:chOff x="190500" y="0"/>
                          <a:chExt cx="5915025" cy="7337669"/>
                        </a:xfrm>
                      </wpg:grpSpPr>
                      <wps:wsp>
                        <wps:cNvPr id="77" name="Прямая соединительная линия 77"/>
                        <wps:cNvCnPr/>
                        <wps:spPr>
                          <a:xfrm>
                            <a:off x="400017" y="219068"/>
                            <a:ext cx="0" cy="6467260"/>
                          </a:xfrm>
                          <a:prstGeom prst="line">
                            <a:avLst/>
                          </a:prstGeom>
                          <a:noFill/>
                          <a:ln w="9525" cap="flat" cmpd="sng" algn="ctr">
                            <a:solidFill>
                              <a:sysClr val="windowText" lastClr="000000">
                                <a:shade val="95000"/>
                                <a:satMod val="105000"/>
                              </a:sysClr>
                            </a:solidFill>
                            <a:prstDash val="solid"/>
                          </a:ln>
                          <a:effectLst/>
                        </wps:spPr>
                        <wps:bodyPr/>
                      </wps:wsp>
                      <wps:wsp>
                        <wps:cNvPr id="69" name="Скругленный прямоугольник 69"/>
                        <wps:cNvSpPr/>
                        <wps:spPr>
                          <a:xfrm>
                            <a:off x="190500" y="0"/>
                            <a:ext cx="5915025" cy="284566"/>
                          </a:xfrm>
                          <a:prstGeom prst="roundRect">
                            <a:avLst/>
                          </a:prstGeom>
                          <a:solidFill>
                            <a:sysClr val="window" lastClr="FFFFFF"/>
                          </a:solidFill>
                          <a:ln w="9525" cap="flat" cmpd="sng" algn="ctr">
                            <a:solidFill>
                              <a:sysClr val="windowText" lastClr="000000"/>
                            </a:solidFill>
                            <a:prstDash val="solid"/>
                          </a:ln>
                          <a:effectLst/>
                        </wps:spPr>
                        <wps:txbx>
                          <w:txbxContent>
                            <w:p w:rsidR="006372E3" w:rsidRDefault="006372E3" w:rsidP="00716BB9">
                              <w:pPr>
                                <w:pStyle w:val="a7"/>
                              </w:pPr>
                              <w:r>
                                <w:t>КЛАСИФІКАЦІЯ РИНКІВ СТРАХУВАННЯ ЖИТТЯ</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70" name="Прямоугольник 70"/>
                        <wps:cNvSpPr/>
                        <wps:spPr>
                          <a:xfrm>
                            <a:off x="1038139" y="685800"/>
                            <a:ext cx="5066909" cy="782564"/>
                          </a:xfrm>
                          <a:prstGeom prst="rect">
                            <a:avLst/>
                          </a:prstGeom>
                          <a:solidFill>
                            <a:sysClr val="window" lastClr="FFFFFF"/>
                          </a:solidFill>
                          <a:ln w="9525" cap="flat" cmpd="sng" algn="ctr">
                            <a:solidFill>
                              <a:sysClr val="windowText" lastClr="000000"/>
                            </a:solidFill>
                            <a:prstDash val="solid"/>
                          </a:ln>
                          <a:effectLst/>
                        </wps:spPr>
                        <wps:txbx>
                          <w:txbxContent>
                            <w:p w:rsidR="006372E3" w:rsidRPr="00A20A38" w:rsidRDefault="006372E3" w:rsidP="00716BB9">
                              <w:pPr>
                                <w:pStyle w:val="a7"/>
                                <w:rPr>
                                  <w:i/>
                                </w:rPr>
                              </w:pPr>
                              <w:r w:rsidRPr="00A20A38">
                                <w:rPr>
                                  <w:i/>
                                </w:rPr>
                                <w:t>За територіальною ознакою:</w:t>
                              </w:r>
                            </w:p>
                            <w:p w:rsidR="006372E3" w:rsidRDefault="006372E3" w:rsidP="00716BB9">
                              <w:pPr>
                                <w:pStyle w:val="a7"/>
                                <w:numPr>
                                  <w:ilvl w:val="0"/>
                                  <w:numId w:val="2"/>
                                </w:numPr>
                                <w:tabs>
                                  <w:tab w:val="left" w:pos="284"/>
                                </w:tabs>
                                <w:ind w:left="0" w:firstLine="0"/>
                                <w:jc w:val="both"/>
                              </w:pPr>
                              <w:r>
                                <w:t>місцевий (регіональний);</w:t>
                              </w:r>
                            </w:p>
                            <w:p w:rsidR="006372E3" w:rsidRDefault="006372E3" w:rsidP="00716BB9">
                              <w:pPr>
                                <w:pStyle w:val="a7"/>
                                <w:numPr>
                                  <w:ilvl w:val="0"/>
                                  <w:numId w:val="2"/>
                                </w:numPr>
                                <w:tabs>
                                  <w:tab w:val="left" w:pos="284"/>
                                </w:tabs>
                                <w:ind w:left="0" w:firstLine="0"/>
                                <w:jc w:val="both"/>
                              </w:pPr>
                              <w:r>
                                <w:t>національний (внутрішній);</w:t>
                              </w:r>
                            </w:p>
                            <w:p w:rsidR="006372E3" w:rsidRDefault="006372E3" w:rsidP="00716BB9">
                              <w:pPr>
                                <w:pStyle w:val="a7"/>
                                <w:numPr>
                                  <w:ilvl w:val="0"/>
                                  <w:numId w:val="2"/>
                                </w:numPr>
                                <w:tabs>
                                  <w:tab w:val="left" w:pos="284"/>
                                </w:tabs>
                                <w:ind w:left="0" w:firstLine="0"/>
                                <w:jc w:val="both"/>
                              </w:pPr>
                              <w:r>
                                <w:t>світовий (зовнішній)</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71" name="Прямоугольник 71"/>
                        <wps:cNvSpPr/>
                        <wps:spPr>
                          <a:xfrm>
                            <a:off x="1038139" y="1619250"/>
                            <a:ext cx="5066909" cy="782564"/>
                          </a:xfrm>
                          <a:prstGeom prst="rect">
                            <a:avLst/>
                          </a:prstGeom>
                          <a:solidFill>
                            <a:sysClr val="window" lastClr="FFFFFF"/>
                          </a:solidFill>
                          <a:ln w="9525" cap="flat" cmpd="sng" algn="ctr">
                            <a:solidFill>
                              <a:sysClr val="windowText" lastClr="000000"/>
                            </a:solidFill>
                            <a:prstDash val="solid"/>
                          </a:ln>
                          <a:effectLst/>
                        </wps:spPr>
                        <wps:txbx>
                          <w:txbxContent>
                            <w:p w:rsidR="006372E3" w:rsidRPr="00A20A38" w:rsidRDefault="006372E3" w:rsidP="00716BB9">
                              <w:pPr>
                                <w:pStyle w:val="a7"/>
                                <w:rPr>
                                  <w:i/>
                                </w:rPr>
                              </w:pPr>
                              <w:r w:rsidRPr="00A20A38">
                                <w:rPr>
                                  <w:i/>
                                </w:rPr>
                                <w:t xml:space="preserve">За </w:t>
                              </w:r>
                              <w:r>
                                <w:rPr>
                                  <w:i/>
                                </w:rPr>
                                <w:t>місцем споживання страхових послуг</w:t>
                              </w:r>
                              <w:r w:rsidRPr="00A20A38">
                                <w:rPr>
                                  <w:i/>
                                </w:rPr>
                                <w:t>:</w:t>
                              </w:r>
                            </w:p>
                            <w:p w:rsidR="006372E3" w:rsidRDefault="006372E3" w:rsidP="00716BB9">
                              <w:pPr>
                                <w:pStyle w:val="a7"/>
                                <w:numPr>
                                  <w:ilvl w:val="0"/>
                                  <w:numId w:val="2"/>
                                </w:numPr>
                                <w:tabs>
                                  <w:tab w:val="left" w:pos="284"/>
                                </w:tabs>
                                <w:ind w:left="0" w:firstLine="0"/>
                                <w:jc w:val="both"/>
                              </w:pPr>
                              <w:r>
                                <w:t>внутрішній;</w:t>
                              </w:r>
                            </w:p>
                            <w:p w:rsidR="006372E3" w:rsidRDefault="006372E3" w:rsidP="00716BB9">
                              <w:pPr>
                                <w:pStyle w:val="a7"/>
                                <w:numPr>
                                  <w:ilvl w:val="0"/>
                                  <w:numId w:val="2"/>
                                </w:numPr>
                                <w:tabs>
                                  <w:tab w:val="left" w:pos="284"/>
                                </w:tabs>
                                <w:ind w:left="0" w:firstLine="0"/>
                                <w:jc w:val="both"/>
                              </w:pPr>
                              <w:r>
                                <w:t>зовнішній;</w:t>
                              </w:r>
                            </w:p>
                            <w:p w:rsidR="006372E3" w:rsidRDefault="006372E3" w:rsidP="00716BB9">
                              <w:pPr>
                                <w:pStyle w:val="a7"/>
                                <w:numPr>
                                  <w:ilvl w:val="0"/>
                                  <w:numId w:val="2"/>
                                </w:numPr>
                                <w:tabs>
                                  <w:tab w:val="left" w:pos="284"/>
                                </w:tabs>
                                <w:ind w:left="0" w:firstLine="0"/>
                                <w:jc w:val="both"/>
                              </w:pPr>
                              <w:r>
                                <w:t>міжнародний</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72" name="Прямоугольник 72"/>
                        <wps:cNvSpPr/>
                        <wps:spPr>
                          <a:xfrm>
                            <a:off x="1037881" y="2552439"/>
                            <a:ext cx="5065639" cy="1308344"/>
                          </a:xfrm>
                          <a:prstGeom prst="rect">
                            <a:avLst/>
                          </a:prstGeom>
                          <a:solidFill>
                            <a:sysClr val="window" lastClr="FFFFFF"/>
                          </a:solidFill>
                          <a:ln w="9525" cap="flat" cmpd="sng" algn="ctr">
                            <a:solidFill>
                              <a:sysClr val="windowText" lastClr="000000"/>
                            </a:solidFill>
                            <a:prstDash val="solid"/>
                          </a:ln>
                          <a:effectLst/>
                        </wps:spPr>
                        <wps:txbx>
                          <w:txbxContent>
                            <w:p w:rsidR="006372E3" w:rsidRPr="00A20A38" w:rsidRDefault="006372E3" w:rsidP="00716BB9">
                              <w:pPr>
                                <w:pStyle w:val="a7"/>
                                <w:rPr>
                                  <w:i/>
                                </w:rPr>
                              </w:pPr>
                              <w:r w:rsidRPr="00A20A38">
                                <w:rPr>
                                  <w:i/>
                                </w:rPr>
                                <w:t xml:space="preserve">За </w:t>
                              </w:r>
                              <w:r>
                                <w:rPr>
                                  <w:i/>
                                </w:rPr>
                                <w:t>видами страхування</w:t>
                              </w:r>
                              <w:r w:rsidRPr="00A20A38">
                                <w:rPr>
                                  <w:i/>
                                </w:rPr>
                                <w:t>:</w:t>
                              </w:r>
                            </w:p>
                            <w:p w:rsidR="006372E3" w:rsidRPr="006F1498" w:rsidRDefault="006372E3" w:rsidP="00716BB9">
                              <w:pPr>
                                <w:pStyle w:val="a7"/>
                                <w:numPr>
                                  <w:ilvl w:val="0"/>
                                  <w:numId w:val="2"/>
                                </w:numPr>
                                <w:tabs>
                                  <w:tab w:val="left" w:pos="284"/>
                                </w:tabs>
                                <w:ind w:left="0" w:firstLine="0"/>
                                <w:jc w:val="both"/>
                              </w:pPr>
                              <w:r w:rsidRPr="006F1498">
                                <w:t>страхування на дожиття застрахованої особи до зазначеного в договорі віку з одноразовою виплатою капіталу</w:t>
                              </w:r>
                              <w:r>
                                <w:t>;</w:t>
                              </w:r>
                            </w:p>
                            <w:p w:rsidR="006372E3" w:rsidRPr="006F1498" w:rsidRDefault="006372E3" w:rsidP="00716BB9">
                              <w:pPr>
                                <w:pStyle w:val="a7"/>
                                <w:numPr>
                                  <w:ilvl w:val="0"/>
                                  <w:numId w:val="2"/>
                                </w:numPr>
                                <w:tabs>
                                  <w:tab w:val="left" w:pos="284"/>
                                </w:tabs>
                                <w:ind w:left="0" w:firstLine="0"/>
                                <w:jc w:val="both"/>
                              </w:pPr>
                              <w:r w:rsidRPr="006F1498">
                                <w:t>страхування життя на випадок смерті</w:t>
                              </w:r>
                              <w:r>
                                <w:t>;</w:t>
                              </w:r>
                            </w:p>
                            <w:p w:rsidR="006372E3" w:rsidRPr="006F1498" w:rsidRDefault="006372E3" w:rsidP="00716BB9">
                              <w:pPr>
                                <w:pStyle w:val="a7"/>
                                <w:numPr>
                                  <w:ilvl w:val="0"/>
                                  <w:numId w:val="2"/>
                                </w:numPr>
                                <w:tabs>
                                  <w:tab w:val="left" w:pos="284"/>
                                </w:tabs>
                                <w:ind w:left="0" w:firstLine="0"/>
                                <w:jc w:val="both"/>
                              </w:pPr>
                              <w:r w:rsidRPr="006F1498">
                                <w:t>змішане страхування життя</w:t>
                              </w:r>
                              <w:r>
                                <w:t>;</w:t>
                              </w:r>
                            </w:p>
                            <w:p w:rsidR="006372E3" w:rsidRPr="006F1498" w:rsidRDefault="006372E3" w:rsidP="00716BB9">
                              <w:pPr>
                                <w:pStyle w:val="a7"/>
                                <w:numPr>
                                  <w:ilvl w:val="0"/>
                                  <w:numId w:val="2"/>
                                </w:numPr>
                                <w:tabs>
                                  <w:tab w:val="left" w:pos="284"/>
                                </w:tabs>
                                <w:ind w:left="0" w:firstLine="0"/>
                                <w:jc w:val="both"/>
                              </w:pPr>
                              <w:r w:rsidRPr="006F1498">
                                <w:t>страхування дітей до вступу до шлюбу</w:t>
                              </w:r>
                              <w:r>
                                <w:t>;</w:t>
                              </w:r>
                            </w:p>
                            <w:p w:rsidR="006372E3" w:rsidRDefault="006372E3" w:rsidP="00716BB9">
                              <w:pPr>
                                <w:pStyle w:val="a7"/>
                                <w:numPr>
                                  <w:ilvl w:val="0"/>
                                  <w:numId w:val="2"/>
                                </w:numPr>
                                <w:tabs>
                                  <w:tab w:val="left" w:pos="284"/>
                                </w:tabs>
                                <w:ind w:left="0" w:firstLine="0"/>
                                <w:jc w:val="both"/>
                              </w:pPr>
                              <w:r w:rsidRPr="006F1498">
                                <w:t>страхування життя з виплатою ануїтету</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73" name="Прямоугольник 73"/>
                        <wps:cNvSpPr/>
                        <wps:spPr>
                          <a:xfrm>
                            <a:off x="1038139" y="3981450"/>
                            <a:ext cx="5066909" cy="1133084"/>
                          </a:xfrm>
                          <a:prstGeom prst="rect">
                            <a:avLst/>
                          </a:prstGeom>
                          <a:solidFill>
                            <a:sysClr val="window" lastClr="FFFFFF"/>
                          </a:solidFill>
                          <a:ln w="9525" cap="flat" cmpd="sng" algn="ctr">
                            <a:solidFill>
                              <a:sysClr val="windowText" lastClr="000000"/>
                            </a:solidFill>
                            <a:prstDash val="solid"/>
                          </a:ln>
                          <a:effectLst/>
                        </wps:spPr>
                        <wps:txbx>
                          <w:txbxContent>
                            <w:p w:rsidR="006372E3" w:rsidRPr="00A20A38" w:rsidRDefault="006372E3" w:rsidP="00716BB9">
                              <w:pPr>
                                <w:pStyle w:val="a7"/>
                                <w:rPr>
                                  <w:i/>
                                </w:rPr>
                              </w:pPr>
                              <w:r w:rsidRPr="00A20A38">
                                <w:rPr>
                                  <w:i/>
                                </w:rPr>
                                <w:t xml:space="preserve">За </w:t>
                              </w:r>
                              <w:r>
                                <w:rPr>
                                  <w:i/>
                                </w:rPr>
                                <w:t>типом державного регулювання</w:t>
                              </w:r>
                              <w:r w:rsidRPr="00A20A38">
                                <w:rPr>
                                  <w:i/>
                                </w:rPr>
                                <w:t>:</w:t>
                              </w:r>
                            </w:p>
                            <w:p w:rsidR="006372E3" w:rsidRDefault="006372E3" w:rsidP="006F2AA9">
                              <w:pPr>
                                <w:pStyle w:val="a7"/>
                                <w:numPr>
                                  <w:ilvl w:val="0"/>
                                  <w:numId w:val="2"/>
                                </w:numPr>
                                <w:tabs>
                                  <w:tab w:val="left" w:pos="284"/>
                                </w:tabs>
                                <w:ind w:hanging="720"/>
                                <w:jc w:val="both"/>
                              </w:pPr>
                              <w:r>
                                <w:t>авторитарний (жорсткий) –</w:t>
                              </w:r>
                              <w:r w:rsidRPr="006F2AA9">
                                <w:t xml:space="preserve"> ліцензує</w:t>
                              </w:r>
                              <w:r>
                                <w:t>ться конкретний вид страхування;</w:t>
                              </w:r>
                            </w:p>
                            <w:p w:rsidR="006372E3" w:rsidRDefault="006372E3" w:rsidP="00716BB9">
                              <w:pPr>
                                <w:pStyle w:val="a7"/>
                                <w:numPr>
                                  <w:ilvl w:val="0"/>
                                  <w:numId w:val="2"/>
                                </w:numPr>
                                <w:tabs>
                                  <w:tab w:val="left" w:pos="284"/>
                                </w:tabs>
                                <w:ind w:left="0" w:firstLine="0"/>
                                <w:jc w:val="both"/>
                              </w:pPr>
                              <w:r>
                                <w:t>ліберальний (м’який) – слабкий нагляд за діяльністю страховий компаній;</w:t>
                              </w:r>
                            </w:p>
                            <w:p w:rsidR="006372E3" w:rsidRDefault="006372E3" w:rsidP="00716BB9">
                              <w:pPr>
                                <w:pStyle w:val="a7"/>
                                <w:numPr>
                                  <w:ilvl w:val="0"/>
                                  <w:numId w:val="2"/>
                                </w:numPr>
                                <w:tabs>
                                  <w:tab w:val="left" w:pos="284"/>
                                </w:tabs>
                                <w:ind w:left="0" w:firstLine="0"/>
                                <w:jc w:val="both"/>
                              </w:pPr>
                              <w:r>
                                <w:t>змішаний (поєднує обидва підходи)</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74" name="Прямоугольник 74"/>
                        <wps:cNvSpPr/>
                        <wps:spPr>
                          <a:xfrm>
                            <a:off x="1038139" y="5267325"/>
                            <a:ext cx="5066909" cy="607304"/>
                          </a:xfrm>
                          <a:prstGeom prst="rect">
                            <a:avLst/>
                          </a:prstGeom>
                          <a:solidFill>
                            <a:sysClr val="window" lastClr="FFFFFF"/>
                          </a:solidFill>
                          <a:ln w="9525" cap="flat" cmpd="sng" algn="ctr">
                            <a:solidFill>
                              <a:sysClr val="windowText" lastClr="000000"/>
                            </a:solidFill>
                            <a:prstDash val="solid"/>
                          </a:ln>
                          <a:effectLst/>
                        </wps:spPr>
                        <wps:txbx>
                          <w:txbxContent>
                            <w:p w:rsidR="006372E3" w:rsidRPr="00A20A38" w:rsidRDefault="006372E3" w:rsidP="00716BB9">
                              <w:pPr>
                                <w:pStyle w:val="a7"/>
                                <w:rPr>
                                  <w:i/>
                                </w:rPr>
                              </w:pPr>
                              <w:r w:rsidRPr="00A20A38">
                                <w:rPr>
                                  <w:i/>
                                </w:rPr>
                                <w:t xml:space="preserve">За </w:t>
                              </w:r>
                              <w:r>
                                <w:rPr>
                                  <w:i/>
                                </w:rPr>
                                <w:t>станом попиту</w:t>
                              </w:r>
                              <w:r w:rsidRPr="00A20A38">
                                <w:rPr>
                                  <w:i/>
                                </w:rPr>
                                <w:t>:</w:t>
                              </w:r>
                            </w:p>
                            <w:p w:rsidR="006372E3" w:rsidRDefault="006372E3" w:rsidP="00716BB9">
                              <w:pPr>
                                <w:pStyle w:val="a7"/>
                                <w:numPr>
                                  <w:ilvl w:val="0"/>
                                  <w:numId w:val="2"/>
                                </w:numPr>
                                <w:tabs>
                                  <w:tab w:val="left" w:pos="284"/>
                                </w:tabs>
                                <w:ind w:left="0" w:firstLine="0"/>
                                <w:jc w:val="both"/>
                              </w:pPr>
                              <w:r>
                                <w:t>насичений;</w:t>
                              </w:r>
                            </w:p>
                            <w:p w:rsidR="006372E3" w:rsidRDefault="006372E3" w:rsidP="00716BB9">
                              <w:pPr>
                                <w:pStyle w:val="a7"/>
                                <w:numPr>
                                  <w:ilvl w:val="0"/>
                                  <w:numId w:val="2"/>
                                </w:numPr>
                                <w:tabs>
                                  <w:tab w:val="left" w:pos="284"/>
                                </w:tabs>
                                <w:ind w:left="0" w:firstLine="0"/>
                                <w:jc w:val="both"/>
                              </w:pPr>
                              <w:r>
                                <w:t>ненасичений</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75" name="Прямоугольник 75"/>
                        <wps:cNvSpPr/>
                        <wps:spPr>
                          <a:xfrm>
                            <a:off x="1038139" y="6029325"/>
                            <a:ext cx="5066909" cy="1308344"/>
                          </a:xfrm>
                          <a:prstGeom prst="rect">
                            <a:avLst/>
                          </a:prstGeom>
                          <a:solidFill>
                            <a:sysClr val="window" lastClr="FFFFFF"/>
                          </a:solidFill>
                          <a:ln w="9525" cap="flat" cmpd="sng" algn="ctr">
                            <a:solidFill>
                              <a:sysClr val="windowText" lastClr="000000"/>
                            </a:solidFill>
                            <a:prstDash val="solid"/>
                          </a:ln>
                          <a:effectLst/>
                        </wps:spPr>
                        <wps:txbx>
                          <w:txbxContent>
                            <w:p w:rsidR="006372E3" w:rsidRPr="00A20A38" w:rsidRDefault="006372E3" w:rsidP="00A035DE">
                              <w:pPr>
                                <w:pStyle w:val="a7"/>
                                <w:rPr>
                                  <w:i/>
                                </w:rPr>
                              </w:pPr>
                              <w:r w:rsidRPr="00A20A38">
                                <w:rPr>
                                  <w:i/>
                                </w:rPr>
                                <w:t xml:space="preserve">За </w:t>
                              </w:r>
                              <w:r>
                                <w:rPr>
                                  <w:i/>
                                </w:rPr>
                                <w:t>напрямом розвитку</w:t>
                              </w:r>
                              <w:r w:rsidRPr="00A20A38">
                                <w:rPr>
                                  <w:i/>
                                </w:rPr>
                                <w:t>:</w:t>
                              </w:r>
                            </w:p>
                            <w:p w:rsidR="006372E3" w:rsidRDefault="006372E3" w:rsidP="00A035DE">
                              <w:pPr>
                                <w:pStyle w:val="a7"/>
                                <w:numPr>
                                  <w:ilvl w:val="0"/>
                                  <w:numId w:val="2"/>
                                </w:numPr>
                                <w:tabs>
                                  <w:tab w:val="left" w:pos="284"/>
                                </w:tabs>
                                <w:ind w:left="0" w:firstLine="0"/>
                                <w:jc w:val="left"/>
                              </w:pPr>
                              <w:r w:rsidRPr="00915508">
                                <w:t>екстенсивний (забезпечує швидке збільшення кількості страхових компаній з низьким рівнем платоспроможності та вузьким</w:t>
                              </w:r>
                              <w:r>
                                <w:t xml:space="preserve"> асортиментом);</w:t>
                              </w:r>
                            </w:p>
                            <w:p w:rsidR="006372E3" w:rsidRDefault="006372E3" w:rsidP="003F5856">
                              <w:pPr>
                                <w:pStyle w:val="a7"/>
                                <w:numPr>
                                  <w:ilvl w:val="0"/>
                                  <w:numId w:val="2"/>
                                </w:numPr>
                                <w:tabs>
                                  <w:tab w:val="left" w:pos="284"/>
                                </w:tabs>
                                <w:ind w:left="0" w:firstLine="0"/>
                                <w:jc w:val="left"/>
                              </w:pPr>
                              <w:r>
                                <w:t>інтенсивний (включає консолідацію страхових компаній, збільшення власного капіталу, покращання фінансового стану, розширення асортименту)</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76" name="Прямая соединительная линия 76"/>
                        <wps:cNvCnPr/>
                        <wps:spPr>
                          <a:xfrm flipH="1">
                            <a:off x="409575" y="1085850"/>
                            <a:ext cx="628650" cy="0"/>
                          </a:xfrm>
                          <a:prstGeom prst="line">
                            <a:avLst/>
                          </a:prstGeom>
                          <a:noFill/>
                          <a:ln w="9525" cap="flat" cmpd="sng" algn="ctr">
                            <a:solidFill>
                              <a:sysClr val="windowText" lastClr="000000">
                                <a:shade val="95000"/>
                                <a:satMod val="105000"/>
                              </a:sysClr>
                            </a:solidFill>
                            <a:prstDash val="solid"/>
                          </a:ln>
                          <a:effectLst/>
                        </wps:spPr>
                        <wps:bodyPr/>
                      </wps:wsp>
                      <wps:wsp>
                        <wps:cNvPr id="78" name="Прямая соединительная линия 78"/>
                        <wps:cNvCnPr/>
                        <wps:spPr>
                          <a:xfrm flipH="1">
                            <a:off x="400050" y="2028825"/>
                            <a:ext cx="628650" cy="0"/>
                          </a:xfrm>
                          <a:prstGeom prst="line">
                            <a:avLst/>
                          </a:prstGeom>
                          <a:noFill/>
                          <a:ln w="9525" cap="flat" cmpd="sng" algn="ctr">
                            <a:solidFill>
                              <a:sysClr val="windowText" lastClr="000000">
                                <a:shade val="95000"/>
                                <a:satMod val="105000"/>
                              </a:sysClr>
                            </a:solidFill>
                            <a:prstDash val="solid"/>
                          </a:ln>
                          <a:effectLst/>
                        </wps:spPr>
                        <wps:bodyPr/>
                      </wps:wsp>
                      <wps:wsp>
                        <wps:cNvPr id="79" name="Прямая соединительная линия 79"/>
                        <wps:cNvCnPr/>
                        <wps:spPr>
                          <a:xfrm flipH="1">
                            <a:off x="409575" y="2971800"/>
                            <a:ext cx="628650" cy="0"/>
                          </a:xfrm>
                          <a:prstGeom prst="line">
                            <a:avLst/>
                          </a:prstGeom>
                          <a:noFill/>
                          <a:ln w="9525" cap="flat" cmpd="sng" algn="ctr">
                            <a:solidFill>
                              <a:sysClr val="windowText" lastClr="000000">
                                <a:shade val="95000"/>
                                <a:satMod val="105000"/>
                              </a:sysClr>
                            </a:solidFill>
                            <a:prstDash val="solid"/>
                          </a:ln>
                          <a:effectLst/>
                        </wps:spPr>
                        <wps:bodyPr/>
                      </wps:wsp>
                      <wps:wsp>
                        <wps:cNvPr id="80" name="Прямая соединительная линия 80"/>
                        <wps:cNvCnPr/>
                        <wps:spPr>
                          <a:xfrm flipH="1">
                            <a:off x="409575" y="4552950"/>
                            <a:ext cx="628650" cy="0"/>
                          </a:xfrm>
                          <a:prstGeom prst="line">
                            <a:avLst/>
                          </a:prstGeom>
                          <a:noFill/>
                          <a:ln w="9525" cap="flat" cmpd="sng" algn="ctr">
                            <a:solidFill>
                              <a:sysClr val="windowText" lastClr="000000">
                                <a:shade val="95000"/>
                                <a:satMod val="105000"/>
                              </a:sysClr>
                            </a:solidFill>
                            <a:prstDash val="solid"/>
                          </a:ln>
                          <a:effectLst/>
                        </wps:spPr>
                        <wps:bodyPr/>
                      </wps:wsp>
                      <wps:wsp>
                        <wps:cNvPr id="81" name="Прямая соединительная линия 81"/>
                        <wps:cNvCnPr/>
                        <wps:spPr>
                          <a:xfrm flipH="1">
                            <a:off x="409575" y="5600700"/>
                            <a:ext cx="628650" cy="0"/>
                          </a:xfrm>
                          <a:prstGeom prst="line">
                            <a:avLst/>
                          </a:prstGeom>
                          <a:noFill/>
                          <a:ln w="9525" cap="flat" cmpd="sng" algn="ctr">
                            <a:solidFill>
                              <a:sysClr val="windowText" lastClr="000000">
                                <a:shade val="95000"/>
                                <a:satMod val="105000"/>
                              </a:sysClr>
                            </a:solidFill>
                            <a:prstDash val="solid"/>
                          </a:ln>
                          <a:effectLst/>
                        </wps:spPr>
                        <wps:bodyPr/>
                      </wps:wsp>
                      <wps:wsp>
                        <wps:cNvPr id="82" name="Прямая соединительная линия 82"/>
                        <wps:cNvCnPr/>
                        <wps:spPr>
                          <a:xfrm flipH="1">
                            <a:off x="409575" y="6686550"/>
                            <a:ext cx="628650" cy="0"/>
                          </a:xfrm>
                          <a:prstGeom prst="line">
                            <a:avLst/>
                          </a:prstGeom>
                          <a:noFill/>
                          <a:ln w="9525" cap="flat" cmpd="sng" algn="ctr">
                            <a:solidFill>
                              <a:sysClr val="windowText" lastClr="000000">
                                <a:shade val="95000"/>
                                <a:satMod val="105000"/>
                              </a:sysClr>
                            </a:solidFill>
                            <a:prstDash val="solid"/>
                          </a:ln>
                          <a:effectLst/>
                        </wps:spPr>
                        <wps:bodyPr/>
                      </wps:wsp>
                    </wpg:wgp>
                  </a:graphicData>
                </a:graphic>
                <wp14:sizeRelH relativeFrom="margin">
                  <wp14:pctWidth>0</wp14:pctWidth>
                </wp14:sizeRelH>
                <wp14:sizeRelV relativeFrom="margin">
                  <wp14:pctHeight>0</wp14:pctHeight>
                </wp14:sizeRelV>
              </wp:anchor>
            </w:drawing>
          </mc:Choice>
          <mc:Fallback>
            <w:pict>
              <v:group id="Группа 83" o:spid="_x0000_s1080" style="position:absolute;left:0;text-align:left;margin-left:1.15pt;margin-top:3.35pt;width:465.75pt;height:577.5pt;z-index:251664384;mso-width-relative:margin;mso-height-relative:margin" coordorigin="1905" coordsize="59150,733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">
                <v:line id="Прямая соединительная линия 77" o:spid="_x0000_s1081" style="position:absolute;visibility:visible;mso-wrap-style:square" from="4000,2190" to="4000,668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Rd2XMYAAADbAAAADwAAAGRycy9kb3ducmV2LnhtbESPQWvCQBSE7wX/w/KE3upGhSipq0hF&#10;0B6k2kJ7fGZfk9js27C7TdJ/3xUEj8PMfMMsVr2pRUvOV5YVjEcJCOLc6ooLBR/v26c5CB+QNdaW&#10;ScEfeVgtBw8LzLTt+EjtKRQiQthnqKAMocmk9HlJBv3INsTR+7bOYIjSFVI77CLc1HKSJKk0WHFc&#10;KLGhl5Lyn9OvUXCYvqXtev+66z/36TnfHM9fl84p9Tjs188gAvXhHr61d1rBbAbXL/EHyO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kXdlzGAAAA2wAAAA8AAAAAAAAA&#10;AAAAAAAAoQIAAGRycy9kb3ducmV2LnhtbFBLBQYAAAAABAAEAPkAAACUAwAAAAA=&#10;"/>
                <v:roundrect id="Скругленный прямоугольник 69" o:spid="_x0000_s1082" style="position:absolute;left:1905;width:59150;height:2845;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oS1ccA&#10;AADbAAAADwAAAGRycy9kb3ducmV2LnhtbESPT2vCQBTE74LfYXmF3nRTKRJjNtIWBA/S4p9Wvb1m&#10;n0kw+zZkV02+fbdQ6HGYmd8w6aIztbhR6yrLCp7GEQji3OqKCwX73XIUg3AeWWNtmRT05GCRDQcp&#10;JtreeUO3rS9EgLBLUEHpfZNI6fKSDLqxbYiDd7atQR9kW0jd4j3ATS0nUTSVBisOCyU29FZSftle&#10;jQK9PsS7jft6PTenz9Xz90cfH997pR4fupc5CE+d/w//tVdawXQGv1/CD5DZ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GaEtXHAAAA2wAAAA8AAAAAAAAAAAAAAAAAmAIAAGRy&#10;cy9kb3ducmV2LnhtbFBLBQYAAAAABAAEAPUAAACMAwAAAAA=&#10;" fillcolor="window" strokecolor="windowText">
                  <v:textbox inset="1mm,1mm,1mm,1mm">
                    <w:txbxContent>
                      <w:p w:rsidR="006372E3" w:rsidRDefault="006372E3" w:rsidP="00716BB9">
                        <w:pPr>
                          <w:pStyle w:val="a7"/>
                        </w:pPr>
                        <w:r>
                          <w:t>КЛАСИФІКАЦІЯ РИНКІВ СТРАХУВАННЯ ЖИТТЯ</w:t>
                        </w:r>
                      </w:p>
                    </w:txbxContent>
                  </v:textbox>
                </v:roundrect>
                <v:rect id="Прямоугольник 70" o:spid="_x0000_s1083" style="position:absolute;left:10381;top:6858;width:50669;height:782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gjmMsIA&#10;AADbAAAADwAAAGRycy9kb3ducmV2LnhtbESPwW7CMAyG75N4h8hI3CAd0kbVEdBAm2C7DfYAVuO1&#10;FY0TJRktb48Pk3a0fv+f/a23o+vVlWLqPBt4XBSgiGtvO24MfJ/f5yWolJEt9p7JwI0SbDeThzVW&#10;1g/8RddTbpRAOFVooM05VFqnuiWHaeEDsWQ/PjrMMsZG24iDwF2vl0XxrB12LBdaDLRvqb6cfp2B&#10;ED6fPuIbD7fz/rIrh5qFeDBmNh1fX0BlGvP/8l/7aA2s5HtxEQ/Qmz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COYywgAAANsAAAAPAAAAAAAAAAAAAAAAAJgCAABkcnMvZG93&#10;bnJldi54bWxQSwUGAAAAAAQABAD1AAAAhwMAAAAA&#10;" fillcolor="window" strokecolor="windowText">
                  <v:textbox inset="1mm,1mm,1mm,1mm">
                    <w:txbxContent>
                      <w:p w:rsidR="006372E3" w:rsidRPr="00A20A38" w:rsidRDefault="006372E3" w:rsidP="00716BB9">
                        <w:pPr>
                          <w:pStyle w:val="a7"/>
                          <w:rPr>
                            <w:i/>
                          </w:rPr>
                        </w:pPr>
                        <w:r w:rsidRPr="00A20A38">
                          <w:rPr>
                            <w:i/>
                          </w:rPr>
                          <w:t>За територіальною ознакою:</w:t>
                        </w:r>
                      </w:p>
                      <w:p w:rsidR="006372E3" w:rsidRDefault="006372E3" w:rsidP="00716BB9">
                        <w:pPr>
                          <w:pStyle w:val="a7"/>
                          <w:numPr>
                            <w:ilvl w:val="0"/>
                            <w:numId w:val="2"/>
                          </w:numPr>
                          <w:tabs>
                            <w:tab w:val="left" w:pos="284"/>
                          </w:tabs>
                          <w:ind w:left="0" w:firstLine="0"/>
                          <w:jc w:val="both"/>
                        </w:pPr>
                        <w:r>
                          <w:t>місцевий (регіональний);</w:t>
                        </w:r>
                      </w:p>
                      <w:p w:rsidR="006372E3" w:rsidRDefault="006372E3" w:rsidP="00716BB9">
                        <w:pPr>
                          <w:pStyle w:val="a7"/>
                          <w:numPr>
                            <w:ilvl w:val="0"/>
                            <w:numId w:val="2"/>
                          </w:numPr>
                          <w:tabs>
                            <w:tab w:val="left" w:pos="284"/>
                          </w:tabs>
                          <w:ind w:left="0" w:firstLine="0"/>
                          <w:jc w:val="both"/>
                        </w:pPr>
                        <w:r>
                          <w:t>національний (внутрішній);</w:t>
                        </w:r>
                      </w:p>
                      <w:p w:rsidR="006372E3" w:rsidRDefault="006372E3" w:rsidP="00716BB9">
                        <w:pPr>
                          <w:pStyle w:val="a7"/>
                          <w:numPr>
                            <w:ilvl w:val="0"/>
                            <w:numId w:val="2"/>
                          </w:numPr>
                          <w:tabs>
                            <w:tab w:val="left" w:pos="284"/>
                          </w:tabs>
                          <w:ind w:left="0" w:firstLine="0"/>
                          <w:jc w:val="both"/>
                        </w:pPr>
                        <w:r>
                          <w:t>світовий (зовнішній)</w:t>
                        </w:r>
                      </w:p>
                    </w:txbxContent>
                  </v:textbox>
                </v:rect>
                <v:rect id="Прямоугольник 71" o:spid="_x0000_s1084" style="position:absolute;left:10381;top:16192;width:50669;height:782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RDqcEA&#10;AADbAAAADwAAAGRycy9kb3ducmV2LnhtbESP3YrCMBSE74V9h3AE7zRV8IeuUVzZxZ+71X2AQ3O2&#10;LTYnIYm2vr0RBC+HmfmGWa4704gb+VBbVjAeZSCIC6trLhX8nX+GCxAhImtsLJOCOwVYrz56S8y1&#10;bfmXbqdYigThkKOCKkaXSxmKigyGkXXEyfu33mBM0pdSe2wT3DRykmUzabDmtFCho21FxeV0NQqc&#10;O04P/pvb+3l7+Vq0BSfiTqlBv9t8gojUxXf41d5rBfMxPL+kHyB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lEQ6nBAAAA2wAAAA8AAAAAAAAAAAAAAAAAmAIAAGRycy9kb3du&#10;cmV2LnhtbFBLBQYAAAAABAAEAPUAAACGAwAAAAA=&#10;" fillcolor="window" strokecolor="windowText">
                  <v:textbox inset="1mm,1mm,1mm,1mm">
                    <w:txbxContent>
                      <w:p w:rsidR="006372E3" w:rsidRPr="00A20A38" w:rsidRDefault="006372E3" w:rsidP="00716BB9">
                        <w:pPr>
                          <w:pStyle w:val="a7"/>
                          <w:rPr>
                            <w:i/>
                          </w:rPr>
                        </w:pPr>
                        <w:r w:rsidRPr="00A20A38">
                          <w:rPr>
                            <w:i/>
                          </w:rPr>
                          <w:t xml:space="preserve">За </w:t>
                        </w:r>
                        <w:r>
                          <w:rPr>
                            <w:i/>
                          </w:rPr>
                          <w:t>місцем споживання страхових послуг</w:t>
                        </w:r>
                        <w:r w:rsidRPr="00A20A38">
                          <w:rPr>
                            <w:i/>
                          </w:rPr>
                          <w:t>:</w:t>
                        </w:r>
                      </w:p>
                      <w:p w:rsidR="006372E3" w:rsidRDefault="006372E3" w:rsidP="00716BB9">
                        <w:pPr>
                          <w:pStyle w:val="a7"/>
                          <w:numPr>
                            <w:ilvl w:val="0"/>
                            <w:numId w:val="2"/>
                          </w:numPr>
                          <w:tabs>
                            <w:tab w:val="left" w:pos="284"/>
                          </w:tabs>
                          <w:ind w:left="0" w:firstLine="0"/>
                          <w:jc w:val="both"/>
                        </w:pPr>
                        <w:r>
                          <w:t>внутрішній;</w:t>
                        </w:r>
                      </w:p>
                      <w:p w:rsidR="006372E3" w:rsidRDefault="006372E3" w:rsidP="00716BB9">
                        <w:pPr>
                          <w:pStyle w:val="a7"/>
                          <w:numPr>
                            <w:ilvl w:val="0"/>
                            <w:numId w:val="2"/>
                          </w:numPr>
                          <w:tabs>
                            <w:tab w:val="left" w:pos="284"/>
                          </w:tabs>
                          <w:ind w:left="0" w:firstLine="0"/>
                          <w:jc w:val="both"/>
                        </w:pPr>
                        <w:r>
                          <w:t>зовнішній;</w:t>
                        </w:r>
                      </w:p>
                      <w:p w:rsidR="006372E3" w:rsidRDefault="006372E3" w:rsidP="00716BB9">
                        <w:pPr>
                          <w:pStyle w:val="a7"/>
                          <w:numPr>
                            <w:ilvl w:val="0"/>
                            <w:numId w:val="2"/>
                          </w:numPr>
                          <w:tabs>
                            <w:tab w:val="left" w:pos="284"/>
                          </w:tabs>
                          <w:ind w:left="0" w:firstLine="0"/>
                          <w:jc w:val="both"/>
                        </w:pPr>
                        <w:r>
                          <w:t>міжнародний</w:t>
                        </w:r>
                      </w:p>
                    </w:txbxContent>
                  </v:textbox>
                </v:rect>
                <v:rect id="Прямоугольник 72" o:spid="_x0000_s1085" style="position:absolute;left:10378;top:25524;width:50657;height:1308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bd3sAA&#10;AADbAAAADwAAAGRycy9kb3ducmV2LnhtbESP3YrCMBSE7xd8h3AE79ZUwV2pRlFR3N07fx7g0Bzb&#10;YnMSkmjr2xtB2MthZr5h5svONOJOPtSWFYyGGQjiwuqaSwXn0+5zCiJEZI2NZVLwoADLRe9jjrm2&#10;LR/ofoylSBAOOSqoYnS5lKGoyGAYWkecvIv1BmOSvpTaY5vgppHjLPuSBmtOCxU62lRUXI83o8C5&#10;v8mv33L7OG2u62lbcCLulRr0u9UMRKQu/off7R+t4HsMry/pB8jF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Zbd3sAAAADbAAAADwAAAAAAAAAAAAAAAACYAgAAZHJzL2Rvd25y&#10;ZXYueG1sUEsFBgAAAAAEAAQA9QAAAIUDAAAAAA==&#10;" fillcolor="window" strokecolor="windowText">
                  <v:textbox inset="1mm,1mm,1mm,1mm">
                    <w:txbxContent>
                      <w:p w:rsidR="006372E3" w:rsidRPr="00A20A38" w:rsidRDefault="006372E3" w:rsidP="00716BB9">
                        <w:pPr>
                          <w:pStyle w:val="a7"/>
                          <w:rPr>
                            <w:i/>
                          </w:rPr>
                        </w:pPr>
                        <w:r w:rsidRPr="00A20A38">
                          <w:rPr>
                            <w:i/>
                          </w:rPr>
                          <w:t xml:space="preserve">За </w:t>
                        </w:r>
                        <w:r>
                          <w:rPr>
                            <w:i/>
                          </w:rPr>
                          <w:t>видами страхування</w:t>
                        </w:r>
                        <w:r w:rsidRPr="00A20A38">
                          <w:rPr>
                            <w:i/>
                          </w:rPr>
                          <w:t>:</w:t>
                        </w:r>
                      </w:p>
                      <w:p w:rsidR="006372E3" w:rsidRPr="006F1498" w:rsidRDefault="006372E3" w:rsidP="00716BB9">
                        <w:pPr>
                          <w:pStyle w:val="a7"/>
                          <w:numPr>
                            <w:ilvl w:val="0"/>
                            <w:numId w:val="2"/>
                          </w:numPr>
                          <w:tabs>
                            <w:tab w:val="left" w:pos="284"/>
                          </w:tabs>
                          <w:ind w:left="0" w:firstLine="0"/>
                          <w:jc w:val="both"/>
                        </w:pPr>
                        <w:r w:rsidRPr="006F1498">
                          <w:t>страхування на дожиття застрахованої особи до зазначеного в договорі віку з одноразовою виплатою капіталу</w:t>
                        </w:r>
                        <w:r>
                          <w:t>;</w:t>
                        </w:r>
                      </w:p>
                      <w:p w:rsidR="006372E3" w:rsidRPr="006F1498" w:rsidRDefault="006372E3" w:rsidP="00716BB9">
                        <w:pPr>
                          <w:pStyle w:val="a7"/>
                          <w:numPr>
                            <w:ilvl w:val="0"/>
                            <w:numId w:val="2"/>
                          </w:numPr>
                          <w:tabs>
                            <w:tab w:val="left" w:pos="284"/>
                          </w:tabs>
                          <w:ind w:left="0" w:firstLine="0"/>
                          <w:jc w:val="both"/>
                        </w:pPr>
                        <w:r w:rsidRPr="006F1498">
                          <w:t>страхування життя на випадок смерті</w:t>
                        </w:r>
                        <w:r>
                          <w:t>;</w:t>
                        </w:r>
                      </w:p>
                      <w:p w:rsidR="006372E3" w:rsidRPr="006F1498" w:rsidRDefault="006372E3" w:rsidP="00716BB9">
                        <w:pPr>
                          <w:pStyle w:val="a7"/>
                          <w:numPr>
                            <w:ilvl w:val="0"/>
                            <w:numId w:val="2"/>
                          </w:numPr>
                          <w:tabs>
                            <w:tab w:val="left" w:pos="284"/>
                          </w:tabs>
                          <w:ind w:left="0" w:firstLine="0"/>
                          <w:jc w:val="both"/>
                        </w:pPr>
                        <w:r w:rsidRPr="006F1498">
                          <w:t>змішане страхування життя</w:t>
                        </w:r>
                        <w:r>
                          <w:t>;</w:t>
                        </w:r>
                      </w:p>
                      <w:p w:rsidR="006372E3" w:rsidRPr="006F1498" w:rsidRDefault="006372E3" w:rsidP="00716BB9">
                        <w:pPr>
                          <w:pStyle w:val="a7"/>
                          <w:numPr>
                            <w:ilvl w:val="0"/>
                            <w:numId w:val="2"/>
                          </w:numPr>
                          <w:tabs>
                            <w:tab w:val="left" w:pos="284"/>
                          </w:tabs>
                          <w:ind w:left="0" w:firstLine="0"/>
                          <w:jc w:val="both"/>
                        </w:pPr>
                        <w:r w:rsidRPr="006F1498">
                          <w:t>страхування дітей до вступу до шлюбу</w:t>
                        </w:r>
                        <w:r>
                          <w:t>;</w:t>
                        </w:r>
                      </w:p>
                      <w:p w:rsidR="006372E3" w:rsidRDefault="006372E3" w:rsidP="00716BB9">
                        <w:pPr>
                          <w:pStyle w:val="a7"/>
                          <w:numPr>
                            <w:ilvl w:val="0"/>
                            <w:numId w:val="2"/>
                          </w:numPr>
                          <w:tabs>
                            <w:tab w:val="left" w:pos="284"/>
                          </w:tabs>
                          <w:ind w:left="0" w:firstLine="0"/>
                          <w:jc w:val="both"/>
                        </w:pPr>
                        <w:r w:rsidRPr="006F1498">
                          <w:t>страхування життя з виплатою ануїтету</w:t>
                        </w:r>
                      </w:p>
                    </w:txbxContent>
                  </v:textbox>
                </v:rect>
                <v:rect id="Прямоугольник 73" o:spid="_x0000_s1086" style="position:absolute;left:10381;top:39814;width:50669;height:1133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tp4RcEA&#10;AADbAAAADwAAAGRycy9kb3ducmV2LnhtbESP0WoCMRRE34X+Q7iFvrnZWrSyGqWKYu1btR9w2Vx3&#10;Fzc3IYnu+vemIPg4zMwZZr7sTSuu5ENjWcF7loMgLq1uuFLwd9wOpyBCRNbYWiYFNwqwXLwM5lho&#10;2/EvXQ+xEgnCoUAFdYyukDKUNRkMmXXEyTtZbzAm6SupPXYJblo5yvOJNNhwWqjR0bqm8ny4GAXO&#10;/Yz3fsPd7bg+r6ZdyYm4U+rttf+agYjUx2f40f7WCj4/4P9L+gFyc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baeEXBAAAA2wAAAA8AAAAAAAAAAAAAAAAAmAIAAGRycy9kb3du&#10;cmV2LnhtbFBLBQYAAAAABAAEAPUAAACGAwAAAAA=&#10;" fillcolor="window" strokecolor="windowText">
                  <v:textbox inset="1mm,1mm,1mm,1mm">
                    <w:txbxContent>
                      <w:p w:rsidR="006372E3" w:rsidRPr="00A20A38" w:rsidRDefault="006372E3" w:rsidP="00716BB9">
                        <w:pPr>
                          <w:pStyle w:val="a7"/>
                          <w:rPr>
                            <w:i/>
                          </w:rPr>
                        </w:pPr>
                        <w:r w:rsidRPr="00A20A38">
                          <w:rPr>
                            <w:i/>
                          </w:rPr>
                          <w:t xml:space="preserve">За </w:t>
                        </w:r>
                        <w:r>
                          <w:rPr>
                            <w:i/>
                          </w:rPr>
                          <w:t>типом державного регулювання</w:t>
                        </w:r>
                        <w:r w:rsidRPr="00A20A38">
                          <w:rPr>
                            <w:i/>
                          </w:rPr>
                          <w:t>:</w:t>
                        </w:r>
                      </w:p>
                      <w:p w:rsidR="006372E3" w:rsidRDefault="006372E3" w:rsidP="006F2AA9">
                        <w:pPr>
                          <w:pStyle w:val="a7"/>
                          <w:numPr>
                            <w:ilvl w:val="0"/>
                            <w:numId w:val="2"/>
                          </w:numPr>
                          <w:tabs>
                            <w:tab w:val="left" w:pos="284"/>
                          </w:tabs>
                          <w:ind w:hanging="720"/>
                          <w:jc w:val="both"/>
                        </w:pPr>
                        <w:r>
                          <w:t>авторитарний (жорсткий) –</w:t>
                        </w:r>
                        <w:r w:rsidRPr="006F2AA9">
                          <w:t xml:space="preserve"> ліцензує</w:t>
                        </w:r>
                        <w:r>
                          <w:t>ться конкретний вид страхування;</w:t>
                        </w:r>
                      </w:p>
                      <w:p w:rsidR="006372E3" w:rsidRDefault="006372E3" w:rsidP="00716BB9">
                        <w:pPr>
                          <w:pStyle w:val="a7"/>
                          <w:numPr>
                            <w:ilvl w:val="0"/>
                            <w:numId w:val="2"/>
                          </w:numPr>
                          <w:tabs>
                            <w:tab w:val="left" w:pos="284"/>
                          </w:tabs>
                          <w:ind w:left="0" w:firstLine="0"/>
                          <w:jc w:val="both"/>
                        </w:pPr>
                        <w:r>
                          <w:t>ліберальний (м’який) – слабкий нагляд за діяльністю страховий компаній;</w:t>
                        </w:r>
                      </w:p>
                      <w:p w:rsidR="006372E3" w:rsidRDefault="006372E3" w:rsidP="00716BB9">
                        <w:pPr>
                          <w:pStyle w:val="a7"/>
                          <w:numPr>
                            <w:ilvl w:val="0"/>
                            <w:numId w:val="2"/>
                          </w:numPr>
                          <w:tabs>
                            <w:tab w:val="left" w:pos="284"/>
                          </w:tabs>
                          <w:ind w:left="0" w:firstLine="0"/>
                          <w:jc w:val="both"/>
                        </w:pPr>
                        <w:r>
                          <w:t>змішаний (поєднує обидва підходи)</w:t>
                        </w:r>
                      </w:p>
                    </w:txbxContent>
                  </v:textbox>
                </v:rect>
                <v:rect id="Прямоугольник 74" o:spid="_x0000_s1087" style="position:absolute;left:10381;top:52673;width:50669;height:607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PgMcEA&#10;AADbAAAADwAAAGRycy9kb3ducmV2LnhtbESP0WoCMRRE34X+Q7iFvrnZSrWyGqWKYu1btR9w2Vx3&#10;Fzc3IYnu+vemIPg4zMwZZr7sTSuu5ENjWcF7loMgLq1uuFLwd9wOpyBCRNbYWiYFNwqwXLwM5lho&#10;2/EvXQ+xEgnCoUAFdYyukDKUNRkMmXXEyTtZbzAm6SupPXYJblo5yvOJNNhwWqjR0bqm8ny4GAXO&#10;/Yz3fsPd7bg+r6ZdyYm4U+rttf+agYjUx2f40f7WCj4/4P9L+gFyc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kz4DHBAAAA2wAAAA8AAAAAAAAAAAAAAAAAmAIAAGRycy9kb3du&#10;cmV2LnhtbFBLBQYAAAAABAAEAPUAAACGAwAAAAA=&#10;" fillcolor="window" strokecolor="windowText">
                  <v:textbox inset="1mm,1mm,1mm,1mm">
                    <w:txbxContent>
                      <w:p w:rsidR="006372E3" w:rsidRPr="00A20A38" w:rsidRDefault="006372E3" w:rsidP="00716BB9">
                        <w:pPr>
                          <w:pStyle w:val="a7"/>
                          <w:rPr>
                            <w:i/>
                          </w:rPr>
                        </w:pPr>
                        <w:r w:rsidRPr="00A20A38">
                          <w:rPr>
                            <w:i/>
                          </w:rPr>
                          <w:t xml:space="preserve">За </w:t>
                        </w:r>
                        <w:r>
                          <w:rPr>
                            <w:i/>
                          </w:rPr>
                          <w:t>станом попиту</w:t>
                        </w:r>
                        <w:r w:rsidRPr="00A20A38">
                          <w:rPr>
                            <w:i/>
                          </w:rPr>
                          <w:t>:</w:t>
                        </w:r>
                      </w:p>
                      <w:p w:rsidR="006372E3" w:rsidRDefault="006372E3" w:rsidP="00716BB9">
                        <w:pPr>
                          <w:pStyle w:val="a7"/>
                          <w:numPr>
                            <w:ilvl w:val="0"/>
                            <w:numId w:val="2"/>
                          </w:numPr>
                          <w:tabs>
                            <w:tab w:val="left" w:pos="284"/>
                          </w:tabs>
                          <w:ind w:left="0" w:firstLine="0"/>
                          <w:jc w:val="both"/>
                        </w:pPr>
                        <w:r>
                          <w:t>насичений;</w:t>
                        </w:r>
                      </w:p>
                      <w:p w:rsidR="006372E3" w:rsidRDefault="006372E3" w:rsidP="00716BB9">
                        <w:pPr>
                          <w:pStyle w:val="a7"/>
                          <w:numPr>
                            <w:ilvl w:val="0"/>
                            <w:numId w:val="2"/>
                          </w:numPr>
                          <w:tabs>
                            <w:tab w:val="left" w:pos="284"/>
                          </w:tabs>
                          <w:ind w:left="0" w:firstLine="0"/>
                          <w:jc w:val="both"/>
                        </w:pPr>
                        <w:r>
                          <w:t>ненасичений</w:t>
                        </w:r>
                      </w:p>
                    </w:txbxContent>
                  </v:textbox>
                </v:rect>
                <v:rect id="Прямоугольник 75" o:spid="_x0000_s1088" style="position:absolute;left:10381;top:60293;width:50669;height:1308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n9FqsEA&#10;AADbAAAADwAAAGRycy9kb3ducmV2LnhtbESPW4vCMBSE34X9D+Es7JumLnihaxRXXLy8efkBh+Zs&#10;W2xOQhJt/fdGEHwcZuYbZrboTCNu5ENtWcFwkIEgLqyuuVRwPv31pyBCRNbYWCYFdwqwmH/0Zphr&#10;2/KBbsdYigThkKOCKkaXSxmKigyGgXXEyfu33mBM0pdSe2wT3DTyO8vG0mDNaaFCR6uKisvxahQ4&#10;tx/t/Jrb+2l1+Z22BSfiRqmvz275AyJSF9/hV3urFUxG8PySfoCc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Z/RarBAAAA2wAAAA8AAAAAAAAAAAAAAAAAmAIAAGRycy9kb3du&#10;cmV2LnhtbFBLBQYAAAAABAAEAPUAAACGAwAAAAA=&#10;" fillcolor="window" strokecolor="windowText">
                  <v:textbox inset="1mm,1mm,1mm,1mm">
                    <w:txbxContent>
                      <w:p w:rsidR="006372E3" w:rsidRPr="00A20A38" w:rsidRDefault="006372E3" w:rsidP="00A035DE">
                        <w:pPr>
                          <w:pStyle w:val="a7"/>
                          <w:rPr>
                            <w:i/>
                          </w:rPr>
                        </w:pPr>
                        <w:r w:rsidRPr="00A20A38">
                          <w:rPr>
                            <w:i/>
                          </w:rPr>
                          <w:t xml:space="preserve">За </w:t>
                        </w:r>
                        <w:r>
                          <w:rPr>
                            <w:i/>
                          </w:rPr>
                          <w:t>напрямом розвитку</w:t>
                        </w:r>
                        <w:r w:rsidRPr="00A20A38">
                          <w:rPr>
                            <w:i/>
                          </w:rPr>
                          <w:t>:</w:t>
                        </w:r>
                      </w:p>
                      <w:p w:rsidR="006372E3" w:rsidRDefault="006372E3" w:rsidP="00A035DE">
                        <w:pPr>
                          <w:pStyle w:val="a7"/>
                          <w:numPr>
                            <w:ilvl w:val="0"/>
                            <w:numId w:val="2"/>
                          </w:numPr>
                          <w:tabs>
                            <w:tab w:val="left" w:pos="284"/>
                          </w:tabs>
                          <w:ind w:left="0" w:firstLine="0"/>
                          <w:jc w:val="left"/>
                        </w:pPr>
                        <w:r w:rsidRPr="00915508">
                          <w:t>екстенсивний (забезпечує швидке збільшення кількості страхових компаній з низьким рівнем платоспроможності та вузьким</w:t>
                        </w:r>
                        <w:r>
                          <w:t xml:space="preserve"> асортиментом);</w:t>
                        </w:r>
                      </w:p>
                      <w:p w:rsidR="006372E3" w:rsidRDefault="006372E3" w:rsidP="003F5856">
                        <w:pPr>
                          <w:pStyle w:val="a7"/>
                          <w:numPr>
                            <w:ilvl w:val="0"/>
                            <w:numId w:val="2"/>
                          </w:numPr>
                          <w:tabs>
                            <w:tab w:val="left" w:pos="284"/>
                          </w:tabs>
                          <w:ind w:left="0" w:firstLine="0"/>
                          <w:jc w:val="left"/>
                        </w:pPr>
                        <w:r>
                          <w:t>інтенсивний (включає консолідацію страхових компаній, збільшення власного капіталу, покращання фінансового стану, розширення асортименту)</w:t>
                        </w:r>
                      </w:p>
                    </w:txbxContent>
                  </v:textbox>
                </v:rect>
                <v:line id="Прямая соединительная линия 76" o:spid="_x0000_s1089" style="position:absolute;flip:x;visibility:visible;mso-wrap-style:square" from="4095,10858" to="10382,108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jn6LMUAAADbAAAADwAAAGRycy9kb3ducmV2LnhtbESPQWsCMRSE74L/IbxCL6VmLWJ1NYoU&#10;Ch68VGXF23Pzull287JNUt3++6ZQ8DjMzDfMct3bVlzJh9qxgvEoA0FcOl1zpeB4eH+egQgRWWPr&#10;mBT8UID1ajhYYq7djT/ouo+VSBAOOSowMXa5lKE0ZDGMXEecvE/nLcYkfSW1x1uC21a+ZNlUWqw5&#10;LRjs6M1Q2ey/rQI52z19+c1l0hTN6TQ3RVl0551Sjw/9ZgEiUh/v4f/2Vit4ncLfl/QD5Oo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jn6LMUAAADbAAAADwAAAAAAAAAA&#10;AAAAAAChAgAAZHJzL2Rvd25yZXYueG1sUEsFBgAAAAAEAAQA+QAAAJMDAAAAAA==&#10;"/>
                <v:line id="Прямая соединительная линия 78" o:spid="_x0000_s1090" style="position:absolute;flip:x;visibility:visible;mso-wrap-style:square" from="4000,20288" to="10287,202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OrLxcMAAADbAAAADwAAAGRycy9kb3ducmV2LnhtbERPy2oCMRTdF/oP4Ra6KZppkWpHo4hQ&#10;cOHGByPdXSe3k2EmN2OS6vj3ZiF0eTjv2aK3rbiQD7VjBe/DDARx6XTNlYLD/nswAREissbWMSm4&#10;UYDF/Plphrl2V97SZRcrkUI45KjAxNjlUobSkMUwdB1x4n6dtxgT9JXUHq8p3LbyI8s+pcWaU4PB&#10;jlaGymb3ZxXIyebt7JenUVM0x+OXKcqi+9ko9frSL6cgIvXxX/xwr7WCcRqbvqQfIOd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Tqy8XDAAAA2wAAAA8AAAAAAAAAAAAA&#10;AAAAoQIAAGRycy9kb3ducmV2LnhtbFBLBQYAAAAABAAEAPkAAACRAwAAAAA=&#10;"/>
                <v:line id="Прямая соединительная линия 79" o:spid="_x0000_s1091" style="position:absolute;flip:x;visibility:visible;mso-wrap-style:square" from="4095,29718" to="10382,297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6ZuXsYAAADbAAAADwAAAGRycy9kb3ducmV2LnhtbESPT2sCMRTE74LfITzBS6nZSml1axQR&#10;hB68+IeV3l43r5tlNy/bJNXttzeFgsdhZn7DLFa9bcWFfKgdK3iaZCCIS6drrhScjtvHGYgQkTW2&#10;jknBLwVYLYeDBebaXXlPl0OsRIJwyFGBibHLpQylIYth4jri5H05bzEm6SupPV4T3LZymmUv0mLN&#10;acFgRxtDZXP4sQrkbPfw7defz03RnM9zU5RF97FTajzq128gIvXxHv5vv2sFr3P4+5J+gFz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umbl7GAAAA2wAAAA8AAAAAAAAA&#10;AAAAAAAAoQIAAGRycy9kb3ducmV2LnhtbFBLBQYAAAAABAAEAPkAAACUAwAAAAA=&#10;"/>
                <v:line id="Прямая соединительная линия 80" o:spid="_x0000_s1092" style="position:absolute;flip:x;visibility:visible;mso-wrap-style:square" from="4095,45529" to="10382,455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0m35MIAAADbAAAADwAAAGRycy9kb3ducmV2LnhtbERPz2vCMBS+D/Y/hDfYZczUIaN2RpGB&#10;4MGLTlq8vTVvTWnz0iVR639vDoMdP77fi9Voe3EhH1rHCqaTDARx7XTLjYLj1+Y1BxEissbeMSm4&#10;UYDV8vFhgYV2V97T5RAbkUI4FKjAxDgUUobakMUwcQNx4n6ctxgT9I3UHq8p3PbyLcvepcWWU4PB&#10;gT4N1d3hbBXIfPfy69ffs67sqmpuyrocTjulnp/G9QeISGP8F/+5t1pBntanL+kHyOU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0m35MIAAADbAAAADwAAAAAAAAAAAAAA&#10;AAChAgAAZHJzL2Rvd25yZXYueG1sUEsFBgAAAAAEAAQA+QAAAJADAAAAAA==&#10;"/>
                <v:line id="Прямая соединительная линия 81" o:spid="_x0000_s1093" style="position:absolute;flip:x;visibility:visible;mso-wrap-style:square" from="4095,56007" to="10382,560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AUSf8UAAADbAAAADwAAAGRycy9kb3ducmV2LnhtbESPQWsCMRSE74X+h/AKvZSatRTZrkaR&#10;QsGDl6qseHtuXjfLbl62SdTtv28EweMwM98ws8VgO3EmHxrHCsajDARx5XTDtYLd9us1BxEissbO&#10;MSn4owCL+ePDDAvtLvxN502sRYJwKFCBibEvpAyVIYth5Hri5P04bzEm6WupPV4S3HbyLcsm0mLD&#10;acFgT5+GqnZzsgpkvn759cvje1u2+/2HKauyP6yVen4allMQkYZ4D9/aK60gH8P1S/oBcv4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AUSf8UAAADbAAAADwAAAAAAAAAA&#10;AAAAAAChAgAAZHJzL2Rvd25yZXYueG1sUEsFBgAAAAAEAAQA+QAAAJMDAAAAAA==&#10;"/>
                <v:line id="Прямая соединительная линия 82" o:spid="_x0000_s1094" style="position:absolute;flip:x;visibility:visible;mso-wrap-style:square" from="4095,66865" to="10382,668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NeMCMUAAADbAAAADwAAAGRycy9kb3ducmV2LnhtbESPQWsCMRSE74X+h/AKvZSarRTZrkaR&#10;gtCDl6qseHtuXjfLbl62SdTtv28EweMwM98ws8VgO3EmHxrHCt5GGQjiyumGawW77eo1BxEissbO&#10;MSn4owCL+ePDDAvtLvxN502sRYJwKFCBibEvpAyVIYth5Hri5P04bzEm6WupPV4S3HZynGUTabHh&#10;tGCwp09DVbs5WQUyX7/8+uXxvS3b/f7DlFXZH9ZKPT8NyymISEO8h2/tL60gH8P1S/oBcv4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NeMCMUAAADbAAAADwAAAAAAAAAA&#10;AAAAAAChAgAAZHJzL2Rvd25yZXYueG1sUEsFBgAAAAAEAAQA+QAAAJMDAAAAAA==&#10;"/>
              </v:group>
            </w:pict>
          </mc:Fallback>
        </mc:AlternateConten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jc w:val="both"/>
        <w:rPr>
          <w:rFonts w:ascii="Times New Roman" w:eastAsia="Calibri" w:hAnsi="Times New Roman" w:cs="Times New Roman"/>
          <w:sz w:val="28"/>
          <w:szCs w:val="28"/>
        </w:rPr>
      </w:pPr>
    </w:p>
    <w:p w:rsidR="00D35629" w:rsidRDefault="00D3562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r w:rsidRPr="003D5FBE">
        <w:rPr>
          <w:rFonts w:ascii="Times New Roman" w:eastAsia="Calibri" w:hAnsi="Times New Roman" w:cs="Times New Roman"/>
          <w:sz w:val="28"/>
          <w:szCs w:val="28"/>
        </w:rPr>
        <w:t>Рис. 1.5. Класифікація ринків страхування життя [5]</w:t>
      </w:r>
      <w:r w:rsidR="00C0428C" w:rsidRPr="003D5FBE">
        <w:rPr>
          <w:rFonts w:ascii="Times New Roman" w:eastAsia="Calibri" w:hAnsi="Times New Roman" w:cs="Times New Roman"/>
          <w:sz w:val="28"/>
          <w:szCs w:val="28"/>
        </w:rPr>
        <w:t>.</w:t>
      </w: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521DCA" w:rsidRPr="003D5FBE" w:rsidRDefault="00716BB9" w:rsidP="00521DCA">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Отже, з урахуванням наведених вище особливостей ринку страхування життя формуються відповідні страхові продукти та послуги страхування життя.</w:t>
      </w:r>
    </w:p>
    <w:p w:rsidR="00716BB9" w:rsidRPr="003D5FBE" w:rsidRDefault="00716BB9" w:rsidP="00521DCA">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lastRenderedPageBreak/>
        <w:t xml:space="preserve">Страхові відносини відомі людству не перше тисячоліття і спочатку проявилися у формі натурального страхування. Запаси зерна та інших продуктів харчування, які підлягають зберіганню, створювалися в селянських громадах за рахунок подушних внесків, щоб в разі необхідності їх можна було виділити нужденним. Основи страхування дослідники вбачають навіть в Біблії: витлумачивши сон фараона про сім повних і сім худих корів, Йосип передбачив йому сім «худих» років, які настануть після закінчення семи років достатку, і порадив не втрачати можливості створити запаси в очікуванні голодного періоду. Згодом натуральне страхування поступилося місцем страхуванню в звичній сьогодні грошовій формі. Каси взаємодопомоги, угоди про взаємний розподіл збитків та інші форми страхування активно застосовувалися древніми торговцями і мореплавцями. </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Товарно-грошові відносини значно розширили можливості взаємного страхування. Так, якщо раніше страхові фонди формувалися «на око», в подальшому механізм розрахунку страхових внесків був побудований на основі теорії ймовірностей. Для кожного учасника системи страхування проводилися індивідуальні розрахунки, що дозволяють оцінити можливість отримання збитку. Чим більшою була дана можливість, тим більший внесок учасник був повинен зробити в загальний фонд [6, с. 16]. З появою грошей і розвитком торгових операцій з’являється можливість втратити всі свої капітали в результаті якої-небудь випадковості. Тому кожен підприємець, купець намагався застрахувати свої капітали. Виникнення страхування відноситься до глибокої давнини.</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В незалежній Україні розвиток ринку страхування загалом та ринку страхування життя зокрема розпочався у 1991 р., що було обумовлено появою приватних страхових компаній. Основні етапи становлення та розвитку ринку страхування життя України наведено на рис. 1.6. </w:t>
      </w:r>
      <w:r w:rsidRPr="003D5FBE">
        <w:rPr>
          <w:rFonts w:ascii="Times New Roman" w:eastAsia="Calibri" w:hAnsi="Times New Roman" w:cs="Times New Roman"/>
          <w:sz w:val="28"/>
          <w:szCs w:val="28"/>
        </w:rPr>
        <w:br w:type="page"/>
      </w: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r w:rsidRPr="003D5FBE">
        <w:rPr>
          <w:rFonts w:ascii="Times New Roman" w:eastAsia="Calibri" w:hAnsi="Times New Roman" w:cs="Times New Roman"/>
          <w:noProof/>
          <w:sz w:val="28"/>
          <w:szCs w:val="28"/>
          <w:lang w:eastAsia="uk-UA"/>
        </w:rPr>
        <w:lastRenderedPageBreak/>
        <mc:AlternateContent>
          <mc:Choice Requires="wpg">
            <w:drawing>
              <wp:anchor distT="0" distB="0" distL="114300" distR="114300" simplePos="0" relativeHeight="251665408" behindDoc="0" locked="0" layoutInCell="1" allowOverlap="1" wp14:anchorId="382BF4FE" wp14:editId="0962989B">
                <wp:simplePos x="0" y="0"/>
                <wp:positionH relativeFrom="column">
                  <wp:posOffset>27305</wp:posOffset>
                </wp:positionH>
                <wp:positionV relativeFrom="paragraph">
                  <wp:posOffset>144145</wp:posOffset>
                </wp:positionV>
                <wp:extent cx="5969000" cy="8369299"/>
                <wp:effectExtent l="0" t="0" r="12700" b="13335"/>
                <wp:wrapNone/>
                <wp:docPr id="94" name="Группа 94"/>
                <wp:cNvGraphicFramePr/>
                <a:graphic xmlns:a="http://schemas.openxmlformats.org/drawingml/2006/main">
                  <a:graphicData uri="http://schemas.microsoft.com/office/word/2010/wordprocessingGroup">
                    <wpg:wgp>
                      <wpg:cNvGrpSpPr/>
                      <wpg:grpSpPr>
                        <a:xfrm>
                          <a:off x="0" y="0"/>
                          <a:ext cx="5969000" cy="8369299"/>
                          <a:chOff x="0" y="0"/>
                          <a:chExt cx="6077189" cy="8500114"/>
                        </a:xfrm>
                      </wpg:grpSpPr>
                      <wps:wsp>
                        <wps:cNvPr id="84" name="Скругленный прямоугольник 84"/>
                        <wps:cNvSpPr/>
                        <wps:spPr>
                          <a:xfrm>
                            <a:off x="0" y="0"/>
                            <a:ext cx="6077043" cy="478790"/>
                          </a:xfrm>
                          <a:prstGeom prst="roundRect">
                            <a:avLst/>
                          </a:prstGeom>
                          <a:solidFill>
                            <a:sysClr val="window" lastClr="FFFFFF"/>
                          </a:solidFill>
                          <a:ln w="9525" cap="flat" cmpd="sng" algn="ctr">
                            <a:solidFill>
                              <a:sysClr val="windowText" lastClr="000000"/>
                            </a:solidFill>
                            <a:prstDash val="solid"/>
                          </a:ln>
                          <a:effectLst/>
                        </wps:spPr>
                        <wps:txbx>
                          <w:txbxContent>
                            <w:p w:rsidR="006372E3" w:rsidRPr="00F74AB8" w:rsidRDefault="006372E3" w:rsidP="00716BB9">
                              <w:pPr>
                                <w:pStyle w:val="a7"/>
                              </w:pPr>
                              <w:r w:rsidRPr="00F74AB8">
                                <w:t xml:space="preserve">ОСНОВНІ ЕТАПИ СТАНОВЛЕННЯ ТА РОЗВИТКУ </w:t>
                              </w:r>
                              <w:r>
                                <w:t>РИНКУ СТРАХУВАННЯ ЖИТТЯ</w:t>
                              </w:r>
                              <w:r w:rsidRPr="00F74AB8">
                                <w:t xml:space="preserve"> УКРАЇНИ</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85" name="Прямоугольник 85"/>
                        <wps:cNvSpPr/>
                        <wps:spPr>
                          <a:xfrm>
                            <a:off x="352420" y="552450"/>
                            <a:ext cx="5724769" cy="2009384"/>
                          </a:xfrm>
                          <a:prstGeom prst="rect">
                            <a:avLst/>
                          </a:prstGeom>
                          <a:solidFill>
                            <a:sysClr val="window" lastClr="FFFFFF"/>
                          </a:solidFill>
                          <a:ln w="9525" cap="flat" cmpd="sng" algn="ctr">
                            <a:solidFill>
                              <a:sysClr val="windowText" lastClr="000000"/>
                            </a:solidFill>
                            <a:prstDash val="solid"/>
                          </a:ln>
                          <a:effectLst/>
                        </wps:spPr>
                        <wps:txbx>
                          <w:txbxContent>
                            <w:p w:rsidR="006372E3" w:rsidRDefault="006372E3" w:rsidP="00716BB9">
                              <w:pPr>
                                <w:pStyle w:val="a7"/>
                                <w:rPr>
                                  <w:sz w:val="22"/>
                                  <w:szCs w:val="28"/>
                                </w:rPr>
                              </w:pPr>
                              <w:r>
                                <w:rPr>
                                  <w:lang w:val="ru-RU"/>
                                </w:rPr>
                                <w:t xml:space="preserve">1991-1995 </w:t>
                              </w:r>
                              <w:proofErr w:type="spellStart"/>
                              <w:r>
                                <w:rPr>
                                  <w:lang w:val="ru-RU"/>
                                </w:rPr>
                                <w:t>рр</w:t>
                              </w:r>
                              <w:proofErr w:type="spellEnd"/>
                              <w:r>
                                <w:rPr>
                                  <w:lang w:val="ru-RU"/>
                                </w:rPr>
                                <w:t>.</w:t>
                              </w:r>
                              <w:r w:rsidRPr="00B367B0">
                                <w:rPr>
                                  <w:sz w:val="22"/>
                                  <w:szCs w:val="28"/>
                                </w:rPr>
                                <w:t xml:space="preserve"> </w:t>
                              </w:r>
                            </w:p>
                            <w:p w:rsidR="006372E3" w:rsidRDefault="006372E3" w:rsidP="00716BB9">
                              <w:pPr>
                                <w:pStyle w:val="a7"/>
                                <w:rPr>
                                  <w:lang w:val="ru-RU"/>
                                </w:rPr>
                              </w:pPr>
                              <w:r w:rsidRPr="00BA1A85">
                                <w:rPr>
                                  <w:sz w:val="22"/>
                                  <w:szCs w:val="28"/>
                                </w:rPr>
                                <w:t>В цей період були створені та прийняті перші законодавчі акти, які регулюють страхову діяльність. У 1991 р., страхові компанії в Україні почали самостійно вирішувати усі питання. 26 квітня 1993 року  було внесено зміни і доповнення до Закону України «Про банки і банківську діяльність», який забороняв здійснювати страхову діяльність комерційним банкам, що призвело до розвитку страхових компаній.</w:t>
                              </w:r>
                              <w:r>
                                <w:rPr>
                                  <w:sz w:val="22"/>
                                  <w:szCs w:val="28"/>
                                </w:rPr>
                                <w:t xml:space="preserve"> У 1993 р.</w:t>
                              </w:r>
                              <w:r w:rsidRPr="009237C2">
                                <w:rPr>
                                  <w:sz w:val="22"/>
                                  <w:szCs w:val="28"/>
                                </w:rPr>
                                <w:t xml:space="preserve"> </w:t>
                              </w:r>
                              <w:r>
                                <w:rPr>
                                  <w:sz w:val="22"/>
                                  <w:szCs w:val="28"/>
                                </w:rPr>
                                <w:t xml:space="preserve">було створено Укрстрахнагляд  – це перший в незалежній Україні уповноважений орган страхового нагляду, орган виконавчої влади, який </w:t>
                              </w:r>
                              <w:r>
                                <w:t>підпорядковувався</w:t>
                              </w:r>
                              <w:r w:rsidRPr="007838F6">
                                <w:t xml:space="preserve"> </w:t>
                              </w:r>
                              <w:r>
                                <w:t xml:space="preserve">безпосередньо </w:t>
                              </w:r>
                              <w:r w:rsidRPr="007838F6">
                                <w:t>Кабінету Міністрів України</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86" name="Прямоугольник 86"/>
                        <wps:cNvSpPr/>
                        <wps:spPr>
                          <a:xfrm>
                            <a:off x="352411" y="6191283"/>
                            <a:ext cx="5724134" cy="2308831"/>
                          </a:xfrm>
                          <a:prstGeom prst="rect">
                            <a:avLst/>
                          </a:prstGeom>
                          <a:solidFill>
                            <a:sysClr val="window" lastClr="FFFFFF"/>
                          </a:solidFill>
                          <a:ln w="9525" cap="flat" cmpd="sng" algn="ctr">
                            <a:solidFill>
                              <a:sysClr val="windowText" lastClr="000000"/>
                            </a:solidFill>
                            <a:prstDash val="solid"/>
                          </a:ln>
                          <a:effectLst/>
                        </wps:spPr>
                        <wps:txbx>
                          <w:txbxContent>
                            <w:p w:rsidR="006372E3" w:rsidRDefault="006372E3" w:rsidP="0090648B">
                              <w:pPr>
                                <w:pStyle w:val="a7"/>
                                <w:rPr>
                                  <w:sz w:val="22"/>
                                </w:rPr>
                              </w:pPr>
                              <w:r>
                                <w:rPr>
                                  <w:lang w:val="ru-RU"/>
                                </w:rPr>
                                <w:t xml:space="preserve">2014 р. – по </w:t>
                              </w:r>
                              <w:proofErr w:type="spellStart"/>
                              <w:r>
                                <w:rPr>
                                  <w:lang w:val="ru-RU"/>
                                </w:rPr>
                                <w:t>т.ч</w:t>
                              </w:r>
                              <w:proofErr w:type="spellEnd"/>
                              <w:r>
                                <w:rPr>
                                  <w:lang w:val="ru-RU"/>
                                </w:rPr>
                                <w:t>.</w:t>
                              </w:r>
                              <w:r w:rsidRPr="0090648B">
                                <w:rPr>
                                  <w:sz w:val="22"/>
                                  <w:lang w:bidi="hi-IN"/>
                                </w:rPr>
                                <w:t xml:space="preserve"> </w:t>
                              </w:r>
                            </w:p>
                            <w:p w:rsidR="006372E3" w:rsidRPr="00AB0BC1" w:rsidRDefault="006372E3" w:rsidP="0090648B">
                              <w:pPr>
                                <w:pStyle w:val="a7"/>
                                <w:rPr>
                                  <w:sz w:val="22"/>
                                  <w:szCs w:val="28"/>
                                  <w:lang w:bidi="hi-IN"/>
                                </w:rPr>
                              </w:pPr>
                              <w:r w:rsidRPr="0090648B">
                                <w:rPr>
                                  <w:szCs w:val="28"/>
                                  <w:lang w:bidi="hi-IN"/>
                                </w:rPr>
                                <w:t>У 2014 році на ринок вплинуло кілька серйозних факторів: революційна зміна влади, захоплення частини території та АТО на сході, де вже неможливо було вести страхову діяльність (близько 25% страхування). , девальвація гривні (понад 300%), інфляція (понад 25%).%), вилучення з банків приблизно 30% вкладів фізичних осіб та загальне погіршення діяльності підприємств і компаній</w:t>
                              </w:r>
                              <w:r w:rsidRPr="0090648B">
                                <w:rPr>
                                  <w:szCs w:val="28"/>
                                </w:rPr>
                                <w:t xml:space="preserve">. </w:t>
                              </w:r>
                              <w:r w:rsidRPr="0090648B">
                                <w:rPr>
                                  <w:szCs w:val="28"/>
                                  <w:lang w:bidi="hi-IN"/>
                                </w:rPr>
                                <w:t>Зовнішні кризові умови загострили внутрішні суперечності на ринку страхування життя. Обмеження зовнішніх фінансових ринків істотно вплинули на роботу перестрахувальників розвинених країн з Україною. Європейський інтеграційний курс України привернув увагу зарубіжного досвіду регулювання ринку страхування життя. Відновлення ринку, удосконалення нормативно-правової бази, розширення сфери страхових послуг</w:t>
                              </w:r>
                            </w:p>
                            <w:p w:rsidR="006372E3" w:rsidRDefault="006372E3" w:rsidP="00716BB9">
                              <w:pPr>
                                <w:pStyle w:val="a7"/>
                                <w:rPr>
                                  <w:lang w:val="ru-RU"/>
                                </w:rPr>
                              </w:pP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87" name="Прямоугольник 87"/>
                        <wps:cNvSpPr/>
                        <wps:spPr>
                          <a:xfrm>
                            <a:off x="352411" y="2647876"/>
                            <a:ext cx="5724134" cy="1879499"/>
                          </a:xfrm>
                          <a:prstGeom prst="rect">
                            <a:avLst/>
                          </a:prstGeom>
                          <a:solidFill>
                            <a:sysClr val="window" lastClr="FFFFFF"/>
                          </a:solidFill>
                          <a:ln w="9525" cap="flat" cmpd="sng" algn="ctr">
                            <a:solidFill>
                              <a:sysClr val="windowText" lastClr="000000"/>
                            </a:solidFill>
                            <a:prstDash val="solid"/>
                          </a:ln>
                          <a:effectLst/>
                        </wps:spPr>
                        <wps:txbx>
                          <w:txbxContent>
                            <w:p w:rsidR="006372E3" w:rsidRDefault="006372E3" w:rsidP="00716BB9">
                              <w:pPr>
                                <w:pStyle w:val="a7"/>
                                <w:rPr>
                                  <w:sz w:val="22"/>
                                  <w:szCs w:val="28"/>
                                </w:rPr>
                              </w:pPr>
                              <w:r>
                                <w:rPr>
                                  <w:lang w:val="ru-RU"/>
                                </w:rPr>
                                <w:t xml:space="preserve">1996-2002 </w:t>
                              </w:r>
                              <w:proofErr w:type="spellStart"/>
                              <w:r>
                                <w:rPr>
                                  <w:lang w:val="ru-RU"/>
                                </w:rPr>
                                <w:t>рр</w:t>
                              </w:r>
                              <w:proofErr w:type="spellEnd"/>
                              <w:r>
                                <w:rPr>
                                  <w:lang w:val="ru-RU"/>
                                </w:rPr>
                                <w:t>.</w:t>
                              </w:r>
                              <w:r w:rsidRPr="002B057F">
                                <w:rPr>
                                  <w:sz w:val="22"/>
                                  <w:szCs w:val="28"/>
                                </w:rPr>
                                <w:t xml:space="preserve"> </w:t>
                              </w:r>
                            </w:p>
                            <w:p w:rsidR="006372E3" w:rsidRDefault="006372E3" w:rsidP="00716BB9">
                              <w:pPr>
                                <w:pStyle w:val="a7"/>
                                <w:rPr>
                                  <w:lang w:val="ru-RU"/>
                                </w:rPr>
                              </w:pPr>
                              <w:r w:rsidRPr="0097683E">
                                <w:rPr>
                                  <w:sz w:val="22"/>
                                  <w:szCs w:val="28"/>
                                </w:rPr>
                                <w:t xml:space="preserve">В цей період було прийнято Закон України «Про страхування» та відбулися удосконалення в  нормативно-правовій базі регулювання страхової діяльності. Прийняття закону, 20 постанов уряду, а також 11 інструкцій та актів визначали умови діяльності страхових компаній, де значна роль була відведено недержавним страховим компаніям. </w:t>
                              </w:r>
                              <w:r>
                                <w:rPr>
                                  <w:sz w:val="22"/>
                                  <w:szCs w:val="28"/>
                                </w:rPr>
                                <w:t xml:space="preserve">У 2001 році був прийнятий у новій редакції </w:t>
                              </w:r>
                              <w:r w:rsidRPr="00C06901">
                                <w:t>Закон України «Про страхування»</w:t>
                              </w:r>
                              <w:r>
                                <w:t xml:space="preserve">, де були встановлені нові вимоги до статутного фонду страхових компаній життя в розмірі 1,5 млн. євро. </w:t>
                              </w:r>
                              <w:r w:rsidRPr="00C06901">
                                <w:t xml:space="preserve">Для реалізації положень закону була прийнята «Програма розвитку </w:t>
                              </w:r>
                              <w:r>
                                <w:t>ринку страхування життя</w:t>
                              </w:r>
                              <w:r w:rsidRPr="00C06901">
                                <w:t xml:space="preserve"> України на 2001- 2004 рр.»</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88" name="Прямоугольник 88"/>
                        <wps:cNvSpPr/>
                        <wps:spPr>
                          <a:xfrm>
                            <a:off x="352411" y="4630564"/>
                            <a:ext cx="5724134" cy="1289850"/>
                          </a:xfrm>
                          <a:prstGeom prst="rect">
                            <a:avLst/>
                          </a:prstGeom>
                          <a:solidFill>
                            <a:sysClr val="window" lastClr="FFFFFF"/>
                          </a:solidFill>
                          <a:ln w="9525" cap="flat" cmpd="sng" algn="ctr">
                            <a:solidFill>
                              <a:sysClr val="windowText" lastClr="000000"/>
                            </a:solidFill>
                            <a:prstDash val="solid"/>
                          </a:ln>
                          <a:effectLst/>
                        </wps:spPr>
                        <wps:txbx>
                          <w:txbxContent>
                            <w:p w:rsidR="006372E3" w:rsidRDefault="006372E3" w:rsidP="00871FD5">
                              <w:pPr>
                                <w:pStyle w:val="a7"/>
                                <w:rPr>
                                  <w:lang w:val="ru-RU"/>
                                </w:rPr>
                              </w:pPr>
                              <w:r>
                                <w:rPr>
                                  <w:lang w:val="ru-RU"/>
                                </w:rPr>
                                <w:t xml:space="preserve">2003-2013 </w:t>
                              </w:r>
                              <w:proofErr w:type="spellStart"/>
                              <w:r>
                                <w:rPr>
                                  <w:lang w:val="ru-RU"/>
                                </w:rPr>
                                <w:t>рр</w:t>
                              </w:r>
                              <w:proofErr w:type="spellEnd"/>
                              <w:r>
                                <w:rPr>
                                  <w:lang w:val="ru-RU"/>
                                </w:rPr>
                                <w:t>.</w:t>
                              </w:r>
                            </w:p>
                            <w:p w:rsidR="006372E3" w:rsidRDefault="006372E3" w:rsidP="00871FD5">
                              <w:pPr>
                                <w:pStyle w:val="a7"/>
                                <w:rPr>
                                  <w:sz w:val="22"/>
                                </w:rPr>
                              </w:pPr>
                              <w:r w:rsidRPr="00661FCD">
                                <w:t>Ринок страхування життя поступово розвивається , відбувається нагромадження страхових внесків до інвестиційних фондів, що забезпечують фінансову стійкість не тільки страховика, а й при відповідних стимулах у державній політиці – стабільний  розвиток всієї економіки країни. Світова економічна криза у 2008 році та її наслідки наклали глибокий слід на стан і розвиток страхової галузі</w:t>
                              </w:r>
                            </w:p>
                            <w:p w:rsidR="006372E3" w:rsidRDefault="006372E3" w:rsidP="00716BB9">
                              <w:pPr>
                                <w:pStyle w:val="a7"/>
                                <w:rPr>
                                  <w:lang w:val="ru-RU"/>
                                </w:rPr>
                              </w:pP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89" name="Прямая соединительная линия 89"/>
                        <wps:cNvCnPr/>
                        <wps:spPr>
                          <a:xfrm flipH="1">
                            <a:off x="0" y="1552575"/>
                            <a:ext cx="352425" cy="0"/>
                          </a:xfrm>
                          <a:prstGeom prst="line">
                            <a:avLst/>
                          </a:prstGeom>
                          <a:noFill/>
                          <a:ln w="9525" cap="flat" cmpd="sng" algn="ctr">
                            <a:solidFill>
                              <a:sysClr val="windowText" lastClr="000000">
                                <a:shade val="95000"/>
                                <a:satMod val="105000"/>
                              </a:sysClr>
                            </a:solidFill>
                            <a:prstDash val="solid"/>
                          </a:ln>
                          <a:effectLst/>
                        </wps:spPr>
                        <wps:bodyPr/>
                      </wps:wsp>
                      <wps:wsp>
                        <wps:cNvPr id="90" name="Прямая соединительная линия 90"/>
                        <wps:cNvCnPr/>
                        <wps:spPr>
                          <a:xfrm>
                            <a:off x="0" y="323850"/>
                            <a:ext cx="0" cy="7229475"/>
                          </a:xfrm>
                          <a:prstGeom prst="line">
                            <a:avLst/>
                          </a:prstGeom>
                          <a:noFill/>
                          <a:ln w="9525" cap="flat" cmpd="sng" algn="ctr">
                            <a:solidFill>
                              <a:sysClr val="windowText" lastClr="000000">
                                <a:shade val="95000"/>
                                <a:satMod val="105000"/>
                              </a:sysClr>
                            </a:solidFill>
                            <a:prstDash val="solid"/>
                          </a:ln>
                          <a:effectLst/>
                        </wps:spPr>
                        <wps:bodyPr/>
                      </wps:wsp>
                      <wps:wsp>
                        <wps:cNvPr id="91" name="Прямая соединительная линия 91"/>
                        <wps:cNvCnPr/>
                        <wps:spPr>
                          <a:xfrm flipH="1">
                            <a:off x="0" y="3800475"/>
                            <a:ext cx="352425" cy="0"/>
                          </a:xfrm>
                          <a:prstGeom prst="line">
                            <a:avLst/>
                          </a:prstGeom>
                          <a:noFill/>
                          <a:ln w="9525" cap="flat" cmpd="sng" algn="ctr">
                            <a:solidFill>
                              <a:sysClr val="windowText" lastClr="000000">
                                <a:shade val="95000"/>
                                <a:satMod val="105000"/>
                              </a:sysClr>
                            </a:solidFill>
                            <a:prstDash val="solid"/>
                          </a:ln>
                          <a:effectLst/>
                        </wps:spPr>
                        <wps:bodyPr/>
                      </wps:wsp>
                      <wps:wsp>
                        <wps:cNvPr id="92" name="Прямая соединительная линия 92"/>
                        <wps:cNvCnPr/>
                        <wps:spPr>
                          <a:xfrm flipH="1">
                            <a:off x="0" y="5743575"/>
                            <a:ext cx="352425" cy="0"/>
                          </a:xfrm>
                          <a:prstGeom prst="line">
                            <a:avLst/>
                          </a:prstGeom>
                          <a:noFill/>
                          <a:ln w="9525" cap="flat" cmpd="sng" algn="ctr">
                            <a:solidFill>
                              <a:sysClr val="windowText" lastClr="000000">
                                <a:shade val="95000"/>
                                <a:satMod val="105000"/>
                              </a:sysClr>
                            </a:solidFill>
                            <a:prstDash val="solid"/>
                          </a:ln>
                          <a:effectLst/>
                        </wps:spPr>
                        <wps:bodyPr/>
                      </wps:wsp>
                      <wps:wsp>
                        <wps:cNvPr id="93" name="Прямая соединительная линия 93"/>
                        <wps:cNvCnPr/>
                        <wps:spPr>
                          <a:xfrm flipH="1">
                            <a:off x="0" y="7553325"/>
                            <a:ext cx="352425" cy="0"/>
                          </a:xfrm>
                          <a:prstGeom prst="line">
                            <a:avLst/>
                          </a:prstGeom>
                          <a:noFill/>
                          <a:ln w="9525" cap="flat" cmpd="sng" algn="ctr">
                            <a:solidFill>
                              <a:sysClr val="windowText" lastClr="000000">
                                <a:shade val="95000"/>
                                <a:satMod val="105000"/>
                              </a:sysClr>
                            </a:solidFill>
                            <a:prstDash val="solid"/>
                          </a:ln>
                          <a:effectLst/>
                        </wps:spPr>
                        <wps:bodyPr/>
                      </wps:wsp>
                    </wpg:wgp>
                  </a:graphicData>
                </a:graphic>
                <wp14:sizeRelH relativeFrom="margin">
                  <wp14:pctWidth>0</wp14:pctWidth>
                </wp14:sizeRelH>
                <wp14:sizeRelV relativeFrom="margin">
                  <wp14:pctHeight>0</wp14:pctHeight>
                </wp14:sizeRelV>
              </wp:anchor>
            </w:drawing>
          </mc:Choice>
          <mc:Fallback>
            <w:pict>
              <v:group id="Группа 94" o:spid="_x0000_s1095" style="position:absolute;left:0;text-align:left;margin-left:2.15pt;margin-top:11.35pt;width:470pt;height:659pt;z-index:251665408;mso-width-relative:margin;mso-height-relative:margin" coordsize="60771,85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">
                <v:roundrect id="Скругленный прямоугольник 84" o:spid="_x0000_s1096" style="position:absolute;width:60770;height:4787;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5dbscYA&#10;AADbAAAADwAAAGRycy9kb3ducmV2LnhtbESPT2vCQBTE7wW/w/KE3ppNRUqIrqEVBA9FUdva3l6z&#10;L38w+zZkV02+fVcQehxm5jfMPOtNIy7UudqygucoBkGcW11zqeDjsHpKQDiPrLGxTAoGcpAtRg9z&#10;TLW98o4ue1+KAGGXooLK+zaV0uUVGXSRbYmDV9jOoA+yK6Xu8BrgppGTOH6RBmsOCxW2tKwoP+3P&#10;RoF+PyaHnft6K9qfz/X0dzsk35tBqcdx/zoD4an3/+F7e60VJFO4fQk/QC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5dbscYAAADbAAAADwAAAAAAAAAAAAAAAACYAgAAZHJz&#10;L2Rvd25yZXYueG1sUEsFBgAAAAAEAAQA9QAAAIsDAAAAAA==&#10;" fillcolor="window" strokecolor="windowText">
                  <v:textbox inset="1mm,1mm,1mm,1mm">
                    <w:txbxContent>
                      <w:p w:rsidR="006372E3" w:rsidRPr="00F74AB8" w:rsidRDefault="006372E3" w:rsidP="00716BB9">
                        <w:pPr>
                          <w:pStyle w:val="a7"/>
                        </w:pPr>
                        <w:r w:rsidRPr="00F74AB8">
                          <w:t xml:space="preserve">ОСНОВНІ ЕТАПИ СТАНОВЛЕННЯ ТА РОЗВИТКУ </w:t>
                        </w:r>
                        <w:r>
                          <w:t>РИНКУ СТРАХУВАННЯ ЖИТТЯ</w:t>
                        </w:r>
                        <w:r w:rsidRPr="00F74AB8">
                          <w:t xml:space="preserve"> УКРАЇНИ</w:t>
                        </w:r>
                      </w:p>
                    </w:txbxContent>
                  </v:textbox>
                </v:roundrect>
                <v:rect id="Прямоугольник 85" o:spid="_x0000_s1097" style="position:absolute;left:3524;top:5524;width:57247;height:2009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6o1jcAA&#10;AADbAAAADwAAAGRycy9kb3ducmV2LnhtbESP3YrCMBSE74V9h3AWvNN0BaVUo6jssqt3/jzAoTm2&#10;xeYkJNHWtzcLgpfDzHzDLFa9acWdfGgsK/gaZyCIS6sbrhScTz+jHESIyBpby6TgQQFWy4/BAgtt&#10;Oz7Q/RgrkSAcClRQx+gKKUNZk8Ewto44eRfrDcYkfSW1xy7BTSsnWTaTBhtOCzU62tZUXo83o8C5&#10;/XTnv7l7nLbXTd6VnIi/Sg0/+/UcRKQ+vsOv9p9WkE/h/0v6AXL5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6o1jcAAAADbAAAADwAAAAAAAAAAAAAAAACYAgAAZHJzL2Rvd25y&#10;ZXYueG1sUEsFBgAAAAAEAAQA9QAAAIUDAAAAAA==&#10;" fillcolor="window" strokecolor="windowText">
                  <v:textbox inset="1mm,1mm,1mm,1mm">
                    <w:txbxContent>
                      <w:p w:rsidR="006372E3" w:rsidRDefault="006372E3" w:rsidP="00716BB9">
                        <w:pPr>
                          <w:pStyle w:val="a7"/>
                          <w:rPr>
                            <w:sz w:val="22"/>
                            <w:szCs w:val="28"/>
                          </w:rPr>
                        </w:pPr>
                        <w:r>
                          <w:rPr>
                            <w:lang w:val="ru-RU"/>
                          </w:rPr>
                          <w:t xml:space="preserve">1991-1995 </w:t>
                        </w:r>
                        <w:proofErr w:type="spellStart"/>
                        <w:r>
                          <w:rPr>
                            <w:lang w:val="ru-RU"/>
                          </w:rPr>
                          <w:t>рр</w:t>
                        </w:r>
                        <w:proofErr w:type="spellEnd"/>
                        <w:r>
                          <w:rPr>
                            <w:lang w:val="ru-RU"/>
                          </w:rPr>
                          <w:t>.</w:t>
                        </w:r>
                        <w:r w:rsidRPr="00B367B0">
                          <w:rPr>
                            <w:sz w:val="22"/>
                            <w:szCs w:val="28"/>
                          </w:rPr>
                          <w:t xml:space="preserve"> </w:t>
                        </w:r>
                      </w:p>
                      <w:p w:rsidR="006372E3" w:rsidRDefault="006372E3" w:rsidP="00716BB9">
                        <w:pPr>
                          <w:pStyle w:val="a7"/>
                          <w:rPr>
                            <w:lang w:val="ru-RU"/>
                          </w:rPr>
                        </w:pPr>
                        <w:r w:rsidRPr="00BA1A85">
                          <w:rPr>
                            <w:sz w:val="22"/>
                            <w:szCs w:val="28"/>
                          </w:rPr>
                          <w:t>В цей період були створені та прийняті перші законодавчі акти, які регулюють страхову діяльність. У 1991 р., страхові компанії в Україні почали самостійно вирішувати усі питання. 26 квітня 1993 року  було внесено зміни і доповнення до Закону України «Про банки і банківську діяльність», який забороняв здійснювати страхову діяльність комерційним банкам, що призвело до розвитку страхових компаній.</w:t>
                        </w:r>
                        <w:r>
                          <w:rPr>
                            <w:sz w:val="22"/>
                            <w:szCs w:val="28"/>
                          </w:rPr>
                          <w:t xml:space="preserve"> У 1993 р.</w:t>
                        </w:r>
                        <w:r w:rsidRPr="009237C2">
                          <w:rPr>
                            <w:sz w:val="22"/>
                            <w:szCs w:val="28"/>
                          </w:rPr>
                          <w:t xml:space="preserve"> </w:t>
                        </w:r>
                        <w:r>
                          <w:rPr>
                            <w:sz w:val="22"/>
                            <w:szCs w:val="28"/>
                          </w:rPr>
                          <w:t xml:space="preserve">було створено Укрстрахнагляд  – це перший в незалежній Україні уповноважений орган страхового нагляду, орган виконавчої влади, який </w:t>
                        </w:r>
                        <w:r>
                          <w:t>підпорядковувався</w:t>
                        </w:r>
                        <w:r w:rsidRPr="007838F6">
                          <w:t xml:space="preserve"> </w:t>
                        </w:r>
                        <w:r>
                          <w:t xml:space="preserve">безпосередньо </w:t>
                        </w:r>
                        <w:r w:rsidRPr="007838F6">
                          <w:t>Кабінету Міністрів України</w:t>
                        </w:r>
                      </w:p>
                    </w:txbxContent>
                  </v:textbox>
                </v:rect>
                <v:rect id="Прямоугольник 86" o:spid="_x0000_s1098" style="position:absolute;left:3524;top:61912;width:57241;height:2308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3ir+sAA&#10;AADbAAAADwAAAGRycy9kb3ducmV2LnhtbESP0YrCMBRE3xf8h3AF39bUBaVUo6gouvu26gdcmmtb&#10;bG5CkrX1782C4OMwM2eYxao3rbiTD41lBZNxBoK4tLrhSsHlvP/MQYSIrLG1TAoeFGC1HHwssNC2&#10;41+6n2IlEoRDgQrqGF0hZShrMhjG1hEn72q9wZikr6T22CW4aeVXls2kwYbTQo2OtjWVt9OfUeDc&#10;z/Tb77h7nLe3Td6VnIgHpUbDfj0HEamP7/CrfdQK8hn8f0k/QC6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3ir+sAAAADbAAAADwAAAAAAAAAAAAAAAACYAgAAZHJzL2Rvd25y&#10;ZXYueG1sUEsFBgAAAAAEAAQA9QAAAIUDAAAAAA==&#10;" fillcolor="window" strokecolor="windowText">
                  <v:textbox inset="1mm,1mm,1mm,1mm">
                    <w:txbxContent>
                      <w:p w:rsidR="006372E3" w:rsidRDefault="006372E3" w:rsidP="0090648B">
                        <w:pPr>
                          <w:pStyle w:val="a7"/>
                          <w:rPr>
                            <w:sz w:val="22"/>
                          </w:rPr>
                        </w:pPr>
                        <w:r>
                          <w:rPr>
                            <w:lang w:val="ru-RU"/>
                          </w:rPr>
                          <w:t xml:space="preserve">2014 р. – по </w:t>
                        </w:r>
                        <w:proofErr w:type="spellStart"/>
                        <w:r>
                          <w:rPr>
                            <w:lang w:val="ru-RU"/>
                          </w:rPr>
                          <w:t>т.ч</w:t>
                        </w:r>
                        <w:proofErr w:type="spellEnd"/>
                        <w:r>
                          <w:rPr>
                            <w:lang w:val="ru-RU"/>
                          </w:rPr>
                          <w:t>.</w:t>
                        </w:r>
                        <w:r w:rsidRPr="0090648B">
                          <w:rPr>
                            <w:sz w:val="22"/>
                            <w:lang w:bidi="hi-IN"/>
                          </w:rPr>
                          <w:t xml:space="preserve"> </w:t>
                        </w:r>
                      </w:p>
                      <w:p w:rsidR="006372E3" w:rsidRPr="00AB0BC1" w:rsidRDefault="006372E3" w:rsidP="0090648B">
                        <w:pPr>
                          <w:pStyle w:val="a7"/>
                          <w:rPr>
                            <w:sz w:val="22"/>
                            <w:szCs w:val="28"/>
                            <w:lang w:bidi="hi-IN"/>
                          </w:rPr>
                        </w:pPr>
                        <w:r w:rsidRPr="0090648B">
                          <w:rPr>
                            <w:szCs w:val="28"/>
                            <w:lang w:bidi="hi-IN"/>
                          </w:rPr>
                          <w:t>У 2014 році на ринок вплинуло кілька серйозних факторів: революційна зміна влади, захоплення частини території та АТО на сході, де вже неможливо було вести страхову діяльність (близько 25% страхування). , девальвація гривні (понад 300%), інфляція (понад 25%).%), вилучення з банків приблизно 30% вкладів фізичних осіб та загальне погіршення діяльності підприємств і компаній</w:t>
                        </w:r>
                        <w:r w:rsidRPr="0090648B">
                          <w:rPr>
                            <w:szCs w:val="28"/>
                          </w:rPr>
                          <w:t xml:space="preserve">. </w:t>
                        </w:r>
                        <w:r w:rsidRPr="0090648B">
                          <w:rPr>
                            <w:szCs w:val="28"/>
                            <w:lang w:bidi="hi-IN"/>
                          </w:rPr>
                          <w:t>Зовнішні кризові умови загострили внутрішні суперечності на ринку страхування життя. Обмеження зовнішніх фінансових ринків істотно вплинули на роботу перестрахувальників розвинених країн з Україною. Європейський інтеграційний курс України привернув увагу зарубіжного досвіду регулювання ринку страхування життя. Відновлення ринку, удосконалення нормативно-правової бази, розширення сфери страхових послуг</w:t>
                        </w:r>
                      </w:p>
                      <w:p w:rsidR="006372E3" w:rsidRDefault="006372E3" w:rsidP="00716BB9">
                        <w:pPr>
                          <w:pStyle w:val="a7"/>
                          <w:rPr>
                            <w:lang w:val="ru-RU"/>
                          </w:rPr>
                        </w:pPr>
                      </w:p>
                    </w:txbxContent>
                  </v:textbox>
                </v:rect>
                <v:rect id="Прямоугольник 87" o:spid="_x0000_s1099" style="position:absolute;left:3524;top:26478;width:57241;height:1879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QOYcEA&#10;AADbAAAADwAAAGRycy9kb3ducmV2LnhtbESPUWvCMBSF3wf7D+EKe5upwlypRtlEUfdm9Qdcmru2&#10;2NyEJNr6781g4OPhnPMdzmI1mE7cyIfWsoLJOANBXFndcq3gfNq+5yBCRNbYWSYFdwqwWr6+LLDQ&#10;tucj3cpYiwThUKCCJkZXSBmqhgyGsXXEyfu13mBM0tdSe+wT3HRymmUzabDltNCgo3VD1aW8GgXO&#10;/Xwc/Ib7+2l9+c77ihNxp9TbaPiag4g0xGf4v73XCvJP+PuSfoBcP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w0DmHBAAAA2wAAAA8AAAAAAAAAAAAAAAAAmAIAAGRycy9kb3du&#10;cmV2LnhtbFBLBQYAAAAABAAEAPUAAACGAwAAAAA=&#10;" fillcolor="window" strokecolor="windowText">
                  <v:textbox inset="1mm,1mm,1mm,1mm">
                    <w:txbxContent>
                      <w:p w:rsidR="006372E3" w:rsidRDefault="006372E3" w:rsidP="00716BB9">
                        <w:pPr>
                          <w:pStyle w:val="a7"/>
                          <w:rPr>
                            <w:sz w:val="22"/>
                            <w:szCs w:val="28"/>
                          </w:rPr>
                        </w:pPr>
                        <w:r>
                          <w:rPr>
                            <w:lang w:val="ru-RU"/>
                          </w:rPr>
                          <w:t xml:space="preserve">1996-2002 </w:t>
                        </w:r>
                        <w:proofErr w:type="spellStart"/>
                        <w:r>
                          <w:rPr>
                            <w:lang w:val="ru-RU"/>
                          </w:rPr>
                          <w:t>рр</w:t>
                        </w:r>
                        <w:proofErr w:type="spellEnd"/>
                        <w:r>
                          <w:rPr>
                            <w:lang w:val="ru-RU"/>
                          </w:rPr>
                          <w:t>.</w:t>
                        </w:r>
                        <w:r w:rsidRPr="002B057F">
                          <w:rPr>
                            <w:sz w:val="22"/>
                            <w:szCs w:val="28"/>
                          </w:rPr>
                          <w:t xml:space="preserve"> </w:t>
                        </w:r>
                      </w:p>
                      <w:p w:rsidR="006372E3" w:rsidRDefault="006372E3" w:rsidP="00716BB9">
                        <w:pPr>
                          <w:pStyle w:val="a7"/>
                          <w:rPr>
                            <w:lang w:val="ru-RU"/>
                          </w:rPr>
                        </w:pPr>
                        <w:r w:rsidRPr="0097683E">
                          <w:rPr>
                            <w:sz w:val="22"/>
                            <w:szCs w:val="28"/>
                          </w:rPr>
                          <w:t xml:space="preserve">В цей період було прийнято Закон України «Про страхування» та відбулися удосконалення в  нормативно-правовій базі регулювання страхової діяльності. Прийняття закону, 20 постанов уряду, а також 11 інструкцій та актів визначали умови діяльності страхових компаній, де значна роль була відведено недержавним страховим компаніям. </w:t>
                        </w:r>
                        <w:r>
                          <w:rPr>
                            <w:sz w:val="22"/>
                            <w:szCs w:val="28"/>
                          </w:rPr>
                          <w:t xml:space="preserve">У 2001 році був прийнятий у новій редакції </w:t>
                        </w:r>
                        <w:r w:rsidRPr="00C06901">
                          <w:t>Закон України «Про страхування»</w:t>
                        </w:r>
                        <w:r>
                          <w:t xml:space="preserve">, де були встановлені нові вимоги до статутного фонду страхових компаній життя в розмірі 1,5 млн. євро. </w:t>
                        </w:r>
                        <w:r w:rsidRPr="00C06901">
                          <w:t xml:space="preserve">Для реалізації положень закону була прийнята «Програма розвитку </w:t>
                        </w:r>
                        <w:r>
                          <w:t>ринку страхування життя</w:t>
                        </w:r>
                        <w:r w:rsidRPr="00C06901">
                          <w:t xml:space="preserve"> України на 2001- 2004 рр.»</w:t>
                        </w:r>
                      </w:p>
                    </w:txbxContent>
                  </v:textbox>
                </v:rect>
                <v:rect id="Прямоугольник 88" o:spid="_x0000_s1100" style="position:absolute;left:3524;top:46305;width:57241;height:1289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uaE8EA&#10;AADbAAAADwAAAGRycy9kb3ducmV2LnhtbESPwW7CMAyG70h7h8iTuEG6SaCqIyBAmwa7DXgAq/Ha&#10;isaJkoyWt8eHSTtav//P/lab0fXqRjF1ng28zAtQxLW3HTcGLuePWQkqZWSLvWcycKcEm/XTZIWV&#10;9QN/0+2UGyUQThUaaHMOldapbslhmvtALNmPjw6zjLHRNuIgcNfr16JYaocdy4UWA+1bqq+nX2cg&#10;hK/FMb7zcD/vr7tyqFmIn8ZMn8ftG6hMY/5f/msfrIFSnhUX8QC9f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2rmhPBAAAA2wAAAA8AAAAAAAAAAAAAAAAAmAIAAGRycy9kb3du&#10;cmV2LnhtbFBLBQYAAAAABAAEAPUAAACGAwAAAAA=&#10;" fillcolor="window" strokecolor="windowText">
                  <v:textbox inset="1mm,1mm,1mm,1mm">
                    <w:txbxContent>
                      <w:p w:rsidR="006372E3" w:rsidRDefault="006372E3" w:rsidP="00871FD5">
                        <w:pPr>
                          <w:pStyle w:val="a7"/>
                          <w:rPr>
                            <w:lang w:val="ru-RU"/>
                          </w:rPr>
                        </w:pPr>
                        <w:r>
                          <w:rPr>
                            <w:lang w:val="ru-RU"/>
                          </w:rPr>
                          <w:t xml:space="preserve">2003-2013 </w:t>
                        </w:r>
                        <w:proofErr w:type="spellStart"/>
                        <w:r>
                          <w:rPr>
                            <w:lang w:val="ru-RU"/>
                          </w:rPr>
                          <w:t>рр</w:t>
                        </w:r>
                        <w:proofErr w:type="spellEnd"/>
                        <w:r>
                          <w:rPr>
                            <w:lang w:val="ru-RU"/>
                          </w:rPr>
                          <w:t>.</w:t>
                        </w:r>
                      </w:p>
                      <w:p w:rsidR="006372E3" w:rsidRDefault="006372E3" w:rsidP="00871FD5">
                        <w:pPr>
                          <w:pStyle w:val="a7"/>
                          <w:rPr>
                            <w:sz w:val="22"/>
                          </w:rPr>
                        </w:pPr>
                        <w:r w:rsidRPr="00661FCD">
                          <w:t>Ринок страхування життя поступово розвивається , відбувається нагромадження страхових внесків до інвестиційних фондів, що забезпечують фінансову стійкість не тільки страховика, а й при відповідних стимулах у державній політиці – стабільний  розвиток всієї економіки країни. Світова економічна криза у 2008 році та її наслідки наклали глибокий слід на стан і розвиток страхової галузі</w:t>
                        </w:r>
                      </w:p>
                      <w:p w:rsidR="006372E3" w:rsidRDefault="006372E3" w:rsidP="00716BB9">
                        <w:pPr>
                          <w:pStyle w:val="a7"/>
                          <w:rPr>
                            <w:lang w:val="ru-RU"/>
                          </w:rPr>
                        </w:pPr>
                      </w:p>
                    </w:txbxContent>
                  </v:textbox>
                </v:rect>
                <v:line id="Прямая соединительная линия 89" o:spid="_x0000_s1101" style="position:absolute;flip:x;visibility:visible;mso-wrap-style:square" from="0,15525" to="3524,155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nMeecUAAADbAAAADwAAAGRycy9kb3ducmV2LnhtbESPQWsCMRSE74X+h/AKvZSatRRZV6NI&#10;QfDgpVpWenvdPDfLbl62SdTtv28EweMwM98w8+VgO3EmHxrHCsajDARx5XTDtYKv/fo1BxEissbO&#10;MSn4owDLxePDHAvtLvxJ512sRYJwKFCBibEvpAyVIYth5Hri5B2dtxiT9LXUHi8Jbjv5lmUTabHh&#10;tGCwpw9DVbs7WQUy3778+tXPe1u2h8PUlFXZf2+Ven4aVjMQkYZ4D9/aG60gn8L1S/oBcvE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nMeecUAAADbAAAADwAAAAAAAAAA&#10;AAAAAAChAgAAZHJzL2Rvd25yZXYueG1sUEsFBgAAAAAEAAQA+QAAAJMDAAAAAA==&#10;"/>
                <v:line id="Прямая соединительная линия 90" o:spid="_x0000_s1102" style="position:absolute;visibility:visible;mso-wrap-style:square" from="0,3238" to="0,755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vII0sMAAADbAAAADwAAAGRycy9kb3ducmV2LnhtbERPy2rCQBTdF/yH4Qru6sQKoUZHkZaC&#10;dlHqA3R5zVyTaOZOmJkm6d93FgWXh/NerHpTi5acrywrmIwTEMS51RUXCo6Hj+dXED4ga6wtk4Jf&#10;8rBaDp4WmGnb8Y7afShEDGGfoYIyhCaT0uclGfRj2xBH7mqdwRChK6R22MVwU8uXJEmlwYpjQ4kN&#10;vZWU3/c/RsHX9Dtt19vPTX/appf8fXc53zqn1GjYr+cgAvXhIf53b7SCWVwfv8QfIJ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byCNLDAAAA2wAAAA8AAAAAAAAAAAAA&#10;AAAAoQIAAGRycy9kb3ducmV2LnhtbFBLBQYAAAAABAAEAPkAAACRAwAAAAA=&#10;"/>
                <v:line id="Прямая соединительная линия 91" o:spid="_x0000_s1103" style="position:absolute;flip:x;visibility:visible;mso-wrap-style:square" from="0,38004" to="3524,380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dyEosUAAADbAAAADwAAAGRycy9kb3ducmV2LnhtbESPQWsCMRSE70L/Q3hCL1KzFhFdjSKF&#10;ggcv1bLS23Pz3Cy7edkmUbf/3hQKPQ4z8w2z2vS2FTfyoXasYDLOQBCXTtdcKfg8vr/MQYSIrLF1&#10;TAp+KMBm/TRYYa7dnT/odoiVSBAOOSowMXa5lKE0ZDGMXUecvIvzFmOSvpLa4z3BbStfs2wmLdac&#10;Fgx29GaobA5Xq0DO96Nvvz1Pm6I5nRamKIvua6/U87DfLkFE6uN/+K+90woWE/j9kn6AXD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dyEosUAAADbAAAADwAAAAAAAAAA&#10;AAAAAAChAgAAZHJzL2Rvd25yZXYueG1sUEsFBgAAAAAEAAQA+QAAAJMDAAAAAA==&#10;"/>
                <v:line id="Прямая соединительная линия 92" o:spid="_x0000_s1104" style="position:absolute;flip:x;visibility:visible;mso-wrap-style:square" from="0,57435" to="3524,574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Q4a1cUAAADbAAAADwAAAGRycy9kb3ducmV2LnhtbESPQWsCMRSE74X+h/AEL6VmKyK6GkUK&#10;ggcv1bLS23Pz3Cy7edkmUbf/3hQKPQ4z8w2zXPe2FTfyoXas4G2UgSAuna65UvB53L7OQISIrLF1&#10;TAp+KMB69fy0xFy7O3/Q7RArkSAcclRgYuxyKUNpyGIYuY44eRfnLcYkfSW1x3uC21aOs2wqLdac&#10;Fgx29G6obA5Xq0DO9i/ffnOeNEVzOs1NURbd116p4aDfLEBE6uN/+K+90wrmY/j9kn6AXD0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Q4a1cUAAADbAAAADwAAAAAAAAAA&#10;AAAAAAChAgAAZHJzL2Rvd25yZXYueG1sUEsFBgAAAAAEAAQA+QAAAJMDAAAAAA==&#10;"/>
                <v:line id="Прямая соединительная линия 93" o:spid="_x0000_s1105" style="position:absolute;flip:x;visibility:visible;mso-wrap-style:square" from="0,75533" to="3524,755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kK/TsYAAADbAAAADwAAAGRycy9kb3ducmV2LnhtbESPT2sCMRTE74LfITzBS6nZ2lJ0axQR&#10;hB68+IeV3l43r5tlNy/bJNXttzeFgsdhZn7DLFa9bcWFfKgdK3iaZCCIS6drrhScjtvHGYgQkTW2&#10;jknBLwVYLYeDBebaXXlPl0OsRIJwyFGBibHLpQylIYth4jri5H05bzEm6SupPV4T3LZymmWv0mLN&#10;acFgRxtDZXP4sQrkbPfw7defL03RnM9zU5RF97FTajzq128gIvXxHv5vv2sF82f4+5J+gFz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pCv07GAAAA2wAAAA8AAAAAAAAA&#10;AAAAAAAAoQIAAGRycy9kb3ducmV2LnhtbFBLBQYAAAAABAAEAPkAAACUAwAAAAA=&#10;"/>
              </v:group>
            </w:pict>
          </mc:Fallback>
        </mc:AlternateContent>
      </w: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AD5DE1" w:rsidRPr="003D5FBE" w:rsidRDefault="00AD5DE1" w:rsidP="00AD5DE1">
      <w:pPr>
        <w:spacing w:after="0" w:line="240" w:lineRule="auto"/>
        <w:ind w:firstLine="709"/>
        <w:jc w:val="center"/>
        <w:rPr>
          <w:rFonts w:ascii="Times New Roman" w:eastAsia="Calibri" w:hAnsi="Times New Roman" w:cs="Times New Roman"/>
          <w:sz w:val="28"/>
          <w:szCs w:val="28"/>
        </w:rPr>
      </w:pPr>
    </w:p>
    <w:p w:rsidR="00716BB9" w:rsidRPr="003D5FBE" w:rsidRDefault="00716BB9" w:rsidP="00AD5DE1">
      <w:pPr>
        <w:spacing w:after="0" w:line="240" w:lineRule="auto"/>
        <w:ind w:firstLine="709"/>
        <w:jc w:val="center"/>
        <w:rPr>
          <w:rFonts w:ascii="Times New Roman" w:eastAsia="Calibri" w:hAnsi="Times New Roman" w:cs="Times New Roman"/>
          <w:sz w:val="28"/>
          <w:szCs w:val="28"/>
        </w:rPr>
      </w:pPr>
      <w:r w:rsidRPr="003D5FBE">
        <w:rPr>
          <w:rFonts w:ascii="Times New Roman" w:eastAsia="Calibri" w:hAnsi="Times New Roman" w:cs="Times New Roman"/>
          <w:sz w:val="28"/>
          <w:szCs w:val="28"/>
        </w:rPr>
        <w:t>Рис. 1.6. Основні етапи становлення та розвитку ринку страхування життя України</w:t>
      </w:r>
      <w:r w:rsidR="00AD5DE1" w:rsidRPr="003D5FBE">
        <w:rPr>
          <w:rFonts w:ascii="Times New Roman" w:eastAsia="Calibri" w:hAnsi="Times New Roman" w:cs="Times New Roman"/>
          <w:sz w:val="28"/>
          <w:szCs w:val="28"/>
        </w:rPr>
        <w:t> </w:t>
      </w:r>
      <w:r w:rsidRPr="003D5FBE">
        <w:rPr>
          <w:rFonts w:ascii="Times New Roman" w:eastAsia="Calibri" w:hAnsi="Times New Roman" w:cs="Times New Roman"/>
          <w:sz w:val="28"/>
          <w:szCs w:val="28"/>
        </w:rPr>
        <w:t>[7]</w:t>
      </w:r>
      <w:r w:rsidR="00A3758F" w:rsidRPr="003D5FBE">
        <w:rPr>
          <w:rFonts w:ascii="Times New Roman" w:eastAsia="Calibri" w:hAnsi="Times New Roman" w:cs="Times New Roman"/>
          <w:sz w:val="28"/>
          <w:szCs w:val="28"/>
        </w:rPr>
        <w:t>.</w:t>
      </w:r>
      <w:r w:rsidRPr="003D5FBE">
        <w:rPr>
          <w:rFonts w:ascii="Times New Roman" w:eastAsia="Calibri" w:hAnsi="Times New Roman" w:cs="Times New Roman"/>
          <w:sz w:val="28"/>
          <w:szCs w:val="28"/>
        </w:rPr>
        <w:t xml:space="preserve"> </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lastRenderedPageBreak/>
        <w:t xml:space="preserve">Отже, кризові явища на ринку страхування життя України, які відбувались як під впливом світової фінансової кризи, так і під впливом політико-економічних проблем, спричинили скорочення кількості операторів ринку страхування життя з різних причин: </w:t>
      </w:r>
    </w:p>
    <w:p w:rsidR="00716BB9" w:rsidRPr="003D5FBE" w:rsidRDefault="00716BB9" w:rsidP="00A3758F">
      <w:pPr>
        <w:numPr>
          <w:ilvl w:val="0"/>
          <w:numId w:val="7"/>
        </w:numPr>
        <w:spacing w:after="0" w:line="360" w:lineRule="auto"/>
        <w:ind w:left="0" w:firstLine="680"/>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низька рентабельність бізнесу; </w:t>
      </w:r>
    </w:p>
    <w:p w:rsidR="00716BB9" w:rsidRPr="003D5FBE" w:rsidRDefault="00716BB9" w:rsidP="00A3758F">
      <w:pPr>
        <w:numPr>
          <w:ilvl w:val="0"/>
          <w:numId w:val="7"/>
        </w:numPr>
        <w:spacing w:after="0" w:line="360" w:lineRule="auto"/>
        <w:ind w:left="0" w:firstLine="680"/>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посилення наглядової діяльності; </w:t>
      </w:r>
    </w:p>
    <w:p w:rsidR="00716BB9" w:rsidRPr="003D5FBE" w:rsidRDefault="00716BB9" w:rsidP="00A3758F">
      <w:pPr>
        <w:numPr>
          <w:ilvl w:val="0"/>
          <w:numId w:val="7"/>
        </w:numPr>
        <w:spacing w:after="0" w:line="360" w:lineRule="auto"/>
        <w:ind w:left="0" w:firstLine="680"/>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високі регулятивні витрати; </w:t>
      </w:r>
    </w:p>
    <w:p w:rsidR="00716BB9" w:rsidRPr="003D5FBE" w:rsidRDefault="00716BB9" w:rsidP="00A3758F">
      <w:pPr>
        <w:numPr>
          <w:ilvl w:val="0"/>
          <w:numId w:val="7"/>
        </w:numPr>
        <w:spacing w:after="0" w:line="360" w:lineRule="auto"/>
        <w:ind w:left="0" w:firstLine="680"/>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падіння споживчого попиту. </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До основної причини слід віднести низьку рентабельність в страховому секторі, викликану високою збитковістю в автострахуванні і низькою споживчою активністю страхування за високорентабельними видами страхування, таким як страхування майна фізичних і юридичних осіб, страхування від нещасного випадку і життя, страхування корпоративних ризиків і т.д. [8, с. 63].</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Низька ефективність ринку страхування життя приводила до добровільного відходу учасників, які поступалися місцем і своєю часткою більш сильним конкурентам. Не менш вагомим фактором скорочення кількості страховиків послужило посилення наглядової діяльності в частині фінансової стійкості і платоспроможності страхових компаній, в результаті чого сталося витіснення фінансово нестійких страховиків шляхом відкликання ліцензії, так як ефективність ринку страхування життя характеризується, перш за все, показниками рентабельності. </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Ще однією з причин скорочення кількості страховиків послужила не лише збитковість, а й серйозні регулятивні витрати, викликані необхідністю компанії мати відповідну величину статутного капіталу. Відповідно, страхові компанії в умовах кризи, не встигнувши привернути капітал у вигляді страхових внесків і доходи від їх розміщення, були зобов’язані нести витрати на збільшення величини статутного капіталу, що представляє собою дуже серйозне навантаження, тим більше – в умовах активно падаючого ринку з низькою </w:t>
      </w:r>
      <w:r w:rsidR="00067C0A">
        <w:rPr>
          <w:rFonts w:ascii="Times New Roman" w:eastAsia="Calibri" w:hAnsi="Times New Roman" w:cs="Times New Roman"/>
          <w:sz w:val="28"/>
          <w:szCs w:val="28"/>
        </w:rPr>
        <w:t>рентабельністю і збитковістю [9</w:t>
      </w:r>
      <w:r w:rsidRPr="003D5FBE">
        <w:rPr>
          <w:rFonts w:ascii="Times New Roman" w:eastAsia="Calibri" w:hAnsi="Times New Roman" w:cs="Times New Roman"/>
          <w:sz w:val="28"/>
          <w:szCs w:val="28"/>
        </w:rPr>
        <w:t xml:space="preserve">, с. 11]. </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lastRenderedPageBreak/>
        <w:t>Я</w:t>
      </w:r>
      <w:bookmarkStart w:id="1" w:name="_GoBack"/>
      <w:r w:rsidRPr="003D5FBE">
        <w:rPr>
          <w:rFonts w:ascii="Times New Roman" w:eastAsia="Calibri" w:hAnsi="Times New Roman" w:cs="Times New Roman"/>
          <w:sz w:val="28"/>
          <w:szCs w:val="28"/>
        </w:rPr>
        <w:t>кщо говорити про розвиток ринку страхування життя через добровільне страхування фізичних осіб, то очікувати пожвавлення і активного розвитку ринку також не доводилося в цей період. Відповід</w:t>
      </w:r>
      <w:r w:rsidR="00506862" w:rsidRPr="003D5FBE">
        <w:rPr>
          <w:rFonts w:ascii="Times New Roman" w:eastAsia="Calibri" w:hAnsi="Times New Roman" w:cs="Times New Roman"/>
          <w:sz w:val="28"/>
          <w:szCs w:val="28"/>
        </w:rPr>
        <w:t>но до теорії піраміди потреб А. </w:t>
      </w:r>
      <w:r w:rsidRPr="003D5FBE">
        <w:rPr>
          <w:rFonts w:ascii="Times New Roman" w:eastAsia="Calibri" w:hAnsi="Times New Roman" w:cs="Times New Roman"/>
          <w:sz w:val="28"/>
          <w:szCs w:val="28"/>
        </w:rPr>
        <w:t>Маслоу, людські потреби мають 5 рівнів – від більш простих, таких як задоволення фізичних потреб у вигляді сну та їжі, до більш складних, таких як повага, визнання, самоактуалізація. На другому рівні піраміди з’являється потреба в безпеці, стабільності і свободи від страху. Здавалося б, саме на цьому рівні знаходяться потенційні споживачі страхового захисту. Але практика показує, що необхідність в захисті досягнутого з’являється на двох верхніх рівнях з п’яти цієї піраміди, коли людина вже домоглася певної міри благополуччя, забезпечила себе необхідними благами, і лише тоді починає відчувати потребу в захисті шляхом придбання страхового поліса [</w:t>
      </w:r>
      <w:bookmarkEnd w:id="1"/>
      <w:r w:rsidRPr="003D5FBE">
        <w:rPr>
          <w:rFonts w:ascii="Times New Roman" w:eastAsia="Calibri" w:hAnsi="Times New Roman" w:cs="Times New Roman"/>
          <w:sz w:val="28"/>
          <w:szCs w:val="28"/>
        </w:rPr>
        <w:t xml:space="preserve">6, с. 12]. </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Подібне сприйняття характерне для середнього класу населення, і є потенційними покупцями полісів добровільного страхування. Безумовно, існує й інша група споживачів, що купує поліси страхування в зв’язку з певними вимогами при реалізації ряду послуг, таких як виїзд за кордон з відповідним оформленням страхування від нещасного випадку або придбання житла в іпотеку з оформленням іпотечного страхування. Якщо аналізувати раніше описану групу, що входить в середній клас, то можна побачити, що гальмування розвитку страхування відбувалось також у зв’язку з падінням платоспроможності населення і скорочення частки середнього класу. Це, в свою чергу, говорить про серйозні проблеми не лише в українському страхуванні, але і в економіці в цілому [8, с. 64].</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Наступний поступовий розвиток ринку страхування життя України відповідає соціально-економічній ситуації в країні, а також загальносвітовим тенденціям. Страхова діяльність є одним з необхідних і найважливіших елементів ринкової структури. Ринкові умови можуть супроводжуватися різними видами ризиків, тому принципово змінюються підходи до організації даного напрямку в Україні, зростає його значення як ефективного засобу </w:t>
      </w:r>
      <w:r w:rsidRPr="003D5FBE">
        <w:rPr>
          <w:rFonts w:ascii="Times New Roman" w:eastAsia="Calibri" w:hAnsi="Times New Roman" w:cs="Times New Roman"/>
          <w:sz w:val="28"/>
          <w:szCs w:val="28"/>
        </w:rPr>
        <w:lastRenderedPageBreak/>
        <w:t xml:space="preserve">захисту майна населення, регулювання фінансово-економічних проблем галузевих підприємств. </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Головна тенденція сучасної світової економіки – це глобалізація, яка зачіпає і сферу страхування, що проявляється у розвитку загального ринку страхування життя як основи світової фінансової системи. Однак якщо говорити про нашу країну, то неповторні історичні особливості розвитку і становлення країни наклали свій відбиток на формуванні вітчизняного страхування. </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В Україні його поява характеризувалася запізнілою появою в порівнянні з іншими країнами, де капіталізм розвивається на якісно іншому рівні. На початку XXI століття страхування в нашій державі розвивалось практично з нуля, а це означає, що сьогодні воно ще далеке від своєї точки насичення, що говорить про великий потенціал і значні перспективи розвитку цього напрямку в найближчі роки. Більш того, потенціал так званого інституту страхування сьогодні оцінюється з позитивної точки зору, оскільки попит на страхові послуги в останні роки зростає, а інтерес з боку клієнтів до нових видів страхування підвищується з кожним днем. Також слід зазначити, що вітчизняна «культура страхування» має помітну тенденцію до зростання. Сучасна Україна з початку 90-х років ХХ ст. характеризується відродженням національного ринку страхуванн</w:t>
      </w:r>
      <w:r w:rsidR="00E96EBD">
        <w:rPr>
          <w:rFonts w:ascii="Times New Roman" w:eastAsia="Calibri" w:hAnsi="Times New Roman" w:cs="Times New Roman"/>
          <w:sz w:val="28"/>
          <w:szCs w:val="28"/>
        </w:rPr>
        <w:t>я життя, яке триває й донині [10</w:t>
      </w:r>
      <w:r w:rsidRPr="003D5FBE">
        <w:rPr>
          <w:rFonts w:ascii="Times New Roman" w:eastAsia="Calibri" w:hAnsi="Times New Roman" w:cs="Times New Roman"/>
          <w:sz w:val="28"/>
          <w:szCs w:val="28"/>
        </w:rPr>
        <w:t>, с. 19].</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Ринок страхування життя України на даний момент знаходиться під впливом тих соціально-економічних складнощів, які загострилися в останнє десятиліття. Злиття капіталу, скорочення ліквідності, структурні проблеми економіки призводять до того, що в окремих сегментах ринку виникають локальні проблеми, пов’язані з особливостями господарської спеціалізації і ризиком ключових галузей. Істотна роль відводиться також страхуванню життя, оскільки цей сегмент демонструє поступове зростання, яке, за прогнозами експертів, </w:t>
      </w:r>
      <w:r w:rsidR="00A3681A">
        <w:rPr>
          <w:rFonts w:ascii="Times New Roman" w:eastAsia="Calibri" w:hAnsi="Times New Roman" w:cs="Times New Roman"/>
          <w:sz w:val="28"/>
          <w:szCs w:val="28"/>
        </w:rPr>
        <w:t>продовжиться і в майбутньому [11</w:t>
      </w:r>
      <w:r w:rsidRPr="003D5FBE">
        <w:rPr>
          <w:rFonts w:ascii="Times New Roman" w:eastAsia="Calibri" w:hAnsi="Times New Roman" w:cs="Times New Roman"/>
          <w:sz w:val="28"/>
          <w:szCs w:val="28"/>
        </w:rPr>
        <w:t xml:space="preserve">, с. 26]. </w:t>
      </w:r>
    </w:p>
    <w:p w:rsidR="00B73271" w:rsidRPr="003D5FBE" w:rsidRDefault="00716BB9" w:rsidP="00B73271">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Таким чином, розвиток ринку страхування життя в найближчі періоди буде відбуватись в умовах жорсткого державного контролю і нагляду. </w:t>
      </w:r>
      <w:r w:rsidRPr="003D5FBE">
        <w:rPr>
          <w:rFonts w:ascii="Times New Roman" w:eastAsia="Calibri" w:hAnsi="Times New Roman" w:cs="Times New Roman"/>
          <w:sz w:val="28"/>
          <w:szCs w:val="28"/>
        </w:rPr>
        <w:lastRenderedPageBreak/>
        <w:t xml:space="preserve">Перспективними напрямками розвитку ринку страхування життя України є посилення галузевої спеціалізації страховиків, підвищення якості антикризового управління в страхових компаніях, розширення переліку послуг. </w:t>
      </w:r>
    </w:p>
    <w:p w:rsidR="00B73271" w:rsidRPr="003D5FBE" w:rsidRDefault="00B73271" w:rsidP="00B73271">
      <w:pPr>
        <w:spacing w:after="0" w:line="360" w:lineRule="auto"/>
        <w:ind w:firstLine="709"/>
        <w:jc w:val="both"/>
        <w:rPr>
          <w:rFonts w:ascii="Times New Roman" w:eastAsia="Calibri" w:hAnsi="Times New Roman" w:cs="Times New Roman"/>
          <w:b/>
          <w:sz w:val="28"/>
          <w:szCs w:val="28"/>
        </w:rPr>
      </w:pPr>
    </w:p>
    <w:p w:rsidR="00716BB9" w:rsidRPr="003D5FBE" w:rsidRDefault="0049383D" w:rsidP="00B73271">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b/>
          <w:sz w:val="28"/>
          <w:szCs w:val="28"/>
        </w:rPr>
        <w:t>1.2</w:t>
      </w:r>
      <w:r w:rsidR="00737F08" w:rsidRPr="003D5FBE">
        <w:rPr>
          <w:rFonts w:ascii="Times New Roman" w:eastAsia="Calibri" w:hAnsi="Times New Roman" w:cs="Times New Roman"/>
          <w:b/>
          <w:sz w:val="28"/>
          <w:szCs w:val="28"/>
        </w:rPr>
        <w:t>.</w:t>
      </w:r>
      <w:r w:rsidR="00716BB9" w:rsidRPr="003D5FBE">
        <w:rPr>
          <w:rFonts w:ascii="Times New Roman" w:eastAsia="Calibri" w:hAnsi="Times New Roman" w:cs="Times New Roman"/>
          <w:b/>
          <w:sz w:val="28"/>
          <w:szCs w:val="28"/>
        </w:rPr>
        <w:t xml:space="preserve"> Законодавчо-нормативна ба</w:t>
      </w:r>
      <w:r w:rsidR="00D6223A" w:rsidRPr="003D5FBE">
        <w:rPr>
          <w:rFonts w:ascii="Times New Roman" w:eastAsia="Calibri" w:hAnsi="Times New Roman" w:cs="Times New Roman"/>
          <w:b/>
          <w:sz w:val="28"/>
          <w:szCs w:val="28"/>
        </w:rPr>
        <w:t xml:space="preserve">за функціонування вітчизняного </w:t>
      </w:r>
      <w:r w:rsidR="00716BB9" w:rsidRPr="003D5FBE">
        <w:rPr>
          <w:rFonts w:ascii="Times New Roman" w:eastAsia="Calibri" w:hAnsi="Times New Roman" w:cs="Times New Roman"/>
          <w:b/>
          <w:sz w:val="28"/>
          <w:szCs w:val="28"/>
        </w:rPr>
        <w:t>ринку страхування життя.</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Регулювання страхової діяльності з боку держави в тій чи іншій формі і мірі реалізоване в усіх країнах світу. Існуючі моделі універсальні в частині ключових параметрів і одночасно різняться деталями, властивими національним системам регулювання. Державне регулювання - система заходів впливу держави на діяльність господарюючих суб’єктів і ринкову кон’юнктуру з метою забезпечення умов для функціонування ринкового механізму, що забезпечує досягнення поставлених цілей розвитку держави (включаючи вирішення економічних і соціальних проблем) [1</w:t>
      </w:r>
      <w:r w:rsidR="004464E1">
        <w:rPr>
          <w:rFonts w:ascii="Times New Roman" w:eastAsia="Calibri" w:hAnsi="Times New Roman" w:cs="Times New Roman"/>
          <w:sz w:val="28"/>
          <w:szCs w:val="28"/>
        </w:rPr>
        <w:t>2</w:t>
      </w:r>
      <w:r w:rsidRPr="003D5FBE">
        <w:rPr>
          <w:rFonts w:ascii="Times New Roman" w:eastAsia="Calibri" w:hAnsi="Times New Roman" w:cs="Times New Roman"/>
          <w:sz w:val="28"/>
          <w:szCs w:val="28"/>
        </w:rPr>
        <w:t>, с. 2].</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noProof/>
          <w:sz w:val="28"/>
          <w:szCs w:val="28"/>
          <w:lang w:eastAsia="uk-UA"/>
        </w:rPr>
        <mc:AlternateContent>
          <mc:Choice Requires="wpg">
            <w:drawing>
              <wp:anchor distT="0" distB="0" distL="114300" distR="114300" simplePos="0" relativeHeight="251659264" behindDoc="0" locked="0" layoutInCell="1" allowOverlap="1" wp14:anchorId="26852E1A" wp14:editId="5E467356">
                <wp:simplePos x="0" y="0"/>
                <wp:positionH relativeFrom="column">
                  <wp:posOffset>-60960</wp:posOffset>
                </wp:positionH>
                <wp:positionV relativeFrom="paragraph">
                  <wp:posOffset>564515</wp:posOffset>
                </wp:positionV>
                <wp:extent cx="5941695" cy="3209925"/>
                <wp:effectExtent l="0" t="0" r="20955" b="28575"/>
                <wp:wrapNone/>
                <wp:docPr id="1"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1695" cy="3209925"/>
                          <a:chOff x="1792" y="1892"/>
                          <a:chExt cx="9161" cy="4144"/>
                        </a:xfrm>
                      </wpg:grpSpPr>
                      <wps:wsp>
                        <wps:cNvPr id="2" name="AutoShape 3"/>
                        <wps:cNvSpPr>
                          <a:spLocks noChangeArrowheads="1"/>
                        </wps:cNvSpPr>
                        <wps:spPr bwMode="auto">
                          <a:xfrm>
                            <a:off x="1792" y="1892"/>
                            <a:ext cx="9161" cy="362"/>
                          </a:xfrm>
                          <a:prstGeom prst="roundRect">
                            <a:avLst>
                              <a:gd name="adj" fmla="val 16667"/>
                            </a:avLst>
                          </a:prstGeom>
                          <a:solidFill>
                            <a:srgbClr val="FFFFFF"/>
                          </a:solidFill>
                          <a:ln w="9525">
                            <a:solidFill>
                              <a:srgbClr val="000000"/>
                            </a:solidFill>
                            <a:round/>
                            <a:headEnd/>
                            <a:tailEnd/>
                          </a:ln>
                        </wps:spPr>
                        <wps:txbx>
                          <w:txbxContent>
                            <w:p w:rsidR="006372E3" w:rsidRPr="00995BD2" w:rsidRDefault="006372E3" w:rsidP="00716BB9">
                              <w:pPr>
                                <w:pStyle w:val="a0"/>
                                <w:spacing w:line="240" w:lineRule="auto"/>
                                <w:rPr>
                                  <w:b/>
                                  <w:sz w:val="24"/>
                                  <w:szCs w:val="24"/>
                                </w:rPr>
                              </w:pPr>
                              <w:r w:rsidRPr="00995BD2">
                                <w:rPr>
                                  <w:b/>
                                  <w:sz w:val="24"/>
                                  <w:szCs w:val="24"/>
                                </w:rPr>
                                <w:t xml:space="preserve">МЕТОДИ ДЕРЖАВНОГО РЕГУЛЮВАННЯ </w:t>
                              </w:r>
                              <w:r>
                                <w:rPr>
                                  <w:b/>
                                  <w:sz w:val="24"/>
                                  <w:szCs w:val="24"/>
                                </w:rPr>
                                <w:t>РИНКУ СТРАХУВАННЯ ЖИТТЯ</w:t>
                              </w:r>
                            </w:p>
                          </w:txbxContent>
                        </wps:txbx>
                        <wps:bodyPr rot="0" vert="horz" wrap="square" lIns="18000" tIns="10800" rIns="18000" bIns="10800" anchor="ctr" anchorCtr="0" upright="1">
                          <a:noAutofit/>
                        </wps:bodyPr>
                      </wps:wsp>
                      <wps:wsp>
                        <wps:cNvPr id="3" name="AutoShape 4"/>
                        <wps:cNvSpPr>
                          <a:spLocks noChangeArrowheads="1"/>
                        </wps:cNvSpPr>
                        <wps:spPr bwMode="auto">
                          <a:xfrm>
                            <a:off x="1792" y="2819"/>
                            <a:ext cx="3371" cy="3217"/>
                          </a:xfrm>
                          <a:prstGeom prst="roundRect">
                            <a:avLst>
                              <a:gd name="adj" fmla="val 16667"/>
                            </a:avLst>
                          </a:prstGeom>
                          <a:solidFill>
                            <a:srgbClr val="FFFFFF"/>
                          </a:solidFill>
                          <a:ln w="9525">
                            <a:solidFill>
                              <a:srgbClr val="000000"/>
                            </a:solidFill>
                            <a:round/>
                            <a:headEnd/>
                            <a:tailEnd/>
                          </a:ln>
                        </wps:spPr>
                        <wps:txbx>
                          <w:txbxContent>
                            <w:p w:rsidR="006372E3" w:rsidRDefault="006372E3" w:rsidP="00716BB9">
                              <w:pPr>
                                <w:spacing w:line="240" w:lineRule="auto"/>
                                <w:jc w:val="center"/>
                                <w:rPr>
                                  <w:rFonts w:ascii="Times New Roman" w:hAnsi="Times New Roman" w:cs="Times New Roman"/>
                                  <w:sz w:val="24"/>
                                  <w:szCs w:val="24"/>
                                </w:rPr>
                              </w:pPr>
                              <w:r w:rsidRPr="00995BD2">
                                <w:rPr>
                                  <w:rFonts w:ascii="Times New Roman" w:hAnsi="Times New Roman" w:cs="Times New Roman"/>
                                  <w:b/>
                                  <w:i/>
                                  <w:sz w:val="24"/>
                                  <w:szCs w:val="24"/>
                                </w:rPr>
                                <w:t>Правові</w:t>
                              </w:r>
                              <w:r w:rsidRPr="00995BD2">
                                <w:rPr>
                                  <w:rFonts w:ascii="Times New Roman" w:hAnsi="Times New Roman" w:cs="Times New Roman"/>
                                  <w:sz w:val="24"/>
                                  <w:szCs w:val="24"/>
                                </w:rPr>
                                <w:t xml:space="preserve"> </w:t>
                              </w:r>
                              <w:r w:rsidRPr="00995BD2">
                                <w:rPr>
                                  <w:rFonts w:ascii="Times New Roman" w:hAnsi="Times New Roman" w:cs="Times New Roman"/>
                                  <w:b/>
                                  <w:i/>
                                  <w:sz w:val="24"/>
                                  <w:szCs w:val="24"/>
                                </w:rPr>
                                <w:t>методи</w:t>
                              </w:r>
                              <w:r w:rsidRPr="00995BD2">
                                <w:rPr>
                                  <w:rFonts w:ascii="Times New Roman" w:hAnsi="Times New Roman" w:cs="Times New Roman"/>
                                  <w:sz w:val="24"/>
                                  <w:szCs w:val="24"/>
                                </w:rPr>
                                <w:t xml:space="preserve"> </w:t>
                              </w:r>
                            </w:p>
                            <w:p w:rsidR="006372E3" w:rsidRDefault="006372E3" w:rsidP="00716BB9">
                              <w:pPr>
                                <w:pStyle w:val="a7"/>
                              </w:pPr>
                              <w:r>
                                <w:t>В</w:t>
                              </w:r>
                              <w:r w:rsidRPr="00995BD2">
                                <w:t>становлення державою правил ведення діяльності, що визначають умови укладення та виконання страхових договорів, забезпечення прав та інтересів учасників</w:t>
                              </w:r>
                              <w:r w:rsidRPr="001D30B5">
                                <w:t xml:space="preserve"> </w:t>
                              </w:r>
                              <w:r w:rsidRPr="00995BD2">
                                <w:t>страхових взаємовідносин</w:t>
                              </w:r>
                            </w:p>
                          </w:txbxContent>
                        </wps:txbx>
                        <wps:bodyPr rot="0" vert="horz" wrap="square" lIns="18000" tIns="10800" rIns="18000" bIns="10800" anchor="ctr" anchorCtr="0" upright="1">
                          <a:noAutofit/>
                        </wps:bodyPr>
                      </wps:wsp>
                      <wps:wsp>
                        <wps:cNvPr id="4" name="AutoShape 5"/>
                        <wps:cNvSpPr>
                          <a:spLocks noChangeArrowheads="1"/>
                        </wps:cNvSpPr>
                        <wps:spPr bwMode="auto">
                          <a:xfrm>
                            <a:off x="5467" y="2819"/>
                            <a:ext cx="2405" cy="3217"/>
                          </a:xfrm>
                          <a:prstGeom prst="roundRect">
                            <a:avLst>
                              <a:gd name="adj" fmla="val 16667"/>
                            </a:avLst>
                          </a:prstGeom>
                          <a:solidFill>
                            <a:srgbClr val="FFFFFF"/>
                          </a:solidFill>
                          <a:ln w="9525">
                            <a:solidFill>
                              <a:srgbClr val="000000"/>
                            </a:solidFill>
                            <a:round/>
                            <a:headEnd/>
                            <a:tailEnd/>
                          </a:ln>
                        </wps:spPr>
                        <wps:txbx>
                          <w:txbxContent>
                            <w:p w:rsidR="006372E3" w:rsidRDefault="006372E3" w:rsidP="00716BB9">
                              <w:pPr>
                                <w:spacing w:line="240" w:lineRule="auto"/>
                                <w:jc w:val="center"/>
                                <w:rPr>
                                  <w:rFonts w:ascii="Times New Roman" w:hAnsi="Times New Roman" w:cs="Times New Roman"/>
                                  <w:sz w:val="24"/>
                                  <w:szCs w:val="24"/>
                                </w:rPr>
                              </w:pPr>
                              <w:r>
                                <w:rPr>
                                  <w:rFonts w:ascii="Times New Roman" w:hAnsi="Times New Roman" w:cs="Times New Roman"/>
                                  <w:b/>
                                  <w:i/>
                                  <w:sz w:val="24"/>
                                  <w:szCs w:val="24"/>
                                </w:rPr>
                                <w:t>Економічні</w:t>
                              </w:r>
                              <w:r w:rsidRPr="00995BD2">
                                <w:rPr>
                                  <w:rFonts w:ascii="Times New Roman" w:hAnsi="Times New Roman" w:cs="Times New Roman"/>
                                  <w:sz w:val="24"/>
                                  <w:szCs w:val="24"/>
                                </w:rPr>
                                <w:t xml:space="preserve"> </w:t>
                              </w:r>
                              <w:r w:rsidRPr="00995BD2">
                                <w:rPr>
                                  <w:rFonts w:ascii="Times New Roman" w:hAnsi="Times New Roman" w:cs="Times New Roman"/>
                                  <w:b/>
                                  <w:i/>
                                  <w:sz w:val="24"/>
                                  <w:szCs w:val="24"/>
                                </w:rPr>
                                <w:t>методи</w:t>
                              </w:r>
                              <w:r w:rsidRPr="00995BD2">
                                <w:rPr>
                                  <w:rFonts w:ascii="Times New Roman" w:hAnsi="Times New Roman" w:cs="Times New Roman"/>
                                  <w:sz w:val="24"/>
                                  <w:szCs w:val="24"/>
                                </w:rPr>
                                <w:t xml:space="preserve"> </w:t>
                              </w:r>
                            </w:p>
                            <w:p w:rsidR="006372E3" w:rsidRPr="00995BD2" w:rsidRDefault="006372E3" w:rsidP="00716BB9">
                              <w:pPr>
                                <w:pStyle w:val="a7"/>
                              </w:pPr>
                              <w:r w:rsidRPr="00995BD2">
                                <w:t>Державне стимулювання страхової діяльності шляхом норм оподаткування та бюджетної політики</w:t>
                              </w:r>
                            </w:p>
                          </w:txbxContent>
                        </wps:txbx>
                        <wps:bodyPr rot="0" vert="horz" wrap="square" lIns="18000" tIns="10800" rIns="18000" bIns="10800" anchor="ctr" anchorCtr="0" upright="1">
                          <a:noAutofit/>
                        </wps:bodyPr>
                      </wps:wsp>
                      <wps:wsp>
                        <wps:cNvPr id="5" name="AutoShape 6"/>
                        <wps:cNvSpPr>
                          <a:spLocks noChangeArrowheads="1"/>
                        </wps:cNvSpPr>
                        <wps:spPr bwMode="auto">
                          <a:xfrm>
                            <a:off x="8196" y="2819"/>
                            <a:ext cx="2757" cy="3017"/>
                          </a:xfrm>
                          <a:prstGeom prst="roundRect">
                            <a:avLst>
                              <a:gd name="adj" fmla="val 16667"/>
                            </a:avLst>
                          </a:prstGeom>
                          <a:solidFill>
                            <a:srgbClr val="FFFFFF"/>
                          </a:solidFill>
                          <a:ln w="9525">
                            <a:solidFill>
                              <a:srgbClr val="000000"/>
                            </a:solidFill>
                            <a:round/>
                            <a:headEnd/>
                            <a:tailEnd/>
                          </a:ln>
                        </wps:spPr>
                        <wps:txbx>
                          <w:txbxContent>
                            <w:p w:rsidR="006372E3" w:rsidRDefault="006372E3" w:rsidP="00716BB9">
                              <w:pPr>
                                <w:spacing w:line="240" w:lineRule="auto"/>
                                <w:jc w:val="center"/>
                                <w:rPr>
                                  <w:rFonts w:ascii="Times New Roman" w:hAnsi="Times New Roman" w:cs="Times New Roman"/>
                                  <w:sz w:val="24"/>
                                  <w:szCs w:val="24"/>
                                </w:rPr>
                              </w:pPr>
                              <w:r>
                                <w:rPr>
                                  <w:rFonts w:ascii="Times New Roman" w:hAnsi="Times New Roman" w:cs="Times New Roman"/>
                                  <w:b/>
                                  <w:i/>
                                  <w:sz w:val="24"/>
                                  <w:szCs w:val="24"/>
                                </w:rPr>
                                <w:t>Адміністративні</w:t>
                              </w:r>
                              <w:r w:rsidRPr="00995BD2">
                                <w:rPr>
                                  <w:rFonts w:ascii="Times New Roman" w:hAnsi="Times New Roman" w:cs="Times New Roman"/>
                                  <w:sz w:val="24"/>
                                  <w:szCs w:val="24"/>
                                </w:rPr>
                                <w:t xml:space="preserve"> </w:t>
                              </w:r>
                              <w:r w:rsidRPr="00995BD2">
                                <w:rPr>
                                  <w:rFonts w:ascii="Times New Roman" w:hAnsi="Times New Roman" w:cs="Times New Roman"/>
                                  <w:b/>
                                  <w:i/>
                                  <w:sz w:val="24"/>
                                  <w:szCs w:val="24"/>
                                </w:rPr>
                                <w:t>методи</w:t>
                              </w:r>
                              <w:r w:rsidRPr="00995BD2">
                                <w:rPr>
                                  <w:rFonts w:ascii="Times New Roman" w:hAnsi="Times New Roman" w:cs="Times New Roman"/>
                                  <w:sz w:val="24"/>
                                  <w:szCs w:val="24"/>
                                </w:rPr>
                                <w:t xml:space="preserve"> </w:t>
                              </w:r>
                            </w:p>
                            <w:p w:rsidR="006372E3" w:rsidRPr="00995BD2" w:rsidRDefault="006372E3" w:rsidP="00716BB9">
                              <w:pPr>
                                <w:pStyle w:val="a7"/>
                              </w:pPr>
                              <w:r w:rsidRPr="00995BD2">
                                <w:t>Державний контроль за дотриманням страхового законодавства, ліцензування, вимоги до стійкості і платоспроможності</w:t>
                              </w:r>
                            </w:p>
                          </w:txbxContent>
                        </wps:txbx>
                        <wps:bodyPr rot="0" vert="horz" wrap="square" lIns="18000" tIns="10800" rIns="18000" bIns="10800" anchor="ctr" anchorCtr="0" upright="1">
                          <a:noAutofit/>
                        </wps:bodyPr>
                      </wps:wsp>
                      <wps:wsp>
                        <wps:cNvPr id="6" name="AutoShape 7"/>
                        <wps:cNvSpPr>
                          <a:spLocks noChangeArrowheads="1"/>
                        </wps:cNvSpPr>
                        <wps:spPr bwMode="auto">
                          <a:xfrm>
                            <a:off x="3263" y="2255"/>
                            <a:ext cx="414" cy="564"/>
                          </a:xfrm>
                          <a:prstGeom prst="downArrow">
                            <a:avLst>
                              <a:gd name="adj1" fmla="val 50000"/>
                              <a:gd name="adj2" fmla="val 55012"/>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7" name="AutoShape 8"/>
                        <wps:cNvSpPr>
                          <a:spLocks noChangeArrowheads="1"/>
                        </wps:cNvSpPr>
                        <wps:spPr bwMode="auto">
                          <a:xfrm>
                            <a:off x="9367" y="2255"/>
                            <a:ext cx="414" cy="564"/>
                          </a:xfrm>
                          <a:prstGeom prst="downArrow">
                            <a:avLst>
                              <a:gd name="adj1" fmla="val 50000"/>
                              <a:gd name="adj2" fmla="val 55012"/>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8" name="AutoShape 9"/>
                        <wps:cNvSpPr>
                          <a:spLocks noChangeArrowheads="1"/>
                        </wps:cNvSpPr>
                        <wps:spPr bwMode="auto">
                          <a:xfrm>
                            <a:off x="6454" y="2255"/>
                            <a:ext cx="414" cy="564"/>
                          </a:xfrm>
                          <a:prstGeom prst="downArrow">
                            <a:avLst>
                              <a:gd name="adj1" fmla="val 50000"/>
                              <a:gd name="adj2" fmla="val 55012"/>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 o:spid="_x0000_s1106" style="position:absolute;left:0;text-align:left;margin-left:-4.8pt;margin-top:44.45pt;width:467.85pt;height:252.75pt;z-index:251659264" coordorigin="1792,1892" coordsize="9161,41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">
                <v:roundrect id="AutoShape 3" o:spid="_x0000_s1107" style="position:absolute;left:1792;top:1892;width:9161;height:362;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5qyOMEA&#10;AADaAAAADwAAAGRycy9kb3ducmV2LnhtbESPX2vCMBTF34V9h3AHe7PJhIlUozjBsQdfbGV7vTTX&#10;ttrclCRq/fZmMPDxcP78OIvVYDtxJR9axxreMwWCuHKm5VrDodyOZyBCRDbYOSYNdwqwWr6MFpgb&#10;d+M9XYtYizTCIUcNTYx9LmWoGrIYMtcTJ+/ovMWYpK+l8XhL47aTE6Wm0mLLidBgT5uGqnNxsYm7&#10;t+XXbnMsPmrFv75Spfr8OWn99jqs5yAiDfEZ/m9/Gw0T+LuSboBcP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uasjjBAAAA2gAAAA8AAAAAAAAAAAAAAAAAmAIAAGRycy9kb3du&#10;cmV2LnhtbFBLBQYAAAAABAAEAPUAAACGAwAAAAA=&#10;">
                  <v:textbox inset=".5mm,.3mm,.5mm,.3mm">
                    <w:txbxContent>
                      <w:p w:rsidR="006372E3" w:rsidRPr="00995BD2" w:rsidRDefault="006372E3" w:rsidP="00716BB9">
                        <w:pPr>
                          <w:pStyle w:val="a0"/>
                          <w:spacing w:line="240" w:lineRule="auto"/>
                          <w:rPr>
                            <w:b/>
                            <w:sz w:val="24"/>
                            <w:szCs w:val="24"/>
                          </w:rPr>
                        </w:pPr>
                        <w:r w:rsidRPr="00995BD2">
                          <w:rPr>
                            <w:b/>
                            <w:sz w:val="24"/>
                            <w:szCs w:val="24"/>
                          </w:rPr>
                          <w:t xml:space="preserve">МЕТОДИ ДЕРЖАВНОГО РЕГУЛЮВАННЯ </w:t>
                        </w:r>
                        <w:r>
                          <w:rPr>
                            <w:b/>
                            <w:sz w:val="24"/>
                            <w:szCs w:val="24"/>
                          </w:rPr>
                          <w:t>РИНКУ СТРАХУВАННЯ ЖИТТЯ</w:t>
                        </w:r>
                      </w:p>
                    </w:txbxContent>
                  </v:textbox>
                </v:roundrect>
                <v:roundrect id="AutoShape 4" o:spid="_x0000_s1108" style="position:absolute;left:1792;top:2819;width:3371;height:3217;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YXo8IA&#10;AADaAAAADwAAAGRycy9kb3ducmV2LnhtbESPS2sCMRSF90L/Q7gFd5q0UilTM9IKiotunJF2e5nc&#10;ebSTmyGJOv57Uyi4PJzHx1mtR9uLM/nQOdbwNFcgiCtnOm40HMvt7BVEiMgGe8ek4UoB1vnDZIWZ&#10;cRc+0LmIjUgjHDLU0MY4ZFKGqiWLYe4G4uTVzluMSfpGGo+XNG57+azUUlrsOBFaHGjTUvVbnGzi&#10;Hmy5+9zUxUuj+NtXqlQfXz9aTx/H9zcQkcZ4D/+390bDAv6upBsg8x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01hejwgAAANoAAAAPAAAAAAAAAAAAAAAAAJgCAABkcnMvZG93&#10;bnJldi54bWxQSwUGAAAAAAQABAD1AAAAhwMAAAAA&#10;">
                  <v:textbox inset=".5mm,.3mm,.5mm,.3mm">
                    <w:txbxContent>
                      <w:p w:rsidR="006372E3" w:rsidRDefault="006372E3" w:rsidP="00716BB9">
                        <w:pPr>
                          <w:spacing w:line="240" w:lineRule="auto"/>
                          <w:jc w:val="center"/>
                          <w:rPr>
                            <w:rFonts w:ascii="Times New Roman" w:hAnsi="Times New Roman" w:cs="Times New Roman"/>
                            <w:sz w:val="24"/>
                            <w:szCs w:val="24"/>
                          </w:rPr>
                        </w:pPr>
                        <w:r w:rsidRPr="00995BD2">
                          <w:rPr>
                            <w:rFonts w:ascii="Times New Roman" w:hAnsi="Times New Roman" w:cs="Times New Roman"/>
                            <w:b/>
                            <w:i/>
                            <w:sz w:val="24"/>
                            <w:szCs w:val="24"/>
                          </w:rPr>
                          <w:t>Правові</w:t>
                        </w:r>
                        <w:r w:rsidRPr="00995BD2">
                          <w:rPr>
                            <w:rFonts w:ascii="Times New Roman" w:hAnsi="Times New Roman" w:cs="Times New Roman"/>
                            <w:sz w:val="24"/>
                            <w:szCs w:val="24"/>
                          </w:rPr>
                          <w:t xml:space="preserve"> </w:t>
                        </w:r>
                        <w:r w:rsidRPr="00995BD2">
                          <w:rPr>
                            <w:rFonts w:ascii="Times New Roman" w:hAnsi="Times New Roman" w:cs="Times New Roman"/>
                            <w:b/>
                            <w:i/>
                            <w:sz w:val="24"/>
                            <w:szCs w:val="24"/>
                          </w:rPr>
                          <w:t>методи</w:t>
                        </w:r>
                        <w:r w:rsidRPr="00995BD2">
                          <w:rPr>
                            <w:rFonts w:ascii="Times New Roman" w:hAnsi="Times New Roman" w:cs="Times New Roman"/>
                            <w:sz w:val="24"/>
                            <w:szCs w:val="24"/>
                          </w:rPr>
                          <w:t xml:space="preserve"> </w:t>
                        </w:r>
                      </w:p>
                      <w:p w:rsidR="006372E3" w:rsidRDefault="006372E3" w:rsidP="00716BB9">
                        <w:pPr>
                          <w:pStyle w:val="a7"/>
                        </w:pPr>
                        <w:r>
                          <w:t>В</w:t>
                        </w:r>
                        <w:r w:rsidRPr="00995BD2">
                          <w:t>становлення державою правил ведення діяльності, що визначають умови укладення та виконання страхових договорів, забезпечення прав та інтересів учасників</w:t>
                        </w:r>
                        <w:r w:rsidRPr="001D30B5">
                          <w:t xml:space="preserve"> </w:t>
                        </w:r>
                        <w:r w:rsidRPr="00995BD2">
                          <w:t>страхових взаємовідносин</w:t>
                        </w:r>
                      </w:p>
                    </w:txbxContent>
                  </v:textbox>
                </v:roundrect>
                <v:roundrect id="AutoShape 5" o:spid="_x0000_s1109" style="position:absolute;left:5467;top:2819;width:2405;height:3217;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P18IA&#10;AADaAAAADwAAAGRycy9kb3ducmV2LnhtbESPS2sCMRSF90L/Q7gFd5q0WClTM9IKiotunJF2e5nc&#10;ebSTmyGJOv57Uyi4PJzHx1mtR9uLM/nQOdbwNFcgiCtnOm40HMvt7BVEiMgGe8ek4UoB1vnDZIWZ&#10;cRc+0LmIjUgjHDLU0MY4ZFKGqiWLYe4G4uTVzluMSfpGGo+XNG57+azUUlrsOBFaHGjTUvVbnGzi&#10;Hmy5+9zUxUuj+NtXqlQfXz9aTx/H9zcQkcZ4D/+390bDAv6upBsg8x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7P4/XwgAAANoAAAAPAAAAAAAAAAAAAAAAAJgCAABkcnMvZG93&#10;bnJldi54bWxQSwUGAAAAAAQABAD1AAAAhwMAAAAA&#10;">
                  <v:textbox inset=".5mm,.3mm,.5mm,.3mm">
                    <w:txbxContent>
                      <w:p w:rsidR="006372E3" w:rsidRDefault="006372E3" w:rsidP="00716BB9">
                        <w:pPr>
                          <w:spacing w:line="240" w:lineRule="auto"/>
                          <w:jc w:val="center"/>
                          <w:rPr>
                            <w:rFonts w:ascii="Times New Roman" w:hAnsi="Times New Roman" w:cs="Times New Roman"/>
                            <w:sz w:val="24"/>
                            <w:szCs w:val="24"/>
                          </w:rPr>
                        </w:pPr>
                        <w:r>
                          <w:rPr>
                            <w:rFonts w:ascii="Times New Roman" w:hAnsi="Times New Roman" w:cs="Times New Roman"/>
                            <w:b/>
                            <w:i/>
                            <w:sz w:val="24"/>
                            <w:szCs w:val="24"/>
                          </w:rPr>
                          <w:t>Економічні</w:t>
                        </w:r>
                        <w:r w:rsidRPr="00995BD2">
                          <w:rPr>
                            <w:rFonts w:ascii="Times New Roman" w:hAnsi="Times New Roman" w:cs="Times New Roman"/>
                            <w:sz w:val="24"/>
                            <w:szCs w:val="24"/>
                          </w:rPr>
                          <w:t xml:space="preserve"> </w:t>
                        </w:r>
                        <w:r w:rsidRPr="00995BD2">
                          <w:rPr>
                            <w:rFonts w:ascii="Times New Roman" w:hAnsi="Times New Roman" w:cs="Times New Roman"/>
                            <w:b/>
                            <w:i/>
                            <w:sz w:val="24"/>
                            <w:szCs w:val="24"/>
                          </w:rPr>
                          <w:t>методи</w:t>
                        </w:r>
                        <w:r w:rsidRPr="00995BD2">
                          <w:rPr>
                            <w:rFonts w:ascii="Times New Roman" w:hAnsi="Times New Roman" w:cs="Times New Roman"/>
                            <w:sz w:val="24"/>
                            <w:szCs w:val="24"/>
                          </w:rPr>
                          <w:t xml:space="preserve"> </w:t>
                        </w:r>
                      </w:p>
                      <w:p w:rsidR="006372E3" w:rsidRPr="00995BD2" w:rsidRDefault="006372E3" w:rsidP="00716BB9">
                        <w:pPr>
                          <w:pStyle w:val="a7"/>
                        </w:pPr>
                        <w:r w:rsidRPr="00995BD2">
                          <w:t>Державне стимулювання страхової діяльності шляхом норм оподаткування та бюджетної політики</w:t>
                        </w:r>
                      </w:p>
                    </w:txbxContent>
                  </v:textbox>
                </v:roundrect>
                <v:roundrect id="AutoShape 6" o:spid="_x0000_s1110" style="position:absolute;left:8196;top:2819;width:2757;height:3017;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HMqTMEA&#10;AADaAAAADwAAAGRycy9kb3ducmV2LnhtbESPX2vCMBTF34V9h3AHvtlkgiLVKE5w+LAXW9leL821&#10;rTY3Jcm0+/ZmMPDxcP78OKvNYDtxIx9axxreMgWCuHKm5VrDqdxPFiBCRDbYOSYNvxRgs34ZrTA3&#10;7s5HuhWxFmmEQ44amhj7XMpQNWQxZK4nTt7ZeYsxSV9L4/Gexm0np0rNpcWWE6HBnnYNVdfixybu&#10;0ZYfn7tzMasVf/tKler966L1+HXYLkFEGuIz/N8+GA0z+LuSboBc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RzKkzBAAAA2gAAAA8AAAAAAAAAAAAAAAAAmAIAAGRycy9kb3du&#10;cmV2LnhtbFBLBQYAAAAABAAEAPUAAACGAwAAAAA=&#10;">
                  <v:textbox inset=".5mm,.3mm,.5mm,.3mm">
                    <w:txbxContent>
                      <w:p w:rsidR="006372E3" w:rsidRDefault="006372E3" w:rsidP="00716BB9">
                        <w:pPr>
                          <w:spacing w:line="240" w:lineRule="auto"/>
                          <w:jc w:val="center"/>
                          <w:rPr>
                            <w:rFonts w:ascii="Times New Roman" w:hAnsi="Times New Roman" w:cs="Times New Roman"/>
                            <w:sz w:val="24"/>
                            <w:szCs w:val="24"/>
                          </w:rPr>
                        </w:pPr>
                        <w:r>
                          <w:rPr>
                            <w:rFonts w:ascii="Times New Roman" w:hAnsi="Times New Roman" w:cs="Times New Roman"/>
                            <w:b/>
                            <w:i/>
                            <w:sz w:val="24"/>
                            <w:szCs w:val="24"/>
                          </w:rPr>
                          <w:t>Адміністративні</w:t>
                        </w:r>
                        <w:r w:rsidRPr="00995BD2">
                          <w:rPr>
                            <w:rFonts w:ascii="Times New Roman" w:hAnsi="Times New Roman" w:cs="Times New Roman"/>
                            <w:sz w:val="24"/>
                            <w:szCs w:val="24"/>
                          </w:rPr>
                          <w:t xml:space="preserve"> </w:t>
                        </w:r>
                        <w:r w:rsidRPr="00995BD2">
                          <w:rPr>
                            <w:rFonts w:ascii="Times New Roman" w:hAnsi="Times New Roman" w:cs="Times New Roman"/>
                            <w:b/>
                            <w:i/>
                            <w:sz w:val="24"/>
                            <w:szCs w:val="24"/>
                          </w:rPr>
                          <w:t>методи</w:t>
                        </w:r>
                        <w:r w:rsidRPr="00995BD2">
                          <w:rPr>
                            <w:rFonts w:ascii="Times New Roman" w:hAnsi="Times New Roman" w:cs="Times New Roman"/>
                            <w:sz w:val="24"/>
                            <w:szCs w:val="24"/>
                          </w:rPr>
                          <w:t xml:space="preserve"> </w:t>
                        </w:r>
                      </w:p>
                      <w:p w:rsidR="006372E3" w:rsidRPr="00995BD2" w:rsidRDefault="006372E3" w:rsidP="00716BB9">
                        <w:pPr>
                          <w:pStyle w:val="a7"/>
                        </w:pPr>
                        <w:r w:rsidRPr="00995BD2">
                          <w:t>Державний контроль за дотриманням страхового законодавства, ліцензування, вимоги до стійкості і платоспроможності</w:t>
                        </w:r>
                      </w:p>
                    </w:txbxContent>
                  </v:textbox>
                </v:round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7" o:spid="_x0000_s1111" type="#_x0000_t67" style="position:absolute;left:3263;top:2255;width:414;height:5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9ReesEA&#10;AADaAAAADwAAAGRycy9kb3ducmV2LnhtbESPzarCMBSE9xd8h3AENxdNdSFSjSKC4EK5+PMAh+a0&#10;qTYnpYm2fXtzQXA5zMw3zGrT2Uq8qPGlYwXTSQKCOHO65ELB7bofL0D4gKyxckwKevKwWQ9+Vphq&#10;1/KZXpdQiAhhn6ICE0KdSukzQxb9xNXE0ctdYzFE2RRSN9hGuK3kLEnm0mLJccFgTTtD2ePytApm&#10;p2O/Tcyh6v/CCfP2nuHud6HUaNhtlyACdeEb/rQPWsEc/q/EGyDX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fUXnrBAAAA2gAAAA8AAAAAAAAAAAAAAAAAmAIAAGRycy9kb3du&#10;cmV2LnhtbFBLBQYAAAAABAAEAPUAAACGAwAAAAA=&#10;" adj="12878">
                  <v:textbox style="layout-flow:vertical-ideographic"/>
                </v:shape>
                <v:shape id="AutoShape 8" o:spid="_x0000_s1112" type="#_x0000_t67" style="position:absolute;left:9367;top:2255;width:414;height:5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Jj74cMA&#10;AADaAAAADwAAAGRycy9kb3ducmV2LnhtbESPQWvCQBSE7wX/w/IEL8VsmkMboquIIHgwlKo/4JF9&#10;ZqPZtyG7Ncm/7xYKPQ4z8w2z3o62FU/qfeNYwVuSgiCunG64VnC9HJY5CB+QNbaOScFEHrab2csa&#10;C+0G/qLnOdQiQtgXqMCE0BVS+sqQRZ+4jjh6N9dbDFH2tdQ9DhFuW5ml6bu02HBcMNjR3lD1OH9b&#10;BVl5mnapObbTZyjxNtwr3L/mSi3m424FItAY/sN/7aNW8AG/V+INkJ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Jj74cMAAADaAAAADwAAAAAAAAAAAAAAAACYAgAAZHJzL2Rv&#10;d25yZXYueG1sUEsFBgAAAAAEAAQA9QAAAIgDAAAAAA==&#10;" adj="12878">
                  <v:textbox style="layout-flow:vertical-ideographic"/>
                </v:shape>
                <v:shape id="AutoShape 9" o:spid="_x0000_s1113" type="#_x0000_t67" style="position:absolute;left:6454;top:2255;width:414;height:5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Qdvk7wA&#10;AADaAAAADwAAAGRycy9kb3ducmV2LnhtbERPSwrCMBDdC94hjOBGNNWFSDWKCIILRfwcYGjGptpM&#10;ShNte3uzEFw+3n+1aW0pPlT7wrGC6SQBQZw5XXCu4H7bjxcgfEDWWDomBR152Kz7vRWm2jV8oc81&#10;5CKGsE9RgQmhSqX0mSGLfuIq4sg9XG0xRFjnUtfYxHBbylmSzKXFgmODwYp2hrLX9W0VzE7HbpuY&#10;Q9mdwwkfzTPD3Wih1HDQbpcgArXhL/65D1pB3BqvxBsg118A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ApB2+TvAAAANoAAAAPAAAAAAAAAAAAAAAAAJgCAABkcnMvZG93bnJldi54&#10;bWxQSwUGAAAAAAQABAD1AAAAgQMAAAAA&#10;" adj="12878">
                  <v:textbox style="layout-flow:vertical-ideographic"/>
                </v:shape>
              </v:group>
            </w:pict>
          </mc:Fallback>
        </mc:AlternateContent>
      </w:r>
      <w:r w:rsidRPr="003D5FBE">
        <w:rPr>
          <w:rFonts w:ascii="Times New Roman" w:eastAsia="Calibri" w:hAnsi="Times New Roman" w:cs="Times New Roman"/>
          <w:sz w:val="28"/>
          <w:szCs w:val="28"/>
        </w:rPr>
        <w:t>При цьому в якості методів державного регулювання страхової діяльності визначають наступні (рис. 1.7).</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jc w:val="center"/>
        <w:rPr>
          <w:rFonts w:ascii="Times New Roman" w:eastAsia="Calibri" w:hAnsi="Times New Roman" w:cs="Times New Roman"/>
          <w:sz w:val="28"/>
          <w:szCs w:val="28"/>
        </w:rPr>
      </w:pPr>
      <w:r w:rsidRPr="003D5FBE">
        <w:rPr>
          <w:rFonts w:ascii="Times New Roman" w:eastAsia="Calibri" w:hAnsi="Times New Roman" w:cs="Times New Roman"/>
          <w:sz w:val="28"/>
          <w:szCs w:val="28"/>
        </w:rPr>
        <w:t>Рис. 1.7. Методи регулюв</w:t>
      </w:r>
      <w:r w:rsidR="00334228">
        <w:rPr>
          <w:rFonts w:ascii="Times New Roman" w:eastAsia="Calibri" w:hAnsi="Times New Roman" w:cs="Times New Roman"/>
          <w:sz w:val="28"/>
          <w:szCs w:val="28"/>
        </w:rPr>
        <w:t>ання ринку страхування життя</w:t>
      </w:r>
      <w:r w:rsidR="00334228">
        <w:rPr>
          <w:rFonts w:ascii="Times New Roman" w:eastAsia="Calibri" w:hAnsi="Times New Roman" w:cs="Times New Roman"/>
          <w:sz w:val="28"/>
          <w:szCs w:val="28"/>
          <w:lang w:val="en-US"/>
        </w:rPr>
        <w:t>[</w:t>
      </w:r>
      <w:r w:rsidR="00276823">
        <w:rPr>
          <w:rFonts w:ascii="Times New Roman" w:eastAsia="Calibri" w:hAnsi="Times New Roman" w:cs="Times New Roman"/>
          <w:sz w:val="28"/>
          <w:szCs w:val="28"/>
        </w:rPr>
        <w:t>13</w:t>
      </w:r>
      <w:r w:rsidRPr="003D5FBE">
        <w:rPr>
          <w:rFonts w:ascii="Times New Roman" w:eastAsia="Calibri" w:hAnsi="Times New Roman" w:cs="Times New Roman"/>
          <w:sz w:val="28"/>
          <w:szCs w:val="28"/>
        </w:rPr>
        <w:t>]</w:t>
      </w:r>
      <w:r w:rsidR="00D77242" w:rsidRPr="003D5FBE">
        <w:rPr>
          <w:rFonts w:ascii="Times New Roman" w:eastAsia="Calibri" w:hAnsi="Times New Roman" w:cs="Times New Roman"/>
          <w:sz w:val="28"/>
          <w:szCs w:val="28"/>
        </w:rPr>
        <w:t>.</w:t>
      </w: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D55EEE" w:rsidRPr="003D5FBE" w:rsidRDefault="00D55EEE" w:rsidP="00716BB9">
      <w:pPr>
        <w:spacing w:after="0" w:line="360" w:lineRule="auto"/>
        <w:ind w:firstLine="709"/>
        <w:jc w:val="both"/>
        <w:rPr>
          <w:rFonts w:ascii="Times New Roman" w:eastAsia="Calibri" w:hAnsi="Times New Roman" w:cs="Times New Roman"/>
          <w:sz w:val="28"/>
          <w:szCs w:val="28"/>
        </w:rPr>
      </w:pPr>
    </w:p>
    <w:p w:rsidR="003518EA" w:rsidRPr="003D5FBE" w:rsidRDefault="003518EA"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lastRenderedPageBreak/>
        <w:t>Основними характерис</w:t>
      </w:r>
      <w:r w:rsidR="00D6223A" w:rsidRPr="003D5FBE">
        <w:rPr>
          <w:rFonts w:ascii="Times New Roman" w:eastAsia="Calibri" w:hAnsi="Times New Roman" w:cs="Times New Roman"/>
          <w:sz w:val="28"/>
          <w:szCs w:val="28"/>
        </w:rPr>
        <w:t>тиками адміністративних методів</w:t>
      </w:r>
      <w:r w:rsidRPr="003D5FBE">
        <w:rPr>
          <w:rFonts w:ascii="Times New Roman" w:eastAsia="Calibri" w:hAnsi="Times New Roman" w:cs="Times New Roman"/>
          <w:sz w:val="28"/>
          <w:szCs w:val="28"/>
        </w:rPr>
        <w:t xml:space="preserve"> є відсутність альтернативи для вирішення проблемних питань, обов'язкове виконання наказів та розпоряджень, притягнення до відповідальності за недотримання стандартів та наказів. </w:t>
      </w:r>
    </w:p>
    <w:p w:rsidR="003518EA" w:rsidRPr="003D5FBE" w:rsidRDefault="003518EA"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В свою чергу економічні методи не обмежують у виборі підприємництва. З їх допомогою створюються такі економічні умови, що сприяють діяльності страхових компаній в необхідному напрямку для суспільства. </w:t>
      </w:r>
    </w:p>
    <w:p w:rsidR="003518EA" w:rsidRPr="003D5FBE" w:rsidRDefault="003518EA"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Правові методи полягають у створенні нормативної бази, що </w:t>
      </w:r>
      <w:r w:rsidR="00D77242" w:rsidRPr="003D5FBE">
        <w:rPr>
          <w:rFonts w:ascii="Times New Roman" w:eastAsia="Calibri" w:hAnsi="Times New Roman" w:cs="Times New Roman"/>
          <w:sz w:val="28"/>
          <w:szCs w:val="28"/>
        </w:rPr>
        <w:t>визначає</w:t>
      </w:r>
      <w:r w:rsidRPr="003D5FBE">
        <w:rPr>
          <w:rFonts w:ascii="Times New Roman" w:eastAsia="Calibri" w:hAnsi="Times New Roman" w:cs="Times New Roman"/>
          <w:sz w:val="28"/>
          <w:szCs w:val="28"/>
        </w:rPr>
        <w:t xml:space="preserve"> правила гри на страховому ринку. На сьогодні поза межами правового  поля не може існувати  жодна форма впливу на об'єкт регулювання зі сторони держави. Фінансова природа страхування визначає юридичне оформлення більшості грошових правовідносин, що виникають у </w:t>
      </w:r>
      <w:r w:rsidR="00D77242" w:rsidRPr="003D5FBE">
        <w:rPr>
          <w:rFonts w:ascii="Times New Roman" w:eastAsia="Calibri" w:hAnsi="Times New Roman" w:cs="Times New Roman"/>
          <w:sz w:val="28"/>
          <w:szCs w:val="28"/>
        </w:rPr>
        <w:t>зв’язку</w:t>
      </w:r>
      <w:r w:rsidRPr="003D5FBE">
        <w:rPr>
          <w:rFonts w:ascii="Times New Roman" w:eastAsia="Calibri" w:hAnsi="Times New Roman" w:cs="Times New Roman"/>
          <w:sz w:val="28"/>
          <w:szCs w:val="28"/>
        </w:rPr>
        <w:t xml:space="preserve"> з цим. До </w:t>
      </w:r>
      <w:r w:rsidR="00A800AB" w:rsidRPr="003D5FBE">
        <w:rPr>
          <w:rFonts w:ascii="Times New Roman" w:eastAsia="Calibri" w:hAnsi="Times New Roman" w:cs="Times New Roman"/>
          <w:sz w:val="28"/>
          <w:szCs w:val="28"/>
        </w:rPr>
        <w:t>законодавчо</w:t>
      </w:r>
      <w:r w:rsidRPr="003D5FBE">
        <w:rPr>
          <w:rFonts w:ascii="Times New Roman" w:eastAsia="Calibri" w:hAnsi="Times New Roman" w:cs="Times New Roman"/>
          <w:sz w:val="28"/>
          <w:szCs w:val="28"/>
        </w:rPr>
        <w:t xml:space="preserve"> регламентованих стандартів</w:t>
      </w:r>
      <w:r w:rsidR="00D77242" w:rsidRPr="003D5FBE">
        <w:rPr>
          <w:rFonts w:ascii="Times New Roman" w:eastAsia="Calibri" w:hAnsi="Times New Roman" w:cs="Times New Roman"/>
          <w:sz w:val="28"/>
          <w:szCs w:val="28"/>
        </w:rPr>
        <w:t xml:space="preserve"> </w:t>
      </w:r>
      <w:r w:rsidRPr="003D5FBE">
        <w:rPr>
          <w:rFonts w:ascii="Times New Roman" w:eastAsia="Calibri" w:hAnsi="Times New Roman" w:cs="Times New Roman"/>
          <w:sz w:val="28"/>
          <w:szCs w:val="28"/>
        </w:rPr>
        <w:t xml:space="preserve">поведінки </w:t>
      </w:r>
      <w:r w:rsidR="00D77242" w:rsidRPr="003D5FBE">
        <w:rPr>
          <w:rFonts w:ascii="Times New Roman" w:eastAsia="Calibri" w:hAnsi="Times New Roman" w:cs="Times New Roman"/>
          <w:sz w:val="28"/>
          <w:szCs w:val="28"/>
        </w:rPr>
        <w:t>учасників ринку належать вимоги</w:t>
      </w:r>
      <w:r w:rsidR="00A800AB" w:rsidRPr="003D5FBE">
        <w:rPr>
          <w:rFonts w:ascii="Times New Roman" w:eastAsia="Calibri" w:hAnsi="Times New Roman" w:cs="Times New Roman"/>
          <w:sz w:val="28"/>
          <w:szCs w:val="28"/>
        </w:rPr>
        <w:t>, викла</w:t>
      </w:r>
      <w:r w:rsidRPr="003D5FBE">
        <w:rPr>
          <w:rFonts w:ascii="Times New Roman" w:eastAsia="Calibri" w:hAnsi="Times New Roman" w:cs="Times New Roman"/>
          <w:sz w:val="28"/>
          <w:szCs w:val="28"/>
        </w:rPr>
        <w:t>дені у формі економічно-нормативних актів, чиє виконання контролює держава із застосуванням адміні</w:t>
      </w:r>
      <w:r w:rsidR="00A800AB" w:rsidRPr="003D5FBE">
        <w:rPr>
          <w:rFonts w:ascii="Times New Roman" w:eastAsia="Calibri" w:hAnsi="Times New Roman" w:cs="Times New Roman"/>
          <w:sz w:val="28"/>
          <w:szCs w:val="28"/>
        </w:rPr>
        <w:t xml:space="preserve">стративних інструментів впливу </w:t>
      </w:r>
      <w:r w:rsidRPr="003D5FBE">
        <w:rPr>
          <w:rFonts w:ascii="Times New Roman" w:eastAsia="Calibri" w:hAnsi="Times New Roman" w:cs="Times New Roman"/>
          <w:sz w:val="28"/>
          <w:szCs w:val="28"/>
        </w:rPr>
        <w:t xml:space="preserve">на громадську думку щодо страхової установи. </w:t>
      </w:r>
    </w:p>
    <w:p w:rsidR="00D55EEE" w:rsidRPr="003D5FBE" w:rsidRDefault="003518EA"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Отже, методи правового регулювання  поєднують в собі</w:t>
      </w:r>
      <w:r w:rsidR="00A800AB" w:rsidRPr="003D5FBE">
        <w:rPr>
          <w:rFonts w:ascii="Times New Roman" w:eastAsia="Calibri" w:hAnsi="Times New Roman" w:cs="Times New Roman"/>
          <w:sz w:val="28"/>
          <w:szCs w:val="28"/>
        </w:rPr>
        <w:t xml:space="preserve"> усі інструменти впливу, тому – </w:t>
      </w:r>
      <w:r w:rsidRPr="003D5FBE">
        <w:rPr>
          <w:rFonts w:ascii="Times New Roman" w:eastAsia="Calibri" w:hAnsi="Times New Roman" w:cs="Times New Roman"/>
          <w:sz w:val="28"/>
          <w:szCs w:val="28"/>
        </w:rPr>
        <w:t>цей метод є найважливішим серед методів державного регулювання. Адже саме він забезпечує правову та нормативну базу як повністю ринку страхування життя, так і його окремих суб'єктів</w:t>
      </w:r>
      <w:r w:rsidR="000D646F">
        <w:rPr>
          <w:rFonts w:ascii="Times New Roman" w:eastAsia="Calibri" w:hAnsi="Times New Roman" w:cs="Times New Roman"/>
          <w:sz w:val="28"/>
          <w:szCs w:val="28"/>
          <w:lang w:val="en-US"/>
        </w:rPr>
        <w:t>[</w:t>
      </w:r>
      <w:r w:rsidR="00334228">
        <w:rPr>
          <w:rFonts w:ascii="Times New Roman" w:eastAsia="Calibri" w:hAnsi="Times New Roman" w:cs="Times New Roman"/>
          <w:sz w:val="28"/>
          <w:szCs w:val="28"/>
          <w:lang w:val="en-US"/>
        </w:rPr>
        <w:t>14</w:t>
      </w:r>
      <w:r w:rsidR="00493911">
        <w:rPr>
          <w:rFonts w:ascii="Times New Roman" w:eastAsia="Calibri" w:hAnsi="Times New Roman" w:cs="Times New Roman"/>
          <w:sz w:val="28"/>
          <w:szCs w:val="28"/>
          <w:lang w:val="en-US"/>
        </w:rPr>
        <w:t>, 62]</w:t>
      </w:r>
      <w:r w:rsidRPr="003D5FBE">
        <w:rPr>
          <w:rFonts w:ascii="Times New Roman" w:eastAsia="Calibri" w:hAnsi="Times New Roman" w:cs="Times New Roman"/>
          <w:sz w:val="28"/>
          <w:szCs w:val="28"/>
        </w:rPr>
        <w:t>.</w:t>
      </w:r>
    </w:p>
    <w:p w:rsidR="00CF14A9" w:rsidRPr="003D5FBE" w:rsidRDefault="00CF14A9" w:rsidP="00CF14A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Страхове законодавство є основою побудови вітчизняного страхового ринку. Воно визначає загальні принципи організації страхової діяльності, форми організації державного регулювання у сфері страхування тощо. Одним із найважливіших напрямків удосконалення державного регулювання страхової діяльності в Україні є створення ефективного соціального попиту на страхові. послуги. З одного боку, цю проблему необхідно вирішувати шляхом формування потреб населення в організації їх страхового захисту через страхування, а з іншого боку, підвищення рівня життя, що сприятиме створенню умов для задоволення цієї потреби.</w:t>
      </w:r>
    </w:p>
    <w:p w:rsidR="00CF14A9" w:rsidRPr="003D5FBE" w:rsidRDefault="00CF14A9" w:rsidP="00CF14A9">
      <w:pPr>
        <w:spacing w:after="0" w:line="360" w:lineRule="auto"/>
        <w:ind w:firstLine="709"/>
        <w:jc w:val="both"/>
        <w:rPr>
          <w:rFonts w:ascii="Times New Roman" w:eastAsia="Calibri" w:hAnsi="Times New Roman" w:cs="Times New Roman"/>
          <w:sz w:val="28"/>
          <w:szCs w:val="28"/>
        </w:rPr>
      </w:pPr>
    </w:p>
    <w:p w:rsidR="00CF14A9" w:rsidRPr="003D5FBE" w:rsidRDefault="00CF14A9" w:rsidP="00CF14A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lastRenderedPageBreak/>
        <w:t>Якщо на початку становлення страхового ринку в нашій країні основний акцент державного регулювання робився на організації доступу до даного виду діяльності, то вже сьогодні все більше уваги слід надавати аналізу фінансового стану існуючих страховиків, дотримання реагування на можливі збої в роботі закону та інших правових стандартів. Це сприятиме підвищенню стійкості національної страхової системи та підвищенню довіри страховиків до можливих споживачів послуг страхування.</w:t>
      </w:r>
    </w:p>
    <w:p w:rsidR="00CF14A9" w:rsidRPr="003D5FBE" w:rsidRDefault="00CF14A9" w:rsidP="00CF14A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Для вирішення цієї проблеми необхідно, зокрема, розширити повноваження органу державного страхового нагляду щодо контролю за діяльністю страхових компаній та застосувати заходи впливу на страховиків, платоспроможність яких у разі сумніву, та розробити порядок для стягнення страховиків.</w:t>
      </w:r>
    </w:p>
    <w:p w:rsidR="00CF14A9" w:rsidRPr="003D5FBE" w:rsidRDefault="00CF14A9" w:rsidP="002562DA">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Страхова компанія повинна отримати ліцензію на кожен конкретний вид страхування. З</w:t>
      </w:r>
      <w:r w:rsidR="002562DA">
        <w:rPr>
          <w:rFonts w:ascii="Times New Roman" w:eastAsia="Calibri" w:hAnsi="Times New Roman" w:cs="Times New Roman"/>
          <w:sz w:val="28"/>
          <w:szCs w:val="28"/>
        </w:rPr>
        <w:t xml:space="preserve">аконодавство та нормативні акти, </w:t>
      </w:r>
      <w:r w:rsidRPr="003D5FBE">
        <w:rPr>
          <w:rFonts w:ascii="Times New Roman" w:eastAsia="Calibri" w:hAnsi="Times New Roman" w:cs="Times New Roman"/>
          <w:sz w:val="28"/>
          <w:szCs w:val="28"/>
        </w:rPr>
        <w:t>оновити чіткі вимоги до платоспроможності страховиків (розмір статутного капіталу, кількість, послідовність створення, норми відрахувань та порядок розміщення страхових та вільних резервів тощо). При цьому держава гарантує захист інтересів страхових компаній та забезпечує умови вільної конкуренції у здійсненні страхової діяльності.(крім страхування життя та обов’язкового страхування) усі централізовані норм</w:t>
      </w:r>
      <w:r w:rsidR="002562DA">
        <w:rPr>
          <w:rFonts w:ascii="Times New Roman" w:eastAsia="Calibri" w:hAnsi="Times New Roman" w:cs="Times New Roman"/>
          <w:sz w:val="28"/>
          <w:szCs w:val="28"/>
        </w:rPr>
        <w:t xml:space="preserve">ативні акти щодо страхових сум, </w:t>
      </w:r>
      <w:r w:rsidRPr="003D5FBE">
        <w:rPr>
          <w:rFonts w:ascii="Times New Roman" w:eastAsia="Calibri" w:hAnsi="Times New Roman" w:cs="Times New Roman"/>
          <w:sz w:val="28"/>
          <w:szCs w:val="28"/>
        </w:rPr>
        <w:t>страхових виплат та інших умов страхування не допускаються, якщо вони не суперечать законодавству України. Також не допускається державними та іншими структурами в роботі страхових компаній здійснення своїх повноважень контролюючими органами</w:t>
      </w:r>
    </w:p>
    <w:p w:rsidR="00CF14A9" w:rsidRPr="003D5FBE" w:rsidRDefault="00CF14A9" w:rsidP="00CF14A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Функціонування страхової системи значною мірою залежить від кваліфікації спеціалістів, які працюють в органах регулювання діяльност</w:t>
      </w:r>
      <w:r w:rsidR="00887BF5" w:rsidRPr="003D5FBE">
        <w:rPr>
          <w:rFonts w:ascii="Times New Roman" w:eastAsia="Calibri" w:hAnsi="Times New Roman" w:cs="Times New Roman"/>
          <w:sz w:val="28"/>
          <w:szCs w:val="28"/>
        </w:rPr>
        <w:t>і</w:t>
      </w:r>
      <w:r w:rsidRPr="003D5FBE">
        <w:rPr>
          <w:rFonts w:ascii="Times New Roman" w:eastAsia="Calibri" w:hAnsi="Times New Roman" w:cs="Times New Roman"/>
          <w:sz w:val="28"/>
          <w:szCs w:val="28"/>
        </w:rPr>
        <w:t xml:space="preserve"> </w:t>
      </w:r>
      <w:r w:rsidR="00887BF5" w:rsidRPr="003D5FBE">
        <w:rPr>
          <w:rFonts w:ascii="Times New Roman" w:eastAsia="Calibri" w:hAnsi="Times New Roman" w:cs="Times New Roman"/>
          <w:sz w:val="28"/>
          <w:szCs w:val="28"/>
        </w:rPr>
        <w:t>страхування</w:t>
      </w:r>
      <w:r w:rsidRPr="003D5FBE">
        <w:rPr>
          <w:rFonts w:ascii="Times New Roman" w:eastAsia="Calibri" w:hAnsi="Times New Roman" w:cs="Times New Roman"/>
          <w:sz w:val="28"/>
          <w:szCs w:val="28"/>
        </w:rPr>
        <w:t xml:space="preserve">, страхових компаніях та інших структурах, пов'язаних зі страховим ринком. Завданням держави в цій сфері є встановлення кваліфікаційних вимог до осіб, які займають ключові позиції на страховому ринку, організація їх </w:t>
      </w:r>
      <w:r w:rsidRPr="003D5FBE">
        <w:rPr>
          <w:rFonts w:ascii="Times New Roman" w:eastAsia="Calibri" w:hAnsi="Times New Roman" w:cs="Times New Roman"/>
          <w:sz w:val="28"/>
          <w:szCs w:val="28"/>
        </w:rPr>
        <w:lastRenderedPageBreak/>
        <w:t>атестації, створення систем підготовки та перепідготовки спеціалістів у сфері страхування, розробка та затвердження програм підготовки</w:t>
      </w:r>
      <w:r w:rsidR="0071023C">
        <w:rPr>
          <w:rFonts w:ascii="Times New Roman" w:eastAsia="Calibri" w:hAnsi="Times New Roman" w:cs="Times New Roman"/>
          <w:sz w:val="28"/>
          <w:szCs w:val="28"/>
          <w:lang w:val="en-US"/>
        </w:rPr>
        <w:t>[</w:t>
      </w:r>
      <w:r w:rsidR="00334228">
        <w:rPr>
          <w:rFonts w:ascii="Times New Roman" w:eastAsia="Calibri" w:hAnsi="Times New Roman" w:cs="Times New Roman"/>
          <w:sz w:val="28"/>
          <w:szCs w:val="28"/>
          <w:lang w:val="en-US"/>
        </w:rPr>
        <w:t>15</w:t>
      </w:r>
      <w:r w:rsidR="0071023C">
        <w:rPr>
          <w:rFonts w:ascii="Times New Roman" w:eastAsia="Calibri" w:hAnsi="Times New Roman" w:cs="Times New Roman"/>
          <w:sz w:val="28"/>
          <w:szCs w:val="28"/>
          <w:lang w:val="en-US"/>
        </w:rPr>
        <w:t>]</w:t>
      </w:r>
      <w:r w:rsidRPr="003D5FBE">
        <w:rPr>
          <w:rFonts w:ascii="Times New Roman" w:eastAsia="Calibri" w:hAnsi="Times New Roman" w:cs="Times New Roman"/>
          <w:sz w:val="28"/>
          <w:szCs w:val="28"/>
        </w:rPr>
        <w:t>.</w:t>
      </w:r>
    </w:p>
    <w:p w:rsidR="003518EA" w:rsidRPr="003D5FBE" w:rsidRDefault="00716BB9" w:rsidP="00CF14A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Основним законом, який регулює діяльність ринку страхування життя, є Закон України «Про страхування», яким «регулюються відносини в сфері страхування та спрямовано на формування ринку страхування життя, підсилення страхового захисту майнових інтересів підприємств, установ, організацій та фізичних осіб» [16]. </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Положеннями цього Закону визначено основні види, форми страхування, а також особливості регулювання діяльності страховиків на цьому ринку (рис. 1.6).</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jc w:val="both"/>
        <w:rPr>
          <w:rFonts w:ascii="Times New Roman" w:eastAsia="Calibri" w:hAnsi="Times New Roman" w:cs="Times New Roman"/>
          <w:sz w:val="28"/>
          <w:szCs w:val="28"/>
        </w:rPr>
      </w:pPr>
      <w:r w:rsidRPr="003D5FBE">
        <w:rPr>
          <w:rFonts w:ascii="Times New Roman" w:eastAsia="Calibri" w:hAnsi="Times New Roman" w:cs="Times New Roman"/>
          <w:noProof/>
          <w:sz w:val="28"/>
          <w:szCs w:val="28"/>
          <w:lang w:eastAsia="uk-UA"/>
        </w:rPr>
        <mc:AlternateContent>
          <mc:Choice Requires="wpg">
            <w:drawing>
              <wp:anchor distT="0" distB="0" distL="114300" distR="114300" simplePos="0" relativeHeight="251667456" behindDoc="0" locked="0" layoutInCell="1" allowOverlap="1" wp14:anchorId="4FC3868E" wp14:editId="1B0DC709">
                <wp:simplePos x="0" y="0"/>
                <wp:positionH relativeFrom="column">
                  <wp:posOffset>52615</wp:posOffset>
                </wp:positionH>
                <wp:positionV relativeFrom="paragraph">
                  <wp:posOffset>22225</wp:posOffset>
                </wp:positionV>
                <wp:extent cx="6153150" cy="4598035"/>
                <wp:effectExtent l="0" t="0" r="19050" b="12065"/>
                <wp:wrapNone/>
                <wp:docPr id="160" name="Группа 160"/>
                <wp:cNvGraphicFramePr/>
                <a:graphic xmlns:a="http://schemas.openxmlformats.org/drawingml/2006/main">
                  <a:graphicData uri="http://schemas.microsoft.com/office/word/2010/wordprocessingGroup">
                    <wpg:wgp>
                      <wpg:cNvGrpSpPr/>
                      <wpg:grpSpPr>
                        <a:xfrm>
                          <a:off x="0" y="0"/>
                          <a:ext cx="6153150" cy="4598035"/>
                          <a:chOff x="0" y="0"/>
                          <a:chExt cx="6086719" cy="4598279"/>
                        </a:xfrm>
                      </wpg:grpSpPr>
                      <wps:wsp>
                        <wps:cNvPr id="161" name="Прямоугольник 161"/>
                        <wps:cNvSpPr/>
                        <wps:spPr>
                          <a:xfrm>
                            <a:off x="0" y="0"/>
                            <a:ext cx="1323975" cy="957580"/>
                          </a:xfrm>
                          <a:prstGeom prst="rect">
                            <a:avLst/>
                          </a:prstGeom>
                          <a:solidFill>
                            <a:sysClr val="window" lastClr="FFFFFF"/>
                          </a:solidFill>
                          <a:ln w="9525" cap="flat" cmpd="sng" algn="ctr">
                            <a:solidFill>
                              <a:sysClr val="windowText" lastClr="000000"/>
                            </a:solidFill>
                            <a:prstDash val="solid"/>
                          </a:ln>
                          <a:effectLst/>
                        </wps:spPr>
                        <wps:txbx>
                          <w:txbxContent>
                            <w:p w:rsidR="006372E3" w:rsidRDefault="006372E3" w:rsidP="00716BB9">
                              <w:pPr>
                                <w:pStyle w:val="a7"/>
                              </w:pPr>
                              <w:r>
                                <w:t>Хто такі страховики?</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162" name="Прямоугольник 162"/>
                        <wps:cNvSpPr/>
                        <wps:spPr>
                          <a:xfrm>
                            <a:off x="2057400" y="0"/>
                            <a:ext cx="4029319" cy="957824"/>
                          </a:xfrm>
                          <a:prstGeom prst="rect">
                            <a:avLst/>
                          </a:prstGeom>
                          <a:solidFill>
                            <a:sysClr val="window" lastClr="FFFFFF"/>
                          </a:solidFill>
                          <a:ln w="9525" cap="flat" cmpd="sng" algn="ctr">
                            <a:solidFill>
                              <a:sysClr val="windowText" lastClr="000000"/>
                            </a:solidFill>
                            <a:prstDash val="solid"/>
                          </a:ln>
                          <a:effectLst/>
                        </wps:spPr>
                        <wps:txbx>
                          <w:txbxContent>
                            <w:p w:rsidR="006372E3" w:rsidRPr="00366616" w:rsidRDefault="006372E3" w:rsidP="00716BB9">
                              <w:pPr>
                                <w:pStyle w:val="a7"/>
                                <w:numPr>
                                  <w:ilvl w:val="0"/>
                                  <w:numId w:val="3"/>
                                </w:numPr>
                                <w:tabs>
                                  <w:tab w:val="left" w:pos="284"/>
                                </w:tabs>
                                <w:ind w:left="0" w:firstLine="0"/>
                                <w:jc w:val="both"/>
                              </w:pPr>
                              <w:r w:rsidRPr="00366616">
                                <w:t>фінансові установи, які одержали у встановленому порядку ліцензію на здійснення страхової діяльності (далі - страховики-резиденти);</w:t>
                              </w:r>
                            </w:p>
                            <w:p w:rsidR="006372E3" w:rsidRPr="00366616" w:rsidRDefault="006372E3" w:rsidP="00716BB9">
                              <w:pPr>
                                <w:pStyle w:val="a7"/>
                                <w:numPr>
                                  <w:ilvl w:val="0"/>
                                  <w:numId w:val="3"/>
                                </w:numPr>
                                <w:tabs>
                                  <w:tab w:val="left" w:pos="284"/>
                                </w:tabs>
                                <w:ind w:left="0" w:firstLine="0"/>
                                <w:jc w:val="both"/>
                              </w:pPr>
                              <w:r>
                                <w:t>філії страховиків-нерезидентів;</w:t>
                              </w:r>
                            </w:p>
                            <w:p w:rsidR="006372E3" w:rsidRPr="00366616" w:rsidRDefault="006372E3" w:rsidP="00716BB9">
                              <w:pPr>
                                <w:pStyle w:val="a7"/>
                                <w:numPr>
                                  <w:ilvl w:val="0"/>
                                  <w:numId w:val="3"/>
                                </w:numPr>
                                <w:tabs>
                                  <w:tab w:val="left" w:pos="284"/>
                                </w:tabs>
                                <w:ind w:left="0" w:firstLine="0"/>
                                <w:jc w:val="both"/>
                              </w:pPr>
                              <w:r>
                                <w:t>страховик</w:t>
                              </w:r>
                              <w:r w:rsidRPr="00366616">
                                <w:t>и-нерезидент</w:t>
                              </w:r>
                              <w:r>
                                <w:t>и</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163" name="Нашивка 163"/>
                        <wps:cNvSpPr/>
                        <wps:spPr>
                          <a:xfrm>
                            <a:off x="1524000" y="266700"/>
                            <a:ext cx="361950" cy="438150"/>
                          </a:xfrm>
                          <a:prstGeom prst="chevron">
                            <a:avLst/>
                          </a:prstGeom>
                          <a:solidFill>
                            <a:sysClr val="window" lastClr="FFFFFF"/>
                          </a:solidFill>
                          <a:ln w="9525" cap="flat" cmpd="sng" algn="ctr">
                            <a:solidFill>
                              <a:sysClr val="windowText" lastClr="000000"/>
                            </a:solidFill>
                            <a:prstDash val="solid"/>
                          </a:ln>
                          <a:effectLst/>
                        </wps:spPr>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164" name="Прямоугольник 164"/>
                        <wps:cNvSpPr/>
                        <wps:spPr>
                          <a:xfrm>
                            <a:off x="0" y="2695575"/>
                            <a:ext cx="1323975" cy="438150"/>
                          </a:xfrm>
                          <a:prstGeom prst="rect">
                            <a:avLst/>
                          </a:prstGeom>
                          <a:solidFill>
                            <a:sysClr val="window" lastClr="FFFFFF"/>
                          </a:solidFill>
                          <a:ln w="9525" cap="flat" cmpd="sng" algn="ctr">
                            <a:solidFill>
                              <a:sysClr val="windowText" lastClr="000000"/>
                            </a:solidFill>
                            <a:prstDash val="solid"/>
                          </a:ln>
                          <a:effectLst/>
                        </wps:spPr>
                        <wps:txbx>
                          <w:txbxContent>
                            <w:p w:rsidR="006372E3" w:rsidRDefault="006372E3" w:rsidP="00716BB9">
                              <w:pPr>
                                <w:pStyle w:val="a7"/>
                              </w:pPr>
                              <w:r>
                                <w:t>Форми та види страхування</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165" name="Прямоугольник 165"/>
                        <wps:cNvSpPr/>
                        <wps:spPr>
                          <a:xfrm>
                            <a:off x="2057318" y="2695575"/>
                            <a:ext cx="4028684" cy="432044"/>
                          </a:xfrm>
                          <a:prstGeom prst="rect">
                            <a:avLst/>
                          </a:prstGeom>
                          <a:solidFill>
                            <a:sysClr val="window" lastClr="FFFFFF"/>
                          </a:solidFill>
                          <a:ln w="9525" cap="flat" cmpd="sng" algn="ctr">
                            <a:solidFill>
                              <a:sysClr val="windowText" lastClr="000000"/>
                            </a:solidFill>
                            <a:prstDash val="solid"/>
                          </a:ln>
                          <a:effectLst/>
                        </wps:spPr>
                        <wps:txbx>
                          <w:txbxContent>
                            <w:p w:rsidR="006372E3" w:rsidRDefault="006372E3" w:rsidP="00716BB9">
                              <w:pPr>
                                <w:pStyle w:val="a7"/>
                                <w:numPr>
                                  <w:ilvl w:val="0"/>
                                  <w:numId w:val="3"/>
                                </w:numPr>
                                <w:tabs>
                                  <w:tab w:val="left" w:pos="284"/>
                                </w:tabs>
                                <w:ind w:left="0" w:firstLine="0"/>
                                <w:jc w:val="both"/>
                              </w:pPr>
                              <w:r>
                                <w:t>обов’язкове страхування;</w:t>
                              </w:r>
                            </w:p>
                            <w:p w:rsidR="006372E3" w:rsidRPr="00366616" w:rsidRDefault="006372E3" w:rsidP="00716BB9">
                              <w:pPr>
                                <w:pStyle w:val="a7"/>
                                <w:numPr>
                                  <w:ilvl w:val="0"/>
                                  <w:numId w:val="3"/>
                                </w:numPr>
                                <w:tabs>
                                  <w:tab w:val="left" w:pos="284"/>
                                </w:tabs>
                                <w:ind w:left="0" w:firstLine="0"/>
                                <w:jc w:val="both"/>
                              </w:pPr>
                              <w:r>
                                <w:t>добровільне страхування</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166" name="Нашивка 166"/>
                        <wps:cNvSpPr/>
                        <wps:spPr>
                          <a:xfrm>
                            <a:off x="1524000" y="2695575"/>
                            <a:ext cx="361950" cy="438150"/>
                          </a:xfrm>
                          <a:prstGeom prst="chevron">
                            <a:avLst/>
                          </a:prstGeom>
                          <a:solidFill>
                            <a:sysClr val="window" lastClr="FFFFFF"/>
                          </a:solidFill>
                          <a:ln w="9525" cap="flat" cmpd="sng" algn="ctr">
                            <a:solidFill>
                              <a:sysClr val="windowText" lastClr="000000"/>
                            </a:solidFill>
                            <a:prstDash val="solid"/>
                          </a:ln>
                          <a:effectLst/>
                        </wps:spPr>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167" name="Прямоугольник 167"/>
                        <wps:cNvSpPr/>
                        <wps:spPr>
                          <a:xfrm>
                            <a:off x="0" y="1085850"/>
                            <a:ext cx="1323975" cy="1483360"/>
                          </a:xfrm>
                          <a:prstGeom prst="rect">
                            <a:avLst/>
                          </a:prstGeom>
                          <a:solidFill>
                            <a:sysClr val="window" lastClr="FFFFFF"/>
                          </a:solidFill>
                          <a:ln w="9525" cap="flat" cmpd="sng" algn="ctr">
                            <a:solidFill>
                              <a:sysClr val="windowText" lastClr="000000"/>
                            </a:solidFill>
                            <a:prstDash val="solid"/>
                          </a:ln>
                          <a:effectLst/>
                        </wps:spPr>
                        <wps:txbx>
                          <w:txbxContent>
                            <w:p w:rsidR="006372E3" w:rsidRDefault="006372E3" w:rsidP="00716BB9">
                              <w:pPr>
                                <w:pStyle w:val="a7"/>
                              </w:pPr>
                              <w:r>
                                <w:t>Предмет договору страхування</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168" name="Прямоугольник 168"/>
                        <wps:cNvSpPr/>
                        <wps:spPr>
                          <a:xfrm>
                            <a:off x="2057318" y="1085850"/>
                            <a:ext cx="4028684" cy="1483604"/>
                          </a:xfrm>
                          <a:prstGeom prst="rect">
                            <a:avLst/>
                          </a:prstGeom>
                          <a:solidFill>
                            <a:sysClr val="window" lastClr="FFFFFF"/>
                          </a:solidFill>
                          <a:ln w="9525" cap="flat" cmpd="sng" algn="ctr">
                            <a:solidFill>
                              <a:sysClr val="windowText" lastClr="000000"/>
                            </a:solidFill>
                            <a:prstDash val="solid"/>
                          </a:ln>
                          <a:effectLst/>
                        </wps:spPr>
                        <wps:txbx>
                          <w:txbxContent>
                            <w:p w:rsidR="006372E3" w:rsidRDefault="006372E3" w:rsidP="00716BB9">
                              <w:pPr>
                                <w:pStyle w:val="a7"/>
                              </w:pPr>
                              <w:r>
                                <w:t>Майнові інтереси, пов’язані з:</w:t>
                              </w:r>
                            </w:p>
                            <w:p w:rsidR="006372E3" w:rsidRPr="006A36F3" w:rsidRDefault="006372E3" w:rsidP="00716BB9">
                              <w:pPr>
                                <w:pStyle w:val="a7"/>
                                <w:numPr>
                                  <w:ilvl w:val="0"/>
                                  <w:numId w:val="3"/>
                                </w:numPr>
                                <w:tabs>
                                  <w:tab w:val="left" w:pos="284"/>
                                </w:tabs>
                                <w:ind w:left="0" w:firstLine="0"/>
                                <w:jc w:val="both"/>
                              </w:pPr>
                              <w:r w:rsidRPr="006A36F3">
                                <w:t>життям, здоров</w:t>
                              </w:r>
                              <w:r>
                                <w:t>’</w:t>
                              </w:r>
                              <w:r w:rsidRPr="006A36F3">
                                <w:t>ям, працездатністю та пенсійним забезпеченням (особисте страхування);</w:t>
                              </w:r>
                            </w:p>
                            <w:p w:rsidR="006372E3" w:rsidRPr="006A36F3" w:rsidRDefault="006372E3" w:rsidP="00716BB9">
                              <w:pPr>
                                <w:pStyle w:val="a7"/>
                                <w:numPr>
                                  <w:ilvl w:val="0"/>
                                  <w:numId w:val="3"/>
                                </w:numPr>
                                <w:tabs>
                                  <w:tab w:val="left" w:pos="284"/>
                                </w:tabs>
                                <w:ind w:left="0" w:firstLine="0"/>
                                <w:jc w:val="both"/>
                              </w:pPr>
                              <w:r w:rsidRPr="006A36F3">
                                <w:t>володінням, користуванням і розпорядженням майном (майнове страхування);</w:t>
                              </w:r>
                            </w:p>
                            <w:p w:rsidR="006372E3" w:rsidRPr="006A36F3" w:rsidRDefault="006372E3" w:rsidP="00716BB9">
                              <w:pPr>
                                <w:pStyle w:val="a7"/>
                                <w:numPr>
                                  <w:ilvl w:val="0"/>
                                  <w:numId w:val="3"/>
                                </w:numPr>
                                <w:tabs>
                                  <w:tab w:val="left" w:pos="284"/>
                                </w:tabs>
                                <w:ind w:left="0" w:firstLine="0"/>
                                <w:jc w:val="both"/>
                              </w:pPr>
                              <w:r w:rsidRPr="006A36F3">
                                <w:t>відшкодуванням страхувальником заподіяної ним шкоди особі або її майну, а також шкоди, заподіяної юридичній особі (страхування відповідальності).</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169" name="Нашивка 169"/>
                        <wps:cNvSpPr/>
                        <wps:spPr>
                          <a:xfrm>
                            <a:off x="1524000" y="1600200"/>
                            <a:ext cx="361950" cy="438150"/>
                          </a:xfrm>
                          <a:prstGeom prst="chevron">
                            <a:avLst/>
                          </a:prstGeom>
                          <a:solidFill>
                            <a:sysClr val="window" lastClr="FFFFFF"/>
                          </a:solidFill>
                          <a:ln w="9525" cap="flat" cmpd="sng" algn="ctr">
                            <a:solidFill>
                              <a:sysClr val="windowText" lastClr="000000"/>
                            </a:solidFill>
                            <a:prstDash val="solid"/>
                          </a:ln>
                          <a:effectLst/>
                        </wps:spPr>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170" name="Прямоугольник 170"/>
                        <wps:cNvSpPr/>
                        <wps:spPr>
                          <a:xfrm>
                            <a:off x="0" y="3257550"/>
                            <a:ext cx="1323975" cy="607060"/>
                          </a:xfrm>
                          <a:prstGeom prst="rect">
                            <a:avLst/>
                          </a:prstGeom>
                          <a:solidFill>
                            <a:sysClr val="window" lastClr="FFFFFF"/>
                          </a:solidFill>
                          <a:ln w="9525" cap="flat" cmpd="sng" algn="ctr">
                            <a:solidFill>
                              <a:sysClr val="windowText" lastClr="000000"/>
                            </a:solidFill>
                            <a:prstDash val="solid"/>
                          </a:ln>
                          <a:effectLst/>
                        </wps:spPr>
                        <wps:txbx>
                          <w:txbxContent>
                            <w:p w:rsidR="006372E3" w:rsidRDefault="006372E3" w:rsidP="00716BB9">
                              <w:pPr>
                                <w:pStyle w:val="a7"/>
                              </w:pPr>
                              <w:r>
                                <w:t>Механізм страхування</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171" name="Прямоугольник 171"/>
                        <wps:cNvSpPr/>
                        <wps:spPr>
                          <a:xfrm>
                            <a:off x="2057318" y="3257550"/>
                            <a:ext cx="4028684" cy="607304"/>
                          </a:xfrm>
                          <a:prstGeom prst="rect">
                            <a:avLst/>
                          </a:prstGeom>
                          <a:solidFill>
                            <a:sysClr val="window" lastClr="FFFFFF"/>
                          </a:solidFill>
                          <a:ln w="9525" cap="flat" cmpd="sng" algn="ctr">
                            <a:solidFill>
                              <a:sysClr val="windowText" lastClr="000000"/>
                            </a:solidFill>
                            <a:prstDash val="solid"/>
                          </a:ln>
                          <a:effectLst/>
                        </wps:spPr>
                        <wps:txbx>
                          <w:txbxContent>
                            <w:p w:rsidR="006372E3" w:rsidRDefault="006372E3" w:rsidP="00716BB9">
                              <w:pPr>
                                <w:pStyle w:val="a7"/>
                                <w:numPr>
                                  <w:ilvl w:val="0"/>
                                  <w:numId w:val="3"/>
                                </w:numPr>
                                <w:tabs>
                                  <w:tab w:val="left" w:pos="284"/>
                                </w:tabs>
                                <w:ind w:left="0" w:firstLine="0"/>
                                <w:jc w:val="both"/>
                              </w:pPr>
                              <w:r>
                                <w:t>страхові ризики та страхові випадки;</w:t>
                              </w:r>
                            </w:p>
                            <w:p w:rsidR="006372E3" w:rsidRDefault="006372E3" w:rsidP="00716BB9">
                              <w:pPr>
                                <w:pStyle w:val="a7"/>
                                <w:numPr>
                                  <w:ilvl w:val="0"/>
                                  <w:numId w:val="3"/>
                                </w:numPr>
                                <w:tabs>
                                  <w:tab w:val="left" w:pos="284"/>
                                </w:tabs>
                                <w:ind w:left="0" w:firstLine="0"/>
                                <w:jc w:val="both"/>
                              </w:pPr>
                              <w:r>
                                <w:t>настання страхового випадку</w:t>
                              </w:r>
                            </w:p>
                            <w:p w:rsidR="006372E3" w:rsidRPr="00366616" w:rsidRDefault="006372E3" w:rsidP="00716BB9">
                              <w:pPr>
                                <w:pStyle w:val="a7"/>
                                <w:numPr>
                                  <w:ilvl w:val="0"/>
                                  <w:numId w:val="3"/>
                                </w:numPr>
                                <w:tabs>
                                  <w:tab w:val="left" w:pos="284"/>
                                </w:tabs>
                                <w:ind w:left="0" w:firstLine="0"/>
                                <w:jc w:val="both"/>
                              </w:pPr>
                              <w:r>
                                <w:t>страхові платежі</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172" name="Нашивка 172"/>
                        <wps:cNvSpPr/>
                        <wps:spPr>
                          <a:xfrm>
                            <a:off x="1524000" y="3352800"/>
                            <a:ext cx="361950" cy="438150"/>
                          </a:xfrm>
                          <a:prstGeom prst="chevron">
                            <a:avLst/>
                          </a:prstGeom>
                          <a:solidFill>
                            <a:sysClr val="window" lastClr="FFFFFF"/>
                          </a:solidFill>
                          <a:ln w="9525" cap="flat" cmpd="sng" algn="ctr">
                            <a:solidFill>
                              <a:sysClr val="windowText" lastClr="000000"/>
                            </a:solidFill>
                            <a:prstDash val="solid"/>
                          </a:ln>
                          <a:effectLst/>
                        </wps:spPr>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173" name="Прямоугольник 173"/>
                        <wps:cNvSpPr/>
                        <wps:spPr>
                          <a:xfrm>
                            <a:off x="0" y="3990975"/>
                            <a:ext cx="1323975" cy="607060"/>
                          </a:xfrm>
                          <a:prstGeom prst="rect">
                            <a:avLst/>
                          </a:prstGeom>
                          <a:solidFill>
                            <a:sysClr val="window" lastClr="FFFFFF"/>
                          </a:solidFill>
                          <a:ln w="9525" cap="flat" cmpd="sng" algn="ctr">
                            <a:solidFill>
                              <a:sysClr val="windowText" lastClr="000000"/>
                            </a:solidFill>
                            <a:prstDash val="solid"/>
                          </a:ln>
                          <a:effectLst/>
                        </wps:spPr>
                        <wps:txbx>
                          <w:txbxContent>
                            <w:p w:rsidR="006372E3" w:rsidRDefault="006372E3" w:rsidP="00716BB9">
                              <w:pPr>
                                <w:pStyle w:val="a7"/>
                              </w:pPr>
                              <w:r>
                                <w:t>Інше</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174" name="Прямоугольник 174"/>
                        <wps:cNvSpPr/>
                        <wps:spPr>
                          <a:xfrm>
                            <a:off x="2057318" y="3990975"/>
                            <a:ext cx="4028684" cy="607304"/>
                          </a:xfrm>
                          <a:prstGeom prst="rect">
                            <a:avLst/>
                          </a:prstGeom>
                          <a:solidFill>
                            <a:sysClr val="window" lastClr="FFFFFF"/>
                          </a:solidFill>
                          <a:ln w="9525" cap="flat" cmpd="sng" algn="ctr">
                            <a:solidFill>
                              <a:sysClr val="windowText" lastClr="000000"/>
                            </a:solidFill>
                            <a:prstDash val="solid"/>
                          </a:ln>
                          <a:effectLst/>
                        </wps:spPr>
                        <wps:txbx>
                          <w:txbxContent>
                            <w:p w:rsidR="006372E3" w:rsidRDefault="006372E3" w:rsidP="00716BB9">
                              <w:pPr>
                                <w:pStyle w:val="a7"/>
                                <w:numPr>
                                  <w:ilvl w:val="0"/>
                                  <w:numId w:val="3"/>
                                </w:numPr>
                                <w:tabs>
                                  <w:tab w:val="left" w:pos="284"/>
                                </w:tabs>
                                <w:ind w:left="0" w:firstLine="0"/>
                                <w:jc w:val="both"/>
                              </w:pPr>
                              <w:r>
                                <w:t>договори страхування;</w:t>
                              </w:r>
                            </w:p>
                            <w:p w:rsidR="006372E3" w:rsidRDefault="006372E3" w:rsidP="00716BB9">
                              <w:pPr>
                                <w:pStyle w:val="a7"/>
                                <w:numPr>
                                  <w:ilvl w:val="0"/>
                                  <w:numId w:val="3"/>
                                </w:numPr>
                                <w:tabs>
                                  <w:tab w:val="left" w:pos="284"/>
                                </w:tabs>
                                <w:ind w:left="0" w:firstLine="0"/>
                                <w:jc w:val="both"/>
                              </w:pPr>
                              <w:r>
                                <w:t>забезпечення платоспроможності страховиків;</w:t>
                              </w:r>
                            </w:p>
                            <w:p w:rsidR="006372E3" w:rsidRPr="00366616" w:rsidRDefault="006372E3" w:rsidP="00716BB9">
                              <w:pPr>
                                <w:pStyle w:val="a7"/>
                                <w:numPr>
                                  <w:ilvl w:val="0"/>
                                  <w:numId w:val="3"/>
                                </w:numPr>
                                <w:tabs>
                                  <w:tab w:val="left" w:pos="284"/>
                                </w:tabs>
                                <w:ind w:left="0" w:firstLine="0"/>
                                <w:jc w:val="both"/>
                              </w:pPr>
                              <w:r>
                                <w:t>державний нагляд за страховою діяльністю.</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175" name="Нашивка 175"/>
                        <wps:cNvSpPr/>
                        <wps:spPr>
                          <a:xfrm>
                            <a:off x="1524000" y="4095750"/>
                            <a:ext cx="361950" cy="438150"/>
                          </a:xfrm>
                          <a:prstGeom prst="chevron">
                            <a:avLst/>
                          </a:prstGeom>
                          <a:solidFill>
                            <a:sysClr val="window" lastClr="FFFFFF"/>
                          </a:solidFill>
                          <a:ln w="9525" cap="flat" cmpd="sng" algn="ctr">
                            <a:solidFill>
                              <a:sysClr val="windowText" lastClr="000000"/>
                            </a:solidFill>
                            <a:prstDash val="solid"/>
                          </a:ln>
                          <a:effectLst/>
                        </wps:spPr>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g:wgp>
                  </a:graphicData>
                </a:graphic>
                <wp14:sizeRelH relativeFrom="margin">
                  <wp14:pctWidth>0</wp14:pctWidth>
                </wp14:sizeRelH>
              </wp:anchor>
            </w:drawing>
          </mc:Choice>
          <mc:Fallback>
            <w:pict>
              <v:group id="Группа 160" o:spid="_x0000_s1114" style="position:absolute;left:0;text-align:left;margin-left:4.15pt;margin-top:1.75pt;width:484.5pt;height:362.05pt;z-index:251667456;mso-width-relative:margin" coordsize="60867,459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">
                <v:rect id="Прямоугольник 161" o:spid="_x0000_s1115" style="position:absolute;width:13239;height:95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uHiCMEA&#10;AADcAAAADwAAAGRycy9kb3ducmV2LnhtbESP0YrCMBBF3xf8hzCCb2uqoEjXKCqKrm/qfsDQjG2x&#10;mYQk2vr3ZkHwbYZ775k782VnGvEgH2rLCkbDDARxYXXNpYK/y+57BiJEZI2NZVLwpADLRe9rjrm2&#10;LZ/ocY6lSBAOOSqoYnS5lKGoyGAYWkectKv1BmNafSm1xzbBTSPHWTaVBmtOFyp0tKmouJ3vRoFz&#10;x8mv33L7vGxu61lbcCLulRr0u9UPiEhd/Jjf6YNO9acj+H8mTSAX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Lh4gjBAAAA3AAAAA8AAAAAAAAAAAAAAAAAmAIAAGRycy9kb3du&#10;cmV2LnhtbFBLBQYAAAAABAAEAPUAAACGAwAAAAA=&#10;" fillcolor="window" strokecolor="windowText">
                  <v:textbox inset="1mm,1mm,1mm,1mm">
                    <w:txbxContent>
                      <w:p w:rsidR="006372E3" w:rsidRDefault="006372E3" w:rsidP="00716BB9">
                        <w:pPr>
                          <w:pStyle w:val="a7"/>
                        </w:pPr>
                        <w:r>
                          <w:t>Хто такі страховики?</w:t>
                        </w:r>
                      </w:p>
                    </w:txbxContent>
                  </v:textbox>
                </v:rect>
                <v:rect id="Прямоугольник 162" o:spid="_x0000_s1116" style="position:absolute;left:20574;width:40293;height:957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jN8f8MA&#10;AADcAAAADwAAAGRycy9kb3ducmV2LnhtbESPwWrDMBBE74H+g9hCb7GcQI1xooQmtLTprXY+YLG2&#10;tom1EpIaO39fBQq97TIzb2e3+9mM4ko+DJYVrLIcBHFr9cCdgnPztixBhIiscbRMCm4UYL97WGyx&#10;0nbiL7rWsRMJwqFCBX2MrpIytD0ZDJl1xEn7tt5gTKvvpPY4JbgZ5TrPC2lw4HShR0fHntpL/WMU&#10;OPf5fPKvPN2a4+VQTi0n4rtST4/zywZEpDn+m//SHzrVL9ZwfyZNIH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jN8f8MAAADcAAAADwAAAAAAAAAAAAAAAACYAgAAZHJzL2Rv&#10;d25yZXYueG1sUEsFBgAAAAAEAAQA9QAAAIgDAAAAAA==&#10;" fillcolor="window" strokecolor="windowText">
                  <v:textbox inset="1mm,1mm,1mm,1mm">
                    <w:txbxContent>
                      <w:p w:rsidR="006372E3" w:rsidRPr="00366616" w:rsidRDefault="006372E3" w:rsidP="00716BB9">
                        <w:pPr>
                          <w:pStyle w:val="a7"/>
                          <w:numPr>
                            <w:ilvl w:val="0"/>
                            <w:numId w:val="3"/>
                          </w:numPr>
                          <w:tabs>
                            <w:tab w:val="left" w:pos="284"/>
                          </w:tabs>
                          <w:ind w:left="0" w:firstLine="0"/>
                          <w:jc w:val="both"/>
                        </w:pPr>
                        <w:r w:rsidRPr="00366616">
                          <w:t>фінансові установи, які одержали у встановленому порядку ліцензію на здійснення страхової діяльності (далі - страховики-резиденти);</w:t>
                        </w:r>
                      </w:p>
                      <w:p w:rsidR="006372E3" w:rsidRPr="00366616" w:rsidRDefault="006372E3" w:rsidP="00716BB9">
                        <w:pPr>
                          <w:pStyle w:val="a7"/>
                          <w:numPr>
                            <w:ilvl w:val="0"/>
                            <w:numId w:val="3"/>
                          </w:numPr>
                          <w:tabs>
                            <w:tab w:val="left" w:pos="284"/>
                          </w:tabs>
                          <w:ind w:left="0" w:firstLine="0"/>
                          <w:jc w:val="both"/>
                        </w:pPr>
                        <w:r>
                          <w:t>філії страховиків-нерезидентів;</w:t>
                        </w:r>
                      </w:p>
                      <w:p w:rsidR="006372E3" w:rsidRPr="00366616" w:rsidRDefault="006372E3" w:rsidP="00716BB9">
                        <w:pPr>
                          <w:pStyle w:val="a7"/>
                          <w:numPr>
                            <w:ilvl w:val="0"/>
                            <w:numId w:val="3"/>
                          </w:numPr>
                          <w:tabs>
                            <w:tab w:val="left" w:pos="284"/>
                          </w:tabs>
                          <w:ind w:left="0" w:firstLine="0"/>
                          <w:jc w:val="both"/>
                        </w:pPr>
                        <w:r>
                          <w:t>страховик</w:t>
                        </w:r>
                        <w:r w:rsidRPr="00366616">
                          <w:t>и-нерезидент</w:t>
                        </w:r>
                        <w:r>
                          <w:t>и</w:t>
                        </w:r>
                      </w:p>
                    </w:txbxContent>
                  </v:textbox>
                </v:rect>
                <v:shapetype id="_x0000_t55" coordsize="21600,21600" o:spt="55" adj="16200" path="m@0,l,0@1,10800,,21600@0,21600,21600,10800xe">
                  <v:stroke joinstyle="miter"/>
                  <v:formulas>
                    <v:f eqn="val #0"/>
                    <v:f eqn="sum 21600 0 @0"/>
                    <v:f eqn="prod #0 1 2"/>
                  </v:formulas>
                  <v:path o:connecttype="custom" o:connectlocs="@2,0;@1,10800;@2,21600;21600,10800" o:connectangles="270,180,90,0" textboxrect="0,0,10800,21600;0,0,16200,21600;0,0,21600,21600"/>
                  <v:handles>
                    <v:h position="#0,topLeft" xrange="0,21600"/>
                  </v:handles>
                </v:shapetype>
                <v:shape id="Нашивка 163" o:spid="_x0000_s1117" type="#_x0000_t55" style="position:absolute;left:15240;top:2667;width:3619;height:43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qI2cMA&#10;AADcAAAADwAAAGRycy9kb3ducmV2LnhtbERPS2vCQBC+C/0PyxS8mY0KQVNXkYJUeii+sPQ2ZKdJ&#10;NDsbdleN/94tFLzNx/ec2aIzjbiS87VlBcMkBUFcWF1zqeCwXw0mIHxA1thYJgV38rCYv/RmmGt7&#10;4y1dd6EUMYR9jgqqENpcSl9UZNAntiWO3K91BkOErpTa4S2Gm0aO0jSTBmuODRW29F5Rcd5djILV&#10;1+Y0/dl+0KeeXJpsMxofXfatVP+1W76BCNSFp/jfvdZxfjaGv2fiBXL+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qI2cMAAADcAAAADwAAAAAAAAAAAAAAAACYAgAAZHJzL2Rv&#10;d25yZXYueG1sUEsFBgAAAAAEAAQA9QAAAIgDAAAAAA==&#10;" adj="10800" fillcolor="window" strokecolor="windowText">
                  <v:textbox inset="1mm,1mm,1mm,1mm"/>
                </v:shape>
                <v:rect id="Прямоугольник 164" o:spid="_x0000_s1118" style="position:absolute;top:26955;width:13239;height:438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pZBkMIA&#10;AADcAAAADwAAAGRycy9kb3ducmV2LnhtbESP3YrCMBCF74V9hzAL3mnqsop0jeKKiz93/jzA0My2&#10;xWYSkmjr2xtB8G6Gc843Z2aLzjTiRj7UlhWMhhkI4sLqmksF59PfYAoiRGSNjWVScKcAi/lHb4a5&#10;ti0f6HaMpUgQDjkqqGJ0uZShqMhgGFpHnLR/6w3GtPpSao9tgptGfmXZRBqsOV2o0NGqouJyvBoF&#10;zu3HO7/m9n5aXX6nbcGJuFGq/9ktf0BE6uLb/Epvdao/+YbnM2kCO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lkGQwgAAANwAAAAPAAAAAAAAAAAAAAAAAJgCAABkcnMvZG93&#10;bnJldi54bWxQSwUGAAAAAAQABAD1AAAAhwMAAAAA&#10;" fillcolor="window" strokecolor="windowText">
                  <v:textbox inset="1mm,1mm,1mm,1mm">
                    <w:txbxContent>
                      <w:p w:rsidR="006372E3" w:rsidRDefault="006372E3" w:rsidP="00716BB9">
                        <w:pPr>
                          <w:pStyle w:val="a7"/>
                        </w:pPr>
                        <w:r>
                          <w:t>Форми та види страхування</w:t>
                        </w:r>
                      </w:p>
                    </w:txbxContent>
                  </v:textbox>
                </v:rect>
                <v:rect id="Прямоугольник 165" o:spid="_x0000_s1119" style="position:absolute;left:20573;top:26955;width:40287;height:432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drkC8MA&#10;AADcAAAADwAAAGRycy9kb3ducmV2LnhtbESPwWrDMBBE74X+g9hCb7WcgkNwo4QmNLTprXY/YLG2&#10;tom1EpIS239fBQK57TIzb2fX28kM4kI+9JYVLLIcBHFjdc+tgt/68LICESKyxsEyKZgpwHbz+LDG&#10;UtuRf+hSxVYkCIcSFXQxulLK0HRkMGTWESftz3qDMa2+ldrjmOBmkK95vpQGe04XOnS076g5VWej&#10;wLnv4ug/eJzr/Wm3GhtOxE+lnp+m9zcQkaZ4N9/SXzrVXxZwfSZNID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drkC8MAAADcAAAADwAAAAAAAAAAAAAAAACYAgAAZHJzL2Rv&#10;d25yZXYueG1sUEsFBgAAAAAEAAQA9QAAAIgDAAAAAA==&#10;" fillcolor="window" strokecolor="windowText">
                  <v:textbox inset="1mm,1mm,1mm,1mm">
                    <w:txbxContent>
                      <w:p w:rsidR="006372E3" w:rsidRDefault="006372E3" w:rsidP="00716BB9">
                        <w:pPr>
                          <w:pStyle w:val="a7"/>
                          <w:numPr>
                            <w:ilvl w:val="0"/>
                            <w:numId w:val="3"/>
                          </w:numPr>
                          <w:tabs>
                            <w:tab w:val="left" w:pos="284"/>
                          </w:tabs>
                          <w:ind w:left="0" w:firstLine="0"/>
                          <w:jc w:val="both"/>
                        </w:pPr>
                        <w:r>
                          <w:t>обов’язкове страхування;</w:t>
                        </w:r>
                      </w:p>
                      <w:p w:rsidR="006372E3" w:rsidRPr="00366616" w:rsidRDefault="006372E3" w:rsidP="00716BB9">
                        <w:pPr>
                          <w:pStyle w:val="a7"/>
                          <w:numPr>
                            <w:ilvl w:val="0"/>
                            <w:numId w:val="3"/>
                          </w:numPr>
                          <w:tabs>
                            <w:tab w:val="left" w:pos="284"/>
                          </w:tabs>
                          <w:ind w:left="0" w:firstLine="0"/>
                          <w:jc w:val="both"/>
                        </w:pPr>
                        <w:r>
                          <w:t>добровільне страхування</w:t>
                        </w:r>
                      </w:p>
                    </w:txbxContent>
                  </v:textbox>
                </v:rect>
                <v:shape id="Нашивка 166" o:spid="_x0000_s1120" type="#_x0000_t55" style="position:absolute;left:15240;top:26955;width:3619;height:438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50rQcMA&#10;AADcAAAADwAAAGRycy9kb3ducmV2LnhtbERPTWsCMRC9F/wPYQRvNatCsKtRRJCWHora0uJt2Iy7&#10;q5vJkkTd/vtGEHqbx/uc+bKzjbiSD7VjDaNhBoK4cKbmUsPX5+Z5CiJEZIONY9LwSwGWi97THHPj&#10;bryj6z6WIoVwyFFDFWObSxmKiiyGoWuJE3d03mJM0JfSeLylcNvIcZYpabHm1FBhS+uKivP+YjVs&#10;Pranl8Puld7N9NKo7Xjy7dWP1oN+t5qBiNTFf/HD/WbSfKXg/ky6QC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50rQcMAAADcAAAADwAAAAAAAAAAAAAAAACYAgAAZHJzL2Rv&#10;d25yZXYueG1sUEsFBgAAAAAEAAQA9QAAAIgDAAAAAA==&#10;" adj="10800" fillcolor="window" strokecolor="windowText">
                  <v:textbox inset="1mm,1mm,1mm,1mm"/>
                </v:shape>
                <v:rect id="Прямоугольник 167" o:spid="_x0000_s1121" style="position:absolute;top:10858;width:13239;height:1483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Tf58IA&#10;AADcAAAADwAAAGRycy9kb3ducmV2LnhtbESP3YrCMBCF74V9hzAL3mnqwqp0jeKKiz93/jzA0My2&#10;xWYSkmjr2xtB8G6Gc843Z2aLzjTiRj7UlhWMhhkI4sLqmksF59PfYAoiRGSNjWVScKcAi/lHb4a5&#10;ti0f6HaMpUgQDjkqqGJ0uZShqMhgGFpHnLR/6w3GtPpSao9tgptGfmXZWBqsOV2o0NGqouJyvBoF&#10;zu2/d37N7f20uvxO24ITcaNU/7Nb/oCI1MW3+ZXe6lR/PIHnM2kCO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RN/nwgAAANwAAAAPAAAAAAAAAAAAAAAAAJgCAABkcnMvZG93&#10;bnJldi54bWxQSwUGAAAAAAQABAD1AAAAhwMAAAAA&#10;" fillcolor="window" strokecolor="windowText">
                  <v:textbox inset="1mm,1mm,1mm,1mm">
                    <w:txbxContent>
                      <w:p w:rsidR="006372E3" w:rsidRDefault="006372E3" w:rsidP="00716BB9">
                        <w:pPr>
                          <w:pStyle w:val="a7"/>
                        </w:pPr>
                        <w:r>
                          <w:t>Предмет договору страхування</w:t>
                        </w:r>
                      </w:p>
                    </w:txbxContent>
                  </v:textbox>
                </v:rect>
                <v:rect id="Прямоугольник 168" o:spid="_x0000_s1122" style="position:absolute;left:20573;top:10858;width:40287;height:1483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9tLlcIA&#10;AADcAAAADwAAAGRycy9kb3ducmV2LnhtbESPQW/CMAyF75P4D5GRuI0UJBDqCAgQE9tug/0AqzFt&#10;ReNESUbLv8eHSbs9y8+f31tvB9epO8XUejYwmxagiCtvW64N/FzeX1egUka22HkmAw9KsN2MXtZY&#10;Wt/zN93PuVYC4VSigSbnUGqdqoYcpqkPxLK7+ugwyxhrbSP2AnednhfFUjtsWT40GOjQUHU7/zoD&#10;IXwtPuOR+8flcNuv+oqFeDJmMh52b6AyDfnf/Hf9YSX+UtJKGVGgN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20uVwgAAANwAAAAPAAAAAAAAAAAAAAAAAJgCAABkcnMvZG93&#10;bnJldi54bWxQSwUGAAAAAAQABAD1AAAAhwMAAAAA&#10;" fillcolor="window" strokecolor="windowText">
                  <v:textbox inset="1mm,1mm,1mm,1mm">
                    <w:txbxContent>
                      <w:p w:rsidR="006372E3" w:rsidRDefault="006372E3" w:rsidP="00716BB9">
                        <w:pPr>
                          <w:pStyle w:val="a7"/>
                        </w:pPr>
                        <w:r>
                          <w:t>Майнові інтереси, пов’язані з:</w:t>
                        </w:r>
                      </w:p>
                      <w:p w:rsidR="006372E3" w:rsidRPr="006A36F3" w:rsidRDefault="006372E3" w:rsidP="00716BB9">
                        <w:pPr>
                          <w:pStyle w:val="a7"/>
                          <w:numPr>
                            <w:ilvl w:val="0"/>
                            <w:numId w:val="3"/>
                          </w:numPr>
                          <w:tabs>
                            <w:tab w:val="left" w:pos="284"/>
                          </w:tabs>
                          <w:ind w:left="0" w:firstLine="0"/>
                          <w:jc w:val="both"/>
                        </w:pPr>
                        <w:r w:rsidRPr="006A36F3">
                          <w:t>життям, здоров</w:t>
                        </w:r>
                        <w:r>
                          <w:t>’</w:t>
                        </w:r>
                        <w:r w:rsidRPr="006A36F3">
                          <w:t>ям, працездатністю та пенсійним забезпеченням (особисте страхування);</w:t>
                        </w:r>
                      </w:p>
                      <w:p w:rsidR="006372E3" w:rsidRPr="006A36F3" w:rsidRDefault="006372E3" w:rsidP="00716BB9">
                        <w:pPr>
                          <w:pStyle w:val="a7"/>
                          <w:numPr>
                            <w:ilvl w:val="0"/>
                            <w:numId w:val="3"/>
                          </w:numPr>
                          <w:tabs>
                            <w:tab w:val="left" w:pos="284"/>
                          </w:tabs>
                          <w:ind w:left="0" w:firstLine="0"/>
                          <w:jc w:val="both"/>
                        </w:pPr>
                        <w:r w:rsidRPr="006A36F3">
                          <w:t>володінням, користуванням і розпорядженням майном (майнове страхування);</w:t>
                        </w:r>
                      </w:p>
                      <w:p w:rsidR="006372E3" w:rsidRPr="006A36F3" w:rsidRDefault="006372E3" w:rsidP="00716BB9">
                        <w:pPr>
                          <w:pStyle w:val="a7"/>
                          <w:numPr>
                            <w:ilvl w:val="0"/>
                            <w:numId w:val="3"/>
                          </w:numPr>
                          <w:tabs>
                            <w:tab w:val="left" w:pos="284"/>
                          </w:tabs>
                          <w:ind w:left="0" w:firstLine="0"/>
                          <w:jc w:val="both"/>
                        </w:pPr>
                        <w:r w:rsidRPr="006A36F3">
                          <w:t>відшкодуванням страхувальником заподіяної ним шкоди особі або її майну, а також шкоди, заподіяної юридичній особі (страхування відповідальності).</w:t>
                        </w:r>
                      </w:p>
                    </w:txbxContent>
                  </v:textbox>
                </v:rect>
                <v:shape id="Нашивка 169" o:spid="_x0000_s1123" type="#_x0000_t55" style="position:absolute;left:15240;top:16002;width:3619;height:43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K/M8MA&#10;AADcAAAADwAAAGRycy9kb3ducmV2LnhtbERPS4vCMBC+C/6HMMLeNNWFotUoIoiyh8UXirehmW27&#10;NpOSRO3++83Cgrf5+J4zW7SmFg9yvrKsYDhIQBDnVldcKDgd1/0xCB+QNdaWScEPeVjMu50ZZto+&#10;eU+PQyhEDGGfoYIyhCaT0uclGfQD2xBH7ss6gyFCV0jt8BnDTS1HSZJKgxXHhhIbWpWU3w53o2D9&#10;ufueXPcb+tDje53uRu9nl16Ueuu1yymIQG14if/dWx3npxP4eyZeIO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gK/M8MAAADcAAAADwAAAAAAAAAAAAAAAACYAgAAZHJzL2Rv&#10;d25yZXYueG1sUEsFBgAAAAAEAAQA9QAAAIgDAAAAAA==&#10;" adj="10800" fillcolor="window" strokecolor="windowText">
                  <v:textbox inset="1mm,1mm,1mm,1mm"/>
                </v:shape>
                <v:rect id="Прямоугольник 170" o:spid="_x0000_s1124" style="position:absolute;top:32575;width:13239;height:607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HTRTsIA&#10;AADcAAAADwAAAGRycy9kb3ducmV2LnhtbESPQW/CMAyF75P4D5GRuEE6pI2qI6CBNsF2G+wHWI3X&#10;VjROlGS0/Ht8mLTbs/z8+b31dnS9ulJMnWcDj4sCFHHtbceNge/z+7wElTKyxd4zGbhRgu1m8rDG&#10;yvqBv+h6yo0SCKcKDbQ5h0rrVLfkMC18IJbdj48Os4yx0TbiIHDX62VRPGuHHcuHFgPtW6ovp19n&#10;IITPp4/4xsPtvL/syqFmIR6MmU3H1xdQmcb8b/67PlqJv5L4UkYU6M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YdNFOwgAAANwAAAAPAAAAAAAAAAAAAAAAAJgCAABkcnMvZG93&#10;bnJldi54bWxQSwUGAAAAAAQABAD1AAAAhwMAAAAA&#10;" fillcolor="window" strokecolor="windowText">
                  <v:textbox inset="1mm,1mm,1mm,1mm">
                    <w:txbxContent>
                      <w:p w:rsidR="006372E3" w:rsidRDefault="006372E3" w:rsidP="00716BB9">
                        <w:pPr>
                          <w:pStyle w:val="a7"/>
                        </w:pPr>
                        <w:r>
                          <w:t>Механізм страхування</w:t>
                        </w:r>
                      </w:p>
                    </w:txbxContent>
                  </v:textbox>
                </v:rect>
                <v:rect id="Прямоугольник 171" o:spid="_x0000_s1125" style="position:absolute;left:20573;top:32575;width:40287;height:607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h01cIA&#10;AADcAAAADwAAAGRycy9kb3ducmV2LnhtbESP3YrCMBCF74V9hzCCd5oq+EPXKK7s4s/d6j7A0My2&#10;xWYSkmjr2xtB8G6Gc843Z5brzjTiRj7UlhWMRxkI4sLqmksFf+ef4QJEiMgaG8uk4E4B1quP3hJz&#10;bVv+pdspliJBOOSooIrR5VKGoiKDYWQdcdL+rTcY0+pLqT22CW4aOcmymTRYc7pQoaNtRcXldDUK&#10;nDtOD/6b2/t5e/latAUn4k6pQb/bfIKI1MW3+ZXe61R/PobnM2kCuXo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3OHTVwgAAANwAAAAPAAAAAAAAAAAAAAAAAJgCAABkcnMvZG93&#10;bnJldi54bWxQSwUGAAAAAAQABAD1AAAAhwMAAAAA&#10;" fillcolor="window" strokecolor="windowText">
                  <v:textbox inset="1mm,1mm,1mm,1mm">
                    <w:txbxContent>
                      <w:p w:rsidR="006372E3" w:rsidRDefault="006372E3" w:rsidP="00716BB9">
                        <w:pPr>
                          <w:pStyle w:val="a7"/>
                          <w:numPr>
                            <w:ilvl w:val="0"/>
                            <w:numId w:val="3"/>
                          </w:numPr>
                          <w:tabs>
                            <w:tab w:val="left" w:pos="284"/>
                          </w:tabs>
                          <w:ind w:left="0" w:firstLine="0"/>
                          <w:jc w:val="both"/>
                        </w:pPr>
                        <w:r>
                          <w:t>страхові ризики та страхові випадки;</w:t>
                        </w:r>
                      </w:p>
                      <w:p w:rsidR="006372E3" w:rsidRDefault="006372E3" w:rsidP="00716BB9">
                        <w:pPr>
                          <w:pStyle w:val="a7"/>
                          <w:numPr>
                            <w:ilvl w:val="0"/>
                            <w:numId w:val="3"/>
                          </w:numPr>
                          <w:tabs>
                            <w:tab w:val="left" w:pos="284"/>
                          </w:tabs>
                          <w:ind w:left="0" w:firstLine="0"/>
                          <w:jc w:val="both"/>
                        </w:pPr>
                        <w:r>
                          <w:t>настання страхового випадку</w:t>
                        </w:r>
                      </w:p>
                      <w:p w:rsidR="006372E3" w:rsidRPr="00366616" w:rsidRDefault="006372E3" w:rsidP="00716BB9">
                        <w:pPr>
                          <w:pStyle w:val="a7"/>
                          <w:numPr>
                            <w:ilvl w:val="0"/>
                            <w:numId w:val="3"/>
                          </w:numPr>
                          <w:tabs>
                            <w:tab w:val="left" w:pos="284"/>
                          </w:tabs>
                          <w:ind w:left="0" w:firstLine="0"/>
                          <w:jc w:val="both"/>
                        </w:pPr>
                        <w:r>
                          <w:t>страхові платежі</w:t>
                        </w:r>
                      </w:p>
                    </w:txbxContent>
                  </v:textbox>
                </v:rect>
                <v:shape id="Нашивка 172" o:spid="_x0000_s1126" type="#_x0000_t55" style="position:absolute;left:15240;top:33528;width:3619;height:43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X+7n8QA&#10;AADcAAAADwAAAGRycy9kb3ducmV2LnhtbERPTWvCQBC9C/0PywjedGMKqUZXKQWp9CBqRfE2ZKdJ&#10;2uxs2F01/fddQehtHu9z5svONOJKzteWFYxHCQjiwuqaSwWHz9VwAsIHZI2NZVLwSx6Wi6feHHNt&#10;b7yj6z6UIoawz1FBFUKbS+mLigz6kW2JI/dlncEQoSuldniL4aaRaZJk0mDNsaHClt4qKn72F6Ng&#10;tdl+T8+7d/rQk0uTbdPno8tOSg363esMRKAu/Isf7rWO819SuD8TL5C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1/u5/EAAAA3AAAAA8AAAAAAAAAAAAAAAAAmAIAAGRycy9k&#10;b3ducmV2LnhtbFBLBQYAAAAABAAEAPUAAACJAwAAAAA=&#10;" adj="10800" fillcolor="window" strokecolor="windowText">
                  <v:textbox inset="1mm,1mm,1mm,1mm"/>
                </v:shape>
                <v:rect id="Прямоугольник 173" o:spid="_x0000_s1127" style="position:absolute;top:39909;width:13239;height:607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KZPOcMA&#10;AADcAAAADwAAAGRycy9kb3ducmV2LnhtbESPwW7CMBBE70j9B2sr9UacUkFRwKCCQJTeCv2AVbwk&#10;EfHasg0Jf48rIXHb1cy8nZ0ve9OKK/nQWFbwnuUgiEurG64U/B23wymIEJE1tpZJwY0CLBcvgzkW&#10;2nb8S9dDrESCcChQQR2jK6QMZU0GQ2YdcdJO1huMafWV1B67BDetHOX5RBpsOF2o0dG6pvJ8uBgF&#10;zv2M937D3e24Pq+mXcmJuFPq7bX/moGI1Men+ZH+1qn+5wf8P5MmkIs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KZPOcMAAADcAAAADwAAAAAAAAAAAAAAAACYAgAAZHJzL2Rv&#10;d25yZXYueG1sUEsFBgAAAAAEAAQA9QAAAIgDAAAAAA==&#10;" fillcolor="window" strokecolor="windowText">
                  <v:textbox inset="1mm,1mm,1mm,1mm">
                    <w:txbxContent>
                      <w:p w:rsidR="006372E3" w:rsidRDefault="006372E3" w:rsidP="00716BB9">
                        <w:pPr>
                          <w:pStyle w:val="a7"/>
                        </w:pPr>
                        <w:r>
                          <w:t>Інше</w:t>
                        </w:r>
                      </w:p>
                    </w:txbxContent>
                  </v:textbox>
                </v:rect>
                <v:rect id="Прямоугольник 174" o:spid="_x0000_s1128" style="position:absolute;left:20573;top:39909;width:40287;height:607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0/XTcMA&#10;AADcAAAADwAAAGRycy9kb3ducmV2LnhtbESPwW7CMBBE70j9B2sr9UacokJRwKCCQJTeCv2AVbwk&#10;EfHasg0Jf48rIXHb1cy8nZ0ve9OKK/nQWFbwnuUgiEurG64U/B23wymIEJE1tpZJwY0CLBcvgzkW&#10;2nb8S9dDrESCcChQQR2jK6QMZU0GQ2YdcdJO1huMafWV1B67BDetHOX5RBpsOF2o0dG6pvJ8uBgF&#10;zv2M937D3e24Pq+mXcmJuFPq7bX/moGI1Men+ZH+1qn+5wf8P5MmkIs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0/XTcMAAADcAAAADwAAAAAAAAAAAAAAAACYAgAAZHJzL2Rv&#10;d25yZXYueG1sUEsFBgAAAAAEAAQA9QAAAIgDAAAAAA==&#10;" fillcolor="window" strokecolor="windowText">
                  <v:textbox inset="1mm,1mm,1mm,1mm">
                    <w:txbxContent>
                      <w:p w:rsidR="006372E3" w:rsidRDefault="006372E3" w:rsidP="00716BB9">
                        <w:pPr>
                          <w:pStyle w:val="a7"/>
                          <w:numPr>
                            <w:ilvl w:val="0"/>
                            <w:numId w:val="3"/>
                          </w:numPr>
                          <w:tabs>
                            <w:tab w:val="left" w:pos="284"/>
                          </w:tabs>
                          <w:ind w:left="0" w:firstLine="0"/>
                          <w:jc w:val="both"/>
                        </w:pPr>
                        <w:r>
                          <w:t>договори страхування;</w:t>
                        </w:r>
                      </w:p>
                      <w:p w:rsidR="006372E3" w:rsidRDefault="006372E3" w:rsidP="00716BB9">
                        <w:pPr>
                          <w:pStyle w:val="a7"/>
                          <w:numPr>
                            <w:ilvl w:val="0"/>
                            <w:numId w:val="3"/>
                          </w:numPr>
                          <w:tabs>
                            <w:tab w:val="left" w:pos="284"/>
                          </w:tabs>
                          <w:ind w:left="0" w:firstLine="0"/>
                          <w:jc w:val="both"/>
                        </w:pPr>
                        <w:r>
                          <w:t>забезпечення платоспроможності страховиків;</w:t>
                        </w:r>
                      </w:p>
                      <w:p w:rsidR="006372E3" w:rsidRPr="00366616" w:rsidRDefault="006372E3" w:rsidP="00716BB9">
                        <w:pPr>
                          <w:pStyle w:val="a7"/>
                          <w:numPr>
                            <w:ilvl w:val="0"/>
                            <w:numId w:val="3"/>
                          </w:numPr>
                          <w:tabs>
                            <w:tab w:val="left" w:pos="284"/>
                          </w:tabs>
                          <w:ind w:left="0" w:firstLine="0"/>
                          <w:jc w:val="both"/>
                        </w:pPr>
                        <w:r>
                          <w:t>державний нагляд за страховою діяльністю.</w:t>
                        </w:r>
                      </w:p>
                    </w:txbxContent>
                  </v:textbox>
                </v:rect>
                <v:shape id="Нашивка 175" o:spid="_x0000_s1129" type="#_x0000_t55" style="position:absolute;left:15240;top:40957;width:3619;height:438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pYj68QA&#10;AADcAAAADwAAAGRycy9kb3ducmV2LnhtbERPS2sCMRC+F/wPYQRvNavS1a5GEUGUHoqP0uJt2Iy7&#10;q5vJkkTd/vumUOhtPr7nzBatqcWdnK8sKxj0ExDEudUVFwo+juvnCQgfkDXWlknBN3lYzDtPM8y0&#10;ffCe7odQiBjCPkMFZQhNJqXPSzLo+7YhjtzZOoMhQldI7fARw00th0mSSoMVx4YSG1qVlF8PN6Ng&#10;/b67vJ72G3rTk1ud7oajT5d+KdXrtsspiEBt+Bf/ubc6zh+/wO8z8QI5/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KWI+vEAAAA3AAAAA8AAAAAAAAAAAAAAAAAmAIAAGRycy9k&#10;b3ducmV2LnhtbFBLBQYAAAAABAAEAPUAAACJAwAAAAA=&#10;" adj="10800" fillcolor="window" strokecolor="windowText">
                  <v:textbox inset="1mm,1mm,1mm,1mm"/>
                </v:shape>
              </v:group>
            </w:pict>
          </mc:Fallback>
        </mc:AlternateConten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0D396E">
      <w:pPr>
        <w:spacing w:after="0" w:line="360" w:lineRule="auto"/>
        <w:ind w:firstLine="709"/>
        <w:rPr>
          <w:rFonts w:ascii="Times New Roman" w:eastAsia="Calibri" w:hAnsi="Times New Roman" w:cs="Times New Roman"/>
          <w:sz w:val="28"/>
          <w:szCs w:val="28"/>
        </w:rPr>
      </w:pPr>
      <w:r w:rsidRPr="003D5FBE">
        <w:rPr>
          <w:rFonts w:ascii="Times New Roman" w:eastAsia="Calibri" w:hAnsi="Times New Roman" w:cs="Times New Roman"/>
          <w:sz w:val="28"/>
          <w:szCs w:val="28"/>
        </w:rPr>
        <w:t>Рис. 1.8. Положення Закону України «Про страхування»</w:t>
      </w:r>
      <w:r w:rsidR="000D396E" w:rsidRPr="003D5FBE">
        <w:rPr>
          <w:rFonts w:ascii="Times New Roman" w:eastAsia="Calibri" w:hAnsi="Times New Roman" w:cs="Times New Roman"/>
          <w:sz w:val="24"/>
          <w:szCs w:val="24"/>
        </w:rPr>
        <w:t xml:space="preserve"> [16].</w:t>
      </w:r>
    </w:p>
    <w:p w:rsidR="00716BB9" w:rsidRPr="003D5FBE" w:rsidRDefault="00716BB9" w:rsidP="00CF14A9">
      <w:pPr>
        <w:spacing w:after="0" w:line="360" w:lineRule="auto"/>
        <w:ind w:firstLine="709"/>
        <w:jc w:val="both"/>
        <w:rPr>
          <w:rFonts w:ascii="Times New Roman" w:eastAsia="Calibri" w:hAnsi="Times New Roman" w:cs="Times New Roman"/>
          <w:sz w:val="24"/>
          <w:szCs w:val="24"/>
        </w:rPr>
      </w:pPr>
      <w:r w:rsidRPr="003D5FBE">
        <w:rPr>
          <w:rFonts w:ascii="Times New Roman" w:eastAsia="Calibri" w:hAnsi="Times New Roman" w:cs="Times New Roman"/>
          <w:sz w:val="24"/>
          <w:szCs w:val="24"/>
        </w:rPr>
        <w:t>Примітка.</w:t>
      </w:r>
      <w:r w:rsidR="00492DAB" w:rsidRPr="003D5FBE">
        <w:rPr>
          <w:rFonts w:ascii="Times New Roman" w:eastAsia="Calibri" w:hAnsi="Times New Roman" w:cs="Times New Roman"/>
          <w:sz w:val="24"/>
          <w:szCs w:val="24"/>
        </w:rPr>
        <w:t xml:space="preserve"> </w:t>
      </w:r>
      <w:r w:rsidRPr="003D5FBE">
        <w:rPr>
          <w:rFonts w:ascii="Times New Roman" w:eastAsia="Calibri" w:hAnsi="Times New Roman" w:cs="Times New Roman"/>
          <w:sz w:val="24"/>
          <w:szCs w:val="24"/>
        </w:rPr>
        <w:t xml:space="preserve">Складено автором за </w:t>
      </w:r>
      <w:r w:rsidR="000D396E" w:rsidRPr="003D5FBE">
        <w:rPr>
          <w:rFonts w:ascii="Times New Roman" w:eastAsia="Calibri" w:hAnsi="Times New Roman" w:cs="Times New Roman"/>
          <w:sz w:val="24"/>
          <w:szCs w:val="24"/>
        </w:rPr>
        <w:t>основними положеннями Закону України.</w:t>
      </w:r>
      <w:r w:rsidRPr="003D5FBE">
        <w:rPr>
          <w:rFonts w:ascii="Times New Roman" w:eastAsia="Calibri" w:hAnsi="Times New Roman" w:cs="Times New Roman"/>
          <w:sz w:val="24"/>
          <w:szCs w:val="24"/>
        </w:rPr>
        <w:t xml:space="preserve"> </w:t>
      </w:r>
    </w:p>
    <w:p w:rsidR="00716BB9" w:rsidRPr="003D5FBE" w:rsidRDefault="00716BB9" w:rsidP="00716BB9">
      <w:pPr>
        <w:spacing w:after="0" w:line="360" w:lineRule="auto"/>
        <w:ind w:firstLine="851"/>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lastRenderedPageBreak/>
        <w:t>Згідно Закону України «Про страхування», страхування життя відноситься до добровільного страхува</w:t>
      </w:r>
      <w:r w:rsidR="00821C6C">
        <w:rPr>
          <w:rFonts w:ascii="Times New Roman" w:eastAsia="Calibri" w:hAnsi="Times New Roman" w:cs="Times New Roman"/>
          <w:sz w:val="28"/>
          <w:szCs w:val="28"/>
        </w:rPr>
        <w:t>ння. Згідно означеного Закону, «</w:t>
      </w:r>
      <w:r w:rsidRPr="003D5FBE">
        <w:rPr>
          <w:rFonts w:ascii="Times New Roman" w:eastAsia="Calibri" w:hAnsi="Times New Roman" w:cs="Times New Roman"/>
          <w:sz w:val="28"/>
          <w:szCs w:val="28"/>
        </w:rPr>
        <w:t>Страхування життя - це вид особистого страхування, який передбачає обов’язок страховика здійснити страхову виплату згідно з договором страхування у разі смерті застрахованої особи, а також, якщо це передбачено договором страхування, у разі дожиття застрахованої особи до закінчення строку дії договору страхування та (або) досягнення застрахованою особою визначеного договором віку. Умови договору страхування життя можуть також передбачати обов’язок страховика здійснити страхову виплату у разі нещасного випадку, що стався із застрахованою особою, та (або) хвороби застрахованої особи. У разі, якщо при настанні страхового випадку передбачено регулярні послідовні довічні страхові виплати (страхування довічної пенсії), обов’язковим є передбачення у договорі страхування ризику смерті застрахованої особи протягом періоду між початком дії договору страхування та першою страховою виплатою з числа довічних страхових виплат. В інших випадках передбачення ризику смерті застрахованої особи є обов’язковим протягом всього строку дії договору страх</w:t>
      </w:r>
      <w:r w:rsidR="00821C6C">
        <w:rPr>
          <w:rFonts w:ascii="Times New Roman" w:eastAsia="Calibri" w:hAnsi="Times New Roman" w:cs="Times New Roman"/>
          <w:sz w:val="28"/>
          <w:szCs w:val="28"/>
        </w:rPr>
        <w:t>ування життя»</w:t>
      </w:r>
      <w:r w:rsidRPr="003D5FBE">
        <w:rPr>
          <w:rFonts w:ascii="Times New Roman" w:eastAsia="Calibri" w:hAnsi="Times New Roman" w:cs="Times New Roman"/>
          <w:sz w:val="28"/>
          <w:szCs w:val="28"/>
        </w:rPr>
        <w:t>[16].</w:t>
      </w:r>
    </w:p>
    <w:p w:rsidR="00716BB9" w:rsidRPr="003D5FBE" w:rsidRDefault="00716BB9" w:rsidP="00716BB9">
      <w:pPr>
        <w:spacing w:after="0" w:line="360" w:lineRule="auto"/>
        <w:ind w:firstLine="709"/>
        <w:jc w:val="both"/>
        <w:outlineLvl w:val="1"/>
        <w:rPr>
          <w:rFonts w:ascii="Times New Roman" w:eastAsia="Calibri" w:hAnsi="Times New Roman" w:cs="Times New Roman"/>
          <w:sz w:val="28"/>
          <w:szCs w:val="28"/>
        </w:rPr>
      </w:pPr>
      <w:r w:rsidRPr="003D5FBE">
        <w:rPr>
          <w:rFonts w:ascii="Times New Roman" w:eastAsia="Calibri" w:hAnsi="Times New Roman" w:cs="Times New Roman"/>
          <w:sz w:val="28"/>
          <w:szCs w:val="28"/>
        </w:rPr>
        <w:t>У 2017 р. було затверджено додаткові вимоги до договорів страхування життя [17], і ці вимоги є обов’язковими при їх укладанні. Ці вимоги посилили відповідальність страховиків та захист страхувальників. В квітні 2020</w:t>
      </w:r>
      <w:r w:rsidR="00633183" w:rsidRPr="003D5FBE">
        <w:rPr>
          <w:rFonts w:ascii="Times New Roman" w:eastAsia="Calibri" w:hAnsi="Times New Roman" w:cs="Times New Roman"/>
          <w:sz w:val="28"/>
          <w:szCs w:val="28"/>
        </w:rPr>
        <w:t> </w:t>
      </w:r>
      <w:r w:rsidRPr="003D5FBE">
        <w:rPr>
          <w:rFonts w:ascii="Times New Roman" w:eastAsia="Calibri" w:hAnsi="Times New Roman" w:cs="Times New Roman"/>
          <w:sz w:val="28"/>
          <w:szCs w:val="28"/>
        </w:rPr>
        <w:t>р. Національним банком України було оприлюднено бачення майбутнього регулювання ринку страхування життя України [18]. Так, Національним банком запропоноване фундаментально нова система регулювання, спрямована на розв’язання основних проблем ринку страхування життя, що здійснюють негативний вплив на рівень його стійкості, прозорості й, у свою чергу, на стан конкурентного середовища: наявність проблем платоспроможності й ліквідності, відсутності чітких бізнес-моделей у багатьох компаніях, проблеми низького рівня ризик-менеджменту й корпоративного управління.</w:t>
      </w:r>
    </w:p>
    <w:p w:rsidR="009A6D40" w:rsidRPr="003D5FBE" w:rsidRDefault="009A6D40" w:rsidP="009A6D40">
      <w:pPr>
        <w:spacing w:after="0" w:line="360" w:lineRule="auto"/>
        <w:ind w:firstLine="709"/>
        <w:jc w:val="both"/>
        <w:outlineLvl w:val="1"/>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У листопаді 2021 року Верховна Рада Україна ухвалила нову редакцію   Закону України «Про страхування». </w:t>
      </w:r>
    </w:p>
    <w:p w:rsidR="009A6D40" w:rsidRPr="003D5FBE" w:rsidRDefault="009A6D40" w:rsidP="009A6D40">
      <w:pPr>
        <w:spacing w:after="0" w:line="360" w:lineRule="auto"/>
        <w:ind w:firstLine="709"/>
        <w:jc w:val="both"/>
        <w:outlineLvl w:val="1"/>
        <w:rPr>
          <w:rFonts w:ascii="Times New Roman" w:eastAsia="Calibri" w:hAnsi="Times New Roman" w:cs="Times New Roman"/>
          <w:sz w:val="28"/>
          <w:szCs w:val="28"/>
        </w:rPr>
      </w:pPr>
      <w:r w:rsidRPr="003D5FBE">
        <w:rPr>
          <w:rFonts w:ascii="Times New Roman" w:eastAsia="Calibri" w:hAnsi="Times New Roman" w:cs="Times New Roman"/>
          <w:sz w:val="28"/>
          <w:szCs w:val="28"/>
        </w:rPr>
        <w:lastRenderedPageBreak/>
        <w:t xml:space="preserve">Новим законом внесено зміни до певних вимог щодо ліцензування страхових компаній, оцінки їх ліквідності та платоспроможності , корпоративного управління та ризик-менеджменту, закриття компаній та передачі страхового портфеля. </w:t>
      </w:r>
    </w:p>
    <w:p w:rsidR="009A6D40" w:rsidRPr="003D5FBE" w:rsidRDefault="009A6D40" w:rsidP="009A6D40">
      <w:pPr>
        <w:spacing w:after="0" w:line="360" w:lineRule="auto"/>
        <w:ind w:firstLine="709"/>
        <w:jc w:val="both"/>
        <w:outlineLvl w:val="1"/>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По-перше, у страхових компаній </w:t>
      </w:r>
      <w:r w:rsidR="00633183" w:rsidRPr="003D5FBE">
        <w:rPr>
          <w:rFonts w:ascii="Times New Roman" w:eastAsia="Calibri" w:hAnsi="Times New Roman" w:cs="Times New Roman"/>
          <w:sz w:val="28"/>
          <w:szCs w:val="28"/>
        </w:rPr>
        <w:t>обов’язково</w:t>
      </w:r>
      <w:r w:rsidRPr="003D5FBE">
        <w:rPr>
          <w:rFonts w:ascii="Times New Roman" w:eastAsia="Calibri" w:hAnsi="Times New Roman" w:cs="Times New Roman"/>
          <w:sz w:val="28"/>
          <w:szCs w:val="28"/>
        </w:rPr>
        <w:t xml:space="preserve"> повинні бути прозорі структури власності, розкрита  інформація  про всіх зацікавлених сторін. </w:t>
      </w:r>
    </w:p>
    <w:p w:rsidR="009A6D40" w:rsidRPr="003D5FBE" w:rsidRDefault="009A6D40" w:rsidP="009A6D40">
      <w:pPr>
        <w:spacing w:after="0" w:line="360" w:lineRule="auto"/>
        <w:ind w:firstLine="709"/>
        <w:jc w:val="both"/>
        <w:outlineLvl w:val="1"/>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По-друге, страхова компанія при реєстрації </w:t>
      </w:r>
      <w:r w:rsidR="00633183" w:rsidRPr="003D5FBE">
        <w:rPr>
          <w:rFonts w:ascii="Times New Roman" w:eastAsia="Calibri" w:hAnsi="Times New Roman" w:cs="Times New Roman"/>
          <w:sz w:val="28"/>
          <w:szCs w:val="28"/>
        </w:rPr>
        <w:t>зобов’язана</w:t>
      </w:r>
      <w:r w:rsidRPr="003D5FBE">
        <w:rPr>
          <w:rFonts w:ascii="Times New Roman" w:eastAsia="Calibri" w:hAnsi="Times New Roman" w:cs="Times New Roman"/>
          <w:sz w:val="28"/>
          <w:szCs w:val="28"/>
        </w:rPr>
        <w:t xml:space="preserve"> надавати план діяльності на три роки. </w:t>
      </w:r>
    </w:p>
    <w:p w:rsidR="009A6D40" w:rsidRPr="003D5FBE" w:rsidRDefault="009A6D40" w:rsidP="009A6D40">
      <w:pPr>
        <w:spacing w:after="0" w:line="360" w:lineRule="auto"/>
        <w:ind w:firstLine="709"/>
        <w:jc w:val="both"/>
        <w:outlineLvl w:val="1"/>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По-третє, зазначено нові вимоги до системи корпоративного управління страховою компанією, які будуть залежати від значимості компаній. </w:t>
      </w:r>
    </w:p>
    <w:p w:rsidR="009A6D40" w:rsidRPr="003D5FBE" w:rsidRDefault="009A6D40" w:rsidP="009A6D40">
      <w:pPr>
        <w:spacing w:after="0" w:line="360" w:lineRule="auto"/>
        <w:ind w:firstLine="709"/>
        <w:jc w:val="both"/>
        <w:outlineLvl w:val="1"/>
        <w:rPr>
          <w:rFonts w:ascii="Times New Roman" w:eastAsia="Calibri" w:hAnsi="Times New Roman" w:cs="Times New Roman"/>
          <w:sz w:val="28"/>
          <w:szCs w:val="28"/>
        </w:rPr>
      </w:pPr>
      <w:r w:rsidRPr="003D5FBE">
        <w:rPr>
          <w:rFonts w:ascii="Times New Roman" w:eastAsia="Calibri" w:hAnsi="Times New Roman" w:cs="Times New Roman"/>
          <w:sz w:val="28"/>
          <w:szCs w:val="28"/>
        </w:rPr>
        <w:t>По-четверте, установлено диференційований підхід щодо мінімального розміру статутного капіталу страховиків, для компаній зі страхування life це 48 млн</w:t>
      </w:r>
      <w:r w:rsidR="0015053E">
        <w:rPr>
          <w:rFonts w:ascii="Times New Roman" w:eastAsia="Calibri" w:hAnsi="Times New Roman" w:cs="Times New Roman"/>
          <w:sz w:val="28"/>
          <w:szCs w:val="28"/>
        </w:rPr>
        <w:t>.</w:t>
      </w:r>
      <w:r w:rsidRPr="003D5FBE">
        <w:rPr>
          <w:rFonts w:ascii="Times New Roman" w:eastAsia="Calibri" w:hAnsi="Times New Roman" w:cs="Times New Roman"/>
          <w:sz w:val="28"/>
          <w:szCs w:val="28"/>
        </w:rPr>
        <w:t xml:space="preserve"> грн.</w:t>
      </w:r>
    </w:p>
    <w:p w:rsidR="009A6D40" w:rsidRPr="003D5FBE" w:rsidRDefault="009A6D40" w:rsidP="009A6D40">
      <w:pPr>
        <w:spacing w:after="0" w:line="360" w:lineRule="auto"/>
        <w:ind w:firstLine="709"/>
        <w:jc w:val="both"/>
        <w:outlineLvl w:val="1"/>
        <w:rPr>
          <w:rFonts w:ascii="Times New Roman" w:eastAsia="Calibri" w:hAnsi="Times New Roman" w:cs="Times New Roman"/>
          <w:sz w:val="28"/>
          <w:szCs w:val="28"/>
        </w:rPr>
      </w:pPr>
      <w:r w:rsidRPr="003D5FBE">
        <w:rPr>
          <w:rFonts w:ascii="Times New Roman" w:eastAsia="Calibri" w:hAnsi="Times New Roman" w:cs="Times New Roman"/>
          <w:sz w:val="28"/>
          <w:szCs w:val="28"/>
        </w:rPr>
        <w:t>Страхо</w:t>
      </w:r>
      <w:r w:rsidR="00633183" w:rsidRPr="003D5FBE">
        <w:rPr>
          <w:rFonts w:ascii="Times New Roman" w:eastAsia="Calibri" w:hAnsi="Times New Roman" w:cs="Times New Roman"/>
          <w:sz w:val="28"/>
          <w:szCs w:val="28"/>
        </w:rPr>
        <w:t>в</w:t>
      </w:r>
      <w:r w:rsidRPr="003D5FBE">
        <w:rPr>
          <w:rFonts w:ascii="Times New Roman" w:eastAsia="Calibri" w:hAnsi="Times New Roman" w:cs="Times New Roman"/>
          <w:sz w:val="28"/>
          <w:szCs w:val="28"/>
        </w:rPr>
        <w:t xml:space="preserve">і компанії </w:t>
      </w:r>
      <w:r w:rsidR="00633183" w:rsidRPr="003D5FBE">
        <w:rPr>
          <w:rFonts w:ascii="Times New Roman" w:eastAsia="Calibri" w:hAnsi="Times New Roman" w:cs="Times New Roman"/>
          <w:sz w:val="28"/>
          <w:szCs w:val="28"/>
        </w:rPr>
        <w:t>зобов’язані</w:t>
      </w:r>
      <w:r w:rsidRPr="003D5FBE">
        <w:rPr>
          <w:rFonts w:ascii="Times New Roman" w:eastAsia="Calibri" w:hAnsi="Times New Roman" w:cs="Times New Roman"/>
          <w:sz w:val="28"/>
          <w:szCs w:val="28"/>
        </w:rPr>
        <w:t xml:space="preserve"> дотримуватися вимог </w:t>
      </w:r>
      <w:r w:rsidRPr="00B43304">
        <w:rPr>
          <w:rFonts w:ascii="Times New Roman" w:eastAsia="Calibri" w:hAnsi="Times New Roman" w:cs="Times New Roman"/>
          <w:sz w:val="28"/>
          <w:szCs w:val="28"/>
        </w:rPr>
        <w:t>до міні</w:t>
      </w:r>
      <w:r w:rsidR="00B43304" w:rsidRPr="00B43304">
        <w:rPr>
          <w:rFonts w:ascii="Times New Roman" w:eastAsia="Calibri" w:hAnsi="Times New Roman" w:cs="Times New Roman"/>
          <w:sz w:val="28"/>
          <w:szCs w:val="28"/>
        </w:rPr>
        <w:t>мального капіталу</w:t>
      </w:r>
      <w:r w:rsidR="0047280E" w:rsidRPr="00B43304">
        <w:rPr>
          <w:rFonts w:ascii="Times New Roman" w:eastAsia="Calibri" w:hAnsi="Times New Roman" w:cs="Times New Roman"/>
          <w:sz w:val="28"/>
          <w:szCs w:val="28"/>
        </w:rPr>
        <w:t xml:space="preserve"> та  </w:t>
      </w:r>
      <w:r w:rsidR="004E2D02">
        <w:rPr>
          <w:rFonts w:ascii="Times New Roman" w:eastAsia="Calibri" w:hAnsi="Times New Roman" w:cs="Times New Roman"/>
          <w:sz w:val="28"/>
          <w:szCs w:val="28"/>
        </w:rPr>
        <w:t xml:space="preserve">капіталу </w:t>
      </w:r>
      <w:r w:rsidR="0047280E" w:rsidRPr="00B43304">
        <w:rPr>
          <w:rFonts w:ascii="Times New Roman" w:eastAsia="Calibri" w:hAnsi="Times New Roman" w:cs="Times New Roman"/>
          <w:sz w:val="28"/>
          <w:szCs w:val="28"/>
        </w:rPr>
        <w:t>платоспроможності</w:t>
      </w:r>
      <w:r w:rsidRPr="00B43304">
        <w:rPr>
          <w:rFonts w:ascii="Times New Roman" w:eastAsia="Calibri" w:hAnsi="Times New Roman" w:cs="Times New Roman"/>
          <w:sz w:val="28"/>
          <w:szCs w:val="28"/>
        </w:rPr>
        <w:t>.</w:t>
      </w:r>
    </w:p>
    <w:p w:rsidR="009A6D40" w:rsidRPr="003D5FBE" w:rsidRDefault="009A6D40" w:rsidP="009A6D40">
      <w:pPr>
        <w:spacing w:after="0" w:line="360" w:lineRule="auto"/>
        <w:ind w:firstLine="709"/>
        <w:jc w:val="both"/>
        <w:outlineLvl w:val="1"/>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Для страхових компаній life застосовуватиметься базовий підхід до вимого платоспроможності (Solvency II). </w:t>
      </w:r>
    </w:p>
    <w:p w:rsidR="005D3FC4" w:rsidRPr="003D5FBE" w:rsidRDefault="009A6D40" w:rsidP="009A6D40">
      <w:pPr>
        <w:spacing w:after="0" w:line="360" w:lineRule="auto"/>
        <w:ind w:firstLine="709"/>
        <w:jc w:val="both"/>
        <w:outlineLvl w:val="1"/>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Страхові </w:t>
      </w:r>
      <w:r w:rsidR="0047280E" w:rsidRPr="003D5FBE">
        <w:rPr>
          <w:rFonts w:ascii="Times New Roman" w:eastAsia="Calibri" w:hAnsi="Times New Roman" w:cs="Times New Roman"/>
          <w:sz w:val="28"/>
          <w:szCs w:val="28"/>
        </w:rPr>
        <w:t>компанії</w:t>
      </w:r>
      <w:r w:rsidRPr="003D5FBE">
        <w:rPr>
          <w:rFonts w:ascii="Times New Roman" w:eastAsia="Calibri" w:hAnsi="Times New Roman" w:cs="Times New Roman"/>
          <w:sz w:val="28"/>
          <w:szCs w:val="28"/>
        </w:rPr>
        <w:t xml:space="preserve"> зможуть змінювати обсяг ліцензії ( додавати або знижувати класи) для компаній life у межах </w:t>
      </w:r>
      <w:r w:rsidR="0047280E" w:rsidRPr="003D5FBE">
        <w:rPr>
          <w:rFonts w:ascii="Times New Roman" w:eastAsia="Calibri" w:hAnsi="Times New Roman" w:cs="Times New Roman"/>
          <w:sz w:val="28"/>
          <w:szCs w:val="28"/>
        </w:rPr>
        <w:t>п’ять</w:t>
      </w:r>
      <w:r w:rsidRPr="003D5FBE">
        <w:rPr>
          <w:rFonts w:ascii="Times New Roman" w:eastAsia="Calibri" w:hAnsi="Times New Roman" w:cs="Times New Roman"/>
          <w:sz w:val="28"/>
          <w:szCs w:val="28"/>
        </w:rPr>
        <w:t xml:space="preserve"> класів</w:t>
      </w:r>
      <w:r w:rsidR="003F382B">
        <w:rPr>
          <w:rFonts w:ascii="Times New Roman" w:eastAsia="Calibri" w:hAnsi="Times New Roman" w:cs="Times New Roman"/>
          <w:sz w:val="28"/>
          <w:szCs w:val="28"/>
          <w:lang w:val="en-US"/>
        </w:rPr>
        <w:t>[19]</w:t>
      </w:r>
      <w:r w:rsidRPr="003D5FBE">
        <w:rPr>
          <w:rFonts w:ascii="Times New Roman" w:eastAsia="Calibri" w:hAnsi="Times New Roman" w:cs="Times New Roman"/>
          <w:sz w:val="28"/>
          <w:szCs w:val="28"/>
        </w:rPr>
        <w:t>.</w:t>
      </w:r>
    </w:p>
    <w:p w:rsidR="00716BB9" w:rsidRPr="003D5FBE" w:rsidRDefault="00716BB9" w:rsidP="00716BB9">
      <w:pPr>
        <w:spacing w:after="0" w:line="360" w:lineRule="auto"/>
        <w:ind w:firstLine="709"/>
        <w:jc w:val="both"/>
        <w:outlineLvl w:val="1"/>
        <w:rPr>
          <w:rFonts w:ascii="Times New Roman" w:eastAsia="Calibri" w:hAnsi="Times New Roman" w:cs="Times New Roman"/>
          <w:sz w:val="28"/>
          <w:szCs w:val="28"/>
        </w:rPr>
      </w:pPr>
      <w:r w:rsidRPr="003D5FBE">
        <w:rPr>
          <w:rFonts w:ascii="Times New Roman" w:eastAsia="Calibri" w:hAnsi="Times New Roman" w:cs="Times New Roman"/>
          <w:sz w:val="28"/>
          <w:szCs w:val="28"/>
        </w:rPr>
        <w:t>Новою моделлю регулювання передбачене вдосконалення вимог щодо ліцензування, оцінювання платоспроможності й ліквідності, а також особлива увага присвячена корпоративному управлінню й системі управління ризиками, застосуванню ризик-орієнтованих інструментів пруденційного нагляду. Заплановане значне оновлення вимог щодо прозорості гравців ринку, яке є аналогічним вимогам до банківських установ.</w:t>
      </w:r>
    </w:p>
    <w:p w:rsidR="00716BB9" w:rsidRPr="003D5FBE" w:rsidRDefault="00716BB9" w:rsidP="00716BB9">
      <w:pPr>
        <w:spacing w:after="0" w:line="360" w:lineRule="auto"/>
        <w:ind w:firstLine="709"/>
        <w:jc w:val="both"/>
        <w:outlineLvl w:val="1"/>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Будуть оновлені підходи до складання звітності, посиляться вимоги щодо прийнятності активів й оцінювання їх якості, оцінювання резервів, а також аналізу структури наявного капіталу і рівня його достатності. Особливу увагу буде приділено розвиткові належних практик діяльності страховиків й відповідній їх поведінці щодо страхувальників. Національним банком буде </w:t>
      </w:r>
      <w:r w:rsidRPr="003D5FBE">
        <w:rPr>
          <w:rFonts w:ascii="Times New Roman" w:eastAsia="Calibri" w:hAnsi="Times New Roman" w:cs="Times New Roman"/>
          <w:sz w:val="28"/>
          <w:szCs w:val="28"/>
        </w:rPr>
        <w:lastRenderedPageBreak/>
        <w:t>запроваджено нагляд за особливостями ринкової поведінки й розроблятиме необхідні для цього інструменти, які будуть забезпечувати захист прав страхувальників.</w:t>
      </w:r>
    </w:p>
    <w:p w:rsidR="00716BB9" w:rsidRPr="003D5FBE" w:rsidRDefault="00716BB9" w:rsidP="00716BB9">
      <w:pPr>
        <w:spacing w:after="0" w:line="360" w:lineRule="auto"/>
        <w:ind w:firstLine="709"/>
        <w:jc w:val="both"/>
        <w:outlineLvl w:val="1"/>
        <w:rPr>
          <w:rFonts w:ascii="Times New Roman" w:eastAsia="Calibri" w:hAnsi="Times New Roman" w:cs="Times New Roman"/>
          <w:b/>
          <w:sz w:val="28"/>
          <w:szCs w:val="28"/>
        </w:rPr>
      </w:pPr>
      <w:r w:rsidRPr="003D5FBE">
        <w:rPr>
          <w:rFonts w:ascii="Times New Roman" w:eastAsia="Calibri" w:hAnsi="Times New Roman" w:cs="Times New Roman"/>
          <w:sz w:val="28"/>
          <w:szCs w:val="28"/>
        </w:rPr>
        <w:t>Таким чином, базу державного регулювання страхової діяльності забезпечує сукупність адміністративних інститутів, що складають інфраструктуру системи. В економічній системі ринкового типу державна влада і, відповідно, регулювання страхової галузі реалізується за допомогою органів страхового нагляду (Регулятор). У механізмі регулювання національної системи страхування Регулятору належить визначальна роль. Національне законодавство держав регламентує правовий статус Регулятора, його основні завдання, функції та права, структуру його центральних органів і територіальних підрозділів.</w:t>
      </w:r>
    </w:p>
    <w:p w:rsidR="00716BB9" w:rsidRPr="003D5FBE" w:rsidRDefault="00716BB9" w:rsidP="00716BB9">
      <w:pPr>
        <w:spacing w:after="0" w:line="360" w:lineRule="auto"/>
        <w:jc w:val="both"/>
        <w:outlineLvl w:val="1"/>
        <w:rPr>
          <w:rFonts w:ascii="Times New Roman" w:eastAsia="Calibri" w:hAnsi="Times New Roman" w:cs="Times New Roman"/>
          <w:b/>
          <w:sz w:val="28"/>
          <w:szCs w:val="28"/>
        </w:rPr>
      </w:pPr>
    </w:p>
    <w:p w:rsidR="00716BB9" w:rsidRPr="003D5FBE" w:rsidRDefault="00716BB9" w:rsidP="00716BB9">
      <w:pPr>
        <w:spacing w:after="0" w:line="360" w:lineRule="auto"/>
        <w:ind w:firstLine="709"/>
        <w:jc w:val="both"/>
        <w:outlineLvl w:val="1"/>
        <w:rPr>
          <w:rFonts w:ascii="Times New Roman" w:eastAsia="Calibri" w:hAnsi="Times New Roman" w:cs="Times New Roman"/>
          <w:b/>
          <w:sz w:val="28"/>
          <w:szCs w:val="28"/>
        </w:rPr>
      </w:pPr>
      <w:r w:rsidRPr="003D5FBE">
        <w:rPr>
          <w:rFonts w:ascii="Times New Roman" w:eastAsia="Calibri" w:hAnsi="Times New Roman" w:cs="Times New Roman"/>
          <w:b/>
          <w:sz w:val="28"/>
          <w:szCs w:val="28"/>
        </w:rPr>
        <w:t>Висновки до розділу 1</w:t>
      </w:r>
    </w:p>
    <w:p w:rsidR="00716BB9" w:rsidRPr="003D5FBE" w:rsidRDefault="00F46F9C" w:rsidP="00716BB9">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1. </w:t>
      </w:r>
      <w:r w:rsidR="00716BB9" w:rsidRPr="003D5FBE">
        <w:rPr>
          <w:rFonts w:ascii="Times New Roman" w:eastAsia="Calibri" w:hAnsi="Times New Roman" w:cs="Times New Roman"/>
          <w:sz w:val="28"/>
          <w:szCs w:val="28"/>
        </w:rPr>
        <w:t>За результатами дослідження було встановлено, що страхові послуги поширюються на страховому ринку, який є особливою сферою грошових відносин. Предметом купівлі-продажу на ринку страхування є специфічна послуга страхового захисту. Суть ринку страхування життя можна трактувати як економічні відносини, що виникають у процесі купівлі-продажу послуг зі страхування життя, фактично ототожнюють його з ринком страхових послуг. Дотримання відповідних правил є однією з умов ефективного функціонування страхового ринку життя, оскільки при недотримання певної норми порушується система функціонування цього ринку та виникають явища, які мають негативний наслідки.</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Також зазначається, що в незалежній Україні ринок страхування життя розпочав розвиватися у 1991 році, що було спричинено появою приватних страхових компаній. Кризові явища на страховому  ринку життя  України, які  виникли внаслідок світової фінансової кризи, політичних та економічних проблем, з різних причин призвели до скорочення кількості суб'єктів, що працюють на ринку страхування життя. Наступний поступовий розвиток ринку </w:t>
      </w:r>
      <w:r w:rsidRPr="003D5FBE">
        <w:rPr>
          <w:rFonts w:ascii="Times New Roman" w:eastAsia="Calibri" w:hAnsi="Times New Roman" w:cs="Times New Roman"/>
          <w:sz w:val="28"/>
          <w:szCs w:val="28"/>
        </w:rPr>
        <w:lastRenderedPageBreak/>
        <w:t>страхування в Україні відповідає соціально-економічній ситуації в країні, а також світовим тенденціям. Страхова діяльність є одним із необхідних і найважливіших елементів структури ринку.</w:t>
      </w:r>
    </w:p>
    <w:p w:rsidR="00716BB9" w:rsidRPr="003D5FBE" w:rsidRDefault="00F46F9C" w:rsidP="00716BB9">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2. </w:t>
      </w:r>
      <w:r w:rsidR="00716BB9" w:rsidRPr="003D5FBE">
        <w:rPr>
          <w:rFonts w:ascii="Times New Roman" w:eastAsia="Calibri" w:hAnsi="Times New Roman" w:cs="Times New Roman"/>
          <w:sz w:val="28"/>
          <w:szCs w:val="28"/>
        </w:rPr>
        <w:t xml:space="preserve">У свою чергу, державне регулювання </w:t>
      </w:r>
      <w:r w:rsidR="0047280E" w:rsidRPr="003D5FBE">
        <w:rPr>
          <w:rFonts w:ascii="Times New Roman" w:eastAsia="Calibri" w:hAnsi="Times New Roman" w:cs="Times New Roman"/>
          <w:sz w:val="28"/>
          <w:szCs w:val="28"/>
        </w:rPr>
        <w:t xml:space="preserve">– </w:t>
      </w:r>
      <w:r w:rsidR="00716BB9" w:rsidRPr="003D5FBE">
        <w:rPr>
          <w:rFonts w:ascii="Times New Roman" w:eastAsia="Calibri" w:hAnsi="Times New Roman" w:cs="Times New Roman"/>
          <w:sz w:val="28"/>
          <w:szCs w:val="28"/>
        </w:rPr>
        <w:t>це система заходів впливу держави на діяльність суб’єктів господарювання та кон’юнктуру ринку з метою забезпечення умов функціонування ринкового механізму, що забезпечує досягнення цілей розвитку держави (у тому числі вирішення економічних та соціальні проблеми). проблеми). Основним законом, що регулює діяльність ринку страхування життя, є Закон України «Про страхування», а у квітні 2020 року Національний банк України оприлюднив бачення майбутнього регулювання ринку страхування життя в Україні. Таким чином, основою державного регулювання страхової діяльності є сукупність адміністративних інститутів, що становлять інфраструктуру системи.</w:t>
      </w:r>
    </w:p>
    <w:p w:rsidR="00492DAB" w:rsidRPr="003D5FBE" w:rsidRDefault="00492DAB">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br w:type="page"/>
      </w:r>
    </w:p>
    <w:p w:rsidR="00716BB9" w:rsidRPr="003D5FBE" w:rsidRDefault="00716BB9" w:rsidP="00716BB9">
      <w:pPr>
        <w:spacing w:after="0" w:line="360" w:lineRule="auto"/>
        <w:ind w:firstLine="709"/>
        <w:outlineLvl w:val="0"/>
        <w:rPr>
          <w:rFonts w:ascii="Times New Roman" w:eastAsia="Calibri" w:hAnsi="Times New Roman" w:cs="Times New Roman"/>
          <w:b/>
          <w:sz w:val="28"/>
          <w:szCs w:val="28"/>
        </w:rPr>
      </w:pPr>
      <w:r w:rsidRPr="003D5FBE">
        <w:rPr>
          <w:rFonts w:ascii="Times New Roman" w:eastAsia="Calibri" w:hAnsi="Times New Roman" w:cs="Times New Roman"/>
          <w:b/>
          <w:sz w:val="28"/>
          <w:szCs w:val="28"/>
        </w:rPr>
        <w:lastRenderedPageBreak/>
        <w:t xml:space="preserve">РОЗДІЛ 2. </w:t>
      </w:r>
      <w:r w:rsidR="00737F08" w:rsidRPr="003D5FBE">
        <w:rPr>
          <w:rFonts w:ascii="Times New Roman" w:eastAsia="Calibri" w:hAnsi="Times New Roman" w:cs="Times New Roman"/>
          <w:b/>
          <w:sz w:val="28"/>
          <w:szCs w:val="28"/>
        </w:rPr>
        <w:t>АНАЛІЗ СУЧАСНОГО СТАНУ, ОСОБЛИВОСТЕЙ ТА ТЕНДЕНЦІЙ ФУНКЦІОНУВАННЯ РИНКУ СТРАХУВАННЯ ЖИТТЯ В УКРАЇНІ</w:t>
      </w:r>
    </w:p>
    <w:p w:rsidR="00716BB9" w:rsidRPr="003D5FBE" w:rsidRDefault="00716BB9" w:rsidP="00716BB9">
      <w:pPr>
        <w:rPr>
          <w:rFonts w:ascii="Calibri" w:eastAsia="Calibri" w:hAnsi="Calibri" w:cs="Times New Roman"/>
        </w:rPr>
      </w:pPr>
    </w:p>
    <w:p w:rsidR="00716BB9" w:rsidRPr="003D5FBE" w:rsidRDefault="00716BB9" w:rsidP="00716BB9">
      <w:pPr>
        <w:spacing w:after="0" w:line="360" w:lineRule="auto"/>
        <w:ind w:firstLine="709"/>
        <w:jc w:val="both"/>
        <w:outlineLvl w:val="1"/>
        <w:rPr>
          <w:rFonts w:ascii="Times New Roman" w:eastAsia="Calibri" w:hAnsi="Times New Roman" w:cs="Times New Roman"/>
          <w:b/>
          <w:sz w:val="28"/>
          <w:szCs w:val="28"/>
        </w:rPr>
      </w:pPr>
      <w:r w:rsidRPr="003D5FBE">
        <w:rPr>
          <w:rFonts w:ascii="Times New Roman" w:eastAsia="Calibri" w:hAnsi="Times New Roman" w:cs="Times New Roman"/>
          <w:b/>
          <w:sz w:val="28"/>
          <w:szCs w:val="28"/>
        </w:rPr>
        <w:t>2.1</w:t>
      </w:r>
      <w:r w:rsidR="00B36B4B" w:rsidRPr="003D5FBE">
        <w:rPr>
          <w:rFonts w:ascii="Times New Roman" w:eastAsia="Calibri" w:hAnsi="Times New Roman" w:cs="Times New Roman"/>
          <w:b/>
          <w:sz w:val="28"/>
          <w:szCs w:val="28"/>
        </w:rPr>
        <w:t>.</w:t>
      </w:r>
      <w:r w:rsidRPr="003D5FBE">
        <w:rPr>
          <w:rFonts w:ascii="Times New Roman" w:eastAsia="Calibri" w:hAnsi="Times New Roman" w:cs="Times New Roman"/>
          <w:b/>
          <w:sz w:val="28"/>
          <w:szCs w:val="28"/>
        </w:rPr>
        <w:t xml:space="preserve"> </w:t>
      </w:r>
      <w:r w:rsidR="00B36B4B" w:rsidRPr="003D5FBE">
        <w:rPr>
          <w:rFonts w:ascii="Times New Roman" w:eastAsia="Calibri" w:hAnsi="Times New Roman" w:cs="Times New Roman"/>
          <w:b/>
          <w:sz w:val="28"/>
          <w:szCs w:val="28"/>
        </w:rPr>
        <w:t>Оцінка</w:t>
      </w:r>
      <w:r w:rsidR="006C60D1">
        <w:rPr>
          <w:rFonts w:ascii="Times New Roman" w:eastAsia="Calibri" w:hAnsi="Times New Roman" w:cs="Times New Roman"/>
          <w:b/>
          <w:sz w:val="28"/>
          <w:szCs w:val="28"/>
          <w:lang w:val="en-US"/>
        </w:rPr>
        <w:t xml:space="preserve"> c</w:t>
      </w:r>
      <w:r w:rsidR="006C60D1">
        <w:rPr>
          <w:rFonts w:ascii="Times New Roman" w:eastAsia="Calibri" w:hAnsi="Times New Roman" w:cs="Times New Roman"/>
          <w:b/>
          <w:sz w:val="28"/>
          <w:szCs w:val="28"/>
        </w:rPr>
        <w:t>истемних</w:t>
      </w:r>
      <w:r w:rsidR="00B36B4B" w:rsidRPr="003D5FBE">
        <w:rPr>
          <w:rFonts w:ascii="Times New Roman" w:eastAsia="Calibri" w:hAnsi="Times New Roman" w:cs="Times New Roman"/>
          <w:b/>
          <w:sz w:val="28"/>
          <w:szCs w:val="28"/>
        </w:rPr>
        <w:t xml:space="preserve"> </w:t>
      </w:r>
      <w:r w:rsidR="00C62C2E">
        <w:rPr>
          <w:rFonts w:ascii="Times New Roman" w:eastAsia="Calibri" w:hAnsi="Times New Roman" w:cs="Times New Roman"/>
          <w:b/>
          <w:sz w:val="28"/>
          <w:szCs w:val="28"/>
        </w:rPr>
        <w:t xml:space="preserve">факторів впливу на </w:t>
      </w:r>
      <w:r w:rsidR="00B36B4B" w:rsidRPr="003D5FBE">
        <w:rPr>
          <w:rFonts w:ascii="Times New Roman" w:eastAsia="Calibri" w:hAnsi="Times New Roman" w:cs="Times New Roman"/>
          <w:b/>
          <w:sz w:val="28"/>
          <w:szCs w:val="28"/>
        </w:rPr>
        <w:t>функціонування ринку страхування життя в Україні</w:t>
      </w:r>
      <w:r w:rsidRPr="003D5FBE">
        <w:rPr>
          <w:rFonts w:ascii="Times New Roman" w:eastAsia="Calibri" w:hAnsi="Times New Roman" w:cs="Times New Roman"/>
          <w:b/>
          <w:sz w:val="28"/>
          <w:szCs w:val="28"/>
        </w:rPr>
        <w:t xml:space="preserve">. </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Український ринок страхування життя знаходиться під постійним впливом різних факторів зовнішнього та внутрішнього середовища, вплив яких на ті чи інші аспекти функціонування ринку впливає на його показники, поточний стан й визначає подальші перспективи розвитку. Здійснюючи свою діяльність, компанії повинні здійснювати постійний моніторинг та врахування впливу цих факторів з метою розробки заходів щодо використання позитивних та нейтралізації негативних наслідків їх впливу. Наявність цих чинників зумовлена існуванням системних взаємозв’язків, які супроводжують діяльність страхових компаній. Компанія, як організована система, не існує у відриві від навколишнього середовища та зовнішніх систем. Вплив даних систем, окремих їх елементів, (наприклад, інших підприємств чи окремих громадян) зумовлюють наявність чинників зовнішнього характеру впливу.</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Такі чинники походять із зовнішнього середовища компанії, мало схильні до впливу з боку компанії та визначають умови її діяльності. Так, будучи юридичною особою певної держави, страхова компанія є частиною її політичної системи, відповідно, підкоряючись існуючій системі державної влади. Звідси випливає, що такі фактори як податкова, грошово-кредитна, інвестиційна, соціальна, промислова, науково-технічна політика, зовнішньополітична діяльність держави, впливатимуть на страхову компанію як на підлеглу систему за допомогою правових та адміністративних заходів дії. При цьому у ряді випадків, наприклад, при зміні соціальної чи промислової політики держави, вплив буде опосередкованим – через зміну стану населення та підприємств виробничого сектору, які є клієнтами страхових компаній.</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lastRenderedPageBreak/>
        <w:t>Основні чинники зовнішнього середовища, що впливають на функціонування ринку страхування життя України, наведено в табл. 2.1.</w:t>
      </w:r>
    </w:p>
    <w:p w:rsidR="00716BB9" w:rsidRPr="003D5FBE" w:rsidRDefault="00716BB9" w:rsidP="00716BB9">
      <w:pPr>
        <w:spacing w:after="0" w:line="360" w:lineRule="auto"/>
        <w:ind w:firstLine="709"/>
        <w:jc w:val="right"/>
        <w:rPr>
          <w:rFonts w:ascii="Times New Roman" w:eastAsia="Times New Roman" w:hAnsi="Times New Roman" w:cs="Times New Roman"/>
          <w:color w:val="000000"/>
          <w:sz w:val="28"/>
          <w:szCs w:val="28"/>
          <w:lang w:eastAsia="ru-RU"/>
        </w:rPr>
      </w:pPr>
      <w:r w:rsidRPr="003D5FBE">
        <w:rPr>
          <w:rFonts w:ascii="Times New Roman" w:eastAsia="Times New Roman" w:hAnsi="Times New Roman" w:cs="Times New Roman"/>
          <w:color w:val="000000"/>
          <w:sz w:val="28"/>
          <w:szCs w:val="28"/>
          <w:lang w:eastAsia="ru-RU"/>
        </w:rPr>
        <w:t>Таблиця 2.1</w:t>
      </w: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r w:rsidRPr="003D5FBE">
        <w:rPr>
          <w:rFonts w:ascii="Times New Roman" w:eastAsia="Calibri" w:hAnsi="Times New Roman" w:cs="Times New Roman"/>
          <w:sz w:val="28"/>
          <w:szCs w:val="28"/>
        </w:rPr>
        <w:t>Дослідження впливу факторів зовнішнього середовища на функціонування ринку страхування життя України</w:t>
      </w:r>
    </w:p>
    <w:tbl>
      <w:tblPr>
        <w:tblpPr w:leftFromText="180" w:rightFromText="180" w:vertAnchor="text" w:horzAnchor="margin" w:tblpY="1"/>
        <w:tblOverlap w:val="never"/>
        <w:tblW w:w="9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1021"/>
        <w:gridCol w:w="1842"/>
        <w:gridCol w:w="1843"/>
        <w:gridCol w:w="4536"/>
      </w:tblGrid>
      <w:tr w:rsidR="00716BB9" w:rsidRPr="003D5FBE" w:rsidTr="00716BB9">
        <w:tc>
          <w:tcPr>
            <w:tcW w:w="1021" w:type="dxa"/>
            <w:tcBorders>
              <w:bottom w:val="single" w:sz="4" w:space="0" w:color="auto"/>
            </w:tcBorders>
            <w:shd w:val="clear" w:color="auto" w:fill="auto"/>
            <w:vAlign w:val="center"/>
          </w:tcPr>
          <w:p w:rsidR="00716BB9" w:rsidRPr="003D5FBE" w:rsidRDefault="00716BB9" w:rsidP="00716BB9">
            <w:pPr>
              <w:spacing w:after="0" w:line="240" w:lineRule="auto"/>
              <w:jc w:val="center"/>
              <w:rPr>
                <w:rFonts w:ascii="Times New Roman" w:eastAsia="Times New Roman" w:hAnsi="Times New Roman" w:cs="Times New Roman"/>
                <w:color w:val="000000"/>
                <w:sz w:val="24"/>
                <w:szCs w:val="24"/>
                <w:lang w:eastAsia="ru-RU"/>
              </w:rPr>
            </w:pPr>
            <w:r w:rsidRPr="003D5FBE">
              <w:rPr>
                <w:rFonts w:ascii="Times New Roman" w:eastAsia="Times New Roman" w:hAnsi="Times New Roman" w:cs="Times New Roman"/>
                <w:color w:val="000000"/>
                <w:sz w:val="24"/>
                <w:szCs w:val="24"/>
                <w:lang w:eastAsia="ru-RU"/>
              </w:rPr>
              <w:t>Група факторів</w:t>
            </w:r>
          </w:p>
        </w:tc>
        <w:tc>
          <w:tcPr>
            <w:tcW w:w="1842" w:type="dxa"/>
            <w:tcBorders>
              <w:bottom w:val="single" w:sz="4" w:space="0" w:color="auto"/>
            </w:tcBorders>
            <w:shd w:val="clear" w:color="auto" w:fill="auto"/>
            <w:vAlign w:val="center"/>
          </w:tcPr>
          <w:p w:rsidR="00716BB9" w:rsidRPr="003D5FBE" w:rsidRDefault="00716BB9" w:rsidP="00716BB9">
            <w:pPr>
              <w:spacing w:after="0" w:line="240" w:lineRule="auto"/>
              <w:jc w:val="center"/>
              <w:rPr>
                <w:rFonts w:ascii="Times New Roman" w:eastAsia="Times New Roman" w:hAnsi="Times New Roman" w:cs="Times New Roman"/>
                <w:color w:val="000000"/>
                <w:sz w:val="24"/>
                <w:szCs w:val="24"/>
                <w:lang w:eastAsia="ru-RU"/>
              </w:rPr>
            </w:pPr>
            <w:r w:rsidRPr="003D5FBE">
              <w:rPr>
                <w:rFonts w:ascii="Times New Roman" w:eastAsia="Times New Roman" w:hAnsi="Times New Roman" w:cs="Times New Roman"/>
                <w:color w:val="000000"/>
                <w:sz w:val="24"/>
                <w:szCs w:val="24"/>
                <w:lang w:eastAsia="ru-RU"/>
              </w:rPr>
              <w:t>Фактори</w:t>
            </w:r>
          </w:p>
        </w:tc>
        <w:tc>
          <w:tcPr>
            <w:tcW w:w="1843" w:type="dxa"/>
            <w:tcBorders>
              <w:bottom w:val="single" w:sz="4" w:space="0" w:color="auto"/>
            </w:tcBorders>
            <w:shd w:val="clear" w:color="auto" w:fill="auto"/>
            <w:vAlign w:val="center"/>
          </w:tcPr>
          <w:p w:rsidR="00716BB9" w:rsidRPr="003D5FBE" w:rsidRDefault="00716BB9" w:rsidP="00716BB9">
            <w:pPr>
              <w:spacing w:after="0" w:line="240" w:lineRule="auto"/>
              <w:jc w:val="center"/>
              <w:rPr>
                <w:rFonts w:ascii="Times New Roman" w:eastAsia="Times New Roman" w:hAnsi="Times New Roman" w:cs="Times New Roman"/>
                <w:color w:val="000000"/>
                <w:sz w:val="24"/>
                <w:szCs w:val="24"/>
                <w:lang w:eastAsia="ru-RU"/>
              </w:rPr>
            </w:pPr>
            <w:r w:rsidRPr="003D5FBE">
              <w:rPr>
                <w:rFonts w:ascii="Times New Roman" w:eastAsia="Times New Roman" w:hAnsi="Times New Roman" w:cs="Times New Roman"/>
                <w:color w:val="000000"/>
                <w:sz w:val="24"/>
                <w:szCs w:val="24"/>
                <w:lang w:eastAsia="ru-RU"/>
              </w:rPr>
              <w:t>Прояв фактора</w:t>
            </w:r>
          </w:p>
        </w:tc>
        <w:tc>
          <w:tcPr>
            <w:tcW w:w="4536" w:type="dxa"/>
            <w:tcBorders>
              <w:bottom w:val="single" w:sz="4" w:space="0" w:color="auto"/>
            </w:tcBorders>
            <w:shd w:val="clear" w:color="auto" w:fill="auto"/>
            <w:vAlign w:val="center"/>
          </w:tcPr>
          <w:p w:rsidR="00716BB9" w:rsidRPr="003D5FBE" w:rsidRDefault="00716BB9" w:rsidP="00716BB9">
            <w:pPr>
              <w:spacing w:after="0" w:line="240" w:lineRule="auto"/>
              <w:jc w:val="center"/>
              <w:rPr>
                <w:rFonts w:ascii="Times New Roman" w:eastAsia="Times New Roman" w:hAnsi="Times New Roman" w:cs="Times New Roman"/>
                <w:color w:val="000000"/>
                <w:sz w:val="24"/>
                <w:szCs w:val="24"/>
                <w:lang w:eastAsia="ru-RU"/>
              </w:rPr>
            </w:pPr>
            <w:r w:rsidRPr="003D5FBE">
              <w:rPr>
                <w:rFonts w:ascii="Times New Roman" w:eastAsia="Times New Roman" w:hAnsi="Times New Roman" w:cs="Times New Roman"/>
                <w:color w:val="000000"/>
                <w:sz w:val="24"/>
                <w:szCs w:val="24"/>
                <w:lang w:eastAsia="ru-RU"/>
              </w:rPr>
              <w:t>Вплив на страховий ринок</w:t>
            </w:r>
          </w:p>
        </w:tc>
      </w:tr>
      <w:tr w:rsidR="00716BB9" w:rsidRPr="003D5FBE" w:rsidTr="00716BB9">
        <w:tc>
          <w:tcPr>
            <w:tcW w:w="1021" w:type="dxa"/>
            <w:tcBorders>
              <w:bottom w:val="single" w:sz="4" w:space="0" w:color="auto"/>
            </w:tcBorders>
            <w:shd w:val="clear" w:color="auto" w:fill="auto"/>
            <w:vAlign w:val="center"/>
          </w:tcPr>
          <w:p w:rsidR="00716BB9" w:rsidRPr="003D5FBE" w:rsidRDefault="00716BB9" w:rsidP="00716BB9">
            <w:pPr>
              <w:spacing w:after="0" w:line="240" w:lineRule="auto"/>
              <w:jc w:val="center"/>
              <w:rPr>
                <w:rFonts w:ascii="Times New Roman" w:eastAsia="Times New Roman" w:hAnsi="Times New Roman" w:cs="Times New Roman"/>
                <w:color w:val="000000"/>
                <w:sz w:val="24"/>
                <w:szCs w:val="24"/>
                <w:lang w:eastAsia="ru-RU"/>
              </w:rPr>
            </w:pPr>
            <w:r w:rsidRPr="003D5FBE">
              <w:rPr>
                <w:rFonts w:ascii="Times New Roman" w:eastAsia="Times New Roman" w:hAnsi="Times New Roman" w:cs="Times New Roman"/>
                <w:color w:val="000000"/>
                <w:sz w:val="24"/>
                <w:szCs w:val="24"/>
                <w:lang w:eastAsia="ru-RU"/>
              </w:rPr>
              <w:t>1</w:t>
            </w:r>
          </w:p>
        </w:tc>
        <w:tc>
          <w:tcPr>
            <w:tcW w:w="1842" w:type="dxa"/>
            <w:tcBorders>
              <w:bottom w:val="single" w:sz="4" w:space="0" w:color="auto"/>
            </w:tcBorders>
            <w:shd w:val="clear" w:color="auto" w:fill="auto"/>
            <w:vAlign w:val="center"/>
          </w:tcPr>
          <w:p w:rsidR="00716BB9" w:rsidRPr="003D5FBE" w:rsidRDefault="00716BB9" w:rsidP="00716BB9">
            <w:pPr>
              <w:spacing w:after="0" w:line="240" w:lineRule="auto"/>
              <w:jc w:val="center"/>
              <w:rPr>
                <w:rFonts w:ascii="Times New Roman" w:eastAsia="Times New Roman" w:hAnsi="Times New Roman" w:cs="Times New Roman"/>
                <w:color w:val="000000"/>
                <w:sz w:val="24"/>
                <w:szCs w:val="24"/>
                <w:lang w:eastAsia="ru-RU"/>
              </w:rPr>
            </w:pPr>
            <w:r w:rsidRPr="003D5FBE">
              <w:rPr>
                <w:rFonts w:ascii="Times New Roman" w:eastAsia="Times New Roman" w:hAnsi="Times New Roman" w:cs="Times New Roman"/>
                <w:color w:val="000000"/>
                <w:sz w:val="24"/>
                <w:szCs w:val="24"/>
                <w:lang w:eastAsia="ru-RU"/>
              </w:rPr>
              <w:t>2</w:t>
            </w:r>
          </w:p>
        </w:tc>
        <w:tc>
          <w:tcPr>
            <w:tcW w:w="1843" w:type="dxa"/>
            <w:tcBorders>
              <w:bottom w:val="single" w:sz="4" w:space="0" w:color="auto"/>
            </w:tcBorders>
            <w:shd w:val="clear" w:color="auto" w:fill="auto"/>
            <w:vAlign w:val="center"/>
          </w:tcPr>
          <w:p w:rsidR="00716BB9" w:rsidRPr="003D5FBE" w:rsidRDefault="00716BB9" w:rsidP="00716BB9">
            <w:pPr>
              <w:spacing w:after="0" w:line="240" w:lineRule="auto"/>
              <w:jc w:val="center"/>
              <w:rPr>
                <w:rFonts w:ascii="Times New Roman" w:eastAsia="Times New Roman" w:hAnsi="Times New Roman" w:cs="Times New Roman"/>
                <w:color w:val="000000"/>
                <w:sz w:val="24"/>
                <w:szCs w:val="24"/>
                <w:lang w:eastAsia="ru-RU"/>
              </w:rPr>
            </w:pPr>
            <w:r w:rsidRPr="003D5FBE">
              <w:rPr>
                <w:rFonts w:ascii="Times New Roman" w:eastAsia="Times New Roman" w:hAnsi="Times New Roman" w:cs="Times New Roman"/>
                <w:color w:val="000000"/>
                <w:sz w:val="24"/>
                <w:szCs w:val="24"/>
                <w:lang w:eastAsia="ru-RU"/>
              </w:rPr>
              <w:t>3</w:t>
            </w:r>
          </w:p>
        </w:tc>
        <w:tc>
          <w:tcPr>
            <w:tcW w:w="4536" w:type="dxa"/>
            <w:tcBorders>
              <w:bottom w:val="single" w:sz="4" w:space="0" w:color="auto"/>
            </w:tcBorders>
            <w:shd w:val="clear" w:color="auto" w:fill="auto"/>
            <w:vAlign w:val="center"/>
          </w:tcPr>
          <w:p w:rsidR="00716BB9" w:rsidRPr="003D5FBE" w:rsidRDefault="00716BB9" w:rsidP="00716BB9">
            <w:pPr>
              <w:spacing w:after="0" w:line="240" w:lineRule="auto"/>
              <w:jc w:val="center"/>
              <w:rPr>
                <w:rFonts w:ascii="Times New Roman" w:eastAsia="Times New Roman" w:hAnsi="Times New Roman" w:cs="Times New Roman"/>
                <w:color w:val="000000"/>
                <w:sz w:val="24"/>
                <w:szCs w:val="24"/>
                <w:lang w:eastAsia="ru-RU"/>
              </w:rPr>
            </w:pPr>
            <w:r w:rsidRPr="003D5FBE">
              <w:rPr>
                <w:rFonts w:ascii="Times New Roman" w:eastAsia="Times New Roman" w:hAnsi="Times New Roman" w:cs="Times New Roman"/>
                <w:color w:val="000000"/>
                <w:sz w:val="24"/>
                <w:szCs w:val="24"/>
                <w:lang w:eastAsia="ru-RU"/>
              </w:rPr>
              <w:t>4</w:t>
            </w:r>
          </w:p>
        </w:tc>
      </w:tr>
      <w:tr w:rsidR="00716BB9" w:rsidRPr="003D5FBE" w:rsidTr="00716BB9">
        <w:trPr>
          <w:trHeight w:val="154"/>
        </w:trPr>
        <w:tc>
          <w:tcPr>
            <w:tcW w:w="1021" w:type="dxa"/>
            <w:vMerge w:val="restart"/>
            <w:tcBorders>
              <w:top w:val="single" w:sz="4" w:space="0" w:color="auto"/>
              <w:left w:val="single" w:sz="4" w:space="0" w:color="auto"/>
              <w:right w:val="single" w:sz="4" w:space="0" w:color="auto"/>
            </w:tcBorders>
            <w:shd w:val="clear" w:color="auto" w:fill="auto"/>
            <w:textDirection w:val="btLr"/>
            <w:vAlign w:val="center"/>
          </w:tcPr>
          <w:p w:rsidR="00716BB9" w:rsidRPr="003D5FBE" w:rsidRDefault="00716BB9" w:rsidP="00716BB9">
            <w:pPr>
              <w:spacing w:after="0" w:line="240" w:lineRule="auto"/>
              <w:ind w:firstLine="709"/>
              <w:jc w:val="center"/>
              <w:rPr>
                <w:rFonts w:ascii="Times New Roman" w:eastAsia="Times New Roman" w:hAnsi="Times New Roman" w:cs="Times New Roman"/>
                <w:color w:val="000000"/>
                <w:sz w:val="24"/>
                <w:szCs w:val="24"/>
                <w:lang w:eastAsia="ru-RU"/>
              </w:rPr>
            </w:pPr>
            <w:r w:rsidRPr="003D5FBE">
              <w:rPr>
                <w:rFonts w:ascii="Times New Roman" w:eastAsia="Times New Roman" w:hAnsi="Times New Roman" w:cs="Times New Roman"/>
                <w:color w:val="000000"/>
                <w:sz w:val="24"/>
                <w:szCs w:val="24"/>
                <w:lang w:eastAsia="ru-RU"/>
              </w:rPr>
              <w:t>1. Загальноекономічні фактори</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716BB9" w:rsidRPr="003D5FBE" w:rsidRDefault="00716BB9" w:rsidP="00716BB9">
            <w:pPr>
              <w:spacing w:after="0" w:line="240" w:lineRule="auto"/>
              <w:rPr>
                <w:rFonts w:ascii="Times New Roman" w:eastAsia="Times New Roman" w:hAnsi="Times New Roman" w:cs="Times New Roman"/>
                <w:color w:val="000000"/>
                <w:sz w:val="24"/>
                <w:szCs w:val="24"/>
                <w:lang w:eastAsia="ru-RU"/>
              </w:rPr>
            </w:pPr>
            <w:r w:rsidRPr="003D5FBE">
              <w:rPr>
                <w:rFonts w:ascii="Times New Roman" w:eastAsia="Times New Roman" w:hAnsi="Times New Roman" w:cs="Times New Roman"/>
                <w:color w:val="000000"/>
                <w:sz w:val="24"/>
                <w:szCs w:val="24"/>
                <w:lang w:eastAsia="ru-RU"/>
              </w:rPr>
              <w:t>1. Величина національного доходу</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716BB9" w:rsidRPr="003D5FBE" w:rsidRDefault="00716BB9" w:rsidP="00716BB9">
            <w:pPr>
              <w:spacing w:after="0" w:line="240" w:lineRule="auto"/>
              <w:rPr>
                <w:rFonts w:ascii="Times New Roman" w:eastAsia="Times New Roman" w:hAnsi="Times New Roman" w:cs="Times New Roman"/>
                <w:color w:val="000000"/>
                <w:sz w:val="24"/>
                <w:szCs w:val="24"/>
                <w:lang w:eastAsia="ru-RU"/>
              </w:rPr>
            </w:pPr>
            <w:r w:rsidRPr="003D5FBE">
              <w:rPr>
                <w:rFonts w:ascii="Times New Roman" w:eastAsia="Times New Roman" w:hAnsi="Times New Roman" w:cs="Times New Roman"/>
                <w:color w:val="000000"/>
                <w:sz w:val="24"/>
                <w:szCs w:val="24"/>
                <w:lang w:eastAsia="ru-RU"/>
              </w:rPr>
              <w:t>Зростання, проте збільшується розрив між реальним та номінальним ВВП (-5,3% у ІІІ кв. 2021 р. проти  -3,3% у ІІ кв.)</w:t>
            </w:r>
          </w:p>
        </w:tc>
        <w:tc>
          <w:tcPr>
            <w:tcW w:w="4536" w:type="dxa"/>
            <w:tcBorders>
              <w:top w:val="single" w:sz="4" w:space="0" w:color="auto"/>
              <w:left w:val="single" w:sz="4" w:space="0" w:color="auto"/>
              <w:bottom w:val="single" w:sz="4" w:space="0" w:color="auto"/>
              <w:right w:val="single" w:sz="4" w:space="0" w:color="auto"/>
            </w:tcBorders>
            <w:shd w:val="clear" w:color="auto" w:fill="auto"/>
            <w:vAlign w:val="center"/>
          </w:tcPr>
          <w:p w:rsidR="00716BB9" w:rsidRPr="003D5FBE" w:rsidRDefault="00716BB9" w:rsidP="00716BB9">
            <w:pPr>
              <w:spacing w:after="0" w:line="240" w:lineRule="auto"/>
              <w:jc w:val="both"/>
              <w:rPr>
                <w:rFonts w:ascii="Times New Roman" w:eastAsia="Times New Roman" w:hAnsi="Times New Roman" w:cs="Times New Roman"/>
                <w:color w:val="000000"/>
                <w:sz w:val="24"/>
                <w:szCs w:val="24"/>
                <w:lang w:eastAsia="ru-RU"/>
              </w:rPr>
            </w:pPr>
            <w:r w:rsidRPr="003D5FBE">
              <w:rPr>
                <w:rFonts w:ascii="Times New Roman" w:eastAsia="Times New Roman" w:hAnsi="Times New Roman" w:cs="Times New Roman"/>
                <w:color w:val="000000"/>
                <w:sz w:val="24"/>
                <w:szCs w:val="24"/>
                <w:lang w:eastAsia="ru-RU"/>
              </w:rPr>
              <w:t>Поступове відновлення національної економіки, покращання економічної ситуації в країні. Проте збільшення розриву реального та номінального ВВП свідчить про втрату спроможності національної валюти, її реальної вартості</w:t>
            </w:r>
          </w:p>
        </w:tc>
      </w:tr>
      <w:tr w:rsidR="00716BB9" w:rsidRPr="003D5FBE" w:rsidTr="00716BB9">
        <w:trPr>
          <w:trHeight w:val="401"/>
        </w:trPr>
        <w:tc>
          <w:tcPr>
            <w:tcW w:w="1021" w:type="dxa"/>
            <w:vMerge/>
            <w:tcBorders>
              <w:left w:val="single" w:sz="4" w:space="0" w:color="auto"/>
              <w:right w:val="single" w:sz="4" w:space="0" w:color="auto"/>
            </w:tcBorders>
            <w:shd w:val="clear" w:color="auto" w:fill="auto"/>
            <w:textDirection w:val="btLr"/>
            <w:vAlign w:val="center"/>
          </w:tcPr>
          <w:p w:rsidR="00716BB9" w:rsidRPr="003D5FBE" w:rsidRDefault="00716BB9" w:rsidP="00716BB9">
            <w:pPr>
              <w:spacing w:after="0" w:line="240" w:lineRule="auto"/>
              <w:ind w:firstLine="709"/>
              <w:jc w:val="center"/>
              <w:rPr>
                <w:rFonts w:ascii="Times New Roman" w:eastAsia="Times New Roman" w:hAnsi="Times New Roman" w:cs="Times New Roman"/>
                <w:color w:val="000000"/>
                <w:sz w:val="24"/>
                <w:szCs w:val="24"/>
                <w:lang w:eastAsia="ru-RU"/>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716BB9" w:rsidRPr="003D5FBE" w:rsidRDefault="00716BB9" w:rsidP="00716BB9">
            <w:pPr>
              <w:spacing w:after="0" w:line="240" w:lineRule="auto"/>
              <w:rPr>
                <w:rFonts w:ascii="Times New Roman" w:eastAsia="Times New Roman" w:hAnsi="Times New Roman" w:cs="Times New Roman"/>
                <w:color w:val="000000"/>
                <w:sz w:val="24"/>
                <w:szCs w:val="24"/>
                <w:lang w:eastAsia="ru-RU"/>
              </w:rPr>
            </w:pPr>
            <w:r w:rsidRPr="003D5FBE">
              <w:rPr>
                <w:rFonts w:ascii="Times New Roman" w:eastAsia="Times New Roman" w:hAnsi="Times New Roman" w:cs="Times New Roman"/>
                <w:color w:val="000000"/>
                <w:sz w:val="24"/>
                <w:szCs w:val="24"/>
                <w:lang w:eastAsia="ru-RU"/>
              </w:rPr>
              <w:t>2. Темпи інфляції</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716BB9" w:rsidRPr="003D5FBE" w:rsidRDefault="00716BB9" w:rsidP="00716BB9">
            <w:pPr>
              <w:spacing w:after="0" w:line="240" w:lineRule="auto"/>
              <w:rPr>
                <w:rFonts w:ascii="Times New Roman" w:eastAsia="Times New Roman" w:hAnsi="Times New Roman" w:cs="Times New Roman"/>
                <w:color w:val="000000"/>
                <w:sz w:val="24"/>
                <w:szCs w:val="24"/>
                <w:lang w:eastAsia="ru-RU"/>
              </w:rPr>
            </w:pPr>
            <w:r w:rsidRPr="003D5FBE">
              <w:rPr>
                <w:rFonts w:ascii="Times New Roman" w:eastAsia="Times New Roman" w:hAnsi="Times New Roman" w:cs="Times New Roman"/>
                <w:color w:val="000000"/>
                <w:sz w:val="24"/>
                <w:szCs w:val="24"/>
                <w:lang w:eastAsia="ru-RU"/>
              </w:rPr>
              <w:t>Зростання у 2020 р., зниження у І-ІІ кв. 2021 р.</w:t>
            </w:r>
          </w:p>
        </w:tc>
        <w:tc>
          <w:tcPr>
            <w:tcW w:w="4536" w:type="dxa"/>
            <w:tcBorders>
              <w:top w:val="single" w:sz="4" w:space="0" w:color="auto"/>
              <w:left w:val="single" w:sz="4" w:space="0" w:color="auto"/>
              <w:bottom w:val="single" w:sz="4" w:space="0" w:color="auto"/>
              <w:right w:val="single" w:sz="4" w:space="0" w:color="auto"/>
            </w:tcBorders>
            <w:shd w:val="clear" w:color="auto" w:fill="auto"/>
            <w:vAlign w:val="center"/>
          </w:tcPr>
          <w:p w:rsidR="00716BB9" w:rsidRPr="003D5FBE" w:rsidRDefault="00716BB9" w:rsidP="00716BB9">
            <w:pPr>
              <w:spacing w:after="0" w:line="240" w:lineRule="auto"/>
              <w:jc w:val="both"/>
              <w:rPr>
                <w:rFonts w:ascii="Times New Roman" w:eastAsia="Times New Roman" w:hAnsi="Times New Roman" w:cs="Times New Roman"/>
                <w:color w:val="000000"/>
                <w:sz w:val="24"/>
                <w:szCs w:val="24"/>
                <w:lang w:eastAsia="ru-RU"/>
              </w:rPr>
            </w:pPr>
            <w:r w:rsidRPr="003D5FBE">
              <w:rPr>
                <w:rFonts w:ascii="Times New Roman" w:eastAsia="Times New Roman" w:hAnsi="Times New Roman" w:cs="Times New Roman"/>
                <w:color w:val="000000"/>
                <w:sz w:val="24"/>
                <w:szCs w:val="24"/>
                <w:lang w:eastAsia="ru-RU"/>
              </w:rPr>
              <w:t xml:space="preserve">У 2020 р. порівняно із 2019 р. рівень інфляції збільшився на 0,9 </w:t>
            </w:r>
            <w:proofErr w:type="spellStart"/>
            <w:r w:rsidRPr="003D5FBE">
              <w:rPr>
                <w:rFonts w:ascii="Times New Roman" w:eastAsia="Times New Roman" w:hAnsi="Times New Roman" w:cs="Times New Roman"/>
                <w:color w:val="000000"/>
                <w:sz w:val="24"/>
                <w:szCs w:val="24"/>
                <w:lang w:eastAsia="ru-RU"/>
              </w:rPr>
              <w:t>в.п</w:t>
            </w:r>
            <w:proofErr w:type="spellEnd"/>
            <w:r w:rsidRPr="003D5FBE">
              <w:rPr>
                <w:rFonts w:ascii="Times New Roman" w:eastAsia="Times New Roman" w:hAnsi="Times New Roman" w:cs="Times New Roman"/>
                <w:color w:val="000000"/>
                <w:sz w:val="24"/>
                <w:szCs w:val="24"/>
                <w:lang w:eastAsia="ru-RU"/>
              </w:rPr>
              <w:t>., що свідчить про знецінення національної валюти</w:t>
            </w:r>
          </w:p>
        </w:tc>
      </w:tr>
      <w:tr w:rsidR="00716BB9" w:rsidRPr="003D5FBE" w:rsidTr="00716BB9">
        <w:trPr>
          <w:trHeight w:val="906"/>
        </w:trPr>
        <w:tc>
          <w:tcPr>
            <w:tcW w:w="1021" w:type="dxa"/>
            <w:vMerge/>
            <w:tcBorders>
              <w:left w:val="single" w:sz="4" w:space="0" w:color="auto"/>
              <w:right w:val="single" w:sz="4" w:space="0" w:color="auto"/>
            </w:tcBorders>
            <w:shd w:val="clear" w:color="auto" w:fill="auto"/>
            <w:textDirection w:val="btLr"/>
            <w:vAlign w:val="center"/>
          </w:tcPr>
          <w:p w:rsidR="00716BB9" w:rsidRPr="003D5FBE" w:rsidRDefault="00716BB9" w:rsidP="00716BB9">
            <w:pPr>
              <w:spacing w:after="0" w:line="240" w:lineRule="auto"/>
              <w:ind w:firstLine="709"/>
              <w:jc w:val="center"/>
              <w:rPr>
                <w:rFonts w:ascii="Times New Roman" w:eastAsia="Times New Roman" w:hAnsi="Times New Roman" w:cs="Times New Roman"/>
                <w:color w:val="000000"/>
                <w:sz w:val="24"/>
                <w:szCs w:val="24"/>
                <w:lang w:eastAsia="ru-RU"/>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716BB9" w:rsidRPr="003D5FBE" w:rsidRDefault="00716BB9" w:rsidP="00716BB9">
            <w:pPr>
              <w:spacing w:after="0" w:line="240" w:lineRule="auto"/>
              <w:rPr>
                <w:rFonts w:ascii="Times New Roman" w:eastAsia="Times New Roman" w:hAnsi="Times New Roman" w:cs="Times New Roman"/>
                <w:color w:val="000000"/>
                <w:sz w:val="24"/>
                <w:szCs w:val="24"/>
                <w:lang w:eastAsia="ru-RU"/>
              </w:rPr>
            </w:pPr>
            <w:r w:rsidRPr="003D5FBE">
              <w:rPr>
                <w:rFonts w:ascii="Times New Roman" w:eastAsia="Times New Roman" w:hAnsi="Times New Roman" w:cs="Times New Roman"/>
                <w:color w:val="000000"/>
                <w:sz w:val="24"/>
                <w:szCs w:val="24"/>
                <w:lang w:eastAsia="ru-RU"/>
              </w:rPr>
              <w:t>3. Динаміка платіжного обігу</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716BB9" w:rsidRPr="003D5FBE" w:rsidRDefault="00716BB9" w:rsidP="00B36B4B">
            <w:pPr>
              <w:spacing w:after="0" w:line="240" w:lineRule="auto"/>
              <w:rPr>
                <w:rFonts w:ascii="Times New Roman" w:eastAsia="Times New Roman" w:hAnsi="Times New Roman" w:cs="Times New Roman"/>
                <w:color w:val="000000"/>
                <w:sz w:val="24"/>
                <w:szCs w:val="24"/>
                <w:lang w:eastAsia="ru-RU"/>
              </w:rPr>
            </w:pPr>
            <w:r w:rsidRPr="003D5FBE">
              <w:rPr>
                <w:rFonts w:ascii="Times New Roman" w:eastAsia="Times New Roman" w:hAnsi="Times New Roman" w:cs="Times New Roman"/>
                <w:color w:val="000000"/>
                <w:sz w:val="24"/>
                <w:szCs w:val="24"/>
                <w:lang w:eastAsia="ru-RU"/>
              </w:rPr>
              <w:t>Зниження у 2020</w:t>
            </w:r>
            <w:r w:rsidR="00B36B4B" w:rsidRPr="003D5FBE">
              <w:rPr>
                <w:rFonts w:ascii="Times New Roman" w:eastAsia="Times New Roman" w:hAnsi="Times New Roman" w:cs="Times New Roman"/>
                <w:color w:val="000000"/>
                <w:sz w:val="24"/>
                <w:szCs w:val="24"/>
                <w:lang w:eastAsia="ru-RU"/>
              </w:rPr>
              <w:t> </w:t>
            </w:r>
            <w:r w:rsidRPr="003D5FBE">
              <w:rPr>
                <w:rFonts w:ascii="Times New Roman" w:eastAsia="Times New Roman" w:hAnsi="Times New Roman" w:cs="Times New Roman"/>
                <w:color w:val="000000"/>
                <w:sz w:val="24"/>
                <w:szCs w:val="24"/>
                <w:lang w:eastAsia="ru-RU"/>
              </w:rPr>
              <w:t>р.</w:t>
            </w:r>
          </w:p>
        </w:tc>
        <w:tc>
          <w:tcPr>
            <w:tcW w:w="4536" w:type="dxa"/>
            <w:tcBorders>
              <w:top w:val="single" w:sz="4" w:space="0" w:color="auto"/>
              <w:left w:val="single" w:sz="4" w:space="0" w:color="auto"/>
              <w:bottom w:val="single" w:sz="4" w:space="0" w:color="auto"/>
              <w:right w:val="single" w:sz="4" w:space="0" w:color="auto"/>
            </w:tcBorders>
            <w:shd w:val="clear" w:color="auto" w:fill="auto"/>
            <w:vAlign w:val="center"/>
          </w:tcPr>
          <w:p w:rsidR="00716BB9" w:rsidRPr="003D5FBE" w:rsidRDefault="00716BB9" w:rsidP="00716BB9">
            <w:pPr>
              <w:spacing w:after="0" w:line="240" w:lineRule="auto"/>
              <w:jc w:val="both"/>
              <w:rPr>
                <w:rFonts w:ascii="Times New Roman" w:eastAsia="Times New Roman" w:hAnsi="Times New Roman" w:cs="Times New Roman"/>
                <w:color w:val="000000"/>
                <w:sz w:val="24"/>
                <w:szCs w:val="24"/>
                <w:lang w:eastAsia="ru-RU"/>
              </w:rPr>
            </w:pPr>
            <w:r w:rsidRPr="003D5FBE">
              <w:rPr>
                <w:rFonts w:ascii="Times New Roman" w:eastAsia="Times New Roman" w:hAnsi="Times New Roman" w:cs="Times New Roman"/>
                <w:color w:val="000000"/>
                <w:sz w:val="24"/>
                <w:szCs w:val="24"/>
                <w:lang w:eastAsia="ru-RU"/>
              </w:rPr>
              <w:t>У 2020 р. знизилась динаміка процесів платіжного обігу, що негативно впливає на обіг послуг на ринку страхування</w:t>
            </w:r>
          </w:p>
        </w:tc>
      </w:tr>
      <w:tr w:rsidR="00716BB9" w:rsidRPr="003D5FBE" w:rsidTr="00716BB9">
        <w:trPr>
          <w:trHeight w:val="1218"/>
        </w:trPr>
        <w:tc>
          <w:tcPr>
            <w:tcW w:w="1021" w:type="dxa"/>
            <w:vMerge/>
            <w:tcBorders>
              <w:left w:val="single" w:sz="4" w:space="0" w:color="auto"/>
              <w:right w:val="single" w:sz="4" w:space="0" w:color="auto"/>
            </w:tcBorders>
            <w:shd w:val="clear" w:color="auto" w:fill="auto"/>
            <w:vAlign w:val="center"/>
          </w:tcPr>
          <w:p w:rsidR="00716BB9" w:rsidRPr="003D5FBE" w:rsidRDefault="00716BB9" w:rsidP="00716BB9">
            <w:pPr>
              <w:spacing w:after="0" w:line="240" w:lineRule="auto"/>
              <w:ind w:firstLine="709"/>
              <w:jc w:val="center"/>
              <w:rPr>
                <w:rFonts w:ascii="Times New Roman" w:eastAsia="Times New Roman" w:hAnsi="Times New Roman" w:cs="Times New Roman"/>
                <w:color w:val="000000"/>
                <w:sz w:val="24"/>
                <w:szCs w:val="24"/>
                <w:lang w:eastAsia="ru-RU"/>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716BB9" w:rsidRPr="003D5FBE" w:rsidRDefault="00716BB9" w:rsidP="00716BB9">
            <w:pPr>
              <w:spacing w:after="0" w:line="240" w:lineRule="auto"/>
              <w:rPr>
                <w:rFonts w:ascii="Times New Roman" w:eastAsia="Times New Roman" w:hAnsi="Times New Roman" w:cs="Times New Roman"/>
                <w:color w:val="000000"/>
                <w:sz w:val="24"/>
                <w:szCs w:val="24"/>
                <w:lang w:eastAsia="ru-RU"/>
              </w:rPr>
            </w:pPr>
            <w:r w:rsidRPr="003D5FBE">
              <w:rPr>
                <w:rFonts w:ascii="Times New Roman" w:eastAsia="Times New Roman" w:hAnsi="Times New Roman" w:cs="Times New Roman"/>
                <w:color w:val="000000"/>
                <w:sz w:val="24"/>
                <w:szCs w:val="24"/>
                <w:lang w:eastAsia="ru-RU"/>
              </w:rPr>
              <w:t>4. Стан регуляторного законодавства</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716BB9" w:rsidRPr="003D5FBE" w:rsidRDefault="00716BB9" w:rsidP="00716BB9">
            <w:pPr>
              <w:spacing w:after="0" w:line="240" w:lineRule="auto"/>
              <w:rPr>
                <w:rFonts w:ascii="Times New Roman" w:eastAsia="Times New Roman" w:hAnsi="Times New Roman" w:cs="Times New Roman"/>
                <w:color w:val="000000"/>
                <w:sz w:val="24"/>
                <w:szCs w:val="24"/>
                <w:lang w:eastAsia="ru-RU"/>
              </w:rPr>
            </w:pPr>
            <w:r w:rsidRPr="003D5FBE">
              <w:rPr>
                <w:rFonts w:ascii="Times New Roman" w:eastAsia="Times New Roman" w:hAnsi="Times New Roman" w:cs="Times New Roman"/>
                <w:color w:val="000000"/>
                <w:sz w:val="24"/>
                <w:szCs w:val="24"/>
                <w:lang w:eastAsia="ru-RU"/>
              </w:rPr>
              <w:t>Введення додаткових вимог до діяльності страхових компаній</w:t>
            </w:r>
          </w:p>
        </w:tc>
        <w:tc>
          <w:tcPr>
            <w:tcW w:w="4536" w:type="dxa"/>
            <w:tcBorders>
              <w:top w:val="single" w:sz="4" w:space="0" w:color="auto"/>
              <w:left w:val="single" w:sz="4" w:space="0" w:color="auto"/>
              <w:bottom w:val="single" w:sz="4" w:space="0" w:color="auto"/>
              <w:right w:val="single" w:sz="4" w:space="0" w:color="auto"/>
            </w:tcBorders>
            <w:shd w:val="clear" w:color="auto" w:fill="auto"/>
            <w:vAlign w:val="center"/>
          </w:tcPr>
          <w:p w:rsidR="00716BB9" w:rsidRPr="003D5FBE" w:rsidRDefault="00716BB9" w:rsidP="00716BB9">
            <w:pPr>
              <w:spacing w:after="0" w:line="240" w:lineRule="auto"/>
              <w:jc w:val="both"/>
              <w:rPr>
                <w:rFonts w:ascii="Times New Roman" w:eastAsia="Times New Roman" w:hAnsi="Times New Roman" w:cs="Times New Roman"/>
                <w:color w:val="000000"/>
                <w:sz w:val="24"/>
                <w:szCs w:val="24"/>
                <w:lang w:eastAsia="ru-RU"/>
              </w:rPr>
            </w:pPr>
            <w:r w:rsidRPr="003D5FBE">
              <w:rPr>
                <w:rFonts w:ascii="Times New Roman" w:eastAsia="Times New Roman" w:hAnsi="Times New Roman" w:cs="Times New Roman"/>
                <w:color w:val="000000"/>
                <w:sz w:val="24"/>
                <w:szCs w:val="24"/>
                <w:lang w:eastAsia="ru-RU"/>
              </w:rPr>
              <w:t>У червні у першому читанні було підтримано зміни до Закону України «Про страхування», яким посилено вимоги до управління страховими компаніями</w:t>
            </w:r>
          </w:p>
        </w:tc>
      </w:tr>
      <w:tr w:rsidR="00716BB9" w:rsidRPr="003D5FBE" w:rsidTr="00716BB9">
        <w:trPr>
          <w:trHeight w:val="417"/>
        </w:trPr>
        <w:tc>
          <w:tcPr>
            <w:tcW w:w="1021" w:type="dxa"/>
            <w:vMerge/>
            <w:tcBorders>
              <w:left w:val="single" w:sz="4" w:space="0" w:color="auto"/>
              <w:right w:val="single" w:sz="4" w:space="0" w:color="auto"/>
            </w:tcBorders>
            <w:shd w:val="clear" w:color="auto" w:fill="auto"/>
            <w:vAlign w:val="center"/>
          </w:tcPr>
          <w:p w:rsidR="00716BB9" w:rsidRPr="003D5FBE" w:rsidRDefault="00716BB9" w:rsidP="00716BB9">
            <w:pPr>
              <w:spacing w:after="0" w:line="240" w:lineRule="auto"/>
              <w:ind w:firstLine="709"/>
              <w:jc w:val="center"/>
              <w:rPr>
                <w:rFonts w:ascii="Times New Roman" w:eastAsia="Times New Roman" w:hAnsi="Times New Roman" w:cs="Times New Roman"/>
                <w:color w:val="000000"/>
                <w:sz w:val="24"/>
                <w:szCs w:val="24"/>
                <w:lang w:eastAsia="ru-RU"/>
              </w:rPr>
            </w:pPr>
          </w:p>
        </w:tc>
        <w:tc>
          <w:tcPr>
            <w:tcW w:w="1842" w:type="dxa"/>
            <w:tcBorders>
              <w:top w:val="single" w:sz="4" w:space="0" w:color="auto"/>
              <w:left w:val="single" w:sz="4" w:space="0" w:color="auto"/>
              <w:right w:val="single" w:sz="4" w:space="0" w:color="auto"/>
            </w:tcBorders>
            <w:shd w:val="clear" w:color="auto" w:fill="auto"/>
            <w:vAlign w:val="center"/>
          </w:tcPr>
          <w:p w:rsidR="00716BB9" w:rsidRPr="003D5FBE" w:rsidRDefault="00716BB9" w:rsidP="00716BB9">
            <w:pPr>
              <w:spacing w:after="0" w:line="240" w:lineRule="auto"/>
              <w:rPr>
                <w:rFonts w:ascii="Times New Roman" w:eastAsia="Times New Roman" w:hAnsi="Times New Roman" w:cs="Times New Roman"/>
                <w:color w:val="000000"/>
                <w:sz w:val="24"/>
                <w:szCs w:val="24"/>
                <w:lang w:eastAsia="ru-RU"/>
              </w:rPr>
            </w:pPr>
            <w:r w:rsidRPr="003D5FBE">
              <w:rPr>
                <w:rFonts w:ascii="Times New Roman" w:eastAsia="Times New Roman" w:hAnsi="Times New Roman" w:cs="Times New Roman"/>
                <w:color w:val="000000"/>
                <w:sz w:val="24"/>
                <w:szCs w:val="24"/>
                <w:lang w:eastAsia="ru-RU"/>
              </w:rPr>
              <w:t>5. Динаміка реальних доходів населення</w:t>
            </w:r>
          </w:p>
        </w:tc>
        <w:tc>
          <w:tcPr>
            <w:tcW w:w="1843" w:type="dxa"/>
            <w:tcBorders>
              <w:top w:val="single" w:sz="4" w:space="0" w:color="auto"/>
              <w:left w:val="single" w:sz="4" w:space="0" w:color="auto"/>
              <w:right w:val="single" w:sz="4" w:space="0" w:color="auto"/>
            </w:tcBorders>
            <w:shd w:val="clear" w:color="auto" w:fill="auto"/>
            <w:vAlign w:val="center"/>
          </w:tcPr>
          <w:p w:rsidR="00716BB9" w:rsidRPr="003D5FBE" w:rsidRDefault="00716BB9" w:rsidP="00716BB9">
            <w:pPr>
              <w:spacing w:after="0" w:line="240" w:lineRule="auto"/>
              <w:rPr>
                <w:rFonts w:ascii="Times New Roman" w:eastAsia="Times New Roman" w:hAnsi="Times New Roman" w:cs="Times New Roman"/>
                <w:color w:val="000000"/>
                <w:sz w:val="24"/>
                <w:szCs w:val="24"/>
                <w:lang w:eastAsia="ru-RU"/>
              </w:rPr>
            </w:pPr>
            <w:r w:rsidRPr="003D5FBE">
              <w:rPr>
                <w:rFonts w:ascii="Times New Roman" w:eastAsia="Times New Roman" w:hAnsi="Times New Roman" w:cs="Times New Roman"/>
                <w:color w:val="000000"/>
                <w:sz w:val="24"/>
                <w:szCs w:val="24"/>
                <w:lang w:eastAsia="ru-RU"/>
              </w:rPr>
              <w:t>Зниження рівня доходів через пандемію</w:t>
            </w:r>
          </w:p>
        </w:tc>
        <w:tc>
          <w:tcPr>
            <w:tcW w:w="4536" w:type="dxa"/>
            <w:tcBorders>
              <w:top w:val="single" w:sz="4" w:space="0" w:color="auto"/>
              <w:left w:val="single" w:sz="4" w:space="0" w:color="auto"/>
              <w:right w:val="single" w:sz="4" w:space="0" w:color="auto"/>
            </w:tcBorders>
            <w:shd w:val="clear" w:color="auto" w:fill="auto"/>
            <w:vAlign w:val="center"/>
          </w:tcPr>
          <w:p w:rsidR="00716BB9" w:rsidRPr="003D5FBE" w:rsidRDefault="00716BB9" w:rsidP="00716BB9">
            <w:pPr>
              <w:spacing w:after="0" w:line="240" w:lineRule="auto"/>
              <w:jc w:val="both"/>
              <w:rPr>
                <w:rFonts w:ascii="Times New Roman" w:eastAsia="Times New Roman" w:hAnsi="Times New Roman" w:cs="Times New Roman"/>
                <w:color w:val="000000"/>
                <w:sz w:val="24"/>
                <w:szCs w:val="24"/>
                <w:lang w:eastAsia="ru-RU"/>
              </w:rPr>
            </w:pPr>
            <w:r w:rsidRPr="003D5FBE">
              <w:rPr>
                <w:rFonts w:ascii="Times New Roman" w:eastAsia="Times New Roman" w:hAnsi="Times New Roman" w:cs="Times New Roman"/>
                <w:color w:val="000000"/>
                <w:sz w:val="24"/>
                <w:szCs w:val="24"/>
                <w:lang w:eastAsia="ru-RU"/>
              </w:rPr>
              <w:t xml:space="preserve">Зниження реального доходу населення негативно впливає на діяльність страхових компаній, адже відбувається зниження платоспроможного попиту на страхові послуги, передусім – страхування життя </w:t>
            </w:r>
          </w:p>
        </w:tc>
      </w:tr>
      <w:tr w:rsidR="00716BB9" w:rsidRPr="003D5FBE" w:rsidTr="00716BB9">
        <w:trPr>
          <w:trHeight w:val="326"/>
        </w:trPr>
        <w:tc>
          <w:tcPr>
            <w:tcW w:w="1021" w:type="dxa"/>
            <w:vMerge w:val="restart"/>
            <w:tcBorders>
              <w:top w:val="single" w:sz="4" w:space="0" w:color="auto"/>
              <w:left w:val="single" w:sz="4" w:space="0" w:color="auto"/>
              <w:right w:val="single" w:sz="4" w:space="0" w:color="auto"/>
            </w:tcBorders>
            <w:shd w:val="clear" w:color="auto" w:fill="auto"/>
            <w:textDirection w:val="btLr"/>
            <w:vAlign w:val="center"/>
          </w:tcPr>
          <w:p w:rsidR="00716BB9" w:rsidRPr="003D5FBE" w:rsidRDefault="00716BB9" w:rsidP="00716BB9">
            <w:pPr>
              <w:spacing w:after="0" w:line="240" w:lineRule="auto"/>
              <w:jc w:val="center"/>
              <w:rPr>
                <w:rFonts w:ascii="Times New Roman" w:eastAsia="Times New Roman" w:hAnsi="Times New Roman" w:cs="Times New Roman"/>
                <w:color w:val="000000"/>
                <w:sz w:val="24"/>
                <w:szCs w:val="24"/>
                <w:lang w:eastAsia="ru-RU"/>
              </w:rPr>
            </w:pPr>
            <w:r w:rsidRPr="003D5FBE">
              <w:rPr>
                <w:rFonts w:ascii="Calibri" w:eastAsia="Calibri" w:hAnsi="Calibri" w:cs="Times New Roman"/>
                <w:color w:val="000000"/>
              </w:rPr>
              <w:br w:type="page"/>
            </w:r>
            <w:r w:rsidRPr="003D5FBE">
              <w:rPr>
                <w:rFonts w:ascii="Times New Roman" w:eastAsia="Times New Roman" w:hAnsi="Times New Roman" w:cs="Times New Roman"/>
                <w:color w:val="000000"/>
                <w:sz w:val="24"/>
                <w:szCs w:val="24"/>
                <w:lang w:eastAsia="ru-RU"/>
              </w:rPr>
              <w:t>2. Ринкові фактори</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716BB9" w:rsidRPr="003D5FBE" w:rsidRDefault="00716BB9" w:rsidP="00716BB9">
            <w:pPr>
              <w:spacing w:after="0" w:line="240" w:lineRule="auto"/>
              <w:rPr>
                <w:rFonts w:ascii="Times New Roman" w:eastAsia="Times New Roman" w:hAnsi="Times New Roman" w:cs="Times New Roman"/>
                <w:color w:val="000000"/>
                <w:sz w:val="24"/>
                <w:szCs w:val="24"/>
                <w:lang w:eastAsia="ru-RU"/>
              </w:rPr>
            </w:pPr>
            <w:r w:rsidRPr="003D5FBE">
              <w:rPr>
                <w:rFonts w:ascii="Times New Roman" w:eastAsia="Times New Roman" w:hAnsi="Times New Roman" w:cs="Times New Roman"/>
                <w:color w:val="000000"/>
                <w:sz w:val="24"/>
                <w:szCs w:val="24"/>
                <w:lang w:eastAsia="ru-RU"/>
              </w:rPr>
              <w:t>1. Ємність внутрішнього ринку страхування</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716BB9" w:rsidRPr="003D5FBE" w:rsidRDefault="00716BB9" w:rsidP="00716BB9">
            <w:pPr>
              <w:spacing w:after="0" w:line="240" w:lineRule="auto"/>
              <w:rPr>
                <w:rFonts w:ascii="Times New Roman" w:eastAsia="Times New Roman" w:hAnsi="Times New Roman" w:cs="Times New Roman"/>
                <w:color w:val="000000"/>
                <w:sz w:val="24"/>
                <w:szCs w:val="24"/>
                <w:lang w:eastAsia="ru-RU"/>
              </w:rPr>
            </w:pPr>
            <w:r w:rsidRPr="003D5FBE">
              <w:rPr>
                <w:rFonts w:ascii="Times New Roman" w:eastAsia="Times New Roman" w:hAnsi="Times New Roman" w:cs="Times New Roman"/>
                <w:color w:val="000000"/>
                <w:sz w:val="24"/>
                <w:szCs w:val="24"/>
                <w:lang w:eastAsia="ru-RU"/>
              </w:rPr>
              <w:t xml:space="preserve">Зростання </w:t>
            </w:r>
          </w:p>
        </w:tc>
        <w:tc>
          <w:tcPr>
            <w:tcW w:w="4536" w:type="dxa"/>
            <w:tcBorders>
              <w:top w:val="single" w:sz="4" w:space="0" w:color="auto"/>
              <w:left w:val="single" w:sz="4" w:space="0" w:color="auto"/>
              <w:bottom w:val="single" w:sz="4" w:space="0" w:color="auto"/>
              <w:right w:val="single" w:sz="4" w:space="0" w:color="auto"/>
            </w:tcBorders>
            <w:shd w:val="clear" w:color="auto" w:fill="auto"/>
            <w:vAlign w:val="center"/>
          </w:tcPr>
          <w:p w:rsidR="00716BB9" w:rsidRPr="003D5FBE" w:rsidRDefault="00716BB9" w:rsidP="00716BB9">
            <w:pPr>
              <w:spacing w:after="0" w:line="240" w:lineRule="auto"/>
              <w:jc w:val="both"/>
              <w:rPr>
                <w:rFonts w:ascii="Times New Roman" w:eastAsia="Times New Roman" w:hAnsi="Times New Roman" w:cs="Times New Roman"/>
                <w:color w:val="000000"/>
                <w:sz w:val="24"/>
                <w:szCs w:val="24"/>
                <w:lang w:eastAsia="ru-RU"/>
              </w:rPr>
            </w:pPr>
            <w:r w:rsidRPr="003D5FBE">
              <w:rPr>
                <w:rFonts w:ascii="Times New Roman" w:eastAsia="Times New Roman" w:hAnsi="Times New Roman" w:cs="Times New Roman"/>
                <w:color w:val="000000"/>
                <w:sz w:val="24"/>
                <w:szCs w:val="24"/>
                <w:lang w:eastAsia="ru-RU"/>
              </w:rPr>
              <w:t>Кількість компаній зі страхування зменшилась, проте відбувається повільне відновлення ринку</w:t>
            </w:r>
          </w:p>
        </w:tc>
      </w:tr>
      <w:tr w:rsidR="00716BB9" w:rsidRPr="003D5FBE" w:rsidTr="00716BB9">
        <w:trPr>
          <w:trHeight w:val="80"/>
        </w:trPr>
        <w:tc>
          <w:tcPr>
            <w:tcW w:w="1021" w:type="dxa"/>
            <w:vMerge/>
            <w:tcBorders>
              <w:left w:val="single" w:sz="4" w:space="0" w:color="auto"/>
              <w:right w:val="single" w:sz="4" w:space="0" w:color="auto"/>
            </w:tcBorders>
            <w:shd w:val="clear" w:color="auto" w:fill="auto"/>
            <w:textDirection w:val="btLr"/>
            <w:vAlign w:val="center"/>
          </w:tcPr>
          <w:p w:rsidR="00716BB9" w:rsidRPr="003D5FBE" w:rsidRDefault="00716BB9" w:rsidP="00716BB9">
            <w:pPr>
              <w:spacing w:after="0" w:line="240" w:lineRule="auto"/>
              <w:jc w:val="center"/>
              <w:rPr>
                <w:rFonts w:ascii="Times New Roman" w:eastAsia="Times New Roman" w:hAnsi="Times New Roman" w:cs="Times New Roman"/>
                <w:color w:val="000000"/>
                <w:sz w:val="24"/>
                <w:szCs w:val="24"/>
                <w:lang w:eastAsia="ru-RU"/>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716BB9" w:rsidRPr="003D5FBE" w:rsidRDefault="00716BB9" w:rsidP="00716BB9">
            <w:pPr>
              <w:spacing w:after="0" w:line="240" w:lineRule="auto"/>
              <w:rPr>
                <w:rFonts w:ascii="Times New Roman" w:eastAsia="Times New Roman" w:hAnsi="Times New Roman" w:cs="Times New Roman"/>
                <w:color w:val="000000"/>
                <w:sz w:val="24"/>
                <w:szCs w:val="24"/>
                <w:lang w:eastAsia="ru-RU"/>
              </w:rPr>
            </w:pPr>
            <w:r w:rsidRPr="003D5FBE">
              <w:rPr>
                <w:rFonts w:ascii="Times New Roman" w:eastAsia="Times New Roman" w:hAnsi="Times New Roman" w:cs="Times New Roman"/>
                <w:color w:val="000000"/>
                <w:sz w:val="24"/>
                <w:szCs w:val="24"/>
                <w:lang w:eastAsia="ru-RU"/>
              </w:rPr>
              <w:t xml:space="preserve">2. Динаміка ринку страхування </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716BB9" w:rsidRPr="003D5FBE" w:rsidRDefault="00716BB9" w:rsidP="00716BB9">
            <w:pPr>
              <w:spacing w:after="0" w:line="240" w:lineRule="auto"/>
              <w:rPr>
                <w:rFonts w:ascii="Times New Roman" w:eastAsia="Times New Roman" w:hAnsi="Times New Roman" w:cs="Times New Roman"/>
                <w:color w:val="000000"/>
                <w:sz w:val="24"/>
                <w:szCs w:val="24"/>
                <w:lang w:eastAsia="ru-RU"/>
              </w:rPr>
            </w:pPr>
            <w:r w:rsidRPr="003D5FBE">
              <w:rPr>
                <w:rFonts w:ascii="Times New Roman" w:eastAsia="Times New Roman" w:hAnsi="Times New Roman" w:cs="Times New Roman"/>
                <w:color w:val="000000"/>
                <w:sz w:val="24"/>
                <w:szCs w:val="24"/>
                <w:lang w:eastAsia="ru-RU"/>
              </w:rPr>
              <w:t xml:space="preserve">Повільна </w:t>
            </w:r>
          </w:p>
        </w:tc>
        <w:tc>
          <w:tcPr>
            <w:tcW w:w="4536" w:type="dxa"/>
            <w:tcBorders>
              <w:top w:val="single" w:sz="4" w:space="0" w:color="auto"/>
              <w:left w:val="single" w:sz="4" w:space="0" w:color="auto"/>
              <w:bottom w:val="single" w:sz="4" w:space="0" w:color="auto"/>
              <w:right w:val="single" w:sz="4" w:space="0" w:color="auto"/>
            </w:tcBorders>
            <w:shd w:val="clear" w:color="auto" w:fill="auto"/>
            <w:vAlign w:val="center"/>
          </w:tcPr>
          <w:p w:rsidR="00716BB9" w:rsidRPr="003D5FBE" w:rsidRDefault="00716BB9" w:rsidP="00716BB9">
            <w:pPr>
              <w:spacing w:after="0" w:line="240" w:lineRule="auto"/>
              <w:jc w:val="both"/>
              <w:rPr>
                <w:rFonts w:ascii="Times New Roman" w:eastAsia="Times New Roman" w:hAnsi="Times New Roman" w:cs="Times New Roman"/>
                <w:color w:val="000000"/>
                <w:sz w:val="24"/>
                <w:szCs w:val="24"/>
                <w:lang w:eastAsia="ru-RU"/>
              </w:rPr>
            </w:pPr>
            <w:r w:rsidRPr="003D5FBE">
              <w:rPr>
                <w:rFonts w:ascii="Times New Roman" w:eastAsia="Times New Roman" w:hAnsi="Times New Roman" w:cs="Times New Roman"/>
                <w:color w:val="000000"/>
                <w:sz w:val="24"/>
                <w:szCs w:val="24"/>
                <w:lang w:eastAsia="ru-RU"/>
              </w:rPr>
              <w:t>У 2020 р. відзначене повільне зростання ринку порівняно із попередніми роками</w:t>
            </w:r>
          </w:p>
        </w:tc>
      </w:tr>
    </w:tbl>
    <w:p w:rsidR="00B51C6C" w:rsidRDefault="00B51C6C" w:rsidP="00716BB9">
      <w:pPr>
        <w:spacing w:after="0" w:line="360" w:lineRule="auto"/>
        <w:ind w:firstLine="709"/>
        <w:jc w:val="right"/>
        <w:rPr>
          <w:rFonts w:ascii="Times New Roman" w:eastAsia="Calibri" w:hAnsi="Times New Roman" w:cs="Times New Roman"/>
          <w:color w:val="000000"/>
          <w:sz w:val="28"/>
          <w:szCs w:val="28"/>
        </w:rPr>
      </w:pPr>
    </w:p>
    <w:p w:rsidR="00DA6C0E" w:rsidRDefault="00DA6C0E">
      <w:pPr>
        <w:spacing w:after="0" w:line="360" w:lineRule="auto"/>
        <w:ind w:firstLine="709"/>
        <w:jc w:val="both"/>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br w:type="page"/>
      </w:r>
    </w:p>
    <w:p w:rsidR="00716BB9" w:rsidRPr="003D5FBE" w:rsidRDefault="00B51C6C" w:rsidP="00716BB9">
      <w:pPr>
        <w:spacing w:after="0" w:line="360" w:lineRule="auto"/>
        <w:ind w:firstLine="709"/>
        <w:jc w:val="right"/>
        <w:rPr>
          <w:rFonts w:ascii="Times New Roman" w:eastAsia="Times New Roman" w:hAnsi="Times New Roman" w:cs="Times New Roman"/>
          <w:color w:val="000000"/>
          <w:sz w:val="28"/>
          <w:szCs w:val="28"/>
          <w:lang w:eastAsia="ru-RU"/>
        </w:rPr>
      </w:pPr>
      <w:r w:rsidRPr="001D7685">
        <w:rPr>
          <w:rFonts w:ascii="Times New Roman" w:eastAsia="Times New Roman" w:hAnsi="Times New Roman" w:cs="Times New Roman"/>
          <w:color w:val="000000"/>
          <w:sz w:val="28"/>
          <w:szCs w:val="28"/>
          <w:lang w:eastAsia="ru-RU"/>
        </w:rPr>
        <w:lastRenderedPageBreak/>
        <w:t>Продовження таблиці 2.1</w:t>
      </w:r>
    </w:p>
    <w:tbl>
      <w:tblPr>
        <w:tblpPr w:leftFromText="180" w:rightFromText="180" w:vertAnchor="text" w:horzAnchor="margin" w:tblpY="1"/>
        <w:tblOverlap w:val="never"/>
        <w:tblW w:w="9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1021"/>
        <w:gridCol w:w="1842"/>
        <w:gridCol w:w="1843"/>
        <w:gridCol w:w="4536"/>
      </w:tblGrid>
      <w:tr w:rsidR="00716BB9" w:rsidRPr="003D5FBE" w:rsidTr="00B36B4B">
        <w:tc>
          <w:tcPr>
            <w:tcW w:w="1021" w:type="dxa"/>
            <w:tcBorders>
              <w:bottom w:val="single" w:sz="4" w:space="0" w:color="auto"/>
            </w:tcBorders>
            <w:shd w:val="clear" w:color="auto" w:fill="auto"/>
            <w:vAlign w:val="center"/>
          </w:tcPr>
          <w:p w:rsidR="00716BB9" w:rsidRPr="003D5FBE" w:rsidRDefault="00716BB9" w:rsidP="00B36B4B">
            <w:pPr>
              <w:spacing w:after="0" w:line="240" w:lineRule="auto"/>
              <w:jc w:val="center"/>
              <w:rPr>
                <w:rFonts w:ascii="Times New Roman" w:eastAsia="Times New Roman" w:hAnsi="Times New Roman" w:cs="Times New Roman"/>
                <w:color w:val="000000"/>
                <w:sz w:val="24"/>
                <w:szCs w:val="28"/>
                <w:lang w:eastAsia="ru-RU"/>
              </w:rPr>
            </w:pPr>
            <w:r w:rsidRPr="003D5FBE">
              <w:rPr>
                <w:rFonts w:ascii="Times New Roman" w:eastAsia="Times New Roman" w:hAnsi="Times New Roman" w:cs="Times New Roman"/>
                <w:color w:val="000000"/>
                <w:sz w:val="24"/>
                <w:szCs w:val="28"/>
                <w:lang w:eastAsia="ru-RU"/>
              </w:rPr>
              <w:t>1</w:t>
            </w:r>
          </w:p>
        </w:tc>
        <w:tc>
          <w:tcPr>
            <w:tcW w:w="1842" w:type="dxa"/>
            <w:tcBorders>
              <w:bottom w:val="single" w:sz="4" w:space="0" w:color="auto"/>
            </w:tcBorders>
            <w:shd w:val="clear" w:color="auto" w:fill="auto"/>
            <w:vAlign w:val="center"/>
          </w:tcPr>
          <w:p w:rsidR="00716BB9" w:rsidRPr="003D5FBE" w:rsidRDefault="00716BB9" w:rsidP="00B36B4B">
            <w:pPr>
              <w:spacing w:after="0" w:line="240" w:lineRule="auto"/>
              <w:jc w:val="center"/>
              <w:rPr>
                <w:rFonts w:ascii="Times New Roman" w:eastAsia="Times New Roman" w:hAnsi="Times New Roman" w:cs="Times New Roman"/>
                <w:color w:val="000000"/>
                <w:sz w:val="24"/>
                <w:szCs w:val="28"/>
                <w:lang w:eastAsia="ru-RU"/>
              </w:rPr>
            </w:pPr>
            <w:r w:rsidRPr="003D5FBE">
              <w:rPr>
                <w:rFonts w:ascii="Times New Roman" w:eastAsia="Times New Roman" w:hAnsi="Times New Roman" w:cs="Times New Roman"/>
                <w:color w:val="000000"/>
                <w:sz w:val="24"/>
                <w:szCs w:val="28"/>
                <w:lang w:eastAsia="ru-RU"/>
              </w:rPr>
              <w:t>2</w:t>
            </w:r>
          </w:p>
        </w:tc>
        <w:tc>
          <w:tcPr>
            <w:tcW w:w="1843" w:type="dxa"/>
            <w:tcBorders>
              <w:bottom w:val="single" w:sz="4" w:space="0" w:color="auto"/>
            </w:tcBorders>
            <w:shd w:val="clear" w:color="auto" w:fill="auto"/>
            <w:vAlign w:val="center"/>
          </w:tcPr>
          <w:p w:rsidR="00716BB9" w:rsidRPr="003D5FBE" w:rsidRDefault="00716BB9" w:rsidP="00B36B4B">
            <w:pPr>
              <w:spacing w:after="0" w:line="240" w:lineRule="auto"/>
              <w:jc w:val="center"/>
              <w:rPr>
                <w:rFonts w:ascii="Times New Roman" w:eastAsia="Times New Roman" w:hAnsi="Times New Roman" w:cs="Times New Roman"/>
                <w:color w:val="000000"/>
                <w:sz w:val="24"/>
                <w:szCs w:val="28"/>
                <w:lang w:eastAsia="ru-RU"/>
              </w:rPr>
            </w:pPr>
            <w:r w:rsidRPr="003D5FBE">
              <w:rPr>
                <w:rFonts w:ascii="Times New Roman" w:eastAsia="Times New Roman" w:hAnsi="Times New Roman" w:cs="Times New Roman"/>
                <w:color w:val="000000"/>
                <w:sz w:val="24"/>
                <w:szCs w:val="28"/>
                <w:lang w:eastAsia="ru-RU"/>
              </w:rPr>
              <w:t>3</w:t>
            </w:r>
          </w:p>
        </w:tc>
        <w:tc>
          <w:tcPr>
            <w:tcW w:w="4536" w:type="dxa"/>
            <w:tcBorders>
              <w:bottom w:val="single" w:sz="4" w:space="0" w:color="auto"/>
            </w:tcBorders>
            <w:shd w:val="clear" w:color="auto" w:fill="auto"/>
            <w:vAlign w:val="center"/>
          </w:tcPr>
          <w:p w:rsidR="00716BB9" w:rsidRPr="003D5FBE" w:rsidRDefault="00716BB9" w:rsidP="00B36B4B">
            <w:pPr>
              <w:spacing w:after="0" w:line="240" w:lineRule="auto"/>
              <w:jc w:val="center"/>
              <w:rPr>
                <w:rFonts w:ascii="Times New Roman" w:eastAsia="Times New Roman" w:hAnsi="Times New Roman" w:cs="Times New Roman"/>
                <w:color w:val="000000"/>
                <w:sz w:val="24"/>
                <w:szCs w:val="28"/>
                <w:lang w:eastAsia="ru-RU"/>
              </w:rPr>
            </w:pPr>
            <w:r w:rsidRPr="003D5FBE">
              <w:rPr>
                <w:rFonts w:ascii="Times New Roman" w:eastAsia="Times New Roman" w:hAnsi="Times New Roman" w:cs="Times New Roman"/>
                <w:color w:val="000000"/>
                <w:sz w:val="24"/>
                <w:szCs w:val="28"/>
                <w:lang w:eastAsia="ru-RU"/>
              </w:rPr>
              <w:t>4</w:t>
            </w:r>
          </w:p>
        </w:tc>
      </w:tr>
      <w:tr w:rsidR="00716BB9" w:rsidRPr="003D5FBE" w:rsidTr="00716BB9">
        <w:trPr>
          <w:trHeight w:val="80"/>
        </w:trPr>
        <w:tc>
          <w:tcPr>
            <w:tcW w:w="1021" w:type="dxa"/>
            <w:vMerge w:val="restart"/>
            <w:tcBorders>
              <w:left w:val="single" w:sz="4" w:space="0" w:color="auto"/>
              <w:right w:val="single" w:sz="4" w:space="0" w:color="auto"/>
            </w:tcBorders>
            <w:shd w:val="clear" w:color="auto" w:fill="auto"/>
            <w:textDirection w:val="btLr"/>
            <w:vAlign w:val="center"/>
          </w:tcPr>
          <w:p w:rsidR="00716BB9" w:rsidRPr="003D5FBE" w:rsidRDefault="00716BB9" w:rsidP="00785129">
            <w:pPr>
              <w:spacing w:after="0" w:line="240" w:lineRule="auto"/>
              <w:ind w:firstLine="709"/>
              <w:jc w:val="center"/>
              <w:rPr>
                <w:rFonts w:ascii="Times New Roman" w:eastAsia="Times New Roman" w:hAnsi="Times New Roman" w:cs="Times New Roman"/>
                <w:color w:val="000000"/>
                <w:sz w:val="24"/>
                <w:szCs w:val="28"/>
                <w:lang w:eastAsia="ru-RU"/>
              </w:rPr>
            </w:pPr>
            <w:r w:rsidRPr="003D5FBE">
              <w:rPr>
                <w:rFonts w:ascii="Times New Roman" w:eastAsia="Calibri" w:hAnsi="Times New Roman" w:cs="Times New Roman"/>
                <w:color w:val="000000"/>
                <w:sz w:val="24"/>
                <w:szCs w:val="28"/>
              </w:rPr>
              <w:br w:type="page"/>
            </w:r>
            <w:r w:rsidRPr="003D5FBE">
              <w:rPr>
                <w:rFonts w:ascii="Times New Roman" w:eastAsia="Times New Roman" w:hAnsi="Times New Roman" w:cs="Times New Roman"/>
                <w:color w:val="000000"/>
                <w:sz w:val="24"/>
                <w:szCs w:val="28"/>
                <w:lang w:eastAsia="ru-RU"/>
              </w:rPr>
              <w:t>2. Ринкові фактори</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716BB9" w:rsidRPr="003D5FBE" w:rsidRDefault="00716BB9" w:rsidP="00785129">
            <w:pPr>
              <w:spacing w:after="0" w:line="240" w:lineRule="auto"/>
              <w:rPr>
                <w:rFonts w:ascii="Times New Roman" w:eastAsia="Times New Roman" w:hAnsi="Times New Roman" w:cs="Times New Roman"/>
                <w:color w:val="000000"/>
                <w:sz w:val="24"/>
                <w:szCs w:val="28"/>
                <w:lang w:eastAsia="ru-RU"/>
              </w:rPr>
            </w:pPr>
            <w:r w:rsidRPr="003D5FBE">
              <w:rPr>
                <w:rFonts w:ascii="Times New Roman" w:eastAsia="Times New Roman" w:hAnsi="Times New Roman" w:cs="Times New Roman"/>
                <w:color w:val="000000"/>
                <w:sz w:val="24"/>
                <w:szCs w:val="28"/>
                <w:lang w:eastAsia="ru-RU"/>
              </w:rPr>
              <w:t>3. Попит на ринку страхування життя</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716BB9" w:rsidRPr="003D5FBE" w:rsidRDefault="00716BB9" w:rsidP="00785129">
            <w:pPr>
              <w:spacing w:after="0" w:line="240" w:lineRule="auto"/>
              <w:rPr>
                <w:rFonts w:ascii="Times New Roman" w:eastAsia="Times New Roman" w:hAnsi="Times New Roman" w:cs="Times New Roman"/>
                <w:color w:val="000000"/>
                <w:sz w:val="24"/>
                <w:szCs w:val="28"/>
                <w:lang w:eastAsia="ru-RU"/>
              </w:rPr>
            </w:pPr>
            <w:r w:rsidRPr="003D5FBE">
              <w:rPr>
                <w:rFonts w:ascii="Times New Roman" w:eastAsia="Times New Roman" w:hAnsi="Times New Roman" w:cs="Times New Roman"/>
                <w:color w:val="000000"/>
                <w:sz w:val="24"/>
                <w:szCs w:val="28"/>
                <w:lang w:eastAsia="ru-RU"/>
              </w:rPr>
              <w:t>Повільне зростання</w:t>
            </w:r>
          </w:p>
        </w:tc>
        <w:tc>
          <w:tcPr>
            <w:tcW w:w="4536" w:type="dxa"/>
            <w:tcBorders>
              <w:top w:val="single" w:sz="4" w:space="0" w:color="auto"/>
              <w:left w:val="single" w:sz="4" w:space="0" w:color="auto"/>
              <w:bottom w:val="single" w:sz="4" w:space="0" w:color="auto"/>
              <w:right w:val="single" w:sz="4" w:space="0" w:color="auto"/>
            </w:tcBorders>
            <w:shd w:val="clear" w:color="auto" w:fill="auto"/>
            <w:vAlign w:val="center"/>
          </w:tcPr>
          <w:p w:rsidR="00716BB9" w:rsidRPr="003D5FBE" w:rsidRDefault="00716BB9" w:rsidP="00785129">
            <w:pPr>
              <w:spacing w:after="0" w:line="240" w:lineRule="auto"/>
              <w:jc w:val="both"/>
              <w:rPr>
                <w:rFonts w:ascii="Times New Roman" w:eastAsia="Times New Roman" w:hAnsi="Times New Roman" w:cs="Times New Roman"/>
                <w:color w:val="000000"/>
                <w:sz w:val="24"/>
                <w:szCs w:val="28"/>
                <w:lang w:eastAsia="ru-RU"/>
              </w:rPr>
            </w:pPr>
            <w:r w:rsidRPr="003D5FBE">
              <w:rPr>
                <w:rFonts w:ascii="Times New Roman" w:eastAsia="Times New Roman" w:hAnsi="Times New Roman" w:cs="Times New Roman"/>
                <w:color w:val="000000"/>
                <w:sz w:val="24"/>
                <w:szCs w:val="28"/>
                <w:lang w:eastAsia="ru-RU"/>
              </w:rPr>
              <w:t>Щоквартально відбувається зростання кількості укладених договорів, проте динаміка є повільною</w:t>
            </w:r>
          </w:p>
        </w:tc>
      </w:tr>
      <w:tr w:rsidR="00716BB9" w:rsidRPr="003D5FBE" w:rsidTr="00716BB9">
        <w:trPr>
          <w:trHeight w:val="1124"/>
        </w:trPr>
        <w:tc>
          <w:tcPr>
            <w:tcW w:w="1021" w:type="dxa"/>
            <w:vMerge/>
            <w:tcBorders>
              <w:left w:val="single" w:sz="4" w:space="0" w:color="auto"/>
              <w:right w:val="single" w:sz="4" w:space="0" w:color="auto"/>
            </w:tcBorders>
            <w:shd w:val="clear" w:color="auto" w:fill="auto"/>
            <w:textDirection w:val="btLr"/>
            <w:vAlign w:val="center"/>
          </w:tcPr>
          <w:p w:rsidR="00716BB9" w:rsidRPr="003D5FBE" w:rsidRDefault="00716BB9" w:rsidP="00785129">
            <w:pPr>
              <w:spacing w:after="0" w:line="240" w:lineRule="auto"/>
              <w:ind w:firstLine="709"/>
              <w:jc w:val="center"/>
              <w:rPr>
                <w:rFonts w:ascii="Times New Roman" w:eastAsia="Times New Roman" w:hAnsi="Times New Roman" w:cs="Times New Roman"/>
                <w:color w:val="000000"/>
                <w:sz w:val="24"/>
                <w:szCs w:val="28"/>
                <w:lang w:eastAsia="ru-RU"/>
              </w:rPr>
            </w:pPr>
          </w:p>
        </w:tc>
        <w:tc>
          <w:tcPr>
            <w:tcW w:w="1842" w:type="dxa"/>
            <w:tcBorders>
              <w:top w:val="single" w:sz="4" w:space="0" w:color="auto"/>
              <w:left w:val="single" w:sz="4" w:space="0" w:color="auto"/>
              <w:right w:val="single" w:sz="4" w:space="0" w:color="auto"/>
            </w:tcBorders>
            <w:shd w:val="clear" w:color="auto" w:fill="auto"/>
            <w:vAlign w:val="center"/>
          </w:tcPr>
          <w:p w:rsidR="00716BB9" w:rsidRPr="003D5FBE" w:rsidRDefault="00716BB9" w:rsidP="00785129">
            <w:pPr>
              <w:spacing w:after="0" w:line="240" w:lineRule="auto"/>
              <w:rPr>
                <w:rFonts w:ascii="Times New Roman" w:eastAsia="Times New Roman" w:hAnsi="Times New Roman" w:cs="Times New Roman"/>
                <w:color w:val="000000"/>
                <w:sz w:val="24"/>
                <w:szCs w:val="28"/>
                <w:lang w:eastAsia="ru-RU"/>
              </w:rPr>
            </w:pPr>
            <w:r w:rsidRPr="003D5FBE">
              <w:rPr>
                <w:rFonts w:ascii="Times New Roman" w:eastAsia="Times New Roman" w:hAnsi="Times New Roman" w:cs="Times New Roman"/>
                <w:color w:val="000000"/>
                <w:sz w:val="24"/>
                <w:szCs w:val="28"/>
                <w:lang w:eastAsia="ru-RU"/>
              </w:rPr>
              <w:t>4. Конкуренція на ринку страхування життя</w:t>
            </w:r>
          </w:p>
        </w:tc>
        <w:tc>
          <w:tcPr>
            <w:tcW w:w="1843" w:type="dxa"/>
            <w:tcBorders>
              <w:top w:val="single" w:sz="4" w:space="0" w:color="auto"/>
              <w:left w:val="single" w:sz="4" w:space="0" w:color="auto"/>
              <w:right w:val="single" w:sz="4" w:space="0" w:color="auto"/>
            </w:tcBorders>
            <w:shd w:val="clear" w:color="auto" w:fill="auto"/>
            <w:vAlign w:val="center"/>
          </w:tcPr>
          <w:p w:rsidR="00716BB9" w:rsidRPr="003D5FBE" w:rsidRDefault="00716BB9" w:rsidP="00785129">
            <w:pPr>
              <w:spacing w:after="0" w:line="240" w:lineRule="auto"/>
              <w:rPr>
                <w:rFonts w:ascii="Times New Roman" w:eastAsia="Times New Roman" w:hAnsi="Times New Roman" w:cs="Times New Roman"/>
                <w:color w:val="000000"/>
                <w:sz w:val="24"/>
                <w:szCs w:val="28"/>
                <w:lang w:eastAsia="ru-RU"/>
              </w:rPr>
            </w:pPr>
            <w:r w:rsidRPr="003D5FBE">
              <w:rPr>
                <w:rFonts w:ascii="Times New Roman" w:eastAsia="Times New Roman" w:hAnsi="Times New Roman" w:cs="Times New Roman"/>
                <w:color w:val="000000"/>
                <w:sz w:val="24"/>
                <w:szCs w:val="28"/>
                <w:lang w:eastAsia="ru-RU"/>
              </w:rPr>
              <w:t>Зменшення кількості страхових компаній</w:t>
            </w:r>
          </w:p>
        </w:tc>
        <w:tc>
          <w:tcPr>
            <w:tcW w:w="4536" w:type="dxa"/>
            <w:tcBorders>
              <w:top w:val="single" w:sz="4" w:space="0" w:color="auto"/>
              <w:left w:val="single" w:sz="4" w:space="0" w:color="auto"/>
              <w:right w:val="single" w:sz="4" w:space="0" w:color="auto"/>
            </w:tcBorders>
            <w:shd w:val="clear" w:color="auto" w:fill="auto"/>
            <w:vAlign w:val="center"/>
          </w:tcPr>
          <w:p w:rsidR="00716BB9" w:rsidRPr="003D5FBE" w:rsidRDefault="00716BB9" w:rsidP="00785129">
            <w:pPr>
              <w:spacing w:after="0" w:line="240" w:lineRule="auto"/>
              <w:jc w:val="both"/>
              <w:rPr>
                <w:rFonts w:ascii="Times New Roman" w:eastAsia="Times New Roman" w:hAnsi="Times New Roman" w:cs="Times New Roman"/>
                <w:color w:val="000000"/>
                <w:sz w:val="24"/>
                <w:szCs w:val="28"/>
                <w:lang w:eastAsia="ru-RU"/>
              </w:rPr>
            </w:pPr>
            <w:r w:rsidRPr="003D5FBE">
              <w:rPr>
                <w:rFonts w:ascii="Times New Roman" w:eastAsia="Times New Roman" w:hAnsi="Times New Roman" w:cs="Times New Roman"/>
                <w:color w:val="000000"/>
                <w:sz w:val="24"/>
                <w:szCs w:val="28"/>
                <w:lang w:eastAsia="ru-RU"/>
              </w:rPr>
              <w:t>Щорічне зменшення кількості страховиків, концентрація ринку страхування життя у декількох страхових компаніях</w:t>
            </w:r>
          </w:p>
        </w:tc>
      </w:tr>
      <w:tr w:rsidR="00716BB9" w:rsidRPr="003D5FBE" w:rsidTr="00716BB9">
        <w:trPr>
          <w:trHeight w:val="1124"/>
        </w:trPr>
        <w:tc>
          <w:tcPr>
            <w:tcW w:w="1021" w:type="dxa"/>
            <w:vMerge/>
            <w:tcBorders>
              <w:left w:val="single" w:sz="4" w:space="0" w:color="auto"/>
              <w:right w:val="single" w:sz="4" w:space="0" w:color="auto"/>
            </w:tcBorders>
            <w:shd w:val="clear" w:color="auto" w:fill="auto"/>
            <w:textDirection w:val="btLr"/>
            <w:vAlign w:val="center"/>
          </w:tcPr>
          <w:p w:rsidR="00716BB9" w:rsidRPr="003D5FBE" w:rsidRDefault="00716BB9" w:rsidP="00785129">
            <w:pPr>
              <w:spacing w:after="0" w:line="240" w:lineRule="auto"/>
              <w:ind w:firstLine="709"/>
              <w:jc w:val="center"/>
              <w:rPr>
                <w:rFonts w:ascii="Times New Roman" w:eastAsia="Times New Roman" w:hAnsi="Times New Roman" w:cs="Times New Roman"/>
                <w:color w:val="000000"/>
                <w:sz w:val="24"/>
                <w:szCs w:val="28"/>
                <w:lang w:eastAsia="ru-RU"/>
              </w:rPr>
            </w:pPr>
          </w:p>
        </w:tc>
        <w:tc>
          <w:tcPr>
            <w:tcW w:w="1842" w:type="dxa"/>
            <w:tcBorders>
              <w:top w:val="single" w:sz="4" w:space="0" w:color="auto"/>
              <w:left w:val="single" w:sz="4" w:space="0" w:color="auto"/>
              <w:right w:val="single" w:sz="4" w:space="0" w:color="auto"/>
            </w:tcBorders>
            <w:shd w:val="clear" w:color="auto" w:fill="auto"/>
            <w:vAlign w:val="center"/>
          </w:tcPr>
          <w:p w:rsidR="00716BB9" w:rsidRPr="003D5FBE" w:rsidRDefault="00716BB9" w:rsidP="00785129">
            <w:pPr>
              <w:spacing w:after="0" w:line="240" w:lineRule="auto"/>
              <w:rPr>
                <w:rFonts w:ascii="Times New Roman" w:eastAsia="Times New Roman" w:hAnsi="Times New Roman" w:cs="Times New Roman"/>
                <w:color w:val="000000"/>
                <w:sz w:val="24"/>
                <w:szCs w:val="28"/>
                <w:lang w:eastAsia="ru-RU"/>
              </w:rPr>
            </w:pPr>
            <w:r w:rsidRPr="003D5FBE">
              <w:rPr>
                <w:rFonts w:ascii="Times New Roman" w:eastAsia="Times New Roman" w:hAnsi="Times New Roman" w:cs="Times New Roman"/>
                <w:color w:val="000000"/>
                <w:sz w:val="24"/>
                <w:szCs w:val="28"/>
                <w:lang w:eastAsia="ru-RU"/>
              </w:rPr>
              <w:t>5. Показники діяльності страховиків</w:t>
            </w:r>
          </w:p>
        </w:tc>
        <w:tc>
          <w:tcPr>
            <w:tcW w:w="1843" w:type="dxa"/>
            <w:tcBorders>
              <w:top w:val="single" w:sz="4" w:space="0" w:color="auto"/>
              <w:left w:val="single" w:sz="4" w:space="0" w:color="auto"/>
              <w:right w:val="single" w:sz="4" w:space="0" w:color="auto"/>
            </w:tcBorders>
            <w:shd w:val="clear" w:color="auto" w:fill="auto"/>
            <w:vAlign w:val="center"/>
          </w:tcPr>
          <w:p w:rsidR="00716BB9" w:rsidRPr="003D5FBE" w:rsidRDefault="00716BB9" w:rsidP="00785129">
            <w:pPr>
              <w:spacing w:after="0" w:line="240" w:lineRule="auto"/>
              <w:rPr>
                <w:rFonts w:ascii="Times New Roman" w:eastAsia="Times New Roman" w:hAnsi="Times New Roman" w:cs="Times New Roman"/>
                <w:color w:val="000000"/>
                <w:sz w:val="24"/>
                <w:szCs w:val="28"/>
                <w:lang w:eastAsia="ru-RU"/>
              </w:rPr>
            </w:pPr>
            <w:r w:rsidRPr="003D5FBE">
              <w:rPr>
                <w:rFonts w:ascii="Times New Roman" w:eastAsia="Times New Roman" w:hAnsi="Times New Roman" w:cs="Times New Roman"/>
                <w:color w:val="000000"/>
                <w:sz w:val="24"/>
                <w:szCs w:val="28"/>
                <w:lang w:eastAsia="ru-RU"/>
              </w:rPr>
              <w:t>Занепад через закриття кордонів, а у подальшому – відмову туристів подорожувати з метою відпочинку (лише у ділових цілях)</w:t>
            </w:r>
          </w:p>
        </w:tc>
        <w:tc>
          <w:tcPr>
            <w:tcW w:w="4536" w:type="dxa"/>
            <w:tcBorders>
              <w:top w:val="single" w:sz="4" w:space="0" w:color="auto"/>
              <w:left w:val="single" w:sz="4" w:space="0" w:color="auto"/>
              <w:right w:val="single" w:sz="4" w:space="0" w:color="auto"/>
            </w:tcBorders>
            <w:shd w:val="clear" w:color="auto" w:fill="auto"/>
            <w:vAlign w:val="center"/>
          </w:tcPr>
          <w:p w:rsidR="00716BB9" w:rsidRPr="003D5FBE" w:rsidRDefault="00716BB9" w:rsidP="001A3A6F">
            <w:pPr>
              <w:spacing w:after="0" w:line="240" w:lineRule="auto"/>
              <w:jc w:val="both"/>
              <w:rPr>
                <w:rFonts w:ascii="Times New Roman" w:eastAsia="Times New Roman" w:hAnsi="Times New Roman" w:cs="Times New Roman"/>
                <w:color w:val="000000"/>
                <w:sz w:val="24"/>
                <w:szCs w:val="28"/>
                <w:lang w:eastAsia="ru-RU"/>
              </w:rPr>
            </w:pPr>
            <w:r w:rsidRPr="003D5FBE">
              <w:rPr>
                <w:rFonts w:ascii="Times New Roman" w:eastAsia="Times New Roman" w:hAnsi="Times New Roman" w:cs="Times New Roman"/>
                <w:color w:val="000000"/>
                <w:sz w:val="24"/>
                <w:szCs w:val="28"/>
                <w:lang w:eastAsia="ru-RU"/>
              </w:rPr>
              <w:t>Чистий прибуток страховиків у 202</w:t>
            </w:r>
            <w:r w:rsidR="001A3A6F">
              <w:rPr>
                <w:rFonts w:ascii="Times New Roman" w:eastAsia="Times New Roman" w:hAnsi="Times New Roman" w:cs="Times New Roman"/>
                <w:color w:val="000000"/>
                <w:sz w:val="24"/>
                <w:szCs w:val="28"/>
                <w:lang w:eastAsia="ru-RU"/>
              </w:rPr>
              <w:t>0 р. (105,3 млн</w:t>
            </w:r>
            <w:r w:rsidR="0015053E">
              <w:rPr>
                <w:rFonts w:ascii="Times New Roman" w:eastAsia="Times New Roman" w:hAnsi="Times New Roman" w:cs="Times New Roman"/>
                <w:color w:val="000000"/>
                <w:sz w:val="24"/>
                <w:szCs w:val="28"/>
                <w:lang w:eastAsia="ru-RU"/>
              </w:rPr>
              <w:t>.</w:t>
            </w:r>
            <w:r w:rsidRPr="003D5FBE">
              <w:rPr>
                <w:rFonts w:ascii="Times New Roman" w:eastAsia="Times New Roman" w:hAnsi="Times New Roman" w:cs="Times New Roman"/>
                <w:color w:val="000000"/>
                <w:sz w:val="24"/>
                <w:szCs w:val="28"/>
                <w:lang w:eastAsia="ru-RU"/>
              </w:rPr>
              <w:t xml:space="preserve"> грн. у IV кв. 2020 р. проти 1217,2 млн</w:t>
            </w:r>
            <w:r w:rsidR="0015053E">
              <w:rPr>
                <w:rFonts w:ascii="Times New Roman" w:eastAsia="Times New Roman" w:hAnsi="Times New Roman" w:cs="Times New Roman"/>
                <w:color w:val="000000"/>
                <w:sz w:val="24"/>
                <w:szCs w:val="28"/>
                <w:lang w:eastAsia="ru-RU"/>
              </w:rPr>
              <w:t>.</w:t>
            </w:r>
            <w:r w:rsidRPr="003D5FBE">
              <w:rPr>
                <w:rFonts w:ascii="Times New Roman" w:eastAsia="Times New Roman" w:hAnsi="Times New Roman" w:cs="Times New Roman"/>
                <w:color w:val="000000"/>
                <w:sz w:val="24"/>
                <w:szCs w:val="28"/>
                <w:lang w:eastAsia="ru-RU"/>
              </w:rPr>
              <w:t xml:space="preserve"> грн. – у І кв.)</w:t>
            </w:r>
          </w:p>
        </w:tc>
      </w:tr>
      <w:tr w:rsidR="00716BB9" w:rsidRPr="003D5FBE" w:rsidTr="00716BB9">
        <w:trPr>
          <w:trHeight w:val="1114"/>
        </w:trPr>
        <w:tc>
          <w:tcPr>
            <w:tcW w:w="1021" w:type="dxa"/>
            <w:vMerge w:val="restart"/>
            <w:tcBorders>
              <w:left w:val="single" w:sz="4" w:space="0" w:color="auto"/>
              <w:right w:val="single" w:sz="4" w:space="0" w:color="auto"/>
            </w:tcBorders>
            <w:shd w:val="clear" w:color="auto" w:fill="auto"/>
            <w:textDirection w:val="btLr"/>
            <w:vAlign w:val="center"/>
          </w:tcPr>
          <w:p w:rsidR="00716BB9" w:rsidRPr="003D5FBE" w:rsidRDefault="00716BB9" w:rsidP="00785129">
            <w:pPr>
              <w:spacing w:after="0" w:line="240" w:lineRule="auto"/>
              <w:ind w:firstLine="709"/>
              <w:jc w:val="center"/>
              <w:rPr>
                <w:rFonts w:ascii="Times New Roman" w:eastAsia="Times New Roman" w:hAnsi="Times New Roman" w:cs="Times New Roman"/>
                <w:color w:val="000000"/>
                <w:sz w:val="24"/>
                <w:szCs w:val="28"/>
                <w:lang w:eastAsia="ru-RU"/>
              </w:rPr>
            </w:pPr>
            <w:r w:rsidRPr="003D5FBE">
              <w:rPr>
                <w:rFonts w:ascii="Times New Roman" w:eastAsia="Times New Roman" w:hAnsi="Times New Roman" w:cs="Times New Roman"/>
                <w:color w:val="000000"/>
                <w:sz w:val="24"/>
                <w:szCs w:val="28"/>
                <w:lang w:eastAsia="ru-RU"/>
              </w:rPr>
              <w:t>3. Соціально-демографічні фактори</w:t>
            </w:r>
          </w:p>
        </w:tc>
        <w:tc>
          <w:tcPr>
            <w:tcW w:w="1842" w:type="dxa"/>
            <w:tcBorders>
              <w:top w:val="single" w:sz="4" w:space="0" w:color="auto"/>
              <w:left w:val="single" w:sz="4" w:space="0" w:color="auto"/>
              <w:right w:val="single" w:sz="4" w:space="0" w:color="auto"/>
            </w:tcBorders>
            <w:shd w:val="clear" w:color="auto" w:fill="auto"/>
            <w:vAlign w:val="center"/>
          </w:tcPr>
          <w:p w:rsidR="00716BB9" w:rsidRPr="003D5FBE" w:rsidRDefault="00716BB9" w:rsidP="00785129">
            <w:pPr>
              <w:spacing w:after="0" w:line="240" w:lineRule="auto"/>
              <w:rPr>
                <w:rFonts w:ascii="Times New Roman" w:eastAsia="Times New Roman" w:hAnsi="Times New Roman" w:cs="Times New Roman"/>
                <w:color w:val="000000"/>
                <w:sz w:val="24"/>
                <w:szCs w:val="28"/>
                <w:lang w:eastAsia="ru-RU"/>
              </w:rPr>
            </w:pPr>
            <w:r w:rsidRPr="003D5FBE">
              <w:rPr>
                <w:rFonts w:ascii="Times New Roman" w:eastAsia="Times New Roman" w:hAnsi="Times New Roman" w:cs="Times New Roman"/>
                <w:color w:val="000000"/>
                <w:sz w:val="24"/>
                <w:szCs w:val="28"/>
                <w:lang w:eastAsia="ru-RU"/>
              </w:rPr>
              <w:t>1. Демографічні зміни</w:t>
            </w:r>
          </w:p>
        </w:tc>
        <w:tc>
          <w:tcPr>
            <w:tcW w:w="1843" w:type="dxa"/>
            <w:tcBorders>
              <w:top w:val="single" w:sz="4" w:space="0" w:color="auto"/>
              <w:left w:val="single" w:sz="4" w:space="0" w:color="auto"/>
              <w:right w:val="single" w:sz="4" w:space="0" w:color="auto"/>
            </w:tcBorders>
            <w:shd w:val="clear" w:color="auto" w:fill="auto"/>
            <w:vAlign w:val="center"/>
          </w:tcPr>
          <w:p w:rsidR="00716BB9" w:rsidRPr="003D5FBE" w:rsidRDefault="00716BB9" w:rsidP="00785129">
            <w:pPr>
              <w:spacing w:after="0" w:line="240" w:lineRule="auto"/>
              <w:rPr>
                <w:rFonts w:ascii="Times New Roman" w:eastAsia="Times New Roman" w:hAnsi="Times New Roman" w:cs="Times New Roman"/>
                <w:color w:val="000000"/>
                <w:sz w:val="24"/>
                <w:szCs w:val="28"/>
                <w:lang w:eastAsia="ru-RU"/>
              </w:rPr>
            </w:pPr>
            <w:r w:rsidRPr="003D5FBE">
              <w:rPr>
                <w:rFonts w:ascii="Times New Roman" w:eastAsia="Times New Roman" w:hAnsi="Times New Roman" w:cs="Times New Roman"/>
                <w:color w:val="000000"/>
                <w:sz w:val="24"/>
                <w:szCs w:val="28"/>
                <w:lang w:eastAsia="ru-RU"/>
              </w:rPr>
              <w:t xml:space="preserve">Зменшення кількості населення </w:t>
            </w:r>
          </w:p>
        </w:tc>
        <w:tc>
          <w:tcPr>
            <w:tcW w:w="4536" w:type="dxa"/>
            <w:tcBorders>
              <w:top w:val="single" w:sz="4" w:space="0" w:color="auto"/>
              <w:left w:val="single" w:sz="4" w:space="0" w:color="auto"/>
              <w:right w:val="single" w:sz="4" w:space="0" w:color="auto"/>
            </w:tcBorders>
            <w:shd w:val="clear" w:color="auto" w:fill="auto"/>
            <w:vAlign w:val="center"/>
          </w:tcPr>
          <w:p w:rsidR="00716BB9" w:rsidRPr="003D5FBE" w:rsidRDefault="00716BB9" w:rsidP="00785129">
            <w:pPr>
              <w:spacing w:after="0" w:line="240" w:lineRule="auto"/>
              <w:rPr>
                <w:rFonts w:ascii="Times New Roman" w:eastAsia="Times New Roman" w:hAnsi="Times New Roman" w:cs="Times New Roman"/>
                <w:color w:val="000000"/>
                <w:sz w:val="24"/>
                <w:szCs w:val="28"/>
                <w:lang w:eastAsia="ru-RU"/>
              </w:rPr>
            </w:pPr>
            <w:r w:rsidRPr="003D5FBE">
              <w:rPr>
                <w:rFonts w:ascii="Times New Roman" w:eastAsia="Times New Roman" w:hAnsi="Times New Roman" w:cs="Times New Roman"/>
                <w:color w:val="000000"/>
                <w:sz w:val="24"/>
                <w:szCs w:val="28"/>
                <w:lang w:eastAsia="ru-RU"/>
              </w:rPr>
              <w:t>Зменшення кількості потенційних клієнтів</w:t>
            </w:r>
          </w:p>
        </w:tc>
      </w:tr>
      <w:tr w:rsidR="00716BB9" w:rsidRPr="003D5FBE" w:rsidTr="00716BB9">
        <w:trPr>
          <w:trHeight w:val="80"/>
        </w:trPr>
        <w:tc>
          <w:tcPr>
            <w:tcW w:w="1021" w:type="dxa"/>
            <w:vMerge/>
            <w:tcBorders>
              <w:left w:val="single" w:sz="4" w:space="0" w:color="auto"/>
              <w:right w:val="single" w:sz="4" w:space="0" w:color="auto"/>
            </w:tcBorders>
            <w:shd w:val="clear" w:color="auto" w:fill="auto"/>
            <w:textDirection w:val="btLr"/>
            <w:vAlign w:val="center"/>
          </w:tcPr>
          <w:p w:rsidR="00716BB9" w:rsidRPr="003D5FBE" w:rsidRDefault="00716BB9" w:rsidP="00785129">
            <w:pPr>
              <w:spacing w:after="0" w:line="240" w:lineRule="auto"/>
              <w:ind w:firstLine="709"/>
              <w:jc w:val="center"/>
              <w:rPr>
                <w:rFonts w:ascii="Times New Roman" w:eastAsia="Times New Roman" w:hAnsi="Times New Roman" w:cs="Times New Roman"/>
                <w:color w:val="000000"/>
                <w:sz w:val="24"/>
                <w:szCs w:val="28"/>
                <w:lang w:eastAsia="ru-RU"/>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716BB9" w:rsidRPr="003D5FBE" w:rsidRDefault="00716BB9" w:rsidP="00785129">
            <w:pPr>
              <w:spacing w:after="0" w:line="240" w:lineRule="auto"/>
              <w:rPr>
                <w:rFonts w:ascii="Times New Roman" w:eastAsia="Times New Roman" w:hAnsi="Times New Roman" w:cs="Times New Roman"/>
                <w:color w:val="000000"/>
                <w:sz w:val="24"/>
                <w:szCs w:val="28"/>
                <w:lang w:eastAsia="ru-RU"/>
              </w:rPr>
            </w:pPr>
            <w:r w:rsidRPr="003D5FBE">
              <w:rPr>
                <w:rFonts w:ascii="Times New Roman" w:eastAsia="Times New Roman" w:hAnsi="Times New Roman" w:cs="Times New Roman"/>
                <w:color w:val="000000"/>
                <w:sz w:val="24"/>
                <w:szCs w:val="28"/>
                <w:lang w:eastAsia="ru-RU"/>
              </w:rPr>
              <w:t>2. Ставлення потенційних споживачів до послуг страхування життя</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716BB9" w:rsidRPr="003D5FBE" w:rsidRDefault="00716BB9" w:rsidP="00785129">
            <w:pPr>
              <w:spacing w:after="0" w:line="240" w:lineRule="auto"/>
              <w:rPr>
                <w:rFonts w:ascii="Times New Roman" w:eastAsia="Times New Roman" w:hAnsi="Times New Roman" w:cs="Times New Roman"/>
                <w:color w:val="000000"/>
                <w:sz w:val="24"/>
                <w:szCs w:val="28"/>
                <w:lang w:eastAsia="ru-RU"/>
              </w:rPr>
            </w:pPr>
            <w:r w:rsidRPr="003D5FBE">
              <w:rPr>
                <w:rFonts w:ascii="Times New Roman" w:eastAsia="Times New Roman" w:hAnsi="Times New Roman" w:cs="Times New Roman"/>
                <w:color w:val="000000"/>
                <w:sz w:val="24"/>
                <w:szCs w:val="28"/>
                <w:lang w:eastAsia="ru-RU"/>
              </w:rPr>
              <w:t>Погіршення</w:t>
            </w:r>
          </w:p>
        </w:tc>
        <w:tc>
          <w:tcPr>
            <w:tcW w:w="4536" w:type="dxa"/>
            <w:tcBorders>
              <w:top w:val="single" w:sz="4" w:space="0" w:color="auto"/>
              <w:left w:val="single" w:sz="4" w:space="0" w:color="auto"/>
              <w:bottom w:val="single" w:sz="4" w:space="0" w:color="auto"/>
              <w:right w:val="single" w:sz="4" w:space="0" w:color="auto"/>
            </w:tcBorders>
            <w:shd w:val="clear" w:color="auto" w:fill="auto"/>
            <w:vAlign w:val="center"/>
          </w:tcPr>
          <w:p w:rsidR="00716BB9" w:rsidRPr="003D5FBE" w:rsidRDefault="00716BB9" w:rsidP="00785129">
            <w:pPr>
              <w:spacing w:after="0" w:line="240" w:lineRule="auto"/>
              <w:jc w:val="both"/>
              <w:rPr>
                <w:rFonts w:ascii="Times New Roman" w:eastAsia="Times New Roman" w:hAnsi="Times New Roman" w:cs="Times New Roman"/>
                <w:color w:val="000000"/>
                <w:sz w:val="24"/>
                <w:szCs w:val="28"/>
                <w:lang w:eastAsia="ru-RU"/>
              </w:rPr>
            </w:pPr>
            <w:r w:rsidRPr="003D5FBE">
              <w:rPr>
                <w:rFonts w:ascii="Times New Roman" w:eastAsia="Times New Roman" w:hAnsi="Times New Roman" w:cs="Times New Roman"/>
                <w:color w:val="000000"/>
                <w:sz w:val="24"/>
                <w:szCs w:val="28"/>
                <w:lang w:eastAsia="ru-RU"/>
              </w:rPr>
              <w:t>Недовіра до страхових компаній, особливо щодо послуг зі страхування життя</w:t>
            </w:r>
          </w:p>
        </w:tc>
      </w:tr>
      <w:tr w:rsidR="00716BB9" w:rsidRPr="003D5FBE" w:rsidTr="00716BB9">
        <w:trPr>
          <w:trHeight w:val="80"/>
        </w:trPr>
        <w:tc>
          <w:tcPr>
            <w:tcW w:w="1021" w:type="dxa"/>
            <w:vMerge/>
            <w:tcBorders>
              <w:left w:val="single" w:sz="4" w:space="0" w:color="auto"/>
              <w:bottom w:val="single" w:sz="4" w:space="0" w:color="auto"/>
              <w:right w:val="single" w:sz="4" w:space="0" w:color="auto"/>
            </w:tcBorders>
            <w:shd w:val="clear" w:color="auto" w:fill="auto"/>
            <w:textDirection w:val="btLr"/>
            <w:vAlign w:val="center"/>
          </w:tcPr>
          <w:p w:rsidR="00716BB9" w:rsidRPr="003D5FBE" w:rsidRDefault="00716BB9" w:rsidP="00785129">
            <w:pPr>
              <w:spacing w:after="0" w:line="240" w:lineRule="auto"/>
              <w:ind w:firstLine="709"/>
              <w:jc w:val="center"/>
              <w:rPr>
                <w:rFonts w:ascii="Times New Roman" w:eastAsia="Times New Roman" w:hAnsi="Times New Roman" w:cs="Times New Roman"/>
                <w:color w:val="000000"/>
                <w:sz w:val="24"/>
                <w:szCs w:val="28"/>
                <w:lang w:eastAsia="ru-RU"/>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716BB9" w:rsidRPr="003D5FBE" w:rsidRDefault="00716BB9" w:rsidP="00785129">
            <w:pPr>
              <w:spacing w:after="0" w:line="240" w:lineRule="auto"/>
              <w:rPr>
                <w:rFonts w:ascii="Times New Roman" w:eastAsia="Times New Roman" w:hAnsi="Times New Roman" w:cs="Times New Roman"/>
                <w:color w:val="000000"/>
                <w:sz w:val="24"/>
                <w:szCs w:val="28"/>
                <w:lang w:eastAsia="ru-RU"/>
              </w:rPr>
            </w:pPr>
            <w:r w:rsidRPr="003D5FBE">
              <w:rPr>
                <w:rFonts w:ascii="Times New Roman" w:eastAsia="Times New Roman" w:hAnsi="Times New Roman" w:cs="Times New Roman"/>
                <w:color w:val="000000"/>
                <w:sz w:val="24"/>
                <w:szCs w:val="28"/>
                <w:lang w:eastAsia="ru-RU"/>
              </w:rPr>
              <w:t>3. Показники здоров’я та смертності населення</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716BB9" w:rsidRPr="003D5FBE" w:rsidRDefault="00716BB9" w:rsidP="00785129">
            <w:pPr>
              <w:spacing w:after="0" w:line="240" w:lineRule="auto"/>
              <w:rPr>
                <w:rFonts w:ascii="Times New Roman" w:eastAsia="Times New Roman" w:hAnsi="Times New Roman" w:cs="Times New Roman"/>
                <w:color w:val="000000"/>
                <w:sz w:val="24"/>
                <w:szCs w:val="28"/>
                <w:lang w:eastAsia="ru-RU"/>
              </w:rPr>
            </w:pPr>
            <w:r w:rsidRPr="003D5FBE">
              <w:rPr>
                <w:rFonts w:ascii="Times New Roman" w:eastAsia="Times New Roman" w:hAnsi="Times New Roman" w:cs="Times New Roman"/>
                <w:color w:val="000000"/>
                <w:sz w:val="24"/>
                <w:szCs w:val="28"/>
                <w:lang w:eastAsia="ru-RU"/>
              </w:rPr>
              <w:t>Погіршення</w:t>
            </w:r>
          </w:p>
        </w:tc>
        <w:tc>
          <w:tcPr>
            <w:tcW w:w="4536" w:type="dxa"/>
            <w:tcBorders>
              <w:top w:val="single" w:sz="4" w:space="0" w:color="auto"/>
              <w:left w:val="single" w:sz="4" w:space="0" w:color="auto"/>
              <w:bottom w:val="single" w:sz="4" w:space="0" w:color="auto"/>
              <w:right w:val="single" w:sz="4" w:space="0" w:color="auto"/>
            </w:tcBorders>
            <w:shd w:val="clear" w:color="auto" w:fill="auto"/>
            <w:vAlign w:val="center"/>
          </w:tcPr>
          <w:p w:rsidR="00716BB9" w:rsidRPr="003D5FBE" w:rsidRDefault="00716BB9" w:rsidP="00785129">
            <w:pPr>
              <w:spacing w:after="0" w:line="240" w:lineRule="auto"/>
              <w:rPr>
                <w:rFonts w:ascii="Times New Roman" w:eastAsia="Times New Roman" w:hAnsi="Times New Roman" w:cs="Times New Roman"/>
                <w:color w:val="000000"/>
                <w:sz w:val="24"/>
                <w:szCs w:val="28"/>
                <w:lang w:eastAsia="ru-RU"/>
              </w:rPr>
            </w:pPr>
            <w:r w:rsidRPr="003D5FBE">
              <w:rPr>
                <w:rFonts w:ascii="Times New Roman" w:eastAsia="Times New Roman" w:hAnsi="Times New Roman" w:cs="Times New Roman"/>
                <w:color w:val="000000"/>
                <w:sz w:val="24"/>
                <w:szCs w:val="28"/>
                <w:lang w:eastAsia="ru-RU"/>
              </w:rPr>
              <w:t>Зумовлені зниженням рівня доходів населення</w:t>
            </w:r>
          </w:p>
        </w:tc>
      </w:tr>
      <w:tr w:rsidR="00716BB9" w:rsidRPr="003D5FBE" w:rsidTr="00716BB9">
        <w:trPr>
          <w:trHeight w:val="1410"/>
        </w:trPr>
        <w:tc>
          <w:tcPr>
            <w:tcW w:w="1021" w:type="dxa"/>
            <w:tcBorders>
              <w:left w:val="single" w:sz="4" w:space="0" w:color="auto"/>
              <w:right w:val="single" w:sz="4" w:space="0" w:color="auto"/>
            </w:tcBorders>
            <w:shd w:val="clear" w:color="auto" w:fill="auto"/>
            <w:textDirection w:val="btLr"/>
            <w:vAlign w:val="center"/>
          </w:tcPr>
          <w:p w:rsidR="00716BB9" w:rsidRPr="003D5FBE" w:rsidRDefault="00716BB9" w:rsidP="00785129">
            <w:pPr>
              <w:spacing w:after="0" w:line="240" w:lineRule="auto"/>
              <w:ind w:firstLine="709"/>
              <w:jc w:val="center"/>
              <w:rPr>
                <w:rFonts w:ascii="Times New Roman" w:eastAsia="Times New Roman" w:hAnsi="Times New Roman" w:cs="Times New Roman"/>
                <w:color w:val="000000"/>
                <w:sz w:val="24"/>
                <w:szCs w:val="28"/>
                <w:lang w:eastAsia="ru-RU"/>
              </w:rPr>
            </w:pPr>
            <w:r w:rsidRPr="003D5FBE">
              <w:rPr>
                <w:rFonts w:ascii="Times New Roman" w:eastAsia="Times New Roman" w:hAnsi="Times New Roman" w:cs="Times New Roman"/>
                <w:color w:val="000000"/>
                <w:sz w:val="24"/>
                <w:szCs w:val="28"/>
                <w:lang w:eastAsia="ru-RU"/>
              </w:rPr>
              <w:t>4. Міжнародні фактори</w:t>
            </w:r>
          </w:p>
        </w:tc>
        <w:tc>
          <w:tcPr>
            <w:tcW w:w="1842" w:type="dxa"/>
            <w:tcBorders>
              <w:top w:val="single" w:sz="4" w:space="0" w:color="auto"/>
              <w:left w:val="single" w:sz="4" w:space="0" w:color="auto"/>
              <w:right w:val="single" w:sz="4" w:space="0" w:color="auto"/>
            </w:tcBorders>
            <w:shd w:val="clear" w:color="auto" w:fill="auto"/>
            <w:vAlign w:val="center"/>
          </w:tcPr>
          <w:p w:rsidR="00716BB9" w:rsidRPr="003D5FBE" w:rsidRDefault="00716BB9" w:rsidP="00785129">
            <w:pPr>
              <w:spacing w:after="0" w:line="240" w:lineRule="auto"/>
              <w:rPr>
                <w:rFonts w:ascii="Times New Roman" w:eastAsia="Times New Roman" w:hAnsi="Times New Roman" w:cs="Times New Roman"/>
                <w:color w:val="000000"/>
                <w:sz w:val="24"/>
                <w:szCs w:val="28"/>
                <w:lang w:eastAsia="ru-RU"/>
              </w:rPr>
            </w:pPr>
            <w:r w:rsidRPr="003D5FBE">
              <w:rPr>
                <w:rFonts w:ascii="Times New Roman" w:eastAsia="Times New Roman" w:hAnsi="Times New Roman" w:cs="Times New Roman"/>
                <w:color w:val="000000"/>
                <w:sz w:val="24"/>
                <w:szCs w:val="28"/>
                <w:lang w:eastAsia="ru-RU"/>
              </w:rPr>
              <w:t>1. Вхід на український ринок іноземних страхових компаній</w:t>
            </w:r>
          </w:p>
        </w:tc>
        <w:tc>
          <w:tcPr>
            <w:tcW w:w="1843" w:type="dxa"/>
            <w:tcBorders>
              <w:top w:val="single" w:sz="4" w:space="0" w:color="auto"/>
              <w:left w:val="single" w:sz="4" w:space="0" w:color="auto"/>
              <w:right w:val="single" w:sz="4" w:space="0" w:color="auto"/>
            </w:tcBorders>
            <w:shd w:val="clear" w:color="auto" w:fill="auto"/>
            <w:vAlign w:val="center"/>
          </w:tcPr>
          <w:p w:rsidR="00716BB9" w:rsidRPr="003D5FBE" w:rsidRDefault="00716BB9" w:rsidP="00785129">
            <w:pPr>
              <w:spacing w:after="0" w:line="240" w:lineRule="auto"/>
              <w:rPr>
                <w:rFonts w:ascii="Times New Roman" w:eastAsia="Times New Roman" w:hAnsi="Times New Roman" w:cs="Times New Roman"/>
                <w:color w:val="000000"/>
                <w:sz w:val="24"/>
                <w:szCs w:val="28"/>
                <w:lang w:eastAsia="ru-RU"/>
              </w:rPr>
            </w:pPr>
            <w:r w:rsidRPr="003D5FBE">
              <w:rPr>
                <w:rFonts w:ascii="Times New Roman" w:eastAsia="Times New Roman" w:hAnsi="Times New Roman" w:cs="Times New Roman"/>
                <w:color w:val="000000"/>
                <w:sz w:val="24"/>
                <w:szCs w:val="28"/>
                <w:lang w:eastAsia="ru-RU"/>
              </w:rPr>
              <w:t>Без змін</w:t>
            </w:r>
          </w:p>
        </w:tc>
        <w:tc>
          <w:tcPr>
            <w:tcW w:w="4536" w:type="dxa"/>
            <w:tcBorders>
              <w:top w:val="single" w:sz="4" w:space="0" w:color="auto"/>
              <w:left w:val="single" w:sz="4" w:space="0" w:color="auto"/>
              <w:right w:val="single" w:sz="4" w:space="0" w:color="auto"/>
            </w:tcBorders>
            <w:shd w:val="clear" w:color="auto" w:fill="auto"/>
            <w:vAlign w:val="center"/>
          </w:tcPr>
          <w:p w:rsidR="00716BB9" w:rsidRPr="003D5FBE" w:rsidRDefault="00716BB9" w:rsidP="00785129">
            <w:pPr>
              <w:spacing w:after="0" w:line="240" w:lineRule="auto"/>
              <w:jc w:val="both"/>
              <w:rPr>
                <w:rFonts w:ascii="Times New Roman" w:eastAsia="Times New Roman" w:hAnsi="Times New Roman" w:cs="Times New Roman"/>
                <w:color w:val="000000"/>
                <w:sz w:val="24"/>
                <w:szCs w:val="28"/>
                <w:lang w:eastAsia="ru-RU"/>
              </w:rPr>
            </w:pPr>
            <w:r w:rsidRPr="003D5FBE">
              <w:rPr>
                <w:rFonts w:ascii="Times New Roman" w:eastAsia="Times New Roman" w:hAnsi="Times New Roman" w:cs="Times New Roman"/>
                <w:color w:val="000000"/>
                <w:sz w:val="24"/>
                <w:szCs w:val="28"/>
                <w:lang w:eastAsia="ru-RU"/>
              </w:rPr>
              <w:t>На ринку працюють страхові компанії з іноземним капіталом</w:t>
            </w:r>
          </w:p>
        </w:tc>
      </w:tr>
      <w:tr w:rsidR="00716BB9" w:rsidRPr="003D5FBE" w:rsidTr="00716BB9">
        <w:trPr>
          <w:trHeight w:val="80"/>
        </w:trPr>
        <w:tc>
          <w:tcPr>
            <w:tcW w:w="1021" w:type="dxa"/>
            <w:vMerge w:val="restart"/>
            <w:tcBorders>
              <w:left w:val="single" w:sz="4" w:space="0" w:color="auto"/>
              <w:right w:val="single" w:sz="4" w:space="0" w:color="auto"/>
            </w:tcBorders>
            <w:shd w:val="clear" w:color="auto" w:fill="auto"/>
            <w:textDirection w:val="btLr"/>
            <w:vAlign w:val="center"/>
          </w:tcPr>
          <w:p w:rsidR="00716BB9" w:rsidRPr="003D5FBE" w:rsidRDefault="00716BB9" w:rsidP="00785129">
            <w:pPr>
              <w:spacing w:after="0" w:line="240" w:lineRule="auto"/>
              <w:ind w:firstLine="709"/>
              <w:jc w:val="center"/>
              <w:rPr>
                <w:rFonts w:ascii="Times New Roman" w:eastAsia="Times New Roman" w:hAnsi="Times New Roman" w:cs="Times New Roman"/>
                <w:color w:val="000000"/>
                <w:sz w:val="24"/>
                <w:szCs w:val="28"/>
                <w:lang w:eastAsia="ru-RU"/>
              </w:rPr>
            </w:pPr>
            <w:r w:rsidRPr="003D5FBE">
              <w:rPr>
                <w:rFonts w:ascii="Times New Roman" w:eastAsia="Times New Roman" w:hAnsi="Times New Roman" w:cs="Times New Roman"/>
                <w:color w:val="000000"/>
                <w:sz w:val="24"/>
                <w:szCs w:val="28"/>
                <w:lang w:eastAsia="ru-RU"/>
              </w:rPr>
              <w:t>5. Науково-технологічні</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716BB9" w:rsidRPr="003D5FBE" w:rsidRDefault="00716BB9" w:rsidP="00785129">
            <w:pPr>
              <w:spacing w:after="0" w:line="240" w:lineRule="auto"/>
              <w:rPr>
                <w:rFonts w:ascii="Times New Roman" w:eastAsia="Times New Roman" w:hAnsi="Times New Roman" w:cs="Times New Roman"/>
                <w:color w:val="000000"/>
                <w:sz w:val="24"/>
                <w:szCs w:val="28"/>
                <w:lang w:eastAsia="ru-RU"/>
              </w:rPr>
            </w:pPr>
            <w:r w:rsidRPr="003D5FBE">
              <w:rPr>
                <w:rFonts w:ascii="Times New Roman" w:eastAsia="Times New Roman" w:hAnsi="Times New Roman" w:cs="Times New Roman"/>
                <w:color w:val="000000"/>
                <w:sz w:val="24"/>
                <w:szCs w:val="28"/>
                <w:lang w:eastAsia="ru-RU"/>
              </w:rPr>
              <w:t>1. Темпи НТР та інноваційних процесів</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716BB9" w:rsidRPr="003D5FBE" w:rsidRDefault="00716BB9" w:rsidP="00785129">
            <w:pPr>
              <w:spacing w:after="0" w:line="240" w:lineRule="auto"/>
              <w:rPr>
                <w:rFonts w:ascii="Times New Roman" w:eastAsia="Times New Roman" w:hAnsi="Times New Roman" w:cs="Times New Roman"/>
                <w:color w:val="000000"/>
                <w:sz w:val="24"/>
                <w:szCs w:val="28"/>
                <w:lang w:eastAsia="ru-RU"/>
              </w:rPr>
            </w:pPr>
            <w:r w:rsidRPr="003D5FBE">
              <w:rPr>
                <w:rFonts w:ascii="Times New Roman" w:eastAsia="Times New Roman" w:hAnsi="Times New Roman" w:cs="Times New Roman"/>
                <w:color w:val="000000"/>
                <w:sz w:val="24"/>
                <w:szCs w:val="28"/>
                <w:lang w:eastAsia="ru-RU"/>
              </w:rPr>
              <w:t>Зростання</w:t>
            </w:r>
          </w:p>
        </w:tc>
        <w:tc>
          <w:tcPr>
            <w:tcW w:w="4536" w:type="dxa"/>
            <w:tcBorders>
              <w:top w:val="single" w:sz="4" w:space="0" w:color="auto"/>
              <w:left w:val="single" w:sz="4" w:space="0" w:color="auto"/>
              <w:bottom w:val="single" w:sz="4" w:space="0" w:color="auto"/>
              <w:right w:val="single" w:sz="4" w:space="0" w:color="auto"/>
            </w:tcBorders>
            <w:shd w:val="clear" w:color="auto" w:fill="auto"/>
            <w:vAlign w:val="center"/>
          </w:tcPr>
          <w:p w:rsidR="00716BB9" w:rsidRPr="003D5FBE" w:rsidRDefault="00716BB9" w:rsidP="00785129">
            <w:pPr>
              <w:spacing w:after="0" w:line="240" w:lineRule="auto"/>
              <w:jc w:val="both"/>
              <w:rPr>
                <w:rFonts w:ascii="Times New Roman" w:eastAsia="Times New Roman" w:hAnsi="Times New Roman" w:cs="Times New Roman"/>
                <w:color w:val="000000"/>
                <w:sz w:val="24"/>
                <w:szCs w:val="28"/>
                <w:lang w:eastAsia="ru-RU"/>
              </w:rPr>
            </w:pPr>
            <w:r w:rsidRPr="003D5FBE">
              <w:rPr>
                <w:rFonts w:ascii="Times New Roman" w:eastAsia="Times New Roman" w:hAnsi="Times New Roman" w:cs="Times New Roman"/>
                <w:color w:val="000000"/>
                <w:sz w:val="24"/>
                <w:szCs w:val="28"/>
                <w:lang w:eastAsia="ru-RU"/>
              </w:rPr>
              <w:t>Зростання частки компаній, які впроваджують інновації. Переважання власного фінансування інновацій страховими компаніями</w:t>
            </w:r>
          </w:p>
        </w:tc>
      </w:tr>
      <w:tr w:rsidR="00716BB9" w:rsidRPr="003D5FBE" w:rsidTr="00716BB9">
        <w:trPr>
          <w:trHeight w:val="80"/>
        </w:trPr>
        <w:tc>
          <w:tcPr>
            <w:tcW w:w="1021" w:type="dxa"/>
            <w:vMerge/>
            <w:tcBorders>
              <w:left w:val="single" w:sz="4" w:space="0" w:color="auto"/>
              <w:right w:val="single" w:sz="4" w:space="0" w:color="auto"/>
            </w:tcBorders>
            <w:shd w:val="clear" w:color="auto" w:fill="auto"/>
            <w:textDirection w:val="btLr"/>
            <w:vAlign w:val="center"/>
          </w:tcPr>
          <w:p w:rsidR="00716BB9" w:rsidRPr="003D5FBE" w:rsidRDefault="00716BB9" w:rsidP="00785129">
            <w:pPr>
              <w:spacing w:after="0" w:line="240" w:lineRule="auto"/>
              <w:ind w:firstLine="709"/>
              <w:jc w:val="center"/>
              <w:rPr>
                <w:rFonts w:ascii="Times New Roman" w:eastAsia="Times New Roman" w:hAnsi="Times New Roman" w:cs="Times New Roman"/>
                <w:color w:val="000000"/>
                <w:sz w:val="24"/>
                <w:szCs w:val="28"/>
                <w:lang w:eastAsia="ru-RU"/>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716BB9" w:rsidRPr="003D5FBE" w:rsidRDefault="00716BB9" w:rsidP="00785129">
            <w:pPr>
              <w:spacing w:after="0" w:line="240" w:lineRule="auto"/>
              <w:rPr>
                <w:rFonts w:ascii="Times New Roman" w:eastAsia="Times New Roman" w:hAnsi="Times New Roman" w:cs="Times New Roman"/>
                <w:color w:val="000000"/>
                <w:sz w:val="24"/>
                <w:szCs w:val="28"/>
                <w:lang w:eastAsia="ru-RU"/>
              </w:rPr>
            </w:pPr>
            <w:r w:rsidRPr="003D5FBE">
              <w:rPr>
                <w:rFonts w:ascii="Times New Roman" w:eastAsia="Times New Roman" w:hAnsi="Times New Roman" w:cs="Times New Roman"/>
                <w:color w:val="000000"/>
                <w:sz w:val="24"/>
                <w:szCs w:val="28"/>
                <w:lang w:eastAsia="ru-RU"/>
              </w:rPr>
              <w:t>2. Рівень обслуговування страховими компаніями за допомогою новітніх технологій</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716BB9" w:rsidRPr="003D5FBE" w:rsidRDefault="00716BB9" w:rsidP="00785129">
            <w:pPr>
              <w:spacing w:after="0" w:line="240" w:lineRule="auto"/>
              <w:rPr>
                <w:rFonts w:ascii="Times New Roman" w:eastAsia="Times New Roman" w:hAnsi="Times New Roman" w:cs="Times New Roman"/>
                <w:color w:val="000000"/>
                <w:sz w:val="24"/>
                <w:szCs w:val="28"/>
                <w:lang w:eastAsia="ru-RU"/>
              </w:rPr>
            </w:pPr>
            <w:r w:rsidRPr="003D5FBE">
              <w:rPr>
                <w:rFonts w:ascii="Times New Roman" w:eastAsia="Times New Roman" w:hAnsi="Times New Roman" w:cs="Times New Roman"/>
                <w:color w:val="000000"/>
                <w:sz w:val="24"/>
                <w:szCs w:val="28"/>
                <w:lang w:eastAsia="ru-RU"/>
              </w:rPr>
              <w:t>Розробка та впровадження цифрових послуг страхування</w:t>
            </w:r>
          </w:p>
        </w:tc>
        <w:tc>
          <w:tcPr>
            <w:tcW w:w="4536" w:type="dxa"/>
            <w:tcBorders>
              <w:top w:val="single" w:sz="4" w:space="0" w:color="auto"/>
              <w:left w:val="single" w:sz="4" w:space="0" w:color="auto"/>
              <w:bottom w:val="single" w:sz="4" w:space="0" w:color="auto"/>
              <w:right w:val="single" w:sz="4" w:space="0" w:color="auto"/>
            </w:tcBorders>
            <w:shd w:val="clear" w:color="auto" w:fill="auto"/>
            <w:vAlign w:val="center"/>
          </w:tcPr>
          <w:p w:rsidR="00716BB9" w:rsidRPr="003D5FBE" w:rsidRDefault="00716BB9" w:rsidP="00785129">
            <w:pPr>
              <w:spacing w:after="0" w:line="240" w:lineRule="auto"/>
              <w:jc w:val="both"/>
              <w:rPr>
                <w:rFonts w:ascii="Times New Roman" w:eastAsia="Times New Roman" w:hAnsi="Times New Roman" w:cs="Times New Roman"/>
                <w:color w:val="000000"/>
                <w:sz w:val="24"/>
                <w:szCs w:val="28"/>
                <w:lang w:eastAsia="ru-RU"/>
              </w:rPr>
            </w:pPr>
            <w:r w:rsidRPr="003D5FBE">
              <w:rPr>
                <w:rFonts w:ascii="Times New Roman" w:eastAsia="Times New Roman" w:hAnsi="Times New Roman" w:cs="Times New Roman"/>
                <w:color w:val="000000"/>
                <w:sz w:val="24"/>
                <w:szCs w:val="28"/>
                <w:lang w:eastAsia="ru-RU"/>
              </w:rPr>
              <w:t>Збільшення кількості клієнтів, обслугованих за допомогою цифрових технологій та онлайн-послуг</w:t>
            </w:r>
          </w:p>
        </w:tc>
      </w:tr>
    </w:tbl>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lastRenderedPageBreak/>
        <w:t>Будучи частиною економічної системи країни, український страховий ринок життя піддається впливу економічних та фінансових факторів, таких як попит та пропозиція на ринку, рівень конкурентності ринку, діяльність дебіторів, кредиторів, контрагентів та партнерів, інфляційні процеси, зміни курсів валют та цінних паперів, зміни ставки рефінансування НБУ та інше. Ці фактори, як і політичні, часто впливають опосередковано, призводячи до того, що зміни на ринку страхування відбиватимуться на фінансовому стані страховиків, які займаються страхуванням життя.</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Економічні взаємозв’язки страхових компаній та їх клієнтів, фізичних та юридичних осіб, визначають наявність такого опосередкованого впливу. Як і інші підприємства, створювані людьми, що наймають персонал, працюють із людьми і оцінюються ними, так і страхові компанії є частиною соціальної системи країни. Такі чинники, як зміна статево-вікової структури населення, рівня освіти, рівня добробуту населення, зміна структури зайнятого та працездатного населення, ступінь розвитку охорони здоров’я та культури та інші, пов’язані з розвитком суспільства, мають серйозне значення для страхових компаній.</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Стан суспільства в цілому визначає, наскільки якісна робоча сила буде доступна для компанії, наскільки розвинена культура страхування у суспільстві та наскільки потрібні страхові послуги. Рівень добробуту та здоров’я населення впливає на рівень ризику при страхуванні життя, здоров’я громадян, а також медичного страхування. За допомогою зворотного зв’язку із соціальною системою, страхова компанія може значно розширити свою діяльність, що прямо вплине на її фінансовий стан. </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Також у жодному разі не можна виключати з розгляду науково-технічну сферу. Страхові компанії є наукомісткими підприємствами, і вплив науково-технічного прогресу на них не настільки яскраво виражений, як, наприклад, на підприємства промисловості. Проте розвиток нових форм комунікацій та зв’язку, автоматизації надання страхових послуг та їх оплати та, таким чином, прискорення документообігу та спілкування з клієнтами та партнерами, може </w:t>
      </w:r>
      <w:r w:rsidRPr="003D5FBE">
        <w:rPr>
          <w:rFonts w:ascii="Times New Roman" w:eastAsia="Calibri" w:hAnsi="Times New Roman" w:cs="Times New Roman"/>
          <w:sz w:val="28"/>
          <w:szCs w:val="28"/>
        </w:rPr>
        <w:lastRenderedPageBreak/>
        <w:t xml:space="preserve">покращити фінансовий стан страхових компаній, а ігнорування їх – призвести до зниження конкурентоспроможності компанії. </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Так проявляється пряма дія, але опосередкована – через підприємства інших сфер і населення – є чи не важливішою. Прояв зв’язків страхових компаній з організаціями інших галузей економіки призводить до того, що поява нових технологій, машин, обладнання тощо призводить до появи нових потреб у страхуванні, наприклад, на випадок виходу нового дорогого обладнання з ладу, або страхування нових виробництв як особливо небезпечні об’єкти. У свою чергу, розвиток нових технологій реального виробництва призводить до появи нових форм страхування життя, в яких страховий випадок пов'язаний із страхуванням життя персоналу промислових підприємств на робочому місці, що дає можливості для розвитку страхових компаній, відбиваючись на їх фінансовому стані.</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Також страхові компанії схильні до впливу природно-кліматичних умов та стихійних лих, тобто факторів природного характеру. Несприятливі природні умови, настання стихійного лиха, різкі зміни клімату несуть загрозу житті людини та її здоров’ю. Однак на прямому впливі вплив природних факторів не закінчується. Вплив їх на об’єкти страхового захисту, відповідно, вплине і на фінансовий стан страхової компанії, особливо якщо ці об’єкти страхуються від негативного впливу природного середовища на здоров’я та життя людини. </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Будучи елементом перелічених вище систем – політичної, економічної, соціальної, науково-технологічної, і діючи в рамках природного середовища, страхові компанії підпадають під вплив подій, що виникають у цих системах (образно висловлюючись, «дотримуючись правил гри»), що і є обґрунтуванням наявності факторів зовнішнього характеру, які впливають фінансовий стан страхових компаній. Проте самі собою страхові компанії також є системами, мають структуру, і вплив окремих елементів цієї структури зумовлюють чинники внутрішнього характеру. Цей вплив зумовлений необхідністю відповідності всіх елементів структурної цілісності поставленим цілям та конкретним умовам роботи. При цьому недостатня якість окремого елемента </w:t>
      </w:r>
      <w:r w:rsidRPr="003D5FBE">
        <w:rPr>
          <w:rFonts w:ascii="Times New Roman" w:eastAsia="Calibri" w:hAnsi="Times New Roman" w:cs="Times New Roman"/>
          <w:sz w:val="28"/>
          <w:szCs w:val="28"/>
        </w:rPr>
        <w:lastRenderedPageBreak/>
        <w:t xml:space="preserve">може дестабілізувати систему, значно знижуючи її ефективність, і навпаки – висока якість елемента здатна частково компенсувати недоліки системи, покращуючи її. </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Для страхових компаній як компаній фінансового сектора відображенням ефективності роботи системи є її фінансовий стан. Відповідно, позитивний чи негативний вплив окремих структурних елементів системної цілісності компанії відбиватиметься на її фінансовому стані. Основними структурними елементами внутрішньої системи є: </w:t>
      </w:r>
    </w:p>
    <w:p w:rsidR="00716BB9" w:rsidRPr="003D5FBE" w:rsidRDefault="00716BB9" w:rsidP="00716BB9">
      <w:pPr>
        <w:numPr>
          <w:ilvl w:val="0"/>
          <w:numId w:val="9"/>
        </w:numPr>
        <w:spacing w:after="0" w:line="360" w:lineRule="auto"/>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керівництво та управління;</w:t>
      </w:r>
    </w:p>
    <w:p w:rsidR="00716BB9" w:rsidRPr="003D5FBE" w:rsidRDefault="00716BB9" w:rsidP="00716BB9">
      <w:pPr>
        <w:numPr>
          <w:ilvl w:val="0"/>
          <w:numId w:val="9"/>
        </w:numPr>
        <w:spacing w:after="0" w:line="360" w:lineRule="auto"/>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персонал (трудові ресурси) та його якісний стан;</w:t>
      </w:r>
    </w:p>
    <w:p w:rsidR="00716BB9" w:rsidRPr="003D5FBE" w:rsidRDefault="00716BB9" w:rsidP="00716BB9">
      <w:pPr>
        <w:numPr>
          <w:ilvl w:val="0"/>
          <w:numId w:val="9"/>
        </w:numPr>
        <w:spacing w:after="0" w:line="360" w:lineRule="auto"/>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організація діяльності компанії;</w:t>
      </w:r>
    </w:p>
    <w:p w:rsidR="00716BB9" w:rsidRPr="003D5FBE" w:rsidRDefault="00716BB9" w:rsidP="00716BB9">
      <w:pPr>
        <w:numPr>
          <w:ilvl w:val="0"/>
          <w:numId w:val="9"/>
        </w:numPr>
        <w:spacing w:after="0" w:line="360" w:lineRule="auto"/>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продукти компанії та контроль їх якості;</w:t>
      </w:r>
    </w:p>
    <w:p w:rsidR="00716BB9" w:rsidRPr="003D5FBE" w:rsidRDefault="00716BB9" w:rsidP="00716BB9">
      <w:pPr>
        <w:numPr>
          <w:ilvl w:val="0"/>
          <w:numId w:val="9"/>
        </w:numPr>
        <w:spacing w:after="0" w:line="360" w:lineRule="auto"/>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матеріальні ресурси, у тому числі – основні засоби;</w:t>
      </w:r>
    </w:p>
    <w:p w:rsidR="00716BB9" w:rsidRPr="003D5FBE" w:rsidRDefault="00716BB9" w:rsidP="00716BB9">
      <w:pPr>
        <w:numPr>
          <w:ilvl w:val="0"/>
          <w:numId w:val="9"/>
        </w:numPr>
        <w:spacing w:after="0" w:line="360" w:lineRule="auto"/>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науковий потенціал. </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Системні взаємозв’язки між цими елементами є обґрунтуванням впливу окремих елементів на загальний стан компанії, дотримуючись принципів організації, впливу синергетичного ефекту та комплексного механізму роботи компаній. З огляду на це, керівництво страхових компаній зобов’язане вести постійний моніторинг відповідних елементів з метою їх удосконалення та виключення негативного впливу на фінансовий стан компанії. </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Узагальнюючи, необхідно сказати, що розгляд діяльності компаній, які надають послуги зі страхування життя, не повинен відбуватися у відриві від стану справ у навколишньому середовищі – політичному, економічному, соціальному та інших. При цьому кожен елемент системної цілісності компанії також повинен розглядатися не лише з точки зору своєї якості, але й з точки зору його зв’язків з іншими елементами системи з метою привести їх у максимальну відповідність із поставленими завданнями та навколишнім становищем. Таке ставлення дозволить максимально використати позитивний вплив факторів, при цьому знижуючи негативні наслідки.</w:t>
      </w:r>
    </w:p>
    <w:p w:rsidR="00785129" w:rsidRPr="003D5FBE" w:rsidRDefault="0078512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br w:type="page"/>
      </w:r>
    </w:p>
    <w:p w:rsidR="00716BB9" w:rsidRPr="003D5FBE" w:rsidRDefault="0054628E" w:rsidP="00716BB9">
      <w:pPr>
        <w:spacing w:after="0" w:line="360" w:lineRule="auto"/>
        <w:ind w:firstLine="709"/>
        <w:jc w:val="both"/>
        <w:outlineLvl w:val="1"/>
        <w:rPr>
          <w:rFonts w:ascii="Times New Roman" w:eastAsia="Calibri" w:hAnsi="Times New Roman" w:cs="Times New Roman"/>
          <w:b/>
          <w:sz w:val="28"/>
          <w:szCs w:val="28"/>
        </w:rPr>
      </w:pPr>
      <w:r w:rsidRPr="003D5FBE">
        <w:rPr>
          <w:rFonts w:ascii="Times New Roman" w:eastAsia="Calibri" w:hAnsi="Times New Roman" w:cs="Times New Roman"/>
          <w:b/>
          <w:sz w:val="28"/>
          <w:szCs w:val="28"/>
        </w:rPr>
        <w:lastRenderedPageBreak/>
        <w:t>2.2.</w:t>
      </w:r>
      <w:r w:rsidR="00716BB9" w:rsidRPr="003D5FBE">
        <w:rPr>
          <w:rFonts w:ascii="Times New Roman" w:eastAsia="Calibri" w:hAnsi="Times New Roman" w:cs="Times New Roman"/>
          <w:b/>
          <w:sz w:val="28"/>
          <w:szCs w:val="28"/>
        </w:rPr>
        <w:t xml:space="preserve"> </w:t>
      </w:r>
      <w:r w:rsidR="000D0A77" w:rsidRPr="003D5FBE">
        <w:rPr>
          <w:rFonts w:ascii="Times New Roman" w:eastAsia="Calibri" w:hAnsi="Times New Roman" w:cs="Times New Roman"/>
          <w:b/>
          <w:sz w:val="28"/>
          <w:szCs w:val="28"/>
        </w:rPr>
        <w:t xml:space="preserve">Моніторинг діяльності страхових </w:t>
      </w:r>
      <w:r w:rsidR="00F46F9C">
        <w:rPr>
          <w:rFonts w:ascii="Times New Roman" w:eastAsia="Calibri" w:hAnsi="Times New Roman" w:cs="Times New Roman"/>
          <w:b/>
          <w:sz w:val="28"/>
          <w:szCs w:val="28"/>
        </w:rPr>
        <w:t xml:space="preserve">компаній </w:t>
      </w:r>
      <w:r w:rsidR="000D0A77" w:rsidRPr="003D5FBE">
        <w:rPr>
          <w:rFonts w:ascii="Times New Roman" w:eastAsia="Calibri" w:hAnsi="Times New Roman" w:cs="Times New Roman"/>
          <w:b/>
          <w:sz w:val="28"/>
          <w:szCs w:val="28"/>
        </w:rPr>
        <w:t>на вітчизняному ринку страхування життя</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Страхування життя сьогодні є важливим інструментом соціального та страхового захисту громадян, а також джерелом інвестицій у національну економіку, оскільки дозволяє спрямовувати вільні фінансові ресурси населення на заощадження</w:t>
      </w:r>
      <w:r w:rsidR="007F1109" w:rsidRPr="003D5FBE">
        <w:rPr>
          <w:rFonts w:ascii="Times New Roman" w:eastAsia="Calibri" w:hAnsi="Times New Roman" w:cs="Times New Roman"/>
          <w:sz w:val="28"/>
          <w:szCs w:val="28"/>
        </w:rPr>
        <w:t xml:space="preserve"> </w:t>
      </w:r>
      <w:r w:rsidR="00EE36B4">
        <w:rPr>
          <w:rFonts w:ascii="Times New Roman" w:eastAsia="Calibri" w:hAnsi="Times New Roman" w:cs="Times New Roman"/>
          <w:sz w:val="28"/>
          <w:szCs w:val="28"/>
        </w:rPr>
        <w:t>[20</w:t>
      </w:r>
      <w:r w:rsidRPr="003D5FBE">
        <w:rPr>
          <w:rFonts w:ascii="Times New Roman" w:eastAsia="Calibri" w:hAnsi="Times New Roman" w:cs="Times New Roman"/>
          <w:sz w:val="28"/>
          <w:szCs w:val="28"/>
        </w:rPr>
        <w:t xml:space="preserve">, </w:t>
      </w:r>
      <w:r w:rsidR="000D0A77" w:rsidRPr="003D5FBE">
        <w:rPr>
          <w:rFonts w:ascii="Times New Roman" w:eastAsia="Calibri" w:hAnsi="Times New Roman" w:cs="Times New Roman"/>
          <w:sz w:val="28"/>
          <w:szCs w:val="28"/>
        </w:rPr>
        <w:t>с. </w:t>
      </w:r>
      <w:r w:rsidRPr="003D5FBE">
        <w:rPr>
          <w:rFonts w:ascii="Times New Roman" w:eastAsia="Calibri" w:hAnsi="Times New Roman" w:cs="Times New Roman"/>
          <w:sz w:val="28"/>
          <w:szCs w:val="28"/>
        </w:rPr>
        <w:t>76</w:t>
      </w:r>
      <w:r w:rsidR="00FC2D5D">
        <w:rPr>
          <w:rFonts w:ascii="Times New Roman" w:eastAsia="Calibri" w:hAnsi="Times New Roman" w:cs="Times New Roman"/>
          <w:sz w:val="28"/>
          <w:szCs w:val="28"/>
        </w:rPr>
        <w:t>-77</w:t>
      </w:r>
      <w:r w:rsidRPr="003D5FBE">
        <w:rPr>
          <w:rFonts w:ascii="Times New Roman" w:eastAsia="Calibri" w:hAnsi="Times New Roman" w:cs="Times New Roman"/>
          <w:sz w:val="28"/>
          <w:szCs w:val="28"/>
        </w:rPr>
        <w:t>].</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Страховими компаніями України пропонуються наступні програми страхування життя (рис. 2.1).</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noProof/>
          <w:sz w:val="28"/>
          <w:szCs w:val="28"/>
          <w:lang w:eastAsia="uk-UA"/>
        </w:rPr>
        <mc:AlternateContent>
          <mc:Choice Requires="wpg">
            <w:drawing>
              <wp:anchor distT="0" distB="0" distL="114300" distR="114300" simplePos="0" relativeHeight="251666432" behindDoc="0" locked="0" layoutInCell="1" allowOverlap="1" wp14:anchorId="7A9968C0" wp14:editId="6A548EB3">
                <wp:simplePos x="0" y="0"/>
                <wp:positionH relativeFrom="column">
                  <wp:posOffset>4445</wp:posOffset>
                </wp:positionH>
                <wp:positionV relativeFrom="paragraph">
                  <wp:posOffset>8890</wp:posOffset>
                </wp:positionV>
                <wp:extent cx="5915025" cy="4600575"/>
                <wp:effectExtent l="0" t="0" r="28575" b="28575"/>
                <wp:wrapNone/>
                <wp:docPr id="124" name="Группа 124"/>
                <wp:cNvGraphicFramePr/>
                <a:graphic xmlns:a="http://schemas.openxmlformats.org/drawingml/2006/main">
                  <a:graphicData uri="http://schemas.microsoft.com/office/word/2010/wordprocessingGroup">
                    <wpg:wgp>
                      <wpg:cNvGrpSpPr/>
                      <wpg:grpSpPr>
                        <a:xfrm>
                          <a:off x="0" y="0"/>
                          <a:ext cx="5915025" cy="4600575"/>
                          <a:chOff x="209542" y="0"/>
                          <a:chExt cx="5915033" cy="3160004"/>
                        </a:xfrm>
                      </wpg:grpSpPr>
                      <wps:wsp>
                        <wps:cNvPr id="109" name="Прямоугольник 109"/>
                        <wps:cNvSpPr/>
                        <wps:spPr>
                          <a:xfrm>
                            <a:off x="209542" y="0"/>
                            <a:ext cx="5915033" cy="256784"/>
                          </a:xfrm>
                          <a:prstGeom prst="rect">
                            <a:avLst/>
                          </a:prstGeom>
                          <a:solidFill>
                            <a:sysClr val="window" lastClr="FFFFFF"/>
                          </a:solidFill>
                          <a:ln w="9525" cap="flat" cmpd="sng" algn="ctr">
                            <a:solidFill>
                              <a:sysClr val="windowText" lastClr="000000"/>
                            </a:solidFill>
                            <a:prstDash val="solid"/>
                          </a:ln>
                          <a:effectLst/>
                        </wps:spPr>
                        <wps:txbx>
                          <w:txbxContent>
                            <w:p w:rsidR="006372E3" w:rsidRPr="000615C4" w:rsidRDefault="006372E3" w:rsidP="00716BB9">
                              <w:pPr>
                                <w:pStyle w:val="a7"/>
                              </w:pPr>
                              <w:r w:rsidRPr="000615C4">
                                <w:t>ПРОГРАМИ СТРАХУВАННЯ ЖИТТЯ ДЛЯ НАСЕЛЕННЯ УКРАЇНИ</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110" name="Прямоугольник 110"/>
                        <wps:cNvSpPr/>
                        <wps:spPr>
                          <a:xfrm>
                            <a:off x="571477" y="542925"/>
                            <a:ext cx="5552684" cy="957824"/>
                          </a:xfrm>
                          <a:prstGeom prst="rect">
                            <a:avLst/>
                          </a:prstGeom>
                          <a:solidFill>
                            <a:sysClr val="window" lastClr="FFFFFF"/>
                          </a:solidFill>
                          <a:ln w="9525" cap="flat" cmpd="sng" algn="ctr">
                            <a:solidFill>
                              <a:sysClr val="windowText" lastClr="000000"/>
                            </a:solidFill>
                            <a:prstDash val="solid"/>
                          </a:ln>
                          <a:effectLst/>
                        </wps:spPr>
                        <wps:txbx>
                          <w:txbxContent>
                            <w:p w:rsidR="006372E3" w:rsidRDefault="006372E3" w:rsidP="00716BB9">
                              <w:pPr>
                                <w:pStyle w:val="a7"/>
                              </w:pPr>
                              <w:r>
                                <w:t xml:space="preserve">Накопичувальне страхування – </w:t>
                              </w:r>
                              <w:r w:rsidRPr="00B50F54">
                                <w:t>планове накопичення коштів на визначений термін і,</w:t>
                              </w:r>
                              <w:r>
                                <w:t xml:space="preserve"> водночас, захист застрахованого</w:t>
                              </w:r>
                              <w:r w:rsidRPr="00B50F54">
                                <w:t xml:space="preserve"> на випадок смерті. Додатково застрахована особа може обрати варіант захисту від інвалідності: у цьому випадку страхова компанія бере на себе сплату внесків за застрахованого до зняття інвалідності або закінчення дії договору.</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118" name="Прямоугольник 118"/>
                        <wps:cNvSpPr/>
                        <wps:spPr>
                          <a:xfrm>
                            <a:off x="571477" y="1638300"/>
                            <a:ext cx="5552684" cy="782564"/>
                          </a:xfrm>
                          <a:prstGeom prst="rect">
                            <a:avLst/>
                          </a:prstGeom>
                          <a:solidFill>
                            <a:sysClr val="window" lastClr="FFFFFF"/>
                          </a:solidFill>
                          <a:ln w="9525" cap="flat" cmpd="sng" algn="ctr">
                            <a:solidFill>
                              <a:sysClr val="windowText" lastClr="000000"/>
                            </a:solidFill>
                            <a:prstDash val="solid"/>
                          </a:ln>
                          <a:effectLst/>
                        </wps:spPr>
                        <wps:txbx>
                          <w:txbxContent>
                            <w:p w:rsidR="006372E3" w:rsidRDefault="006372E3" w:rsidP="00716BB9">
                              <w:pPr>
                                <w:pStyle w:val="a7"/>
                              </w:pPr>
                              <w:r>
                                <w:t xml:space="preserve">Ризикове страхування – </w:t>
                              </w:r>
                              <w:r w:rsidRPr="00484FAC">
                                <w:t>програма захисного та фінансового регулювання у разі хвороби або нещасного випадку страхувальника, що може призвести до смерті, інвалідності, госпіталізації або операції</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119" name="Прямоугольник 119"/>
                        <wps:cNvSpPr/>
                        <wps:spPr>
                          <a:xfrm>
                            <a:off x="571477" y="2552700"/>
                            <a:ext cx="5552684" cy="607304"/>
                          </a:xfrm>
                          <a:prstGeom prst="rect">
                            <a:avLst/>
                          </a:prstGeom>
                          <a:solidFill>
                            <a:sysClr val="window" lastClr="FFFFFF"/>
                          </a:solidFill>
                          <a:ln w="9525" cap="flat" cmpd="sng" algn="ctr">
                            <a:solidFill>
                              <a:sysClr val="windowText" lastClr="000000"/>
                            </a:solidFill>
                            <a:prstDash val="solid"/>
                          </a:ln>
                          <a:effectLst/>
                        </wps:spPr>
                        <wps:txbx>
                          <w:txbxContent>
                            <w:p w:rsidR="006372E3" w:rsidRDefault="006372E3" w:rsidP="00716BB9">
                              <w:pPr>
                                <w:pStyle w:val="a7"/>
                              </w:pPr>
                              <w:r w:rsidRPr="000630DA">
                                <w:t>Додаткові програми: страхування на випадок госпіталізації, хірургічного втруча</w:t>
                              </w:r>
                              <w:r>
                                <w:t>н</w:t>
                              </w:r>
                              <w:r w:rsidRPr="000630DA">
                                <w:t>ня бо критичного захворювання</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120" name="Прямая со стрелкой 120"/>
                        <wps:cNvCnPr/>
                        <wps:spPr>
                          <a:xfrm>
                            <a:off x="209550" y="2867025"/>
                            <a:ext cx="361950"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121" name="Прямая со стрелкой 121"/>
                        <wps:cNvCnPr/>
                        <wps:spPr>
                          <a:xfrm>
                            <a:off x="209550" y="2057400"/>
                            <a:ext cx="361950"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122" name="Прямая со стрелкой 122"/>
                        <wps:cNvCnPr/>
                        <wps:spPr>
                          <a:xfrm>
                            <a:off x="209550" y="1038225"/>
                            <a:ext cx="361950"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123" name="Прямая соединительная линия 123"/>
                        <wps:cNvCnPr/>
                        <wps:spPr>
                          <a:xfrm flipV="1">
                            <a:off x="209550" y="257175"/>
                            <a:ext cx="0" cy="2610485"/>
                          </a:xfrm>
                          <a:prstGeom prst="line">
                            <a:avLst/>
                          </a:prstGeom>
                          <a:noFill/>
                          <a:ln w="9525" cap="flat" cmpd="sng" algn="ctr">
                            <a:solidFill>
                              <a:sysClr val="windowText" lastClr="000000">
                                <a:shade val="95000"/>
                                <a:satMod val="105000"/>
                              </a:sysClr>
                            </a:solidFill>
                            <a:prstDash val="solid"/>
                          </a:ln>
                          <a:effectLst/>
                        </wps:spPr>
                        <wps:bodyPr/>
                      </wps:wsp>
                    </wpg:wgp>
                  </a:graphicData>
                </a:graphic>
                <wp14:sizeRelH relativeFrom="margin">
                  <wp14:pctWidth>0</wp14:pctWidth>
                </wp14:sizeRelH>
                <wp14:sizeRelV relativeFrom="margin">
                  <wp14:pctHeight>0</wp14:pctHeight>
                </wp14:sizeRelV>
              </wp:anchor>
            </w:drawing>
          </mc:Choice>
          <mc:Fallback>
            <w:pict>
              <v:group id="Группа 124" o:spid="_x0000_s1130" style="position:absolute;left:0;text-align:left;margin-left:.35pt;margin-top:.7pt;width:465.75pt;height:362.25pt;z-index:251666432;mso-width-relative:margin;mso-height-relative:margin" coordorigin="2095" coordsize="59150,3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">
                <v:rect id="Прямоугольник 109" o:spid="_x0000_s1131" style="position:absolute;left:2095;width:59150;height:25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UgLrsMA&#10;AADcAAAADwAAAGRycy9kb3ducmV2LnhtbESPwWrDMBBE74H+g9hCb4mcQkPqRjGpaWmTW+x+wGJt&#10;bRNrJSQ1dv6+CgRy22Vm3s5uiskM4kw+9JYVLBcZCOLG6p5bBT/153wNIkRkjYNlUnChAMX2YbbB&#10;XNuRj3SuYisShEOOCroYXS5laDoyGBbWESft13qDMa2+ldrjmOBmkM9ZtpIGe04XOnRUdtScqj+j&#10;wLnDy95/8Hipy9P7emw4Eb+Uenqcdm8gIk3xbr6lv3Wqn73C9Zk0gd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UgLrsMAAADcAAAADwAAAAAAAAAAAAAAAACYAgAAZHJzL2Rv&#10;d25yZXYueG1sUEsFBgAAAAAEAAQA9QAAAIgDAAAAAA==&#10;" fillcolor="window" strokecolor="windowText">
                  <v:textbox inset="1mm,1mm,1mm,1mm">
                    <w:txbxContent>
                      <w:p w:rsidR="006372E3" w:rsidRPr="000615C4" w:rsidRDefault="006372E3" w:rsidP="00716BB9">
                        <w:pPr>
                          <w:pStyle w:val="a7"/>
                        </w:pPr>
                        <w:r w:rsidRPr="000615C4">
                          <w:t>ПРОГРАМИ СТРАХУВАННЯ ЖИТТЯ ДЛЯ НАСЕЛЕННЯ УКРАЇНИ</w:t>
                        </w:r>
                      </w:p>
                    </w:txbxContent>
                  </v:textbox>
                </v:rect>
                <v:rect id="Прямоугольник 110" o:spid="_x0000_s1132" style="position:absolute;left:5714;top:5429;width:55527;height:957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as07sIA&#10;AADcAAAADwAAAGRycy9kb3ducmV2LnhtbESPQW/CMAyF70j8h8iTdoMUpCFUCGhDIMZuA36A1Xht&#10;ReNESaDl38+HSbs9y8+f31tvB9epB8XUejYwmxagiCtvW64NXC+HyRJUysgWO89k4EkJtpvxaI2l&#10;9T1/0+OcayUQTiUaaHIOpdapashhmvpALLsfHx1mGWOtbcRe4K7T86JYaIcty4cGA+0aqm7nuzMQ&#10;wtfbKe65f152t49lX7EQj8a8vgzvK1CZhvxv/rv+tBJ/JvGljCjQm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qzTuwgAAANwAAAAPAAAAAAAAAAAAAAAAAJgCAABkcnMvZG93&#10;bnJldi54bWxQSwUGAAAAAAQABAD1AAAAhwMAAAAA&#10;" fillcolor="window" strokecolor="windowText">
                  <v:textbox inset="1mm,1mm,1mm,1mm">
                    <w:txbxContent>
                      <w:p w:rsidR="006372E3" w:rsidRDefault="006372E3" w:rsidP="00716BB9">
                        <w:pPr>
                          <w:pStyle w:val="a7"/>
                        </w:pPr>
                        <w:r>
                          <w:t xml:space="preserve">Накопичувальне страхування – </w:t>
                        </w:r>
                        <w:r w:rsidRPr="00B50F54">
                          <w:t>планове накопичення коштів на визначений термін і,</w:t>
                        </w:r>
                        <w:r>
                          <w:t xml:space="preserve"> водночас, захист застрахованого</w:t>
                        </w:r>
                        <w:r w:rsidRPr="00B50F54">
                          <w:t xml:space="preserve"> на випадок смерті. Додатково застрахована особа може обрати варіант захисту від інвалідності: у цьому випадку страхова компанія бере на себе сплату внесків за застрахованого до зняття інвалідності або закінчення дії договору.</w:t>
                        </w:r>
                      </w:p>
                    </w:txbxContent>
                  </v:textbox>
                </v:rect>
                <v:rect id="Прямоугольник 118" o:spid="_x0000_s1133" style="position:absolute;left:5714;top:16383;width:55527;height:782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9046MIA&#10;AADcAAAADwAAAGRycy9kb3ducmV2LnhtbESPQW/CMAyF70j8h8iTdoMUpCFUCGhDIMZuA36A1Xht&#10;ReNESaDl38+HSbs9y8+f31tvB9epB8XUejYwmxagiCtvW64NXC+HyRJUysgWO89k4EkJtpvxaI2l&#10;9T1/0+OcayUQTiUaaHIOpdapashhmvpALLsfHx1mGWOtbcRe4K7T86JYaIcty4cGA+0aqm7nuzMQ&#10;wtfbKe65f152t49lX7EQj8a8vgzvK1CZhvxv/rv+tBJ/JmmljCjQm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73TjowgAAANwAAAAPAAAAAAAAAAAAAAAAAJgCAABkcnMvZG93&#10;bnJldi54bWxQSwUGAAAAAAQABAD1AAAAhwMAAAAA&#10;" fillcolor="window" strokecolor="windowText">
                  <v:textbox inset="1mm,1mm,1mm,1mm">
                    <w:txbxContent>
                      <w:p w:rsidR="006372E3" w:rsidRDefault="006372E3" w:rsidP="00716BB9">
                        <w:pPr>
                          <w:pStyle w:val="a7"/>
                        </w:pPr>
                        <w:r>
                          <w:t xml:space="preserve">Ризикове страхування – </w:t>
                        </w:r>
                        <w:r w:rsidRPr="00484FAC">
                          <w:t>програма захисного та фінансового регулювання у разі хвороби або нещасного випадку страхувальника, що може призвести до смерті, інвалідності, госпіталізації або операції</w:t>
                        </w:r>
                      </w:p>
                    </w:txbxContent>
                  </v:textbox>
                </v:rect>
                <v:rect id="Прямоугольник 119" o:spid="_x0000_s1134" style="position:absolute;left:5714;top:25527;width:55527;height:607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JGdc8IA&#10;AADcAAAADwAAAGRycy9kb3ducmV2LnhtbESP3YrCMBCF74V9hzAL3mnqwop2jeKKiz936j7A0Ixt&#10;sZmEJNr69kYQvJvhnPPNmdmiM424kQ+1ZQWjYQaCuLC65lLB/+lvMAERIrLGxjIpuFOAxfyjN8Nc&#10;25YPdDvGUiQIhxwVVDG6XMpQVGQwDK0jTtrZeoMxrb6U2mOb4KaRX1k2lgZrThcqdLSqqLgcr0aB&#10;c/vvnV9zez+tLr+TtuBE3CjV/+yWPyAidfFtfqW3OtUfTeH5TJpAzh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kZ1zwgAAANwAAAAPAAAAAAAAAAAAAAAAAJgCAABkcnMvZG93&#10;bnJldi54bWxQSwUGAAAAAAQABAD1AAAAhwMAAAAA&#10;" fillcolor="window" strokecolor="windowText">
                  <v:textbox inset="1mm,1mm,1mm,1mm">
                    <w:txbxContent>
                      <w:p w:rsidR="006372E3" w:rsidRDefault="006372E3" w:rsidP="00716BB9">
                        <w:pPr>
                          <w:pStyle w:val="a7"/>
                        </w:pPr>
                        <w:r w:rsidRPr="000630DA">
                          <w:t>Додаткові програми: страхування на випадок госпіталізації, хірургічного втруча</w:t>
                        </w:r>
                        <w:r>
                          <w:t>н</w:t>
                        </w:r>
                        <w:r w:rsidRPr="000630DA">
                          <w:t>ня бо критичного захворювання</w:t>
                        </w:r>
                      </w:p>
                    </w:txbxContent>
                  </v:textbox>
                </v:rect>
                <v:shape id="Прямая со стрелкой 120" o:spid="_x0000_s1135" type="#_x0000_t32" style="position:absolute;left:2095;top:28670;width:362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N0PI8UAAADcAAAADwAAAGRycy9kb3ducmV2LnhtbESPQWvCQBCF74X+h2UKXopujLRKdJUi&#10;2BZ60gpeh+wkG8zOhuw2pv++cxB6m+G9ee+bzW70rRqoj01gA/NZBoq4DLbh2sD5+zBdgYoJ2WIb&#10;mAz8UoTd9vFhg4UNNz7ScEq1khCOBRpwKXWF1rF05DHOQkcsWhV6j0nWvta2x5uE+1bnWfaqPTYs&#10;DQ472jsqr6cfb6DKLc2frxf3sXzBav+1yIehfTdm8jS+rUElGtO/+X79aQU/F3x5RibQ2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N0PI8UAAADcAAAADwAAAAAAAAAA&#10;AAAAAAChAgAAZHJzL2Rvd25yZXYueG1sUEsFBgAAAAAEAAQA+QAAAJMDAAAAAA==&#10;">
                  <v:stroke endarrow="open"/>
                </v:shape>
                <v:shape id="Прямая со стрелкой 121" o:spid="_x0000_s1136" type="#_x0000_t32" style="position:absolute;left:2095;top:20574;width:362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5GquMIAAADcAAAADwAAAGRycy9kb3ducmV2LnhtbERPTWvCQBC9F/wPyxS8lLpJRFtSVxGh&#10;KnjSFnodspNsMDsbstsY/70rCN7m8T5nsRpsI3rqfO1YQTpJQBAXTtdcKfj9+X7/BOEDssbGMSm4&#10;kofVcvSywFy7Cx+pP4VKxBD2OSowIbS5lL4wZNFPXEscudJ1FkOEXSV1h5cYbhuZJclcWqw5Nhhs&#10;aWOoOJ/+rYIy05S+nf/M7mOG5eYwzfq+2So1fh3WXyACDeEpfrj3Os7PUrg/Ey+Qyxs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5GquMIAAADcAAAADwAAAAAAAAAAAAAA&#10;AAChAgAAZHJzL2Rvd25yZXYueG1sUEsFBgAAAAAEAAQA+QAAAJADAAAAAA==&#10;">
                  <v:stroke endarrow="open"/>
                </v:shape>
                <v:shape id="Прямая со стрелкой 122" o:spid="_x0000_s1137" type="#_x0000_t32" style="position:absolute;left:2095;top:10382;width:362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0M0z8IAAADcAAAADwAAAGRycy9kb3ducmV2LnhtbERP32vCMBB+H/g/hBvsZWhqZHN0RhFh&#10;U9jTVNjr0VybYnMpTVbrf28Ewbf7+H7eYjW4RvTUhdqzhukkA0FceFNzpeF4+Bp/gAgR2WDjmTRc&#10;KMBqOXpaYG78mX+p38dKpBAOOWqwMba5lKGw5DBMfEucuNJ3DmOCXSVNh+cU7hqpsuxdOqw5NVhs&#10;aWOpOO3/nYZSGZq+nv7sdv6G5eZnpvq++db65XlYf4KINMSH+O7emTRfKbg9ky6Qyys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0M0z8IAAADcAAAADwAAAAAAAAAAAAAA&#10;AAChAgAAZHJzL2Rvd25yZXYueG1sUEsFBgAAAAAEAAQA+QAAAJADAAAAAA==&#10;">
                  <v:stroke endarrow="open"/>
                </v:shape>
                <v:line id="Прямая соединительная линия 123" o:spid="_x0000_s1138" style="position:absolute;flip:y;visibility:visible;mso-wrap-style:square" from="2095,2571" to="2095,286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LpDtsQAAADcAAAADwAAAGRycy9kb3ducmV2LnhtbERPS2sCMRC+C/6HMIVeSs1qS7Fbo4hQ&#10;8ODFByu9TTfTzbKbyZpE3f57Uyh4m4/vObNFb1txIR9qxwrGowwEcel0zZWCw/7zeQoiRGSNrWNS&#10;8EsBFvPhYIa5dlfe0mUXK5FCOOSowMTY5VKG0pDFMHIdceJ+nLcYE/SV1B6vKdy2cpJlb9JizanB&#10;YEcrQ2WzO1sFcrp5Ovnl92tTNMfjuynKovvaKPX40C8/QETq4138717rNH/yAn/PpAvk/A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0ukO2xAAAANwAAAAPAAAAAAAAAAAA&#10;AAAAAKECAABkcnMvZG93bnJldi54bWxQSwUGAAAAAAQABAD5AAAAkgMAAAAA&#10;"/>
              </v:group>
            </w:pict>
          </mc:Fallback>
        </mc:AlternateContent>
      </w: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r w:rsidRPr="003D5FBE">
        <w:rPr>
          <w:rFonts w:ascii="Times New Roman" w:eastAsia="Calibri" w:hAnsi="Times New Roman" w:cs="Times New Roman"/>
          <w:sz w:val="28"/>
          <w:szCs w:val="28"/>
        </w:rPr>
        <w:t>Рис. 2.1. Програми страхування життя для населення України</w:t>
      </w:r>
      <w:r w:rsidR="000D0A77" w:rsidRPr="003D5FBE">
        <w:rPr>
          <w:rFonts w:ascii="Times New Roman" w:eastAsia="Calibri" w:hAnsi="Times New Roman" w:cs="Times New Roman"/>
          <w:sz w:val="28"/>
          <w:szCs w:val="28"/>
        </w:rPr>
        <w:t>.</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Arimo" w:hAnsi="Times New Roman" w:cs="Times New Roman"/>
          <w:sz w:val="28"/>
          <w:szCs w:val="28"/>
        </w:rPr>
      </w:pPr>
      <w:r w:rsidRPr="003D5FBE">
        <w:rPr>
          <w:rFonts w:ascii="Times New Roman" w:eastAsia="Arimo" w:hAnsi="Times New Roman" w:cs="Times New Roman"/>
          <w:sz w:val="28"/>
          <w:szCs w:val="28"/>
        </w:rPr>
        <w:t xml:space="preserve">В таблиці 2.2 досліджена величина й динаміка активів </w:t>
      </w:r>
      <w:r w:rsidRPr="003D5FBE">
        <w:rPr>
          <w:rFonts w:ascii="Times New Roman" w:eastAsia="Calibri" w:hAnsi="Times New Roman" w:cs="Times New Roman"/>
          <w:sz w:val="28"/>
          <w:szCs w:val="28"/>
        </w:rPr>
        <w:t>страхових компаній зі страхування життя.</w:t>
      </w:r>
    </w:p>
    <w:p w:rsidR="00A74DCD" w:rsidRPr="003D5FBE" w:rsidRDefault="00A74DCD">
      <w:pPr>
        <w:spacing w:after="0" w:line="360" w:lineRule="auto"/>
        <w:ind w:firstLine="709"/>
        <w:jc w:val="both"/>
        <w:rPr>
          <w:rFonts w:ascii="Times New Roman" w:eastAsia="Arimo" w:hAnsi="Times New Roman" w:cs="Times New Roman"/>
          <w:sz w:val="28"/>
          <w:szCs w:val="28"/>
        </w:rPr>
      </w:pPr>
      <w:r w:rsidRPr="003D5FBE">
        <w:rPr>
          <w:rFonts w:ascii="Times New Roman" w:eastAsia="Arimo" w:hAnsi="Times New Roman" w:cs="Times New Roman"/>
          <w:sz w:val="28"/>
          <w:szCs w:val="28"/>
        </w:rPr>
        <w:br w:type="page"/>
      </w:r>
    </w:p>
    <w:p w:rsidR="00716BB9" w:rsidRPr="003D5FBE" w:rsidRDefault="00716BB9" w:rsidP="00716BB9">
      <w:pPr>
        <w:spacing w:line="360" w:lineRule="auto"/>
        <w:jc w:val="right"/>
        <w:rPr>
          <w:rFonts w:ascii="Times New Roman" w:eastAsia="Arimo" w:hAnsi="Times New Roman" w:cs="Times New Roman"/>
          <w:sz w:val="28"/>
          <w:szCs w:val="28"/>
        </w:rPr>
      </w:pPr>
      <w:r w:rsidRPr="003D5FBE">
        <w:rPr>
          <w:rFonts w:ascii="Times New Roman" w:eastAsia="Arimo" w:hAnsi="Times New Roman" w:cs="Times New Roman"/>
          <w:sz w:val="28"/>
          <w:szCs w:val="28"/>
        </w:rPr>
        <w:lastRenderedPageBreak/>
        <w:t>Таблиця 2.2</w:t>
      </w: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r w:rsidRPr="003D5FBE">
        <w:rPr>
          <w:rFonts w:ascii="Times New Roman" w:eastAsia="Calibri" w:hAnsi="Times New Roman" w:cs="Times New Roman"/>
          <w:sz w:val="28"/>
          <w:szCs w:val="28"/>
        </w:rPr>
        <w:t>Активи страхових компані</w:t>
      </w:r>
      <w:r w:rsidR="00A86D74">
        <w:rPr>
          <w:rFonts w:ascii="Times New Roman" w:eastAsia="Calibri" w:hAnsi="Times New Roman" w:cs="Times New Roman"/>
          <w:sz w:val="28"/>
          <w:szCs w:val="28"/>
        </w:rPr>
        <w:t xml:space="preserve">й України у 2018-2020 рр., </w:t>
      </w:r>
      <w:r w:rsidR="0015053E">
        <w:rPr>
          <w:rFonts w:ascii="Times New Roman" w:eastAsia="Calibri" w:hAnsi="Times New Roman" w:cs="Times New Roman"/>
          <w:sz w:val="28"/>
          <w:szCs w:val="28"/>
        </w:rPr>
        <w:t>млрд.</w:t>
      </w:r>
      <w:r w:rsidR="00A86D74">
        <w:rPr>
          <w:rFonts w:ascii="Times New Roman" w:eastAsia="Calibri" w:hAnsi="Times New Roman" w:cs="Times New Roman"/>
          <w:sz w:val="28"/>
          <w:szCs w:val="28"/>
        </w:rPr>
        <w:t xml:space="preserve"> </w:t>
      </w:r>
      <w:r w:rsidR="0015053E">
        <w:rPr>
          <w:rFonts w:ascii="Times New Roman" w:eastAsia="Calibri" w:hAnsi="Times New Roman" w:cs="Times New Roman"/>
          <w:sz w:val="28"/>
          <w:szCs w:val="28"/>
        </w:rPr>
        <w:t>грн.</w:t>
      </w:r>
      <w:r w:rsidR="001A5ECC">
        <w:rPr>
          <w:rFonts w:ascii="Times New Roman" w:eastAsia="Times New Roman" w:hAnsi="Times New Roman" w:cs="Times New Roman"/>
          <w:sz w:val="28"/>
          <w:szCs w:val="28"/>
        </w:rPr>
        <w:t>[21-23</w:t>
      </w:r>
      <w:r w:rsidRPr="003D5FBE">
        <w:rPr>
          <w:rFonts w:ascii="Times New Roman" w:eastAsia="Times New Roman" w:hAnsi="Times New Roman" w:cs="Times New Roman"/>
          <w:sz w:val="28"/>
          <w:szCs w:val="28"/>
        </w:rPr>
        <w:t>]</w:t>
      </w:r>
    </w:p>
    <w:tbl>
      <w:tblPr>
        <w:tblStyle w:val="11"/>
        <w:tblW w:w="9322" w:type="dxa"/>
        <w:tblLayout w:type="fixed"/>
        <w:tblLook w:val="04A0" w:firstRow="1" w:lastRow="0" w:firstColumn="1" w:lastColumn="0" w:noHBand="0" w:noVBand="1"/>
      </w:tblPr>
      <w:tblGrid>
        <w:gridCol w:w="2235"/>
        <w:gridCol w:w="1134"/>
        <w:gridCol w:w="1134"/>
        <w:gridCol w:w="1134"/>
        <w:gridCol w:w="921"/>
        <w:gridCol w:w="921"/>
        <w:gridCol w:w="921"/>
        <w:gridCol w:w="922"/>
      </w:tblGrid>
      <w:tr w:rsidR="00716BB9" w:rsidRPr="003D5FBE" w:rsidTr="00A74DCD">
        <w:tc>
          <w:tcPr>
            <w:tcW w:w="2235" w:type="dxa"/>
            <w:vMerge w:val="restart"/>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Кількість страхових компаній</w:t>
            </w:r>
          </w:p>
        </w:tc>
        <w:tc>
          <w:tcPr>
            <w:tcW w:w="3402" w:type="dxa"/>
            <w:gridSpan w:val="3"/>
            <w:vMerge w:val="restart"/>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Роки</w:t>
            </w:r>
          </w:p>
        </w:tc>
        <w:tc>
          <w:tcPr>
            <w:tcW w:w="3685" w:type="dxa"/>
            <w:gridSpan w:val="4"/>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Відхилення</w:t>
            </w:r>
          </w:p>
        </w:tc>
      </w:tr>
      <w:tr w:rsidR="00716BB9" w:rsidRPr="003D5FBE" w:rsidTr="00A74DCD">
        <w:tc>
          <w:tcPr>
            <w:tcW w:w="2235" w:type="dxa"/>
            <w:vMerge/>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p>
        </w:tc>
        <w:tc>
          <w:tcPr>
            <w:tcW w:w="3402" w:type="dxa"/>
            <w:gridSpan w:val="3"/>
            <w:vMerge/>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p>
        </w:tc>
        <w:tc>
          <w:tcPr>
            <w:tcW w:w="1842" w:type="dxa"/>
            <w:gridSpan w:val="2"/>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абсолютне</w:t>
            </w:r>
          </w:p>
        </w:tc>
        <w:tc>
          <w:tcPr>
            <w:tcW w:w="1843" w:type="dxa"/>
            <w:gridSpan w:val="2"/>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темп приросту, %</w:t>
            </w:r>
          </w:p>
        </w:tc>
      </w:tr>
      <w:tr w:rsidR="00716BB9" w:rsidRPr="003D5FBE" w:rsidTr="00A74DCD">
        <w:tc>
          <w:tcPr>
            <w:tcW w:w="2235" w:type="dxa"/>
            <w:vMerge/>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p>
        </w:tc>
        <w:tc>
          <w:tcPr>
            <w:tcW w:w="1134"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2018</w:t>
            </w:r>
          </w:p>
        </w:tc>
        <w:tc>
          <w:tcPr>
            <w:tcW w:w="1134"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2019</w:t>
            </w:r>
          </w:p>
        </w:tc>
        <w:tc>
          <w:tcPr>
            <w:tcW w:w="1134"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2020</w:t>
            </w:r>
          </w:p>
        </w:tc>
        <w:tc>
          <w:tcPr>
            <w:tcW w:w="921"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2019/ 2018</w:t>
            </w:r>
          </w:p>
        </w:tc>
        <w:tc>
          <w:tcPr>
            <w:tcW w:w="921"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2020/ 2019</w:t>
            </w:r>
          </w:p>
        </w:tc>
        <w:tc>
          <w:tcPr>
            <w:tcW w:w="921"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2019/ 2018</w:t>
            </w:r>
          </w:p>
        </w:tc>
        <w:tc>
          <w:tcPr>
            <w:tcW w:w="922"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2020/ 2019</w:t>
            </w:r>
          </w:p>
        </w:tc>
      </w:tr>
      <w:tr w:rsidR="00716BB9" w:rsidRPr="003D5FBE" w:rsidTr="00A74DCD">
        <w:tc>
          <w:tcPr>
            <w:tcW w:w="2235" w:type="dxa"/>
          </w:tcPr>
          <w:p w:rsidR="00716BB9" w:rsidRPr="003D5FBE" w:rsidRDefault="00716BB9" w:rsidP="00716BB9">
            <w:pPr>
              <w:spacing w:after="0" w:line="240" w:lineRule="auto"/>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Активи компаній, що надають послуги страхування життя</w:t>
            </w:r>
          </w:p>
        </w:tc>
        <w:tc>
          <w:tcPr>
            <w:tcW w:w="1134"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11,1</w:t>
            </w:r>
          </w:p>
        </w:tc>
        <w:tc>
          <w:tcPr>
            <w:tcW w:w="1134"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12,6</w:t>
            </w:r>
          </w:p>
        </w:tc>
        <w:tc>
          <w:tcPr>
            <w:tcW w:w="1134"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15,9</w:t>
            </w:r>
          </w:p>
        </w:tc>
        <w:tc>
          <w:tcPr>
            <w:tcW w:w="921" w:type="dxa"/>
          </w:tcPr>
          <w:p w:rsidR="00716BB9" w:rsidRPr="003D5FBE" w:rsidRDefault="00716BB9" w:rsidP="00716BB9">
            <w:pPr>
              <w:spacing w:after="0" w:line="240" w:lineRule="auto"/>
              <w:jc w:val="center"/>
              <w:rPr>
                <w:rFonts w:ascii="Times New Roman" w:eastAsia="Calibri" w:hAnsi="Times New Roman" w:cs="Times New Roman"/>
                <w:sz w:val="24"/>
                <w:szCs w:val="24"/>
              </w:rPr>
            </w:pPr>
            <w:r w:rsidRPr="003D5FBE">
              <w:rPr>
                <w:rFonts w:ascii="Times New Roman" w:eastAsia="Calibri" w:hAnsi="Times New Roman" w:cs="Times New Roman"/>
                <w:sz w:val="24"/>
                <w:szCs w:val="24"/>
              </w:rPr>
              <w:t>1,5</w:t>
            </w:r>
          </w:p>
        </w:tc>
        <w:tc>
          <w:tcPr>
            <w:tcW w:w="921" w:type="dxa"/>
          </w:tcPr>
          <w:p w:rsidR="00716BB9" w:rsidRPr="003D5FBE" w:rsidRDefault="00716BB9" w:rsidP="00716BB9">
            <w:pPr>
              <w:spacing w:after="0" w:line="240" w:lineRule="auto"/>
              <w:jc w:val="center"/>
              <w:rPr>
                <w:rFonts w:ascii="Times New Roman" w:eastAsia="Calibri" w:hAnsi="Times New Roman" w:cs="Times New Roman"/>
                <w:sz w:val="24"/>
                <w:szCs w:val="24"/>
              </w:rPr>
            </w:pPr>
            <w:r w:rsidRPr="003D5FBE">
              <w:rPr>
                <w:rFonts w:ascii="Times New Roman" w:eastAsia="Calibri" w:hAnsi="Times New Roman" w:cs="Times New Roman"/>
                <w:sz w:val="24"/>
                <w:szCs w:val="24"/>
              </w:rPr>
              <w:t>3,3</w:t>
            </w:r>
          </w:p>
        </w:tc>
        <w:tc>
          <w:tcPr>
            <w:tcW w:w="921" w:type="dxa"/>
          </w:tcPr>
          <w:p w:rsidR="00716BB9" w:rsidRPr="003D5FBE" w:rsidRDefault="00716BB9" w:rsidP="00716BB9">
            <w:pPr>
              <w:spacing w:after="0" w:line="240" w:lineRule="auto"/>
              <w:jc w:val="center"/>
              <w:rPr>
                <w:rFonts w:ascii="Times New Roman" w:eastAsia="Calibri" w:hAnsi="Times New Roman" w:cs="Times New Roman"/>
                <w:sz w:val="24"/>
                <w:szCs w:val="24"/>
              </w:rPr>
            </w:pPr>
            <w:r w:rsidRPr="003D5FBE">
              <w:rPr>
                <w:rFonts w:ascii="Times New Roman" w:eastAsia="Calibri" w:hAnsi="Times New Roman" w:cs="Times New Roman"/>
                <w:sz w:val="24"/>
                <w:szCs w:val="24"/>
              </w:rPr>
              <w:t>13,5</w:t>
            </w:r>
          </w:p>
        </w:tc>
        <w:tc>
          <w:tcPr>
            <w:tcW w:w="922" w:type="dxa"/>
          </w:tcPr>
          <w:p w:rsidR="00716BB9" w:rsidRPr="003D5FBE" w:rsidRDefault="00716BB9" w:rsidP="00716BB9">
            <w:pPr>
              <w:spacing w:after="0" w:line="240" w:lineRule="auto"/>
              <w:jc w:val="center"/>
              <w:rPr>
                <w:rFonts w:ascii="Times New Roman" w:eastAsia="Calibri" w:hAnsi="Times New Roman" w:cs="Times New Roman"/>
                <w:sz w:val="24"/>
                <w:szCs w:val="24"/>
              </w:rPr>
            </w:pPr>
            <w:r w:rsidRPr="003D5FBE">
              <w:rPr>
                <w:rFonts w:ascii="Times New Roman" w:eastAsia="Calibri" w:hAnsi="Times New Roman" w:cs="Times New Roman"/>
                <w:sz w:val="24"/>
                <w:szCs w:val="24"/>
              </w:rPr>
              <w:t>26,2</w:t>
            </w:r>
          </w:p>
        </w:tc>
      </w:tr>
      <w:tr w:rsidR="00716BB9" w:rsidRPr="003D5FBE" w:rsidTr="00A74DCD">
        <w:tc>
          <w:tcPr>
            <w:tcW w:w="2235" w:type="dxa"/>
          </w:tcPr>
          <w:p w:rsidR="00716BB9" w:rsidRPr="003D5FBE" w:rsidRDefault="00716BB9" w:rsidP="00716BB9">
            <w:pPr>
              <w:spacing w:after="0" w:line="240" w:lineRule="auto"/>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Загальні активи страхових компаній</w:t>
            </w:r>
          </w:p>
        </w:tc>
        <w:tc>
          <w:tcPr>
            <w:tcW w:w="1134"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63,5</w:t>
            </w:r>
          </w:p>
        </w:tc>
        <w:tc>
          <w:tcPr>
            <w:tcW w:w="1134"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63,9</w:t>
            </w:r>
          </w:p>
        </w:tc>
        <w:tc>
          <w:tcPr>
            <w:tcW w:w="1134"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64,9</w:t>
            </w:r>
          </w:p>
        </w:tc>
        <w:tc>
          <w:tcPr>
            <w:tcW w:w="921" w:type="dxa"/>
          </w:tcPr>
          <w:p w:rsidR="00716BB9" w:rsidRPr="003D5FBE" w:rsidRDefault="00716BB9" w:rsidP="00716BB9">
            <w:pPr>
              <w:spacing w:after="0" w:line="240" w:lineRule="auto"/>
              <w:jc w:val="center"/>
              <w:rPr>
                <w:rFonts w:ascii="Times New Roman" w:eastAsia="Calibri" w:hAnsi="Times New Roman" w:cs="Times New Roman"/>
                <w:sz w:val="24"/>
                <w:szCs w:val="24"/>
              </w:rPr>
            </w:pPr>
            <w:r w:rsidRPr="003D5FBE">
              <w:rPr>
                <w:rFonts w:ascii="Times New Roman" w:eastAsia="Calibri" w:hAnsi="Times New Roman" w:cs="Times New Roman"/>
                <w:sz w:val="24"/>
                <w:szCs w:val="24"/>
              </w:rPr>
              <w:t>0,4</w:t>
            </w:r>
          </w:p>
        </w:tc>
        <w:tc>
          <w:tcPr>
            <w:tcW w:w="921" w:type="dxa"/>
          </w:tcPr>
          <w:p w:rsidR="00716BB9" w:rsidRPr="003D5FBE" w:rsidRDefault="00716BB9" w:rsidP="00716BB9">
            <w:pPr>
              <w:spacing w:after="0" w:line="240" w:lineRule="auto"/>
              <w:jc w:val="center"/>
              <w:rPr>
                <w:rFonts w:ascii="Times New Roman" w:eastAsia="Calibri" w:hAnsi="Times New Roman" w:cs="Times New Roman"/>
                <w:sz w:val="24"/>
                <w:szCs w:val="24"/>
              </w:rPr>
            </w:pPr>
            <w:r w:rsidRPr="003D5FBE">
              <w:rPr>
                <w:rFonts w:ascii="Times New Roman" w:eastAsia="Calibri" w:hAnsi="Times New Roman" w:cs="Times New Roman"/>
                <w:sz w:val="24"/>
                <w:szCs w:val="24"/>
              </w:rPr>
              <w:t>1,0</w:t>
            </w:r>
          </w:p>
        </w:tc>
        <w:tc>
          <w:tcPr>
            <w:tcW w:w="921" w:type="dxa"/>
          </w:tcPr>
          <w:p w:rsidR="00716BB9" w:rsidRPr="003D5FBE" w:rsidRDefault="00716BB9" w:rsidP="00716BB9">
            <w:pPr>
              <w:spacing w:after="0" w:line="240" w:lineRule="auto"/>
              <w:jc w:val="center"/>
              <w:rPr>
                <w:rFonts w:ascii="Times New Roman" w:eastAsia="Calibri" w:hAnsi="Times New Roman" w:cs="Times New Roman"/>
                <w:sz w:val="24"/>
                <w:szCs w:val="24"/>
              </w:rPr>
            </w:pPr>
            <w:r w:rsidRPr="003D5FBE">
              <w:rPr>
                <w:rFonts w:ascii="Times New Roman" w:eastAsia="Calibri" w:hAnsi="Times New Roman" w:cs="Times New Roman"/>
                <w:sz w:val="24"/>
                <w:szCs w:val="24"/>
              </w:rPr>
              <w:t>0,6</w:t>
            </w:r>
          </w:p>
        </w:tc>
        <w:tc>
          <w:tcPr>
            <w:tcW w:w="922" w:type="dxa"/>
          </w:tcPr>
          <w:p w:rsidR="00716BB9" w:rsidRPr="003D5FBE" w:rsidRDefault="00716BB9" w:rsidP="00716BB9">
            <w:pPr>
              <w:spacing w:after="0" w:line="240" w:lineRule="auto"/>
              <w:jc w:val="center"/>
              <w:rPr>
                <w:rFonts w:ascii="Times New Roman" w:eastAsia="Calibri" w:hAnsi="Times New Roman" w:cs="Times New Roman"/>
                <w:sz w:val="24"/>
                <w:szCs w:val="24"/>
              </w:rPr>
            </w:pPr>
            <w:r w:rsidRPr="003D5FBE">
              <w:rPr>
                <w:rFonts w:ascii="Times New Roman" w:eastAsia="Calibri" w:hAnsi="Times New Roman" w:cs="Times New Roman"/>
                <w:sz w:val="24"/>
                <w:szCs w:val="24"/>
              </w:rPr>
              <w:t>1,6</w:t>
            </w:r>
          </w:p>
        </w:tc>
      </w:tr>
    </w:tbl>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Як бачимо, статок страхових компаній з кожним роком</w:t>
      </w:r>
      <w:r w:rsidR="00A74DCD" w:rsidRPr="003D5FBE">
        <w:rPr>
          <w:rFonts w:ascii="Times New Roman" w:eastAsia="Calibri" w:hAnsi="Times New Roman" w:cs="Times New Roman"/>
          <w:sz w:val="28"/>
          <w:szCs w:val="28"/>
        </w:rPr>
        <w:t xml:space="preserve"> збільшується</w:t>
      </w:r>
      <w:r w:rsidRPr="003D5FBE">
        <w:rPr>
          <w:rFonts w:ascii="Times New Roman" w:eastAsia="Calibri" w:hAnsi="Times New Roman" w:cs="Times New Roman"/>
          <w:sz w:val="28"/>
          <w:szCs w:val="28"/>
        </w:rPr>
        <w:t xml:space="preserve">, але зростання активів компаній зі страхування життя зростає швидше, ніж сума активів усіх страхових компаній. </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Також варто відзначити збільшення резервів страхових компаній (табл. 2.3).</w:t>
      </w:r>
    </w:p>
    <w:p w:rsidR="00716BB9" w:rsidRPr="003D5FBE" w:rsidRDefault="00716BB9" w:rsidP="00716BB9">
      <w:pPr>
        <w:spacing w:after="0" w:line="360" w:lineRule="auto"/>
        <w:ind w:firstLine="709"/>
        <w:jc w:val="right"/>
        <w:rPr>
          <w:rFonts w:ascii="Times New Roman" w:eastAsia="Calibri" w:hAnsi="Times New Roman" w:cs="Times New Roman"/>
          <w:sz w:val="28"/>
          <w:szCs w:val="28"/>
        </w:rPr>
      </w:pPr>
      <w:r w:rsidRPr="003D5FBE">
        <w:rPr>
          <w:rFonts w:ascii="Times New Roman" w:eastAsia="Calibri" w:hAnsi="Times New Roman" w:cs="Times New Roman"/>
          <w:sz w:val="28"/>
          <w:szCs w:val="28"/>
        </w:rPr>
        <w:t>Таблиця 2.3</w:t>
      </w: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Резерви страхових компаній України у 2018-2020 рр., </w:t>
      </w:r>
      <w:r w:rsidR="0015053E">
        <w:rPr>
          <w:rFonts w:ascii="Times New Roman" w:eastAsia="Calibri" w:hAnsi="Times New Roman" w:cs="Times New Roman"/>
          <w:sz w:val="28"/>
          <w:szCs w:val="28"/>
        </w:rPr>
        <w:t>млрд.</w:t>
      </w:r>
      <w:r w:rsidR="00A86D74">
        <w:rPr>
          <w:rFonts w:ascii="Times New Roman" w:eastAsia="Calibri" w:hAnsi="Times New Roman" w:cs="Times New Roman"/>
          <w:sz w:val="28"/>
          <w:szCs w:val="28"/>
        </w:rPr>
        <w:t xml:space="preserve"> </w:t>
      </w:r>
      <w:r w:rsidR="0015053E">
        <w:rPr>
          <w:rFonts w:ascii="Times New Roman" w:eastAsia="Calibri" w:hAnsi="Times New Roman" w:cs="Times New Roman"/>
          <w:sz w:val="28"/>
          <w:szCs w:val="28"/>
        </w:rPr>
        <w:t>грн.</w:t>
      </w:r>
      <w:r w:rsidRPr="003D5FBE">
        <w:rPr>
          <w:rFonts w:ascii="Times New Roman" w:eastAsia="Times New Roman" w:hAnsi="Times New Roman" w:cs="Times New Roman"/>
          <w:sz w:val="28"/>
          <w:szCs w:val="28"/>
        </w:rPr>
        <w:t xml:space="preserve"> [21-23]</w:t>
      </w:r>
    </w:p>
    <w:tbl>
      <w:tblPr>
        <w:tblStyle w:val="11"/>
        <w:tblW w:w="9322" w:type="dxa"/>
        <w:tblLayout w:type="fixed"/>
        <w:tblLook w:val="04A0" w:firstRow="1" w:lastRow="0" w:firstColumn="1" w:lastColumn="0" w:noHBand="0" w:noVBand="1"/>
      </w:tblPr>
      <w:tblGrid>
        <w:gridCol w:w="2235"/>
        <w:gridCol w:w="1134"/>
        <w:gridCol w:w="1134"/>
        <w:gridCol w:w="1134"/>
        <w:gridCol w:w="921"/>
        <w:gridCol w:w="921"/>
        <w:gridCol w:w="921"/>
        <w:gridCol w:w="922"/>
      </w:tblGrid>
      <w:tr w:rsidR="00716BB9" w:rsidRPr="003D5FBE" w:rsidTr="00A74DCD">
        <w:tc>
          <w:tcPr>
            <w:tcW w:w="2235" w:type="dxa"/>
            <w:vMerge w:val="restart"/>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Кількість страхових компаній</w:t>
            </w:r>
          </w:p>
        </w:tc>
        <w:tc>
          <w:tcPr>
            <w:tcW w:w="3402" w:type="dxa"/>
            <w:gridSpan w:val="3"/>
            <w:vMerge w:val="restart"/>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Роки</w:t>
            </w:r>
          </w:p>
        </w:tc>
        <w:tc>
          <w:tcPr>
            <w:tcW w:w="3685" w:type="dxa"/>
            <w:gridSpan w:val="4"/>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Відхилення</w:t>
            </w:r>
          </w:p>
        </w:tc>
      </w:tr>
      <w:tr w:rsidR="00716BB9" w:rsidRPr="003D5FBE" w:rsidTr="00A74DCD">
        <w:tc>
          <w:tcPr>
            <w:tcW w:w="2235" w:type="dxa"/>
            <w:vMerge/>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p>
        </w:tc>
        <w:tc>
          <w:tcPr>
            <w:tcW w:w="3402" w:type="dxa"/>
            <w:gridSpan w:val="3"/>
            <w:vMerge/>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p>
        </w:tc>
        <w:tc>
          <w:tcPr>
            <w:tcW w:w="1842" w:type="dxa"/>
            <w:gridSpan w:val="2"/>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абсолютне</w:t>
            </w:r>
          </w:p>
        </w:tc>
        <w:tc>
          <w:tcPr>
            <w:tcW w:w="1843" w:type="dxa"/>
            <w:gridSpan w:val="2"/>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темп приросту, %</w:t>
            </w:r>
          </w:p>
        </w:tc>
      </w:tr>
      <w:tr w:rsidR="00716BB9" w:rsidRPr="003D5FBE" w:rsidTr="00A74DCD">
        <w:tc>
          <w:tcPr>
            <w:tcW w:w="2235" w:type="dxa"/>
            <w:vMerge/>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p>
        </w:tc>
        <w:tc>
          <w:tcPr>
            <w:tcW w:w="1134"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2018</w:t>
            </w:r>
          </w:p>
        </w:tc>
        <w:tc>
          <w:tcPr>
            <w:tcW w:w="1134"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2019</w:t>
            </w:r>
          </w:p>
        </w:tc>
        <w:tc>
          <w:tcPr>
            <w:tcW w:w="1134"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2020</w:t>
            </w:r>
          </w:p>
        </w:tc>
        <w:tc>
          <w:tcPr>
            <w:tcW w:w="921"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2019/ 2018</w:t>
            </w:r>
          </w:p>
        </w:tc>
        <w:tc>
          <w:tcPr>
            <w:tcW w:w="921"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2020/ 2019</w:t>
            </w:r>
          </w:p>
        </w:tc>
        <w:tc>
          <w:tcPr>
            <w:tcW w:w="921"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2019/ 2018</w:t>
            </w:r>
          </w:p>
        </w:tc>
        <w:tc>
          <w:tcPr>
            <w:tcW w:w="922"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2020/ 2019</w:t>
            </w:r>
          </w:p>
        </w:tc>
      </w:tr>
      <w:tr w:rsidR="00716BB9" w:rsidRPr="003D5FBE" w:rsidTr="00A74DCD">
        <w:tc>
          <w:tcPr>
            <w:tcW w:w="2235" w:type="dxa"/>
          </w:tcPr>
          <w:p w:rsidR="00716BB9" w:rsidRPr="003D5FBE" w:rsidRDefault="00716BB9" w:rsidP="00716BB9">
            <w:pPr>
              <w:spacing w:after="0" w:line="240" w:lineRule="auto"/>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Резерви компаній, що надають послуги страхування життя</w:t>
            </w:r>
          </w:p>
        </w:tc>
        <w:tc>
          <w:tcPr>
            <w:tcW w:w="1134" w:type="dxa"/>
          </w:tcPr>
          <w:p w:rsidR="00716BB9" w:rsidRPr="003D5FBE" w:rsidRDefault="00716BB9" w:rsidP="00716BB9">
            <w:pPr>
              <w:spacing w:after="0" w:line="240" w:lineRule="auto"/>
              <w:jc w:val="center"/>
              <w:rPr>
                <w:rFonts w:ascii="Times New Roman" w:eastAsia="Calibri" w:hAnsi="Times New Roman" w:cs="Times New Roman"/>
                <w:sz w:val="24"/>
                <w:szCs w:val="24"/>
              </w:rPr>
            </w:pPr>
            <w:r w:rsidRPr="003D5FBE">
              <w:rPr>
                <w:rFonts w:ascii="Times New Roman" w:eastAsia="Calibri" w:hAnsi="Times New Roman" w:cs="Times New Roman"/>
                <w:sz w:val="24"/>
                <w:szCs w:val="24"/>
              </w:rPr>
              <w:t>9,3</w:t>
            </w:r>
          </w:p>
        </w:tc>
        <w:tc>
          <w:tcPr>
            <w:tcW w:w="1134" w:type="dxa"/>
          </w:tcPr>
          <w:p w:rsidR="00716BB9" w:rsidRPr="003D5FBE" w:rsidRDefault="00716BB9" w:rsidP="00716BB9">
            <w:pPr>
              <w:spacing w:after="0" w:line="240" w:lineRule="auto"/>
              <w:jc w:val="center"/>
              <w:rPr>
                <w:rFonts w:ascii="Times New Roman" w:eastAsia="Calibri" w:hAnsi="Times New Roman" w:cs="Times New Roman"/>
                <w:sz w:val="24"/>
                <w:szCs w:val="24"/>
              </w:rPr>
            </w:pPr>
            <w:r w:rsidRPr="003D5FBE">
              <w:rPr>
                <w:rFonts w:ascii="Times New Roman" w:eastAsia="Calibri" w:hAnsi="Times New Roman" w:cs="Times New Roman"/>
                <w:sz w:val="24"/>
                <w:szCs w:val="24"/>
              </w:rPr>
              <w:t>10,3</w:t>
            </w:r>
          </w:p>
        </w:tc>
        <w:tc>
          <w:tcPr>
            <w:tcW w:w="1134" w:type="dxa"/>
          </w:tcPr>
          <w:p w:rsidR="00716BB9" w:rsidRPr="003D5FBE" w:rsidRDefault="00716BB9" w:rsidP="00716BB9">
            <w:pPr>
              <w:spacing w:after="0" w:line="240" w:lineRule="auto"/>
              <w:jc w:val="center"/>
              <w:rPr>
                <w:rFonts w:ascii="Times New Roman" w:eastAsia="Calibri" w:hAnsi="Times New Roman" w:cs="Times New Roman"/>
                <w:sz w:val="24"/>
                <w:szCs w:val="24"/>
              </w:rPr>
            </w:pPr>
            <w:r w:rsidRPr="003D5FBE">
              <w:rPr>
                <w:rFonts w:ascii="Times New Roman" w:eastAsia="Calibri" w:hAnsi="Times New Roman" w:cs="Times New Roman"/>
                <w:sz w:val="24"/>
                <w:szCs w:val="24"/>
              </w:rPr>
              <w:t>12,5</w:t>
            </w:r>
          </w:p>
        </w:tc>
        <w:tc>
          <w:tcPr>
            <w:tcW w:w="921" w:type="dxa"/>
          </w:tcPr>
          <w:p w:rsidR="00716BB9" w:rsidRPr="003D5FBE" w:rsidRDefault="00716BB9" w:rsidP="00716BB9">
            <w:pPr>
              <w:spacing w:after="0" w:line="240" w:lineRule="auto"/>
              <w:jc w:val="center"/>
              <w:rPr>
                <w:rFonts w:ascii="Times New Roman" w:eastAsia="Calibri" w:hAnsi="Times New Roman" w:cs="Times New Roman"/>
                <w:sz w:val="24"/>
                <w:szCs w:val="24"/>
              </w:rPr>
            </w:pPr>
            <w:r w:rsidRPr="003D5FBE">
              <w:rPr>
                <w:rFonts w:ascii="Times New Roman" w:eastAsia="Calibri" w:hAnsi="Times New Roman" w:cs="Times New Roman"/>
                <w:sz w:val="24"/>
                <w:szCs w:val="24"/>
              </w:rPr>
              <w:t>1,0</w:t>
            </w:r>
          </w:p>
        </w:tc>
        <w:tc>
          <w:tcPr>
            <w:tcW w:w="921" w:type="dxa"/>
          </w:tcPr>
          <w:p w:rsidR="00716BB9" w:rsidRPr="003D5FBE" w:rsidRDefault="00716BB9" w:rsidP="00716BB9">
            <w:pPr>
              <w:spacing w:after="0" w:line="240" w:lineRule="auto"/>
              <w:jc w:val="center"/>
              <w:rPr>
                <w:rFonts w:ascii="Times New Roman" w:eastAsia="Calibri" w:hAnsi="Times New Roman" w:cs="Times New Roman"/>
                <w:sz w:val="24"/>
                <w:szCs w:val="24"/>
              </w:rPr>
            </w:pPr>
            <w:r w:rsidRPr="003D5FBE">
              <w:rPr>
                <w:rFonts w:ascii="Times New Roman" w:eastAsia="Calibri" w:hAnsi="Times New Roman" w:cs="Times New Roman"/>
                <w:sz w:val="24"/>
                <w:szCs w:val="24"/>
              </w:rPr>
              <w:t>2,2</w:t>
            </w:r>
          </w:p>
        </w:tc>
        <w:tc>
          <w:tcPr>
            <w:tcW w:w="921" w:type="dxa"/>
          </w:tcPr>
          <w:p w:rsidR="00716BB9" w:rsidRPr="003D5FBE" w:rsidRDefault="00716BB9" w:rsidP="00716BB9">
            <w:pPr>
              <w:spacing w:after="0" w:line="240" w:lineRule="auto"/>
              <w:jc w:val="center"/>
              <w:rPr>
                <w:rFonts w:ascii="Times New Roman" w:eastAsia="Calibri" w:hAnsi="Times New Roman" w:cs="Times New Roman"/>
                <w:sz w:val="24"/>
                <w:szCs w:val="24"/>
              </w:rPr>
            </w:pPr>
            <w:r w:rsidRPr="003D5FBE">
              <w:rPr>
                <w:rFonts w:ascii="Times New Roman" w:eastAsia="Calibri" w:hAnsi="Times New Roman" w:cs="Times New Roman"/>
                <w:sz w:val="24"/>
                <w:szCs w:val="24"/>
              </w:rPr>
              <w:t>10,8</w:t>
            </w:r>
          </w:p>
        </w:tc>
        <w:tc>
          <w:tcPr>
            <w:tcW w:w="922" w:type="dxa"/>
          </w:tcPr>
          <w:p w:rsidR="00716BB9" w:rsidRPr="003D5FBE" w:rsidRDefault="00716BB9" w:rsidP="00716BB9">
            <w:pPr>
              <w:spacing w:after="0" w:line="240" w:lineRule="auto"/>
              <w:jc w:val="center"/>
              <w:rPr>
                <w:rFonts w:ascii="Times New Roman" w:eastAsia="Calibri" w:hAnsi="Times New Roman" w:cs="Times New Roman"/>
                <w:sz w:val="24"/>
                <w:szCs w:val="24"/>
              </w:rPr>
            </w:pPr>
            <w:r w:rsidRPr="003D5FBE">
              <w:rPr>
                <w:rFonts w:ascii="Times New Roman" w:eastAsia="Calibri" w:hAnsi="Times New Roman" w:cs="Times New Roman"/>
                <w:sz w:val="24"/>
                <w:szCs w:val="24"/>
              </w:rPr>
              <w:t>21,4</w:t>
            </w:r>
          </w:p>
        </w:tc>
      </w:tr>
      <w:tr w:rsidR="00716BB9" w:rsidRPr="003D5FBE" w:rsidTr="00A74DCD">
        <w:tc>
          <w:tcPr>
            <w:tcW w:w="2235" w:type="dxa"/>
          </w:tcPr>
          <w:p w:rsidR="00716BB9" w:rsidRPr="003D5FBE" w:rsidRDefault="00716BB9" w:rsidP="00716BB9">
            <w:pPr>
              <w:spacing w:after="0" w:line="240" w:lineRule="auto"/>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Загальні резерви страхових компаній</w:t>
            </w:r>
          </w:p>
        </w:tc>
        <w:tc>
          <w:tcPr>
            <w:tcW w:w="1134" w:type="dxa"/>
          </w:tcPr>
          <w:p w:rsidR="00716BB9" w:rsidRPr="003D5FBE" w:rsidRDefault="00716BB9" w:rsidP="00716BB9">
            <w:pPr>
              <w:spacing w:after="0" w:line="240" w:lineRule="auto"/>
              <w:jc w:val="center"/>
              <w:rPr>
                <w:rFonts w:ascii="Times New Roman" w:eastAsia="Calibri" w:hAnsi="Times New Roman" w:cs="Times New Roman"/>
                <w:sz w:val="24"/>
                <w:szCs w:val="24"/>
              </w:rPr>
            </w:pPr>
            <w:r w:rsidRPr="003D5FBE">
              <w:rPr>
                <w:rFonts w:ascii="Times New Roman" w:eastAsia="Calibri" w:hAnsi="Times New Roman" w:cs="Times New Roman"/>
                <w:sz w:val="24"/>
                <w:szCs w:val="24"/>
              </w:rPr>
              <w:t>27,0</w:t>
            </w:r>
          </w:p>
        </w:tc>
        <w:tc>
          <w:tcPr>
            <w:tcW w:w="1134" w:type="dxa"/>
          </w:tcPr>
          <w:p w:rsidR="00716BB9" w:rsidRPr="003D5FBE" w:rsidRDefault="00716BB9" w:rsidP="00716BB9">
            <w:pPr>
              <w:spacing w:after="0" w:line="240" w:lineRule="auto"/>
              <w:jc w:val="center"/>
              <w:rPr>
                <w:rFonts w:ascii="Times New Roman" w:eastAsia="Calibri" w:hAnsi="Times New Roman" w:cs="Times New Roman"/>
                <w:sz w:val="24"/>
                <w:szCs w:val="24"/>
              </w:rPr>
            </w:pPr>
            <w:r w:rsidRPr="003D5FBE">
              <w:rPr>
                <w:rFonts w:ascii="Times New Roman" w:eastAsia="Calibri" w:hAnsi="Times New Roman" w:cs="Times New Roman"/>
                <w:sz w:val="24"/>
                <w:szCs w:val="24"/>
              </w:rPr>
              <w:t>29,6</w:t>
            </w:r>
          </w:p>
        </w:tc>
        <w:tc>
          <w:tcPr>
            <w:tcW w:w="1134" w:type="dxa"/>
          </w:tcPr>
          <w:p w:rsidR="00716BB9" w:rsidRPr="003D5FBE" w:rsidRDefault="00716BB9" w:rsidP="00716BB9">
            <w:pPr>
              <w:spacing w:after="0" w:line="240" w:lineRule="auto"/>
              <w:jc w:val="center"/>
              <w:rPr>
                <w:rFonts w:ascii="Times New Roman" w:eastAsia="Calibri" w:hAnsi="Times New Roman" w:cs="Times New Roman"/>
                <w:sz w:val="24"/>
                <w:szCs w:val="24"/>
              </w:rPr>
            </w:pPr>
            <w:r w:rsidRPr="003D5FBE">
              <w:rPr>
                <w:rFonts w:ascii="Times New Roman" w:eastAsia="Calibri" w:hAnsi="Times New Roman" w:cs="Times New Roman"/>
                <w:sz w:val="24"/>
                <w:szCs w:val="24"/>
              </w:rPr>
              <w:t>34,2</w:t>
            </w:r>
          </w:p>
        </w:tc>
        <w:tc>
          <w:tcPr>
            <w:tcW w:w="921" w:type="dxa"/>
          </w:tcPr>
          <w:p w:rsidR="00716BB9" w:rsidRPr="003D5FBE" w:rsidRDefault="00716BB9" w:rsidP="00716BB9">
            <w:pPr>
              <w:spacing w:after="0" w:line="240" w:lineRule="auto"/>
              <w:jc w:val="center"/>
              <w:rPr>
                <w:rFonts w:ascii="Times New Roman" w:eastAsia="Calibri" w:hAnsi="Times New Roman" w:cs="Times New Roman"/>
                <w:sz w:val="24"/>
                <w:szCs w:val="24"/>
              </w:rPr>
            </w:pPr>
            <w:r w:rsidRPr="003D5FBE">
              <w:rPr>
                <w:rFonts w:ascii="Times New Roman" w:eastAsia="Calibri" w:hAnsi="Times New Roman" w:cs="Times New Roman"/>
                <w:sz w:val="24"/>
                <w:szCs w:val="24"/>
              </w:rPr>
              <w:t>2,6</w:t>
            </w:r>
          </w:p>
        </w:tc>
        <w:tc>
          <w:tcPr>
            <w:tcW w:w="921" w:type="dxa"/>
          </w:tcPr>
          <w:p w:rsidR="00716BB9" w:rsidRPr="003D5FBE" w:rsidRDefault="00716BB9" w:rsidP="00716BB9">
            <w:pPr>
              <w:spacing w:after="0" w:line="240" w:lineRule="auto"/>
              <w:jc w:val="center"/>
              <w:rPr>
                <w:rFonts w:ascii="Times New Roman" w:eastAsia="Calibri" w:hAnsi="Times New Roman" w:cs="Times New Roman"/>
                <w:sz w:val="24"/>
                <w:szCs w:val="24"/>
              </w:rPr>
            </w:pPr>
            <w:r w:rsidRPr="003D5FBE">
              <w:rPr>
                <w:rFonts w:ascii="Times New Roman" w:eastAsia="Calibri" w:hAnsi="Times New Roman" w:cs="Times New Roman"/>
                <w:sz w:val="24"/>
                <w:szCs w:val="24"/>
              </w:rPr>
              <w:t>4,6</w:t>
            </w:r>
          </w:p>
        </w:tc>
        <w:tc>
          <w:tcPr>
            <w:tcW w:w="921" w:type="dxa"/>
          </w:tcPr>
          <w:p w:rsidR="00716BB9" w:rsidRPr="003D5FBE" w:rsidRDefault="00716BB9" w:rsidP="00716BB9">
            <w:pPr>
              <w:spacing w:after="0" w:line="240" w:lineRule="auto"/>
              <w:jc w:val="center"/>
              <w:rPr>
                <w:rFonts w:ascii="Times New Roman" w:eastAsia="Calibri" w:hAnsi="Times New Roman" w:cs="Times New Roman"/>
                <w:sz w:val="24"/>
                <w:szCs w:val="24"/>
              </w:rPr>
            </w:pPr>
            <w:r w:rsidRPr="003D5FBE">
              <w:rPr>
                <w:rFonts w:ascii="Times New Roman" w:eastAsia="Calibri" w:hAnsi="Times New Roman" w:cs="Times New Roman"/>
                <w:sz w:val="24"/>
                <w:szCs w:val="24"/>
              </w:rPr>
              <w:t>9,6</w:t>
            </w:r>
          </w:p>
        </w:tc>
        <w:tc>
          <w:tcPr>
            <w:tcW w:w="922" w:type="dxa"/>
          </w:tcPr>
          <w:p w:rsidR="00716BB9" w:rsidRPr="003D5FBE" w:rsidRDefault="00716BB9" w:rsidP="00716BB9">
            <w:pPr>
              <w:spacing w:after="0" w:line="240" w:lineRule="auto"/>
              <w:jc w:val="center"/>
              <w:rPr>
                <w:rFonts w:ascii="Times New Roman" w:eastAsia="Calibri" w:hAnsi="Times New Roman" w:cs="Times New Roman"/>
                <w:sz w:val="24"/>
                <w:szCs w:val="24"/>
              </w:rPr>
            </w:pPr>
            <w:r w:rsidRPr="003D5FBE">
              <w:rPr>
                <w:rFonts w:ascii="Times New Roman" w:eastAsia="Calibri" w:hAnsi="Times New Roman" w:cs="Times New Roman"/>
                <w:sz w:val="24"/>
                <w:szCs w:val="24"/>
              </w:rPr>
              <w:t>15,5</w:t>
            </w:r>
          </w:p>
        </w:tc>
      </w:tr>
    </w:tbl>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Також слід зазначити, що у 2021 році найбільшу позицію за активами посів Metlife, а компанії з ТОП-10 за цим показником були такими (рис. 2.2).</w:t>
      </w:r>
    </w:p>
    <w:p w:rsidR="00716BB9" w:rsidRPr="003D5FBE" w:rsidRDefault="00C13BC6" w:rsidP="00716BB9">
      <w:pPr>
        <w:spacing w:after="0" w:line="360" w:lineRule="auto"/>
        <w:ind w:firstLine="709"/>
        <w:jc w:val="center"/>
        <w:rPr>
          <w:rFonts w:ascii="Times New Roman" w:eastAsia="Calibri" w:hAnsi="Times New Roman" w:cs="Times New Roman"/>
          <w:sz w:val="28"/>
          <w:szCs w:val="28"/>
        </w:rPr>
      </w:pPr>
      <w:r>
        <w:rPr>
          <w:noProof/>
          <w:lang w:eastAsia="uk-UA"/>
        </w:rPr>
        <w:lastRenderedPageBreak/>
        <w:drawing>
          <wp:inline distT="0" distB="0" distL="0" distR="0" wp14:anchorId="6A7EA34E" wp14:editId="174BE66B">
            <wp:extent cx="4927600" cy="3314700"/>
            <wp:effectExtent l="0" t="0" r="44450" b="19050"/>
            <wp:docPr id="155" name="Диаграмма 155"/>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716BB9" w:rsidRPr="003D5FBE" w:rsidRDefault="00716BB9" w:rsidP="00BF08C8">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Рис. 2.2. ТОП-10 страхових компаній, які надають послуги зі страхування життя, за величиною активів, 202</w:t>
      </w:r>
      <w:r w:rsidR="0015053E">
        <w:rPr>
          <w:rFonts w:ascii="Times New Roman" w:eastAsia="Calibri" w:hAnsi="Times New Roman" w:cs="Times New Roman"/>
          <w:sz w:val="28"/>
          <w:szCs w:val="28"/>
        </w:rPr>
        <w:t>0</w:t>
      </w:r>
      <w:r w:rsidRPr="003D5FBE">
        <w:rPr>
          <w:rFonts w:ascii="Times New Roman" w:eastAsia="Calibri" w:hAnsi="Times New Roman" w:cs="Times New Roman"/>
          <w:sz w:val="28"/>
          <w:szCs w:val="28"/>
        </w:rPr>
        <w:t xml:space="preserve"> р. [24]</w:t>
      </w:r>
      <w:r w:rsidR="00BF08C8" w:rsidRPr="003D5FBE">
        <w:rPr>
          <w:rFonts w:ascii="Times New Roman" w:eastAsia="Calibri" w:hAnsi="Times New Roman" w:cs="Times New Roman"/>
          <w:sz w:val="28"/>
          <w:szCs w:val="28"/>
        </w:rPr>
        <w:t>.</w:t>
      </w: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BB5A17">
        <w:rPr>
          <w:rFonts w:ascii="Times New Roman" w:eastAsia="Calibri" w:hAnsi="Times New Roman" w:cs="Times New Roman"/>
          <w:sz w:val="28"/>
          <w:szCs w:val="28"/>
        </w:rPr>
        <w:t>Аналізуючи розмір премій і виплат, а також резерви та доходи від інвестицій, помічаємо, що в цьому рейтингу за підсумками 2021 року також лідером була компанія «Метлайф» (рис. 2.</w:t>
      </w:r>
      <w:r w:rsidR="005A2F3F" w:rsidRPr="00BB5A17">
        <w:rPr>
          <w:rFonts w:ascii="Times New Roman" w:eastAsia="Calibri" w:hAnsi="Times New Roman" w:cs="Times New Roman"/>
          <w:sz w:val="28"/>
          <w:szCs w:val="28"/>
        </w:rPr>
        <w:t>3</w:t>
      </w:r>
      <w:r w:rsidRPr="00BB5A17">
        <w:rPr>
          <w:rFonts w:ascii="Times New Roman" w:eastAsia="Calibri" w:hAnsi="Times New Roman" w:cs="Times New Roman"/>
          <w:sz w:val="28"/>
          <w:szCs w:val="28"/>
        </w:rPr>
        <w:t>).</w:t>
      </w:r>
    </w:p>
    <w:p w:rsidR="00716BB9" w:rsidRPr="003D5FBE" w:rsidRDefault="00481E4B" w:rsidP="00716BB9">
      <w:pPr>
        <w:spacing w:after="0" w:line="360" w:lineRule="auto"/>
        <w:ind w:firstLine="709"/>
        <w:rPr>
          <w:rFonts w:ascii="Times New Roman" w:eastAsia="Calibri" w:hAnsi="Times New Roman" w:cs="Times New Roman"/>
          <w:sz w:val="28"/>
          <w:szCs w:val="28"/>
        </w:rPr>
      </w:pPr>
      <w:r w:rsidRPr="003D5FBE">
        <w:rPr>
          <w:noProof/>
          <w:lang w:eastAsia="uk-UA"/>
        </w:rPr>
        <w:drawing>
          <wp:inline distT="0" distB="0" distL="0" distR="0" wp14:anchorId="78182D48" wp14:editId="528E18CB">
            <wp:extent cx="5626100" cy="3441700"/>
            <wp:effectExtent l="0" t="0" r="12700" b="25400"/>
            <wp:docPr id="156" name="Диаграмма 15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716BB9" w:rsidRPr="003D5FBE" w:rsidRDefault="005A2F3F" w:rsidP="00CB1C2A">
      <w:pPr>
        <w:spacing w:after="0" w:line="360" w:lineRule="auto"/>
        <w:ind w:firstLine="680"/>
        <w:jc w:val="both"/>
        <w:rPr>
          <w:rFonts w:ascii="Times New Roman" w:eastAsia="Calibri" w:hAnsi="Times New Roman" w:cs="Times New Roman"/>
          <w:sz w:val="28"/>
          <w:szCs w:val="28"/>
        </w:rPr>
      </w:pPr>
      <w:r w:rsidRPr="00BB5A17">
        <w:rPr>
          <w:rFonts w:ascii="Times New Roman" w:eastAsia="Calibri" w:hAnsi="Times New Roman" w:cs="Times New Roman"/>
          <w:sz w:val="28"/>
          <w:szCs w:val="28"/>
        </w:rPr>
        <w:t>Рис. 2.3</w:t>
      </w:r>
      <w:r w:rsidR="00716BB9" w:rsidRPr="00BB5A17">
        <w:rPr>
          <w:rFonts w:ascii="Times New Roman" w:eastAsia="Calibri" w:hAnsi="Times New Roman" w:cs="Times New Roman"/>
          <w:sz w:val="28"/>
          <w:szCs w:val="28"/>
        </w:rPr>
        <w:t xml:space="preserve">. </w:t>
      </w:r>
      <w:r w:rsidR="00627DB7" w:rsidRPr="00BB5A17">
        <w:rPr>
          <w:rFonts w:ascii="Times New Roman" w:eastAsia="Calibri" w:hAnsi="Times New Roman" w:cs="Times New Roman"/>
          <w:sz w:val="28"/>
          <w:szCs w:val="28"/>
        </w:rPr>
        <w:t>Д</w:t>
      </w:r>
      <w:r w:rsidR="00BB5A17" w:rsidRPr="00BB5A17">
        <w:rPr>
          <w:rFonts w:ascii="Times New Roman" w:eastAsia="Calibri" w:hAnsi="Times New Roman" w:cs="Times New Roman"/>
          <w:sz w:val="28"/>
          <w:szCs w:val="28"/>
        </w:rPr>
        <w:t>ані фінансової діяльності ст</w:t>
      </w:r>
      <w:r w:rsidR="00013BB1" w:rsidRPr="00ED7C65">
        <w:rPr>
          <w:rFonts w:ascii="Times New Roman" w:eastAsia="Calibri" w:hAnsi="Times New Roman" w:cs="Times New Roman"/>
          <w:sz w:val="28"/>
          <w:szCs w:val="28"/>
        </w:rPr>
        <w:t>р</w:t>
      </w:r>
      <w:r w:rsidR="00BB5A17" w:rsidRPr="00BB5A17">
        <w:rPr>
          <w:rFonts w:ascii="Times New Roman" w:eastAsia="Calibri" w:hAnsi="Times New Roman" w:cs="Times New Roman"/>
          <w:sz w:val="28"/>
          <w:szCs w:val="28"/>
        </w:rPr>
        <w:t>ахов</w:t>
      </w:r>
      <w:r w:rsidR="00627DB7" w:rsidRPr="00BB5A17">
        <w:rPr>
          <w:rFonts w:ascii="Times New Roman" w:eastAsia="Calibri" w:hAnsi="Times New Roman" w:cs="Times New Roman"/>
          <w:sz w:val="28"/>
          <w:szCs w:val="28"/>
        </w:rPr>
        <w:t xml:space="preserve">ої кампанії </w:t>
      </w:r>
      <w:r w:rsidR="00716BB9" w:rsidRPr="00BB5A17">
        <w:rPr>
          <w:rFonts w:ascii="Times New Roman" w:eastAsia="Calibri" w:hAnsi="Times New Roman" w:cs="Times New Roman"/>
          <w:sz w:val="28"/>
          <w:szCs w:val="28"/>
        </w:rPr>
        <w:t>«Метлайф»</w:t>
      </w:r>
      <w:r w:rsidR="00BB5A17" w:rsidRPr="00BB5A17">
        <w:rPr>
          <w:rFonts w:ascii="Times New Roman" w:eastAsia="Calibri" w:hAnsi="Times New Roman" w:cs="Times New Roman"/>
          <w:sz w:val="28"/>
          <w:szCs w:val="28"/>
        </w:rPr>
        <w:t xml:space="preserve"> у</w:t>
      </w:r>
      <w:r w:rsidR="00716BB9" w:rsidRPr="00BB5A17">
        <w:rPr>
          <w:rFonts w:ascii="Times New Roman" w:eastAsia="Calibri" w:hAnsi="Times New Roman" w:cs="Times New Roman"/>
          <w:sz w:val="28"/>
          <w:szCs w:val="28"/>
        </w:rPr>
        <w:t xml:space="preserve"> </w:t>
      </w:r>
      <w:r w:rsidR="00627DB7" w:rsidRPr="00BB5A17">
        <w:rPr>
          <w:rFonts w:ascii="Times New Roman" w:eastAsia="Calibri" w:hAnsi="Times New Roman" w:cs="Times New Roman"/>
          <w:sz w:val="28"/>
          <w:szCs w:val="28"/>
        </w:rPr>
        <w:t>2020</w:t>
      </w:r>
      <w:r w:rsidR="00582490">
        <w:rPr>
          <w:rFonts w:ascii="Times New Roman" w:eastAsia="Calibri" w:hAnsi="Times New Roman" w:cs="Times New Roman"/>
          <w:sz w:val="28"/>
          <w:szCs w:val="28"/>
        </w:rPr>
        <w:t> </w:t>
      </w:r>
      <w:r w:rsidR="00716BB9" w:rsidRPr="00BB5A17">
        <w:rPr>
          <w:rFonts w:ascii="Times New Roman" w:eastAsia="Calibri" w:hAnsi="Times New Roman" w:cs="Times New Roman"/>
          <w:sz w:val="28"/>
          <w:szCs w:val="28"/>
        </w:rPr>
        <w:t>р. [24-28]</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lastRenderedPageBreak/>
        <w:t>Компанія «Метлайф» за величиною власного капіталу  поступилась лише таким компаніям, як «Уніка життя» (1 місце) та «PZU Україна Страхування життя» (2 місце).</w:t>
      </w:r>
    </w:p>
    <w:p w:rsidR="00716BB9" w:rsidRPr="003D5FBE" w:rsidRDefault="00716BB9" w:rsidP="00932248">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Більшість страхових виплат компаніями, які надають послуги зі страхування життя, було вип</w:t>
      </w:r>
      <w:r w:rsidR="005A2F3F" w:rsidRPr="003D5FBE">
        <w:rPr>
          <w:rFonts w:ascii="Times New Roman" w:eastAsia="Calibri" w:hAnsi="Times New Roman" w:cs="Times New Roman"/>
          <w:sz w:val="28"/>
          <w:szCs w:val="28"/>
        </w:rPr>
        <w:t>лачено фізичним особам (рис. 2.4</w:t>
      </w:r>
      <w:r w:rsidR="00932248">
        <w:rPr>
          <w:rFonts w:ascii="Times New Roman" w:eastAsia="Calibri" w:hAnsi="Times New Roman" w:cs="Times New Roman"/>
          <w:sz w:val="28"/>
          <w:szCs w:val="28"/>
        </w:rPr>
        <w:t>).</w:t>
      </w:r>
    </w:p>
    <w:p w:rsidR="00716BB9" w:rsidRPr="003D5FBE" w:rsidRDefault="00C13BC6" w:rsidP="00716BB9">
      <w:pPr>
        <w:spacing w:after="0" w:line="360" w:lineRule="auto"/>
        <w:ind w:firstLine="709"/>
        <w:jc w:val="center"/>
        <w:rPr>
          <w:rFonts w:ascii="Times New Roman" w:eastAsia="Calibri" w:hAnsi="Times New Roman" w:cs="Times New Roman"/>
          <w:sz w:val="28"/>
          <w:szCs w:val="28"/>
        </w:rPr>
      </w:pPr>
      <w:r>
        <w:rPr>
          <w:noProof/>
          <w:lang w:eastAsia="uk-UA"/>
        </w:rPr>
        <w:drawing>
          <wp:inline distT="0" distB="0" distL="0" distR="0" wp14:anchorId="2AD7827B" wp14:editId="28B57FC1">
            <wp:extent cx="4737100" cy="2565400"/>
            <wp:effectExtent l="0" t="0" r="25400" b="25400"/>
            <wp:docPr id="157" name="Диаграмма 15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5A2F3F" w:rsidP="00716BB9">
      <w:pPr>
        <w:spacing w:after="0" w:line="360" w:lineRule="auto"/>
        <w:ind w:firstLine="709"/>
        <w:jc w:val="center"/>
        <w:rPr>
          <w:rFonts w:ascii="Times New Roman" w:eastAsia="Calibri" w:hAnsi="Times New Roman" w:cs="Times New Roman"/>
          <w:sz w:val="28"/>
          <w:szCs w:val="28"/>
        </w:rPr>
      </w:pPr>
      <w:r w:rsidRPr="003D5FBE">
        <w:rPr>
          <w:rFonts w:ascii="Times New Roman" w:eastAsia="Calibri" w:hAnsi="Times New Roman" w:cs="Times New Roman"/>
          <w:sz w:val="28"/>
          <w:szCs w:val="28"/>
        </w:rPr>
        <w:t>Рис. 2.4</w:t>
      </w:r>
      <w:r w:rsidR="00716BB9" w:rsidRPr="003D5FBE">
        <w:rPr>
          <w:rFonts w:ascii="Times New Roman" w:eastAsia="Calibri" w:hAnsi="Times New Roman" w:cs="Times New Roman"/>
          <w:sz w:val="28"/>
          <w:szCs w:val="28"/>
        </w:rPr>
        <w:t>. Структура страхових виплат за групами клієнтів у 2020 р. [23]</w:t>
      </w: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Також у 2020 р. найбільше було укладено інших договорі</w:t>
      </w:r>
      <w:r w:rsidR="005A2F3F" w:rsidRPr="003D5FBE">
        <w:rPr>
          <w:rFonts w:ascii="Times New Roman" w:eastAsia="Calibri" w:hAnsi="Times New Roman" w:cs="Times New Roman"/>
          <w:sz w:val="28"/>
          <w:szCs w:val="28"/>
        </w:rPr>
        <w:t>в зі страхування життя (рис. 2.5</w:t>
      </w:r>
      <w:r w:rsidRPr="003D5FBE">
        <w:rPr>
          <w:rFonts w:ascii="Times New Roman" w:eastAsia="Calibri" w:hAnsi="Times New Roman" w:cs="Times New Roman"/>
          <w:sz w:val="28"/>
          <w:szCs w:val="28"/>
        </w:rPr>
        <w:t>).</w:t>
      </w: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r w:rsidRPr="003D5FBE">
        <w:rPr>
          <w:rFonts w:ascii="Times New Roman" w:eastAsia="Calibri" w:hAnsi="Times New Roman" w:cs="Times New Roman"/>
          <w:noProof/>
          <w:sz w:val="28"/>
          <w:szCs w:val="28"/>
          <w:lang w:eastAsia="uk-UA"/>
        </w:rPr>
        <w:drawing>
          <wp:inline distT="0" distB="0" distL="0" distR="0" wp14:anchorId="225F9FCF" wp14:editId="498291C7">
            <wp:extent cx="5448300" cy="3238500"/>
            <wp:effectExtent l="0" t="0" r="19050" b="19050"/>
            <wp:docPr id="98" name="Диаграмма 15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716BB9" w:rsidRPr="003D5FBE" w:rsidRDefault="005A2F3F" w:rsidP="00716BB9">
      <w:pPr>
        <w:spacing w:after="0" w:line="360" w:lineRule="auto"/>
        <w:ind w:firstLine="709"/>
        <w:jc w:val="center"/>
        <w:rPr>
          <w:rFonts w:ascii="Times New Roman" w:eastAsia="Calibri" w:hAnsi="Times New Roman" w:cs="Times New Roman"/>
          <w:sz w:val="28"/>
          <w:szCs w:val="28"/>
        </w:rPr>
      </w:pPr>
      <w:r w:rsidRPr="003D5FBE">
        <w:rPr>
          <w:rFonts w:ascii="Times New Roman" w:eastAsia="Calibri" w:hAnsi="Times New Roman" w:cs="Times New Roman"/>
          <w:sz w:val="28"/>
          <w:szCs w:val="28"/>
        </w:rPr>
        <w:t>Рис. 2.5</w:t>
      </w:r>
      <w:r w:rsidR="00716BB9" w:rsidRPr="003D5FBE">
        <w:rPr>
          <w:rFonts w:ascii="Times New Roman" w:eastAsia="Calibri" w:hAnsi="Times New Roman" w:cs="Times New Roman"/>
          <w:sz w:val="28"/>
          <w:szCs w:val="28"/>
        </w:rPr>
        <w:t>. Кількість договорів зі страхування життя у 2020 р. [23]</w:t>
      </w:r>
      <w:r w:rsidR="005B3EE9" w:rsidRPr="003D5FBE">
        <w:rPr>
          <w:rFonts w:ascii="Times New Roman" w:eastAsia="Calibri" w:hAnsi="Times New Roman" w:cs="Times New Roman"/>
          <w:sz w:val="28"/>
          <w:szCs w:val="28"/>
        </w:rPr>
        <w:t>.</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Тому варто звернути увагу на помірне зростання ринку страхування життя в Україні, а також покращення його показників у 2020 році порівняно із ринком загального страхування в Україні.</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outlineLvl w:val="1"/>
        <w:rPr>
          <w:rFonts w:ascii="Times New Roman" w:eastAsia="Calibri" w:hAnsi="Times New Roman" w:cs="Times New Roman"/>
          <w:b/>
          <w:sz w:val="28"/>
          <w:szCs w:val="28"/>
        </w:rPr>
      </w:pPr>
      <w:r w:rsidRPr="003D5FBE">
        <w:rPr>
          <w:rFonts w:ascii="Times New Roman" w:eastAsia="Calibri" w:hAnsi="Times New Roman" w:cs="Times New Roman"/>
          <w:b/>
          <w:sz w:val="28"/>
          <w:szCs w:val="28"/>
        </w:rPr>
        <w:t>2.3</w:t>
      </w:r>
      <w:r w:rsidR="00EF4416">
        <w:rPr>
          <w:rFonts w:ascii="Times New Roman" w:eastAsia="Calibri" w:hAnsi="Times New Roman" w:cs="Times New Roman"/>
          <w:b/>
          <w:sz w:val="28"/>
          <w:szCs w:val="28"/>
        </w:rPr>
        <w:t>.</w:t>
      </w:r>
      <w:r w:rsidR="00D511BF">
        <w:rPr>
          <w:rFonts w:ascii="Times New Roman" w:eastAsia="Calibri" w:hAnsi="Times New Roman" w:cs="Times New Roman"/>
          <w:b/>
          <w:sz w:val="28"/>
          <w:szCs w:val="28"/>
        </w:rPr>
        <w:t xml:space="preserve"> </w:t>
      </w:r>
      <w:r w:rsidR="00D511BF" w:rsidRPr="00D511BF">
        <w:rPr>
          <w:rFonts w:ascii="Times New Roman" w:eastAsia="Calibri" w:hAnsi="Times New Roman" w:cs="Times New Roman"/>
          <w:b/>
          <w:sz w:val="28"/>
          <w:szCs w:val="28"/>
        </w:rPr>
        <w:t>Аналітична оцінка фінансових показників діяльності компаній зі страхування життя в Україні</w:t>
      </w:r>
      <w:r w:rsidR="00D511BF">
        <w:rPr>
          <w:rFonts w:ascii="Times New Roman" w:eastAsia="Calibri" w:hAnsi="Times New Roman" w:cs="Times New Roman"/>
          <w:b/>
          <w:sz w:val="28"/>
          <w:szCs w:val="28"/>
        </w:rPr>
        <w:t>.</w:t>
      </w:r>
      <w:r w:rsidR="00EF4416">
        <w:rPr>
          <w:rFonts w:ascii="Times New Roman" w:eastAsia="Calibri" w:hAnsi="Times New Roman" w:cs="Times New Roman"/>
          <w:b/>
          <w:sz w:val="28"/>
          <w:szCs w:val="28"/>
        </w:rPr>
        <w:t xml:space="preserve"> </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Оцінка місткості страхового ринку життя передбачає розгляд кількості страхових компаній-учасників українського ринку, та його концентрації. Так, у 2018-2020 рр. кількість страхових компаній на ринку України зменшилася з 281 у 2018 році до 210 </w:t>
      </w:r>
      <w:r w:rsidR="00DB002A" w:rsidRPr="003D5FBE">
        <w:rPr>
          <w:rFonts w:ascii="Times New Roman" w:eastAsia="Calibri" w:hAnsi="Times New Roman" w:cs="Times New Roman"/>
          <w:sz w:val="28"/>
          <w:szCs w:val="28"/>
        </w:rPr>
        <w:t>–</w:t>
      </w:r>
      <w:r w:rsidRPr="003D5FBE">
        <w:rPr>
          <w:rFonts w:ascii="Times New Roman" w:eastAsia="Calibri" w:hAnsi="Times New Roman" w:cs="Times New Roman"/>
          <w:sz w:val="28"/>
          <w:szCs w:val="28"/>
        </w:rPr>
        <w:t xml:space="preserve"> у 2020 році. Тенденція скорочення кількості компаній триває упродовж останніх років [29].</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Цю ситуацію обумовлює в основному низький рівень довіри населення, його низька готовність до споживання такої кількості послуг, адже фінансові можливості населення обмежені.</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Кількість страхових компаній, що здійснюють ризикові види страхування, більша, ніж у 9 разів від кількості компаній, які надають послуги зі страхування життя. Загальна кількість страхових компаній, які надають послуги зі страхування життя, до 2020 р. скорочувалась швидшими темпами, аніж кількість страхових компаній «non life», проте у 2020 р. ситуація змінилась. Наприклад, у 2020 р. кількість страхових компаній  «non life» зменшилась на 9,5%, а компаній «Life» - на 9,1% (табл. 2.4).</w:t>
      </w:r>
    </w:p>
    <w:p w:rsidR="00716BB9" w:rsidRPr="003D5FBE" w:rsidRDefault="00716BB9" w:rsidP="00716BB9">
      <w:pPr>
        <w:spacing w:after="0" w:line="360" w:lineRule="auto"/>
        <w:ind w:firstLine="709"/>
        <w:jc w:val="right"/>
        <w:rPr>
          <w:rFonts w:ascii="Times New Roman" w:eastAsia="Calibri" w:hAnsi="Times New Roman" w:cs="Times New Roman"/>
          <w:sz w:val="28"/>
          <w:szCs w:val="28"/>
        </w:rPr>
      </w:pPr>
      <w:r w:rsidRPr="003D5FBE">
        <w:rPr>
          <w:rFonts w:ascii="Times New Roman" w:eastAsia="Calibri" w:hAnsi="Times New Roman" w:cs="Times New Roman"/>
          <w:sz w:val="28"/>
          <w:szCs w:val="28"/>
        </w:rPr>
        <w:t>Таблиця 2.4</w:t>
      </w: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r w:rsidRPr="003D5FBE">
        <w:rPr>
          <w:rFonts w:ascii="Times New Roman" w:eastAsia="Calibri" w:hAnsi="Times New Roman" w:cs="Times New Roman"/>
          <w:sz w:val="28"/>
          <w:szCs w:val="28"/>
        </w:rPr>
        <w:t>Кількість страхових компаній в Україні у 2018-2020 рр.</w:t>
      </w:r>
      <w:r w:rsidRPr="003D5FBE">
        <w:rPr>
          <w:rFonts w:ascii="Times New Roman" w:eastAsia="Times New Roman" w:hAnsi="Times New Roman" w:cs="Times New Roman"/>
          <w:sz w:val="28"/>
          <w:szCs w:val="28"/>
        </w:rPr>
        <w:t xml:space="preserve"> [21-23]</w:t>
      </w:r>
    </w:p>
    <w:tbl>
      <w:tblPr>
        <w:tblStyle w:val="11"/>
        <w:tblW w:w="9322" w:type="dxa"/>
        <w:tblLayout w:type="fixed"/>
        <w:tblLook w:val="04A0" w:firstRow="1" w:lastRow="0" w:firstColumn="1" w:lastColumn="0" w:noHBand="0" w:noVBand="1"/>
      </w:tblPr>
      <w:tblGrid>
        <w:gridCol w:w="2093"/>
        <w:gridCol w:w="1134"/>
        <w:gridCol w:w="1134"/>
        <w:gridCol w:w="1134"/>
        <w:gridCol w:w="956"/>
        <w:gridCol w:w="957"/>
        <w:gridCol w:w="957"/>
        <w:gridCol w:w="957"/>
      </w:tblGrid>
      <w:tr w:rsidR="00716BB9" w:rsidRPr="003D5FBE" w:rsidTr="002C7C77">
        <w:tc>
          <w:tcPr>
            <w:tcW w:w="2093" w:type="dxa"/>
            <w:vMerge w:val="restart"/>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Кількість страхових компаній</w:t>
            </w:r>
          </w:p>
        </w:tc>
        <w:tc>
          <w:tcPr>
            <w:tcW w:w="3402" w:type="dxa"/>
            <w:gridSpan w:val="3"/>
            <w:vMerge w:val="restart"/>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Роки</w:t>
            </w:r>
          </w:p>
        </w:tc>
        <w:tc>
          <w:tcPr>
            <w:tcW w:w="3827" w:type="dxa"/>
            <w:gridSpan w:val="4"/>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Відхилення</w:t>
            </w:r>
          </w:p>
        </w:tc>
      </w:tr>
      <w:tr w:rsidR="00716BB9" w:rsidRPr="003D5FBE" w:rsidTr="002C7C77">
        <w:tc>
          <w:tcPr>
            <w:tcW w:w="2093" w:type="dxa"/>
            <w:vMerge/>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p>
        </w:tc>
        <w:tc>
          <w:tcPr>
            <w:tcW w:w="3402" w:type="dxa"/>
            <w:gridSpan w:val="3"/>
            <w:vMerge/>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p>
        </w:tc>
        <w:tc>
          <w:tcPr>
            <w:tcW w:w="1913" w:type="dxa"/>
            <w:gridSpan w:val="2"/>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абсолютне</w:t>
            </w:r>
          </w:p>
        </w:tc>
        <w:tc>
          <w:tcPr>
            <w:tcW w:w="1914" w:type="dxa"/>
            <w:gridSpan w:val="2"/>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темп приросту, %</w:t>
            </w:r>
          </w:p>
        </w:tc>
      </w:tr>
      <w:tr w:rsidR="00716BB9" w:rsidRPr="003D5FBE" w:rsidTr="002C7C77">
        <w:tc>
          <w:tcPr>
            <w:tcW w:w="2093" w:type="dxa"/>
            <w:vMerge/>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p>
        </w:tc>
        <w:tc>
          <w:tcPr>
            <w:tcW w:w="1134"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2018</w:t>
            </w:r>
          </w:p>
        </w:tc>
        <w:tc>
          <w:tcPr>
            <w:tcW w:w="1134"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2019</w:t>
            </w:r>
          </w:p>
        </w:tc>
        <w:tc>
          <w:tcPr>
            <w:tcW w:w="1134"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2020</w:t>
            </w:r>
          </w:p>
        </w:tc>
        <w:tc>
          <w:tcPr>
            <w:tcW w:w="956"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2019/ 2018</w:t>
            </w:r>
          </w:p>
        </w:tc>
        <w:tc>
          <w:tcPr>
            <w:tcW w:w="957"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2020/ 2019</w:t>
            </w:r>
          </w:p>
        </w:tc>
        <w:tc>
          <w:tcPr>
            <w:tcW w:w="957"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2019/ 2018</w:t>
            </w:r>
          </w:p>
        </w:tc>
        <w:tc>
          <w:tcPr>
            <w:tcW w:w="957"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2020/ 2019</w:t>
            </w:r>
          </w:p>
        </w:tc>
      </w:tr>
      <w:tr w:rsidR="00716BB9" w:rsidRPr="003D5FBE" w:rsidTr="002C7C77">
        <w:tc>
          <w:tcPr>
            <w:tcW w:w="2093" w:type="dxa"/>
          </w:tcPr>
          <w:p w:rsidR="00716BB9" w:rsidRPr="003D5FBE" w:rsidRDefault="00716BB9" w:rsidP="00716BB9">
            <w:pPr>
              <w:spacing w:after="0" w:line="240" w:lineRule="auto"/>
              <w:rPr>
                <w:rFonts w:ascii="Times New Roman" w:eastAsia="Calibri" w:hAnsi="Times New Roman" w:cs="Times New Roman"/>
                <w:b/>
                <w:sz w:val="24"/>
                <w:szCs w:val="24"/>
                <w:lang w:eastAsia="uk-UA"/>
              </w:rPr>
            </w:pPr>
            <w:r w:rsidRPr="003D5FBE">
              <w:rPr>
                <w:rFonts w:ascii="Times New Roman" w:eastAsia="Calibri" w:hAnsi="Times New Roman" w:cs="Times New Roman"/>
                <w:b/>
                <w:sz w:val="24"/>
                <w:szCs w:val="24"/>
                <w:lang w:eastAsia="uk-UA"/>
              </w:rPr>
              <w:t>Загальна кількість, в т.ч.:</w:t>
            </w:r>
          </w:p>
        </w:tc>
        <w:tc>
          <w:tcPr>
            <w:tcW w:w="1134" w:type="dxa"/>
          </w:tcPr>
          <w:p w:rsidR="00716BB9" w:rsidRPr="003D5FBE" w:rsidRDefault="00716BB9" w:rsidP="00716BB9">
            <w:pPr>
              <w:spacing w:after="0" w:line="240" w:lineRule="auto"/>
              <w:jc w:val="center"/>
              <w:rPr>
                <w:rFonts w:ascii="Times New Roman" w:eastAsia="Calibri" w:hAnsi="Times New Roman" w:cs="Times New Roman"/>
                <w:b/>
                <w:sz w:val="24"/>
                <w:szCs w:val="24"/>
                <w:lang w:eastAsia="uk-UA"/>
              </w:rPr>
            </w:pPr>
            <w:r w:rsidRPr="003D5FBE">
              <w:rPr>
                <w:rFonts w:ascii="Times New Roman" w:eastAsia="Calibri" w:hAnsi="Times New Roman" w:cs="Times New Roman"/>
                <w:b/>
                <w:sz w:val="24"/>
                <w:szCs w:val="24"/>
                <w:lang w:eastAsia="uk-UA"/>
              </w:rPr>
              <w:t>281</w:t>
            </w:r>
          </w:p>
        </w:tc>
        <w:tc>
          <w:tcPr>
            <w:tcW w:w="1134" w:type="dxa"/>
          </w:tcPr>
          <w:p w:rsidR="00716BB9" w:rsidRPr="003D5FBE" w:rsidRDefault="00716BB9" w:rsidP="00716BB9">
            <w:pPr>
              <w:spacing w:after="0" w:line="240" w:lineRule="auto"/>
              <w:jc w:val="center"/>
              <w:rPr>
                <w:rFonts w:ascii="Times New Roman" w:eastAsia="Calibri" w:hAnsi="Times New Roman" w:cs="Times New Roman"/>
                <w:b/>
                <w:sz w:val="24"/>
                <w:szCs w:val="24"/>
                <w:lang w:eastAsia="uk-UA"/>
              </w:rPr>
            </w:pPr>
            <w:r w:rsidRPr="003D5FBE">
              <w:rPr>
                <w:rFonts w:ascii="Times New Roman" w:eastAsia="Calibri" w:hAnsi="Times New Roman" w:cs="Times New Roman"/>
                <w:b/>
                <w:sz w:val="24"/>
                <w:szCs w:val="24"/>
                <w:lang w:eastAsia="uk-UA"/>
              </w:rPr>
              <w:t>233</w:t>
            </w:r>
          </w:p>
        </w:tc>
        <w:tc>
          <w:tcPr>
            <w:tcW w:w="1134" w:type="dxa"/>
          </w:tcPr>
          <w:p w:rsidR="00716BB9" w:rsidRPr="003D5FBE" w:rsidRDefault="00716BB9" w:rsidP="00716BB9">
            <w:pPr>
              <w:spacing w:after="0" w:line="240" w:lineRule="auto"/>
              <w:jc w:val="center"/>
              <w:rPr>
                <w:rFonts w:ascii="Times New Roman" w:eastAsia="Calibri" w:hAnsi="Times New Roman" w:cs="Times New Roman"/>
                <w:b/>
                <w:sz w:val="24"/>
                <w:szCs w:val="24"/>
                <w:lang w:eastAsia="uk-UA"/>
              </w:rPr>
            </w:pPr>
            <w:r w:rsidRPr="003D5FBE">
              <w:rPr>
                <w:rFonts w:ascii="Times New Roman" w:eastAsia="Calibri" w:hAnsi="Times New Roman" w:cs="Times New Roman"/>
                <w:b/>
                <w:sz w:val="24"/>
                <w:szCs w:val="24"/>
                <w:lang w:eastAsia="uk-UA"/>
              </w:rPr>
              <w:t>210</w:t>
            </w:r>
          </w:p>
        </w:tc>
        <w:tc>
          <w:tcPr>
            <w:tcW w:w="956" w:type="dxa"/>
          </w:tcPr>
          <w:p w:rsidR="00716BB9" w:rsidRPr="003D5FBE" w:rsidRDefault="00716BB9" w:rsidP="00716BB9">
            <w:pPr>
              <w:spacing w:after="0" w:line="240" w:lineRule="auto"/>
              <w:jc w:val="center"/>
              <w:rPr>
                <w:rFonts w:ascii="Times New Roman" w:eastAsia="Calibri" w:hAnsi="Times New Roman" w:cs="Times New Roman"/>
                <w:b/>
                <w:sz w:val="24"/>
                <w:szCs w:val="24"/>
                <w:lang w:eastAsia="uk-UA"/>
              </w:rPr>
            </w:pPr>
            <w:r w:rsidRPr="003D5FBE">
              <w:rPr>
                <w:rFonts w:ascii="Times New Roman" w:eastAsia="Calibri" w:hAnsi="Times New Roman" w:cs="Times New Roman"/>
                <w:b/>
                <w:sz w:val="24"/>
                <w:szCs w:val="24"/>
                <w:lang w:eastAsia="uk-UA"/>
              </w:rPr>
              <w:t>-48</w:t>
            </w:r>
          </w:p>
        </w:tc>
        <w:tc>
          <w:tcPr>
            <w:tcW w:w="957" w:type="dxa"/>
          </w:tcPr>
          <w:p w:rsidR="00716BB9" w:rsidRPr="003D5FBE" w:rsidRDefault="00716BB9" w:rsidP="00716BB9">
            <w:pPr>
              <w:spacing w:after="0" w:line="240" w:lineRule="auto"/>
              <w:jc w:val="center"/>
              <w:rPr>
                <w:rFonts w:ascii="Times New Roman" w:eastAsia="Calibri" w:hAnsi="Times New Roman" w:cs="Times New Roman"/>
                <w:b/>
                <w:sz w:val="24"/>
                <w:szCs w:val="24"/>
                <w:lang w:eastAsia="uk-UA"/>
              </w:rPr>
            </w:pPr>
            <w:r w:rsidRPr="003D5FBE">
              <w:rPr>
                <w:rFonts w:ascii="Times New Roman" w:eastAsia="Calibri" w:hAnsi="Times New Roman" w:cs="Times New Roman"/>
                <w:b/>
                <w:sz w:val="24"/>
                <w:szCs w:val="24"/>
                <w:lang w:eastAsia="uk-UA"/>
              </w:rPr>
              <w:t>-23</w:t>
            </w:r>
          </w:p>
        </w:tc>
        <w:tc>
          <w:tcPr>
            <w:tcW w:w="957" w:type="dxa"/>
          </w:tcPr>
          <w:p w:rsidR="00716BB9" w:rsidRPr="003D5FBE" w:rsidRDefault="00716BB9" w:rsidP="00716BB9">
            <w:pPr>
              <w:spacing w:after="0" w:line="240" w:lineRule="auto"/>
              <w:jc w:val="center"/>
              <w:rPr>
                <w:rFonts w:ascii="Times New Roman" w:eastAsia="Calibri" w:hAnsi="Times New Roman" w:cs="Times New Roman"/>
                <w:b/>
                <w:sz w:val="24"/>
                <w:szCs w:val="24"/>
                <w:lang w:eastAsia="uk-UA"/>
              </w:rPr>
            </w:pPr>
            <w:r w:rsidRPr="003D5FBE">
              <w:rPr>
                <w:rFonts w:ascii="Times New Roman" w:eastAsia="Calibri" w:hAnsi="Times New Roman" w:cs="Times New Roman"/>
                <w:b/>
                <w:sz w:val="24"/>
                <w:szCs w:val="24"/>
                <w:lang w:eastAsia="uk-UA"/>
              </w:rPr>
              <w:t>-17,1</w:t>
            </w:r>
          </w:p>
        </w:tc>
        <w:tc>
          <w:tcPr>
            <w:tcW w:w="957" w:type="dxa"/>
          </w:tcPr>
          <w:p w:rsidR="00716BB9" w:rsidRPr="003D5FBE" w:rsidRDefault="00716BB9" w:rsidP="00716BB9">
            <w:pPr>
              <w:spacing w:after="0" w:line="240" w:lineRule="auto"/>
              <w:jc w:val="center"/>
              <w:rPr>
                <w:rFonts w:ascii="Times New Roman" w:eastAsia="Calibri" w:hAnsi="Times New Roman" w:cs="Times New Roman"/>
                <w:b/>
                <w:sz w:val="24"/>
                <w:szCs w:val="24"/>
                <w:lang w:eastAsia="uk-UA"/>
              </w:rPr>
            </w:pPr>
            <w:r w:rsidRPr="003D5FBE">
              <w:rPr>
                <w:rFonts w:ascii="Times New Roman" w:eastAsia="Calibri" w:hAnsi="Times New Roman" w:cs="Times New Roman"/>
                <w:b/>
                <w:sz w:val="24"/>
                <w:szCs w:val="24"/>
                <w:lang w:eastAsia="uk-UA"/>
              </w:rPr>
              <w:t>-9,9</w:t>
            </w:r>
          </w:p>
        </w:tc>
      </w:tr>
      <w:tr w:rsidR="00716BB9" w:rsidRPr="003D5FBE" w:rsidTr="002C7C77">
        <w:tc>
          <w:tcPr>
            <w:tcW w:w="2093" w:type="dxa"/>
          </w:tcPr>
          <w:p w:rsidR="00716BB9" w:rsidRPr="003D5FBE" w:rsidRDefault="00716BB9" w:rsidP="00716BB9">
            <w:pPr>
              <w:spacing w:after="0" w:line="240" w:lineRule="auto"/>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СК «non-Life»</w:t>
            </w:r>
          </w:p>
        </w:tc>
        <w:tc>
          <w:tcPr>
            <w:tcW w:w="1134"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251</w:t>
            </w:r>
          </w:p>
        </w:tc>
        <w:tc>
          <w:tcPr>
            <w:tcW w:w="1134"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210</w:t>
            </w:r>
          </w:p>
        </w:tc>
        <w:tc>
          <w:tcPr>
            <w:tcW w:w="1134"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190</w:t>
            </w:r>
          </w:p>
        </w:tc>
        <w:tc>
          <w:tcPr>
            <w:tcW w:w="956"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-41</w:t>
            </w:r>
          </w:p>
        </w:tc>
        <w:tc>
          <w:tcPr>
            <w:tcW w:w="957"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-20</w:t>
            </w:r>
          </w:p>
        </w:tc>
        <w:tc>
          <w:tcPr>
            <w:tcW w:w="957"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-16,3</w:t>
            </w:r>
          </w:p>
        </w:tc>
        <w:tc>
          <w:tcPr>
            <w:tcW w:w="957"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-9,5</w:t>
            </w:r>
          </w:p>
        </w:tc>
      </w:tr>
      <w:tr w:rsidR="00716BB9" w:rsidRPr="003D5FBE" w:rsidTr="002C7C77">
        <w:tc>
          <w:tcPr>
            <w:tcW w:w="2093" w:type="dxa"/>
          </w:tcPr>
          <w:p w:rsidR="00716BB9" w:rsidRPr="003D5FBE" w:rsidRDefault="00716BB9" w:rsidP="00716BB9">
            <w:pPr>
              <w:spacing w:after="0" w:line="240" w:lineRule="auto"/>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СК «Life»</w:t>
            </w:r>
          </w:p>
        </w:tc>
        <w:tc>
          <w:tcPr>
            <w:tcW w:w="1134"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30</w:t>
            </w:r>
          </w:p>
        </w:tc>
        <w:tc>
          <w:tcPr>
            <w:tcW w:w="1134"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23</w:t>
            </w:r>
          </w:p>
        </w:tc>
        <w:tc>
          <w:tcPr>
            <w:tcW w:w="1134"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20</w:t>
            </w:r>
          </w:p>
        </w:tc>
        <w:tc>
          <w:tcPr>
            <w:tcW w:w="956"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-7</w:t>
            </w:r>
          </w:p>
        </w:tc>
        <w:tc>
          <w:tcPr>
            <w:tcW w:w="957"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-3</w:t>
            </w:r>
          </w:p>
        </w:tc>
        <w:tc>
          <w:tcPr>
            <w:tcW w:w="957"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-23,3</w:t>
            </w:r>
          </w:p>
        </w:tc>
        <w:tc>
          <w:tcPr>
            <w:tcW w:w="957"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-13,0</w:t>
            </w:r>
          </w:p>
        </w:tc>
      </w:tr>
    </w:tbl>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lastRenderedPageBreak/>
        <w:t>Така ситуація зі страховими компаніями «life» пояснюється культурою населення й низьким рівнем попиту на послуги зі страхування життя, адже наявні соціальні гарантії з боку держави.</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Індекс концентрації на ринку страхування життя (індекс Герфіндаля-Гіршмана) у свідчить про помірну монополізацію ринку страх</w:t>
      </w:r>
      <w:r w:rsidR="005A2F3F" w:rsidRPr="003D5FBE">
        <w:rPr>
          <w:rFonts w:ascii="Times New Roman" w:eastAsia="Calibri" w:hAnsi="Times New Roman" w:cs="Times New Roman"/>
          <w:sz w:val="28"/>
          <w:szCs w:val="28"/>
        </w:rPr>
        <w:t>ування життя в Україні (рис. 2.6</w:t>
      </w:r>
      <w:r w:rsidRPr="003D5FBE">
        <w:rPr>
          <w:rFonts w:ascii="Times New Roman" w:eastAsia="Calibri" w:hAnsi="Times New Roman" w:cs="Times New Roman"/>
          <w:sz w:val="28"/>
          <w:szCs w:val="28"/>
        </w:rPr>
        <w:t>).</w:t>
      </w: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r w:rsidRPr="003D5FBE">
        <w:rPr>
          <w:rFonts w:ascii="Times New Roman" w:eastAsia="Calibri" w:hAnsi="Times New Roman" w:cs="Times New Roman"/>
          <w:noProof/>
          <w:sz w:val="28"/>
          <w:szCs w:val="28"/>
          <w:lang w:eastAsia="uk-UA"/>
        </w:rPr>
        <w:drawing>
          <wp:inline distT="0" distB="0" distL="0" distR="0" wp14:anchorId="311F675F" wp14:editId="1CCD6674">
            <wp:extent cx="5613400" cy="2933700"/>
            <wp:effectExtent l="0" t="0" r="25400" b="19050"/>
            <wp:docPr id="99" name="Диаграмма 12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716BB9" w:rsidRPr="003D5FBE" w:rsidRDefault="005A2F3F" w:rsidP="005B3EE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Рис. 2.6</w:t>
      </w:r>
      <w:r w:rsidR="00716BB9" w:rsidRPr="003D5FBE">
        <w:rPr>
          <w:rFonts w:ascii="Times New Roman" w:eastAsia="Calibri" w:hAnsi="Times New Roman" w:cs="Times New Roman"/>
          <w:sz w:val="28"/>
          <w:szCs w:val="28"/>
        </w:rPr>
        <w:t>. Індекс концентрації на ринку страхування життя України у 2018-2020 рр.</w:t>
      </w:r>
      <w:r w:rsidR="00716BB9" w:rsidRPr="003D5FBE">
        <w:rPr>
          <w:rFonts w:ascii="Times New Roman" w:eastAsia="Times New Roman" w:hAnsi="Times New Roman" w:cs="Times New Roman"/>
          <w:sz w:val="28"/>
          <w:szCs w:val="28"/>
        </w:rPr>
        <w:t xml:space="preserve"> [21-23]</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Причому основна частка цього ринку контролюється четвертою частиною страхових компаній компанії, на які припадає 90,3% усіх резервів (за підсумками 2020 р.) (табл. 2.5). </w:t>
      </w:r>
    </w:p>
    <w:p w:rsidR="00716BB9" w:rsidRPr="003D5FBE" w:rsidRDefault="00716BB9" w:rsidP="00716BB9">
      <w:pPr>
        <w:spacing w:after="0" w:line="360" w:lineRule="auto"/>
        <w:ind w:firstLine="709"/>
        <w:jc w:val="right"/>
        <w:rPr>
          <w:rFonts w:ascii="Times New Roman" w:eastAsia="Calibri" w:hAnsi="Times New Roman" w:cs="Times New Roman"/>
          <w:sz w:val="28"/>
          <w:szCs w:val="28"/>
        </w:rPr>
      </w:pPr>
      <w:r w:rsidRPr="003D5FBE">
        <w:rPr>
          <w:rFonts w:ascii="Times New Roman" w:eastAsia="Calibri" w:hAnsi="Times New Roman" w:cs="Times New Roman"/>
          <w:sz w:val="28"/>
          <w:szCs w:val="28"/>
        </w:rPr>
        <w:t>Таблиця 2.5</w:t>
      </w: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r w:rsidRPr="003D5FBE">
        <w:rPr>
          <w:rFonts w:ascii="Times New Roman" w:eastAsia="Calibri" w:hAnsi="Times New Roman" w:cs="Times New Roman"/>
          <w:sz w:val="28"/>
          <w:szCs w:val="28"/>
        </w:rPr>
        <w:t>Концентрація ринку страхування життя в Україні у 2018-2020 рр.</w:t>
      </w:r>
      <w:r w:rsidRPr="003D5FBE">
        <w:rPr>
          <w:rFonts w:ascii="Times New Roman" w:eastAsia="Times New Roman" w:hAnsi="Times New Roman" w:cs="Times New Roman"/>
          <w:sz w:val="28"/>
          <w:szCs w:val="28"/>
        </w:rPr>
        <w:t xml:space="preserve"> [21-23]</w:t>
      </w:r>
    </w:p>
    <w:tbl>
      <w:tblPr>
        <w:tblStyle w:val="11"/>
        <w:tblW w:w="0" w:type="auto"/>
        <w:tblLook w:val="04A0" w:firstRow="1" w:lastRow="0" w:firstColumn="1" w:lastColumn="0" w:noHBand="0" w:noVBand="1"/>
      </w:tblPr>
      <w:tblGrid>
        <w:gridCol w:w="1526"/>
        <w:gridCol w:w="1309"/>
        <w:gridCol w:w="1311"/>
        <w:gridCol w:w="1310"/>
        <w:gridCol w:w="1310"/>
        <w:gridCol w:w="1310"/>
        <w:gridCol w:w="1311"/>
      </w:tblGrid>
      <w:tr w:rsidR="00716BB9" w:rsidRPr="003D5FBE" w:rsidTr="002C7C77">
        <w:tc>
          <w:tcPr>
            <w:tcW w:w="1526" w:type="dxa"/>
            <w:vMerge w:val="restart"/>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Компанії</w:t>
            </w:r>
          </w:p>
        </w:tc>
        <w:tc>
          <w:tcPr>
            <w:tcW w:w="7861" w:type="dxa"/>
            <w:gridSpan w:val="6"/>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Роки</w:t>
            </w:r>
          </w:p>
        </w:tc>
      </w:tr>
      <w:tr w:rsidR="00716BB9" w:rsidRPr="003D5FBE" w:rsidTr="002C7C77">
        <w:tc>
          <w:tcPr>
            <w:tcW w:w="1526" w:type="dxa"/>
            <w:vMerge/>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p>
        </w:tc>
        <w:tc>
          <w:tcPr>
            <w:tcW w:w="2620" w:type="dxa"/>
            <w:gridSpan w:val="2"/>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2018</w:t>
            </w:r>
          </w:p>
        </w:tc>
        <w:tc>
          <w:tcPr>
            <w:tcW w:w="2620" w:type="dxa"/>
            <w:gridSpan w:val="2"/>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2019</w:t>
            </w:r>
          </w:p>
        </w:tc>
        <w:tc>
          <w:tcPr>
            <w:tcW w:w="2621" w:type="dxa"/>
            <w:gridSpan w:val="2"/>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2020</w:t>
            </w:r>
          </w:p>
        </w:tc>
      </w:tr>
      <w:tr w:rsidR="00716BB9" w:rsidRPr="003D5FBE" w:rsidTr="002C7C77">
        <w:tc>
          <w:tcPr>
            <w:tcW w:w="1526" w:type="dxa"/>
            <w:vMerge/>
          </w:tcPr>
          <w:p w:rsidR="00716BB9" w:rsidRPr="003D5FBE" w:rsidRDefault="00716BB9" w:rsidP="00716BB9">
            <w:pPr>
              <w:spacing w:after="0" w:line="240" w:lineRule="auto"/>
              <w:rPr>
                <w:rFonts w:ascii="Times New Roman" w:eastAsia="Calibri" w:hAnsi="Times New Roman" w:cs="Times New Roman"/>
                <w:sz w:val="24"/>
                <w:szCs w:val="24"/>
                <w:lang w:eastAsia="uk-UA"/>
              </w:rPr>
            </w:pPr>
          </w:p>
        </w:tc>
        <w:tc>
          <w:tcPr>
            <w:tcW w:w="1309"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Премії, млн. грн.</w:t>
            </w:r>
          </w:p>
        </w:tc>
        <w:tc>
          <w:tcPr>
            <w:tcW w:w="1311"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Частка, %</w:t>
            </w:r>
          </w:p>
        </w:tc>
        <w:tc>
          <w:tcPr>
            <w:tcW w:w="1310"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Премії, млн. грн.</w:t>
            </w:r>
          </w:p>
        </w:tc>
        <w:tc>
          <w:tcPr>
            <w:tcW w:w="1310"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Частка, %</w:t>
            </w:r>
          </w:p>
        </w:tc>
        <w:tc>
          <w:tcPr>
            <w:tcW w:w="1310"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Премії, млн. грн.</w:t>
            </w:r>
          </w:p>
        </w:tc>
        <w:tc>
          <w:tcPr>
            <w:tcW w:w="1311"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Частка, %</w:t>
            </w:r>
          </w:p>
        </w:tc>
      </w:tr>
      <w:tr w:rsidR="00716BB9" w:rsidRPr="003D5FBE" w:rsidTr="002C7C77">
        <w:tc>
          <w:tcPr>
            <w:tcW w:w="1526" w:type="dxa"/>
          </w:tcPr>
          <w:p w:rsidR="00716BB9" w:rsidRPr="003D5FBE" w:rsidRDefault="00716BB9" w:rsidP="00716BB9">
            <w:pPr>
              <w:spacing w:after="0" w:line="240" w:lineRule="auto"/>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Тор 3</w:t>
            </w:r>
          </w:p>
        </w:tc>
        <w:tc>
          <w:tcPr>
            <w:tcW w:w="1309"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2122,1</w:t>
            </w:r>
          </w:p>
        </w:tc>
        <w:tc>
          <w:tcPr>
            <w:tcW w:w="1311"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54,3</w:t>
            </w:r>
          </w:p>
        </w:tc>
        <w:tc>
          <w:tcPr>
            <w:tcW w:w="1310"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2662,4</w:t>
            </w:r>
          </w:p>
        </w:tc>
        <w:tc>
          <w:tcPr>
            <w:tcW w:w="1310"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57,6</w:t>
            </w:r>
          </w:p>
        </w:tc>
        <w:tc>
          <w:tcPr>
            <w:tcW w:w="1310"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2338,4</w:t>
            </w:r>
          </w:p>
        </w:tc>
        <w:tc>
          <w:tcPr>
            <w:tcW w:w="1311"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59,1</w:t>
            </w:r>
          </w:p>
        </w:tc>
      </w:tr>
      <w:tr w:rsidR="00716BB9" w:rsidRPr="003D5FBE" w:rsidTr="002C7C77">
        <w:tc>
          <w:tcPr>
            <w:tcW w:w="1526" w:type="dxa"/>
          </w:tcPr>
          <w:p w:rsidR="00716BB9" w:rsidRPr="003D5FBE" w:rsidRDefault="00716BB9" w:rsidP="00716BB9">
            <w:pPr>
              <w:spacing w:after="0" w:line="240" w:lineRule="auto"/>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Тор 10</w:t>
            </w:r>
          </w:p>
        </w:tc>
        <w:tc>
          <w:tcPr>
            <w:tcW w:w="1309"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3783,9</w:t>
            </w:r>
          </w:p>
        </w:tc>
        <w:tc>
          <w:tcPr>
            <w:tcW w:w="1311"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96,9</w:t>
            </w:r>
          </w:p>
        </w:tc>
        <w:tc>
          <w:tcPr>
            <w:tcW w:w="1310"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4471,2</w:t>
            </w:r>
          </w:p>
        </w:tc>
        <w:tc>
          <w:tcPr>
            <w:tcW w:w="1310"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96,7</w:t>
            </w:r>
          </w:p>
        </w:tc>
        <w:tc>
          <w:tcPr>
            <w:tcW w:w="1310"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3818,9</w:t>
            </w:r>
          </w:p>
        </w:tc>
        <w:tc>
          <w:tcPr>
            <w:tcW w:w="1311"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96,3</w:t>
            </w:r>
          </w:p>
        </w:tc>
      </w:tr>
      <w:tr w:rsidR="00716BB9" w:rsidRPr="003D5FBE" w:rsidTr="002C7C77">
        <w:tc>
          <w:tcPr>
            <w:tcW w:w="1526" w:type="dxa"/>
          </w:tcPr>
          <w:p w:rsidR="00716BB9" w:rsidRPr="003D5FBE" w:rsidRDefault="00716BB9" w:rsidP="00716BB9">
            <w:pPr>
              <w:spacing w:after="0" w:line="240" w:lineRule="auto"/>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Тор 20</w:t>
            </w:r>
          </w:p>
        </w:tc>
        <w:tc>
          <w:tcPr>
            <w:tcW w:w="1309"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3904,8</w:t>
            </w:r>
          </w:p>
        </w:tc>
        <w:tc>
          <w:tcPr>
            <w:tcW w:w="1311"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100,0</w:t>
            </w:r>
          </w:p>
        </w:tc>
        <w:tc>
          <w:tcPr>
            <w:tcW w:w="1310"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4624,0</w:t>
            </w:r>
          </w:p>
        </w:tc>
        <w:tc>
          <w:tcPr>
            <w:tcW w:w="1310"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100,0</w:t>
            </w:r>
          </w:p>
        </w:tc>
        <w:tc>
          <w:tcPr>
            <w:tcW w:w="1310"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3965,6</w:t>
            </w:r>
          </w:p>
        </w:tc>
        <w:tc>
          <w:tcPr>
            <w:tcW w:w="1311"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100,0</w:t>
            </w:r>
          </w:p>
        </w:tc>
      </w:tr>
      <w:tr w:rsidR="00716BB9" w:rsidRPr="003D5FBE" w:rsidTr="002C7C77">
        <w:tc>
          <w:tcPr>
            <w:tcW w:w="1526" w:type="dxa"/>
          </w:tcPr>
          <w:p w:rsidR="00716BB9" w:rsidRPr="003D5FBE" w:rsidRDefault="00716BB9" w:rsidP="00716BB9">
            <w:pPr>
              <w:spacing w:after="0" w:line="240" w:lineRule="auto"/>
              <w:rPr>
                <w:rFonts w:ascii="Times New Roman" w:eastAsia="Calibri" w:hAnsi="Times New Roman" w:cs="Times New Roman"/>
                <w:b/>
                <w:sz w:val="24"/>
                <w:szCs w:val="24"/>
                <w:lang w:eastAsia="uk-UA"/>
              </w:rPr>
            </w:pPr>
            <w:r w:rsidRPr="003D5FBE">
              <w:rPr>
                <w:rFonts w:ascii="Times New Roman" w:eastAsia="Calibri" w:hAnsi="Times New Roman" w:cs="Times New Roman"/>
                <w:b/>
                <w:sz w:val="24"/>
                <w:szCs w:val="24"/>
                <w:lang w:eastAsia="uk-UA"/>
              </w:rPr>
              <w:t>Всього по ринку</w:t>
            </w:r>
          </w:p>
        </w:tc>
        <w:tc>
          <w:tcPr>
            <w:tcW w:w="1309" w:type="dxa"/>
          </w:tcPr>
          <w:p w:rsidR="00716BB9" w:rsidRPr="003D5FBE" w:rsidRDefault="00716BB9" w:rsidP="00716BB9">
            <w:pPr>
              <w:spacing w:after="0" w:line="240" w:lineRule="auto"/>
              <w:jc w:val="center"/>
              <w:rPr>
                <w:rFonts w:ascii="Times New Roman" w:eastAsia="Calibri" w:hAnsi="Times New Roman" w:cs="Times New Roman"/>
                <w:b/>
                <w:sz w:val="24"/>
                <w:szCs w:val="24"/>
                <w:lang w:eastAsia="uk-UA"/>
              </w:rPr>
            </w:pPr>
            <w:r w:rsidRPr="003D5FBE">
              <w:rPr>
                <w:rFonts w:ascii="Times New Roman" w:eastAsia="Calibri" w:hAnsi="Times New Roman" w:cs="Times New Roman"/>
                <w:b/>
                <w:sz w:val="24"/>
                <w:szCs w:val="24"/>
                <w:lang w:eastAsia="uk-UA"/>
              </w:rPr>
              <w:t>100,00</w:t>
            </w:r>
          </w:p>
        </w:tc>
        <w:tc>
          <w:tcPr>
            <w:tcW w:w="1311" w:type="dxa"/>
          </w:tcPr>
          <w:p w:rsidR="00716BB9" w:rsidRPr="003D5FBE" w:rsidRDefault="00716BB9" w:rsidP="00716BB9">
            <w:pPr>
              <w:spacing w:after="0" w:line="240" w:lineRule="auto"/>
              <w:jc w:val="center"/>
              <w:rPr>
                <w:rFonts w:ascii="Times New Roman" w:eastAsia="Calibri" w:hAnsi="Times New Roman" w:cs="Times New Roman"/>
                <w:b/>
                <w:sz w:val="24"/>
                <w:szCs w:val="24"/>
                <w:lang w:eastAsia="uk-UA"/>
              </w:rPr>
            </w:pPr>
            <w:r w:rsidRPr="003D5FBE">
              <w:rPr>
                <w:rFonts w:ascii="Times New Roman" w:eastAsia="Calibri" w:hAnsi="Times New Roman" w:cs="Times New Roman"/>
                <w:b/>
                <w:sz w:val="24"/>
                <w:szCs w:val="24"/>
                <w:lang w:eastAsia="uk-UA"/>
              </w:rPr>
              <w:t>х</w:t>
            </w:r>
          </w:p>
        </w:tc>
        <w:tc>
          <w:tcPr>
            <w:tcW w:w="1310" w:type="dxa"/>
          </w:tcPr>
          <w:p w:rsidR="00716BB9" w:rsidRPr="003D5FBE" w:rsidRDefault="00716BB9" w:rsidP="00716BB9">
            <w:pPr>
              <w:spacing w:after="0" w:line="240" w:lineRule="auto"/>
              <w:jc w:val="center"/>
              <w:rPr>
                <w:rFonts w:ascii="Times New Roman" w:eastAsia="Calibri" w:hAnsi="Times New Roman" w:cs="Times New Roman"/>
                <w:b/>
                <w:sz w:val="24"/>
                <w:szCs w:val="24"/>
                <w:lang w:eastAsia="uk-UA"/>
              </w:rPr>
            </w:pPr>
            <w:r w:rsidRPr="003D5FBE">
              <w:rPr>
                <w:rFonts w:ascii="Times New Roman" w:eastAsia="Calibri" w:hAnsi="Times New Roman" w:cs="Times New Roman"/>
                <w:b/>
                <w:sz w:val="24"/>
                <w:szCs w:val="24"/>
                <w:lang w:eastAsia="uk-UA"/>
              </w:rPr>
              <w:t>100,00</w:t>
            </w:r>
          </w:p>
        </w:tc>
        <w:tc>
          <w:tcPr>
            <w:tcW w:w="1310" w:type="dxa"/>
          </w:tcPr>
          <w:p w:rsidR="00716BB9" w:rsidRPr="003D5FBE" w:rsidRDefault="00716BB9" w:rsidP="00716BB9">
            <w:pPr>
              <w:spacing w:after="0" w:line="240" w:lineRule="auto"/>
              <w:jc w:val="center"/>
              <w:rPr>
                <w:rFonts w:ascii="Times New Roman" w:eastAsia="Calibri" w:hAnsi="Times New Roman" w:cs="Times New Roman"/>
                <w:b/>
                <w:sz w:val="24"/>
                <w:szCs w:val="24"/>
                <w:lang w:eastAsia="uk-UA"/>
              </w:rPr>
            </w:pPr>
            <w:r w:rsidRPr="003D5FBE">
              <w:rPr>
                <w:rFonts w:ascii="Times New Roman" w:eastAsia="Calibri" w:hAnsi="Times New Roman" w:cs="Times New Roman"/>
                <w:b/>
                <w:sz w:val="24"/>
                <w:szCs w:val="24"/>
                <w:lang w:eastAsia="uk-UA"/>
              </w:rPr>
              <w:t>х</w:t>
            </w:r>
          </w:p>
        </w:tc>
        <w:tc>
          <w:tcPr>
            <w:tcW w:w="1310" w:type="dxa"/>
          </w:tcPr>
          <w:p w:rsidR="00716BB9" w:rsidRPr="003D5FBE" w:rsidRDefault="00716BB9" w:rsidP="00716BB9">
            <w:pPr>
              <w:spacing w:after="0" w:line="240" w:lineRule="auto"/>
              <w:jc w:val="center"/>
              <w:rPr>
                <w:rFonts w:ascii="Times New Roman" w:eastAsia="Calibri" w:hAnsi="Times New Roman" w:cs="Times New Roman"/>
                <w:b/>
                <w:sz w:val="24"/>
                <w:szCs w:val="24"/>
                <w:lang w:eastAsia="uk-UA"/>
              </w:rPr>
            </w:pPr>
            <w:r w:rsidRPr="003D5FBE">
              <w:rPr>
                <w:rFonts w:ascii="Times New Roman" w:eastAsia="Calibri" w:hAnsi="Times New Roman" w:cs="Times New Roman"/>
                <w:b/>
                <w:sz w:val="24"/>
                <w:szCs w:val="24"/>
                <w:lang w:eastAsia="uk-UA"/>
              </w:rPr>
              <w:t>100,00</w:t>
            </w:r>
          </w:p>
        </w:tc>
        <w:tc>
          <w:tcPr>
            <w:tcW w:w="1311" w:type="dxa"/>
          </w:tcPr>
          <w:p w:rsidR="00716BB9" w:rsidRPr="003D5FBE" w:rsidRDefault="00716BB9" w:rsidP="00716BB9">
            <w:pPr>
              <w:spacing w:after="0" w:line="240" w:lineRule="auto"/>
              <w:jc w:val="center"/>
              <w:rPr>
                <w:rFonts w:ascii="Times New Roman" w:eastAsia="Calibri" w:hAnsi="Times New Roman" w:cs="Times New Roman"/>
                <w:b/>
                <w:sz w:val="24"/>
                <w:szCs w:val="24"/>
                <w:lang w:eastAsia="uk-UA"/>
              </w:rPr>
            </w:pPr>
            <w:r w:rsidRPr="003D5FBE">
              <w:rPr>
                <w:rFonts w:ascii="Times New Roman" w:eastAsia="Calibri" w:hAnsi="Times New Roman" w:cs="Times New Roman"/>
                <w:b/>
                <w:sz w:val="24"/>
                <w:szCs w:val="24"/>
                <w:lang w:eastAsia="uk-UA"/>
              </w:rPr>
              <w:t>х</w:t>
            </w:r>
          </w:p>
        </w:tc>
      </w:tr>
    </w:tbl>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lastRenderedPageBreak/>
        <w:t>Величина валових страхових премій зі страхування життя мала наступну динаміку (табл. 2.6).</w:t>
      </w:r>
    </w:p>
    <w:p w:rsidR="00716BB9" w:rsidRPr="003D5FBE" w:rsidRDefault="00716BB9" w:rsidP="00716BB9">
      <w:pPr>
        <w:spacing w:after="0" w:line="360" w:lineRule="auto"/>
        <w:ind w:firstLine="709"/>
        <w:jc w:val="right"/>
        <w:rPr>
          <w:rFonts w:ascii="Times New Roman" w:eastAsia="Calibri" w:hAnsi="Times New Roman" w:cs="Times New Roman"/>
          <w:sz w:val="28"/>
          <w:szCs w:val="28"/>
        </w:rPr>
      </w:pPr>
      <w:r w:rsidRPr="003D5FBE">
        <w:rPr>
          <w:rFonts w:ascii="Times New Roman" w:eastAsia="Calibri" w:hAnsi="Times New Roman" w:cs="Times New Roman"/>
          <w:sz w:val="28"/>
          <w:szCs w:val="28"/>
        </w:rPr>
        <w:t>Таблиця 2.6</w:t>
      </w:r>
    </w:p>
    <w:p w:rsidR="00716BB9" w:rsidRPr="003D5FBE" w:rsidRDefault="00716BB9" w:rsidP="00716BB9">
      <w:pPr>
        <w:spacing w:after="0" w:line="360" w:lineRule="auto"/>
        <w:ind w:firstLine="709"/>
        <w:jc w:val="center"/>
        <w:rPr>
          <w:rFonts w:ascii="Times New Roman" w:eastAsia="Times New Roman" w:hAnsi="Times New Roman" w:cs="Times New Roman"/>
          <w:sz w:val="28"/>
          <w:szCs w:val="28"/>
        </w:rPr>
      </w:pPr>
      <w:r w:rsidRPr="003D5FBE">
        <w:rPr>
          <w:rFonts w:ascii="Times New Roman" w:eastAsia="Calibri" w:hAnsi="Times New Roman" w:cs="Times New Roman"/>
          <w:sz w:val="28"/>
          <w:szCs w:val="28"/>
        </w:rPr>
        <w:t>Величина страхових премій зі страхува</w:t>
      </w:r>
      <w:r w:rsidR="0098207C" w:rsidRPr="003D5FBE">
        <w:rPr>
          <w:rFonts w:ascii="Times New Roman" w:eastAsia="Calibri" w:hAnsi="Times New Roman" w:cs="Times New Roman"/>
          <w:sz w:val="28"/>
          <w:szCs w:val="28"/>
        </w:rPr>
        <w:t>ння життя в Україні у 2018-2020 </w:t>
      </w:r>
      <w:r w:rsidRPr="003D5FBE">
        <w:rPr>
          <w:rFonts w:ascii="Times New Roman" w:eastAsia="Calibri" w:hAnsi="Times New Roman" w:cs="Times New Roman"/>
          <w:sz w:val="28"/>
          <w:szCs w:val="28"/>
        </w:rPr>
        <w:t>рр., млн. грн.</w:t>
      </w:r>
      <w:r w:rsidRPr="003D5FBE">
        <w:rPr>
          <w:rFonts w:ascii="Times New Roman" w:eastAsia="Times New Roman" w:hAnsi="Times New Roman" w:cs="Times New Roman"/>
          <w:sz w:val="28"/>
          <w:szCs w:val="28"/>
        </w:rPr>
        <w:t xml:space="preserve"> [21-23]</w:t>
      </w:r>
    </w:p>
    <w:tbl>
      <w:tblPr>
        <w:tblStyle w:val="11"/>
        <w:tblW w:w="9463" w:type="dxa"/>
        <w:tblLayout w:type="fixed"/>
        <w:tblLook w:val="04A0" w:firstRow="1" w:lastRow="0" w:firstColumn="1" w:lastColumn="0" w:noHBand="0" w:noVBand="1"/>
      </w:tblPr>
      <w:tblGrid>
        <w:gridCol w:w="1809"/>
        <w:gridCol w:w="1276"/>
        <w:gridCol w:w="1275"/>
        <w:gridCol w:w="1276"/>
        <w:gridCol w:w="956"/>
        <w:gridCol w:w="957"/>
        <w:gridCol w:w="957"/>
        <w:gridCol w:w="957"/>
      </w:tblGrid>
      <w:tr w:rsidR="00716BB9" w:rsidRPr="003D5FBE" w:rsidTr="002C7C77">
        <w:tc>
          <w:tcPr>
            <w:tcW w:w="1809" w:type="dxa"/>
            <w:vMerge w:val="restart"/>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Кількість страхових компаній</w:t>
            </w:r>
          </w:p>
        </w:tc>
        <w:tc>
          <w:tcPr>
            <w:tcW w:w="3827" w:type="dxa"/>
            <w:gridSpan w:val="3"/>
            <w:vMerge w:val="restart"/>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Роки</w:t>
            </w:r>
          </w:p>
        </w:tc>
        <w:tc>
          <w:tcPr>
            <w:tcW w:w="3827" w:type="dxa"/>
            <w:gridSpan w:val="4"/>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Відхилення</w:t>
            </w:r>
          </w:p>
        </w:tc>
      </w:tr>
      <w:tr w:rsidR="00716BB9" w:rsidRPr="003D5FBE" w:rsidTr="002C7C77">
        <w:tc>
          <w:tcPr>
            <w:tcW w:w="1809" w:type="dxa"/>
            <w:vMerge/>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p>
        </w:tc>
        <w:tc>
          <w:tcPr>
            <w:tcW w:w="3827" w:type="dxa"/>
            <w:gridSpan w:val="3"/>
            <w:vMerge/>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p>
        </w:tc>
        <w:tc>
          <w:tcPr>
            <w:tcW w:w="1913" w:type="dxa"/>
            <w:gridSpan w:val="2"/>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абсолютне</w:t>
            </w:r>
          </w:p>
        </w:tc>
        <w:tc>
          <w:tcPr>
            <w:tcW w:w="1914" w:type="dxa"/>
            <w:gridSpan w:val="2"/>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темп приросту, %</w:t>
            </w:r>
          </w:p>
        </w:tc>
      </w:tr>
      <w:tr w:rsidR="00716BB9" w:rsidRPr="003D5FBE" w:rsidTr="002C7C77">
        <w:tc>
          <w:tcPr>
            <w:tcW w:w="1809" w:type="dxa"/>
            <w:vMerge/>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p>
        </w:tc>
        <w:tc>
          <w:tcPr>
            <w:tcW w:w="1276"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2018</w:t>
            </w:r>
          </w:p>
        </w:tc>
        <w:tc>
          <w:tcPr>
            <w:tcW w:w="1275"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2019</w:t>
            </w:r>
          </w:p>
        </w:tc>
        <w:tc>
          <w:tcPr>
            <w:tcW w:w="1276"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2020</w:t>
            </w:r>
          </w:p>
        </w:tc>
        <w:tc>
          <w:tcPr>
            <w:tcW w:w="956"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2019/ 2018</w:t>
            </w:r>
          </w:p>
        </w:tc>
        <w:tc>
          <w:tcPr>
            <w:tcW w:w="957"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2020/ 2019</w:t>
            </w:r>
          </w:p>
        </w:tc>
        <w:tc>
          <w:tcPr>
            <w:tcW w:w="957"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2019/ 2018</w:t>
            </w:r>
          </w:p>
        </w:tc>
        <w:tc>
          <w:tcPr>
            <w:tcW w:w="957"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2020/ 2019</w:t>
            </w:r>
          </w:p>
        </w:tc>
      </w:tr>
      <w:tr w:rsidR="00716BB9" w:rsidRPr="003D5FBE" w:rsidTr="002C7C77">
        <w:tc>
          <w:tcPr>
            <w:tcW w:w="1809" w:type="dxa"/>
          </w:tcPr>
          <w:p w:rsidR="00716BB9" w:rsidRPr="003D5FBE" w:rsidRDefault="00716BB9" w:rsidP="00716BB9">
            <w:pPr>
              <w:spacing w:after="0" w:line="240" w:lineRule="auto"/>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Валові страхові премії</w:t>
            </w:r>
          </w:p>
        </w:tc>
        <w:tc>
          <w:tcPr>
            <w:tcW w:w="1276"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3906,1</w:t>
            </w:r>
          </w:p>
        </w:tc>
        <w:tc>
          <w:tcPr>
            <w:tcW w:w="1275"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4624,0</w:t>
            </w:r>
          </w:p>
        </w:tc>
        <w:tc>
          <w:tcPr>
            <w:tcW w:w="1276"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5017,1</w:t>
            </w:r>
          </w:p>
        </w:tc>
        <w:tc>
          <w:tcPr>
            <w:tcW w:w="956" w:type="dxa"/>
          </w:tcPr>
          <w:p w:rsidR="00716BB9" w:rsidRPr="003D5FBE" w:rsidRDefault="00716BB9" w:rsidP="00716BB9">
            <w:pPr>
              <w:spacing w:after="0" w:line="240" w:lineRule="auto"/>
              <w:jc w:val="center"/>
              <w:rPr>
                <w:rFonts w:ascii="Times New Roman" w:eastAsia="Calibri" w:hAnsi="Times New Roman" w:cs="Times New Roman"/>
                <w:sz w:val="24"/>
                <w:szCs w:val="24"/>
              </w:rPr>
            </w:pPr>
            <w:r w:rsidRPr="003D5FBE">
              <w:rPr>
                <w:rFonts w:ascii="Times New Roman" w:eastAsia="Calibri" w:hAnsi="Times New Roman" w:cs="Times New Roman"/>
                <w:sz w:val="24"/>
                <w:szCs w:val="24"/>
              </w:rPr>
              <w:t>717,9</w:t>
            </w:r>
          </w:p>
        </w:tc>
        <w:tc>
          <w:tcPr>
            <w:tcW w:w="957" w:type="dxa"/>
          </w:tcPr>
          <w:p w:rsidR="00716BB9" w:rsidRPr="003D5FBE" w:rsidRDefault="00716BB9" w:rsidP="00716BB9">
            <w:pPr>
              <w:spacing w:after="0" w:line="240" w:lineRule="auto"/>
              <w:jc w:val="center"/>
              <w:rPr>
                <w:rFonts w:ascii="Times New Roman" w:eastAsia="Calibri" w:hAnsi="Times New Roman" w:cs="Times New Roman"/>
                <w:sz w:val="24"/>
                <w:szCs w:val="24"/>
              </w:rPr>
            </w:pPr>
            <w:r w:rsidRPr="003D5FBE">
              <w:rPr>
                <w:rFonts w:ascii="Times New Roman" w:eastAsia="Calibri" w:hAnsi="Times New Roman" w:cs="Times New Roman"/>
                <w:sz w:val="24"/>
                <w:szCs w:val="24"/>
              </w:rPr>
              <w:t>393,1</w:t>
            </w:r>
          </w:p>
        </w:tc>
        <w:tc>
          <w:tcPr>
            <w:tcW w:w="957" w:type="dxa"/>
          </w:tcPr>
          <w:p w:rsidR="00716BB9" w:rsidRPr="003D5FBE" w:rsidRDefault="00716BB9" w:rsidP="00716BB9">
            <w:pPr>
              <w:spacing w:after="0" w:line="240" w:lineRule="auto"/>
              <w:jc w:val="center"/>
              <w:rPr>
                <w:rFonts w:ascii="Times New Roman" w:eastAsia="Calibri" w:hAnsi="Times New Roman" w:cs="Times New Roman"/>
                <w:sz w:val="24"/>
                <w:szCs w:val="24"/>
              </w:rPr>
            </w:pPr>
            <w:r w:rsidRPr="003D5FBE">
              <w:rPr>
                <w:rFonts w:ascii="Times New Roman" w:eastAsia="Calibri" w:hAnsi="Times New Roman" w:cs="Times New Roman"/>
                <w:sz w:val="24"/>
                <w:szCs w:val="24"/>
              </w:rPr>
              <w:t>18,4</w:t>
            </w:r>
          </w:p>
        </w:tc>
        <w:tc>
          <w:tcPr>
            <w:tcW w:w="957" w:type="dxa"/>
          </w:tcPr>
          <w:p w:rsidR="00716BB9" w:rsidRPr="003D5FBE" w:rsidRDefault="00716BB9" w:rsidP="00716BB9">
            <w:pPr>
              <w:spacing w:after="0" w:line="240" w:lineRule="auto"/>
              <w:jc w:val="center"/>
              <w:rPr>
                <w:rFonts w:ascii="Times New Roman" w:eastAsia="Calibri" w:hAnsi="Times New Roman" w:cs="Times New Roman"/>
                <w:sz w:val="24"/>
                <w:szCs w:val="24"/>
              </w:rPr>
            </w:pPr>
            <w:r w:rsidRPr="003D5FBE">
              <w:rPr>
                <w:rFonts w:ascii="Times New Roman" w:eastAsia="Calibri" w:hAnsi="Times New Roman" w:cs="Times New Roman"/>
                <w:sz w:val="24"/>
                <w:szCs w:val="24"/>
              </w:rPr>
              <w:t>8,5</w:t>
            </w:r>
          </w:p>
        </w:tc>
      </w:tr>
      <w:tr w:rsidR="00716BB9" w:rsidRPr="003D5FBE" w:rsidTr="002C7C77">
        <w:tc>
          <w:tcPr>
            <w:tcW w:w="1809" w:type="dxa"/>
          </w:tcPr>
          <w:p w:rsidR="00716BB9" w:rsidRPr="003D5FBE" w:rsidRDefault="00716BB9" w:rsidP="00716BB9">
            <w:pPr>
              <w:spacing w:after="0" w:line="240" w:lineRule="auto"/>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Чисті страхові премії</w:t>
            </w:r>
          </w:p>
        </w:tc>
        <w:tc>
          <w:tcPr>
            <w:tcW w:w="1276"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3906,1</w:t>
            </w:r>
          </w:p>
        </w:tc>
        <w:tc>
          <w:tcPr>
            <w:tcW w:w="1275"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4624,0</w:t>
            </w:r>
          </w:p>
        </w:tc>
        <w:tc>
          <w:tcPr>
            <w:tcW w:w="1276"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5017,1</w:t>
            </w:r>
          </w:p>
        </w:tc>
        <w:tc>
          <w:tcPr>
            <w:tcW w:w="956" w:type="dxa"/>
          </w:tcPr>
          <w:p w:rsidR="00716BB9" w:rsidRPr="003D5FBE" w:rsidRDefault="00716BB9" w:rsidP="00716BB9">
            <w:pPr>
              <w:spacing w:after="0" w:line="240" w:lineRule="auto"/>
              <w:jc w:val="center"/>
              <w:rPr>
                <w:rFonts w:ascii="Times New Roman" w:eastAsia="Calibri" w:hAnsi="Times New Roman" w:cs="Times New Roman"/>
                <w:sz w:val="24"/>
                <w:szCs w:val="24"/>
              </w:rPr>
            </w:pPr>
            <w:r w:rsidRPr="003D5FBE">
              <w:rPr>
                <w:rFonts w:ascii="Times New Roman" w:eastAsia="Calibri" w:hAnsi="Times New Roman" w:cs="Times New Roman"/>
                <w:sz w:val="24"/>
                <w:szCs w:val="24"/>
              </w:rPr>
              <w:t>717,9</w:t>
            </w:r>
          </w:p>
        </w:tc>
        <w:tc>
          <w:tcPr>
            <w:tcW w:w="957" w:type="dxa"/>
          </w:tcPr>
          <w:p w:rsidR="00716BB9" w:rsidRPr="003D5FBE" w:rsidRDefault="00716BB9" w:rsidP="00716BB9">
            <w:pPr>
              <w:spacing w:after="0" w:line="240" w:lineRule="auto"/>
              <w:jc w:val="center"/>
              <w:rPr>
                <w:rFonts w:ascii="Times New Roman" w:eastAsia="Calibri" w:hAnsi="Times New Roman" w:cs="Times New Roman"/>
                <w:sz w:val="24"/>
                <w:szCs w:val="24"/>
              </w:rPr>
            </w:pPr>
            <w:r w:rsidRPr="003D5FBE">
              <w:rPr>
                <w:rFonts w:ascii="Times New Roman" w:eastAsia="Calibri" w:hAnsi="Times New Roman" w:cs="Times New Roman"/>
                <w:sz w:val="24"/>
                <w:szCs w:val="24"/>
              </w:rPr>
              <w:t>393,1</w:t>
            </w:r>
          </w:p>
        </w:tc>
        <w:tc>
          <w:tcPr>
            <w:tcW w:w="957" w:type="dxa"/>
          </w:tcPr>
          <w:p w:rsidR="00716BB9" w:rsidRPr="003D5FBE" w:rsidRDefault="00716BB9" w:rsidP="00716BB9">
            <w:pPr>
              <w:spacing w:after="0" w:line="240" w:lineRule="auto"/>
              <w:jc w:val="center"/>
              <w:rPr>
                <w:rFonts w:ascii="Times New Roman" w:eastAsia="Calibri" w:hAnsi="Times New Roman" w:cs="Times New Roman"/>
                <w:sz w:val="24"/>
                <w:szCs w:val="24"/>
              </w:rPr>
            </w:pPr>
            <w:r w:rsidRPr="003D5FBE">
              <w:rPr>
                <w:rFonts w:ascii="Times New Roman" w:eastAsia="Calibri" w:hAnsi="Times New Roman" w:cs="Times New Roman"/>
                <w:sz w:val="24"/>
                <w:szCs w:val="24"/>
              </w:rPr>
              <w:t>18,4</w:t>
            </w:r>
          </w:p>
        </w:tc>
        <w:tc>
          <w:tcPr>
            <w:tcW w:w="957" w:type="dxa"/>
          </w:tcPr>
          <w:p w:rsidR="00716BB9" w:rsidRPr="003D5FBE" w:rsidRDefault="00716BB9" w:rsidP="00716BB9">
            <w:pPr>
              <w:spacing w:after="0" w:line="240" w:lineRule="auto"/>
              <w:jc w:val="center"/>
              <w:rPr>
                <w:rFonts w:ascii="Times New Roman" w:eastAsia="Calibri" w:hAnsi="Times New Roman" w:cs="Times New Roman"/>
                <w:sz w:val="24"/>
                <w:szCs w:val="24"/>
              </w:rPr>
            </w:pPr>
            <w:r w:rsidRPr="003D5FBE">
              <w:rPr>
                <w:rFonts w:ascii="Times New Roman" w:eastAsia="Calibri" w:hAnsi="Times New Roman" w:cs="Times New Roman"/>
                <w:sz w:val="24"/>
                <w:szCs w:val="24"/>
              </w:rPr>
              <w:t>8,5</w:t>
            </w:r>
          </w:p>
        </w:tc>
      </w:tr>
    </w:tbl>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6102CA" w:rsidRDefault="00716BB9" w:rsidP="00ED4CC0">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Як свідчать дані таблиці 2.5, впродовж 2019-2020 рр. зросла величина страхових премій зі страхування життя, проте у 2020 р. темпи зростання їх величини зменшились. В структурі валових та чистих страхових премій частка страхування життя зменшилась у 2020 р. (рис. 2.</w:t>
      </w:r>
      <w:r w:rsidR="005A2F3F" w:rsidRPr="003D5FBE">
        <w:rPr>
          <w:rFonts w:ascii="Times New Roman" w:eastAsia="Calibri" w:hAnsi="Times New Roman" w:cs="Times New Roman"/>
          <w:sz w:val="28"/>
          <w:szCs w:val="28"/>
        </w:rPr>
        <w:t>7</w:t>
      </w:r>
      <w:r w:rsidR="00ED4CC0">
        <w:rPr>
          <w:rFonts w:ascii="Times New Roman" w:eastAsia="Calibri" w:hAnsi="Times New Roman" w:cs="Times New Roman"/>
          <w:sz w:val="28"/>
          <w:szCs w:val="28"/>
        </w:rPr>
        <w:t>).</w:t>
      </w:r>
    </w:p>
    <w:p w:rsidR="006102CA" w:rsidRPr="003D5FBE" w:rsidRDefault="00C13BC6" w:rsidP="00716BB9">
      <w:pPr>
        <w:spacing w:after="0" w:line="360" w:lineRule="auto"/>
        <w:ind w:firstLine="709"/>
        <w:jc w:val="center"/>
        <w:rPr>
          <w:rFonts w:ascii="Times New Roman" w:eastAsia="Calibri" w:hAnsi="Times New Roman" w:cs="Times New Roman"/>
          <w:sz w:val="28"/>
          <w:szCs w:val="28"/>
        </w:rPr>
      </w:pPr>
      <w:r>
        <w:rPr>
          <w:noProof/>
          <w:lang w:eastAsia="uk-UA"/>
        </w:rPr>
        <w:drawing>
          <wp:inline distT="0" distB="0" distL="0" distR="0" wp14:anchorId="663B00CF" wp14:editId="55171E81">
            <wp:extent cx="5283200" cy="3632200"/>
            <wp:effectExtent l="0" t="0" r="12700" b="25400"/>
            <wp:docPr id="43" name="Диаграмма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716BB9" w:rsidRDefault="005A2F3F" w:rsidP="005B3EE9">
      <w:pPr>
        <w:spacing w:after="0" w:line="360" w:lineRule="auto"/>
        <w:ind w:firstLine="709"/>
        <w:jc w:val="both"/>
        <w:rPr>
          <w:rFonts w:ascii="Times New Roman" w:eastAsia="Times New Roman" w:hAnsi="Times New Roman" w:cs="Times New Roman"/>
          <w:sz w:val="28"/>
          <w:szCs w:val="28"/>
        </w:rPr>
      </w:pPr>
      <w:r w:rsidRPr="003D5FBE">
        <w:rPr>
          <w:rFonts w:ascii="Times New Roman" w:eastAsia="Calibri" w:hAnsi="Times New Roman" w:cs="Times New Roman"/>
          <w:sz w:val="28"/>
          <w:szCs w:val="28"/>
        </w:rPr>
        <w:t>Рис. 2.7</w:t>
      </w:r>
      <w:r w:rsidR="00716BB9" w:rsidRPr="003D5FBE">
        <w:rPr>
          <w:rFonts w:ascii="Times New Roman" w:eastAsia="Calibri" w:hAnsi="Times New Roman" w:cs="Times New Roman"/>
          <w:sz w:val="28"/>
          <w:szCs w:val="28"/>
        </w:rPr>
        <w:t>. Частка страхових премій зі страхування життя у 2018-2020 рр.</w:t>
      </w:r>
      <w:r w:rsidR="00716BB9" w:rsidRPr="003D5FBE">
        <w:rPr>
          <w:rFonts w:ascii="Times New Roman" w:eastAsia="Times New Roman" w:hAnsi="Times New Roman" w:cs="Times New Roman"/>
          <w:sz w:val="28"/>
          <w:szCs w:val="28"/>
        </w:rPr>
        <w:t xml:space="preserve"> [21-23]</w:t>
      </w:r>
      <w:r w:rsidR="0098207C" w:rsidRPr="003D5FBE">
        <w:rPr>
          <w:rFonts w:ascii="Times New Roman" w:eastAsia="Times New Roman" w:hAnsi="Times New Roman" w:cs="Times New Roman"/>
          <w:sz w:val="28"/>
          <w:szCs w:val="28"/>
        </w:rPr>
        <w:t>.</w:t>
      </w:r>
    </w:p>
    <w:p w:rsidR="004B5120" w:rsidRPr="003D5FBE" w:rsidRDefault="004B5120" w:rsidP="005B3EE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lastRenderedPageBreak/>
        <w:t>Досліджуючи величину та динаміку страхових виплат за договорами страхування життя, відзначимо їх зростання (табл. 2.7).</w:t>
      </w:r>
    </w:p>
    <w:p w:rsidR="00716BB9" w:rsidRPr="003D5FBE" w:rsidRDefault="00716BB9" w:rsidP="00716BB9">
      <w:pPr>
        <w:spacing w:after="0" w:line="360" w:lineRule="auto"/>
        <w:ind w:firstLine="709"/>
        <w:jc w:val="right"/>
        <w:rPr>
          <w:rFonts w:ascii="Times New Roman" w:eastAsia="Calibri" w:hAnsi="Times New Roman" w:cs="Times New Roman"/>
          <w:sz w:val="28"/>
          <w:szCs w:val="28"/>
        </w:rPr>
      </w:pPr>
      <w:r w:rsidRPr="003D5FBE">
        <w:rPr>
          <w:rFonts w:ascii="Times New Roman" w:eastAsia="Calibri" w:hAnsi="Times New Roman" w:cs="Times New Roman"/>
          <w:sz w:val="28"/>
          <w:szCs w:val="28"/>
        </w:rPr>
        <w:t>Таблиця 2.7</w:t>
      </w:r>
    </w:p>
    <w:p w:rsidR="00716BB9" w:rsidRPr="003D5FBE" w:rsidRDefault="00716BB9" w:rsidP="00716BB9">
      <w:pPr>
        <w:spacing w:after="0" w:line="360" w:lineRule="auto"/>
        <w:ind w:firstLine="709"/>
        <w:jc w:val="center"/>
        <w:rPr>
          <w:rFonts w:ascii="Times New Roman" w:eastAsia="Times New Roman" w:hAnsi="Times New Roman" w:cs="Times New Roman"/>
          <w:sz w:val="28"/>
          <w:szCs w:val="28"/>
        </w:rPr>
      </w:pPr>
      <w:r w:rsidRPr="003D5FBE">
        <w:rPr>
          <w:rFonts w:ascii="Times New Roman" w:eastAsia="Calibri" w:hAnsi="Times New Roman" w:cs="Times New Roman"/>
          <w:sz w:val="28"/>
          <w:szCs w:val="28"/>
        </w:rPr>
        <w:t>Величина страхових виплат за договорами страхування життя в Україні у 2018-2020 рр., млн. грн.</w:t>
      </w:r>
      <w:r w:rsidRPr="003D5FBE">
        <w:rPr>
          <w:rFonts w:ascii="Times New Roman" w:eastAsia="Times New Roman" w:hAnsi="Times New Roman" w:cs="Times New Roman"/>
          <w:sz w:val="28"/>
          <w:szCs w:val="28"/>
        </w:rPr>
        <w:t xml:space="preserve"> [21-23]</w:t>
      </w:r>
    </w:p>
    <w:tbl>
      <w:tblPr>
        <w:tblStyle w:val="11"/>
        <w:tblW w:w="9322" w:type="dxa"/>
        <w:tblLayout w:type="fixed"/>
        <w:tblLook w:val="04A0" w:firstRow="1" w:lastRow="0" w:firstColumn="1" w:lastColumn="0" w:noHBand="0" w:noVBand="1"/>
      </w:tblPr>
      <w:tblGrid>
        <w:gridCol w:w="1809"/>
        <w:gridCol w:w="1276"/>
        <w:gridCol w:w="1275"/>
        <w:gridCol w:w="1276"/>
        <w:gridCol w:w="921"/>
        <w:gridCol w:w="922"/>
        <w:gridCol w:w="921"/>
        <w:gridCol w:w="922"/>
      </w:tblGrid>
      <w:tr w:rsidR="00716BB9" w:rsidRPr="003D5FBE" w:rsidTr="002C7C77">
        <w:tc>
          <w:tcPr>
            <w:tcW w:w="1809" w:type="dxa"/>
            <w:vMerge w:val="restart"/>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Кількість страхових компаній</w:t>
            </w:r>
          </w:p>
        </w:tc>
        <w:tc>
          <w:tcPr>
            <w:tcW w:w="3827" w:type="dxa"/>
            <w:gridSpan w:val="3"/>
            <w:vMerge w:val="restart"/>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Роки</w:t>
            </w:r>
          </w:p>
        </w:tc>
        <w:tc>
          <w:tcPr>
            <w:tcW w:w="3686" w:type="dxa"/>
            <w:gridSpan w:val="4"/>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Відхилення</w:t>
            </w:r>
          </w:p>
        </w:tc>
      </w:tr>
      <w:tr w:rsidR="00716BB9" w:rsidRPr="003D5FBE" w:rsidTr="002C7C77">
        <w:tc>
          <w:tcPr>
            <w:tcW w:w="1809" w:type="dxa"/>
            <w:vMerge/>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p>
        </w:tc>
        <w:tc>
          <w:tcPr>
            <w:tcW w:w="3827" w:type="dxa"/>
            <w:gridSpan w:val="3"/>
            <w:vMerge/>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p>
        </w:tc>
        <w:tc>
          <w:tcPr>
            <w:tcW w:w="1843" w:type="dxa"/>
            <w:gridSpan w:val="2"/>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абсолютне</w:t>
            </w:r>
          </w:p>
        </w:tc>
        <w:tc>
          <w:tcPr>
            <w:tcW w:w="1843" w:type="dxa"/>
            <w:gridSpan w:val="2"/>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темп приросту, %</w:t>
            </w:r>
          </w:p>
        </w:tc>
      </w:tr>
      <w:tr w:rsidR="00716BB9" w:rsidRPr="003D5FBE" w:rsidTr="002C7C77">
        <w:tc>
          <w:tcPr>
            <w:tcW w:w="1809" w:type="dxa"/>
            <w:vMerge/>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p>
        </w:tc>
        <w:tc>
          <w:tcPr>
            <w:tcW w:w="1276"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2018</w:t>
            </w:r>
          </w:p>
        </w:tc>
        <w:tc>
          <w:tcPr>
            <w:tcW w:w="1275"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2019</w:t>
            </w:r>
          </w:p>
        </w:tc>
        <w:tc>
          <w:tcPr>
            <w:tcW w:w="1276"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2020</w:t>
            </w:r>
          </w:p>
        </w:tc>
        <w:tc>
          <w:tcPr>
            <w:tcW w:w="921"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2019/ 2018</w:t>
            </w:r>
          </w:p>
        </w:tc>
        <w:tc>
          <w:tcPr>
            <w:tcW w:w="922"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2020/ 2019</w:t>
            </w:r>
          </w:p>
        </w:tc>
        <w:tc>
          <w:tcPr>
            <w:tcW w:w="921"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2019/ 2018</w:t>
            </w:r>
          </w:p>
        </w:tc>
        <w:tc>
          <w:tcPr>
            <w:tcW w:w="922"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2020/ 2019</w:t>
            </w:r>
          </w:p>
        </w:tc>
      </w:tr>
      <w:tr w:rsidR="00716BB9" w:rsidRPr="003D5FBE" w:rsidTr="002C7C77">
        <w:tc>
          <w:tcPr>
            <w:tcW w:w="1809" w:type="dxa"/>
          </w:tcPr>
          <w:p w:rsidR="00716BB9" w:rsidRPr="003D5FBE" w:rsidRDefault="00716BB9" w:rsidP="00716BB9">
            <w:pPr>
              <w:spacing w:after="0" w:line="240" w:lineRule="auto"/>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Валові страхові виплати</w:t>
            </w:r>
          </w:p>
        </w:tc>
        <w:tc>
          <w:tcPr>
            <w:tcW w:w="1276"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704,9</w:t>
            </w:r>
          </w:p>
        </w:tc>
        <w:tc>
          <w:tcPr>
            <w:tcW w:w="1275"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575,9</w:t>
            </w:r>
          </w:p>
        </w:tc>
        <w:tc>
          <w:tcPr>
            <w:tcW w:w="1276"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598,9</w:t>
            </w:r>
          </w:p>
        </w:tc>
        <w:tc>
          <w:tcPr>
            <w:tcW w:w="921" w:type="dxa"/>
          </w:tcPr>
          <w:p w:rsidR="00716BB9" w:rsidRPr="003D5FBE" w:rsidRDefault="00716BB9" w:rsidP="00716BB9">
            <w:pPr>
              <w:spacing w:after="0" w:line="240" w:lineRule="auto"/>
              <w:jc w:val="center"/>
              <w:rPr>
                <w:rFonts w:ascii="Times New Roman" w:eastAsia="Calibri" w:hAnsi="Times New Roman" w:cs="Times New Roman"/>
                <w:sz w:val="24"/>
                <w:szCs w:val="24"/>
              </w:rPr>
            </w:pPr>
            <w:r w:rsidRPr="003D5FBE">
              <w:rPr>
                <w:rFonts w:ascii="Times New Roman" w:eastAsia="Calibri" w:hAnsi="Times New Roman" w:cs="Times New Roman"/>
                <w:sz w:val="24"/>
                <w:szCs w:val="24"/>
              </w:rPr>
              <w:t>-129</w:t>
            </w:r>
          </w:p>
        </w:tc>
        <w:tc>
          <w:tcPr>
            <w:tcW w:w="922" w:type="dxa"/>
          </w:tcPr>
          <w:p w:rsidR="00716BB9" w:rsidRPr="003D5FBE" w:rsidRDefault="00716BB9" w:rsidP="00716BB9">
            <w:pPr>
              <w:spacing w:after="0" w:line="240" w:lineRule="auto"/>
              <w:jc w:val="center"/>
              <w:rPr>
                <w:rFonts w:ascii="Times New Roman" w:eastAsia="Calibri" w:hAnsi="Times New Roman" w:cs="Times New Roman"/>
                <w:sz w:val="24"/>
                <w:szCs w:val="24"/>
              </w:rPr>
            </w:pPr>
            <w:r w:rsidRPr="003D5FBE">
              <w:rPr>
                <w:rFonts w:ascii="Times New Roman" w:eastAsia="Calibri" w:hAnsi="Times New Roman" w:cs="Times New Roman"/>
                <w:sz w:val="24"/>
                <w:szCs w:val="24"/>
              </w:rPr>
              <w:t>23</w:t>
            </w:r>
          </w:p>
        </w:tc>
        <w:tc>
          <w:tcPr>
            <w:tcW w:w="921" w:type="dxa"/>
          </w:tcPr>
          <w:p w:rsidR="00716BB9" w:rsidRPr="003D5FBE" w:rsidRDefault="00716BB9" w:rsidP="00716BB9">
            <w:pPr>
              <w:spacing w:after="0" w:line="240" w:lineRule="auto"/>
              <w:jc w:val="center"/>
              <w:rPr>
                <w:rFonts w:ascii="Times New Roman" w:eastAsia="Calibri" w:hAnsi="Times New Roman" w:cs="Times New Roman"/>
                <w:sz w:val="24"/>
                <w:szCs w:val="24"/>
              </w:rPr>
            </w:pPr>
            <w:r w:rsidRPr="003D5FBE">
              <w:rPr>
                <w:rFonts w:ascii="Times New Roman" w:eastAsia="Calibri" w:hAnsi="Times New Roman" w:cs="Times New Roman"/>
                <w:sz w:val="24"/>
                <w:szCs w:val="24"/>
              </w:rPr>
              <w:t>-18,3</w:t>
            </w:r>
          </w:p>
        </w:tc>
        <w:tc>
          <w:tcPr>
            <w:tcW w:w="922" w:type="dxa"/>
          </w:tcPr>
          <w:p w:rsidR="00716BB9" w:rsidRPr="003D5FBE" w:rsidRDefault="00716BB9" w:rsidP="00716BB9">
            <w:pPr>
              <w:spacing w:after="0" w:line="240" w:lineRule="auto"/>
              <w:jc w:val="center"/>
              <w:rPr>
                <w:rFonts w:ascii="Times New Roman" w:eastAsia="Calibri" w:hAnsi="Times New Roman" w:cs="Times New Roman"/>
                <w:sz w:val="24"/>
                <w:szCs w:val="24"/>
              </w:rPr>
            </w:pPr>
            <w:r w:rsidRPr="003D5FBE">
              <w:rPr>
                <w:rFonts w:ascii="Times New Roman" w:eastAsia="Calibri" w:hAnsi="Times New Roman" w:cs="Times New Roman"/>
                <w:sz w:val="24"/>
                <w:szCs w:val="24"/>
              </w:rPr>
              <w:t>4,0</w:t>
            </w:r>
          </w:p>
        </w:tc>
      </w:tr>
      <w:tr w:rsidR="00716BB9" w:rsidRPr="003D5FBE" w:rsidTr="002C7C77">
        <w:tc>
          <w:tcPr>
            <w:tcW w:w="1809" w:type="dxa"/>
          </w:tcPr>
          <w:p w:rsidR="00716BB9" w:rsidRPr="003D5FBE" w:rsidRDefault="00716BB9" w:rsidP="00716BB9">
            <w:pPr>
              <w:spacing w:after="0" w:line="240" w:lineRule="auto"/>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 xml:space="preserve">Чисті страхові виплати </w:t>
            </w:r>
          </w:p>
        </w:tc>
        <w:tc>
          <w:tcPr>
            <w:tcW w:w="1276"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704,9</w:t>
            </w:r>
          </w:p>
        </w:tc>
        <w:tc>
          <w:tcPr>
            <w:tcW w:w="1275"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575,9</w:t>
            </w:r>
          </w:p>
        </w:tc>
        <w:tc>
          <w:tcPr>
            <w:tcW w:w="1276"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598,9</w:t>
            </w:r>
          </w:p>
        </w:tc>
        <w:tc>
          <w:tcPr>
            <w:tcW w:w="921" w:type="dxa"/>
          </w:tcPr>
          <w:p w:rsidR="00716BB9" w:rsidRPr="003D5FBE" w:rsidRDefault="00716BB9" w:rsidP="00716BB9">
            <w:pPr>
              <w:spacing w:after="0" w:line="240" w:lineRule="auto"/>
              <w:jc w:val="center"/>
              <w:rPr>
                <w:rFonts w:ascii="Times New Roman" w:eastAsia="Calibri" w:hAnsi="Times New Roman" w:cs="Times New Roman"/>
                <w:sz w:val="24"/>
                <w:szCs w:val="24"/>
              </w:rPr>
            </w:pPr>
            <w:r w:rsidRPr="003D5FBE">
              <w:rPr>
                <w:rFonts w:ascii="Times New Roman" w:eastAsia="Calibri" w:hAnsi="Times New Roman" w:cs="Times New Roman"/>
                <w:sz w:val="24"/>
                <w:szCs w:val="24"/>
              </w:rPr>
              <w:t>-129</w:t>
            </w:r>
          </w:p>
        </w:tc>
        <w:tc>
          <w:tcPr>
            <w:tcW w:w="922" w:type="dxa"/>
          </w:tcPr>
          <w:p w:rsidR="00716BB9" w:rsidRPr="003D5FBE" w:rsidRDefault="00716BB9" w:rsidP="00716BB9">
            <w:pPr>
              <w:spacing w:after="0" w:line="240" w:lineRule="auto"/>
              <w:jc w:val="center"/>
              <w:rPr>
                <w:rFonts w:ascii="Times New Roman" w:eastAsia="Calibri" w:hAnsi="Times New Roman" w:cs="Times New Roman"/>
                <w:sz w:val="24"/>
                <w:szCs w:val="24"/>
              </w:rPr>
            </w:pPr>
            <w:r w:rsidRPr="003D5FBE">
              <w:rPr>
                <w:rFonts w:ascii="Times New Roman" w:eastAsia="Calibri" w:hAnsi="Times New Roman" w:cs="Times New Roman"/>
                <w:sz w:val="24"/>
                <w:szCs w:val="24"/>
              </w:rPr>
              <w:t>23</w:t>
            </w:r>
          </w:p>
        </w:tc>
        <w:tc>
          <w:tcPr>
            <w:tcW w:w="921" w:type="dxa"/>
          </w:tcPr>
          <w:p w:rsidR="00716BB9" w:rsidRPr="003D5FBE" w:rsidRDefault="00716BB9" w:rsidP="00716BB9">
            <w:pPr>
              <w:spacing w:after="0" w:line="240" w:lineRule="auto"/>
              <w:jc w:val="center"/>
              <w:rPr>
                <w:rFonts w:ascii="Times New Roman" w:eastAsia="Calibri" w:hAnsi="Times New Roman" w:cs="Times New Roman"/>
                <w:sz w:val="24"/>
                <w:szCs w:val="24"/>
              </w:rPr>
            </w:pPr>
            <w:r w:rsidRPr="003D5FBE">
              <w:rPr>
                <w:rFonts w:ascii="Times New Roman" w:eastAsia="Calibri" w:hAnsi="Times New Roman" w:cs="Times New Roman"/>
                <w:sz w:val="24"/>
                <w:szCs w:val="24"/>
              </w:rPr>
              <w:t>-18,3</w:t>
            </w:r>
          </w:p>
        </w:tc>
        <w:tc>
          <w:tcPr>
            <w:tcW w:w="922" w:type="dxa"/>
          </w:tcPr>
          <w:p w:rsidR="00716BB9" w:rsidRPr="003D5FBE" w:rsidRDefault="00716BB9" w:rsidP="00716BB9">
            <w:pPr>
              <w:spacing w:after="0" w:line="240" w:lineRule="auto"/>
              <w:jc w:val="center"/>
              <w:rPr>
                <w:rFonts w:ascii="Times New Roman" w:eastAsia="Calibri" w:hAnsi="Times New Roman" w:cs="Times New Roman"/>
                <w:sz w:val="24"/>
                <w:szCs w:val="24"/>
              </w:rPr>
            </w:pPr>
            <w:r w:rsidRPr="003D5FBE">
              <w:rPr>
                <w:rFonts w:ascii="Times New Roman" w:eastAsia="Calibri" w:hAnsi="Times New Roman" w:cs="Times New Roman"/>
                <w:sz w:val="24"/>
                <w:szCs w:val="24"/>
              </w:rPr>
              <w:t>4,0</w:t>
            </w:r>
          </w:p>
        </w:tc>
      </w:tr>
    </w:tbl>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У 2020 р. зростання страхових виплат за договорами страхування життя зросли більше, аніж загальні страхові виплати (3,2%), тобто виплати за цими договорами продемонстрували позитивну динаміку.</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Задля розрахунку місткості українського ринку страхування життя скористаємось підходом вітчизняних науковців та практиків, якими пропонується його обчислення як відношення величини страхових премій із страхування життя до величини ВВП.</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Динаміку місткості ринку страхування життя в Україні наведено в табл. 2.8.</w:t>
      </w:r>
    </w:p>
    <w:p w:rsidR="00716BB9" w:rsidRPr="003D5FBE" w:rsidRDefault="00716BB9" w:rsidP="00716BB9">
      <w:pPr>
        <w:spacing w:after="0" w:line="360" w:lineRule="auto"/>
        <w:ind w:firstLine="709"/>
        <w:jc w:val="right"/>
        <w:rPr>
          <w:rFonts w:ascii="Times New Roman" w:eastAsia="Calibri" w:hAnsi="Times New Roman" w:cs="Times New Roman"/>
          <w:sz w:val="28"/>
          <w:szCs w:val="28"/>
        </w:rPr>
      </w:pPr>
      <w:r w:rsidRPr="003D5FBE">
        <w:rPr>
          <w:rFonts w:ascii="Times New Roman" w:eastAsia="Calibri" w:hAnsi="Times New Roman" w:cs="Times New Roman"/>
          <w:sz w:val="28"/>
          <w:szCs w:val="28"/>
        </w:rPr>
        <w:t>Таблиця 2.8</w:t>
      </w:r>
    </w:p>
    <w:p w:rsidR="00716BB9" w:rsidRPr="003D5FBE" w:rsidRDefault="00716BB9" w:rsidP="00716BB9">
      <w:pPr>
        <w:spacing w:after="0" w:line="360" w:lineRule="auto"/>
        <w:ind w:firstLine="709"/>
        <w:jc w:val="center"/>
        <w:rPr>
          <w:rFonts w:ascii="Times New Roman" w:eastAsia="Calibri" w:hAnsi="Times New Roman" w:cs="Times New Roman"/>
          <w:sz w:val="28"/>
          <w:szCs w:val="28"/>
        </w:rPr>
      </w:pPr>
      <w:r w:rsidRPr="003D5FBE">
        <w:rPr>
          <w:rFonts w:ascii="Times New Roman" w:eastAsia="Calibri" w:hAnsi="Times New Roman" w:cs="Times New Roman"/>
          <w:sz w:val="28"/>
          <w:szCs w:val="28"/>
        </w:rPr>
        <w:t>Динаміка місткості ринку страхування життя в Україні у 2018-2020 рр.</w:t>
      </w:r>
      <w:r w:rsidRPr="003D5FBE">
        <w:rPr>
          <w:rFonts w:ascii="Times New Roman" w:eastAsia="Times New Roman" w:hAnsi="Times New Roman" w:cs="Times New Roman"/>
          <w:sz w:val="28"/>
          <w:szCs w:val="28"/>
        </w:rPr>
        <w:t xml:space="preserve"> [21-23, 30]</w:t>
      </w:r>
    </w:p>
    <w:tbl>
      <w:tblPr>
        <w:tblStyle w:val="11"/>
        <w:tblW w:w="0" w:type="auto"/>
        <w:tblLayout w:type="fixed"/>
        <w:tblLook w:val="04A0" w:firstRow="1" w:lastRow="0" w:firstColumn="1" w:lastColumn="0" w:noHBand="0" w:noVBand="1"/>
      </w:tblPr>
      <w:tblGrid>
        <w:gridCol w:w="2427"/>
        <w:gridCol w:w="1345"/>
        <w:gridCol w:w="1344"/>
        <w:gridCol w:w="1348"/>
        <w:gridCol w:w="1429"/>
        <w:gridCol w:w="1996"/>
      </w:tblGrid>
      <w:tr w:rsidR="00716BB9" w:rsidRPr="003D5FBE" w:rsidTr="002C7C77">
        <w:tc>
          <w:tcPr>
            <w:tcW w:w="2427" w:type="dxa"/>
            <w:vMerge w:val="restart"/>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Показники</w:t>
            </w:r>
          </w:p>
        </w:tc>
        <w:tc>
          <w:tcPr>
            <w:tcW w:w="4037" w:type="dxa"/>
            <w:gridSpan w:val="3"/>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Роки</w:t>
            </w:r>
          </w:p>
        </w:tc>
        <w:tc>
          <w:tcPr>
            <w:tcW w:w="3425" w:type="dxa"/>
            <w:gridSpan w:val="2"/>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Абсолютний приріст</w:t>
            </w:r>
          </w:p>
        </w:tc>
      </w:tr>
      <w:tr w:rsidR="00716BB9" w:rsidRPr="003D5FBE" w:rsidTr="002C7C77">
        <w:tc>
          <w:tcPr>
            <w:tcW w:w="2427" w:type="dxa"/>
            <w:vMerge/>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p>
        </w:tc>
        <w:tc>
          <w:tcPr>
            <w:tcW w:w="1345"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2018</w:t>
            </w:r>
          </w:p>
        </w:tc>
        <w:tc>
          <w:tcPr>
            <w:tcW w:w="1344"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2019</w:t>
            </w:r>
          </w:p>
        </w:tc>
        <w:tc>
          <w:tcPr>
            <w:tcW w:w="1348"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2020</w:t>
            </w:r>
          </w:p>
        </w:tc>
        <w:tc>
          <w:tcPr>
            <w:tcW w:w="1429"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2019/ 2018</w:t>
            </w:r>
          </w:p>
        </w:tc>
        <w:tc>
          <w:tcPr>
            <w:tcW w:w="1996" w:type="dxa"/>
          </w:tcPr>
          <w:p w:rsidR="00716BB9" w:rsidRPr="003D5FBE" w:rsidRDefault="00716BB9" w:rsidP="00716BB9">
            <w:pPr>
              <w:spacing w:after="0" w:line="240" w:lineRule="auto"/>
              <w:jc w:val="center"/>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2020/ 2019</w:t>
            </w:r>
          </w:p>
        </w:tc>
      </w:tr>
      <w:tr w:rsidR="00716BB9" w:rsidRPr="003D5FBE" w:rsidTr="002C7C77">
        <w:tc>
          <w:tcPr>
            <w:tcW w:w="2427" w:type="dxa"/>
          </w:tcPr>
          <w:p w:rsidR="00716BB9" w:rsidRPr="003D5FBE" w:rsidRDefault="00716BB9" w:rsidP="00716BB9">
            <w:pPr>
              <w:spacing w:after="0" w:line="240" w:lineRule="auto"/>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ВВП, млн. грн.</w:t>
            </w:r>
          </w:p>
        </w:tc>
        <w:tc>
          <w:tcPr>
            <w:tcW w:w="1345" w:type="dxa"/>
          </w:tcPr>
          <w:p w:rsidR="00716BB9" w:rsidRPr="003D5FBE" w:rsidRDefault="00716BB9" w:rsidP="00716BB9">
            <w:pPr>
              <w:spacing w:after="0" w:line="240" w:lineRule="auto"/>
              <w:jc w:val="center"/>
              <w:rPr>
                <w:rFonts w:ascii="Times New Roman" w:eastAsia="Calibri" w:hAnsi="Times New Roman" w:cs="Times New Roman"/>
                <w:sz w:val="24"/>
                <w:szCs w:val="24"/>
              </w:rPr>
            </w:pPr>
            <w:r w:rsidRPr="003D5FBE">
              <w:rPr>
                <w:rFonts w:ascii="Times New Roman" w:eastAsia="Calibri" w:hAnsi="Times New Roman" w:cs="Times New Roman"/>
                <w:sz w:val="24"/>
                <w:szCs w:val="24"/>
              </w:rPr>
              <w:t>3083409</w:t>
            </w:r>
          </w:p>
        </w:tc>
        <w:tc>
          <w:tcPr>
            <w:tcW w:w="1344" w:type="dxa"/>
          </w:tcPr>
          <w:p w:rsidR="00716BB9" w:rsidRPr="003D5FBE" w:rsidRDefault="00716BB9" w:rsidP="00716BB9">
            <w:pPr>
              <w:spacing w:after="0" w:line="240" w:lineRule="auto"/>
              <w:jc w:val="center"/>
              <w:rPr>
                <w:rFonts w:ascii="Times New Roman" w:eastAsia="Calibri" w:hAnsi="Times New Roman" w:cs="Times New Roman"/>
                <w:sz w:val="24"/>
                <w:szCs w:val="24"/>
              </w:rPr>
            </w:pPr>
            <w:r w:rsidRPr="003D5FBE">
              <w:rPr>
                <w:rFonts w:ascii="Times New Roman" w:eastAsia="Calibri" w:hAnsi="Times New Roman" w:cs="Times New Roman"/>
                <w:sz w:val="24"/>
                <w:szCs w:val="24"/>
              </w:rPr>
              <w:t>3675728</w:t>
            </w:r>
          </w:p>
        </w:tc>
        <w:tc>
          <w:tcPr>
            <w:tcW w:w="1348" w:type="dxa"/>
          </w:tcPr>
          <w:p w:rsidR="00716BB9" w:rsidRPr="003D5FBE" w:rsidRDefault="00716BB9" w:rsidP="00716BB9">
            <w:pPr>
              <w:spacing w:after="0" w:line="240" w:lineRule="auto"/>
              <w:jc w:val="center"/>
              <w:rPr>
                <w:rFonts w:ascii="Times New Roman" w:eastAsia="Calibri" w:hAnsi="Times New Roman" w:cs="Times New Roman"/>
                <w:sz w:val="24"/>
                <w:szCs w:val="24"/>
              </w:rPr>
            </w:pPr>
            <w:r w:rsidRPr="003D5FBE">
              <w:rPr>
                <w:rFonts w:ascii="Times New Roman" w:eastAsia="Calibri" w:hAnsi="Times New Roman" w:cs="Times New Roman"/>
                <w:sz w:val="24"/>
                <w:szCs w:val="24"/>
              </w:rPr>
              <w:t>3818456</w:t>
            </w:r>
          </w:p>
        </w:tc>
        <w:tc>
          <w:tcPr>
            <w:tcW w:w="1429" w:type="dxa"/>
          </w:tcPr>
          <w:p w:rsidR="00716BB9" w:rsidRPr="003D5FBE" w:rsidRDefault="00716BB9" w:rsidP="00716BB9">
            <w:pPr>
              <w:spacing w:after="0" w:line="240" w:lineRule="auto"/>
              <w:jc w:val="center"/>
              <w:rPr>
                <w:rFonts w:ascii="Times New Roman" w:eastAsia="Calibri" w:hAnsi="Times New Roman" w:cs="Times New Roman"/>
                <w:sz w:val="24"/>
                <w:szCs w:val="24"/>
              </w:rPr>
            </w:pPr>
            <w:r w:rsidRPr="003D5FBE">
              <w:rPr>
                <w:rFonts w:ascii="Times New Roman" w:eastAsia="Calibri" w:hAnsi="Times New Roman" w:cs="Times New Roman"/>
                <w:sz w:val="24"/>
                <w:szCs w:val="24"/>
              </w:rPr>
              <w:t>592319</w:t>
            </w:r>
          </w:p>
        </w:tc>
        <w:tc>
          <w:tcPr>
            <w:tcW w:w="1996" w:type="dxa"/>
          </w:tcPr>
          <w:p w:rsidR="00716BB9" w:rsidRPr="003D5FBE" w:rsidRDefault="00716BB9" w:rsidP="00716BB9">
            <w:pPr>
              <w:spacing w:after="0" w:line="240" w:lineRule="auto"/>
              <w:jc w:val="center"/>
              <w:rPr>
                <w:rFonts w:ascii="Times New Roman" w:eastAsia="Calibri" w:hAnsi="Times New Roman" w:cs="Times New Roman"/>
                <w:sz w:val="24"/>
                <w:szCs w:val="24"/>
              </w:rPr>
            </w:pPr>
            <w:r w:rsidRPr="003D5FBE">
              <w:rPr>
                <w:rFonts w:ascii="Times New Roman" w:eastAsia="Calibri" w:hAnsi="Times New Roman" w:cs="Times New Roman"/>
                <w:sz w:val="24"/>
                <w:szCs w:val="24"/>
              </w:rPr>
              <w:t>142728</w:t>
            </w:r>
          </w:p>
        </w:tc>
      </w:tr>
      <w:tr w:rsidR="00716BB9" w:rsidRPr="003D5FBE" w:rsidTr="002C7C77">
        <w:tc>
          <w:tcPr>
            <w:tcW w:w="2427" w:type="dxa"/>
          </w:tcPr>
          <w:p w:rsidR="00716BB9" w:rsidRPr="003D5FBE" w:rsidRDefault="00716BB9" w:rsidP="00716BB9">
            <w:pPr>
              <w:spacing w:after="0" w:line="240" w:lineRule="auto"/>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Валові премії зі страхування життя, млн. грн.</w:t>
            </w:r>
          </w:p>
        </w:tc>
        <w:tc>
          <w:tcPr>
            <w:tcW w:w="1345" w:type="dxa"/>
          </w:tcPr>
          <w:p w:rsidR="00716BB9" w:rsidRPr="003D5FBE" w:rsidRDefault="00716BB9" w:rsidP="00716BB9">
            <w:pPr>
              <w:spacing w:after="0" w:line="240" w:lineRule="auto"/>
              <w:jc w:val="center"/>
              <w:rPr>
                <w:rFonts w:ascii="Times New Roman" w:eastAsia="Calibri" w:hAnsi="Times New Roman" w:cs="Times New Roman"/>
                <w:sz w:val="24"/>
                <w:szCs w:val="24"/>
              </w:rPr>
            </w:pPr>
            <w:r w:rsidRPr="003D5FBE">
              <w:rPr>
                <w:rFonts w:ascii="Times New Roman" w:eastAsia="Calibri" w:hAnsi="Times New Roman" w:cs="Times New Roman"/>
                <w:sz w:val="24"/>
                <w:szCs w:val="24"/>
              </w:rPr>
              <w:t>3906,1</w:t>
            </w:r>
          </w:p>
        </w:tc>
        <w:tc>
          <w:tcPr>
            <w:tcW w:w="1344" w:type="dxa"/>
          </w:tcPr>
          <w:p w:rsidR="00716BB9" w:rsidRPr="003D5FBE" w:rsidRDefault="00716BB9" w:rsidP="00716BB9">
            <w:pPr>
              <w:spacing w:after="0" w:line="240" w:lineRule="auto"/>
              <w:jc w:val="center"/>
              <w:rPr>
                <w:rFonts w:ascii="Times New Roman" w:eastAsia="Calibri" w:hAnsi="Times New Roman" w:cs="Times New Roman"/>
                <w:sz w:val="24"/>
                <w:szCs w:val="24"/>
              </w:rPr>
            </w:pPr>
            <w:r w:rsidRPr="003D5FBE">
              <w:rPr>
                <w:rFonts w:ascii="Times New Roman" w:eastAsia="Calibri" w:hAnsi="Times New Roman" w:cs="Times New Roman"/>
                <w:sz w:val="24"/>
                <w:szCs w:val="24"/>
              </w:rPr>
              <w:t>4624</w:t>
            </w:r>
          </w:p>
        </w:tc>
        <w:tc>
          <w:tcPr>
            <w:tcW w:w="1348" w:type="dxa"/>
          </w:tcPr>
          <w:p w:rsidR="00716BB9" w:rsidRPr="003D5FBE" w:rsidRDefault="00716BB9" w:rsidP="00716BB9">
            <w:pPr>
              <w:spacing w:after="0" w:line="240" w:lineRule="auto"/>
              <w:jc w:val="center"/>
              <w:rPr>
                <w:rFonts w:ascii="Times New Roman" w:eastAsia="Calibri" w:hAnsi="Times New Roman" w:cs="Times New Roman"/>
                <w:sz w:val="24"/>
                <w:szCs w:val="24"/>
              </w:rPr>
            </w:pPr>
            <w:r w:rsidRPr="003D5FBE">
              <w:rPr>
                <w:rFonts w:ascii="Times New Roman" w:eastAsia="Calibri" w:hAnsi="Times New Roman" w:cs="Times New Roman"/>
                <w:sz w:val="24"/>
                <w:szCs w:val="24"/>
              </w:rPr>
              <w:t>5017,1</w:t>
            </w:r>
          </w:p>
        </w:tc>
        <w:tc>
          <w:tcPr>
            <w:tcW w:w="1429" w:type="dxa"/>
          </w:tcPr>
          <w:p w:rsidR="00716BB9" w:rsidRPr="003D5FBE" w:rsidRDefault="00716BB9" w:rsidP="00716BB9">
            <w:pPr>
              <w:spacing w:after="0" w:line="240" w:lineRule="auto"/>
              <w:jc w:val="center"/>
              <w:rPr>
                <w:rFonts w:ascii="Times New Roman" w:eastAsia="Calibri" w:hAnsi="Times New Roman" w:cs="Times New Roman"/>
                <w:sz w:val="24"/>
                <w:szCs w:val="24"/>
              </w:rPr>
            </w:pPr>
            <w:r w:rsidRPr="003D5FBE">
              <w:rPr>
                <w:rFonts w:ascii="Times New Roman" w:eastAsia="Calibri" w:hAnsi="Times New Roman" w:cs="Times New Roman"/>
                <w:sz w:val="24"/>
                <w:szCs w:val="24"/>
              </w:rPr>
              <w:t>717,9</w:t>
            </w:r>
          </w:p>
        </w:tc>
        <w:tc>
          <w:tcPr>
            <w:tcW w:w="1996" w:type="dxa"/>
          </w:tcPr>
          <w:p w:rsidR="00716BB9" w:rsidRPr="003D5FBE" w:rsidRDefault="00716BB9" w:rsidP="00716BB9">
            <w:pPr>
              <w:spacing w:after="0" w:line="240" w:lineRule="auto"/>
              <w:jc w:val="center"/>
              <w:rPr>
                <w:rFonts w:ascii="Times New Roman" w:eastAsia="Calibri" w:hAnsi="Times New Roman" w:cs="Times New Roman"/>
                <w:sz w:val="24"/>
                <w:szCs w:val="24"/>
              </w:rPr>
            </w:pPr>
            <w:r w:rsidRPr="003D5FBE">
              <w:rPr>
                <w:rFonts w:ascii="Times New Roman" w:eastAsia="Calibri" w:hAnsi="Times New Roman" w:cs="Times New Roman"/>
                <w:sz w:val="24"/>
                <w:szCs w:val="24"/>
              </w:rPr>
              <w:t>393,1</w:t>
            </w:r>
          </w:p>
        </w:tc>
      </w:tr>
      <w:tr w:rsidR="00716BB9" w:rsidRPr="003D5FBE" w:rsidTr="002C7C77">
        <w:tc>
          <w:tcPr>
            <w:tcW w:w="2427" w:type="dxa"/>
          </w:tcPr>
          <w:p w:rsidR="00716BB9" w:rsidRPr="003D5FBE" w:rsidRDefault="00716BB9" w:rsidP="00716BB9">
            <w:pPr>
              <w:spacing w:after="0" w:line="240" w:lineRule="auto"/>
              <w:rPr>
                <w:rFonts w:ascii="Times New Roman" w:eastAsia="Calibri" w:hAnsi="Times New Roman" w:cs="Times New Roman"/>
                <w:sz w:val="24"/>
                <w:szCs w:val="24"/>
                <w:lang w:eastAsia="uk-UA"/>
              </w:rPr>
            </w:pPr>
            <w:r w:rsidRPr="003D5FBE">
              <w:rPr>
                <w:rFonts w:ascii="Times New Roman" w:eastAsia="Calibri" w:hAnsi="Times New Roman" w:cs="Times New Roman"/>
                <w:sz w:val="24"/>
                <w:szCs w:val="24"/>
                <w:lang w:eastAsia="uk-UA"/>
              </w:rPr>
              <w:t>Місткість ринку страхування життя, %</w:t>
            </w:r>
          </w:p>
        </w:tc>
        <w:tc>
          <w:tcPr>
            <w:tcW w:w="1345" w:type="dxa"/>
          </w:tcPr>
          <w:p w:rsidR="00716BB9" w:rsidRPr="003D5FBE" w:rsidRDefault="00716BB9" w:rsidP="00716BB9">
            <w:pPr>
              <w:spacing w:after="0" w:line="240" w:lineRule="auto"/>
              <w:jc w:val="center"/>
              <w:rPr>
                <w:rFonts w:ascii="Times New Roman" w:eastAsia="Calibri" w:hAnsi="Times New Roman" w:cs="Times New Roman"/>
                <w:sz w:val="24"/>
                <w:szCs w:val="24"/>
              </w:rPr>
            </w:pPr>
            <w:r w:rsidRPr="003D5FBE">
              <w:rPr>
                <w:rFonts w:ascii="Times New Roman" w:eastAsia="Calibri" w:hAnsi="Times New Roman" w:cs="Times New Roman"/>
                <w:sz w:val="24"/>
                <w:szCs w:val="24"/>
              </w:rPr>
              <w:t>0,127</w:t>
            </w:r>
          </w:p>
        </w:tc>
        <w:tc>
          <w:tcPr>
            <w:tcW w:w="1344" w:type="dxa"/>
          </w:tcPr>
          <w:p w:rsidR="00716BB9" w:rsidRPr="003D5FBE" w:rsidRDefault="00716BB9" w:rsidP="00716BB9">
            <w:pPr>
              <w:spacing w:after="0" w:line="240" w:lineRule="auto"/>
              <w:jc w:val="center"/>
              <w:rPr>
                <w:rFonts w:ascii="Times New Roman" w:eastAsia="Calibri" w:hAnsi="Times New Roman" w:cs="Times New Roman"/>
                <w:sz w:val="24"/>
                <w:szCs w:val="24"/>
              </w:rPr>
            </w:pPr>
            <w:r w:rsidRPr="003D5FBE">
              <w:rPr>
                <w:rFonts w:ascii="Times New Roman" w:eastAsia="Calibri" w:hAnsi="Times New Roman" w:cs="Times New Roman"/>
                <w:sz w:val="24"/>
                <w:szCs w:val="24"/>
              </w:rPr>
              <w:t>0,126</w:t>
            </w:r>
          </w:p>
        </w:tc>
        <w:tc>
          <w:tcPr>
            <w:tcW w:w="1348" w:type="dxa"/>
          </w:tcPr>
          <w:p w:rsidR="00716BB9" w:rsidRPr="003D5FBE" w:rsidRDefault="00716BB9" w:rsidP="00716BB9">
            <w:pPr>
              <w:spacing w:after="0" w:line="240" w:lineRule="auto"/>
              <w:jc w:val="center"/>
              <w:rPr>
                <w:rFonts w:ascii="Times New Roman" w:eastAsia="Calibri" w:hAnsi="Times New Roman" w:cs="Times New Roman"/>
                <w:sz w:val="24"/>
                <w:szCs w:val="24"/>
              </w:rPr>
            </w:pPr>
            <w:r w:rsidRPr="003D5FBE">
              <w:rPr>
                <w:rFonts w:ascii="Times New Roman" w:eastAsia="Calibri" w:hAnsi="Times New Roman" w:cs="Times New Roman"/>
                <w:sz w:val="24"/>
                <w:szCs w:val="24"/>
              </w:rPr>
              <w:t>0,131</w:t>
            </w:r>
          </w:p>
        </w:tc>
        <w:tc>
          <w:tcPr>
            <w:tcW w:w="1429" w:type="dxa"/>
          </w:tcPr>
          <w:p w:rsidR="00716BB9" w:rsidRPr="003D5FBE" w:rsidRDefault="00716BB9" w:rsidP="00716BB9">
            <w:pPr>
              <w:spacing w:after="0" w:line="240" w:lineRule="auto"/>
              <w:jc w:val="center"/>
              <w:rPr>
                <w:rFonts w:ascii="Times New Roman" w:eastAsia="Calibri" w:hAnsi="Times New Roman" w:cs="Times New Roman"/>
                <w:sz w:val="24"/>
                <w:szCs w:val="24"/>
              </w:rPr>
            </w:pPr>
            <w:r w:rsidRPr="003D5FBE">
              <w:rPr>
                <w:rFonts w:ascii="Times New Roman" w:eastAsia="Calibri" w:hAnsi="Times New Roman" w:cs="Times New Roman"/>
                <w:sz w:val="24"/>
                <w:szCs w:val="24"/>
              </w:rPr>
              <w:t>-0,001</w:t>
            </w:r>
          </w:p>
        </w:tc>
        <w:tc>
          <w:tcPr>
            <w:tcW w:w="1996" w:type="dxa"/>
          </w:tcPr>
          <w:p w:rsidR="00716BB9" w:rsidRPr="003D5FBE" w:rsidRDefault="00716BB9" w:rsidP="00716BB9">
            <w:pPr>
              <w:spacing w:after="0" w:line="240" w:lineRule="auto"/>
              <w:jc w:val="center"/>
              <w:rPr>
                <w:rFonts w:ascii="Times New Roman" w:eastAsia="Calibri" w:hAnsi="Times New Roman" w:cs="Times New Roman"/>
                <w:sz w:val="24"/>
                <w:szCs w:val="24"/>
              </w:rPr>
            </w:pPr>
            <w:r w:rsidRPr="003D5FBE">
              <w:rPr>
                <w:rFonts w:ascii="Times New Roman" w:eastAsia="Calibri" w:hAnsi="Times New Roman" w:cs="Times New Roman"/>
                <w:sz w:val="24"/>
                <w:szCs w:val="24"/>
              </w:rPr>
              <w:t>0,006</w:t>
            </w:r>
          </w:p>
        </w:tc>
      </w:tr>
    </w:tbl>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5F1A66">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lastRenderedPageBreak/>
        <w:t>Отже, місткість ринку страхування життя в Україні у</w:t>
      </w:r>
      <w:r w:rsidR="005F1A66">
        <w:rPr>
          <w:rFonts w:ascii="Times New Roman" w:eastAsia="Calibri" w:hAnsi="Times New Roman" w:cs="Times New Roman"/>
          <w:sz w:val="28"/>
          <w:szCs w:val="28"/>
        </w:rPr>
        <w:t xml:space="preserve"> 2019 р. зменшилася на 0,001 %</w:t>
      </w:r>
      <w:r w:rsidRPr="003D5FBE">
        <w:rPr>
          <w:rFonts w:ascii="Times New Roman" w:eastAsia="Calibri" w:hAnsi="Times New Roman" w:cs="Times New Roman"/>
          <w:sz w:val="28"/>
          <w:szCs w:val="28"/>
        </w:rPr>
        <w:t>, а</w:t>
      </w:r>
      <w:r w:rsidR="005F1A66">
        <w:rPr>
          <w:rFonts w:ascii="Times New Roman" w:eastAsia="Calibri" w:hAnsi="Times New Roman" w:cs="Times New Roman"/>
          <w:sz w:val="28"/>
          <w:szCs w:val="28"/>
        </w:rPr>
        <w:t xml:space="preserve"> в 2020 р. – зросла на 0,006 %</w:t>
      </w:r>
      <w:r w:rsidRPr="003D5FBE">
        <w:rPr>
          <w:rFonts w:ascii="Times New Roman" w:eastAsia="Calibri" w:hAnsi="Times New Roman" w:cs="Times New Roman"/>
          <w:sz w:val="28"/>
          <w:szCs w:val="28"/>
        </w:rPr>
        <w:t xml:space="preserve">. </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Також зазначимо, що в структурі страхових премій зі страхування життя найбільша частка припадає на премії за іншими договорами накопичувального страхування, проте значну частку займають також премії за іншими договор</w:t>
      </w:r>
      <w:r w:rsidR="005A2F3F" w:rsidRPr="003D5FBE">
        <w:rPr>
          <w:rFonts w:ascii="Times New Roman" w:eastAsia="Calibri" w:hAnsi="Times New Roman" w:cs="Times New Roman"/>
          <w:sz w:val="28"/>
          <w:szCs w:val="28"/>
        </w:rPr>
        <w:t>ами страхування життя (рис. 2.8</w:t>
      </w:r>
      <w:r w:rsidRPr="003D5FBE">
        <w:rPr>
          <w:rFonts w:ascii="Times New Roman" w:eastAsia="Calibri" w:hAnsi="Times New Roman" w:cs="Times New Roman"/>
          <w:sz w:val="28"/>
          <w:szCs w:val="28"/>
        </w:rPr>
        <w:t>).</w:t>
      </w:r>
    </w:p>
    <w:p w:rsidR="00716BB9" w:rsidRPr="003D5FBE" w:rsidRDefault="00C13BC6" w:rsidP="00716BB9">
      <w:pPr>
        <w:spacing w:after="0" w:line="360" w:lineRule="auto"/>
        <w:ind w:firstLine="709"/>
        <w:jc w:val="center"/>
        <w:rPr>
          <w:rFonts w:ascii="Times New Roman" w:eastAsia="Calibri" w:hAnsi="Times New Roman" w:cs="Times New Roman"/>
          <w:sz w:val="28"/>
          <w:szCs w:val="28"/>
        </w:rPr>
      </w:pPr>
      <w:r>
        <w:rPr>
          <w:noProof/>
          <w:lang w:eastAsia="uk-UA"/>
        </w:rPr>
        <w:drawing>
          <wp:inline distT="0" distB="0" distL="0" distR="0" wp14:anchorId="658AF2F6" wp14:editId="1E97AEC5">
            <wp:extent cx="5880100" cy="3810000"/>
            <wp:effectExtent l="0" t="0" r="25400" b="19050"/>
            <wp:docPr id="128" name="Диаграмма 12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716BB9" w:rsidRDefault="005A2F3F" w:rsidP="008F244C">
      <w:pPr>
        <w:spacing w:after="0" w:line="360" w:lineRule="auto"/>
        <w:ind w:firstLine="709"/>
        <w:jc w:val="both"/>
        <w:rPr>
          <w:rFonts w:ascii="Times New Roman" w:eastAsia="Times New Roman" w:hAnsi="Times New Roman" w:cs="Times New Roman"/>
          <w:sz w:val="28"/>
          <w:szCs w:val="28"/>
        </w:rPr>
      </w:pPr>
      <w:r w:rsidRPr="003D5FBE">
        <w:rPr>
          <w:rFonts w:ascii="Times New Roman" w:eastAsia="Calibri" w:hAnsi="Times New Roman" w:cs="Times New Roman"/>
          <w:sz w:val="28"/>
          <w:szCs w:val="28"/>
        </w:rPr>
        <w:t>Рис. 2.8</w:t>
      </w:r>
      <w:r w:rsidR="00716BB9" w:rsidRPr="003D5FBE">
        <w:rPr>
          <w:rFonts w:ascii="Times New Roman" w:eastAsia="Calibri" w:hAnsi="Times New Roman" w:cs="Times New Roman"/>
          <w:sz w:val="28"/>
          <w:szCs w:val="28"/>
        </w:rPr>
        <w:t>. Структура страхових премій за договорами страхування життя у 2018-2020 рр.</w:t>
      </w:r>
      <w:r w:rsidR="00716BB9" w:rsidRPr="003D5FBE">
        <w:rPr>
          <w:rFonts w:ascii="Times New Roman" w:eastAsia="Times New Roman" w:hAnsi="Times New Roman" w:cs="Times New Roman"/>
          <w:sz w:val="28"/>
          <w:szCs w:val="28"/>
        </w:rPr>
        <w:t xml:space="preserve"> [21-23]</w:t>
      </w:r>
      <w:r w:rsidR="008F244C" w:rsidRPr="003D5FBE">
        <w:rPr>
          <w:rFonts w:ascii="Times New Roman" w:eastAsia="Times New Roman" w:hAnsi="Times New Roman" w:cs="Times New Roman"/>
          <w:sz w:val="28"/>
          <w:szCs w:val="28"/>
        </w:rPr>
        <w:t>.</w:t>
      </w:r>
    </w:p>
    <w:p w:rsidR="004B5120" w:rsidRPr="003D5FBE" w:rsidRDefault="004B5120" w:rsidP="008F244C">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Також зазначимо, що частка премій за договорами страхування, які передбачають досягнення застрахованих осіб пенсійного віку, визначеного в договорі, є найменшою.</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В структурі страхових виплат найбільша частка припадає на виплати за іншими договорами накопич</w:t>
      </w:r>
      <w:r w:rsidR="005A2F3F" w:rsidRPr="003D5FBE">
        <w:rPr>
          <w:rFonts w:ascii="Times New Roman" w:eastAsia="Calibri" w:hAnsi="Times New Roman" w:cs="Times New Roman"/>
          <w:sz w:val="28"/>
          <w:szCs w:val="28"/>
        </w:rPr>
        <w:t>увального страхування (рис. 2.9</w:t>
      </w:r>
      <w:r w:rsidRPr="003D5FBE">
        <w:rPr>
          <w:rFonts w:ascii="Times New Roman" w:eastAsia="Calibri" w:hAnsi="Times New Roman" w:cs="Times New Roman"/>
          <w:sz w:val="28"/>
          <w:szCs w:val="28"/>
        </w:rPr>
        <w:t>).</w:t>
      </w:r>
    </w:p>
    <w:p w:rsidR="00C85603" w:rsidRPr="00C85603" w:rsidRDefault="00C13BC6" w:rsidP="00C85603">
      <w:pPr>
        <w:spacing w:after="0" w:line="360" w:lineRule="auto"/>
        <w:ind w:firstLine="709"/>
        <w:jc w:val="center"/>
        <w:rPr>
          <w:rFonts w:ascii="Times New Roman" w:eastAsia="Calibri" w:hAnsi="Times New Roman" w:cs="Times New Roman"/>
          <w:b/>
          <w:sz w:val="28"/>
          <w:szCs w:val="28"/>
        </w:rPr>
      </w:pPr>
      <w:r>
        <w:rPr>
          <w:noProof/>
          <w:lang w:eastAsia="uk-UA"/>
        </w:rPr>
        <w:lastRenderedPageBreak/>
        <w:drawing>
          <wp:inline distT="0" distB="0" distL="0" distR="0" wp14:anchorId="1E88973D" wp14:editId="791EBED9">
            <wp:extent cx="5905500" cy="3136900"/>
            <wp:effectExtent l="0" t="0" r="19050" b="25400"/>
            <wp:docPr id="129" name="Диаграмма 12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716BB9" w:rsidRPr="003D5FBE" w:rsidRDefault="005A2F3F" w:rsidP="008F244C">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Рис. 2.9</w:t>
      </w:r>
      <w:r w:rsidR="00716BB9" w:rsidRPr="003D5FBE">
        <w:rPr>
          <w:rFonts w:ascii="Times New Roman" w:eastAsia="Calibri" w:hAnsi="Times New Roman" w:cs="Times New Roman"/>
          <w:sz w:val="28"/>
          <w:szCs w:val="28"/>
        </w:rPr>
        <w:t>. Структура страхових виплат за договорами страхування життя у 2018-2020 рр.</w:t>
      </w:r>
      <w:r w:rsidR="00716BB9" w:rsidRPr="003D5FBE">
        <w:rPr>
          <w:rFonts w:ascii="Times New Roman" w:eastAsia="Times New Roman" w:hAnsi="Times New Roman" w:cs="Times New Roman"/>
          <w:sz w:val="28"/>
          <w:szCs w:val="28"/>
        </w:rPr>
        <w:t xml:space="preserve"> [21-23]</w:t>
      </w:r>
      <w:r w:rsidR="008F244C" w:rsidRPr="003D5FBE">
        <w:rPr>
          <w:rFonts w:ascii="Times New Roman" w:eastAsia="Times New Roman" w:hAnsi="Times New Roman" w:cs="Times New Roman"/>
          <w:sz w:val="28"/>
          <w:szCs w:val="28"/>
        </w:rPr>
        <w:t>.</w:t>
      </w:r>
    </w:p>
    <w:p w:rsidR="00716BB9" w:rsidRPr="003D5FBE" w:rsidRDefault="00716BB9" w:rsidP="00716BB9">
      <w:pPr>
        <w:tabs>
          <w:tab w:val="left" w:pos="4005"/>
        </w:tabs>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tabs>
          <w:tab w:val="left" w:pos="4005"/>
        </w:tabs>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Таким чином, найбільше договорів на ринку страхових послуг України у сегменті страхування життя укладається на умовах накопичувального страхування.</w:t>
      </w:r>
    </w:p>
    <w:p w:rsidR="00716BB9" w:rsidRPr="003D5FBE" w:rsidRDefault="00716BB9" w:rsidP="00716BB9">
      <w:pPr>
        <w:tabs>
          <w:tab w:val="left" w:pos="4005"/>
        </w:tabs>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outlineLvl w:val="1"/>
        <w:rPr>
          <w:rFonts w:ascii="Times New Roman" w:eastAsia="Calibri" w:hAnsi="Times New Roman" w:cs="Times New Roman"/>
          <w:b/>
          <w:sz w:val="28"/>
          <w:szCs w:val="28"/>
        </w:rPr>
      </w:pPr>
      <w:r w:rsidRPr="003D5FBE">
        <w:rPr>
          <w:rFonts w:ascii="Times New Roman" w:eastAsia="Calibri" w:hAnsi="Times New Roman" w:cs="Times New Roman"/>
          <w:b/>
          <w:sz w:val="28"/>
          <w:szCs w:val="28"/>
        </w:rPr>
        <w:t>Висновки до розділу 2</w:t>
      </w:r>
    </w:p>
    <w:p w:rsidR="00716BB9" w:rsidRPr="003D5FBE" w:rsidRDefault="00535A9E" w:rsidP="00716BB9">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1. </w:t>
      </w:r>
      <w:r w:rsidR="00716BB9" w:rsidRPr="003D5FBE">
        <w:rPr>
          <w:rFonts w:ascii="Times New Roman" w:eastAsia="Calibri" w:hAnsi="Times New Roman" w:cs="Times New Roman"/>
          <w:sz w:val="28"/>
          <w:szCs w:val="28"/>
        </w:rPr>
        <w:t xml:space="preserve">За результатами проведеного аналізу визначено основні фактори, які впливають на ринок страхування життя в Україні, та зазначено, що такі фактори як податкова, грошово-кредитна, інвестиційна, соціальна, промислова, науково-технічна політика, зовнішньополітична діяльність держави, матимуть вплив на страхову компанію як на підлеглу систему за допомогою правових та адміністративних заходів дії. </w:t>
      </w:r>
    </w:p>
    <w:p w:rsidR="00716BB9" w:rsidRPr="003D5FBE" w:rsidRDefault="00613E74" w:rsidP="00716BB9">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2. В результаті проведеного дослідження було виявлено, що з</w:t>
      </w:r>
      <w:r w:rsidR="00716BB9" w:rsidRPr="003D5FBE">
        <w:rPr>
          <w:rFonts w:ascii="Times New Roman" w:eastAsia="Calibri" w:hAnsi="Times New Roman" w:cs="Times New Roman"/>
          <w:sz w:val="28"/>
          <w:szCs w:val="28"/>
        </w:rPr>
        <w:t xml:space="preserve"> кожним роком активи страхових компаній зростають, але активи компаній зі страхування життя зростають швидше, ніж сума активів усіх страхових компаній. При цьому в 2021 році Metlife посів перше місце за розміром активів, премій і виплат, а також резервів і інвестиційного доходу.</w:t>
      </w:r>
    </w:p>
    <w:p w:rsidR="00716BB9" w:rsidRPr="003D5FBE" w:rsidRDefault="00613E74" w:rsidP="00716BB9">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lastRenderedPageBreak/>
        <w:t xml:space="preserve">3. </w:t>
      </w:r>
      <w:r w:rsidR="00716BB9" w:rsidRPr="003D5FBE">
        <w:rPr>
          <w:rFonts w:ascii="Times New Roman" w:eastAsia="Calibri" w:hAnsi="Times New Roman" w:cs="Times New Roman"/>
          <w:sz w:val="28"/>
          <w:szCs w:val="28"/>
        </w:rPr>
        <w:t>Зазначено, що у 2020 р. кількість страхових компаній  «non life» зменшилась на 9,5%, а компаній «Life» - на 9,1%. Індекс концентрації ринку страхування життя (індекс Герфіндаля-Гіршмана) свідчить про помірну монополізацію ринку страхування життя в Україні. У структурі валових та чистих страхових премій у 2020 році знизилась частка страхування життя. Зросли більше суми страхових виплат (3,2%), тобто виплати за цими договорами показали  позитивну динаміку. Місткість ринку страхування життя в Україні в 2019 році знизилася на 0,001 %, а у 2020 році збільшився на 0,006 %</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2C7C77" w:rsidRPr="003D5FBE" w:rsidRDefault="002C7C77">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br w:type="page"/>
      </w:r>
    </w:p>
    <w:p w:rsidR="00716BB9" w:rsidRPr="003D5FBE" w:rsidRDefault="00716BB9" w:rsidP="00716BB9">
      <w:pPr>
        <w:spacing w:after="0" w:line="360" w:lineRule="auto"/>
        <w:ind w:firstLine="709"/>
        <w:rPr>
          <w:rFonts w:ascii="Times New Roman" w:eastAsia="Calibri" w:hAnsi="Times New Roman" w:cs="Times New Roman"/>
          <w:b/>
          <w:sz w:val="28"/>
          <w:szCs w:val="28"/>
        </w:rPr>
      </w:pPr>
      <w:r w:rsidRPr="003D5FBE">
        <w:rPr>
          <w:rFonts w:ascii="Times New Roman" w:eastAsia="Calibri" w:hAnsi="Times New Roman" w:cs="Times New Roman"/>
          <w:b/>
          <w:sz w:val="28"/>
          <w:szCs w:val="28"/>
        </w:rPr>
        <w:lastRenderedPageBreak/>
        <w:t>РОЗДІЛ 3. НАПРЯМИ УДОСКОНАЛЕННЯ ФУНКЦІОНУВАННЯ РИНКУ СТРАХУВАННЯ ЖИТТЯ В УКРАЇНІ</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b/>
          <w:sz w:val="28"/>
          <w:szCs w:val="28"/>
        </w:rPr>
      </w:pPr>
      <w:r w:rsidRPr="003D5FBE">
        <w:rPr>
          <w:rFonts w:ascii="Times New Roman" w:eastAsia="Calibri" w:hAnsi="Times New Roman" w:cs="Times New Roman"/>
          <w:b/>
          <w:sz w:val="28"/>
          <w:szCs w:val="28"/>
        </w:rPr>
        <w:t>3.1</w:t>
      </w:r>
      <w:r w:rsidR="00F05351" w:rsidRPr="003D5FBE">
        <w:rPr>
          <w:rFonts w:ascii="Times New Roman" w:eastAsia="Calibri" w:hAnsi="Times New Roman" w:cs="Times New Roman"/>
          <w:b/>
          <w:sz w:val="28"/>
          <w:szCs w:val="28"/>
        </w:rPr>
        <w:t>.</w:t>
      </w:r>
      <w:r w:rsidRPr="003D5FBE">
        <w:rPr>
          <w:rFonts w:ascii="Times New Roman" w:eastAsia="Calibri" w:hAnsi="Times New Roman" w:cs="Times New Roman"/>
          <w:b/>
          <w:sz w:val="28"/>
          <w:szCs w:val="28"/>
        </w:rPr>
        <w:t xml:space="preserve"> </w:t>
      </w:r>
      <w:r w:rsidR="00F6097F" w:rsidRPr="003D5FBE">
        <w:rPr>
          <w:rFonts w:ascii="Times New Roman" w:eastAsia="Calibri" w:hAnsi="Times New Roman" w:cs="Times New Roman"/>
          <w:b/>
          <w:sz w:val="28"/>
          <w:szCs w:val="28"/>
        </w:rPr>
        <w:t>Особливості та тенденції діджиталізації ринку страхування життя в Україні</w:t>
      </w:r>
      <w:r w:rsidR="00B1262F" w:rsidRPr="003D5FBE">
        <w:rPr>
          <w:rFonts w:ascii="Times New Roman" w:eastAsia="Calibri" w:hAnsi="Times New Roman" w:cs="Times New Roman"/>
          <w:b/>
          <w:sz w:val="28"/>
          <w:szCs w:val="28"/>
        </w:rPr>
        <w:t>.</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На страховому ринку послідовно впроваджується діджиталізація. З кожним роком зростає кількість страхових продуктів, які продаються онлайн, розвиваються сервіси дистанційного врегулювання претензій та впроваджуються мобільні додатки. Наразі деякі вітчизняні страховики пропонують до семи страхових продуктів, які можна купити або замовити онлайн, це традиційно досить класичні продукти, які не потребують додаткового страхування страховими компаніями</w:t>
      </w:r>
      <w:r w:rsidR="002C7C77" w:rsidRPr="003D5FBE">
        <w:rPr>
          <w:rFonts w:ascii="Times New Roman" w:eastAsia="Calibri" w:hAnsi="Times New Roman" w:cs="Times New Roman"/>
          <w:sz w:val="28"/>
          <w:szCs w:val="28"/>
        </w:rPr>
        <w:t> </w:t>
      </w:r>
      <w:r w:rsidRPr="003D5FBE">
        <w:rPr>
          <w:rFonts w:ascii="Times New Roman" w:eastAsia="Calibri" w:hAnsi="Times New Roman" w:cs="Times New Roman"/>
          <w:sz w:val="28"/>
          <w:szCs w:val="28"/>
        </w:rPr>
        <w:t>[31].</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Страхові компанії одними з перших на фінансовому ринку отримали право укладати електронні договори страхування у сфері обов’язкового страхування відповідальності власників автотранспортних засобів. Рівень діджиталізаці страхової компанії можна частково відстежити через контент її офіційного сайту</w:t>
      </w:r>
      <w:r w:rsidR="00D27429">
        <w:rPr>
          <w:rFonts w:ascii="Times New Roman" w:eastAsia="Calibri" w:hAnsi="Times New Roman" w:cs="Times New Roman"/>
          <w:sz w:val="28"/>
          <w:szCs w:val="28"/>
          <w:lang w:val="en-US"/>
        </w:rPr>
        <w:t>[32]</w:t>
      </w:r>
      <w:r w:rsidRPr="003D5FBE">
        <w:rPr>
          <w:rFonts w:ascii="Times New Roman" w:eastAsia="Calibri" w:hAnsi="Times New Roman" w:cs="Times New Roman"/>
          <w:sz w:val="28"/>
          <w:szCs w:val="28"/>
        </w:rPr>
        <w:t>.</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Діджиталізація дозволяє швидко та легко отримати інформацію про будь-яку фінансову установу, тому одним із позитивних моментів її впровадження є формування відкритого в інформаційному сенсі інформаційного ринку. </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Найважливішою перевагою використання інформаційних технологій для страхувальника є економія часу  та зручність</w:t>
      </w:r>
      <w:r w:rsidR="00AB72C4" w:rsidRPr="003D5FBE">
        <w:rPr>
          <w:rFonts w:ascii="Times New Roman" w:eastAsia="Calibri" w:hAnsi="Times New Roman" w:cs="Times New Roman"/>
          <w:sz w:val="28"/>
          <w:szCs w:val="28"/>
        </w:rPr>
        <w:t> </w:t>
      </w:r>
      <w:r w:rsidRPr="003D5FBE">
        <w:rPr>
          <w:rFonts w:ascii="Times New Roman" w:eastAsia="Calibri" w:hAnsi="Times New Roman" w:cs="Times New Roman"/>
          <w:sz w:val="28"/>
          <w:szCs w:val="28"/>
        </w:rPr>
        <w:t>. Інтернет дозволяє швидко і легко отримати величезну кількість інформації про діяльність страховиків, їхню продукцію, ціни, що полегшує процес вибору для споживача. У цьому випадку страховики проводять маркетингові дослідження, досліджують сегменти ринку, проводять активні опитування страхувальників, аналізують програми та інформацію про страхові продукти тощо</w:t>
      </w:r>
      <w:r w:rsidR="00AB72C4" w:rsidRPr="003D5FBE">
        <w:rPr>
          <w:rFonts w:ascii="Times New Roman" w:eastAsia="Calibri" w:hAnsi="Times New Roman" w:cs="Times New Roman"/>
          <w:sz w:val="28"/>
          <w:szCs w:val="28"/>
        </w:rPr>
        <w:t> </w:t>
      </w:r>
      <w:r w:rsidRPr="003D5FBE">
        <w:rPr>
          <w:rFonts w:ascii="Times New Roman" w:eastAsia="Calibri" w:hAnsi="Times New Roman" w:cs="Times New Roman"/>
          <w:sz w:val="28"/>
          <w:szCs w:val="28"/>
        </w:rPr>
        <w:t>[33].</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 Для страхових компаній розвиток діджиталізації знижує витрати на ведення бізнесу, що є суттєвою перевагою в сучасних умовах. Працюючи з класичним каналом продажу полісів, страховик повинен утримувати офіси, </w:t>
      </w:r>
      <w:r w:rsidRPr="003D5FBE">
        <w:rPr>
          <w:rFonts w:ascii="Times New Roman" w:eastAsia="Calibri" w:hAnsi="Times New Roman" w:cs="Times New Roman"/>
          <w:sz w:val="28"/>
          <w:szCs w:val="28"/>
        </w:rPr>
        <w:lastRenderedPageBreak/>
        <w:t>техніку,</w:t>
      </w:r>
      <w:r w:rsidR="008F2C14">
        <w:rPr>
          <w:rFonts w:ascii="Times New Roman" w:eastAsia="Calibri" w:hAnsi="Times New Roman" w:cs="Times New Roman"/>
          <w:sz w:val="28"/>
          <w:szCs w:val="28"/>
        </w:rPr>
        <w:t xml:space="preserve"> меблі, оплачувати оренду тощо</w:t>
      </w:r>
      <w:r w:rsidR="008F2C14">
        <w:rPr>
          <w:rFonts w:ascii="Times New Roman" w:eastAsia="Calibri" w:hAnsi="Times New Roman" w:cs="Times New Roman"/>
          <w:sz w:val="28"/>
          <w:szCs w:val="28"/>
          <w:lang w:val="en-US"/>
        </w:rPr>
        <w:t>[34</w:t>
      </w:r>
      <w:r w:rsidR="001B4446">
        <w:rPr>
          <w:rFonts w:ascii="Times New Roman" w:eastAsia="Calibri" w:hAnsi="Times New Roman" w:cs="Times New Roman"/>
          <w:sz w:val="28"/>
          <w:szCs w:val="28"/>
          <w:lang w:val="en-US"/>
        </w:rPr>
        <w:t xml:space="preserve">, </w:t>
      </w:r>
      <w:r w:rsidR="00E67408">
        <w:rPr>
          <w:rFonts w:ascii="Times New Roman" w:eastAsia="Calibri" w:hAnsi="Times New Roman" w:cs="Times New Roman"/>
          <w:sz w:val="28"/>
          <w:szCs w:val="28"/>
        </w:rPr>
        <w:t>7</w:t>
      </w:r>
      <w:r w:rsidR="008F2C14">
        <w:rPr>
          <w:rFonts w:ascii="Times New Roman" w:eastAsia="Calibri" w:hAnsi="Times New Roman" w:cs="Times New Roman"/>
          <w:sz w:val="28"/>
          <w:szCs w:val="28"/>
          <w:lang w:val="en-US"/>
        </w:rPr>
        <w:t xml:space="preserve">]. </w:t>
      </w:r>
      <w:r w:rsidRPr="003D5FBE">
        <w:rPr>
          <w:rFonts w:ascii="Times New Roman" w:eastAsia="Calibri" w:hAnsi="Times New Roman" w:cs="Times New Roman"/>
          <w:sz w:val="28"/>
          <w:szCs w:val="28"/>
        </w:rPr>
        <w:t>Організація віртуального офісу вимагає значно менших витрат, крім того, вартість укладання договорів страхування через Інтернет становить нижче вартості обслуговування клієнтів безпосередньо на території страхової компанії</w:t>
      </w:r>
      <w:r w:rsidR="00821F94">
        <w:rPr>
          <w:rFonts w:ascii="Times New Roman" w:eastAsia="Calibri" w:hAnsi="Times New Roman" w:cs="Times New Roman"/>
          <w:sz w:val="28"/>
          <w:szCs w:val="28"/>
          <w:lang w:val="en-US"/>
        </w:rPr>
        <w:t>[35, 29]</w:t>
      </w:r>
      <w:r w:rsidRPr="003D5FBE">
        <w:rPr>
          <w:rFonts w:ascii="Times New Roman" w:eastAsia="Calibri" w:hAnsi="Times New Roman" w:cs="Times New Roman"/>
          <w:sz w:val="28"/>
          <w:szCs w:val="28"/>
        </w:rPr>
        <w:t xml:space="preserve">. Таким чином, зниження витрат на ведення бізнесу за допомогою діджиталізації дозволяє страховику підвищити платоспроможність і звільнити час і ресурси для кращого обслуговування клієнтів і швидкого вирішення страхових питань. </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Проте, як правило, споживачі вважають, що краще купувати страхові продукти через офісний канал, оскільки він користується більшою довірою.</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У цьому контексті страховики мають провести додаткові дослідження ефективності спілкування та ефективності онлайн-контакту. Діджиталізація дає змогу охопити споживачів у віддалених географічних регіонах, що дозволяє страховикам виходити на нові сегменти, незважаючи на фінансові можливості відкриття відділень у цих регіонах. Інтернет-маркетинг у страхуванні розширює межі споживачів страхування та відкриває нові сегменти. Усіх користувачів Інтернету можна вважати потенційними споживачами, які використовують цей канал для щоденного цілодобового просування товарів. Однак головною проблемою в цьому плані залишається низька обізнаність споживачів про можливість повного використання переваг діджиталізації, а також низький рівень довіри споживачів до онлайн-продажів. Інтернет є важливою частиною іміджу компанії</w:t>
      </w:r>
      <w:r w:rsidR="005C3838">
        <w:rPr>
          <w:rFonts w:ascii="Times New Roman" w:eastAsia="Calibri" w:hAnsi="Times New Roman" w:cs="Times New Roman"/>
          <w:sz w:val="28"/>
          <w:szCs w:val="28"/>
        </w:rPr>
        <w:t> [36</w:t>
      </w:r>
      <w:r w:rsidR="00AB72C4" w:rsidRPr="003D5FBE">
        <w:rPr>
          <w:rFonts w:ascii="Times New Roman" w:eastAsia="Calibri" w:hAnsi="Times New Roman" w:cs="Times New Roman"/>
          <w:sz w:val="28"/>
          <w:szCs w:val="28"/>
        </w:rPr>
        <w:t>]</w:t>
      </w:r>
      <w:r w:rsidRPr="003D5FBE">
        <w:rPr>
          <w:rFonts w:ascii="Times New Roman" w:eastAsia="Calibri" w:hAnsi="Times New Roman" w:cs="Times New Roman"/>
          <w:sz w:val="28"/>
          <w:szCs w:val="28"/>
        </w:rPr>
        <w:t>. Сучасний споживач стає дуже вимогливим. Йому потрібно більше інформації, більше продуктів за найкращою ціною і зручним для нього способом. Майже кожен страхувальник намагається отримати якомога більше інформації про свого майбутнього страхувальника перед придбанням поліса.</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Покупець шукає інформацію про фінансовий стан страхової компанії, читає думки інших страхувальників про порядок виплат страхової компанії на форумах і в блогах, порівнює вартість поліса з іншими ринковими цінами на цей страховий продукт. Тому підприємства повинні розуміти важливість підтримки гарної репутації серед споживачів Інтернету</w:t>
      </w:r>
      <w:r w:rsidR="00862A4C">
        <w:rPr>
          <w:rFonts w:ascii="Times New Roman" w:eastAsia="Calibri" w:hAnsi="Times New Roman" w:cs="Times New Roman"/>
          <w:sz w:val="28"/>
          <w:szCs w:val="28"/>
        </w:rPr>
        <w:t xml:space="preserve"> [33</w:t>
      </w:r>
      <w:r w:rsidR="00B64257" w:rsidRPr="003D5FBE">
        <w:rPr>
          <w:rFonts w:ascii="Times New Roman" w:eastAsia="Calibri" w:hAnsi="Times New Roman" w:cs="Times New Roman"/>
          <w:sz w:val="28"/>
          <w:szCs w:val="28"/>
        </w:rPr>
        <w:t>]</w:t>
      </w:r>
      <w:r w:rsidRPr="003D5FBE">
        <w:rPr>
          <w:rFonts w:ascii="Times New Roman" w:eastAsia="Calibri" w:hAnsi="Times New Roman" w:cs="Times New Roman"/>
          <w:sz w:val="28"/>
          <w:szCs w:val="28"/>
        </w:rPr>
        <w:t>.</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lastRenderedPageBreak/>
        <w:t>Основними перевагами діджиталізації страхування життя в страховій компанії  є (табл.. 3.1):</w:t>
      </w:r>
    </w:p>
    <w:p w:rsidR="00716BB9" w:rsidRPr="003D5FBE" w:rsidRDefault="00716BB9" w:rsidP="00716BB9">
      <w:pPr>
        <w:spacing w:after="0" w:line="360" w:lineRule="auto"/>
        <w:ind w:firstLine="709"/>
        <w:jc w:val="right"/>
        <w:rPr>
          <w:rFonts w:ascii="Times New Roman" w:eastAsia="Calibri" w:hAnsi="Times New Roman" w:cs="Times New Roman"/>
          <w:sz w:val="28"/>
          <w:szCs w:val="28"/>
        </w:rPr>
      </w:pPr>
      <w:r w:rsidRPr="003D5FBE">
        <w:rPr>
          <w:rFonts w:ascii="Times New Roman" w:eastAsia="Calibri" w:hAnsi="Times New Roman" w:cs="Times New Roman"/>
          <w:sz w:val="28"/>
          <w:szCs w:val="28"/>
        </w:rPr>
        <w:t>Таблиця 3.1</w:t>
      </w:r>
    </w:p>
    <w:p w:rsidR="00716BB9" w:rsidRPr="003D5FBE" w:rsidRDefault="00716BB9" w:rsidP="00716BB9">
      <w:pPr>
        <w:spacing w:after="0" w:line="360" w:lineRule="auto"/>
        <w:ind w:firstLine="709"/>
        <w:jc w:val="center"/>
        <w:rPr>
          <w:rFonts w:ascii="Times New Roman" w:eastAsia="Calibri" w:hAnsi="Times New Roman" w:cs="Times New Roman"/>
          <w:b/>
          <w:sz w:val="28"/>
          <w:szCs w:val="28"/>
        </w:rPr>
      </w:pPr>
      <w:r w:rsidRPr="003D5FBE">
        <w:rPr>
          <w:rFonts w:ascii="Times New Roman" w:eastAsia="Calibri" w:hAnsi="Times New Roman" w:cs="Times New Roman"/>
          <w:b/>
          <w:sz w:val="28"/>
          <w:szCs w:val="28"/>
        </w:rPr>
        <w:t>Основні переваги діджиталізації  страхування життя в страховій компанії [37]</w:t>
      </w:r>
    </w:p>
    <w:tbl>
      <w:tblPr>
        <w:tblStyle w:val="11"/>
        <w:tblW w:w="0" w:type="auto"/>
        <w:tblLook w:val="04A0" w:firstRow="1" w:lastRow="0" w:firstColumn="1" w:lastColumn="0" w:noHBand="0" w:noVBand="1"/>
      </w:tblPr>
      <w:tblGrid>
        <w:gridCol w:w="1101"/>
        <w:gridCol w:w="8470"/>
      </w:tblGrid>
      <w:tr w:rsidR="00716BB9" w:rsidRPr="003D5FBE" w:rsidTr="005E0CA7">
        <w:tc>
          <w:tcPr>
            <w:tcW w:w="1101" w:type="dxa"/>
          </w:tcPr>
          <w:p w:rsidR="00716BB9" w:rsidRPr="003D5FBE" w:rsidRDefault="00716BB9" w:rsidP="00D451E0">
            <w:pPr>
              <w:spacing w:after="0" w:line="240" w:lineRule="auto"/>
              <w:jc w:val="center"/>
              <w:rPr>
                <w:rFonts w:ascii="Times New Roman" w:eastAsia="Calibri" w:hAnsi="Times New Roman" w:cs="Times New Roman"/>
                <w:b/>
                <w:sz w:val="28"/>
                <w:szCs w:val="28"/>
              </w:rPr>
            </w:pPr>
            <w:r w:rsidRPr="003D5FBE">
              <w:rPr>
                <w:rFonts w:ascii="Times New Roman" w:eastAsia="Calibri" w:hAnsi="Times New Roman" w:cs="Times New Roman"/>
                <w:b/>
                <w:sz w:val="28"/>
                <w:szCs w:val="28"/>
              </w:rPr>
              <w:t>№</w:t>
            </w:r>
            <w:r w:rsidR="009A2754">
              <w:rPr>
                <w:rFonts w:ascii="Times New Roman" w:eastAsia="Calibri" w:hAnsi="Times New Roman" w:cs="Times New Roman"/>
                <w:b/>
                <w:sz w:val="28"/>
                <w:szCs w:val="28"/>
              </w:rPr>
              <w:t xml:space="preserve"> </w:t>
            </w:r>
            <w:r w:rsidRPr="003D5FBE">
              <w:rPr>
                <w:rFonts w:ascii="Times New Roman" w:eastAsia="Calibri" w:hAnsi="Times New Roman" w:cs="Times New Roman"/>
                <w:b/>
                <w:sz w:val="28"/>
                <w:szCs w:val="28"/>
              </w:rPr>
              <w:t>з\п</w:t>
            </w:r>
          </w:p>
        </w:tc>
        <w:tc>
          <w:tcPr>
            <w:tcW w:w="8470" w:type="dxa"/>
          </w:tcPr>
          <w:p w:rsidR="00716BB9" w:rsidRPr="003D5FBE" w:rsidRDefault="00716BB9" w:rsidP="00D451E0">
            <w:pPr>
              <w:spacing w:after="0" w:line="240" w:lineRule="auto"/>
              <w:jc w:val="center"/>
              <w:rPr>
                <w:rFonts w:ascii="Times New Roman" w:eastAsia="Calibri" w:hAnsi="Times New Roman" w:cs="Times New Roman"/>
                <w:b/>
                <w:sz w:val="28"/>
                <w:szCs w:val="28"/>
              </w:rPr>
            </w:pPr>
            <w:r w:rsidRPr="003D5FBE">
              <w:rPr>
                <w:rFonts w:ascii="Times New Roman" w:eastAsia="Calibri" w:hAnsi="Times New Roman" w:cs="Times New Roman"/>
                <w:b/>
                <w:sz w:val="28"/>
                <w:szCs w:val="28"/>
              </w:rPr>
              <w:t>Перевага</w:t>
            </w:r>
          </w:p>
        </w:tc>
      </w:tr>
      <w:tr w:rsidR="00716BB9" w:rsidRPr="003D5FBE" w:rsidTr="005E0CA7">
        <w:tc>
          <w:tcPr>
            <w:tcW w:w="1101" w:type="dxa"/>
          </w:tcPr>
          <w:p w:rsidR="00716BB9" w:rsidRPr="003D5FBE" w:rsidRDefault="00716BB9" w:rsidP="00D451E0">
            <w:pPr>
              <w:spacing w:after="0" w:line="240" w:lineRule="auto"/>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1</w:t>
            </w:r>
          </w:p>
        </w:tc>
        <w:tc>
          <w:tcPr>
            <w:tcW w:w="8470" w:type="dxa"/>
          </w:tcPr>
          <w:p w:rsidR="00716BB9" w:rsidRPr="003D5FBE" w:rsidRDefault="00716BB9" w:rsidP="00D451E0">
            <w:pPr>
              <w:spacing w:after="0" w:line="240" w:lineRule="auto"/>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Економія часу для споживача та спрощення взаємодії між страхувальником  і страховиком</w:t>
            </w:r>
          </w:p>
        </w:tc>
      </w:tr>
      <w:tr w:rsidR="00716BB9" w:rsidRPr="003D5FBE" w:rsidTr="005E0CA7">
        <w:tc>
          <w:tcPr>
            <w:tcW w:w="1101" w:type="dxa"/>
          </w:tcPr>
          <w:p w:rsidR="00716BB9" w:rsidRPr="003D5FBE" w:rsidRDefault="00716BB9" w:rsidP="00D451E0">
            <w:pPr>
              <w:spacing w:after="0" w:line="240" w:lineRule="auto"/>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2</w:t>
            </w:r>
          </w:p>
        </w:tc>
        <w:tc>
          <w:tcPr>
            <w:tcW w:w="8470" w:type="dxa"/>
          </w:tcPr>
          <w:p w:rsidR="00716BB9" w:rsidRPr="003D5FBE" w:rsidRDefault="00716BB9" w:rsidP="00D451E0">
            <w:pPr>
              <w:spacing w:after="0" w:line="240" w:lineRule="auto"/>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Відсутність кордонів. Будь-який користувач мережі Інтернет може зайти на сайт з будь-якої точки планети, а тому це не прив’язує його до окремого регіону, міста чи району</w:t>
            </w:r>
          </w:p>
        </w:tc>
      </w:tr>
      <w:tr w:rsidR="00716BB9" w:rsidRPr="003D5FBE" w:rsidTr="005E0CA7">
        <w:tc>
          <w:tcPr>
            <w:tcW w:w="1101" w:type="dxa"/>
          </w:tcPr>
          <w:p w:rsidR="00716BB9" w:rsidRPr="003D5FBE" w:rsidRDefault="00716BB9" w:rsidP="00D451E0">
            <w:pPr>
              <w:spacing w:after="0" w:line="240" w:lineRule="auto"/>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3</w:t>
            </w:r>
          </w:p>
        </w:tc>
        <w:tc>
          <w:tcPr>
            <w:tcW w:w="8470" w:type="dxa"/>
          </w:tcPr>
          <w:p w:rsidR="00716BB9" w:rsidRPr="003D5FBE" w:rsidRDefault="00716BB9" w:rsidP="00D451E0">
            <w:pPr>
              <w:spacing w:after="0" w:line="240" w:lineRule="auto"/>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Простота отримання інформації та можливість використання її для дослідження</w:t>
            </w:r>
          </w:p>
        </w:tc>
      </w:tr>
      <w:tr w:rsidR="00716BB9" w:rsidRPr="003D5FBE" w:rsidTr="005E0CA7">
        <w:tc>
          <w:tcPr>
            <w:tcW w:w="1101" w:type="dxa"/>
          </w:tcPr>
          <w:p w:rsidR="00716BB9" w:rsidRPr="003D5FBE" w:rsidRDefault="00716BB9" w:rsidP="00D451E0">
            <w:pPr>
              <w:spacing w:after="0" w:line="240" w:lineRule="auto"/>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4</w:t>
            </w:r>
          </w:p>
        </w:tc>
        <w:tc>
          <w:tcPr>
            <w:tcW w:w="8470" w:type="dxa"/>
          </w:tcPr>
          <w:p w:rsidR="00716BB9" w:rsidRPr="003D5FBE" w:rsidRDefault="00716BB9" w:rsidP="00D451E0">
            <w:pPr>
              <w:spacing w:after="0" w:line="240" w:lineRule="auto"/>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Швидкість і зручність додавання або зміни інформації</w:t>
            </w:r>
          </w:p>
        </w:tc>
      </w:tr>
      <w:tr w:rsidR="00716BB9" w:rsidRPr="003D5FBE" w:rsidTr="005E0CA7">
        <w:tc>
          <w:tcPr>
            <w:tcW w:w="1101" w:type="dxa"/>
          </w:tcPr>
          <w:p w:rsidR="00716BB9" w:rsidRPr="003D5FBE" w:rsidRDefault="00716BB9" w:rsidP="00D451E0">
            <w:pPr>
              <w:spacing w:after="0" w:line="240" w:lineRule="auto"/>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5</w:t>
            </w:r>
          </w:p>
        </w:tc>
        <w:tc>
          <w:tcPr>
            <w:tcW w:w="8470" w:type="dxa"/>
          </w:tcPr>
          <w:p w:rsidR="00716BB9" w:rsidRPr="003D5FBE" w:rsidRDefault="00716BB9" w:rsidP="00D451E0">
            <w:pPr>
              <w:spacing w:after="0" w:line="240" w:lineRule="auto"/>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Різноманітність каналів просування. Завдяки розвитку цифрової реклами інформацію про страхові послуги у вигляді банерів можливо розміщувати на будь-якому сайті, використовуючи величезну кількість форматів</w:t>
            </w:r>
          </w:p>
        </w:tc>
      </w:tr>
    </w:tbl>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Однак, поряд з перевагами використання, є і деякі недоліки. Перш за все, створення сайту компанії, а також його постійна модифікація для зручності користувачів вимагає значних фінансових витрат. Дуже важливо, щоб користування веб-сайтом було комфортним, а його зовнішній вигляд був привабливим для споживача. По-друге, стабільне зростання конкуренції з боку страховиків в Інтернеті. Через відкритість інформації на веб-сайтах дуже важко зберегти конкурентну перевагу. Будь-який конкурент може у будь-який момент вилучити необхідну йому інформацію й використати її задля підвищення своєї конкурентоздатності. По-третє, більшість страховиків на українському ринку не наважуються продавати страхові продукти повністю безконтактно</w:t>
      </w:r>
      <w:r w:rsidR="00B64257" w:rsidRPr="003D5FBE">
        <w:rPr>
          <w:rFonts w:ascii="Times New Roman" w:eastAsia="Calibri" w:hAnsi="Times New Roman" w:cs="Times New Roman"/>
          <w:sz w:val="28"/>
          <w:szCs w:val="28"/>
        </w:rPr>
        <w:t xml:space="preserve"> </w:t>
      </w:r>
      <w:r w:rsidRPr="003D5FBE">
        <w:rPr>
          <w:rFonts w:ascii="Times New Roman" w:eastAsia="Calibri" w:hAnsi="Times New Roman" w:cs="Times New Roman"/>
          <w:sz w:val="28"/>
          <w:szCs w:val="28"/>
        </w:rPr>
        <w:t>[38].</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Аналізуючи тенденцію електронних способів оплати та зростання ролі діджиталізації в повсякденному житті, можна зробити висновок, що онлайн-страхування є пріоритетом для ефективного та прибуткового майбутнього бізнесу страхових компаній.</w:t>
      </w:r>
    </w:p>
    <w:p w:rsidR="00D451E0" w:rsidRPr="003D5FBE" w:rsidRDefault="00D451E0">
      <w:pPr>
        <w:spacing w:after="0" w:line="360" w:lineRule="auto"/>
        <w:ind w:firstLine="709"/>
        <w:jc w:val="both"/>
        <w:rPr>
          <w:rFonts w:ascii="Times New Roman" w:eastAsia="Calibri" w:hAnsi="Times New Roman" w:cs="Times New Roman"/>
          <w:b/>
          <w:sz w:val="28"/>
          <w:szCs w:val="28"/>
        </w:rPr>
      </w:pPr>
      <w:r w:rsidRPr="003D5FBE">
        <w:rPr>
          <w:rFonts w:ascii="Times New Roman" w:eastAsia="Calibri" w:hAnsi="Times New Roman" w:cs="Times New Roman"/>
          <w:b/>
          <w:sz w:val="28"/>
          <w:szCs w:val="28"/>
        </w:rPr>
        <w:br w:type="page"/>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lastRenderedPageBreak/>
        <w:t>Основними факторами, що мають вирішальний вплив на розвиток сучасного ринку страхування життя є</w:t>
      </w:r>
      <w:r w:rsidR="00B64257" w:rsidRPr="003D5FBE">
        <w:rPr>
          <w:rFonts w:ascii="Times New Roman" w:eastAsia="Calibri" w:hAnsi="Times New Roman" w:cs="Times New Roman"/>
          <w:sz w:val="28"/>
          <w:szCs w:val="28"/>
        </w:rPr>
        <w:t xml:space="preserve"> </w:t>
      </w:r>
      <w:r w:rsidRPr="003D5FBE">
        <w:rPr>
          <w:rFonts w:ascii="Times New Roman" w:eastAsia="Calibri" w:hAnsi="Times New Roman" w:cs="Times New Roman"/>
          <w:sz w:val="28"/>
          <w:szCs w:val="28"/>
        </w:rPr>
        <w:t>[39]:</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 1) купівельна спроможність населення;</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 2) рівень соціального забезпечення;</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 3) конкуренція на ринку страхових послуг;</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 4) цінова політика страхових послуг;</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 5) ймовірність настання страхового випадку;</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 6) кількість компаній на страховому ринку.</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Крім того, на страховому ринку існ</w:t>
      </w:r>
      <w:r w:rsidR="00994441">
        <w:rPr>
          <w:rFonts w:ascii="Times New Roman" w:eastAsia="Calibri" w:hAnsi="Times New Roman" w:cs="Times New Roman"/>
          <w:sz w:val="28"/>
          <w:szCs w:val="28"/>
        </w:rPr>
        <w:t>ують такі невикористані резерви</w:t>
      </w:r>
      <w:r w:rsidRPr="003D5FBE">
        <w:rPr>
          <w:rFonts w:ascii="Times New Roman" w:eastAsia="Calibri" w:hAnsi="Times New Roman" w:cs="Times New Roman"/>
          <w:sz w:val="28"/>
          <w:szCs w:val="28"/>
        </w:rPr>
        <w:t xml:space="preserve">: </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1) Низький рівень насиченості страхового ринку страховими продуктами та послугами. Зокрема, за офіційними даними, український страховий ринок за рівнем охоплення населення страховими послугами в 6-7 разів нижчий, ніж у розвинених країнах світу.</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2) Обмежений обсяг послуг, які надають вітчизняні страховики населенню та юридичним особам України. За оцінками експертів, вітчизняні страхові компанії страхують лише 10% можливих страхових ризиків, тоді як у розвинених країнах це 90-95%</w:t>
      </w:r>
      <w:r w:rsidR="00B64257" w:rsidRPr="003D5FBE">
        <w:rPr>
          <w:rFonts w:ascii="Times New Roman" w:eastAsia="Calibri" w:hAnsi="Times New Roman" w:cs="Times New Roman"/>
          <w:sz w:val="28"/>
          <w:szCs w:val="28"/>
        </w:rPr>
        <w:t> </w:t>
      </w:r>
      <w:r w:rsidRPr="003D5FBE">
        <w:rPr>
          <w:rFonts w:ascii="Times New Roman" w:eastAsia="Calibri" w:hAnsi="Times New Roman" w:cs="Times New Roman"/>
          <w:sz w:val="28"/>
          <w:szCs w:val="28"/>
        </w:rPr>
        <w:t xml:space="preserve">[40, </w:t>
      </w:r>
      <w:r w:rsidR="00DC59C9" w:rsidRPr="003D5FBE">
        <w:rPr>
          <w:rFonts w:ascii="Times New Roman" w:eastAsia="Calibri" w:hAnsi="Times New Roman" w:cs="Times New Roman"/>
          <w:sz w:val="28"/>
          <w:szCs w:val="28"/>
        </w:rPr>
        <w:t>с. </w:t>
      </w:r>
      <w:r w:rsidRPr="003D5FBE">
        <w:rPr>
          <w:rFonts w:ascii="Times New Roman" w:eastAsia="Calibri" w:hAnsi="Times New Roman" w:cs="Times New Roman"/>
          <w:sz w:val="28"/>
          <w:szCs w:val="28"/>
        </w:rPr>
        <w:t xml:space="preserve">840]. </w:t>
      </w:r>
    </w:p>
    <w:p w:rsidR="00D451E0" w:rsidRPr="003D5FBE" w:rsidRDefault="00716BB9" w:rsidP="00D451E0">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Сучасна ситуація на страховому ринку України дозволяє зробити висновок про наявність певних факторів, які не сприяють розвитку страхового бізнесу, а також перешкоджають йому. Тому важливо розуміти фактори, що ускладнюють розвиток маркетингу страхов</w:t>
      </w:r>
      <w:r w:rsidR="00DC59C9" w:rsidRPr="003D5FBE">
        <w:rPr>
          <w:rFonts w:ascii="Times New Roman" w:eastAsia="Calibri" w:hAnsi="Times New Roman" w:cs="Times New Roman"/>
          <w:sz w:val="28"/>
          <w:szCs w:val="28"/>
        </w:rPr>
        <w:t>их послуг в Україні (табл. 3.2).</w:t>
      </w:r>
      <w:r w:rsidR="00D451E0" w:rsidRPr="003D5FBE">
        <w:rPr>
          <w:rFonts w:ascii="Times New Roman" w:eastAsia="Calibri" w:hAnsi="Times New Roman" w:cs="Times New Roman"/>
          <w:sz w:val="28"/>
          <w:szCs w:val="28"/>
        </w:rPr>
        <w:t xml:space="preserve"> </w:t>
      </w:r>
    </w:p>
    <w:p w:rsidR="00D451E0" w:rsidRPr="003D5FBE" w:rsidRDefault="00D451E0" w:rsidP="00D451E0">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Тому специфіка сучасного ринку страхування життя пов’язана з багатьма загрозами, проблемами, великими можливостями та перспективами. Про це свідчить залежність від зовнішнього середовища – страхової культури, доходів громадян тощо. Страхові послуги – специфічний продукт, реалізація якого ускладнена державним регулюванням та поточною макроекономічною ситуацією</w:t>
      </w:r>
      <w:r w:rsidR="00DC59C9" w:rsidRPr="003D5FBE">
        <w:rPr>
          <w:rFonts w:ascii="Times New Roman" w:eastAsia="Calibri" w:hAnsi="Times New Roman" w:cs="Times New Roman"/>
          <w:sz w:val="28"/>
          <w:szCs w:val="28"/>
        </w:rPr>
        <w:t> </w:t>
      </w:r>
      <w:r w:rsidRPr="003D5FBE">
        <w:rPr>
          <w:rFonts w:ascii="Times New Roman" w:eastAsia="Calibri" w:hAnsi="Times New Roman" w:cs="Times New Roman"/>
          <w:sz w:val="28"/>
          <w:szCs w:val="28"/>
        </w:rPr>
        <w:t>[42].</w:t>
      </w:r>
    </w:p>
    <w:p w:rsidR="00DC59C9" w:rsidRPr="003D5FBE" w:rsidRDefault="00DC59C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br w:type="page"/>
      </w:r>
    </w:p>
    <w:p w:rsidR="00716BB9" w:rsidRPr="003D5FBE" w:rsidRDefault="00716BB9" w:rsidP="00716BB9">
      <w:pPr>
        <w:spacing w:after="0" w:line="360" w:lineRule="auto"/>
        <w:ind w:firstLine="709"/>
        <w:jc w:val="right"/>
        <w:rPr>
          <w:rFonts w:ascii="Times New Roman" w:eastAsia="Calibri" w:hAnsi="Times New Roman" w:cs="Times New Roman"/>
          <w:sz w:val="28"/>
          <w:szCs w:val="28"/>
        </w:rPr>
      </w:pPr>
      <w:r w:rsidRPr="003D5FBE">
        <w:rPr>
          <w:rFonts w:ascii="Times New Roman" w:eastAsia="Calibri" w:hAnsi="Times New Roman" w:cs="Times New Roman"/>
          <w:sz w:val="28"/>
          <w:szCs w:val="28"/>
        </w:rPr>
        <w:lastRenderedPageBreak/>
        <w:t>Таблиця 3.2</w:t>
      </w:r>
    </w:p>
    <w:p w:rsidR="00716BB9" w:rsidRPr="003D5FBE" w:rsidRDefault="00716BB9" w:rsidP="00716BB9">
      <w:pPr>
        <w:spacing w:after="0" w:line="360" w:lineRule="auto"/>
        <w:ind w:firstLine="709"/>
        <w:jc w:val="center"/>
        <w:rPr>
          <w:rFonts w:ascii="Times New Roman" w:eastAsia="Calibri" w:hAnsi="Times New Roman" w:cs="Times New Roman"/>
          <w:b/>
          <w:sz w:val="28"/>
          <w:szCs w:val="28"/>
        </w:rPr>
      </w:pPr>
      <w:r w:rsidRPr="003D5FBE">
        <w:rPr>
          <w:rFonts w:ascii="Times New Roman" w:eastAsia="Calibri" w:hAnsi="Times New Roman" w:cs="Times New Roman"/>
          <w:b/>
          <w:sz w:val="28"/>
          <w:szCs w:val="28"/>
        </w:rPr>
        <w:t xml:space="preserve">Фактори, що ускладнюють розвиток  сучасного ринку страхування життя </w:t>
      </w:r>
      <w:r w:rsidR="001D7685">
        <w:rPr>
          <w:rFonts w:ascii="Times New Roman" w:eastAsia="Calibri" w:hAnsi="Times New Roman" w:cs="Times New Roman"/>
          <w:b/>
          <w:sz w:val="28"/>
          <w:szCs w:val="28"/>
        </w:rPr>
        <w:t xml:space="preserve">[33; 40; </w:t>
      </w:r>
      <w:r w:rsidR="00DC59C9" w:rsidRPr="003D5FBE">
        <w:rPr>
          <w:rFonts w:ascii="Times New Roman" w:eastAsia="Calibri" w:hAnsi="Times New Roman" w:cs="Times New Roman"/>
          <w:b/>
          <w:sz w:val="28"/>
          <w:szCs w:val="28"/>
        </w:rPr>
        <w:t>41]</w:t>
      </w:r>
    </w:p>
    <w:tbl>
      <w:tblPr>
        <w:tblStyle w:val="11"/>
        <w:tblW w:w="9571" w:type="dxa"/>
        <w:tblLook w:val="04A0" w:firstRow="1" w:lastRow="0" w:firstColumn="1" w:lastColumn="0" w:noHBand="0" w:noVBand="1"/>
      </w:tblPr>
      <w:tblGrid>
        <w:gridCol w:w="4785"/>
        <w:gridCol w:w="4786"/>
      </w:tblGrid>
      <w:tr w:rsidR="00716BB9" w:rsidRPr="003D5FBE" w:rsidTr="005E0CA7">
        <w:tc>
          <w:tcPr>
            <w:tcW w:w="4785" w:type="dxa"/>
          </w:tcPr>
          <w:p w:rsidR="00716BB9" w:rsidRPr="003D5FBE" w:rsidRDefault="00716BB9" w:rsidP="00716BB9">
            <w:pPr>
              <w:spacing w:after="0" w:line="360" w:lineRule="auto"/>
              <w:ind w:firstLine="709"/>
              <w:jc w:val="center"/>
              <w:rPr>
                <w:rFonts w:ascii="Times New Roman" w:eastAsia="Calibri" w:hAnsi="Times New Roman" w:cs="Times New Roman"/>
                <w:b/>
                <w:sz w:val="28"/>
                <w:szCs w:val="28"/>
              </w:rPr>
            </w:pPr>
            <w:r w:rsidRPr="003D5FBE">
              <w:rPr>
                <w:rFonts w:ascii="Times New Roman" w:eastAsia="Calibri" w:hAnsi="Times New Roman" w:cs="Times New Roman"/>
                <w:b/>
                <w:sz w:val="28"/>
                <w:szCs w:val="28"/>
              </w:rPr>
              <w:t>Фактор</w:t>
            </w:r>
          </w:p>
        </w:tc>
        <w:tc>
          <w:tcPr>
            <w:tcW w:w="4786" w:type="dxa"/>
          </w:tcPr>
          <w:p w:rsidR="00716BB9" w:rsidRPr="003D5FBE" w:rsidRDefault="00716BB9" w:rsidP="00716BB9">
            <w:pPr>
              <w:spacing w:after="0" w:line="360" w:lineRule="auto"/>
              <w:ind w:firstLine="709"/>
              <w:jc w:val="center"/>
              <w:rPr>
                <w:rFonts w:ascii="Times New Roman" w:eastAsia="Calibri" w:hAnsi="Times New Roman" w:cs="Times New Roman"/>
                <w:b/>
                <w:sz w:val="28"/>
                <w:szCs w:val="28"/>
              </w:rPr>
            </w:pPr>
            <w:r w:rsidRPr="003D5FBE">
              <w:rPr>
                <w:rFonts w:ascii="Times New Roman" w:eastAsia="Calibri" w:hAnsi="Times New Roman" w:cs="Times New Roman"/>
                <w:b/>
                <w:sz w:val="28"/>
                <w:szCs w:val="28"/>
              </w:rPr>
              <w:t>Характеристика</w:t>
            </w:r>
          </w:p>
        </w:tc>
      </w:tr>
      <w:tr w:rsidR="00716BB9" w:rsidRPr="003D5FBE" w:rsidTr="005E0CA7">
        <w:tc>
          <w:tcPr>
            <w:tcW w:w="4785" w:type="dxa"/>
          </w:tcPr>
          <w:p w:rsidR="00716BB9" w:rsidRPr="003D5FBE" w:rsidRDefault="00716BB9" w:rsidP="005E0CA7">
            <w:pPr>
              <w:spacing w:after="0" w:line="240" w:lineRule="auto"/>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Недостатня кількість навиків цивілізованого бізнесу у страховиків</w:t>
            </w:r>
          </w:p>
        </w:tc>
        <w:tc>
          <w:tcPr>
            <w:tcW w:w="4786" w:type="dxa"/>
          </w:tcPr>
          <w:p w:rsidR="00716BB9" w:rsidRPr="003D5FBE" w:rsidRDefault="00716BB9" w:rsidP="005E0CA7">
            <w:pPr>
              <w:spacing w:after="0" w:line="240" w:lineRule="auto"/>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відсутність довгострокового планування та бачення перспективи розвитку компанії, орієнтація страховиків на короткострокові потреби сьогодення</w:t>
            </w:r>
          </w:p>
        </w:tc>
      </w:tr>
      <w:tr w:rsidR="00716BB9" w:rsidRPr="003D5FBE" w:rsidTr="005E0CA7">
        <w:tc>
          <w:tcPr>
            <w:tcW w:w="4785" w:type="dxa"/>
          </w:tcPr>
          <w:p w:rsidR="00716BB9" w:rsidRPr="003D5FBE" w:rsidRDefault="00716BB9" w:rsidP="005E0CA7">
            <w:pPr>
              <w:spacing w:after="0" w:line="240" w:lineRule="auto"/>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Високий рівень розвитку внутрішнього та корпоративного страхування</w:t>
            </w:r>
          </w:p>
        </w:tc>
        <w:tc>
          <w:tcPr>
            <w:tcW w:w="4786" w:type="dxa"/>
          </w:tcPr>
          <w:p w:rsidR="00716BB9" w:rsidRPr="003D5FBE" w:rsidRDefault="00716BB9" w:rsidP="005E0CA7">
            <w:pPr>
              <w:spacing w:after="0" w:line="240" w:lineRule="auto"/>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Корпоративним страховим компаніям не потрібен спеціальний маркетинг – для них питання ринкової боротьби не важливе</w:t>
            </w:r>
          </w:p>
        </w:tc>
      </w:tr>
      <w:tr w:rsidR="00716BB9" w:rsidRPr="003D5FBE" w:rsidTr="005E0CA7">
        <w:tc>
          <w:tcPr>
            <w:tcW w:w="4785" w:type="dxa"/>
          </w:tcPr>
          <w:p w:rsidR="00716BB9" w:rsidRPr="003D5FBE" w:rsidRDefault="00716BB9" w:rsidP="005E0CA7">
            <w:pPr>
              <w:spacing w:after="0" w:line="240" w:lineRule="auto"/>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Сучасний страховий маркетинг є надто дорогим</w:t>
            </w:r>
          </w:p>
        </w:tc>
        <w:tc>
          <w:tcPr>
            <w:tcW w:w="4786" w:type="dxa"/>
          </w:tcPr>
          <w:p w:rsidR="00716BB9" w:rsidRPr="003D5FBE" w:rsidRDefault="00716BB9" w:rsidP="005E0CA7">
            <w:pPr>
              <w:spacing w:after="0" w:line="240" w:lineRule="auto"/>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значна кількість страховиків не має інвестиційних можливостей</w:t>
            </w:r>
            <w:r w:rsidR="009A2754">
              <w:rPr>
                <w:rFonts w:ascii="Times New Roman" w:eastAsia="Calibri" w:hAnsi="Times New Roman" w:cs="Times New Roman"/>
                <w:sz w:val="28"/>
                <w:szCs w:val="28"/>
              </w:rPr>
              <w:t xml:space="preserve"> для розвитку маркетингових прое</w:t>
            </w:r>
            <w:r w:rsidRPr="003D5FBE">
              <w:rPr>
                <w:rFonts w:ascii="Times New Roman" w:eastAsia="Calibri" w:hAnsi="Times New Roman" w:cs="Times New Roman"/>
                <w:sz w:val="28"/>
                <w:szCs w:val="28"/>
              </w:rPr>
              <w:t>ктів</w:t>
            </w:r>
          </w:p>
        </w:tc>
      </w:tr>
      <w:tr w:rsidR="00716BB9" w:rsidRPr="003D5FBE" w:rsidTr="005E0CA7">
        <w:tc>
          <w:tcPr>
            <w:tcW w:w="4785" w:type="dxa"/>
          </w:tcPr>
          <w:p w:rsidR="00716BB9" w:rsidRPr="003D5FBE" w:rsidRDefault="00716BB9" w:rsidP="005E0CA7">
            <w:pPr>
              <w:spacing w:after="0" w:line="240" w:lineRule="auto"/>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Дисбаланс в структурі страхування</w:t>
            </w:r>
          </w:p>
        </w:tc>
        <w:tc>
          <w:tcPr>
            <w:tcW w:w="4786" w:type="dxa"/>
          </w:tcPr>
          <w:p w:rsidR="00716BB9" w:rsidRPr="003D5FBE" w:rsidRDefault="00716BB9" w:rsidP="005E0CA7">
            <w:pPr>
              <w:spacing w:after="0" w:line="240" w:lineRule="auto"/>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Домінуюча орієнтація великих компаній на страхування юридичних осіб, а також зростаючий розвиток «зарплатного» страхування</w:t>
            </w:r>
          </w:p>
        </w:tc>
      </w:tr>
    </w:tbl>
    <w:p w:rsidR="00716BB9" w:rsidRPr="003D5FBE" w:rsidRDefault="00716BB9" w:rsidP="00716BB9">
      <w:pPr>
        <w:spacing w:after="0" w:line="360" w:lineRule="auto"/>
        <w:ind w:firstLine="709"/>
        <w:jc w:val="both"/>
        <w:rPr>
          <w:rFonts w:ascii="Times New Roman" w:eastAsia="Calibri" w:hAnsi="Times New Roman" w:cs="Times New Roman"/>
          <w:i/>
          <w:sz w:val="24"/>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У соціально орієнтованій економіці, де людський капітал є найбільш ефективним і потенційним виробничим фактором, а головною метою економіки є всебічний розвиток людського суспільства, все більшого значення набуває охорона здоров’я і життя людини, підтримання нормальних умов життя. Страхування життя, яке є ключовим елементом особистого страхування, є універсальним інструментом для вирішення багатьох соціальних проблем.</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Особисте страхування населення є найважливішим елементом соціальної системи держави, воно дозволяє успішно вирішувати багато суспільних проблем, а також задовольняти потреби фізичних осіб в забезпеченні стійких гарантій захисту їх економічних інтересів, збереження добробуту і здоров’я</w:t>
      </w:r>
      <w:r w:rsidR="007A7B27" w:rsidRPr="003D5FBE">
        <w:rPr>
          <w:rFonts w:ascii="Times New Roman" w:eastAsia="Calibri" w:hAnsi="Times New Roman" w:cs="Times New Roman"/>
          <w:sz w:val="28"/>
          <w:szCs w:val="28"/>
        </w:rPr>
        <w:t>[43]</w:t>
      </w:r>
      <w:r w:rsidRPr="003D5FBE">
        <w:rPr>
          <w:rFonts w:ascii="Times New Roman" w:eastAsia="Calibri" w:hAnsi="Times New Roman" w:cs="Times New Roman"/>
          <w:sz w:val="28"/>
          <w:szCs w:val="28"/>
        </w:rPr>
        <w:t>. Рівень життя в Україні один з найнижчих у Європі. Занадто велика частина населення живе за межею бідності. Стара система соціального захисту вразливих верств населення зруйнована, але нова в умовах ринкових регуляторів недобудована.</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lastRenderedPageBreak/>
        <w:t>Часто особисте страхування не повністю ототожнюють із соціальним страхуванням, яке фактично його доповнює. Різниця між особистим страхуванням і соціальним страхуванням полягає в джерелах страхових коштів. У соціальному страхуванні базовою базою надання страхових послуг є фінансові ресурси підприємств, організацій, установ і лише частково — доходи громадян. А в особистому страхуванні доходи фізичних осіб є основним джерелом страхових коштів і коштів для підприємств, організацій та установ – лише у випадках, коли особисте страхування є обов’язковим. Особисте страхування може здійснюватись у добровільній та обов’язковій формі, а соціальне страхуванн</w:t>
      </w:r>
      <w:r w:rsidR="00B25DBE">
        <w:rPr>
          <w:rFonts w:ascii="Times New Roman" w:eastAsia="Calibri" w:hAnsi="Times New Roman" w:cs="Times New Roman"/>
          <w:sz w:val="28"/>
          <w:szCs w:val="28"/>
        </w:rPr>
        <w:t>я – лише в обов’язковій формі [44</w:t>
      </w:r>
      <w:r w:rsidRPr="003D5FBE">
        <w:rPr>
          <w:rFonts w:ascii="Times New Roman" w:eastAsia="Calibri" w:hAnsi="Times New Roman" w:cs="Times New Roman"/>
          <w:sz w:val="28"/>
          <w:szCs w:val="28"/>
        </w:rPr>
        <w:t>].</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Актуальними проблемами у сфері страхування життя є:</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незавершеність реформування медичного страхування, державні медичні структури наразі не зацікавлені у співпраці зі страховими компаніями;</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неефективна діяльність законодавців у сфері страхування - український страховий ринок переходить у нову фазу без довгострокової програми розвитку;</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низький рівень довіри до ринку особистого страхування та страхової культури населення;</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 - шахрайство страхувальників, фальшиве перестрахування, недостатнє регулювання страхового посередництва</w:t>
      </w:r>
      <w:r w:rsidR="004365BE" w:rsidRPr="003D5FBE">
        <w:rPr>
          <w:rFonts w:ascii="Times New Roman" w:eastAsia="Calibri" w:hAnsi="Times New Roman" w:cs="Times New Roman"/>
          <w:sz w:val="28"/>
          <w:szCs w:val="28"/>
        </w:rPr>
        <w:t xml:space="preserve"> </w:t>
      </w:r>
      <w:r w:rsidR="002B00C2">
        <w:rPr>
          <w:rFonts w:ascii="Times New Roman" w:eastAsia="Calibri" w:hAnsi="Times New Roman" w:cs="Times New Roman"/>
          <w:sz w:val="28"/>
          <w:szCs w:val="28"/>
        </w:rPr>
        <w:t>[45</w:t>
      </w:r>
      <w:r w:rsidRPr="003D5FBE">
        <w:rPr>
          <w:rFonts w:ascii="Times New Roman" w:eastAsia="Calibri" w:hAnsi="Times New Roman" w:cs="Times New Roman"/>
          <w:sz w:val="28"/>
          <w:szCs w:val="28"/>
        </w:rPr>
        <w:t xml:space="preserve">]. </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Важливим елементом національної безпеки є розвиток ринку страхування життя та використання його в інтересах сталого розвитку національної економіки в умовах її інтеграції у світову економіку та активізації глобалізації</w:t>
      </w:r>
      <w:r w:rsidR="002B00C2">
        <w:rPr>
          <w:rFonts w:ascii="Times New Roman" w:eastAsia="Calibri" w:hAnsi="Times New Roman" w:cs="Times New Roman"/>
          <w:sz w:val="28"/>
          <w:szCs w:val="28"/>
          <w:lang w:val="en-US"/>
        </w:rPr>
        <w:t>[4</w:t>
      </w:r>
      <w:r w:rsidR="002B00C2">
        <w:rPr>
          <w:rFonts w:ascii="Times New Roman" w:eastAsia="Calibri" w:hAnsi="Times New Roman" w:cs="Times New Roman"/>
          <w:sz w:val="28"/>
          <w:szCs w:val="28"/>
        </w:rPr>
        <w:t>6</w:t>
      </w:r>
      <w:r w:rsidR="008867CC">
        <w:rPr>
          <w:rFonts w:ascii="Times New Roman" w:eastAsia="Calibri" w:hAnsi="Times New Roman" w:cs="Times New Roman"/>
          <w:sz w:val="28"/>
          <w:szCs w:val="28"/>
          <w:lang w:val="en-US"/>
        </w:rPr>
        <w:t>]</w:t>
      </w:r>
      <w:r w:rsidRPr="003D5FBE">
        <w:rPr>
          <w:rFonts w:ascii="Times New Roman" w:eastAsia="Calibri" w:hAnsi="Times New Roman" w:cs="Times New Roman"/>
          <w:sz w:val="28"/>
          <w:szCs w:val="28"/>
        </w:rPr>
        <w:t>.</w:t>
      </w:r>
    </w:p>
    <w:p w:rsidR="00D451E0" w:rsidRPr="003D5FBE" w:rsidRDefault="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Для успішного подолання існуючих проблем страхування, на нашу думку, необхідно забезпечити наступні кроки: підвищення ефективності діяльності державних органів та їх співпраці зі страховими компаніями, створення асоціацій страховиків зі страхових питань; удосконалення їх правового, ресурсного та організаційного забезпечення; покращення діяльності </w:t>
      </w:r>
      <w:r w:rsidRPr="003D5FBE">
        <w:rPr>
          <w:rFonts w:ascii="Times New Roman" w:eastAsia="Calibri" w:hAnsi="Times New Roman" w:cs="Times New Roman"/>
          <w:sz w:val="28"/>
          <w:szCs w:val="28"/>
        </w:rPr>
        <w:lastRenderedPageBreak/>
        <w:t>самих страхових компаній та підвищення якості наданих ними послуг на основі єдиної системи критеріїв.</w:t>
      </w:r>
      <w:r w:rsidR="00D451E0" w:rsidRPr="003D5FBE">
        <w:rPr>
          <w:rFonts w:ascii="Times New Roman" w:eastAsia="Calibri" w:hAnsi="Times New Roman" w:cs="Times New Roman"/>
          <w:sz w:val="28"/>
          <w:szCs w:val="28"/>
        </w:rPr>
        <w:br w:type="page"/>
      </w:r>
    </w:p>
    <w:p w:rsidR="00716BB9" w:rsidRPr="003D5FBE" w:rsidRDefault="00B1262F" w:rsidP="00716BB9">
      <w:pPr>
        <w:spacing w:after="0" w:line="360" w:lineRule="auto"/>
        <w:ind w:firstLine="709"/>
        <w:jc w:val="both"/>
        <w:rPr>
          <w:rFonts w:ascii="Times New Roman" w:eastAsia="Calibri" w:hAnsi="Times New Roman" w:cs="Times New Roman"/>
          <w:b/>
          <w:sz w:val="28"/>
          <w:szCs w:val="28"/>
        </w:rPr>
      </w:pPr>
      <w:bookmarkStart w:id="2" w:name="tw-target-text14"/>
      <w:bookmarkEnd w:id="2"/>
      <w:r w:rsidRPr="003D5FBE">
        <w:rPr>
          <w:rFonts w:ascii="Times New Roman" w:eastAsia="Calibri" w:hAnsi="Times New Roman" w:cs="Times New Roman"/>
          <w:b/>
          <w:sz w:val="28"/>
          <w:szCs w:val="28"/>
        </w:rPr>
        <w:lastRenderedPageBreak/>
        <w:t>3.2</w:t>
      </w:r>
      <w:r w:rsidR="00F05351" w:rsidRPr="003D5FBE">
        <w:rPr>
          <w:rFonts w:ascii="Times New Roman" w:eastAsia="Calibri" w:hAnsi="Times New Roman" w:cs="Times New Roman"/>
          <w:b/>
          <w:sz w:val="28"/>
          <w:szCs w:val="28"/>
        </w:rPr>
        <w:t>.</w:t>
      </w:r>
      <w:r w:rsidR="00716BB9" w:rsidRPr="003D5FBE">
        <w:rPr>
          <w:rFonts w:ascii="Times New Roman" w:eastAsia="Calibri" w:hAnsi="Times New Roman" w:cs="Times New Roman"/>
          <w:b/>
          <w:sz w:val="28"/>
          <w:szCs w:val="28"/>
        </w:rPr>
        <w:t xml:space="preserve"> Зарубіжний досвід розвитку ринку страхув</w:t>
      </w:r>
      <w:r w:rsidR="00191FDE" w:rsidRPr="003D5FBE">
        <w:rPr>
          <w:rFonts w:ascii="Times New Roman" w:eastAsia="Calibri" w:hAnsi="Times New Roman" w:cs="Times New Roman"/>
          <w:b/>
          <w:sz w:val="28"/>
          <w:szCs w:val="28"/>
        </w:rPr>
        <w:t>ання життя як чинник впливу на у</w:t>
      </w:r>
      <w:r w:rsidR="00716BB9" w:rsidRPr="003D5FBE">
        <w:rPr>
          <w:rFonts w:ascii="Times New Roman" w:eastAsia="Calibri" w:hAnsi="Times New Roman" w:cs="Times New Roman"/>
          <w:b/>
          <w:sz w:val="28"/>
          <w:szCs w:val="28"/>
        </w:rPr>
        <w:t>країнські реалії.</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В умовах глобалізації світової економіки державне страхове регулювання захищає інтереси споживачів страхових послуг, підтримує вітчизняних страховиків та інших професійних учасників, посилює законодавчу базу захисту інвесторів, стимулює виділення страхових резервів з метою підвищення конкурентоспроможності. національної економіки. З цієї причини в розвинених країнах світу великого значення надається запровадженню пруденційного страхового нагляду, що є частиною загальної системи нагляду. Його здійснюють органи, що займаються державним регулюванням ринків фінансових послуг. Він базується на регулярній оцінці загального фінансового стану страхової компанії, результатів роботи системи та якості управління нею, відповідності чинним стандартам та іншим показникам і вимогам, що обмежують ризик операцій з фінансовими активами</w:t>
      </w:r>
      <w:r w:rsidR="00F05351" w:rsidRPr="003D5FBE">
        <w:rPr>
          <w:rFonts w:ascii="Times New Roman" w:eastAsia="Calibri" w:hAnsi="Times New Roman" w:cs="Times New Roman"/>
          <w:sz w:val="28"/>
          <w:szCs w:val="28"/>
        </w:rPr>
        <w:t> </w:t>
      </w:r>
      <w:r w:rsidR="00D67F75">
        <w:rPr>
          <w:rFonts w:ascii="Times New Roman" w:eastAsia="Calibri" w:hAnsi="Times New Roman" w:cs="Times New Roman"/>
          <w:sz w:val="28"/>
          <w:szCs w:val="28"/>
        </w:rPr>
        <w:t>[4</w:t>
      </w:r>
      <w:r w:rsidR="0065530A">
        <w:rPr>
          <w:rFonts w:ascii="Times New Roman" w:eastAsia="Calibri" w:hAnsi="Times New Roman" w:cs="Times New Roman"/>
          <w:sz w:val="28"/>
          <w:szCs w:val="28"/>
        </w:rPr>
        <w:t>7</w:t>
      </w:r>
      <w:r w:rsidRPr="003D5FBE">
        <w:rPr>
          <w:rFonts w:ascii="Times New Roman" w:eastAsia="Calibri" w:hAnsi="Times New Roman" w:cs="Times New Roman"/>
          <w:sz w:val="28"/>
          <w:szCs w:val="28"/>
        </w:rPr>
        <w:t>].</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Пруденційний страховий нагляд передбачає встановлення вимог до фінансової стійкості страховиків з метою забезпечення безперебійного та стабільного функціонування страхового ринку протягом стабільного періоду та управління ситуацією у разі фінансової кризи.</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Основою пруденційного страхового нагляду є пруденційні стандарти.</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Основним міжнародним документом, що регулює пруденційний нагляд за європейським страховим ринком, є Директива 2009/138 / EC Європейського Парламенту та Ради від 25 листопада 2009 року про створення та здійснення страхової та перестрахової діяльності (Solvency II), спрямовану на гармо</w:t>
      </w:r>
      <w:r w:rsidR="008B1BA4">
        <w:rPr>
          <w:rFonts w:ascii="Times New Roman" w:eastAsia="Calibri" w:hAnsi="Times New Roman" w:cs="Times New Roman"/>
          <w:sz w:val="28"/>
          <w:szCs w:val="28"/>
        </w:rPr>
        <w:t>нізація пруденційних процедур [</w:t>
      </w:r>
      <w:r w:rsidR="00362504">
        <w:rPr>
          <w:rFonts w:ascii="Times New Roman" w:eastAsia="Calibri" w:hAnsi="Times New Roman" w:cs="Times New Roman"/>
          <w:sz w:val="28"/>
          <w:szCs w:val="28"/>
        </w:rPr>
        <w:t>48</w:t>
      </w:r>
      <w:r w:rsidRPr="003D5FBE">
        <w:rPr>
          <w:rFonts w:ascii="Times New Roman" w:eastAsia="Calibri" w:hAnsi="Times New Roman" w:cs="Times New Roman"/>
          <w:sz w:val="28"/>
          <w:szCs w:val="28"/>
        </w:rPr>
        <w:t>].</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Україні необхідно поступово адаптувати своє законодавство, що регулює страховий ринок, до вимог ЄС. У цьому контексті для євроінтеграційних процесів України важливо прийняти Концепцію запровадження пруденційного нагляду за небанківськими фінансовими установами та напрями розвитку системи пруденційного нагляду за небанківськими фінансовими установами, а також запровадити персональну професійну відповідальність. У 2017 році </w:t>
      </w:r>
      <w:r w:rsidRPr="003D5FBE">
        <w:rPr>
          <w:rFonts w:ascii="Times New Roman" w:eastAsia="Calibri" w:hAnsi="Times New Roman" w:cs="Times New Roman"/>
          <w:sz w:val="28"/>
          <w:szCs w:val="28"/>
        </w:rPr>
        <w:lastRenderedPageBreak/>
        <w:t>пріоритетом діяльності фінансових установ є підвищення довіри споживачів до ринку фінансових послуг, у тому числі страхових компаній</w:t>
      </w:r>
      <w:r w:rsidR="00362504">
        <w:rPr>
          <w:rFonts w:ascii="Times New Roman" w:eastAsia="Calibri" w:hAnsi="Times New Roman" w:cs="Times New Roman"/>
          <w:sz w:val="28"/>
          <w:szCs w:val="28"/>
          <w:lang w:val="en-US"/>
        </w:rPr>
        <w:t>[4</w:t>
      </w:r>
      <w:r w:rsidR="00362504">
        <w:rPr>
          <w:rFonts w:ascii="Times New Roman" w:eastAsia="Calibri" w:hAnsi="Times New Roman" w:cs="Times New Roman"/>
          <w:sz w:val="28"/>
          <w:szCs w:val="28"/>
        </w:rPr>
        <w:t>9</w:t>
      </w:r>
      <w:r w:rsidR="00533BC1">
        <w:rPr>
          <w:rFonts w:ascii="Times New Roman" w:eastAsia="Calibri" w:hAnsi="Times New Roman" w:cs="Times New Roman"/>
          <w:sz w:val="28"/>
          <w:szCs w:val="28"/>
          <w:lang w:val="en-US"/>
        </w:rPr>
        <w:t>]</w:t>
      </w:r>
      <w:r w:rsidRPr="003D5FBE">
        <w:rPr>
          <w:rFonts w:ascii="Times New Roman" w:eastAsia="Calibri" w:hAnsi="Times New Roman" w:cs="Times New Roman"/>
          <w:sz w:val="28"/>
          <w:szCs w:val="28"/>
        </w:rPr>
        <w:t>.</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Удосконалення системи захисту прав споживачів на ринку послуг позитивно впливає на загальну економічну ситуацію в країні, оскільки відновлення довіри до фінансових установ сприятиме залученню заощаджень населення у фінансовий сектор</w:t>
      </w:r>
      <w:r w:rsidR="00D74CAD">
        <w:rPr>
          <w:rFonts w:ascii="Times New Roman" w:eastAsia="Calibri" w:hAnsi="Times New Roman" w:cs="Times New Roman"/>
          <w:sz w:val="28"/>
          <w:szCs w:val="28"/>
          <w:lang w:val="en-US"/>
        </w:rPr>
        <w:t>[50]</w:t>
      </w:r>
      <w:r w:rsidRPr="003D5FBE">
        <w:rPr>
          <w:rFonts w:ascii="Times New Roman" w:eastAsia="Calibri" w:hAnsi="Times New Roman" w:cs="Times New Roman"/>
          <w:sz w:val="28"/>
          <w:szCs w:val="28"/>
        </w:rPr>
        <w:t>.</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У сучасних умовах поняття «пруденційний нагляд» трактується як початковий, «ранній» нагляд, що дозволяє реєструвати можливі ускладнення та проблеми в діяльності фінансових установ на основі аудиту фінансової звітності.</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Відповідно до Основних принципів страхування та методології Міжнародної асоціації органів страхового нагляду (IAIS), система регулювання та нагляду необхідна для підтримки ефективних, безпечних, справедливих і стабільних страхових ринків для сприяння зростанню та конкуренції в секторі. Аналіз цілей, положень та принципів IAIS дозволяє виділити ок</w:t>
      </w:r>
      <w:r w:rsidR="00A92627">
        <w:rPr>
          <w:rFonts w:ascii="Times New Roman" w:eastAsia="Calibri" w:hAnsi="Times New Roman" w:cs="Times New Roman"/>
          <w:sz w:val="28"/>
          <w:szCs w:val="28"/>
        </w:rPr>
        <w:t>ремі сфери державного впливу [51</w:t>
      </w:r>
      <w:r w:rsidRPr="003D5FBE">
        <w:rPr>
          <w:rFonts w:ascii="Times New Roman" w:eastAsia="Calibri" w:hAnsi="Times New Roman" w:cs="Times New Roman"/>
          <w:sz w:val="28"/>
          <w:szCs w:val="28"/>
        </w:rPr>
        <w:t>]:</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1) пруденційне (попереджувальне) регулювання (попередження нестабільності фінансової системи та запобігання неплатоспроможності страховиків);</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2) правове регулювання відносин (страховиків, посередників та споживачів);</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3) економічне регулювання (податкові важелі для стимулювання або обмеження певних процесів на страховому ринку);</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4) боротьба з відмиванням грошей та протидія фінансуванню тероризму.</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Можлива майбутня інтеграція українського страхового ринку до єдиного європейського страхового </w:t>
      </w:r>
      <w:r w:rsidR="00105B04" w:rsidRPr="003D5FBE">
        <w:rPr>
          <w:rFonts w:ascii="Times New Roman" w:eastAsia="Calibri" w:hAnsi="Times New Roman" w:cs="Times New Roman"/>
          <w:sz w:val="28"/>
          <w:szCs w:val="28"/>
        </w:rPr>
        <w:t>простору</w:t>
      </w:r>
      <w:r w:rsidRPr="003D5FBE">
        <w:rPr>
          <w:rFonts w:ascii="Times New Roman" w:eastAsia="Calibri" w:hAnsi="Times New Roman" w:cs="Times New Roman"/>
          <w:sz w:val="28"/>
          <w:szCs w:val="28"/>
        </w:rPr>
        <w:t xml:space="preserve"> вимагає реформування системи нагляду за страховою діяльністю з урахуванням вимог ЄС до національних органів нагляду, а також приведення у відповідність класифікації видів страхової діяльності, а також адаптації національного страхового ринку до вимог європейських Директив регулювання (Solvency II)</w:t>
      </w:r>
      <w:r w:rsidR="00A92627">
        <w:rPr>
          <w:rFonts w:ascii="Times New Roman" w:eastAsia="Calibri" w:hAnsi="Times New Roman" w:cs="Times New Roman"/>
          <w:sz w:val="28"/>
          <w:szCs w:val="28"/>
          <w:lang w:val="en-US"/>
        </w:rPr>
        <w:t>[5</w:t>
      </w:r>
      <w:r w:rsidR="00A92627">
        <w:rPr>
          <w:rFonts w:ascii="Times New Roman" w:eastAsia="Calibri" w:hAnsi="Times New Roman" w:cs="Times New Roman"/>
          <w:sz w:val="28"/>
          <w:szCs w:val="28"/>
        </w:rPr>
        <w:t>2</w:t>
      </w:r>
      <w:r w:rsidR="007C4419">
        <w:rPr>
          <w:rFonts w:ascii="Times New Roman" w:eastAsia="Calibri" w:hAnsi="Times New Roman" w:cs="Times New Roman"/>
          <w:sz w:val="28"/>
          <w:szCs w:val="28"/>
          <w:lang w:val="en-US"/>
        </w:rPr>
        <w:t>]</w:t>
      </w:r>
      <w:r w:rsidRPr="003D5FBE">
        <w:rPr>
          <w:rFonts w:ascii="Times New Roman" w:eastAsia="Calibri" w:hAnsi="Times New Roman" w:cs="Times New Roman"/>
          <w:sz w:val="28"/>
          <w:szCs w:val="28"/>
        </w:rPr>
        <w:t>.</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lastRenderedPageBreak/>
        <w:t>Головна мета Solvency II – підвищення захищеності страхувальників у ЄС. При запровадженні його умов враховуються поточні результати у сфері страхування, управління ризиками, фінансового менеджменту, міжнародної фінансової звітності тощо.</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 Однією з основних цілей є розробка та впровадження до оцінки інвестиційного ризику системи вимог до власних коштів суб'єктів страхового ринку. Оцінка ризиків є основною вимогою до розміру капіталу</w:t>
      </w:r>
      <w:r w:rsidR="00105B04" w:rsidRPr="003D5FBE">
        <w:rPr>
          <w:rFonts w:ascii="Times New Roman" w:eastAsia="Calibri" w:hAnsi="Times New Roman" w:cs="Times New Roman"/>
          <w:sz w:val="28"/>
          <w:szCs w:val="28"/>
        </w:rPr>
        <w:t xml:space="preserve"> </w:t>
      </w:r>
      <w:r w:rsidR="00532094">
        <w:rPr>
          <w:rFonts w:ascii="Times New Roman" w:eastAsia="Calibri" w:hAnsi="Times New Roman" w:cs="Times New Roman"/>
          <w:sz w:val="28"/>
          <w:szCs w:val="28"/>
        </w:rPr>
        <w:t>[</w:t>
      </w:r>
      <w:r w:rsidR="00A92627">
        <w:rPr>
          <w:rFonts w:ascii="Times New Roman" w:eastAsia="Calibri" w:hAnsi="Times New Roman" w:cs="Times New Roman"/>
          <w:sz w:val="28"/>
          <w:szCs w:val="28"/>
        </w:rPr>
        <w:t>53</w:t>
      </w:r>
      <w:r w:rsidRPr="003D5FBE">
        <w:rPr>
          <w:rFonts w:ascii="Times New Roman" w:eastAsia="Calibri" w:hAnsi="Times New Roman" w:cs="Times New Roman"/>
          <w:sz w:val="28"/>
          <w:szCs w:val="28"/>
        </w:rPr>
        <w:t>].</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Положення Solvency II були розроблені Європейським комітетом нагляду за страховими ринками та професійними пенсійними схемами, і складається з трьох структурних компонентів (табл.3.3).</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Відповідно до вимог європейського законодавства державний нагляд здійснюється за пруденційними нормативами.</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Під час здійснення страхової діяльності контролюються належний рівень статутного фонду та інших резервних фондів; дотримання відповідного рівня активів, виконання вимог щодо платоспроможності (Solvency II).</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Основна мета здійснення пруденційного нагляду – це захист інтересів споживачів фінансових послуг та запобігання настанню неплатоспроможності страхової компанії</w:t>
      </w:r>
      <w:r w:rsidR="00BB058D">
        <w:rPr>
          <w:rFonts w:ascii="Times New Roman" w:eastAsia="Calibri" w:hAnsi="Times New Roman" w:cs="Times New Roman"/>
          <w:sz w:val="28"/>
          <w:szCs w:val="28"/>
          <w:lang w:val="en-US"/>
        </w:rPr>
        <w:t>[5</w:t>
      </w:r>
      <w:r w:rsidR="000E5AC2">
        <w:rPr>
          <w:rFonts w:ascii="Times New Roman" w:eastAsia="Calibri" w:hAnsi="Times New Roman" w:cs="Times New Roman"/>
          <w:sz w:val="28"/>
          <w:szCs w:val="28"/>
        </w:rPr>
        <w:t>4</w:t>
      </w:r>
      <w:r w:rsidR="00BB058D">
        <w:rPr>
          <w:rFonts w:ascii="Times New Roman" w:eastAsia="Calibri" w:hAnsi="Times New Roman" w:cs="Times New Roman"/>
          <w:sz w:val="28"/>
          <w:szCs w:val="28"/>
          <w:lang w:val="en-US"/>
        </w:rPr>
        <w:t>]</w:t>
      </w:r>
      <w:r w:rsidRPr="003D5FBE">
        <w:rPr>
          <w:rFonts w:ascii="Times New Roman" w:eastAsia="Calibri" w:hAnsi="Times New Roman" w:cs="Times New Roman"/>
          <w:sz w:val="28"/>
          <w:szCs w:val="28"/>
        </w:rPr>
        <w:t>.</w:t>
      </w:r>
    </w:p>
    <w:p w:rsidR="00716BB9" w:rsidRPr="003D5FBE" w:rsidRDefault="00716BB9" w:rsidP="00716BB9">
      <w:pPr>
        <w:spacing w:after="0" w:line="360" w:lineRule="auto"/>
        <w:ind w:firstLine="709"/>
        <w:jc w:val="right"/>
        <w:rPr>
          <w:rFonts w:ascii="Times New Roman" w:eastAsia="Calibri" w:hAnsi="Times New Roman" w:cs="Times New Roman"/>
          <w:sz w:val="28"/>
          <w:szCs w:val="28"/>
        </w:rPr>
      </w:pPr>
      <w:r w:rsidRPr="003D5FBE">
        <w:rPr>
          <w:rFonts w:ascii="Times New Roman" w:eastAsia="Calibri" w:hAnsi="Times New Roman" w:cs="Times New Roman"/>
          <w:sz w:val="28"/>
          <w:szCs w:val="28"/>
        </w:rPr>
        <w:t>Таблиця 3.3</w:t>
      </w:r>
    </w:p>
    <w:p w:rsidR="00716BB9" w:rsidRPr="003D5FBE" w:rsidRDefault="00716BB9" w:rsidP="00716BB9">
      <w:pPr>
        <w:spacing w:after="0" w:line="360" w:lineRule="auto"/>
        <w:ind w:firstLine="709"/>
        <w:jc w:val="center"/>
        <w:rPr>
          <w:rFonts w:ascii="Times New Roman" w:eastAsia="Calibri" w:hAnsi="Times New Roman" w:cs="Times New Roman"/>
          <w:b/>
          <w:sz w:val="28"/>
          <w:szCs w:val="28"/>
        </w:rPr>
      </w:pPr>
      <w:r w:rsidRPr="003D5FBE">
        <w:rPr>
          <w:rFonts w:ascii="Times New Roman" w:eastAsia="Calibri" w:hAnsi="Times New Roman" w:cs="Times New Roman"/>
          <w:b/>
          <w:sz w:val="28"/>
          <w:szCs w:val="28"/>
        </w:rPr>
        <w:t>Структурні компо</w:t>
      </w:r>
      <w:r w:rsidR="00D13685">
        <w:rPr>
          <w:rFonts w:ascii="Times New Roman" w:eastAsia="Calibri" w:hAnsi="Times New Roman" w:cs="Times New Roman"/>
          <w:b/>
          <w:sz w:val="28"/>
          <w:szCs w:val="28"/>
        </w:rPr>
        <w:t>ненти Положення Solvency II [</w:t>
      </w:r>
      <w:r w:rsidR="00BB058D">
        <w:rPr>
          <w:rFonts w:ascii="Times New Roman" w:eastAsia="Calibri" w:hAnsi="Times New Roman" w:cs="Times New Roman"/>
          <w:b/>
          <w:sz w:val="28"/>
          <w:szCs w:val="28"/>
        </w:rPr>
        <w:t>5</w:t>
      </w:r>
      <w:r w:rsidR="000E5AC2">
        <w:rPr>
          <w:rFonts w:ascii="Times New Roman" w:eastAsia="Calibri" w:hAnsi="Times New Roman" w:cs="Times New Roman"/>
          <w:b/>
          <w:sz w:val="28"/>
          <w:szCs w:val="28"/>
        </w:rPr>
        <w:t>5</w:t>
      </w:r>
      <w:r w:rsidR="00BB058D">
        <w:rPr>
          <w:rFonts w:ascii="Times New Roman" w:eastAsia="Calibri" w:hAnsi="Times New Roman" w:cs="Times New Roman"/>
          <w:b/>
          <w:sz w:val="28"/>
          <w:szCs w:val="28"/>
        </w:rPr>
        <w:t>; 5</w:t>
      </w:r>
      <w:r w:rsidR="000E5AC2">
        <w:rPr>
          <w:rFonts w:ascii="Times New Roman" w:eastAsia="Calibri" w:hAnsi="Times New Roman" w:cs="Times New Roman"/>
          <w:b/>
          <w:sz w:val="28"/>
          <w:szCs w:val="28"/>
        </w:rPr>
        <w:t>6</w:t>
      </w:r>
      <w:r w:rsidRPr="003D5FBE">
        <w:rPr>
          <w:rFonts w:ascii="Times New Roman" w:eastAsia="Calibri" w:hAnsi="Times New Roman" w:cs="Times New Roman"/>
          <w:b/>
          <w:sz w:val="28"/>
          <w:szCs w:val="28"/>
        </w:rPr>
        <w:t>]</w:t>
      </w:r>
    </w:p>
    <w:tbl>
      <w:tblPr>
        <w:tblStyle w:val="11"/>
        <w:tblW w:w="0" w:type="auto"/>
        <w:tblLook w:val="04A0" w:firstRow="1" w:lastRow="0" w:firstColumn="1" w:lastColumn="0" w:noHBand="0" w:noVBand="1"/>
      </w:tblPr>
      <w:tblGrid>
        <w:gridCol w:w="3476"/>
        <w:gridCol w:w="5981"/>
      </w:tblGrid>
      <w:tr w:rsidR="00716BB9" w:rsidRPr="003D5FBE" w:rsidTr="00952292">
        <w:tc>
          <w:tcPr>
            <w:tcW w:w="3476" w:type="dxa"/>
          </w:tcPr>
          <w:p w:rsidR="00716BB9" w:rsidRPr="003D5FBE" w:rsidRDefault="00716BB9" w:rsidP="00952292">
            <w:pPr>
              <w:spacing w:after="0" w:line="240" w:lineRule="auto"/>
              <w:ind w:firstLine="709"/>
              <w:jc w:val="center"/>
              <w:rPr>
                <w:rFonts w:ascii="Times New Roman" w:eastAsia="Calibri" w:hAnsi="Times New Roman" w:cs="Times New Roman"/>
                <w:b/>
                <w:sz w:val="28"/>
                <w:szCs w:val="28"/>
              </w:rPr>
            </w:pPr>
            <w:r w:rsidRPr="003D5FBE">
              <w:rPr>
                <w:rFonts w:ascii="Times New Roman" w:eastAsia="Calibri" w:hAnsi="Times New Roman" w:cs="Times New Roman"/>
                <w:b/>
                <w:sz w:val="28"/>
                <w:szCs w:val="28"/>
              </w:rPr>
              <w:t>Компонент</w:t>
            </w:r>
          </w:p>
        </w:tc>
        <w:tc>
          <w:tcPr>
            <w:tcW w:w="5981" w:type="dxa"/>
          </w:tcPr>
          <w:p w:rsidR="00716BB9" w:rsidRPr="003D5FBE" w:rsidRDefault="00716BB9" w:rsidP="00952292">
            <w:pPr>
              <w:spacing w:after="0" w:line="240" w:lineRule="auto"/>
              <w:ind w:firstLine="709"/>
              <w:jc w:val="center"/>
              <w:rPr>
                <w:rFonts w:ascii="Times New Roman" w:eastAsia="Calibri" w:hAnsi="Times New Roman" w:cs="Times New Roman"/>
                <w:b/>
                <w:sz w:val="28"/>
                <w:szCs w:val="28"/>
              </w:rPr>
            </w:pPr>
            <w:r w:rsidRPr="003D5FBE">
              <w:rPr>
                <w:rFonts w:ascii="Times New Roman" w:eastAsia="Calibri" w:hAnsi="Times New Roman" w:cs="Times New Roman"/>
                <w:b/>
                <w:sz w:val="28"/>
                <w:szCs w:val="28"/>
              </w:rPr>
              <w:t>Характеристика</w:t>
            </w:r>
          </w:p>
        </w:tc>
      </w:tr>
      <w:tr w:rsidR="00716BB9" w:rsidRPr="003D5FBE" w:rsidTr="00952292">
        <w:tc>
          <w:tcPr>
            <w:tcW w:w="3476" w:type="dxa"/>
          </w:tcPr>
          <w:p w:rsidR="00716BB9" w:rsidRPr="003D5FBE" w:rsidRDefault="00716BB9" w:rsidP="00952292">
            <w:pPr>
              <w:spacing w:after="0" w:line="240" w:lineRule="auto"/>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вимоги до фінансових ресурсів компанії</w:t>
            </w:r>
          </w:p>
        </w:tc>
        <w:tc>
          <w:tcPr>
            <w:tcW w:w="5981" w:type="dxa"/>
          </w:tcPr>
          <w:p w:rsidR="00716BB9" w:rsidRPr="003D5FBE" w:rsidRDefault="00716BB9" w:rsidP="00952292">
            <w:pPr>
              <w:spacing w:after="0" w:line="240" w:lineRule="auto"/>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це вимоги до капіталу, що формує запас платоспроможності, до мінімального капіталу та ін.</w:t>
            </w:r>
          </w:p>
        </w:tc>
      </w:tr>
      <w:tr w:rsidR="00716BB9" w:rsidRPr="003D5FBE" w:rsidTr="00952292">
        <w:tc>
          <w:tcPr>
            <w:tcW w:w="3476" w:type="dxa"/>
          </w:tcPr>
          <w:p w:rsidR="00716BB9" w:rsidRPr="003D5FBE" w:rsidRDefault="00716BB9" w:rsidP="00952292">
            <w:pPr>
              <w:spacing w:after="0" w:line="240" w:lineRule="auto"/>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вимоги до корпоративних процесів та систем контролю</w:t>
            </w:r>
          </w:p>
        </w:tc>
        <w:tc>
          <w:tcPr>
            <w:tcW w:w="5981" w:type="dxa"/>
          </w:tcPr>
          <w:p w:rsidR="00716BB9" w:rsidRPr="003D5FBE" w:rsidRDefault="00716BB9" w:rsidP="00952292">
            <w:pPr>
              <w:spacing w:after="0" w:line="240" w:lineRule="auto"/>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Це вимоги до внутрішньої системи контролю, внутрішньої системи управління ризиками та ін.</w:t>
            </w:r>
          </w:p>
        </w:tc>
      </w:tr>
      <w:tr w:rsidR="00716BB9" w:rsidRPr="003D5FBE" w:rsidTr="00952292">
        <w:tc>
          <w:tcPr>
            <w:tcW w:w="3476" w:type="dxa"/>
          </w:tcPr>
          <w:p w:rsidR="00716BB9" w:rsidRPr="003D5FBE" w:rsidRDefault="00716BB9" w:rsidP="00952292">
            <w:pPr>
              <w:spacing w:after="0" w:line="240" w:lineRule="auto"/>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вимоги  до звітності</w:t>
            </w:r>
          </w:p>
        </w:tc>
        <w:tc>
          <w:tcPr>
            <w:tcW w:w="5981" w:type="dxa"/>
          </w:tcPr>
          <w:p w:rsidR="00716BB9" w:rsidRPr="003D5FBE" w:rsidRDefault="00716BB9" w:rsidP="00952292">
            <w:pPr>
              <w:spacing w:after="0" w:line="240" w:lineRule="auto"/>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це встановлення форми звітності, обов'язкові звіти</w:t>
            </w:r>
          </w:p>
        </w:tc>
      </w:tr>
    </w:tbl>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Основними здобутками України на шляху євроінтеграції у сфері пруденційного нагляду на страховому ринку слід визнати: прийняття програмних документів на рівні національного регулятора, початку розрахунку </w:t>
      </w:r>
      <w:r w:rsidRPr="003D5FBE">
        <w:rPr>
          <w:rFonts w:ascii="Times New Roman" w:eastAsia="Calibri" w:hAnsi="Times New Roman" w:cs="Times New Roman"/>
          <w:sz w:val="28"/>
          <w:szCs w:val="28"/>
        </w:rPr>
        <w:lastRenderedPageBreak/>
        <w:t>пруденційних нормативів на основі Директиви ЄС з капіталу. Для цього необхідна подальша трансформація страхування на ефективну складову с</w:t>
      </w:r>
      <w:r w:rsidR="00485341">
        <w:rPr>
          <w:rFonts w:ascii="Times New Roman" w:eastAsia="Calibri" w:hAnsi="Times New Roman" w:cs="Times New Roman"/>
          <w:sz w:val="28"/>
          <w:szCs w:val="28"/>
        </w:rPr>
        <w:t>оціального захисту населення</w:t>
      </w:r>
      <w:r w:rsidRPr="003D5FBE">
        <w:rPr>
          <w:rFonts w:ascii="Times New Roman" w:eastAsia="Calibri" w:hAnsi="Times New Roman" w:cs="Times New Roman"/>
          <w:sz w:val="28"/>
          <w:szCs w:val="28"/>
        </w:rPr>
        <w:t>.</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Висока асиметрія страхового ринку країнами ЄС за показниками обсягу страхових платежів, їх частки у ВВП, та світовому ринку свідчить про необхідність розробки нових програм страхування, особливо зі страхування життя, в тому числі на польському ринку страхування, який знаходиться в категорії, що розвиваються, однак, випереджає страхові ринки Греції та Румунії, а також України.</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Зарубіжний досвід на сьогодні показує достатній арсенал інструментів для вивчення поведінки страхувальників, їх свідомих і підсвідомих реакцій на той чи інший страховий продукт.</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Зарубіжна практика використовує систему спеціальних тестів, анкет, які використовуються для оцінки проблем різних соціальних груп і на цій основі підтримують мотивацію спілкування типу «страховик-страховик». Правильне використання отриманих даних про поведінку страхувальників дозволяє керувати страховою компанією та адекватно реагувати на мотиви, що панують на страховому ринку.</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Основні напрями розвитку страхування життя  в зарубіжних страхових компаніях представлені в таблиці 3.4.</w:t>
      </w:r>
    </w:p>
    <w:p w:rsidR="00FD648E" w:rsidRPr="003D5FBE" w:rsidRDefault="00FD648E" w:rsidP="00FD648E">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Першим етапом аналізу конкуренції на ринку страхування за кордоном є оцінка ступеня її впливу на конкурентні процеси на основі аналізу основних факторів, що визначають інтенсивність конкуренції</w:t>
      </w:r>
      <w:r w:rsidR="00BC612D">
        <w:rPr>
          <w:rFonts w:ascii="Times New Roman" w:eastAsia="Calibri" w:hAnsi="Times New Roman" w:cs="Times New Roman"/>
          <w:sz w:val="28"/>
          <w:szCs w:val="28"/>
          <w:lang w:val="en-US"/>
        </w:rPr>
        <w:t>[57[</w:t>
      </w:r>
      <w:r w:rsidRPr="003D5FBE">
        <w:rPr>
          <w:rFonts w:ascii="Times New Roman" w:eastAsia="Calibri" w:hAnsi="Times New Roman" w:cs="Times New Roman"/>
          <w:sz w:val="28"/>
          <w:szCs w:val="28"/>
        </w:rPr>
        <w:t>. До таких чинників належать:</w:t>
      </w:r>
    </w:p>
    <w:p w:rsidR="00FD648E" w:rsidRPr="003D5FBE" w:rsidRDefault="00FD648E" w:rsidP="00FD648E">
      <w:pPr>
        <w:pStyle w:val="ab"/>
        <w:numPr>
          <w:ilvl w:val="0"/>
          <w:numId w:val="16"/>
        </w:numPr>
        <w:spacing w:after="0" w:line="360" w:lineRule="auto"/>
        <w:ind w:left="0" w:firstLine="680"/>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кількість та порівнянність конкуруючих компаній зі страхування;</w:t>
      </w:r>
    </w:p>
    <w:p w:rsidR="00FD648E" w:rsidRPr="003D5FBE" w:rsidRDefault="00FD648E" w:rsidP="00FD648E">
      <w:pPr>
        <w:pStyle w:val="ab"/>
        <w:numPr>
          <w:ilvl w:val="0"/>
          <w:numId w:val="16"/>
        </w:numPr>
        <w:spacing w:after="0" w:line="360" w:lineRule="auto"/>
        <w:ind w:left="0" w:firstLine="680"/>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зміна попиту на страхові послуги та його структурної та вартісної динаміки;</w:t>
      </w:r>
    </w:p>
    <w:p w:rsidR="00FD648E" w:rsidRPr="003D5FBE" w:rsidRDefault="00FD648E" w:rsidP="00FD648E">
      <w:pPr>
        <w:pStyle w:val="ab"/>
        <w:numPr>
          <w:ilvl w:val="0"/>
          <w:numId w:val="16"/>
        </w:numPr>
        <w:spacing w:after="0" w:line="360" w:lineRule="auto"/>
        <w:ind w:left="0" w:firstLine="680"/>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бар'єри для виходу на ринок страхування (особливості ліцензування страхової діяльності);</w:t>
      </w:r>
    </w:p>
    <w:p w:rsidR="00FD648E" w:rsidRPr="003D5FBE" w:rsidRDefault="00FD648E" w:rsidP="00FD648E">
      <w:pPr>
        <w:pStyle w:val="ab"/>
        <w:numPr>
          <w:ilvl w:val="0"/>
          <w:numId w:val="16"/>
        </w:numPr>
        <w:spacing w:after="0" w:line="360" w:lineRule="auto"/>
        <w:ind w:left="0" w:firstLine="680"/>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ситуація на сусідньому кредитному ринку;</w:t>
      </w:r>
    </w:p>
    <w:p w:rsidR="00716BB9" w:rsidRPr="003D5FBE" w:rsidRDefault="00716BB9" w:rsidP="00716BB9">
      <w:pPr>
        <w:spacing w:after="0" w:line="360" w:lineRule="auto"/>
        <w:ind w:firstLine="709"/>
        <w:jc w:val="right"/>
        <w:rPr>
          <w:rFonts w:ascii="Times New Roman" w:eastAsia="Calibri" w:hAnsi="Times New Roman" w:cs="Times New Roman"/>
          <w:sz w:val="28"/>
          <w:szCs w:val="28"/>
        </w:rPr>
      </w:pPr>
      <w:r w:rsidRPr="00C03946">
        <w:rPr>
          <w:rFonts w:ascii="Times New Roman" w:eastAsia="Calibri" w:hAnsi="Times New Roman" w:cs="Times New Roman"/>
          <w:sz w:val="28"/>
          <w:szCs w:val="28"/>
        </w:rPr>
        <w:lastRenderedPageBreak/>
        <w:t>Таблиця 3.4</w:t>
      </w:r>
    </w:p>
    <w:p w:rsidR="00716BB9" w:rsidRPr="003D5FBE" w:rsidRDefault="00716BB9" w:rsidP="00716BB9">
      <w:pPr>
        <w:spacing w:after="0" w:line="360" w:lineRule="auto"/>
        <w:ind w:firstLine="709"/>
        <w:jc w:val="center"/>
        <w:rPr>
          <w:rFonts w:ascii="Times New Roman" w:eastAsia="Calibri" w:hAnsi="Times New Roman" w:cs="Times New Roman"/>
          <w:b/>
          <w:sz w:val="28"/>
          <w:szCs w:val="28"/>
        </w:rPr>
      </w:pPr>
      <w:r w:rsidRPr="003D5FBE">
        <w:rPr>
          <w:rFonts w:ascii="Times New Roman" w:eastAsia="Calibri" w:hAnsi="Times New Roman" w:cs="Times New Roman"/>
          <w:b/>
          <w:sz w:val="28"/>
          <w:szCs w:val="28"/>
        </w:rPr>
        <w:t>Основні напрями розвитку страхування життя в зарубіжних страхових компан</w:t>
      </w:r>
      <w:r w:rsidR="00E70CE0">
        <w:rPr>
          <w:rFonts w:ascii="Times New Roman" w:eastAsia="Calibri" w:hAnsi="Times New Roman" w:cs="Times New Roman"/>
          <w:b/>
          <w:sz w:val="28"/>
          <w:szCs w:val="28"/>
        </w:rPr>
        <w:t>іях [</w:t>
      </w:r>
      <w:r w:rsidR="00A90E6D">
        <w:rPr>
          <w:rFonts w:ascii="Times New Roman" w:eastAsia="Calibri" w:hAnsi="Times New Roman" w:cs="Times New Roman"/>
          <w:b/>
          <w:sz w:val="28"/>
          <w:szCs w:val="28"/>
        </w:rPr>
        <w:t>5</w:t>
      </w:r>
      <w:r w:rsidR="00BC612D">
        <w:rPr>
          <w:rFonts w:ascii="Times New Roman" w:eastAsia="Calibri" w:hAnsi="Times New Roman" w:cs="Times New Roman"/>
          <w:b/>
          <w:sz w:val="28"/>
          <w:szCs w:val="28"/>
          <w:lang w:val="en-US"/>
        </w:rPr>
        <w:t>8</w:t>
      </w:r>
      <w:r w:rsidR="000D4DA1">
        <w:rPr>
          <w:rFonts w:ascii="Times New Roman" w:eastAsia="Calibri" w:hAnsi="Times New Roman" w:cs="Times New Roman"/>
          <w:b/>
          <w:sz w:val="28"/>
          <w:szCs w:val="28"/>
        </w:rPr>
        <w:t>-</w:t>
      </w:r>
      <w:r w:rsidR="00BC612D">
        <w:rPr>
          <w:rFonts w:ascii="Times New Roman" w:eastAsia="Calibri" w:hAnsi="Times New Roman" w:cs="Times New Roman"/>
          <w:b/>
          <w:sz w:val="28"/>
          <w:szCs w:val="28"/>
          <w:lang w:val="en-US"/>
        </w:rPr>
        <w:t>60</w:t>
      </w:r>
      <w:r w:rsidRPr="003D5FBE">
        <w:rPr>
          <w:rFonts w:ascii="Times New Roman" w:eastAsia="Calibri" w:hAnsi="Times New Roman" w:cs="Times New Roman"/>
          <w:b/>
          <w:sz w:val="28"/>
          <w:szCs w:val="28"/>
        </w:rPr>
        <w:t>]</w:t>
      </w:r>
    </w:p>
    <w:tbl>
      <w:tblPr>
        <w:tblStyle w:val="11"/>
        <w:tblW w:w="0" w:type="auto"/>
        <w:tblLook w:val="04A0" w:firstRow="1" w:lastRow="0" w:firstColumn="1" w:lastColumn="0" w:noHBand="0" w:noVBand="1"/>
      </w:tblPr>
      <w:tblGrid>
        <w:gridCol w:w="2093"/>
        <w:gridCol w:w="7478"/>
      </w:tblGrid>
      <w:tr w:rsidR="00716BB9" w:rsidRPr="003D5FBE" w:rsidTr="00952292">
        <w:tc>
          <w:tcPr>
            <w:tcW w:w="2093" w:type="dxa"/>
          </w:tcPr>
          <w:p w:rsidR="00716BB9" w:rsidRPr="003D5FBE" w:rsidRDefault="00716BB9" w:rsidP="00952292">
            <w:pPr>
              <w:spacing w:after="0"/>
              <w:jc w:val="center"/>
              <w:rPr>
                <w:rFonts w:ascii="Times New Roman" w:eastAsia="Calibri" w:hAnsi="Times New Roman" w:cs="Times New Roman"/>
                <w:b/>
                <w:sz w:val="28"/>
                <w:szCs w:val="28"/>
              </w:rPr>
            </w:pPr>
            <w:r w:rsidRPr="003D5FBE">
              <w:rPr>
                <w:rFonts w:ascii="Times New Roman" w:eastAsia="Calibri" w:hAnsi="Times New Roman" w:cs="Times New Roman"/>
                <w:b/>
                <w:sz w:val="28"/>
                <w:szCs w:val="28"/>
              </w:rPr>
              <w:t xml:space="preserve">Напрям </w:t>
            </w:r>
          </w:p>
        </w:tc>
        <w:tc>
          <w:tcPr>
            <w:tcW w:w="7478" w:type="dxa"/>
          </w:tcPr>
          <w:p w:rsidR="00716BB9" w:rsidRPr="003D5FBE" w:rsidRDefault="00716BB9" w:rsidP="00952292">
            <w:pPr>
              <w:spacing w:after="0"/>
              <w:jc w:val="center"/>
              <w:rPr>
                <w:rFonts w:ascii="Times New Roman" w:eastAsia="Calibri" w:hAnsi="Times New Roman" w:cs="Times New Roman"/>
                <w:b/>
                <w:sz w:val="28"/>
                <w:szCs w:val="28"/>
              </w:rPr>
            </w:pPr>
            <w:r w:rsidRPr="003D5FBE">
              <w:rPr>
                <w:rFonts w:ascii="Times New Roman" w:eastAsia="Calibri" w:hAnsi="Times New Roman" w:cs="Times New Roman"/>
                <w:b/>
                <w:sz w:val="28"/>
                <w:szCs w:val="28"/>
              </w:rPr>
              <w:t xml:space="preserve">Характеристика </w:t>
            </w:r>
          </w:p>
        </w:tc>
      </w:tr>
      <w:tr w:rsidR="00716BB9" w:rsidRPr="003D5FBE" w:rsidTr="00952292">
        <w:tc>
          <w:tcPr>
            <w:tcW w:w="2093" w:type="dxa"/>
          </w:tcPr>
          <w:p w:rsidR="00716BB9" w:rsidRPr="003D5FBE" w:rsidRDefault="00716BB9" w:rsidP="00952292">
            <w:pPr>
              <w:spacing w:after="0"/>
              <w:jc w:val="both"/>
              <w:rPr>
                <w:rFonts w:ascii="Times New Roman" w:eastAsia="Calibri" w:hAnsi="Times New Roman" w:cs="Times New Roman"/>
                <w:b/>
                <w:sz w:val="28"/>
                <w:szCs w:val="28"/>
              </w:rPr>
            </w:pPr>
            <w:r w:rsidRPr="003D5FBE">
              <w:rPr>
                <w:rFonts w:ascii="Times New Roman" w:eastAsia="Calibri" w:hAnsi="Times New Roman" w:cs="Times New Roman"/>
                <w:sz w:val="28"/>
                <w:szCs w:val="28"/>
              </w:rPr>
              <w:t>Аналіз ринку страхової компанії</w:t>
            </w:r>
          </w:p>
        </w:tc>
        <w:tc>
          <w:tcPr>
            <w:tcW w:w="7478" w:type="dxa"/>
          </w:tcPr>
          <w:p w:rsidR="00716BB9" w:rsidRPr="003D5FBE" w:rsidRDefault="00716BB9" w:rsidP="00952292">
            <w:pPr>
              <w:spacing w:after="0"/>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Такий аналіз проводиться за одним чи декількома однотипними видами страхування  для визначення потенційної ємності ринку тих чи інших страхових послуг. У рамках аналізу ринку він розбивається на окремі регіони. У результаті аналізу ринку представникам страхової компанії слід з’ясувати, де (в яких регіонах) найбільш вигідно здійс</w:t>
            </w:r>
            <w:r w:rsidR="00105B04" w:rsidRPr="003D5FBE">
              <w:rPr>
                <w:rFonts w:ascii="Times New Roman" w:eastAsia="Calibri" w:hAnsi="Times New Roman" w:cs="Times New Roman"/>
                <w:sz w:val="28"/>
                <w:szCs w:val="28"/>
              </w:rPr>
              <w:t>н</w:t>
            </w:r>
            <w:r w:rsidRPr="003D5FBE">
              <w:rPr>
                <w:rFonts w:ascii="Times New Roman" w:eastAsia="Calibri" w:hAnsi="Times New Roman" w:cs="Times New Roman"/>
                <w:sz w:val="28"/>
                <w:szCs w:val="28"/>
              </w:rPr>
              <w:t>ювати певні види страхування. Результати аналізу тісно пов'язані з рівнем платоспроможної сукупності. Неуважність до цих питань може залишити страховика без ринку, що за умов вільного економічного простору прирівнюється до  його банкрутства</w:t>
            </w:r>
          </w:p>
        </w:tc>
      </w:tr>
      <w:tr w:rsidR="00716BB9" w:rsidRPr="003D5FBE" w:rsidTr="00952292">
        <w:tc>
          <w:tcPr>
            <w:tcW w:w="2093" w:type="dxa"/>
          </w:tcPr>
          <w:p w:rsidR="00716BB9" w:rsidRPr="003D5FBE" w:rsidRDefault="00716BB9" w:rsidP="00952292">
            <w:pPr>
              <w:spacing w:after="0"/>
              <w:jc w:val="both"/>
              <w:rPr>
                <w:rFonts w:ascii="Times New Roman" w:eastAsia="Calibri" w:hAnsi="Times New Roman" w:cs="Times New Roman"/>
                <w:b/>
                <w:sz w:val="28"/>
                <w:szCs w:val="28"/>
              </w:rPr>
            </w:pPr>
            <w:r w:rsidRPr="003D5FBE">
              <w:rPr>
                <w:rFonts w:ascii="Times New Roman" w:eastAsia="Calibri" w:hAnsi="Times New Roman" w:cs="Times New Roman"/>
                <w:sz w:val="28"/>
                <w:szCs w:val="28"/>
              </w:rPr>
              <w:t>Вивчення страхового продукту</w:t>
            </w:r>
          </w:p>
        </w:tc>
        <w:tc>
          <w:tcPr>
            <w:tcW w:w="7478" w:type="dxa"/>
          </w:tcPr>
          <w:p w:rsidR="00716BB9" w:rsidRPr="003D5FBE" w:rsidRDefault="00716BB9" w:rsidP="00952292">
            <w:pPr>
              <w:spacing w:after="0"/>
              <w:jc w:val="both"/>
              <w:rPr>
                <w:rFonts w:ascii="Times New Roman" w:eastAsia="Calibri" w:hAnsi="Times New Roman" w:cs="Times New Roman"/>
                <w:sz w:val="28"/>
                <w:szCs w:val="28"/>
              </w:rPr>
            </w:pPr>
            <w:proofErr w:type="gramStart"/>
            <w:r w:rsidRPr="003D5FBE">
              <w:rPr>
                <w:rFonts w:ascii="Times New Roman" w:eastAsia="Calibri" w:hAnsi="Times New Roman" w:cs="Times New Roman"/>
                <w:sz w:val="28"/>
                <w:szCs w:val="28"/>
              </w:rPr>
              <w:t>З</w:t>
            </w:r>
            <w:proofErr w:type="gramEnd"/>
            <w:r w:rsidRPr="003D5FBE">
              <w:rPr>
                <w:rFonts w:ascii="Times New Roman" w:eastAsia="Calibri" w:hAnsi="Times New Roman" w:cs="Times New Roman"/>
                <w:sz w:val="28"/>
                <w:szCs w:val="28"/>
              </w:rPr>
              <w:t xml:space="preserve"> одного боку, </w:t>
            </w:r>
            <w:proofErr w:type="spellStart"/>
            <w:r w:rsidRPr="003D5FBE">
              <w:rPr>
                <w:rFonts w:ascii="Times New Roman" w:eastAsia="Calibri" w:hAnsi="Times New Roman" w:cs="Times New Roman"/>
                <w:sz w:val="28"/>
                <w:szCs w:val="28"/>
              </w:rPr>
              <w:t>це</w:t>
            </w:r>
            <w:proofErr w:type="spellEnd"/>
            <w:r w:rsidRPr="003D5FBE">
              <w:rPr>
                <w:rFonts w:ascii="Times New Roman" w:eastAsia="Calibri" w:hAnsi="Times New Roman" w:cs="Times New Roman"/>
                <w:sz w:val="28"/>
                <w:szCs w:val="28"/>
              </w:rPr>
              <w:t xml:space="preserve"> дослідження показує керівникам страхової компанії, чого хоче страхувальник за умовами договору страхування, а з іншого – як надати потенційним клієнтів нові страхові продукти, на кого орієнтувати рекламу, роз'яснюючи </w:t>
            </w:r>
            <w:proofErr w:type="spellStart"/>
            <w:r w:rsidRPr="003D5FBE">
              <w:rPr>
                <w:rFonts w:ascii="Times New Roman" w:eastAsia="Calibri" w:hAnsi="Times New Roman" w:cs="Times New Roman"/>
                <w:sz w:val="28"/>
                <w:szCs w:val="28"/>
              </w:rPr>
              <w:t>зміст</w:t>
            </w:r>
            <w:proofErr w:type="spellEnd"/>
            <w:r w:rsidRPr="003D5FBE">
              <w:rPr>
                <w:rFonts w:ascii="Times New Roman" w:eastAsia="Calibri" w:hAnsi="Times New Roman" w:cs="Times New Roman"/>
                <w:sz w:val="28"/>
                <w:szCs w:val="28"/>
              </w:rPr>
              <w:t xml:space="preserve"> умов договору </w:t>
            </w:r>
            <w:proofErr w:type="spellStart"/>
            <w:r w:rsidRPr="003D5FBE">
              <w:rPr>
                <w:rFonts w:ascii="Times New Roman" w:eastAsia="Calibri" w:hAnsi="Times New Roman" w:cs="Times New Roman"/>
                <w:sz w:val="28"/>
                <w:szCs w:val="28"/>
              </w:rPr>
              <w:t>страхування</w:t>
            </w:r>
            <w:proofErr w:type="spellEnd"/>
          </w:p>
        </w:tc>
      </w:tr>
      <w:tr w:rsidR="00716BB9" w:rsidRPr="003D5FBE" w:rsidTr="00952292">
        <w:tc>
          <w:tcPr>
            <w:tcW w:w="2093" w:type="dxa"/>
          </w:tcPr>
          <w:p w:rsidR="00716BB9" w:rsidRPr="003D5FBE" w:rsidRDefault="00716BB9" w:rsidP="00952292">
            <w:pPr>
              <w:spacing w:after="0"/>
              <w:jc w:val="both"/>
              <w:rPr>
                <w:rFonts w:ascii="Times New Roman" w:eastAsia="Calibri" w:hAnsi="Times New Roman" w:cs="Times New Roman"/>
                <w:b/>
                <w:sz w:val="28"/>
                <w:szCs w:val="28"/>
              </w:rPr>
            </w:pPr>
            <w:r w:rsidRPr="003D5FBE">
              <w:rPr>
                <w:rFonts w:ascii="Times New Roman" w:eastAsia="Calibri" w:hAnsi="Times New Roman" w:cs="Times New Roman"/>
                <w:sz w:val="28"/>
                <w:szCs w:val="28"/>
              </w:rPr>
              <w:t>Приховання</w:t>
            </w:r>
          </w:p>
        </w:tc>
        <w:tc>
          <w:tcPr>
            <w:tcW w:w="7478" w:type="dxa"/>
          </w:tcPr>
          <w:p w:rsidR="00716BB9" w:rsidRPr="003D5FBE" w:rsidRDefault="00716BB9" w:rsidP="00952292">
            <w:pPr>
              <w:spacing w:after="0"/>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західна практика дотримується наступного принципу: у всіх випадках договір страхування має бути там, де потенційний страхувальник на нього найбільше чекає і тому, швидше за все, укласти. Коли ця обставину буде ретельно прийнято до уваги і страховик розпочне вносити відповідні зміни в організацію реклами та інформування страхувальників про переваги запропонованих видів страхових послуг</w:t>
            </w:r>
          </w:p>
        </w:tc>
      </w:tr>
      <w:tr w:rsidR="00716BB9" w:rsidRPr="003D5FBE" w:rsidTr="00952292">
        <w:tc>
          <w:tcPr>
            <w:tcW w:w="2093" w:type="dxa"/>
          </w:tcPr>
          <w:p w:rsidR="00716BB9" w:rsidRPr="003D5FBE" w:rsidRDefault="00716BB9" w:rsidP="00952292">
            <w:pPr>
              <w:spacing w:after="0"/>
              <w:jc w:val="both"/>
              <w:rPr>
                <w:rFonts w:ascii="Times New Roman" w:eastAsia="Calibri" w:hAnsi="Times New Roman" w:cs="Times New Roman"/>
                <w:b/>
                <w:sz w:val="28"/>
                <w:szCs w:val="28"/>
              </w:rPr>
            </w:pPr>
            <w:r w:rsidRPr="003D5FBE">
              <w:rPr>
                <w:rFonts w:ascii="Times New Roman" w:eastAsia="Calibri" w:hAnsi="Times New Roman" w:cs="Times New Roman"/>
                <w:sz w:val="28"/>
                <w:szCs w:val="28"/>
              </w:rPr>
              <w:t>Вивчення конкурентів, визначення форм та рівня конкуренції</w:t>
            </w:r>
          </w:p>
        </w:tc>
        <w:tc>
          <w:tcPr>
            <w:tcW w:w="7478" w:type="dxa"/>
          </w:tcPr>
          <w:p w:rsidR="00716BB9" w:rsidRPr="003D5FBE" w:rsidRDefault="00716BB9" w:rsidP="00952292">
            <w:pPr>
              <w:spacing w:after="0"/>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Тут, перш за все</w:t>
            </w:r>
            <w:proofErr w:type="gramStart"/>
            <w:r w:rsidRPr="003D5FBE">
              <w:rPr>
                <w:rFonts w:ascii="Times New Roman" w:eastAsia="Calibri" w:hAnsi="Times New Roman" w:cs="Times New Roman"/>
                <w:sz w:val="28"/>
                <w:szCs w:val="28"/>
              </w:rPr>
              <w:t xml:space="preserve"> ,</w:t>
            </w:r>
            <w:proofErr w:type="gramEnd"/>
            <w:r w:rsidRPr="003D5FBE">
              <w:rPr>
                <w:rFonts w:ascii="Times New Roman" w:eastAsia="Calibri" w:hAnsi="Times New Roman" w:cs="Times New Roman"/>
                <w:sz w:val="28"/>
                <w:szCs w:val="28"/>
              </w:rPr>
              <w:t xml:space="preserve"> потрібно визначити основних конкурентів цієї страхової компанії над ринком, виявити </w:t>
            </w:r>
            <w:r w:rsidR="00105B04" w:rsidRPr="003D5FBE">
              <w:rPr>
                <w:rFonts w:ascii="Times New Roman" w:eastAsia="Calibri" w:hAnsi="Times New Roman" w:cs="Times New Roman"/>
                <w:sz w:val="28"/>
                <w:szCs w:val="28"/>
              </w:rPr>
              <w:t>слабкі</w:t>
            </w:r>
            <w:r w:rsidRPr="003D5FBE">
              <w:rPr>
                <w:rFonts w:ascii="Times New Roman" w:eastAsia="Calibri" w:hAnsi="Times New Roman" w:cs="Times New Roman"/>
                <w:sz w:val="28"/>
                <w:szCs w:val="28"/>
              </w:rPr>
              <w:t xml:space="preserve"> та сильні їх сторони. Для цього збирається та систематизується інформація про різні аспекти діяльності конкурентів: фінансове становище, страхові тарифи на даному ринку, особливості управління страховою справою</w:t>
            </w:r>
          </w:p>
        </w:tc>
      </w:tr>
    </w:tbl>
    <w:p w:rsidR="00C03946" w:rsidRPr="00153722" w:rsidRDefault="00C03946" w:rsidP="00C03946">
      <w:pPr>
        <w:pStyle w:val="ab"/>
        <w:spacing w:after="0" w:line="360" w:lineRule="auto"/>
        <w:ind w:left="680"/>
        <w:jc w:val="both"/>
        <w:rPr>
          <w:rFonts w:ascii="Times New Roman" w:eastAsia="Calibri" w:hAnsi="Times New Roman" w:cs="Times New Roman"/>
          <w:sz w:val="28"/>
          <w:szCs w:val="28"/>
        </w:rPr>
      </w:pPr>
    </w:p>
    <w:p w:rsidR="00716BB9" w:rsidRPr="003D5FBE" w:rsidRDefault="00716BB9" w:rsidP="00105B04">
      <w:pPr>
        <w:pStyle w:val="ab"/>
        <w:numPr>
          <w:ilvl w:val="0"/>
          <w:numId w:val="16"/>
        </w:numPr>
        <w:spacing w:after="0" w:line="360" w:lineRule="auto"/>
        <w:ind w:left="0" w:firstLine="680"/>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відмінності в стратегіях конкуруючих страховиків;</w:t>
      </w:r>
    </w:p>
    <w:p w:rsidR="00716BB9" w:rsidRPr="003D5FBE" w:rsidRDefault="00716BB9" w:rsidP="00105B04">
      <w:pPr>
        <w:pStyle w:val="ab"/>
        <w:numPr>
          <w:ilvl w:val="0"/>
          <w:numId w:val="16"/>
        </w:numPr>
        <w:spacing w:after="0" w:line="360" w:lineRule="auto"/>
        <w:ind w:left="0" w:firstLine="680"/>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особливості мотивів конкуренції на даному страховому ринку.</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lastRenderedPageBreak/>
        <w:t>Кількість конкуруючих страхових компаній та їхня порівнянність багато в чому визначають рівень конкуренції. При незмінних усіх інших умовах інтенсивність конкуренції є найбільшою, оскільки на страховому ринку є велика частка страхових компаній приблизно рівної сили. Для збору цих даних готуються спеціальні досьє. На основі отриманих результатів робляться вис</w:t>
      </w:r>
      <w:r w:rsidR="00BC612D">
        <w:rPr>
          <w:rFonts w:ascii="Times New Roman" w:eastAsia="Calibri" w:hAnsi="Times New Roman" w:cs="Times New Roman"/>
          <w:sz w:val="28"/>
          <w:szCs w:val="28"/>
        </w:rPr>
        <w:t>новки щодо рівня конкуренції</w:t>
      </w:r>
      <w:r w:rsidRPr="003D5FBE">
        <w:rPr>
          <w:rFonts w:ascii="Times New Roman" w:eastAsia="Calibri" w:hAnsi="Times New Roman" w:cs="Times New Roman"/>
          <w:sz w:val="28"/>
          <w:szCs w:val="28"/>
        </w:rPr>
        <w:t>.</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На другому етапі аналізу конкуренції виділяються основні конкуруючі страхові компанії і це їхня роль у загальному здійсненні страхових послуг. Дані цих категорій конкурентів представлені в єдиній таблиці у певному вигляді.</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Прийнято розрізняти цінову та нецінову конкуренцію страховиків. Основою цінової конкуренції є тарифна ставка, за якою пропонуються укладання страхових договорів. Зниження тарифної ставки завжди було основою, на якій страховик, виокремлюючи свої страхові послуги із загального переліку, залучав потенційного страхувальника. У світі, де страхові ринки промислово розвинених країн фрагментовані разом із великими страховими компаніями, цінова конкуренція у страховій боротьбі між заявками видається проблематичною</w:t>
      </w:r>
      <w:r w:rsidR="00D5754B">
        <w:rPr>
          <w:rFonts w:ascii="Times New Roman" w:eastAsia="Calibri" w:hAnsi="Times New Roman" w:cs="Times New Roman"/>
          <w:sz w:val="28"/>
          <w:szCs w:val="28"/>
          <w:lang w:val="en-US"/>
        </w:rPr>
        <w:t>[57]</w:t>
      </w:r>
      <w:r w:rsidRPr="003D5FBE">
        <w:rPr>
          <w:rFonts w:ascii="Times New Roman" w:eastAsia="Calibri" w:hAnsi="Times New Roman" w:cs="Times New Roman"/>
          <w:sz w:val="28"/>
          <w:szCs w:val="28"/>
        </w:rPr>
        <w:t>.</w:t>
      </w:r>
    </w:p>
    <w:p w:rsidR="00347747"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Цінова конкуренція переважно використовується зовнішніми страховиками у боротьбі з гігантами страхової галузі, з якими аутсайдери не мають сил і навичок у сфері нецінової конкуренції.  Нецінова конкуренція висуває на перший план додаткові послуги страховиків для своїх клієнтів (майнові права на придбання акцій страхової компанії, допомога у придбанні нерухомості, безкоштовні юридичні консультації тощо).</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 Реклама завжди була найсильнішим інструментом нецінової конкуренції, сьогодні її роль багаторазово зросла. За допомогою реклами страхові компанії промислово розвинених країн прагнуть створити престижний імідж своєї компанії в очах страхувальників. Клієнтів інформують про нові види послуг, які пропонує страхова компанія, про плани подальшого розвитку та про участь страхової компанії в суспільному житті регіону. У клієнтів дізнаються їх  думку про імідж страхової компанії та їх ставлення до обсягу та якості страхових </w:t>
      </w:r>
      <w:r w:rsidRPr="003D5FBE">
        <w:rPr>
          <w:rFonts w:ascii="Times New Roman" w:eastAsia="Calibri" w:hAnsi="Times New Roman" w:cs="Times New Roman"/>
          <w:sz w:val="28"/>
          <w:szCs w:val="28"/>
        </w:rPr>
        <w:lastRenderedPageBreak/>
        <w:t>послуг. Цій же меті служать циклічно організовані конференції, в яких берут</w:t>
      </w:r>
      <w:r w:rsidR="00A60FD4">
        <w:rPr>
          <w:rFonts w:ascii="Times New Roman" w:eastAsia="Calibri" w:hAnsi="Times New Roman" w:cs="Times New Roman"/>
          <w:sz w:val="28"/>
          <w:szCs w:val="28"/>
        </w:rPr>
        <w:t>ь участь провідні менеджери</w:t>
      </w:r>
      <w:r w:rsidRPr="003D5FBE">
        <w:rPr>
          <w:rFonts w:ascii="Times New Roman" w:eastAsia="Calibri" w:hAnsi="Times New Roman" w:cs="Times New Roman"/>
          <w:sz w:val="28"/>
          <w:szCs w:val="28"/>
        </w:rPr>
        <w:t>.</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Незаконні методи нецінової конкуренції включають, серед іншого, шпигунські ноу-хау, залучення професіоналів професійною таємницею щодо організації страхової діяльності, підробка страхових свідоцтв. Усі страхові послуги розглядаються з точки зору ступеня задоволення суспільних потреб, що виражаються в колективному, груповому та індивідуальному страхуванні. Цей контроль здійснюється на страховому ринку, де кожен страхувальник набуває саме той страховий поліс, який найбільше відповідає його страховим інтересам. При такій конкурентоспроможності страховика на цьому ринку можна продавати страхові продукти, враховуючи наявні страхові інтереси. Існують економічні та організаційні параметри, що характеризують конкурентоспроможність страховика. Економічні параметри включають витрати на навчання персоналу, комісійні страхових агентів, оподаткування доходів від страхової діяльності тощо. До організаційних параметрів відноситься система знижок і пільг для страхувальників за умовами договорів страхування. В ідеалі економічні та організаційні параметри конкурентоспроможності страховика мають бути орієнтовані на врахування потреб усіх</w:t>
      </w:r>
      <w:r w:rsidR="00953493">
        <w:rPr>
          <w:rFonts w:ascii="Times New Roman" w:eastAsia="Calibri" w:hAnsi="Times New Roman" w:cs="Times New Roman"/>
          <w:sz w:val="28"/>
          <w:szCs w:val="28"/>
        </w:rPr>
        <w:t xml:space="preserve"> потенційних клієнтів страховика</w:t>
      </w:r>
      <w:r w:rsidRPr="003D5FBE">
        <w:rPr>
          <w:rFonts w:ascii="Times New Roman" w:eastAsia="Calibri" w:hAnsi="Times New Roman" w:cs="Times New Roman"/>
          <w:sz w:val="28"/>
          <w:szCs w:val="28"/>
        </w:rPr>
        <w:t>.</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Таким чином, відділ маркетингу традиційно в зарубіжних країнах займається дослідженням ринку. Результати дослідження ринку страхування життя – це компас страхової компанії. Загалом, орієнтація на задоволення клієнтів є основою маркетингового підходу до страхування. І зрозуміти їх можна лише шляхом дослідження ринку. Інструменти дослідження ринку – це інструменти, які дозволяють відповісти на конкретні запитання про їх стан. Тому в маркетингових дослідженнях необхідно сформулювати ці питання, а також визначити інструменти, які можна використовувати для досягнення цієї мети. Досліджуючи ринки, страховик зазвичай намагається відповісти на такі основні запитання:</w:t>
      </w:r>
    </w:p>
    <w:p w:rsidR="00716BB9" w:rsidRPr="003D5FBE" w:rsidRDefault="00716BB9" w:rsidP="00537A11">
      <w:pPr>
        <w:pStyle w:val="ab"/>
        <w:numPr>
          <w:ilvl w:val="0"/>
          <w:numId w:val="18"/>
        </w:numPr>
        <w:spacing w:after="0" w:line="360" w:lineRule="auto"/>
        <w:ind w:left="0" w:firstLine="680"/>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lastRenderedPageBreak/>
        <w:t>Які потреби загальних ринків та окремих груп споживачів страхових продуктів?</w:t>
      </w:r>
    </w:p>
    <w:p w:rsidR="00716BB9" w:rsidRPr="003D5FBE" w:rsidRDefault="00716BB9" w:rsidP="00537A11">
      <w:pPr>
        <w:pStyle w:val="ab"/>
        <w:numPr>
          <w:ilvl w:val="0"/>
          <w:numId w:val="18"/>
        </w:numPr>
        <w:spacing w:after="0" w:line="360" w:lineRule="auto"/>
        <w:ind w:left="0" w:firstLine="680"/>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Який рівень конкуренції на ринку та в окремих його сегментах?</w:t>
      </w:r>
    </w:p>
    <w:p w:rsidR="00716BB9" w:rsidRPr="003D5FBE" w:rsidRDefault="00716BB9" w:rsidP="00537A11">
      <w:pPr>
        <w:pStyle w:val="ab"/>
        <w:numPr>
          <w:ilvl w:val="0"/>
          <w:numId w:val="18"/>
        </w:numPr>
        <w:spacing w:after="0" w:line="360" w:lineRule="auto"/>
        <w:ind w:left="0" w:firstLine="680"/>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Як заохотити потенційних споживачів купувати страхові продукти?</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Таким чином, збір та зберігання інформації може здійснюватися страховиком на основі наявних баз даних – власних чи зовнішніх, або з використанням спеціально розроблених засобів – зовнішніх джерел інформації від страховика. Дані, отримані в результаті опитування, за визначенням є імовірнісними, але насправді це єдиний точний показник стану ринків. З урахуванням зазначених маркетингових елементів розробляється загальна маркетингова стратегія страхової компанії за кордоном.</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b/>
          <w:sz w:val="28"/>
          <w:szCs w:val="28"/>
        </w:rPr>
        <w:t>Висновки розділу 3</w:t>
      </w:r>
    </w:p>
    <w:p w:rsidR="00716BB9" w:rsidRPr="003D5FBE" w:rsidRDefault="0022105F" w:rsidP="00716BB9">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1. </w:t>
      </w:r>
      <w:r w:rsidR="00716BB9" w:rsidRPr="003D5FBE">
        <w:rPr>
          <w:rFonts w:ascii="Times New Roman" w:eastAsia="Calibri" w:hAnsi="Times New Roman" w:cs="Times New Roman"/>
          <w:sz w:val="28"/>
          <w:szCs w:val="28"/>
        </w:rPr>
        <w:t>Аналізуючи тенденцію розвитку електронних методів оплати і збільшення ролі діджиталізації в повсякденному житті людини, можна зробити висновок про те, що он-лайн страхування є пріоритетним напрямком для ефективної та прибуткової подальшої діяльності страхових компаній.</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Сучасні проблеми у сфері страхування життя включають:</w:t>
      </w:r>
    </w:p>
    <w:p w:rsidR="00716BB9" w:rsidRPr="003D5FBE" w:rsidRDefault="00716BB9" w:rsidP="006446E7">
      <w:pPr>
        <w:pStyle w:val="ab"/>
        <w:numPr>
          <w:ilvl w:val="0"/>
          <w:numId w:val="20"/>
        </w:numPr>
        <w:spacing w:after="0" w:line="360" w:lineRule="auto"/>
        <w:ind w:left="0" w:firstLine="680"/>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незавершеність реформування медичного страхування, державні медичні структури наразі не зацікавлені у співпраці зі страховими компаніями;</w:t>
      </w:r>
    </w:p>
    <w:p w:rsidR="00716BB9" w:rsidRPr="003D5FBE" w:rsidRDefault="00716BB9" w:rsidP="006446E7">
      <w:pPr>
        <w:pStyle w:val="ab"/>
        <w:numPr>
          <w:ilvl w:val="0"/>
          <w:numId w:val="20"/>
        </w:numPr>
        <w:spacing w:after="0" w:line="360" w:lineRule="auto"/>
        <w:ind w:left="0" w:firstLine="680"/>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неефективна діяльність зак</w:t>
      </w:r>
      <w:r w:rsidR="006446E7" w:rsidRPr="003D5FBE">
        <w:rPr>
          <w:rFonts w:ascii="Times New Roman" w:eastAsia="Calibri" w:hAnsi="Times New Roman" w:cs="Times New Roman"/>
          <w:sz w:val="28"/>
          <w:szCs w:val="28"/>
        </w:rPr>
        <w:t xml:space="preserve">онодавців у сфері страхування – </w:t>
      </w:r>
      <w:r w:rsidRPr="003D5FBE">
        <w:rPr>
          <w:rFonts w:ascii="Times New Roman" w:eastAsia="Calibri" w:hAnsi="Times New Roman" w:cs="Times New Roman"/>
          <w:sz w:val="28"/>
          <w:szCs w:val="28"/>
        </w:rPr>
        <w:t>український страховий ринок знову вступає в нову фазу без довгострокової програми розвитку;</w:t>
      </w:r>
    </w:p>
    <w:p w:rsidR="00716BB9" w:rsidRPr="003D5FBE" w:rsidRDefault="00716BB9" w:rsidP="006446E7">
      <w:pPr>
        <w:pStyle w:val="ab"/>
        <w:numPr>
          <w:ilvl w:val="0"/>
          <w:numId w:val="20"/>
        </w:numPr>
        <w:spacing w:after="0" w:line="360" w:lineRule="auto"/>
        <w:ind w:left="0" w:firstLine="680"/>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низький рівень довіри до ринку особистого страхування та страхової культури населення;</w:t>
      </w:r>
    </w:p>
    <w:p w:rsidR="00716BB9" w:rsidRPr="003D5FBE" w:rsidRDefault="00716BB9" w:rsidP="006446E7">
      <w:pPr>
        <w:pStyle w:val="ab"/>
        <w:numPr>
          <w:ilvl w:val="0"/>
          <w:numId w:val="20"/>
        </w:numPr>
        <w:spacing w:after="0" w:line="360" w:lineRule="auto"/>
        <w:ind w:left="0" w:firstLine="680"/>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шахр</w:t>
      </w:r>
      <w:r w:rsidR="001C367C" w:rsidRPr="003D5FBE">
        <w:rPr>
          <w:rFonts w:ascii="Times New Roman" w:eastAsia="Calibri" w:hAnsi="Times New Roman" w:cs="Times New Roman"/>
          <w:sz w:val="28"/>
          <w:szCs w:val="28"/>
        </w:rPr>
        <w:t>айство страхувальників, підробка документів</w:t>
      </w:r>
      <w:r w:rsidRPr="003D5FBE">
        <w:rPr>
          <w:rFonts w:ascii="Times New Roman" w:eastAsia="Calibri" w:hAnsi="Times New Roman" w:cs="Times New Roman"/>
          <w:sz w:val="28"/>
          <w:szCs w:val="28"/>
        </w:rPr>
        <w:t>, недостатнє регулювання страхового посередництва.</w:t>
      </w:r>
    </w:p>
    <w:p w:rsidR="006C2A6C" w:rsidRDefault="0022105F" w:rsidP="006C2A6C">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2. </w:t>
      </w:r>
      <w:r w:rsidR="00716BB9" w:rsidRPr="003D5FBE">
        <w:rPr>
          <w:rFonts w:ascii="Times New Roman" w:eastAsia="Calibri" w:hAnsi="Times New Roman" w:cs="Times New Roman"/>
          <w:sz w:val="28"/>
          <w:szCs w:val="28"/>
        </w:rPr>
        <w:t xml:space="preserve">Розвиток страхового ринку життя та його використання в інтересах сталого розвитку національної економіки в умовах її інтеграції у світове </w:t>
      </w:r>
      <w:r w:rsidR="00716BB9" w:rsidRPr="003D5FBE">
        <w:rPr>
          <w:rFonts w:ascii="Times New Roman" w:eastAsia="Calibri" w:hAnsi="Times New Roman" w:cs="Times New Roman"/>
          <w:sz w:val="28"/>
          <w:szCs w:val="28"/>
        </w:rPr>
        <w:lastRenderedPageBreak/>
        <w:t xml:space="preserve">господарство та посилення глобалізації є процесом страхування як </w:t>
      </w:r>
      <w:r w:rsidR="006C2A6C">
        <w:rPr>
          <w:rFonts w:ascii="Times New Roman" w:eastAsia="Calibri" w:hAnsi="Times New Roman" w:cs="Times New Roman"/>
          <w:sz w:val="28"/>
          <w:szCs w:val="28"/>
        </w:rPr>
        <w:t>складовою національної безпеки.</w:t>
      </w:r>
    </w:p>
    <w:p w:rsidR="00716BB9" w:rsidRPr="003D5FBE" w:rsidRDefault="006C2A6C" w:rsidP="006C2A6C">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3. </w:t>
      </w:r>
      <w:r w:rsidR="00716BB9" w:rsidRPr="003D5FBE">
        <w:rPr>
          <w:rFonts w:ascii="Times New Roman" w:eastAsia="Calibri" w:hAnsi="Times New Roman" w:cs="Times New Roman"/>
          <w:sz w:val="28"/>
          <w:szCs w:val="28"/>
        </w:rPr>
        <w:t xml:space="preserve">Для ефективного подолання наявних проблем страхових компаній, на нашу думку, необхідно забезпечити виконання наступних кроків: підвищити  ефективність роботи держструктур та їх співпраці зі страховими компаніями, а також створити  об’єднання страховиків з найважливіших проблем страхування; вдосконалити їх правове, ресурсне та організаційного забезпечення; вдосконалити діяльність самих страхових компаній та підвищити рівень якості послуг, які вони надають на базі єдиної системи критеріїв. </w:t>
      </w:r>
    </w:p>
    <w:p w:rsidR="00317A66" w:rsidRPr="003D5FBE" w:rsidRDefault="00317A66">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br w:type="page"/>
      </w:r>
    </w:p>
    <w:p w:rsidR="00716BB9" w:rsidRPr="003D5FBE" w:rsidRDefault="00716BB9" w:rsidP="00716BB9">
      <w:pPr>
        <w:spacing w:after="0" w:line="360" w:lineRule="auto"/>
        <w:ind w:firstLine="709"/>
        <w:jc w:val="center"/>
        <w:rPr>
          <w:rFonts w:ascii="Times New Roman" w:eastAsia="Calibri" w:hAnsi="Times New Roman" w:cs="Times New Roman"/>
          <w:b/>
          <w:sz w:val="28"/>
          <w:szCs w:val="28"/>
        </w:rPr>
      </w:pPr>
      <w:r w:rsidRPr="003D5FBE">
        <w:rPr>
          <w:rFonts w:ascii="Times New Roman" w:eastAsia="Calibri" w:hAnsi="Times New Roman" w:cs="Times New Roman"/>
          <w:b/>
          <w:sz w:val="28"/>
          <w:szCs w:val="28"/>
        </w:rPr>
        <w:lastRenderedPageBreak/>
        <w:t>ВИСНОВКИ</w:t>
      </w:r>
    </w:p>
    <w:p w:rsidR="00716BB9" w:rsidRPr="003D5FBE" w:rsidRDefault="00716BB9" w:rsidP="00716BB9">
      <w:pPr>
        <w:spacing w:after="0" w:line="360" w:lineRule="auto"/>
        <w:ind w:firstLine="709"/>
        <w:jc w:val="center"/>
        <w:rPr>
          <w:rFonts w:ascii="Times New Roman" w:eastAsia="Calibri" w:hAnsi="Times New Roman" w:cs="Times New Roman"/>
          <w:b/>
          <w:sz w:val="28"/>
          <w:szCs w:val="28"/>
        </w:rPr>
      </w:pPr>
    </w:p>
    <w:p w:rsidR="00716BB9" w:rsidRPr="003D5FBE" w:rsidRDefault="006B7A15" w:rsidP="00716BB9">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1. </w:t>
      </w:r>
      <w:r w:rsidR="00716BB9" w:rsidRPr="003D5FBE">
        <w:rPr>
          <w:rFonts w:ascii="Times New Roman" w:eastAsia="Calibri" w:hAnsi="Times New Roman" w:cs="Times New Roman"/>
          <w:sz w:val="28"/>
          <w:szCs w:val="28"/>
        </w:rPr>
        <w:t xml:space="preserve">Сутність ринку страхування можна трактувати як економічні відносини, які виникають в процесі купівлі-продажу страхових послуг, фактично ототожнюють його з ринком страхових послуг. При цьому, ринок страхування – більш загальне поняття, включаючи ринок страхування життя, повноцінне функціонування якого неможливе без здійснення страховиками – фінансовими посередниками діяльності з формування й розміщення страхових резервів. </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Варто відзначити, що формування ринку страхування життя відбувається під впливом наступних факторів:</w:t>
      </w:r>
    </w:p>
    <w:p w:rsidR="00716BB9" w:rsidRPr="003D5FBE" w:rsidRDefault="00716BB9" w:rsidP="00716BB9">
      <w:pPr>
        <w:numPr>
          <w:ilvl w:val="0"/>
          <w:numId w:val="8"/>
        </w:numPr>
        <w:spacing w:after="0" w:line="360" w:lineRule="auto"/>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державне регулювання ринку страхування;</w:t>
      </w:r>
    </w:p>
    <w:p w:rsidR="00716BB9" w:rsidRPr="003D5FBE" w:rsidRDefault="00716BB9" w:rsidP="00716BB9">
      <w:pPr>
        <w:numPr>
          <w:ilvl w:val="0"/>
          <w:numId w:val="8"/>
        </w:numPr>
        <w:spacing w:after="0" w:line="360" w:lineRule="auto"/>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сформована інфраструктура;</w:t>
      </w:r>
    </w:p>
    <w:p w:rsidR="00716BB9" w:rsidRPr="003D5FBE" w:rsidRDefault="00716BB9" w:rsidP="00716BB9">
      <w:pPr>
        <w:numPr>
          <w:ilvl w:val="0"/>
          <w:numId w:val="8"/>
        </w:numPr>
        <w:spacing w:after="0" w:line="360" w:lineRule="auto"/>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попит на страхові послуги.</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Кризові явища на страховому ринку життя України, які відбувались як під впливом світової фінансової кризи, так і під впливом політико-економічних проблем, спричинили скорочення кількості операторів на ринку страхування з різних причин: </w:t>
      </w:r>
    </w:p>
    <w:p w:rsidR="00716BB9" w:rsidRPr="003D5FBE" w:rsidRDefault="00716BB9" w:rsidP="00DD5179">
      <w:pPr>
        <w:pStyle w:val="ab"/>
        <w:numPr>
          <w:ilvl w:val="0"/>
          <w:numId w:val="10"/>
        </w:numPr>
        <w:spacing w:after="0" w:line="360" w:lineRule="auto"/>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низька рентабельність бізнесу; </w:t>
      </w:r>
    </w:p>
    <w:p w:rsidR="00716BB9" w:rsidRPr="003D5FBE" w:rsidRDefault="00716BB9" w:rsidP="00DD5179">
      <w:pPr>
        <w:pStyle w:val="ab"/>
        <w:numPr>
          <w:ilvl w:val="0"/>
          <w:numId w:val="10"/>
        </w:numPr>
        <w:spacing w:after="0" w:line="360" w:lineRule="auto"/>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посилення наглядової діяльності; </w:t>
      </w:r>
    </w:p>
    <w:p w:rsidR="00716BB9" w:rsidRPr="003D5FBE" w:rsidRDefault="00716BB9" w:rsidP="00DD5179">
      <w:pPr>
        <w:pStyle w:val="ab"/>
        <w:numPr>
          <w:ilvl w:val="0"/>
          <w:numId w:val="10"/>
        </w:numPr>
        <w:spacing w:after="0" w:line="360" w:lineRule="auto"/>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високі регулятивні витрати; </w:t>
      </w:r>
    </w:p>
    <w:p w:rsidR="00716BB9" w:rsidRPr="003D5FBE" w:rsidRDefault="00716BB9" w:rsidP="00DD5179">
      <w:pPr>
        <w:pStyle w:val="ab"/>
        <w:numPr>
          <w:ilvl w:val="0"/>
          <w:numId w:val="10"/>
        </w:numPr>
        <w:spacing w:after="0" w:line="360" w:lineRule="auto"/>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падіння споживчого попиту. </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Таким чином, розвиток страхового ринку в найближчі періоди буде відбуватись в умовах жорсткого державного контролю і нагляду. Перспективними напрямками розвитку в Україні ринку страхування життя є посилення галузевої спеціалізації страховиків, підвищення якості антикризового управління в страхових компаніях, розширення переліку послуг. </w:t>
      </w:r>
    </w:p>
    <w:p w:rsidR="00716BB9" w:rsidRPr="003D5FBE" w:rsidRDefault="006B7A15" w:rsidP="00716BB9">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2. </w:t>
      </w:r>
      <w:r w:rsidR="00716BB9" w:rsidRPr="003D5FBE">
        <w:rPr>
          <w:rFonts w:ascii="Times New Roman" w:eastAsia="Calibri" w:hAnsi="Times New Roman" w:cs="Times New Roman"/>
          <w:sz w:val="28"/>
          <w:szCs w:val="28"/>
        </w:rPr>
        <w:t xml:space="preserve">Регулювання страхової діяльності з боку держави в тій чи іншій формі і мірі реалізоване в усіх країнах світу. Існуючі моделі універсальні в частині </w:t>
      </w:r>
      <w:r w:rsidR="00716BB9" w:rsidRPr="003D5FBE">
        <w:rPr>
          <w:rFonts w:ascii="Times New Roman" w:eastAsia="Calibri" w:hAnsi="Times New Roman" w:cs="Times New Roman"/>
          <w:sz w:val="28"/>
          <w:szCs w:val="28"/>
        </w:rPr>
        <w:lastRenderedPageBreak/>
        <w:t xml:space="preserve">ключових параметрів і одночасно різняться деталями, властивими національним системам регулювання. </w:t>
      </w:r>
    </w:p>
    <w:p w:rsidR="00DD5179" w:rsidRPr="003D5FBE" w:rsidRDefault="006B7A15" w:rsidP="00DD5179">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3. </w:t>
      </w:r>
      <w:r w:rsidR="00716BB9" w:rsidRPr="003D5FBE">
        <w:rPr>
          <w:rFonts w:ascii="Times New Roman" w:eastAsia="Calibri" w:hAnsi="Times New Roman" w:cs="Times New Roman"/>
          <w:sz w:val="28"/>
          <w:szCs w:val="28"/>
        </w:rPr>
        <w:t>Український страховий ринок знаходиться під постійним впливом різних факторів зовнішнього та внутрішнього середовища, вплив яких на ті чи інші аспекти функціонування ринку впливає на його показники, поточний стан й визначає</w:t>
      </w:r>
      <w:r w:rsidR="00DD5179" w:rsidRPr="003D5FBE">
        <w:rPr>
          <w:rFonts w:ascii="Times New Roman" w:eastAsia="Calibri" w:hAnsi="Times New Roman" w:cs="Times New Roman"/>
          <w:sz w:val="28"/>
          <w:szCs w:val="28"/>
        </w:rPr>
        <w:t xml:space="preserve"> подальші перспективи розвитку.</w:t>
      </w:r>
    </w:p>
    <w:p w:rsidR="00716BB9" w:rsidRPr="003D5FBE" w:rsidRDefault="00996B7D" w:rsidP="00DD5179">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4. </w:t>
      </w:r>
      <w:r w:rsidR="00716BB9" w:rsidRPr="003D5FBE">
        <w:rPr>
          <w:rFonts w:ascii="Times New Roman" w:eastAsia="Calibri" w:hAnsi="Times New Roman" w:cs="Times New Roman"/>
          <w:sz w:val="28"/>
          <w:szCs w:val="28"/>
        </w:rPr>
        <w:t xml:space="preserve">Здійснюючи свою діяльність, компанії повинні здійснювати постійний моніторинг та врахування впливу цих факторів з метою розробки заходів щодо використання позитивних та нейтралізації негативних наслідків їх впливу. </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Наявність цих чинників зумовлена існуванням системних взаємозв’язків, які супроводжують діяльність страхових компаній. Компанія, як організована система, не існує у відриві від навколишнього середовища та зовнішніх систем. Вплив даних систем, окремих їх елементів, (наприклад, інших підприємств чи окремих громадян) зумовлюють наявність чинників зовнішнього характеру впливу.</w:t>
      </w:r>
    </w:p>
    <w:p w:rsidR="00716BB9" w:rsidRPr="003D5FBE" w:rsidRDefault="00996B7D" w:rsidP="00716BB9">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5</w:t>
      </w:r>
      <w:r w:rsidR="00682BC7">
        <w:rPr>
          <w:rFonts w:ascii="Times New Roman" w:eastAsia="Calibri" w:hAnsi="Times New Roman" w:cs="Times New Roman"/>
          <w:sz w:val="28"/>
          <w:szCs w:val="28"/>
        </w:rPr>
        <w:t xml:space="preserve">. </w:t>
      </w:r>
      <w:r w:rsidR="00716BB9" w:rsidRPr="003D5FBE">
        <w:rPr>
          <w:rFonts w:ascii="Times New Roman" w:eastAsia="Calibri" w:hAnsi="Times New Roman" w:cs="Times New Roman"/>
          <w:sz w:val="28"/>
          <w:szCs w:val="28"/>
        </w:rPr>
        <w:t xml:space="preserve">Оцінка місткості ринку страхування життя передбачає розгляд кількості страхових компаній-учасників українського ринку, та його концентрації. Так, у 2018-2020 рр. кількість компаній на ринку України зменшилася з 281 у 2018 році до 210 </w:t>
      </w:r>
      <w:r w:rsidR="00EE04AF" w:rsidRPr="003D5FBE">
        <w:rPr>
          <w:rFonts w:ascii="Times New Roman" w:eastAsia="Calibri" w:hAnsi="Times New Roman" w:cs="Times New Roman"/>
          <w:sz w:val="28"/>
          <w:szCs w:val="28"/>
        </w:rPr>
        <w:t>–</w:t>
      </w:r>
      <w:r w:rsidR="00716BB9" w:rsidRPr="003D5FBE">
        <w:rPr>
          <w:rFonts w:ascii="Times New Roman" w:eastAsia="Calibri" w:hAnsi="Times New Roman" w:cs="Times New Roman"/>
          <w:sz w:val="28"/>
          <w:szCs w:val="28"/>
        </w:rPr>
        <w:t xml:space="preserve"> у 2020 році. Тенденція скорочення кількості страхових компаній триває упродовж останніх років.</w:t>
      </w:r>
    </w:p>
    <w:p w:rsidR="00716BB9" w:rsidRPr="003D5FBE" w:rsidRDefault="00716BB9" w:rsidP="00716BB9">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Цю ситуацію обумовлює в основному низький рівень довіри населення, його низька готовність до споживання такої кількості послуг, адже фінансові можливості населення обмежені.</w:t>
      </w:r>
    </w:p>
    <w:p w:rsidR="00716BB9" w:rsidRPr="003D5FBE" w:rsidRDefault="006C2A6C" w:rsidP="00716BB9">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6</w:t>
      </w:r>
      <w:r w:rsidR="005762CB">
        <w:rPr>
          <w:rFonts w:ascii="Times New Roman" w:eastAsia="Calibri" w:hAnsi="Times New Roman" w:cs="Times New Roman"/>
          <w:sz w:val="28"/>
          <w:szCs w:val="28"/>
        </w:rPr>
        <w:t xml:space="preserve">. </w:t>
      </w:r>
      <w:r w:rsidR="00716BB9" w:rsidRPr="003D5FBE">
        <w:rPr>
          <w:rFonts w:ascii="Times New Roman" w:eastAsia="Calibri" w:hAnsi="Times New Roman" w:cs="Times New Roman"/>
          <w:sz w:val="28"/>
          <w:szCs w:val="28"/>
        </w:rPr>
        <w:t xml:space="preserve">Кількість страхових компаній, що здійснюють ризикові види страхування, більша, ніж у 9 разів від кількості компаній, які надають послуги зі страхування життя. Загальна кількість страхових компаній, які надають послуги зі страхування життя, до 2020 р. скорочувалась швидшими темпами, аніж кількість страхових компаній «non life», проте у 2020 р. ситуація змінилась. Наприклад, у 2020 р. кількість компаній  «non life» зменшилась на 9,5%, а компаній «Life» - на 9,1% </w:t>
      </w:r>
    </w:p>
    <w:p w:rsidR="00716BB9" w:rsidRPr="003D5FBE" w:rsidRDefault="006C2A6C" w:rsidP="00DD5179">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lastRenderedPageBreak/>
        <w:t>7</w:t>
      </w:r>
      <w:r w:rsidR="005762CB">
        <w:rPr>
          <w:rFonts w:ascii="Times New Roman" w:eastAsia="Calibri" w:hAnsi="Times New Roman" w:cs="Times New Roman"/>
          <w:sz w:val="28"/>
          <w:szCs w:val="28"/>
        </w:rPr>
        <w:t xml:space="preserve">. </w:t>
      </w:r>
      <w:r w:rsidR="00716BB9" w:rsidRPr="003D5FBE">
        <w:rPr>
          <w:rFonts w:ascii="Times New Roman" w:eastAsia="Calibri" w:hAnsi="Times New Roman" w:cs="Times New Roman"/>
          <w:sz w:val="28"/>
          <w:szCs w:val="28"/>
        </w:rPr>
        <w:t>Діджиталізація поступово впроваджується на ринку</w:t>
      </w:r>
      <w:r w:rsidR="008B3734" w:rsidRPr="003D5FBE">
        <w:rPr>
          <w:rFonts w:ascii="Times New Roman" w:eastAsia="Calibri" w:hAnsi="Times New Roman" w:cs="Times New Roman"/>
          <w:sz w:val="28"/>
          <w:szCs w:val="28"/>
        </w:rPr>
        <w:t xml:space="preserve"> страхування життя</w:t>
      </w:r>
      <w:r w:rsidR="00716BB9" w:rsidRPr="003D5FBE">
        <w:rPr>
          <w:rFonts w:ascii="Times New Roman" w:eastAsia="Calibri" w:hAnsi="Times New Roman" w:cs="Times New Roman"/>
          <w:sz w:val="28"/>
          <w:szCs w:val="28"/>
        </w:rPr>
        <w:t xml:space="preserve">. З кожним роком зростає кількість страхових продуктів, що продаються онлайн, розвиваються сервіси віддаленого врегулювання збитків, впроваджуються мобільні додатки. Нині окремі вітчизняні страховики пропонують до семи страхових продуктів, які можна придбати або замовити онлайн, це традиційно досить класичні продукти, що не потребують додаткового андерайтингу з боку страхових компаній. </w:t>
      </w:r>
    </w:p>
    <w:p w:rsidR="00716BB9" w:rsidRPr="003D5FBE" w:rsidRDefault="006C2A6C" w:rsidP="00DD5179">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8.</w:t>
      </w:r>
      <w:r w:rsidR="00932248">
        <w:rPr>
          <w:rFonts w:ascii="Times New Roman" w:eastAsia="Calibri" w:hAnsi="Times New Roman" w:cs="Times New Roman"/>
          <w:sz w:val="28"/>
          <w:szCs w:val="28"/>
        </w:rPr>
        <w:t xml:space="preserve"> </w:t>
      </w:r>
      <w:r w:rsidR="00716BB9" w:rsidRPr="003D5FBE">
        <w:rPr>
          <w:rFonts w:ascii="Times New Roman" w:eastAsia="Calibri" w:hAnsi="Times New Roman" w:cs="Times New Roman"/>
          <w:sz w:val="28"/>
          <w:szCs w:val="28"/>
        </w:rPr>
        <w:t xml:space="preserve">Розвиток ринку страхування життя, а також використання його в інтересах сталого розвитку національної економіки в умовах її інтеграції у світове економічне господарство є значним  компонентом національної безпеки країни. </w:t>
      </w:r>
    </w:p>
    <w:p w:rsidR="00716BB9" w:rsidRPr="003D5FBE" w:rsidRDefault="006C2A6C" w:rsidP="00DD5179">
      <w:pPr>
        <w:spacing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9</w:t>
      </w:r>
      <w:r w:rsidR="00554A88">
        <w:rPr>
          <w:rFonts w:ascii="Times New Roman" w:eastAsia="Calibri" w:hAnsi="Times New Roman" w:cs="Times New Roman"/>
          <w:sz w:val="28"/>
          <w:szCs w:val="28"/>
        </w:rPr>
        <w:t xml:space="preserve">. </w:t>
      </w:r>
      <w:r w:rsidR="00716BB9" w:rsidRPr="003D5FBE">
        <w:rPr>
          <w:rFonts w:ascii="Times New Roman" w:eastAsia="Calibri" w:hAnsi="Times New Roman" w:cs="Times New Roman"/>
          <w:sz w:val="28"/>
          <w:szCs w:val="28"/>
        </w:rPr>
        <w:t>Для ефективного подолання наявних страхових проблем, на нашу думку, варто забезпечити виконання наступних кроків: підвищення ефективності роботи держструктур та їх співпраця зі страховими компаніями, а також створення об’єднань страховиків з найважливіших проблем страхування; вдосконалення їх правового, ресурсного та організаційного забезпечення; вдосконалення діяльності самих страхових компаній та підвищення рівня якості послуг, що вони надають на базі єдиної системи критеріїв.</w:t>
      </w:r>
    </w:p>
    <w:p w:rsidR="00317A66" w:rsidRPr="003D5FBE" w:rsidRDefault="00317A66">
      <w:pPr>
        <w:spacing w:after="0" w:line="360" w:lineRule="auto"/>
        <w:ind w:firstLine="709"/>
        <w:jc w:val="both"/>
        <w:rPr>
          <w:rFonts w:ascii="Times New Roman" w:eastAsia="Times New Roman" w:hAnsi="Times New Roman" w:cs="Times New Roman"/>
          <w:b/>
          <w:sz w:val="27"/>
          <w:szCs w:val="27"/>
        </w:rPr>
      </w:pPr>
      <w:r w:rsidRPr="003D5FBE">
        <w:rPr>
          <w:rFonts w:ascii="Times New Roman" w:eastAsia="Times New Roman" w:hAnsi="Times New Roman" w:cs="Times New Roman"/>
          <w:b/>
          <w:sz w:val="27"/>
          <w:szCs w:val="27"/>
        </w:rPr>
        <w:br w:type="page"/>
      </w:r>
    </w:p>
    <w:p w:rsidR="00716BB9" w:rsidRPr="003D5FBE" w:rsidRDefault="00716BB9" w:rsidP="00716BB9">
      <w:pPr>
        <w:widowControl w:val="0"/>
        <w:autoSpaceDE w:val="0"/>
        <w:autoSpaceDN w:val="0"/>
        <w:spacing w:after="0" w:line="360" w:lineRule="auto"/>
        <w:ind w:firstLine="709"/>
        <w:jc w:val="center"/>
        <w:rPr>
          <w:rFonts w:ascii="Times New Roman" w:eastAsia="Times New Roman" w:hAnsi="Times New Roman" w:cs="Times New Roman"/>
          <w:b/>
          <w:sz w:val="27"/>
          <w:szCs w:val="27"/>
        </w:rPr>
      </w:pPr>
      <w:r w:rsidRPr="003D5FBE">
        <w:rPr>
          <w:rFonts w:ascii="Times New Roman" w:eastAsia="Times New Roman" w:hAnsi="Times New Roman" w:cs="Times New Roman"/>
          <w:b/>
          <w:sz w:val="27"/>
          <w:szCs w:val="27"/>
        </w:rPr>
        <w:lastRenderedPageBreak/>
        <w:t>СПИСОК ВИКОРИСТАНИХ ДЖЕРЕЛ</w:t>
      </w:r>
    </w:p>
    <w:p w:rsidR="00317A66" w:rsidRPr="003D5FBE" w:rsidRDefault="00317A66" w:rsidP="00716BB9">
      <w:pPr>
        <w:widowControl w:val="0"/>
        <w:autoSpaceDE w:val="0"/>
        <w:autoSpaceDN w:val="0"/>
        <w:spacing w:after="0" w:line="360" w:lineRule="auto"/>
        <w:ind w:firstLine="709"/>
        <w:jc w:val="center"/>
        <w:rPr>
          <w:rFonts w:ascii="Times New Roman" w:eastAsia="Times New Roman" w:hAnsi="Times New Roman" w:cs="Times New Roman"/>
          <w:b/>
          <w:sz w:val="27"/>
          <w:szCs w:val="27"/>
        </w:rPr>
      </w:pPr>
    </w:p>
    <w:p w:rsidR="000E49C0" w:rsidRDefault="00716BB9" w:rsidP="002210A6">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1. </w:t>
      </w:r>
      <w:proofErr w:type="spellStart"/>
      <w:r w:rsidR="000E49C0">
        <w:rPr>
          <w:rFonts w:ascii="Times New Roman" w:eastAsia="Calibri" w:hAnsi="Times New Roman" w:cs="Times New Roman"/>
          <w:sz w:val="28"/>
          <w:szCs w:val="28"/>
        </w:rPr>
        <w:t>Цвігун</w:t>
      </w:r>
      <w:proofErr w:type="spellEnd"/>
      <w:r w:rsidR="000E49C0">
        <w:rPr>
          <w:rFonts w:ascii="Times New Roman" w:eastAsia="Calibri" w:hAnsi="Times New Roman" w:cs="Times New Roman"/>
          <w:sz w:val="28"/>
          <w:szCs w:val="28"/>
        </w:rPr>
        <w:t xml:space="preserve"> Т. Теоретичні аспекти визначення сутності страхового захисту</w:t>
      </w:r>
      <w:r w:rsidR="00B53C16">
        <w:rPr>
          <w:rFonts w:ascii="Times New Roman" w:eastAsia="Calibri" w:hAnsi="Times New Roman" w:cs="Times New Roman"/>
          <w:sz w:val="28"/>
          <w:szCs w:val="28"/>
        </w:rPr>
        <w:t xml:space="preserve">. </w:t>
      </w:r>
      <w:r w:rsidR="00030DDB">
        <w:rPr>
          <w:rFonts w:ascii="Times New Roman" w:eastAsia="Calibri" w:hAnsi="Times New Roman" w:cs="Times New Roman"/>
          <w:sz w:val="28"/>
          <w:szCs w:val="28"/>
        </w:rPr>
        <w:t xml:space="preserve">Фінансові інститути. 2012. № 3-4. С. </w:t>
      </w:r>
      <w:r w:rsidR="005360E4">
        <w:rPr>
          <w:rFonts w:ascii="Times New Roman" w:eastAsia="Calibri" w:hAnsi="Times New Roman" w:cs="Times New Roman"/>
          <w:sz w:val="28"/>
          <w:szCs w:val="28"/>
        </w:rPr>
        <w:t>91-96.</w:t>
      </w:r>
    </w:p>
    <w:p w:rsidR="00716BB9" w:rsidRPr="003D5FBE" w:rsidRDefault="00716BB9" w:rsidP="002210A6">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2. </w:t>
      </w:r>
      <w:proofErr w:type="spellStart"/>
      <w:r w:rsidRPr="003D5FBE">
        <w:rPr>
          <w:rFonts w:ascii="Times New Roman" w:eastAsia="Calibri" w:hAnsi="Times New Roman" w:cs="Times New Roman"/>
          <w:sz w:val="28"/>
          <w:szCs w:val="28"/>
        </w:rPr>
        <w:t>Засядюк</w:t>
      </w:r>
      <w:proofErr w:type="spellEnd"/>
      <w:r w:rsidRPr="003D5FBE">
        <w:rPr>
          <w:rFonts w:ascii="Times New Roman" w:eastAsia="Calibri" w:hAnsi="Times New Roman" w:cs="Times New Roman"/>
          <w:sz w:val="28"/>
          <w:szCs w:val="28"/>
        </w:rPr>
        <w:t xml:space="preserve"> І.</w:t>
      </w:r>
      <w:r w:rsidR="00F010DB" w:rsidRPr="003D5FBE">
        <w:rPr>
          <w:rFonts w:ascii="Times New Roman" w:eastAsia="Calibri" w:hAnsi="Times New Roman" w:cs="Times New Roman"/>
          <w:sz w:val="28"/>
          <w:szCs w:val="28"/>
        </w:rPr>
        <w:t xml:space="preserve"> </w:t>
      </w:r>
      <w:r w:rsidRPr="003D5FBE">
        <w:rPr>
          <w:rFonts w:ascii="Times New Roman" w:eastAsia="Calibri" w:hAnsi="Times New Roman" w:cs="Times New Roman"/>
          <w:sz w:val="28"/>
          <w:szCs w:val="28"/>
        </w:rPr>
        <w:t>І. Сучасний стан та перспективи розвитку українського ринку страхування життя. Волинь. 2017. С. 4.</w:t>
      </w:r>
    </w:p>
    <w:p w:rsidR="00716BB9" w:rsidRPr="003D5FBE" w:rsidRDefault="00716BB9" w:rsidP="002210A6">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3. </w:t>
      </w:r>
      <w:proofErr w:type="spellStart"/>
      <w:r w:rsidRPr="003D5FBE">
        <w:rPr>
          <w:rFonts w:ascii="Times New Roman" w:eastAsia="Calibri" w:hAnsi="Times New Roman" w:cs="Times New Roman"/>
          <w:sz w:val="28"/>
          <w:szCs w:val="28"/>
        </w:rPr>
        <w:t>Гвозденко</w:t>
      </w:r>
      <w:proofErr w:type="spellEnd"/>
      <w:r w:rsidRPr="003D5FBE">
        <w:rPr>
          <w:rFonts w:ascii="Times New Roman" w:eastAsia="Calibri" w:hAnsi="Times New Roman" w:cs="Times New Roman"/>
          <w:sz w:val="28"/>
          <w:szCs w:val="28"/>
        </w:rPr>
        <w:t xml:space="preserve"> А.</w:t>
      </w:r>
      <w:r w:rsidR="00F010DB" w:rsidRPr="003D5FBE">
        <w:rPr>
          <w:rFonts w:ascii="Times New Roman" w:eastAsia="Calibri" w:hAnsi="Times New Roman" w:cs="Times New Roman"/>
          <w:sz w:val="28"/>
          <w:szCs w:val="28"/>
        </w:rPr>
        <w:t xml:space="preserve"> </w:t>
      </w:r>
      <w:r w:rsidRPr="003D5FBE">
        <w:rPr>
          <w:rFonts w:ascii="Times New Roman" w:eastAsia="Calibri" w:hAnsi="Times New Roman" w:cs="Times New Roman"/>
          <w:sz w:val="28"/>
          <w:szCs w:val="28"/>
        </w:rPr>
        <w:t xml:space="preserve">А. </w:t>
      </w:r>
      <w:proofErr w:type="spellStart"/>
      <w:r w:rsidRPr="003D5FBE">
        <w:rPr>
          <w:rFonts w:ascii="Times New Roman" w:eastAsia="Calibri" w:hAnsi="Times New Roman" w:cs="Times New Roman"/>
          <w:sz w:val="28"/>
          <w:szCs w:val="28"/>
        </w:rPr>
        <w:t>Страхование</w:t>
      </w:r>
      <w:proofErr w:type="spellEnd"/>
      <w:r w:rsidRPr="003D5FBE">
        <w:rPr>
          <w:rFonts w:ascii="Times New Roman" w:eastAsia="Calibri" w:hAnsi="Times New Roman" w:cs="Times New Roman"/>
          <w:sz w:val="28"/>
          <w:szCs w:val="28"/>
        </w:rPr>
        <w:t xml:space="preserve"> : </w:t>
      </w:r>
      <w:proofErr w:type="spellStart"/>
      <w:r w:rsidRPr="003D5FBE">
        <w:rPr>
          <w:rFonts w:ascii="Times New Roman" w:eastAsia="Calibri" w:hAnsi="Times New Roman" w:cs="Times New Roman"/>
          <w:sz w:val="28"/>
          <w:szCs w:val="28"/>
        </w:rPr>
        <w:t>у</w:t>
      </w:r>
      <w:r w:rsidR="00546714">
        <w:rPr>
          <w:rFonts w:ascii="Times New Roman" w:eastAsia="Calibri" w:hAnsi="Times New Roman" w:cs="Times New Roman"/>
          <w:sz w:val="28"/>
          <w:szCs w:val="28"/>
        </w:rPr>
        <w:t>чеб</w:t>
      </w:r>
      <w:proofErr w:type="spellEnd"/>
      <w:r w:rsidR="00546714">
        <w:rPr>
          <w:rFonts w:ascii="Times New Roman" w:eastAsia="Calibri" w:hAnsi="Times New Roman" w:cs="Times New Roman"/>
          <w:sz w:val="28"/>
          <w:szCs w:val="28"/>
        </w:rPr>
        <w:t xml:space="preserve">. ТК </w:t>
      </w:r>
      <w:proofErr w:type="spellStart"/>
      <w:r w:rsidR="00546714">
        <w:rPr>
          <w:rFonts w:ascii="Times New Roman" w:eastAsia="Calibri" w:hAnsi="Times New Roman" w:cs="Times New Roman"/>
          <w:sz w:val="28"/>
          <w:szCs w:val="28"/>
        </w:rPr>
        <w:t>Велби</w:t>
      </w:r>
      <w:proofErr w:type="spellEnd"/>
      <w:r w:rsidR="00546714">
        <w:rPr>
          <w:rFonts w:ascii="Times New Roman" w:eastAsia="Calibri" w:hAnsi="Times New Roman" w:cs="Times New Roman"/>
          <w:sz w:val="28"/>
          <w:szCs w:val="28"/>
        </w:rPr>
        <w:t xml:space="preserve">, </w:t>
      </w:r>
      <w:proofErr w:type="spellStart"/>
      <w:r w:rsidR="00546714">
        <w:rPr>
          <w:rFonts w:ascii="Times New Roman" w:eastAsia="Calibri" w:hAnsi="Times New Roman" w:cs="Times New Roman"/>
          <w:sz w:val="28"/>
          <w:szCs w:val="28"/>
        </w:rPr>
        <w:t>Изд-во</w:t>
      </w:r>
      <w:proofErr w:type="spellEnd"/>
      <w:r w:rsidR="00546714">
        <w:rPr>
          <w:rFonts w:ascii="Times New Roman" w:eastAsia="Calibri" w:hAnsi="Times New Roman" w:cs="Times New Roman"/>
          <w:sz w:val="28"/>
          <w:szCs w:val="28"/>
        </w:rPr>
        <w:t xml:space="preserve"> Проспект. </w:t>
      </w:r>
      <w:r w:rsidRPr="003D5FBE">
        <w:rPr>
          <w:rFonts w:ascii="Times New Roman" w:eastAsia="Calibri" w:hAnsi="Times New Roman" w:cs="Times New Roman"/>
          <w:sz w:val="28"/>
          <w:szCs w:val="28"/>
        </w:rPr>
        <w:t xml:space="preserve">2006.  </w:t>
      </w:r>
      <w:r w:rsidR="00546714">
        <w:rPr>
          <w:rFonts w:ascii="Times New Roman" w:eastAsia="Calibri" w:hAnsi="Times New Roman" w:cs="Times New Roman"/>
          <w:sz w:val="28"/>
          <w:szCs w:val="28"/>
        </w:rPr>
        <w:t>С. 464.</w:t>
      </w:r>
    </w:p>
    <w:p w:rsidR="004C766A" w:rsidRDefault="00716BB9" w:rsidP="008F7178">
      <w:pPr>
        <w:spacing w:after="0" w:line="360" w:lineRule="auto"/>
        <w:ind w:firstLine="709"/>
        <w:jc w:val="both"/>
        <w:rPr>
          <w:rFonts w:ascii="Times New Roman" w:eastAsia="Calibri" w:hAnsi="Times New Roman" w:cs="Times New Roman"/>
          <w:sz w:val="28"/>
          <w:szCs w:val="28"/>
          <w:lang w:val="ru-RU"/>
        </w:rPr>
      </w:pPr>
      <w:r w:rsidRPr="003D5FBE">
        <w:rPr>
          <w:rFonts w:ascii="Times New Roman" w:eastAsia="Calibri" w:hAnsi="Times New Roman" w:cs="Times New Roman"/>
          <w:sz w:val="28"/>
          <w:szCs w:val="28"/>
        </w:rPr>
        <w:t>4.</w:t>
      </w:r>
      <w:r w:rsidR="00AD6B7A">
        <w:rPr>
          <w:rFonts w:ascii="Times New Roman" w:eastAsia="Calibri" w:hAnsi="Times New Roman" w:cs="Times New Roman"/>
          <w:sz w:val="28"/>
          <w:szCs w:val="28"/>
          <w:lang w:val="ru-RU"/>
        </w:rPr>
        <w:t xml:space="preserve"> </w:t>
      </w:r>
      <w:r w:rsidR="004C766A" w:rsidRPr="004C766A">
        <w:rPr>
          <w:rFonts w:ascii="Times New Roman" w:eastAsia="Calibri" w:hAnsi="Times New Roman" w:cs="Times New Roman"/>
          <w:sz w:val="28"/>
          <w:szCs w:val="28"/>
          <w:lang w:val="ru-RU"/>
        </w:rPr>
        <w:t xml:space="preserve">Фурман В.М. </w:t>
      </w:r>
      <w:proofErr w:type="spellStart"/>
      <w:r w:rsidR="004C766A" w:rsidRPr="004C766A">
        <w:rPr>
          <w:rFonts w:ascii="Times New Roman" w:eastAsia="Calibri" w:hAnsi="Times New Roman" w:cs="Times New Roman"/>
          <w:sz w:val="28"/>
          <w:szCs w:val="28"/>
          <w:lang w:val="ru-RU"/>
        </w:rPr>
        <w:t>Особливості</w:t>
      </w:r>
      <w:proofErr w:type="spellEnd"/>
      <w:r w:rsidR="004C766A" w:rsidRPr="004C766A">
        <w:rPr>
          <w:rFonts w:ascii="Times New Roman" w:eastAsia="Calibri" w:hAnsi="Times New Roman" w:cs="Times New Roman"/>
          <w:sz w:val="28"/>
          <w:szCs w:val="28"/>
          <w:lang w:val="ru-RU"/>
        </w:rPr>
        <w:t xml:space="preserve"> </w:t>
      </w:r>
      <w:proofErr w:type="spellStart"/>
      <w:r w:rsidR="004C766A" w:rsidRPr="004C766A">
        <w:rPr>
          <w:rFonts w:ascii="Times New Roman" w:eastAsia="Calibri" w:hAnsi="Times New Roman" w:cs="Times New Roman"/>
          <w:sz w:val="28"/>
          <w:szCs w:val="28"/>
          <w:lang w:val="ru-RU"/>
        </w:rPr>
        <w:t>становлення</w:t>
      </w:r>
      <w:proofErr w:type="spellEnd"/>
      <w:r w:rsidR="004C766A" w:rsidRPr="004C766A">
        <w:rPr>
          <w:rFonts w:ascii="Times New Roman" w:eastAsia="Calibri" w:hAnsi="Times New Roman" w:cs="Times New Roman"/>
          <w:sz w:val="28"/>
          <w:szCs w:val="28"/>
          <w:lang w:val="ru-RU"/>
        </w:rPr>
        <w:t xml:space="preserve"> та </w:t>
      </w:r>
      <w:proofErr w:type="spellStart"/>
      <w:r w:rsidR="004C766A" w:rsidRPr="004C766A">
        <w:rPr>
          <w:rFonts w:ascii="Times New Roman" w:eastAsia="Calibri" w:hAnsi="Times New Roman" w:cs="Times New Roman"/>
          <w:sz w:val="28"/>
          <w:szCs w:val="28"/>
          <w:lang w:val="ru-RU"/>
        </w:rPr>
        <w:t>розвитку</w:t>
      </w:r>
      <w:proofErr w:type="spellEnd"/>
      <w:r w:rsidR="004C766A" w:rsidRPr="004C766A">
        <w:rPr>
          <w:rFonts w:ascii="Times New Roman" w:eastAsia="Calibri" w:hAnsi="Times New Roman" w:cs="Times New Roman"/>
          <w:sz w:val="28"/>
          <w:szCs w:val="28"/>
          <w:lang w:val="ru-RU"/>
        </w:rPr>
        <w:t xml:space="preserve"> ринку </w:t>
      </w:r>
      <w:proofErr w:type="spellStart"/>
      <w:r w:rsidR="004C766A" w:rsidRPr="004C766A">
        <w:rPr>
          <w:rFonts w:ascii="Times New Roman" w:eastAsia="Calibri" w:hAnsi="Times New Roman" w:cs="Times New Roman"/>
          <w:sz w:val="28"/>
          <w:szCs w:val="28"/>
          <w:lang w:val="ru-RU"/>
        </w:rPr>
        <w:t>страхування</w:t>
      </w:r>
      <w:proofErr w:type="spellEnd"/>
      <w:r w:rsidR="004C766A" w:rsidRPr="004C766A">
        <w:rPr>
          <w:rFonts w:ascii="Times New Roman" w:eastAsia="Calibri" w:hAnsi="Times New Roman" w:cs="Times New Roman"/>
          <w:sz w:val="28"/>
          <w:szCs w:val="28"/>
          <w:lang w:val="ru-RU"/>
        </w:rPr>
        <w:t xml:space="preserve"> </w:t>
      </w:r>
      <w:proofErr w:type="spellStart"/>
      <w:r w:rsidR="004C766A" w:rsidRPr="004C766A">
        <w:rPr>
          <w:rFonts w:ascii="Times New Roman" w:eastAsia="Calibri" w:hAnsi="Times New Roman" w:cs="Times New Roman"/>
          <w:sz w:val="28"/>
          <w:szCs w:val="28"/>
          <w:lang w:val="ru-RU"/>
        </w:rPr>
        <w:t>життя</w:t>
      </w:r>
      <w:proofErr w:type="spellEnd"/>
      <w:r w:rsidR="004C766A" w:rsidRPr="004C766A">
        <w:rPr>
          <w:rFonts w:ascii="Times New Roman" w:eastAsia="Calibri" w:hAnsi="Times New Roman" w:cs="Times New Roman"/>
          <w:sz w:val="28"/>
          <w:szCs w:val="28"/>
          <w:lang w:val="ru-RU"/>
        </w:rPr>
        <w:t xml:space="preserve"> в </w:t>
      </w:r>
      <w:proofErr w:type="spellStart"/>
      <w:r w:rsidR="004C766A" w:rsidRPr="004C766A">
        <w:rPr>
          <w:rFonts w:ascii="Times New Roman" w:eastAsia="Calibri" w:hAnsi="Times New Roman" w:cs="Times New Roman"/>
          <w:sz w:val="28"/>
          <w:szCs w:val="28"/>
          <w:lang w:val="ru-RU"/>
        </w:rPr>
        <w:t>Україні</w:t>
      </w:r>
      <w:proofErr w:type="spellEnd"/>
      <w:r w:rsidR="004C766A" w:rsidRPr="004C766A">
        <w:rPr>
          <w:rFonts w:ascii="Times New Roman" w:eastAsia="Calibri" w:hAnsi="Times New Roman" w:cs="Times New Roman"/>
          <w:sz w:val="28"/>
          <w:szCs w:val="28"/>
          <w:lang w:val="ru-RU"/>
        </w:rPr>
        <w:t xml:space="preserve"> та </w:t>
      </w:r>
      <w:proofErr w:type="spellStart"/>
      <w:proofErr w:type="gramStart"/>
      <w:r w:rsidR="004C766A" w:rsidRPr="004C766A">
        <w:rPr>
          <w:rFonts w:ascii="Times New Roman" w:eastAsia="Calibri" w:hAnsi="Times New Roman" w:cs="Times New Roman"/>
          <w:sz w:val="28"/>
          <w:szCs w:val="28"/>
          <w:lang w:val="ru-RU"/>
        </w:rPr>
        <w:t>св</w:t>
      </w:r>
      <w:proofErr w:type="gramEnd"/>
      <w:r w:rsidR="004C766A" w:rsidRPr="004C766A">
        <w:rPr>
          <w:rFonts w:ascii="Times New Roman" w:eastAsia="Calibri" w:hAnsi="Times New Roman" w:cs="Times New Roman"/>
          <w:sz w:val="28"/>
          <w:szCs w:val="28"/>
          <w:lang w:val="ru-RU"/>
        </w:rPr>
        <w:t>іті</w:t>
      </w:r>
      <w:proofErr w:type="spellEnd"/>
      <w:r w:rsidR="004C766A" w:rsidRPr="004C766A">
        <w:rPr>
          <w:rFonts w:ascii="Times New Roman" w:eastAsia="Calibri" w:hAnsi="Times New Roman" w:cs="Times New Roman"/>
          <w:sz w:val="28"/>
          <w:szCs w:val="28"/>
          <w:lang w:val="ru-RU"/>
        </w:rPr>
        <w:t xml:space="preserve">. </w:t>
      </w:r>
      <w:proofErr w:type="spellStart"/>
      <w:r w:rsidR="004C766A" w:rsidRPr="004C766A">
        <w:rPr>
          <w:rFonts w:ascii="Times New Roman" w:eastAsia="Calibri" w:hAnsi="Times New Roman" w:cs="Times New Roman"/>
          <w:sz w:val="28"/>
          <w:szCs w:val="28"/>
          <w:lang w:val="ru-RU"/>
        </w:rPr>
        <w:t>Економічний</w:t>
      </w:r>
      <w:proofErr w:type="spellEnd"/>
      <w:r w:rsidR="004C766A" w:rsidRPr="004C766A">
        <w:rPr>
          <w:rFonts w:ascii="Times New Roman" w:eastAsia="Calibri" w:hAnsi="Times New Roman" w:cs="Times New Roman"/>
          <w:sz w:val="28"/>
          <w:szCs w:val="28"/>
          <w:lang w:val="ru-RU"/>
        </w:rPr>
        <w:t xml:space="preserve"> форум. 2016. № 4. С. 8-12.</w:t>
      </w:r>
    </w:p>
    <w:p w:rsidR="00716BB9" w:rsidRPr="003D5FBE" w:rsidRDefault="00716BB9" w:rsidP="008F7178">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5. </w:t>
      </w:r>
      <w:r w:rsidRPr="00523A7C">
        <w:rPr>
          <w:rFonts w:ascii="Times New Roman" w:eastAsia="Calibri" w:hAnsi="Times New Roman" w:cs="Times New Roman"/>
          <w:sz w:val="28"/>
          <w:szCs w:val="28"/>
          <w:lang w:val="ru-RU"/>
        </w:rPr>
        <w:t>Страховой маркетинг: учебное пособие в схемах, таблицах, комментариях для студентов высших учебных заведений. Днепропетровск: Днепропетровская государственная финансовая академия, 2014. 249 с. URL</w:t>
      </w:r>
      <w:r w:rsidRPr="003D5FBE">
        <w:rPr>
          <w:rFonts w:ascii="Times New Roman" w:eastAsia="Calibri" w:hAnsi="Times New Roman" w:cs="Times New Roman"/>
          <w:sz w:val="28"/>
          <w:szCs w:val="28"/>
        </w:rPr>
        <w:t xml:space="preserve">: </w:t>
      </w:r>
      <w:hyperlink r:id="rId17" w:history="1">
        <w:r w:rsidRPr="003D5FBE">
          <w:rPr>
            <w:rFonts w:ascii="Times New Roman" w:eastAsia="Calibri" w:hAnsi="Times New Roman" w:cs="Times New Roman"/>
            <w:color w:val="0000FF"/>
            <w:sz w:val="28"/>
            <w:szCs w:val="28"/>
          </w:rPr>
          <w:t>http://www.dut.edu.ua/uploads/l_2010_83713302.pdf</w:t>
        </w:r>
      </w:hyperlink>
    </w:p>
    <w:p w:rsidR="00716BB9" w:rsidRPr="003D5FBE" w:rsidRDefault="00716BB9" w:rsidP="002210A6">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6. </w:t>
      </w:r>
      <w:proofErr w:type="spellStart"/>
      <w:r w:rsidRPr="003D5FBE">
        <w:rPr>
          <w:rFonts w:ascii="Times New Roman" w:eastAsia="Calibri" w:hAnsi="Times New Roman" w:cs="Times New Roman"/>
          <w:sz w:val="28"/>
          <w:szCs w:val="28"/>
        </w:rPr>
        <w:t>Гаманкова</w:t>
      </w:r>
      <w:proofErr w:type="spellEnd"/>
      <w:r w:rsidRPr="003D5FBE">
        <w:rPr>
          <w:rFonts w:ascii="Times New Roman" w:eastAsia="Calibri" w:hAnsi="Times New Roman" w:cs="Times New Roman"/>
          <w:sz w:val="28"/>
          <w:szCs w:val="28"/>
        </w:rPr>
        <w:t xml:space="preserve"> О</w:t>
      </w:r>
      <w:r w:rsidR="00F010DB" w:rsidRPr="003D5FBE">
        <w:rPr>
          <w:rFonts w:ascii="Times New Roman" w:eastAsia="Calibri" w:hAnsi="Times New Roman" w:cs="Times New Roman"/>
          <w:sz w:val="28"/>
          <w:szCs w:val="28"/>
        </w:rPr>
        <w:t xml:space="preserve"> </w:t>
      </w:r>
      <w:r w:rsidRPr="003D5FBE">
        <w:rPr>
          <w:rFonts w:ascii="Times New Roman" w:eastAsia="Calibri" w:hAnsi="Times New Roman" w:cs="Times New Roman"/>
          <w:sz w:val="28"/>
          <w:szCs w:val="28"/>
        </w:rPr>
        <w:t xml:space="preserve">.О. Ринок страхування життя України: сутність, тенденції та шляхи розвитку: автореф. дис. д-ра </w:t>
      </w:r>
      <w:proofErr w:type="spellStart"/>
      <w:r w:rsidRPr="003D5FBE">
        <w:rPr>
          <w:rFonts w:ascii="Times New Roman" w:eastAsia="Calibri" w:hAnsi="Times New Roman" w:cs="Times New Roman"/>
          <w:sz w:val="28"/>
          <w:szCs w:val="28"/>
        </w:rPr>
        <w:t>екон</w:t>
      </w:r>
      <w:proofErr w:type="spellEnd"/>
      <w:r w:rsidRPr="003D5FBE">
        <w:rPr>
          <w:rFonts w:ascii="Times New Roman" w:eastAsia="Calibri" w:hAnsi="Times New Roman" w:cs="Times New Roman"/>
          <w:sz w:val="28"/>
          <w:szCs w:val="28"/>
        </w:rPr>
        <w:t xml:space="preserve">. наук: 08.00.08. К.: Київ. нац. </w:t>
      </w:r>
      <w:proofErr w:type="spellStart"/>
      <w:r w:rsidRPr="003D5FBE">
        <w:rPr>
          <w:rFonts w:ascii="Times New Roman" w:eastAsia="Calibri" w:hAnsi="Times New Roman" w:cs="Times New Roman"/>
          <w:sz w:val="28"/>
          <w:szCs w:val="28"/>
        </w:rPr>
        <w:t>екон</w:t>
      </w:r>
      <w:proofErr w:type="spellEnd"/>
      <w:r w:rsidRPr="003D5FBE">
        <w:rPr>
          <w:rFonts w:ascii="Times New Roman" w:eastAsia="Calibri" w:hAnsi="Times New Roman" w:cs="Times New Roman"/>
          <w:sz w:val="28"/>
          <w:szCs w:val="28"/>
        </w:rPr>
        <w:t xml:space="preserve">. ун-т ім. В.Гетьмана. 2010. </w:t>
      </w:r>
      <w:r w:rsidR="00546714">
        <w:rPr>
          <w:rFonts w:ascii="Times New Roman" w:eastAsia="Calibri" w:hAnsi="Times New Roman" w:cs="Times New Roman"/>
          <w:sz w:val="28"/>
          <w:szCs w:val="28"/>
        </w:rPr>
        <w:t>С. 33.</w:t>
      </w:r>
    </w:p>
    <w:p w:rsidR="00716BB9" w:rsidRPr="003D5FBE" w:rsidRDefault="00716BB9" w:rsidP="002210A6">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7. </w:t>
      </w:r>
      <w:proofErr w:type="spellStart"/>
      <w:r w:rsidRPr="003D5FBE">
        <w:rPr>
          <w:rFonts w:ascii="Times New Roman" w:eastAsia="Calibri" w:hAnsi="Times New Roman" w:cs="Times New Roman"/>
          <w:sz w:val="28"/>
          <w:szCs w:val="28"/>
        </w:rPr>
        <w:t>Рудь</w:t>
      </w:r>
      <w:proofErr w:type="spellEnd"/>
      <w:r w:rsidRPr="003D5FBE">
        <w:rPr>
          <w:rFonts w:ascii="Times New Roman" w:eastAsia="Calibri" w:hAnsi="Times New Roman" w:cs="Times New Roman"/>
          <w:sz w:val="28"/>
          <w:szCs w:val="28"/>
        </w:rPr>
        <w:t xml:space="preserve"> І.</w:t>
      </w:r>
      <w:r w:rsidR="00F010DB" w:rsidRPr="003D5FBE">
        <w:rPr>
          <w:rFonts w:ascii="Times New Roman" w:eastAsia="Calibri" w:hAnsi="Times New Roman" w:cs="Times New Roman"/>
          <w:sz w:val="28"/>
          <w:szCs w:val="28"/>
        </w:rPr>
        <w:t xml:space="preserve"> </w:t>
      </w:r>
      <w:r w:rsidRPr="003D5FBE">
        <w:rPr>
          <w:rFonts w:ascii="Times New Roman" w:eastAsia="Calibri" w:hAnsi="Times New Roman" w:cs="Times New Roman"/>
          <w:sz w:val="28"/>
          <w:szCs w:val="28"/>
        </w:rPr>
        <w:t>Ю. Теоретичні основи страхування життя в Україні. Глобальні та національні проблеми економіки. 2017. №16. С.787-792.</w:t>
      </w:r>
    </w:p>
    <w:p w:rsidR="00716BB9" w:rsidRPr="003D5FBE" w:rsidRDefault="00716BB9" w:rsidP="002210A6">
      <w:pPr>
        <w:spacing w:after="0" w:line="360" w:lineRule="auto"/>
        <w:ind w:firstLine="709"/>
        <w:jc w:val="both"/>
        <w:rPr>
          <w:rFonts w:ascii="Times New Roman" w:eastAsia="Calibri" w:hAnsi="Times New Roman" w:cs="Times New Roman"/>
          <w:color w:val="000000"/>
          <w:sz w:val="28"/>
          <w:szCs w:val="28"/>
        </w:rPr>
      </w:pPr>
      <w:r w:rsidRPr="003D5FBE">
        <w:rPr>
          <w:rFonts w:ascii="Times New Roman" w:eastAsia="Calibri" w:hAnsi="Times New Roman" w:cs="Times New Roman"/>
          <w:sz w:val="28"/>
          <w:szCs w:val="28"/>
        </w:rPr>
        <w:t xml:space="preserve">8. </w:t>
      </w:r>
      <w:proofErr w:type="spellStart"/>
      <w:r w:rsidRPr="003D5FBE">
        <w:rPr>
          <w:rFonts w:ascii="Times New Roman" w:eastAsia="Calibri" w:hAnsi="Times New Roman" w:cs="Times New Roman"/>
          <w:color w:val="000000"/>
          <w:sz w:val="28"/>
          <w:szCs w:val="28"/>
        </w:rPr>
        <w:t>Шолойко</w:t>
      </w:r>
      <w:proofErr w:type="spellEnd"/>
      <w:r w:rsidRPr="003D5FBE">
        <w:rPr>
          <w:rFonts w:ascii="Times New Roman" w:eastAsia="Calibri" w:hAnsi="Times New Roman" w:cs="Times New Roman"/>
          <w:color w:val="000000"/>
          <w:sz w:val="28"/>
          <w:szCs w:val="28"/>
        </w:rPr>
        <w:t xml:space="preserve"> А.</w:t>
      </w:r>
      <w:r w:rsidR="00F010DB" w:rsidRPr="003D5FBE">
        <w:rPr>
          <w:rFonts w:ascii="Times New Roman" w:eastAsia="Calibri" w:hAnsi="Times New Roman" w:cs="Times New Roman"/>
          <w:color w:val="000000"/>
          <w:sz w:val="28"/>
          <w:szCs w:val="28"/>
        </w:rPr>
        <w:t xml:space="preserve"> </w:t>
      </w:r>
      <w:r w:rsidRPr="003D5FBE">
        <w:rPr>
          <w:rFonts w:ascii="Times New Roman" w:eastAsia="Calibri" w:hAnsi="Times New Roman" w:cs="Times New Roman"/>
          <w:color w:val="000000"/>
          <w:sz w:val="28"/>
          <w:szCs w:val="28"/>
        </w:rPr>
        <w:t>С. Тенденції розвитку ринку страхування життя: вітчизняний та світовий аспекти. Вісник КНУ імені Тараса Шевченка. Економіка. 2014. № 156. С. 60-65.</w:t>
      </w:r>
    </w:p>
    <w:p w:rsidR="009065B9" w:rsidRPr="00ED7C65" w:rsidRDefault="00716BB9" w:rsidP="009065B9">
      <w:pPr>
        <w:spacing w:after="0" w:line="360" w:lineRule="auto"/>
        <w:ind w:firstLine="709"/>
        <w:jc w:val="both"/>
        <w:rPr>
          <w:rFonts w:ascii="Times New Roman" w:hAnsi="Times New Roman" w:cs="Times New Roman"/>
          <w:sz w:val="28"/>
          <w:lang w:val="ru-RU"/>
        </w:rPr>
      </w:pPr>
      <w:r w:rsidRPr="003D5FBE">
        <w:rPr>
          <w:rFonts w:ascii="Times New Roman" w:eastAsia="Calibri" w:hAnsi="Times New Roman" w:cs="Times New Roman"/>
          <w:color w:val="000000"/>
          <w:sz w:val="28"/>
          <w:szCs w:val="28"/>
        </w:rPr>
        <w:t>9. Терещенко Т.</w:t>
      </w:r>
      <w:r w:rsidR="00F010DB" w:rsidRPr="003D5FBE">
        <w:rPr>
          <w:rFonts w:ascii="Times New Roman" w:eastAsia="Calibri" w:hAnsi="Times New Roman" w:cs="Times New Roman"/>
          <w:color w:val="000000"/>
          <w:sz w:val="28"/>
          <w:szCs w:val="28"/>
        </w:rPr>
        <w:t xml:space="preserve"> </w:t>
      </w:r>
      <w:r w:rsidRPr="003D5FBE">
        <w:rPr>
          <w:rFonts w:ascii="Times New Roman" w:eastAsia="Calibri" w:hAnsi="Times New Roman" w:cs="Times New Roman"/>
          <w:color w:val="000000"/>
          <w:sz w:val="28"/>
          <w:szCs w:val="28"/>
        </w:rPr>
        <w:t xml:space="preserve">Є., </w:t>
      </w:r>
      <w:proofErr w:type="spellStart"/>
      <w:r w:rsidRPr="003D5FBE">
        <w:rPr>
          <w:rFonts w:ascii="Times New Roman" w:eastAsia="Calibri" w:hAnsi="Times New Roman" w:cs="Times New Roman"/>
          <w:color w:val="000000"/>
          <w:sz w:val="28"/>
          <w:szCs w:val="28"/>
        </w:rPr>
        <w:t>Карпушкіна</w:t>
      </w:r>
      <w:proofErr w:type="spellEnd"/>
      <w:r w:rsidRPr="003D5FBE">
        <w:rPr>
          <w:rFonts w:ascii="Times New Roman" w:eastAsia="Calibri" w:hAnsi="Times New Roman" w:cs="Times New Roman"/>
          <w:color w:val="000000"/>
          <w:sz w:val="28"/>
          <w:szCs w:val="28"/>
        </w:rPr>
        <w:t xml:space="preserve"> О.</w:t>
      </w:r>
      <w:r w:rsidR="00F010DB" w:rsidRPr="003D5FBE">
        <w:rPr>
          <w:rFonts w:ascii="Times New Roman" w:eastAsia="Calibri" w:hAnsi="Times New Roman" w:cs="Times New Roman"/>
          <w:color w:val="000000"/>
          <w:sz w:val="28"/>
          <w:szCs w:val="28"/>
        </w:rPr>
        <w:t xml:space="preserve"> </w:t>
      </w:r>
      <w:r w:rsidRPr="003D5FBE">
        <w:rPr>
          <w:rFonts w:ascii="Times New Roman" w:eastAsia="Calibri" w:hAnsi="Times New Roman" w:cs="Times New Roman"/>
          <w:color w:val="000000"/>
          <w:sz w:val="28"/>
          <w:szCs w:val="28"/>
        </w:rPr>
        <w:t xml:space="preserve">С., </w:t>
      </w:r>
      <w:proofErr w:type="spellStart"/>
      <w:r w:rsidRPr="003D5FBE">
        <w:rPr>
          <w:rFonts w:ascii="Times New Roman" w:eastAsia="Calibri" w:hAnsi="Times New Roman" w:cs="Times New Roman"/>
          <w:color w:val="000000"/>
          <w:sz w:val="28"/>
          <w:szCs w:val="28"/>
        </w:rPr>
        <w:t>Клокова</w:t>
      </w:r>
      <w:proofErr w:type="spellEnd"/>
      <w:r w:rsidRPr="003D5FBE">
        <w:rPr>
          <w:rFonts w:ascii="Times New Roman" w:eastAsia="Calibri" w:hAnsi="Times New Roman" w:cs="Times New Roman"/>
          <w:color w:val="000000"/>
          <w:sz w:val="28"/>
          <w:szCs w:val="28"/>
        </w:rPr>
        <w:t xml:space="preserve"> Л.</w:t>
      </w:r>
      <w:r w:rsidR="00F010DB" w:rsidRPr="003D5FBE">
        <w:rPr>
          <w:rFonts w:ascii="Times New Roman" w:eastAsia="Calibri" w:hAnsi="Times New Roman" w:cs="Times New Roman"/>
          <w:color w:val="000000"/>
          <w:sz w:val="28"/>
          <w:szCs w:val="28"/>
        </w:rPr>
        <w:t xml:space="preserve"> </w:t>
      </w:r>
      <w:r w:rsidRPr="003D5FBE">
        <w:rPr>
          <w:rFonts w:ascii="Times New Roman" w:eastAsia="Calibri" w:hAnsi="Times New Roman" w:cs="Times New Roman"/>
          <w:color w:val="000000"/>
          <w:sz w:val="28"/>
          <w:szCs w:val="28"/>
        </w:rPr>
        <w:t>О. Аналіз рівня довіри населення до страхових послуг в Україні. Ефективна економіка. 2019. №6.</w:t>
      </w:r>
      <w:r w:rsidR="009065B9" w:rsidRPr="00ED7C65">
        <w:rPr>
          <w:rFonts w:ascii="Times New Roman" w:eastAsia="Calibri" w:hAnsi="Times New Roman" w:cs="Times New Roman"/>
          <w:color w:val="000000"/>
          <w:sz w:val="28"/>
          <w:szCs w:val="28"/>
          <w:lang w:val="ru-RU"/>
        </w:rPr>
        <w:t xml:space="preserve"> </w:t>
      </w:r>
      <w:r w:rsidR="009065B9">
        <w:rPr>
          <w:rFonts w:ascii="Times New Roman" w:eastAsia="Calibri" w:hAnsi="Times New Roman" w:cs="Times New Roman"/>
          <w:color w:val="000000"/>
          <w:sz w:val="28"/>
          <w:szCs w:val="28"/>
          <w:lang w:val="en-US"/>
        </w:rPr>
        <w:t>URL</w:t>
      </w:r>
      <w:r w:rsidR="009065B9" w:rsidRPr="00ED7C65">
        <w:rPr>
          <w:rFonts w:ascii="Times New Roman" w:eastAsia="Calibri" w:hAnsi="Times New Roman" w:cs="Times New Roman"/>
          <w:color w:val="000000"/>
          <w:sz w:val="28"/>
          <w:szCs w:val="28"/>
          <w:lang w:val="ru-RU"/>
        </w:rPr>
        <w:t>:</w:t>
      </w:r>
      <w:r w:rsidR="009065B9" w:rsidRPr="009065B9">
        <w:t xml:space="preserve"> </w:t>
      </w:r>
      <w:hyperlink r:id="rId18" w:history="1">
        <w:r w:rsidR="009065B9" w:rsidRPr="009065B9">
          <w:rPr>
            <w:rStyle w:val="a9"/>
            <w:rFonts w:ascii="Times New Roman" w:hAnsi="Times New Roman" w:cs="Times New Roman"/>
            <w:sz w:val="28"/>
            <w:u w:val="none"/>
          </w:rPr>
          <w:t>http://www.economy.nayk</w:t>
        </w:r>
        <w:r w:rsidR="009065B9" w:rsidRPr="009065B9">
          <w:rPr>
            <w:rStyle w:val="a9"/>
            <w:rFonts w:ascii="Times New Roman" w:hAnsi="Times New Roman" w:cs="Times New Roman"/>
            <w:sz w:val="28"/>
            <w:u w:val="none"/>
          </w:rPr>
          <w:t>a</w:t>
        </w:r>
        <w:r w:rsidR="009065B9" w:rsidRPr="009065B9">
          <w:rPr>
            <w:rStyle w:val="a9"/>
            <w:rFonts w:ascii="Times New Roman" w:hAnsi="Times New Roman" w:cs="Times New Roman"/>
            <w:sz w:val="28"/>
            <w:u w:val="none"/>
          </w:rPr>
          <w:t>.com.ua/pdf/6_201</w:t>
        </w:r>
        <w:r w:rsidR="009065B9" w:rsidRPr="009065B9">
          <w:rPr>
            <w:rStyle w:val="a9"/>
            <w:rFonts w:ascii="Times New Roman" w:hAnsi="Times New Roman" w:cs="Times New Roman"/>
            <w:sz w:val="28"/>
            <w:u w:val="none"/>
          </w:rPr>
          <w:t>9</w:t>
        </w:r>
        <w:r w:rsidR="009065B9" w:rsidRPr="009065B9">
          <w:rPr>
            <w:rStyle w:val="a9"/>
            <w:rFonts w:ascii="Times New Roman" w:hAnsi="Times New Roman" w:cs="Times New Roman"/>
            <w:sz w:val="28"/>
            <w:u w:val="none"/>
          </w:rPr>
          <w:t>/56.pdf</w:t>
        </w:r>
      </w:hyperlink>
    </w:p>
    <w:p w:rsidR="00716BB9" w:rsidRPr="003D5FBE" w:rsidRDefault="00E96EBD" w:rsidP="002210A6">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10</w:t>
      </w:r>
      <w:r w:rsidR="00716BB9" w:rsidRPr="003D5FBE">
        <w:rPr>
          <w:rFonts w:ascii="Times New Roman" w:eastAsia="Calibri" w:hAnsi="Times New Roman" w:cs="Times New Roman"/>
          <w:sz w:val="28"/>
          <w:szCs w:val="28"/>
        </w:rPr>
        <w:t xml:space="preserve">. </w:t>
      </w:r>
      <w:proofErr w:type="spellStart"/>
      <w:r w:rsidR="00716BB9" w:rsidRPr="003D5FBE">
        <w:rPr>
          <w:rFonts w:ascii="Times New Roman" w:eastAsia="Calibri" w:hAnsi="Times New Roman" w:cs="Times New Roman"/>
          <w:color w:val="000000"/>
          <w:sz w:val="28"/>
          <w:szCs w:val="28"/>
        </w:rPr>
        <w:t>Харитоненко</w:t>
      </w:r>
      <w:proofErr w:type="spellEnd"/>
      <w:r w:rsidR="00716BB9" w:rsidRPr="003D5FBE">
        <w:rPr>
          <w:rFonts w:ascii="Times New Roman" w:eastAsia="Calibri" w:hAnsi="Times New Roman" w:cs="Times New Roman"/>
          <w:color w:val="000000"/>
          <w:sz w:val="28"/>
          <w:szCs w:val="28"/>
        </w:rPr>
        <w:t xml:space="preserve"> В.</w:t>
      </w:r>
      <w:r w:rsidR="004A0EDC" w:rsidRPr="003D5FBE">
        <w:rPr>
          <w:rFonts w:ascii="Times New Roman" w:eastAsia="Calibri" w:hAnsi="Times New Roman" w:cs="Times New Roman"/>
          <w:color w:val="000000"/>
          <w:sz w:val="28"/>
          <w:szCs w:val="28"/>
        </w:rPr>
        <w:t xml:space="preserve"> </w:t>
      </w:r>
      <w:r w:rsidR="00716BB9" w:rsidRPr="003D5FBE">
        <w:rPr>
          <w:rFonts w:ascii="Times New Roman" w:eastAsia="Calibri" w:hAnsi="Times New Roman" w:cs="Times New Roman"/>
          <w:color w:val="000000"/>
          <w:sz w:val="28"/>
          <w:szCs w:val="28"/>
        </w:rPr>
        <w:t>Д. Система регулювання діяльності страховиків на світовому ринку страхування життя. Економічні науки. 2016. № 4. С. 17-21.</w:t>
      </w:r>
    </w:p>
    <w:p w:rsidR="00716BB9" w:rsidRPr="003D5FBE" w:rsidRDefault="00ED58EB" w:rsidP="002210A6">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11</w:t>
      </w:r>
      <w:r w:rsidR="00716BB9" w:rsidRPr="003D5FBE">
        <w:rPr>
          <w:rFonts w:ascii="Times New Roman" w:eastAsia="Calibri" w:hAnsi="Times New Roman" w:cs="Times New Roman"/>
          <w:sz w:val="28"/>
          <w:szCs w:val="28"/>
        </w:rPr>
        <w:t xml:space="preserve">. </w:t>
      </w:r>
      <w:proofErr w:type="spellStart"/>
      <w:r w:rsidR="00716BB9" w:rsidRPr="003D5FBE">
        <w:rPr>
          <w:rFonts w:ascii="Times New Roman" w:eastAsia="Calibri" w:hAnsi="Times New Roman" w:cs="Times New Roman"/>
          <w:color w:val="000000"/>
          <w:sz w:val="28"/>
          <w:szCs w:val="28"/>
        </w:rPr>
        <w:t>Євчук</w:t>
      </w:r>
      <w:proofErr w:type="spellEnd"/>
      <w:r w:rsidR="00716BB9" w:rsidRPr="003D5FBE">
        <w:rPr>
          <w:rFonts w:ascii="Times New Roman" w:eastAsia="Calibri" w:hAnsi="Times New Roman" w:cs="Times New Roman"/>
          <w:color w:val="000000"/>
          <w:sz w:val="28"/>
          <w:szCs w:val="28"/>
        </w:rPr>
        <w:t xml:space="preserve"> М., </w:t>
      </w:r>
      <w:proofErr w:type="spellStart"/>
      <w:r w:rsidR="00716BB9" w:rsidRPr="003D5FBE">
        <w:rPr>
          <w:rFonts w:ascii="Times New Roman" w:eastAsia="Calibri" w:hAnsi="Times New Roman" w:cs="Times New Roman"/>
          <w:color w:val="000000"/>
          <w:sz w:val="28"/>
          <w:szCs w:val="28"/>
        </w:rPr>
        <w:t>Варинович</w:t>
      </w:r>
      <w:proofErr w:type="spellEnd"/>
      <w:r w:rsidR="00716BB9" w:rsidRPr="003D5FBE">
        <w:rPr>
          <w:rFonts w:ascii="Times New Roman" w:eastAsia="Calibri" w:hAnsi="Times New Roman" w:cs="Times New Roman"/>
          <w:color w:val="000000"/>
          <w:sz w:val="28"/>
          <w:szCs w:val="28"/>
        </w:rPr>
        <w:t xml:space="preserve"> І. Ринок страхування в Україні: сучасний стан та перспективи розвитку. Молодий вчений. 2019. № 2. С. 23-27.</w:t>
      </w:r>
    </w:p>
    <w:p w:rsidR="00716BB9" w:rsidRDefault="004464E1" w:rsidP="002210A6">
      <w:pPr>
        <w:spacing w:after="0" w:line="360" w:lineRule="auto"/>
        <w:ind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rPr>
        <w:lastRenderedPageBreak/>
        <w:t>12</w:t>
      </w:r>
      <w:r w:rsidR="00716BB9" w:rsidRPr="003D5FBE">
        <w:rPr>
          <w:rFonts w:ascii="Times New Roman" w:eastAsia="Calibri" w:hAnsi="Times New Roman" w:cs="Times New Roman"/>
          <w:sz w:val="28"/>
          <w:szCs w:val="28"/>
        </w:rPr>
        <w:t>.</w:t>
      </w:r>
      <w:r w:rsidR="00716BB9" w:rsidRPr="00523A7C">
        <w:rPr>
          <w:rFonts w:ascii="Times New Roman" w:eastAsia="Calibri" w:hAnsi="Times New Roman" w:cs="Times New Roman"/>
          <w:sz w:val="28"/>
          <w:szCs w:val="28"/>
          <w:lang w:val="ru-RU"/>
        </w:rPr>
        <w:t xml:space="preserve"> </w:t>
      </w:r>
      <w:proofErr w:type="spellStart"/>
      <w:r w:rsidR="00716BB9" w:rsidRPr="00523A7C">
        <w:rPr>
          <w:rFonts w:ascii="Times New Roman" w:eastAsia="Calibri" w:hAnsi="Times New Roman" w:cs="Times New Roman"/>
          <w:sz w:val="28"/>
          <w:szCs w:val="28"/>
          <w:lang w:val="ru-RU"/>
        </w:rPr>
        <w:t>Степанюк</w:t>
      </w:r>
      <w:proofErr w:type="spellEnd"/>
      <w:r w:rsidR="00716BB9" w:rsidRPr="00523A7C">
        <w:rPr>
          <w:rFonts w:ascii="Times New Roman" w:eastAsia="Calibri" w:hAnsi="Times New Roman" w:cs="Times New Roman"/>
          <w:sz w:val="28"/>
          <w:szCs w:val="28"/>
          <w:lang w:val="ru-RU"/>
        </w:rPr>
        <w:t xml:space="preserve"> Е. Становление страхового рынка Украи</w:t>
      </w:r>
      <w:r w:rsidR="00471917" w:rsidRPr="00523A7C">
        <w:rPr>
          <w:rFonts w:ascii="Times New Roman" w:eastAsia="Calibri" w:hAnsi="Times New Roman" w:cs="Times New Roman"/>
          <w:sz w:val="28"/>
          <w:szCs w:val="28"/>
          <w:lang w:val="ru-RU"/>
        </w:rPr>
        <w:t>ны: изменения и тенденции. Украина Би</w:t>
      </w:r>
      <w:r w:rsidR="00716BB9" w:rsidRPr="00523A7C">
        <w:rPr>
          <w:rFonts w:ascii="Times New Roman" w:eastAsia="Calibri" w:hAnsi="Times New Roman" w:cs="Times New Roman"/>
          <w:sz w:val="28"/>
          <w:szCs w:val="28"/>
          <w:lang w:val="ru-RU"/>
        </w:rPr>
        <w:t>знес-Ревю. 2019. № 5-6. С. 1-3.</w:t>
      </w:r>
    </w:p>
    <w:p w:rsidR="00334228" w:rsidRPr="003D5FBE" w:rsidRDefault="00493911" w:rsidP="00334228">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lang w:val="en-US"/>
        </w:rPr>
        <w:t xml:space="preserve">13. </w:t>
      </w:r>
      <w:proofErr w:type="spellStart"/>
      <w:r w:rsidR="00334228" w:rsidRPr="003D5FBE">
        <w:rPr>
          <w:rFonts w:ascii="Times New Roman" w:eastAsia="Calibri" w:hAnsi="Times New Roman" w:cs="Times New Roman"/>
          <w:sz w:val="28"/>
          <w:szCs w:val="28"/>
        </w:rPr>
        <w:t>Войт</w:t>
      </w:r>
      <w:r w:rsidR="00334228">
        <w:rPr>
          <w:rFonts w:ascii="Times New Roman" w:eastAsia="Calibri" w:hAnsi="Times New Roman" w:cs="Times New Roman"/>
          <w:sz w:val="28"/>
          <w:szCs w:val="28"/>
        </w:rPr>
        <w:t>о</w:t>
      </w:r>
      <w:r w:rsidR="00334228" w:rsidRPr="003D5FBE">
        <w:rPr>
          <w:rFonts w:ascii="Times New Roman" w:eastAsia="Calibri" w:hAnsi="Times New Roman" w:cs="Times New Roman"/>
          <w:sz w:val="28"/>
          <w:szCs w:val="28"/>
        </w:rPr>
        <w:t>вич</w:t>
      </w:r>
      <w:proofErr w:type="spellEnd"/>
      <w:r w:rsidR="00334228" w:rsidRPr="003D5FBE">
        <w:rPr>
          <w:rFonts w:ascii="Times New Roman" w:eastAsia="Calibri" w:hAnsi="Times New Roman" w:cs="Times New Roman"/>
          <w:sz w:val="28"/>
          <w:szCs w:val="28"/>
        </w:rPr>
        <w:t xml:space="preserve"> Л. М. Механізм державного регулювання розвитку страхової системи України. Проблеми економік. 2020. № 3 (45). С. 148-154.</w:t>
      </w:r>
    </w:p>
    <w:p w:rsidR="00493911" w:rsidRDefault="00334228" w:rsidP="002210A6">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lang w:val="en-US"/>
        </w:rPr>
        <w:t>14</w:t>
      </w:r>
      <w:r w:rsidR="006818F7">
        <w:rPr>
          <w:rFonts w:ascii="Times New Roman" w:eastAsia="Calibri" w:hAnsi="Times New Roman" w:cs="Times New Roman"/>
          <w:sz w:val="28"/>
          <w:szCs w:val="28"/>
        </w:rPr>
        <w:t xml:space="preserve">. </w:t>
      </w:r>
      <w:proofErr w:type="spellStart"/>
      <w:r w:rsidR="00493911">
        <w:rPr>
          <w:rFonts w:ascii="Times New Roman" w:eastAsia="Calibri" w:hAnsi="Times New Roman" w:cs="Times New Roman"/>
          <w:sz w:val="28"/>
          <w:szCs w:val="28"/>
        </w:rPr>
        <w:t>Гаманкова</w:t>
      </w:r>
      <w:proofErr w:type="spellEnd"/>
      <w:r w:rsidR="00493911">
        <w:rPr>
          <w:rFonts w:ascii="Times New Roman" w:eastAsia="Calibri" w:hAnsi="Times New Roman" w:cs="Times New Roman"/>
          <w:sz w:val="28"/>
          <w:szCs w:val="28"/>
        </w:rPr>
        <w:t xml:space="preserve"> О. Методи державного регулювання ринку страхових послуг. Фінансові інститути. 2009. </w:t>
      </w:r>
      <w:r w:rsidR="00E91724">
        <w:rPr>
          <w:rFonts w:ascii="Times New Roman" w:eastAsia="Calibri" w:hAnsi="Times New Roman" w:cs="Times New Roman"/>
          <w:sz w:val="28"/>
          <w:szCs w:val="28"/>
        </w:rPr>
        <w:t xml:space="preserve">№ 9-10. С. 61-64. </w:t>
      </w:r>
    </w:p>
    <w:p w:rsidR="0071023C" w:rsidRPr="00493911" w:rsidRDefault="00334228" w:rsidP="002210A6">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15</w:t>
      </w:r>
      <w:r w:rsidR="0071023C">
        <w:rPr>
          <w:rFonts w:ascii="Times New Roman" w:eastAsia="Calibri" w:hAnsi="Times New Roman" w:cs="Times New Roman"/>
          <w:sz w:val="28"/>
          <w:szCs w:val="28"/>
        </w:rPr>
        <w:t xml:space="preserve">. Тищенко Д.О. Державне регулювання страхової діяльності в Україні. Економічна наука. </w:t>
      </w:r>
      <w:r w:rsidR="00E05999">
        <w:rPr>
          <w:rFonts w:ascii="Times New Roman" w:eastAsia="Calibri" w:hAnsi="Times New Roman" w:cs="Times New Roman"/>
          <w:sz w:val="28"/>
          <w:szCs w:val="28"/>
        </w:rPr>
        <w:t>2011. № 22. С. 74-76.</w:t>
      </w:r>
    </w:p>
    <w:p w:rsidR="00716BB9" w:rsidRPr="003D5FBE" w:rsidRDefault="00716BB9" w:rsidP="002210A6">
      <w:pPr>
        <w:spacing w:after="0" w:line="360" w:lineRule="auto"/>
        <w:ind w:firstLine="709"/>
        <w:jc w:val="both"/>
        <w:rPr>
          <w:rFonts w:ascii="Times New Roman" w:eastAsia="Calibri" w:hAnsi="Times New Roman" w:cs="Times New Roman"/>
          <w:bCs/>
          <w:sz w:val="28"/>
          <w:szCs w:val="28"/>
        </w:rPr>
      </w:pPr>
      <w:r w:rsidRPr="003D5FBE">
        <w:rPr>
          <w:rFonts w:ascii="Times New Roman" w:eastAsia="Calibri" w:hAnsi="Times New Roman" w:cs="Times New Roman"/>
          <w:sz w:val="28"/>
          <w:szCs w:val="28"/>
        </w:rPr>
        <w:t xml:space="preserve">16. Про страхування: </w:t>
      </w:r>
      <w:r w:rsidRPr="003D5FBE">
        <w:rPr>
          <w:rFonts w:ascii="Times New Roman" w:eastAsia="Calibri" w:hAnsi="Times New Roman" w:cs="Times New Roman"/>
          <w:iCs/>
          <w:sz w:val="28"/>
          <w:szCs w:val="28"/>
        </w:rPr>
        <w:t>Закон України</w:t>
      </w:r>
      <w:r w:rsidRPr="003D5FBE">
        <w:rPr>
          <w:rFonts w:ascii="Times New Roman" w:eastAsia="Calibri" w:hAnsi="Times New Roman" w:cs="Times New Roman"/>
          <w:sz w:val="28"/>
          <w:szCs w:val="28"/>
        </w:rPr>
        <w:t> від 07.03.1996 №</w:t>
      </w:r>
      <w:r w:rsidRPr="003D5FBE">
        <w:rPr>
          <w:rFonts w:ascii="Times New Roman" w:eastAsia="Calibri" w:hAnsi="Times New Roman" w:cs="Times New Roman"/>
          <w:b/>
          <w:sz w:val="28"/>
          <w:szCs w:val="28"/>
        </w:rPr>
        <w:t> </w:t>
      </w:r>
      <w:r w:rsidRPr="003D5FBE">
        <w:rPr>
          <w:rFonts w:ascii="Times New Roman" w:eastAsia="Calibri" w:hAnsi="Times New Roman" w:cs="Times New Roman"/>
          <w:bCs/>
          <w:sz w:val="28"/>
          <w:szCs w:val="28"/>
        </w:rPr>
        <w:t xml:space="preserve">85/96-ВР. URL: </w:t>
      </w:r>
      <w:hyperlink r:id="rId19" w:anchor="Text" w:history="1">
        <w:r w:rsidRPr="003D5FBE">
          <w:rPr>
            <w:rFonts w:ascii="Times New Roman" w:eastAsia="Calibri" w:hAnsi="Times New Roman" w:cs="Times New Roman"/>
            <w:color w:val="0000FF"/>
            <w:sz w:val="28"/>
            <w:szCs w:val="28"/>
          </w:rPr>
          <w:t>https://zakon.rada.gov.ua/laws/show/85/96-вр#Text</w:t>
        </w:r>
      </w:hyperlink>
    </w:p>
    <w:p w:rsidR="00716BB9" w:rsidRPr="003D5FBE" w:rsidRDefault="00716BB9" w:rsidP="002210A6">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bCs/>
          <w:sz w:val="28"/>
          <w:szCs w:val="28"/>
        </w:rPr>
        <w:t xml:space="preserve">17. </w:t>
      </w:r>
      <w:r w:rsidRPr="003D5FBE">
        <w:rPr>
          <w:rFonts w:ascii="Times New Roman" w:eastAsia="Calibri" w:hAnsi="Times New Roman" w:cs="Times New Roman"/>
          <w:sz w:val="28"/>
          <w:szCs w:val="28"/>
        </w:rPr>
        <w:t xml:space="preserve">Про затвердження Додаткових вимог до договорів страхування життя: Розпорядження </w:t>
      </w:r>
      <w:r w:rsidRPr="003D5FBE">
        <w:rPr>
          <w:rFonts w:ascii="Times New Roman" w:eastAsia="Calibri" w:hAnsi="Times New Roman" w:cs="Times New Roman"/>
          <w:iCs/>
          <w:sz w:val="28"/>
          <w:szCs w:val="28"/>
        </w:rPr>
        <w:t>Нацкомфінпослуг</w:t>
      </w:r>
      <w:r w:rsidRPr="003D5FBE">
        <w:rPr>
          <w:rFonts w:ascii="Times New Roman" w:eastAsia="Calibri" w:hAnsi="Times New Roman" w:cs="Times New Roman"/>
          <w:sz w:val="28"/>
          <w:szCs w:val="28"/>
        </w:rPr>
        <w:t xml:space="preserve"> від 01.06.2017 № </w:t>
      </w:r>
      <w:r w:rsidRPr="003D5FBE">
        <w:rPr>
          <w:rFonts w:ascii="Times New Roman" w:eastAsia="Calibri" w:hAnsi="Times New Roman" w:cs="Times New Roman"/>
          <w:b/>
          <w:bCs/>
          <w:sz w:val="28"/>
          <w:szCs w:val="28"/>
        </w:rPr>
        <w:t>2172</w:t>
      </w:r>
      <w:r w:rsidRPr="003D5FBE">
        <w:rPr>
          <w:rFonts w:ascii="Times New Roman" w:eastAsia="Calibri" w:hAnsi="Times New Roman" w:cs="Times New Roman"/>
          <w:sz w:val="28"/>
          <w:szCs w:val="28"/>
        </w:rPr>
        <w:t xml:space="preserve">. URL: </w:t>
      </w:r>
      <w:hyperlink r:id="rId20" w:anchor="Text" w:history="1">
        <w:r w:rsidRPr="003D5FBE">
          <w:rPr>
            <w:rFonts w:ascii="Times New Roman" w:eastAsia="Calibri" w:hAnsi="Times New Roman" w:cs="Times New Roman"/>
            <w:color w:val="0000FF"/>
            <w:sz w:val="28"/>
            <w:szCs w:val="28"/>
          </w:rPr>
          <w:t>https://zakon.rada.gov.ua/laws/show/z0963-17#Text</w:t>
        </w:r>
      </w:hyperlink>
    </w:p>
    <w:p w:rsidR="00716BB9" w:rsidRDefault="00716BB9" w:rsidP="002210A6">
      <w:pPr>
        <w:spacing w:after="0" w:line="360" w:lineRule="auto"/>
        <w:ind w:firstLine="709"/>
        <w:jc w:val="both"/>
        <w:rPr>
          <w:rFonts w:ascii="Times New Roman" w:eastAsia="Calibri" w:hAnsi="Times New Roman" w:cs="Times New Roman"/>
          <w:color w:val="0000FF"/>
          <w:sz w:val="28"/>
          <w:szCs w:val="28"/>
          <w:lang w:val="en-US"/>
        </w:rPr>
      </w:pPr>
      <w:r w:rsidRPr="003D5FBE">
        <w:rPr>
          <w:rFonts w:ascii="Times New Roman" w:eastAsia="Calibri" w:hAnsi="Times New Roman" w:cs="Times New Roman"/>
          <w:sz w:val="28"/>
          <w:szCs w:val="28"/>
        </w:rPr>
        <w:t xml:space="preserve">18. Національний банк оприлюднив бачення майбутнього регулювання ринку страхування життя України. URL: </w:t>
      </w:r>
      <w:hyperlink r:id="rId21" w:history="1">
        <w:r w:rsidRPr="003D5FBE">
          <w:rPr>
            <w:rFonts w:ascii="Times New Roman" w:eastAsia="Calibri" w:hAnsi="Times New Roman" w:cs="Times New Roman"/>
            <w:color w:val="0000FF"/>
            <w:sz w:val="28"/>
            <w:szCs w:val="28"/>
          </w:rPr>
          <w:t>https://bank.gov.ua/ua/news/all/natsionalniy-bank-oprilyudniv-bachennya-maybutnogo-regulyuvannya-strahovogo-rinku-ukrayini</w:t>
        </w:r>
      </w:hyperlink>
    </w:p>
    <w:p w:rsidR="003F382B" w:rsidRPr="003F382B" w:rsidRDefault="003F382B" w:rsidP="002210A6">
      <w:pPr>
        <w:spacing w:after="0" w:line="360" w:lineRule="auto"/>
        <w:ind w:firstLine="709"/>
        <w:jc w:val="both"/>
        <w:rPr>
          <w:rFonts w:ascii="Times New Roman" w:eastAsia="Calibri" w:hAnsi="Times New Roman" w:cs="Times New Roman"/>
          <w:sz w:val="28"/>
          <w:szCs w:val="28"/>
          <w:lang w:val="en-US"/>
        </w:rPr>
      </w:pPr>
      <w:r w:rsidRPr="003F382B">
        <w:rPr>
          <w:rFonts w:ascii="Times New Roman" w:eastAsia="Calibri" w:hAnsi="Times New Roman" w:cs="Times New Roman"/>
          <w:color w:val="000000" w:themeColor="text1"/>
          <w:sz w:val="28"/>
          <w:szCs w:val="28"/>
          <w:lang w:val="en-US"/>
        </w:rPr>
        <w:t xml:space="preserve">19. </w:t>
      </w:r>
      <w:proofErr w:type="spellStart"/>
      <w:r w:rsidRPr="003F382B">
        <w:rPr>
          <w:rFonts w:ascii="Times New Roman" w:eastAsia="Calibri" w:hAnsi="Times New Roman" w:cs="Times New Roman"/>
          <w:color w:val="000000" w:themeColor="text1"/>
          <w:sz w:val="28"/>
          <w:szCs w:val="28"/>
          <w:lang w:val="en-US"/>
        </w:rPr>
        <w:t>Новий</w:t>
      </w:r>
      <w:proofErr w:type="spellEnd"/>
      <w:r w:rsidRPr="003F382B">
        <w:rPr>
          <w:rFonts w:ascii="Times New Roman" w:eastAsia="Calibri" w:hAnsi="Times New Roman" w:cs="Times New Roman"/>
          <w:color w:val="000000" w:themeColor="text1"/>
          <w:sz w:val="28"/>
          <w:szCs w:val="28"/>
          <w:lang w:val="en-US"/>
        </w:rPr>
        <w:t xml:space="preserve"> </w:t>
      </w:r>
      <w:proofErr w:type="spellStart"/>
      <w:r w:rsidRPr="003F382B">
        <w:rPr>
          <w:rFonts w:ascii="Times New Roman" w:eastAsia="Calibri" w:hAnsi="Times New Roman" w:cs="Times New Roman"/>
          <w:color w:val="000000" w:themeColor="text1"/>
          <w:sz w:val="28"/>
          <w:szCs w:val="28"/>
          <w:lang w:val="en-US"/>
        </w:rPr>
        <w:t>закон</w:t>
      </w:r>
      <w:proofErr w:type="spellEnd"/>
      <w:r w:rsidRPr="003F382B">
        <w:rPr>
          <w:rFonts w:ascii="Times New Roman" w:eastAsia="Calibri" w:hAnsi="Times New Roman" w:cs="Times New Roman"/>
          <w:color w:val="000000" w:themeColor="text1"/>
          <w:sz w:val="28"/>
          <w:szCs w:val="28"/>
          <w:lang w:val="en-US"/>
        </w:rPr>
        <w:t xml:space="preserve"> </w:t>
      </w:r>
      <w:proofErr w:type="spellStart"/>
      <w:r w:rsidRPr="003F382B">
        <w:rPr>
          <w:rFonts w:ascii="Times New Roman" w:eastAsia="Calibri" w:hAnsi="Times New Roman" w:cs="Times New Roman"/>
          <w:color w:val="000000" w:themeColor="text1"/>
          <w:sz w:val="28"/>
          <w:szCs w:val="28"/>
          <w:lang w:val="en-US"/>
        </w:rPr>
        <w:t>для</w:t>
      </w:r>
      <w:proofErr w:type="spellEnd"/>
      <w:r w:rsidRPr="003F382B">
        <w:rPr>
          <w:rFonts w:ascii="Times New Roman" w:eastAsia="Calibri" w:hAnsi="Times New Roman" w:cs="Times New Roman"/>
          <w:color w:val="000000" w:themeColor="text1"/>
          <w:sz w:val="28"/>
          <w:szCs w:val="28"/>
          <w:lang w:val="en-US"/>
        </w:rPr>
        <w:t xml:space="preserve"> </w:t>
      </w:r>
      <w:proofErr w:type="spellStart"/>
      <w:r w:rsidRPr="003F382B">
        <w:rPr>
          <w:rFonts w:ascii="Times New Roman" w:eastAsia="Calibri" w:hAnsi="Times New Roman" w:cs="Times New Roman"/>
          <w:color w:val="000000" w:themeColor="text1"/>
          <w:sz w:val="28"/>
          <w:szCs w:val="28"/>
          <w:lang w:val="en-US"/>
        </w:rPr>
        <w:t>ринку</w:t>
      </w:r>
      <w:proofErr w:type="spellEnd"/>
      <w:r w:rsidRPr="003F382B">
        <w:rPr>
          <w:rFonts w:ascii="Times New Roman" w:eastAsia="Calibri" w:hAnsi="Times New Roman" w:cs="Times New Roman"/>
          <w:color w:val="000000" w:themeColor="text1"/>
          <w:sz w:val="28"/>
          <w:szCs w:val="28"/>
          <w:lang w:val="en-US"/>
        </w:rPr>
        <w:t xml:space="preserve"> </w:t>
      </w:r>
      <w:proofErr w:type="spellStart"/>
      <w:r w:rsidRPr="003F382B">
        <w:rPr>
          <w:rFonts w:ascii="Times New Roman" w:eastAsia="Calibri" w:hAnsi="Times New Roman" w:cs="Times New Roman"/>
          <w:color w:val="000000" w:themeColor="text1"/>
          <w:sz w:val="28"/>
          <w:szCs w:val="28"/>
          <w:lang w:val="en-US"/>
        </w:rPr>
        <w:t>страхування</w:t>
      </w:r>
      <w:proofErr w:type="spellEnd"/>
      <w:r w:rsidRPr="003F382B">
        <w:rPr>
          <w:rFonts w:ascii="Times New Roman" w:eastAsia="Calibri" w:hAnsi="Times New Roman" w:cs="Times New Roman"/>
          <w:color w:val="000000" w:themeColor="text1"/>
          <w:sz w:val="28"/>
          <w:szCs w:val="28"/>
          <w:lang w:val="en-US"/>
        </w:rPr>
        <w:t xml:space="preserve"> – </w:t>
      </w:r>
      <w:proofErr w:type="spellStart"/>
      <w:r w:rsidRPr="003F382B">
        <w:rPr>
          <w:rFonts w:ascii="Times New Roman" w:eastAsia="Calibri" w:hAnsi="Times New Roman" w:cs="Times New Roman"/>
          <w:color w:val="000000" w:themeColor="text1"/>
          <w:sz w:val="28"/>
          <w:szCs w:val="28"/>
          <w:lang w:val="en-US"/>
        </w:rPr>
        <w:t>що</w:t>
      </w:r>
      <w:proofErr w:type="spellEnd"/>
      <w:r w:rsidRPr="003F382B">
        <w:rPr>
          <w:rFonts w:ascii="Times New Roman" w:eastAsia="Calibri" w:hAnsi="Times New Roman" w:cs="Times New Roman"/>
          <w:color w:val="000000" w:themeColor="text1"/>
          <w:sz w:val="28"/>
          <w:szCs w:val="28"/>
          <w:lang w:val="en-US"/>
        </w:rPr>
        <w:t xml:space="preserve"> </w:t>
      </w:r>
      <w:proofErr w:type="spellStart"/>
      <w:r w:rsidRPr="003F382B">
        <w:rPr>
          <w:rFonts w:ascii="Times New Roman" w:eastAsia="Calibri" w:hAnsi="Times New Roman" w:cs="Times New Roman"/>
          <w:color w:val="000000" w:themeColor="text1"/>
          <w:sz w:val="28"/>
          <w:szCs w:val="28"/>
          <w:lang w:val="en-US"/>
        </w:rPr>
        <w:t>зміниться</w:t>
      </w:r>
      <w:proofErr w:type="spellEnd"/>
      <w:r w:rsidRPr="003F382B">
        <w:rPr>
          <w:rFonts w:ascii="Times New Roman" w:eastAsia="Calibri" w:hAnsi="Times New Roman" w:cs="Times New Roman"/>
          <w:color w:val="000000" w:themeColor="text1"/>
          <w:sz w:val="28"/>
          <w:szCs w:val="28"/>
          <w:lang w:val="en-US"/>
        </w:rPr>
        <w:t xml:space="preserve"> </w:t>
      </w:r>
      <w:proofErr w:type="spellStart"/>
      <w:r w:rsidRPr="003F382B">
        <w:rPr>
          <w:rFonts w:ascii="Times New Roman" w:eastAsia="Calibri" w:hAnsi="Times New Roman" w:cs="Times New Roman"/>
          <w:color w:val="000000" w:themeColor="text1"/>
          <w:sz w:val="28"/>
          <w:szCs w:val="28"/>
          <w:lang w:val="en-US"/>
        </w:rPr>
        <w:t>для</w:t>
      </w:r>
      <w:proofErr w:type="spellEnd"/>
      <w:r w:rsidRPr="003F382B">
        <w:rPr>
          <w:rFonts w:ascii="Times New Roman" w:eastAsia="Calibri" w:hAnsi="Times New Roman" w:cs="Times New Roman"/>
          <w:color w:val="000000" w:themeColor="text1"/>
          <w:sz w:val="28"/>
          <w:szCs w:val="28"/>
          <w:lang w:val="en-US"/>
        </w:rPr>
        <w:t xml:space="preserve"> </w:t>
      </w:r>
      <w:proofErr w:type="spellStart"/>
      <w:r w:rsidRPr="003F382B">
        <w:rPr>
          <w:rFonts w:ascii="Times New Roman" w:eastAsia="Calibri" w:hAnsi="Times New Roman" w:cs="Times New Roman"/>
          <w:color w:val="000000" w:themeColor="text1"/>
          <w:sz w:val="28"/>
          <w:szCs w:val="28"/>
          <w:lang w:val="en-US"/>
        </w:rPr>
        <w:t>компаній</w:t>
      </w:r>
      <w:proofErr w:type="spellEnd"/>
      <w:r w:rsidRPr="003F382B">
        <w:rPr>
          <w:rFonts w:ascii="Times New Roman" w:eastAsia="Calibri" w:hAnsi="Times New Roman" w:cs="Times New Roman"/>
          <w:color w:val="000000" w:themeColor="text1"/>
          <w:sz w:val="28"/>
          <w:szCs w:val="28"/>
          <w:lang w:val="en-US"/>
        </w:rPr>
        <w:t xml:space="preserve"> </w:t>
      </w:r>
      <w:proofErr w:type="spellStart"/>
      <w:r w:rsidRPr="003F382B">
        <w:rPr>
          <w:rFonts w:ascii="Times New Roman" w:eastAsia="Calibri" w:hAnsi="Times New Roman" w:cs="Times New Roman"/>
          <w:color w:val="000000" w:themeColor="text1"/>
          <w:sz w:val="28"/>
          <w:szCs w:val="28"/>
          <w:lang w:val="en-US"/>
        </w:rPr>
        <w:t>та</w:t>
      </w:r>
      <w:proofErr w:type="spellEnd"/>
      <w:r w:rsidRPr="003F382B">
        <w:rPr>
          <w:rFonts w:ascii="Times New Roman" w:eastAsia="Calibri" w:hAnsi="Times New Roman" w:cs="Times New Roman"/>
          <w:color w:val="000000" w:themeColor="text1"/>
          <w:sz w:val="28"/>
          <w:szCs w:val="28"/>
          <w:lang w:val="en-US"/>
        </w:rPr>
        <w:t xml:space="preserve"> </w:t>
      </w:r>
      <w:proofErr w:type="spellStart"/>
      <w:r w:rsidRPr="003F382B">
        <w:rPr>
          <w:rFonts w:ascii="Times New Roman" w:eastAsia="Calibri" w:hAnsi="Times New Roman" w:cs="Times New Roman"/>
          <w:color w:val="000000" w:themeColor="text1"/>
          <w:sz w:val="28"/>
          <w:szCs w:val="28"/>
          <w:lang w:val="en-US"/>
        </w:rPr>
        <w:t>споживачів</w:t>
      </w:r>
      <w:proofErr w:type="spellEnd"/>
      <w:r w:rsidRPr="003F382B">
        <w:rPr>
          <w:rFonts w:ascii="Times New Roman" w:eastAsia="Calibri" w:hAnsi="Times New Roman" w:cs="Times New Roman"/>
          <w:color w:val="000000" w:themeColor="text1"/>
          <w:sz w:val="28"/>
          <w:szCs w:val="28"/>
          <w:lang w:val="en-US"/>
        </w:rPr>
        <w:t xml:space="preserve"> </w:t>
      </w:r>
      <w:proofErr w:type="spellStart"/>
      <w:r w:rsidRPr="003F382B">
        <w:rPr>
          <w:rFonts w:ascii="Times New Roman" w:eastAsia="Calibri" w:hAnsi="Times New Roman" w:cs="Times New Roman"/>
          <w:color w:val="000000" w:themeColor="text1"/>
          <w:sz w:val="28"/>
          <w:szCs w:val="28"/>
          <w:lang w:val="en-US"/>
        </w:rPr>
        <w:t>їхніх</w:t>
      </w:r>
      <w:proofErr w:type="spellEnd"/>
      <w:r w:rsidRPr="003F382B">
        <w:rPr>
          <w:rFonts w:ascii="Times New Roman" w:eastAsia="Calibri" w:hAnsi="Times New Roman" w:cs="Times New Roman"/>
          <w:color w:val="000000" w:themeColor="text1"/>
          <w:sz w:val="28"/>
          <w:szCs w:val="28"/>
          <w:lang w:val="en-US"/>
        </w:rPr>
        <w:t xml:space="preserve"> </w:t>
      </w:r>
      <w:proofErr w:type="spellStart"/>
      <w:r w:rsidRPr="003F382B">
        <w:rPr>
          <w:rFonts w:ascii="Times New Roman" w:eastAsia="Calibri" w:hAnsi="Times New Roman" w:cs="Times New Roman"/>
          <w:color w:val="000000" w:themeColor="text1"/>
          <w:sz w:val="28"/>
          <w:szCs w:val="28"/>
          <w:lang w:val="en-US"/>
        </w:rPr>
        <w:t>послуг</w:t>
      </w:r>
      <w:proofErr w:type="spellEnd"/>
      <w:r w:rsidRPr="003F382B">
        <w:rPr>
          <w:rFonts w:ascii="Times New Roman" w:eastAsia="Calibri" w:hAnsi="Times New Roman" w:cs="Times New Roman"/>
          <w:color w:val="000000" w:themeColor="text1"/>
          <w:sz w:val="28"/>
          <w:szCs w:val="28"/>
          <w:lang w:val="en-US"/>
        </w:rPr>
        <w:t xml:space="preserve">. URL: </w:t>
      </w:r>
      <w:r w:rsidRPr="003F382B">
        <w:rPr>
          <w:rFonts w:ascii="Times New Roman" w:eastAsia="Calibri" w:hAnsi="Times New Roman" w:cs="Times New Roman"/>
          <w:color w:val="0000FF"/>
          <w:sz w:val="28"/>
          <w:szCs w:val="28"/>
          <w:lang w:val="en-US"/>
        </w:rPr>
        <w:t>https://bank.gov.ua/ua/news/all/noviy-zakon-dlya-rinku-strahuvannya--scho-zminitsya-dlya-kompaniy-ta-spojivachiv-yihnih-poslug</w:t>
      </w:r>
    </w:p>
    <w:p w:rsidR="00716BB9" w:rsidRPr="003D5FBE" w:rsidRDefault="00EE36B4" w:rsidP="002210A6">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20</w:t>
      </w:r>
      <w:r w:rsidR="00716BB9" w:rsidRPr="003D5FBE">
        <w:rPr>
          <w:rFonts w:ascii="Times New Roman" w:eastAsia="Calibri" w:hAnsi="Times New Roman" w:cs="Times New Roman"/>
          <w:sz w:val="28"/>
          <w:szCs w:val="28"/>
        </w:rPr>
        <w:t xml:space="preserve">. </w:t>
      </w:r>
      <w:proofErr w:type="spellStart"/>
      <w:r w:rsidR="00716BB9" w:rsidRPr="003D5FBE">
        <w:rPr>
          <w:rFonts w:ascii="Times New Roman" w:eastAsia="Calibri" w:hAnsi="Times New Roman" w:cs="Times New Roman"/>
          <w:sz w:val="28"/>
          <w:szCs w:val="28"/>
        </w:rPr>
        <w:t>Віленчук</w:t>
      </w:r>
      <w:proofErr w:type="spellEnd"/>
      <w:r w:rsidR="00716BB9" w:rsidRPr="003D5FBE">
        <w:rPr>
          <w:rFonts w:ascii="Times New Roman" w:eastAsia="Calibri" w:hAnsi="Times New Roman" w:cs="Times New Roman"/>
          <w:sz w:val="28"/>
          <w:szCs w:val="28"/>
        </w:rPr>
        <w:t xml:space="preserve"> О.</w:t>
      </w:r>
      <w:r w:rsidR="004A0EDC" w:rsidRPr="003D5FBE">
        <w:rPr>
          <w:rFonts w:ascii="Times New Roman" w:eastAsia="Calibri" w:hAnsi="Times New Roman" w:cs="Times New Roman"/>
          <w:sz w:val="28"/>
          <w:szCs w:val="28"/>
        </w:rPr>
        <w:t xml:space="preserve"> </w:t>
      </w:r>
      <w:r w:rsidR="00716BB9" w:rsidRPr="003D5FBE">
        <w:rPr>
          <w:rFonts w:ascii="Times New Roman" w:eastAsia="Calibri" w:hAnsi="Times New Roman" w:cs="Times New Roman"/>
          <w:sz w:val="28"/>
          <w:szCs w:val="28"/>
        </w:rPr>
        <w:t xml:space="preserve">М. Організаційно-економічні засади формування та функціонування ринку аграрного страхування: дис. …канд. </w:t>
      </w:r>
      <w:proofErr w:type="spellStart"/>
      <w:r w:rsidR="00716BB9" w:rsidRPr="003D5FBE">
        <w:rPr>
          <w:rFonts w:ascii="Times New Roman" w:eastAsia="Calibri" w:hAnsi="Times New Roman" w:cs="Times New Roman"/>
          <w:sz w:val="28"/>
          <w:szCs w:val="28"/>
        </w:rPr>
        <w:t>ек</w:t>
      </w:r>
      <w:proofErr w:type="spellEnd"/>
      <w:r w:rsidR="00716BB9" w:rsidRPr="003D5FBE">
        <w:rPr>
          <w:rFonts w:ascii="Times New Roman" w:eastAsia="Calibri" w:hAnsi="Times New Roman" w:cs="Times New Roman"/>
          <w:sz w:val="28"/>
          <w:szCs w:val="28"/>
        </w:rPr>
        <w:t xml:space="preserve">. наук: 08.00.03 / Житомирський національний агроекологічний </w:t>
      </w:r>
      <w:r w:rsidR="00633DCA" w:rsidRPr="003D5FBE">
        <w:rPr>
          <w:rFonts w:ascii="Times New Roman" w:eastAsia="Calibri" w:hAnsi="Times New Roman" w:cs="Times New Roman"/>
          <w:sz w:val="28"/>
          <w:szCs w:val="28"/>
        </w:rPr>
        <w:t xml:space="preserve">університет. Житомир. 2019. </w:t>
      </w:r>
      <w:r w:rsidR="002352F3">
        <w:rPr>
          <w:rFonts w:ascii="Times New Roman" w:eastAsia="Calibri" w:hAnsi="Times New Roman" w:cs="Times New Roman"/>
          <w:sz w:val="28"/>
          <w:szCs w:val="28"/>
        </w:rPr>
        <w:t xml:space="preserve">С. </w:t>
      </w:r>
      <w:r w:rsidR="00633DCA" w:rsidRPr="003D5FBE">
        <w:rPr>
          <w:rFonts w:ascii="Times New Roman" w:eastAsia="Calibri" w:hAnsi="Times New Roman" w:cs="Times New Roman"/>
          <w:sz w:val="28"/>
          <w:szCs w:val="28"/>
        </w:rPr>
        <w:t>536</w:t>
      </w:r>
      <w:r w:rsidR="00716BB9" w:rsidRPr="003D5FBE">
        <w:rPr>
          <w:rFonts w:ascii="Times New Roman" w:eastAsia="Calibri" w:hAnsi="Times New Roman" w:cs="Times New Roman"/>
          <w:sz w:val="28"/>
          <w:szCs w:val="28"/>
        </w:rPr>
        <w:t>.</w:t>
      </w:r>
    </w:p>
    <w:p w:rsidR="00716BB9" w:rsidRPr="003D5FBE" w:rsidRDefault="00FC2D5D" w:rsidP="002210A6">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21</w:t>
      </w:r>
      <w:r w:rsidR="00716BB9" w:rsidRPr="003D5FBE">
        <w:rPr>
          <w:rFonts w:ascii="Times New Roman" w:eastAsia="Calibri" w:hAnsi="Times New Roman" w:cs="Times New Roman"/>
          <w:sz w:val="28"/>
          <w:szCs w:val="28"/>
        </w:rPr>
        <w:t>. Брус Ю. Перспектива розвитку ринку страхування життя в Україні. 2016. С. 73-76.</w:t>
      </w:r>
    </w:p>
    <w:p w:rsidR="00716BB9" w:rsidRPr="00523A7C" w:rsidRDefault="00716BB9" w:rsidP="002210A6">
      <w:pPr>
        <w:spacing w:after="0" w:line="360" w:lineRule="auto"/>
        <w:ind w:firstLine="709"/>
        <w:jc w:val="both"/>
        <w:rPr>
          <w:rFonts w:ascii="Times New Roman" w:eastAsia="Calibri" w:hAnsi="Times New Roman" w:cs="Times New Roman"/>
          <w:sz w:val="28"/>
          <w:szCs w:val="28"/>
          <w:lang w:val="ru-RU"/>
        </w:rPr>
      </w:pPr>
      <w:r w:rsidRPr="003D5FBE">
        <w:rPr>
          <w:rFonts w:ascii="Times New Roman" w:eastAsia="Calibri" w:hAnsi="Times New Roman" w:cs="Times New Roman"/>
          <w:sz w:val="28"/>
          <w:szCs w:val="28"/>
        </w:rPr>
        <w:t xml:space="preserve">21. </w:t>
      </w:r>
      <w:r w:rsidRPr="00523A7C">
        <w:rPr>
          <w:rFonts w:ascii="Times New Roman" w:eastAsia="Calibri" w:hAnsi="Times New Roman" w:cs="Times New Roman"/>
          <w:sz w:val="28"/>
          <w:szCs w:val="28"/>
          <w:lang w:val="ru-RU"/>
        </w:rPr>
        <w:t xml:space="preserve">Статистика рынка страхования Украины. URL: </w:t>
      </w:r>
      <w:hyperlink r:id="rId22" w:history="1">
        <w:r w:rsidRPr="00523A7C">
          <w:rPr>
            <w:rFonts w:ascii="Times New Roman" w:eastAsia="Calibri" w:hAnsi="Times New Roman" w:cs="Times New Roman"/>
            <w:color w:val="0000FF"/>
            <w:sz w:val="28"/>
            <w:szCs w:val="28"/>
            <w:lang w:val="ru-RU"/>
          </w:rPr>
          <w:t>https://forinsurer.com/files/file00654.pdf</w:t>
        </w:r>
      </w:hyperlink>
    </w:p>
    <w:p w:rsidR="00716BB9" w:rsidRPr="00523A7C" w:rsidRDefault="00716BB9" w:rsidP="002210A6">
      <w:pPr>
        <w:spacing w:after="0" w:line="360" w:lineRule="auto"/>
        <w:ind w:firstLine="709"/>
        <w:jc w:val="both"/>
        <w:rPr>
          <w:rFonts w:ascii="Times New Roman" w:eastAsia="Calibri" w:hAnsi="Times New Roman" w:cs="Times New Roman"/>
          <w:sz w:val="28"/>
          <w:szCs w:val="28"/>
          <w:lang w:val="ru-RU"/>
        </w:rPr>
      </w:pPr>
      <w:r w:rsidRPr="00523A7C">
        <w:rPr>
          <w:rFonts w:ascii="Times New Roman" w:eastAsia="Calibri" w:hAnsi="Times New Roman" w:cs="Times New Roman"/>
          <w:sz w:val="28"/>
          <w:szCs w:val="28"/>
          <w:lang w:val="ru-RU"/>
        </w:rPr>
        <w:t xml:space="preserve">22. Статистика рынка страхования Украины. URL: </w:t>
      </w:r>
      <w:hyperlink r:id="rId23" w:history="1">
        <w:r w:rsidRPr="00523A7C">
          <w:rPr>
            <w:rFonts w:ascii="Times New Roman" w:eastAsia="Calibri" w:hAnsi="Times New Roman" w:cs="Times New Roman"/>
            <w:color w:val="0000FF"/>
            <w:sz w:val="28"/>
            <w:szCs w:val="28"/>
            <w:lang w:val="ru-RU"/>
          </w:rPr>
          <w:t>https://forinsurer.com/files/file00674.</w:t>
        </w:r>
        <w:r w:rsidRPr="00523A7C">
          <w:rPr>
            <w:rFonts w:ascii="Times New Roman" w:eastAsia="Calibri" w:hAnsi="Times New Roman" w:cs="Times New Roman"/>
            <w:color w:val="0000FF"/>
            <w:sz w:val="28"/>
            <w:szCs w:val="28"/>
            <w:lang w:val="ru-RU"/>
          </w:rPr>
          <w:t>p</w:t>
        </w:r>
        <w:r w:rsidRPr="00523A7C">
          <w:rPr>
            <w:rFonts w:ascii="Times New Roman" w:eastAsia="Calibri" w:hAnsi="Times New Roman" w:cs="Times New Roman"/>
            <w:color w:val="0000FF"/>
            <w:sz w:val="28"/>
            <w:szCs w:val="28"/>
            <w:lang w:val="ru-RU"/>
          </w:rPr>
          <w:t>df</w:t>
        </w:r>
      </w:hyperlink>
    </w:p>
    <w:p w:rsidR="00716BB9" w:rsidRPr="00523A7C" w:rsidRDefault="00716BB9" w:rsidP="002210A6">
      <w:pPr>
        <w:spacing w:after="0" w:line="360" w:lineRule="auto"/>
        <w:ind w:firstLine="709"/>
        <w:jc w:val="both"/>
        <w:rPr>
          <w:rFonts w:ascii="Times New Roman" w:eastAsia="Calibri" w:hAnsi="Times New Roman" w:cs="Times New Roman"/>
          <w:sz w:val="28"/>
          <w:szCs w:val="28"/>
          <w:lang w:val="ru-RU"/>
        </w:rPr>
      </w:pPr>
      <w:r w:rsidRPr="00523A7C">
        <w:rPr>
          <w:rFonts w:ascii="Times New Roman" w:eastAsia="Calibri" w:hAnsi="Times New Roman" w:cs="Times New Roman"/>
          <w:sz w:val="28"/>
          <w:szCs w:val="28"/>
          <w:lang w:val="ru-RU"/>
        </w:rPr>
        <w:lastRenderedPageBreak/>
        <w:t xml:space="preserve">23. Статистика рынка страхования Украины. URL: </w:t>
      </w:r>
      <w:hyperlink r:id="rId24" w:history="1">
        <w:r w:rsidRPr="00523A7C">
          <w:rPr>
            <w:rFonts w:ascii="Times New Roman" w:eastAsia="Calibri" w:hAnsi="Times New Roman" w:cs="Times New Roman"/>
            <w:color w:val="0000FF"/>
            <w:sz w:val="28"/>
            <w:szCs w:val="28"/>
            <w:lang w:val="ru-RU"/>
          </w:rPr>
          <w:t>https://forinsurer.</w:t>
        </w:r>
        <w:r w:rsidRPr="00523A7C">
          <w:rPr>
            <w:rFonts w:ascii="Times New Roman" w:eastAsia="Calibri" w:hAnsi="Times New Roman" w:cs="Times New Roman"/>
            <w:color w:val="0000FF"/>
            <w:sz w:val="28"/>
            <w:szCs w:val="28"/>
            <w:lang w:val="ru-RU"/>
          </w:rPr>
          <w:t>c</w:t>
        </w:r>
        <w:r w:rsidRPr="00523A7C">
          <w:rPr>
            <w:rFonts w:ascii="Times New Roman" w:eastAsia="Calibri" w:hAnsi="Times New Roman" w:cs="Times New Roman"/>
            <w:color w:val="0000FF"/>
            <w:sz w:val="28"/>
            <w:szCs w:val="28"/>
            <w:lang w:val="ru-RU"/>
          </w:rPr>
          <w:t>om/stat</w:t>
        </w:r>
      </w:hyperlink>
    </w:p>
    <w:p w:rsidR="00716BB9" w:rsidRPr="00ED7C65" w:rsidRDefault="00716BB9" w:rsidP="002210A6">
      <w:pPr>
        <w:spacing w:after="0" w:line="360" w:lineRule="auto"/>
        <w:ind w:firstLine="709"/>
        <w:jc w:val="both"/>
        <w:rPr>
          <w:rFonts w:ascii="Times New Roman" w:eastAsia="Calibri" w:hAnsi="Times New Roman" w:cs="Times New Roman"/>
          <w:sz w:val="28"/>
          <w:szCs w:val="28"/>
          <w:lang w:val="pl-PL"/>
        </w:rPr>
      </w:pPr>
      <w:r w:rsidRPr="00523A7C">
        <w:rPr>
          <w:rFonts w:ascii="Times New Roman" w:eastAsia="Calibri" w:hAnsi="Times New Roman" w:cs="Times New Roman"/>
          <w:sz w:val="28"/>
          <w:szCs w:val="28"/>
          <w:lang w:val="ru-RU"/>
        </w:rPr>
        <w:t xml:space="preserve">24. Рейтинг компаний страхования жизни Украины: активы. </w:t>
      </w:r>
      <w:r w:rsidRPr="00ED7C65">
        <w:rPr>
          <w:rFonts w:ascii="Times New Roman" w:eastAsia="Calibri" w:hAnsi="Times New Roman" w:cs="Times New Roman"/>
          <w:sz w:val="28"/>
          <w:szCs w:val="28"/>
          <w:lang w:val="pl-PL"/>
        </w:rPr>
        <w:t xml:space="preserve">URL: </w:t>
      </w:r>
      <w:r w:rsidR="00ED7C65">
        <w:fldChar w:fldCharType="begin"/>
      </w:r>
      <w:r w:rsidR="00ED7C65">
        <w:instrText xml:space="preserve"> HYPERLINK "https://insurance-life.com.ua/ratings/330" </w:instrText>
      </w:r>
      <w:r w:rsidR="00ED7C65">
        <w:fldChar w:fldCharType="separate"/>
      </w:r>
      <w:r w:rsidRPr="00ED7C65">
        <w:rPr>
          <w:rFonts w:ascii="Times New Roman" w:eastAsia="Calibri" w:hAnsi="Times New Roman" w:cs="Times New Roman"/>
          <w:color w:val="0000FF"/>
          <w:sz w:val="28"/>
          <w:szCs w:val="28"/>
          <w:lang w:val="pl-PL"/>
        </w:rPr>
        <w:t>https://insurance-life.com.ua/ratings/330</w:t>
      </w:r>
      <w:r w:rsidR="00ED7C65">
        <w:rPr>
          <w:rFonts w:ascii="Times New Roman" w:eastAsia="Calibri" w:hAnsi="Times New Roman" w:cs="Times New Roman"/>
          <w:color w:val="0000FF"/>
          <w:sz w:val="28"/>
          <w:szCs w:val="28"/>
          <w:lang w:val="ru-RU"/>
        </w:rPr>
        <w:fldChar w:fldCharType="end"/>
      </w:r>
    </w:p>
    <w:p w:rsidR="00716BB9" w:rsidRPr="00ED7C65" w:rsidRDefault="00716BB9" w:rsidP="002210A6">
      <w:pPr>
        <w:spacing w:after="0" w:line="360" w:lineRule="auto"/>
        <w:ind w:firstLine="709"/>
        <w:jc w:val="both"/>
        <w:rPr>
          <w:rFonts w:ascii="Times New Roman" w:eastAsia="Calibri" w:hAnsi="Times New Roman" w:cs="Times New Roman"/>
          <w:sz w:val="28"/>
          <w:szCs w:val="28"/>
          <w:lang w:val="pl-PL"/>
        </w:rPr>
      </w:pPr>
      <w:r w:rsidRPr="00523A7C">
        <w:rPr>
          <w:rFonts w:ascii="Times New Roman" w:eastAsia="Calibri" w:hAnsi="Times New Roman" w:cs="Times New Roman"/>
          <w:sz w:val="28"/>
          <w:szCs w:val="28"/>
          <w:lang w:val="ru-RU"/>
        </w:rPr>
        <w:t xml:space="preserve">25. Рейтинг компаний страхования жизни: инвестиционный доход. </w:t>
      </w:r>
      <w:r w:rsidRPr="00ED7C65">
        <w:rPr>
          <w:rFonts w:ascii="Times New Roman" w:eastAsia="Calibri" w:hAnsi="Times New Roman" w:cs="Times New Roman"/>
          <w:sz w:val="28"/>
          <w:szCs w:val="28"/>
          <w:lang w:val="pl-PL"/>
        </w:rPr>
        <w:t xml:space="preserve">URL: </w:t>
      </w:r>
      <w:r w:rsidR="00ED7C65">
        <w:fldChar w:fldCharType="begin"/>
      </w:r>
      <w:r w:rsidR="00ED7C65">
        <w:instrText xml:space="preserve"> HYPERLINK "https://insurance-life.com.ua/ratings/81" </w:instrText>
      </w:r>
      <w:r w:rsidR="00ED7C65">
        <w:fldChar w:fldCharType="separate"/>
      </w:r>
      <w:r w:rsidRPr="00ED7C65">
        <w:rPr>
          <w:rFonts w:ascii="Times New Roman" w:eastAsia="Calibri" w:hAnsi="Times New Roman" w:cs="Times New Roman"/>
          <w:color w:val="0000FF"/>
          <w:sz w:val="28"/>
          <w:szCs w:val="28"/>
          <w:lang w:val="pl-PL"/>
        </w:rPr>
        <w:t>https://insurance-life.com.ua/ratings/81</w:t>
      </w:r>
      <w:r w:rsidR="00ED7C65">
        <w:rPr>
          <w:rFonts w:ascii="Times New Roman" w:eastAsia="Calibri" w:hAnsi="Times New Roman" w:cs="Times New Roman"/>
          <w:color w:val="0000FF"/>
          <w:sz w:val="28"/>
          <w:szCs w:val="28"/>
          <w:lang w:val="ru-RU"/>
        </w:rPr>
        <w:fldChar w:fldCharType="end"/>
      </w:r>
    </w:p>
    <w:p w:rsidR="00716BB9" w:rsidRPr="00ED7C65" w:rsidRDefault="00716BB9" w:rsidP="002210A6">
      <w:pPr>
        <w:spacing w:after="0" w:line="360" w:lineRule="auto"/>
        <w:ind w:firstLine="709"/>
        <w:jc w:val="both"/>
        <w:rPr>
          <w:rFonts w:ascii="Times New Roman" w:eastAsia="Calibri" w:hAnsi="Times New Roman" w:cs="Times New Roman"/>
          <w:sz w:val="28"/>
          <w:szCs w:val="28"/>
          <w:lang w:val="pl-PL"/>
        </w:rPr>
      </w:pPr>
      <w:r w:rsidRPr="00523A7C">
        <w:rPr>
          <w:rFonts w:ascii="Times New Roman" w:eastAsia="Calibri" w:hAnsi="Times New Roman" w:cs="Times New Roman"/>
          <w:sz w:val="28"/>
          <w:szCs w:val="28"/>
          <w:lang w:val="ru-RU"/>
        </w:rPr>
        <w:t xml:space="preserve">26. Рейтинг компаний страхования жизни Украины: резервы. </w:t>
      </w:r>
      <w:r w:rsidRPr="00ED7C65">
        <w:rPr>
          <w:rFonts w:ascii="Times New Roman" w:eastAsia="Calibri" w:hAnsi="Times New Roman" w:cs="Times New Roman"/>
          <w:sz w:val="28"/>
          <w:szCs w:val="28"/>
          <w:lang w:val="pl-PL"/>
        </w:rPr>
        <w:t xml:space="preserve">URL: </w:t>
      </w:r>
      <w:r w:rsidR="00ED7C65">
        <w:fldChar w:fldCharType="begin"/>
      </w:r>
      <w:r w:rsidR="00ED7C65">
        <w:instrText xml:space="preserve"> HYPERLINK "https://insurance-life.com.ua/ratings/84" </w:instrText>
      </w:r>
      <w:r w:rsidR="00ED7C65">
        <w:fldChar w:fldCharType="separate"/>
      </w:r>
      <w:r w:rsidRPr="00ED7C65">
        <w:rPr>
          <w:rFonts w:ascii="Times New Roman" w:eastAsia="Calibri" w:hAnsi="Times New Roman" w:cs="Times New Roman"/>
          <w:color w:val="0000FF"/>
          <w:sz w:val="28"/>
          <w:szCs w:val="28"/>
          <w:lang w:val="pl-PL"/>
        </w:rPr>
        <w:t>https://insurance-life.com.ua/ratings/84</w:t>
      </w:r>
      <w:r w:rsidR="00ED7C65">
        <w:rPr>
          <w:rFonts w:ascii="Times New Roman" w:eastAsia="Calibri" w:hAnsi="Times New Roman" w:cs="Times New Roman"/>
          <w:color w:val="0000FF"/>
          <w:sz w:val="28"/>
          <w:szCs w:val="28"/>
          <w:lang w:val="ru-RU"/>
        </w:rPr>
        <w:fldChar w:fldCharType="end"/>
      </w:r>
    </w:p>
    <w:p w:rsidR="00716BB9" w:rsidRPr="00ED7C65" w:rsidRDefault="00716BB9" w:rsidP="002210A6">
      <w:pPr>
        <w:spacing w:after="0" w:line="360" w:lineRule="auto"/>
        <w:ind w:firstLine="709"/>
        <w:jc w:val="both"/>
        <w:rPr>
          <w:rFonts w:ascii="Times New Roman" w:eastAsia="Calibri" w:hAnsi="Times New Roman" w:cs="Times New Roman"/>
          <w:sz w:val="28"/>
          <w:szCs w:val="28"/>
          <w:lang w:val="pl-PL"/>
        </w:rPr>
      </w:pPr>
      <w:r w:rsidRPr="00523A7C">
        <w:rPr>
          <w:rFonts w:ascii="Times New Roman" w:eastAsia="Calibri" w:hAnsi="Times New Roman" w:cs="Times New Roman"/>
          <w:sz w:val="28"/>
          <w:szCs w:val="28"/>
          <w:lang w:val="ru-RU"/>
        </w:rPr>
        <w:t xml:space="preserve">27. Рейтинг компаний страхования жизни Украины: выплаты. </w:t>
      </w:r>
      <w:r w:rsidRPr="00ED7C65">
        <w:rPr>
          <w:rFonts w:ascii="Times New Roman" w:eastAsia="Calibri" w:hAnsi="Times New Roman" w:cs="Times New Roman"/>
          <w:sz w:val="28"/>
          <w:szCs w:val="28"/>
          <w:lang w:val="pl-PL"/>
        </w:rPr>
        <w:t xml:space="preserve">URL: </w:t>
      </w:r>
      <w:r w:rsidR="00ED7C65">
        <w:fldChar w:fldCharType="begin"/>
      </w:r>
      <w:r w:rsidR="00ED7C65">
        <w:instrText xml:space="preserve"> HYPERLINK "https://insurance-life.com.ua/ratings/86" </w:instrText>
      </w:r>
      <w:r w:rsidR="00ED7C65">
        <w:fldChar w:fldCharType="separate"/>
      </w:r>
      <w:r w:rsidRPr="00ED7C65">
        <w:rPr>
          <w:rFonts w:ascii="Times New Roman" w:eastAsia="Calibri" w:hAnsi="Times New Roman" w:cs="Times New Roman"/>
          <w:color w:val="0000FF"/>
          <w:sz w:val="28"/>
          <w:szCs w:val="28"/>
          <w:lang w:val="pl-PL"/>
        </w:rPr>
        <w:t>https://insurance-life.com.ua/ratings/86</w:t>
      </w:r>
      <w:r w:rsidR="00ED7C65">
        <w:rPr>
          <w:rFonts w:ascii="Times New Roman" w:eastAsia="Calibri" w:hAnsi="Times New Roman" w:cs="Times New Roman"/>
          <w:color w:val="0000FF"/>
          <w:sz w:val="28"/>
          <w:szCs w:val="28"/>
          <w:lang w:val="ru-RU"/>
        </w:rPr>
        <w:fldChar w:fldCharType="end"/>
      </w:r>
    </w:p>
    <w:p w:rsidR="00716BB9" w:rsidRPr="00ED7C65" w:rsidRDefault="00716BB9" w:rsidP="002210A6">
      <w:pPr>
        <w:spacing w:after="0" w:line="360" w:lineRule="auto"/>
        <w:ind w:firstLine="709"/>
        <w:jc w:val="both"/>
        <w:rPr>
          <w:rFonts w:ascii="Times New Roman" w:eastAsia="Calibri" w:hAnsi="Times New Roman" w:cs="Times New Roman"/>
          <w:sz w:val="28"/>
          <w:szCs w:val="28"/>
          <w:lang w:val="pl-PL"/>
        </w:rPr>
      </w:pPr>
      <w:r w:rsidRPr="00523A7C">
        <w:rPr>
          <w:rFonts w:ascii="Times New Roman" w:eastAsia="Calibri" w:hAnsi="Times New Roman" w:cs="Times New Roman"/>
          <w:sz w:val="28"/>
          <w:szCs w:val="28"/>
          <w:lang w:val="ru-RU"/>
        </w:rPr>
        <w:t xml:space="preserve">28. Рейтинг компаний страхования жизни Украины: премии. </w:t>
      </w:r>
      <w:r w:rsidRPr="00ED7C65">
        <w:rPr>
          <w:rFonts w:ascii="Times New Roman" w:eastAsia="Calibri" w:hAnsi="Times New Roman" w:cs="Times New Roman"/>
          <w:sz w:val="28"/>
          <w:szCs w:val="28"/>
          <w:lang w:val="pl-PL"/>
        </w:rPr>
        <w:t xml:space="preserve">URL: </w:t>
      </w:r>
      <w:r w:rsidR="00ED7C65">
        <w:fldChar w:fldCharType="begin"/>
      </w:r>
      <w:r w:rsidR="00ED7C65">
        <w:instrText xml:space="preserve"> HYPERLINK "https://insurance-life.com.ua/ratings/88" </w:instrText>
      </w:r>
      <w:r w:rsidR="00ED7C65">
        <w:fldChar w:fldCharType="separate"/>
      </w:r>
      <w:r w:rsidRPr="00ED7C65">
        <w:rPr>
          <w:rFonts w:ascii="Times New Roman" w:eastAsia="Calibri" w:hAnsi="Times New Roman" w:cs="Times New Roman"/>
          <w:color w:val="0000FF"/>
          <w:sz w:val="28"/>
          <w:szCs w:val="28"/>
          <w:lang w:val="pl-PL"/>
        </w:rPr>
        <w:t>https://insurance-life.com.ua/ratings/88</w:t>
      </w:r>
      <w:r w:rsidR="00ED7C65">
        <w:rPr>
          <w:rFonts w:ascii="Times New Roman" w:eastAsia="Calibri" w:hAnsi="Times New Roman" w:cs="Times New Roman"/>
          <w:color w:val="0000FF"/>
          <w:sz w:val="28"/>
          <w:szCs w:val="28"/>
          <w:lang w:val="ru-RU"/>
        </w:rPr>
        <w:fldChar w:fldCharType="end"/>
      </w:r>
    </w:p>
    <w:p w:rsidR="00716BB9" w:rsidRPr="003D5FBE" w:rsidRDefault="00CB77E1" w:rsidP="002210A6">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29. </w:t>
      </w:r>
      <w:r w:rsidR="00716BB9" w:rsidRPr="003D5FBE">
        <w:rPr>
          <w:rFonts w:ascii="Times New Roman" w:eastAsia="Calibri" w:hAnsi="Times New Roman" w:cs="Times New Roman"/>
          <w:sz w:val="28"/>
          <w:szCs w:val="28"/>
        </w:rPr>
        <w:t xml:space="preserve">Державна служба статистики України URL : </w:t>
      </w:r>
      <w:hyperlink r:id="rId25" w:history="1">
        <w:r w:rsidR="00716BB9" w:rsidRPr="003D5FBE">
          <w:rPr>
            <w:rFonts w:ascii="Times New Roman" w:eastAsia="Calibri" w:hAnsi="Times New Roman" w:cs="Times New Roman"/>
            <w:color w:val="0000FF"/>
            <w:sz w:val="28"/>
            <w:szCs w:val="28"/>
          </w:rPr>
          <w:t>http://www.ukrstat.gov.ua</w:t>
        </w:r>
      </w:hyperlink>
    </w:p>
    <w:p w:rsidR="00716BB9" w:rsidRPr="00A83B98" w:rsidRDefault="00716BB9" w:rsidP="002210A6">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30. Валовий внутрішній продукт (ВВП) в Україні. URL: </w:t>
      </w:r>
      <w:hyperlink r:id="rId26" w:history="1">
        <w:r w:rsidR="00A83B98" w:rsidRPr="00A83B98">
          <w:rPr>
            <w:rStyle w:val="a9"/>
            <w:rFonts w:ascii="Times New Roman" w:eastAsia="Calibri" w:hAnsi="Times New Roman" w:cs="Times New Roman"/>
            <w:sz w:val="28"/>
            <w:szCs w:val="28"/>
            <w:u w:val="none"/>
          </w:rPr>
          <w:t>https://index.minfin.com.ua/ua/economy/gdp</w:t>
        </w:r>
      </w:hyperlink>
    </w:p>
    <w:p w:rsidR="00716BB9" w:rsidRPr="003D5FBE" w:rsidRDefault="00CB77E1" w:rsidP="002210A6">
      <w:pPr>
        <w:spacing w:after="0" w:line="360" w:lineRule="auto"/>
        <w:ind w:firstLine="709"/>
        <w:contextualSpacing/>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31. </w:t>
      </w:r>
      <w:proofErr w:type="spellStart"/>
      <w:r w:rsidR="00716BB9" w:rsidRPr="003D5FBE">
        <w:rPr>
          <w:rFonts w:ascii="Times New Roman" w:eastAsia="Calibri" w:hAnsi="Times New Roman" w:cs="Times New Roman"/>
          <w:sz w:val="28"/>
          <w:szCs w:val="28"/>
        </w:rPr>
        <w:t>Шубенко</w:t>
      </w:r>
      <w:proofErr w:type="spellEnd"/>
      <w:r w:rsidR="00716BB9" w:rsidRPr="003D5FBE">
        <w:rPr>
          <w:rFonts w:ascii="Times New Roman" w:eastAsia="Calibri" w:hAnsi="Times New Roman" w:cs="Times New Roman"/>
          <w:sz w:val="28"/>
          <w:szCs w:val="28"/>
        </w:rPr>
        <w:t xml:space="preserve"> І. А. Тенденції діджиталізації на страховому ринку України. </w:t>
      </w:r>
      <w:proofErr w:type="spellStart"/>
      <w:r w:rsidR="00716BB9" w:rsidRPr="003D5FBE">
        <w:rPr>
          <w:rFonts w:ascii="Times New Roman" w:eastAsia="Calibri" w:hAnsi="Times New Roman" w:cs="Times New Roman"/>
          <w:sz w:val="28"/>
          <w:szCs w:val="28"/>
        </w:rPr>
        <w:t>БізнесІнформ</w:t>
      </w:r>
      <w:proofErr w:type="spellEnd"/>
      <w:r w:rsidR="00716BB9" w:rsidRPr="003D5FBE">
        <w:rPr>
          <w:rFonts w:ascii="Times New Roman" w:eastAsia="Calibri" w:hAnsi="Times New Roman" w:cs="Times New Roman"/>
          <w:sz w:val="28"/>
          <w:szCs w:val="28"/>
        </w:rPr>
        <w:t>. №2. 2020. С. 273-279.</w:t>
      </w:r>
    </w:p>
    <w:p w:rsidR="00716BB9" w:rsidRPr="003D5FBE" w:rsidRDefault="00CB77E1" w:rsidP="002210A6">
      <w:pPr>
        <w:spacing w:after="0" w:line="360" w:lineRule="auto"/>
        <w:ind w:firstLine="709"/>
        <w:contextualSpacing/>
        <w:jc w:val="both"/>
        <w:rPr>
          <w:rFonts w:ascii="Times New Roman" w:eastAsia="Calibri" w:hAnsi="Times New Roman" w:cs="Times New Roman"/>
          <w:color w:val="0000FF"/>
          <w:sz w:val="28"/>
          <w:szCs w:val="28"/>
        </w:rPr>
      </w:pPr>
      <w:r w:rsidRPr="003D5FBE">
        <w:rPr>
          <w:rFonts w:ascii="Times New Roman" w:eastAsia="Calibri" w:hAnsi="Times New Roman" w:cs="Times New Roman"/>
          <w:sz w:val="28"/>
          <w:szCs w:val="28"/>
        </w:rPr>
        <w:t xml:space="preserve">32. </w:t>
      </w:r>
      <w:r w:rsidR="00716BB9" w:rsidRPr="003D5FBE">
        <w:rPr>
          <w:rFonts w:ascii="Times New Roman" w:eastAsia="Calibri" w:hAnsi="Times New Roman" w:cs="Times New Roman"/>
          <w:sz w:val="28"/>
          <w:szCs w:val="28"/>
        </w:rPr>
        <w:t xml:space="preserve">В Україні укладено понад 1 мільйон електронних договорів ОСЦПВ // Новини МТСБУ. 18.11.2019. URL: </w:t>
      </w:r>
      <w:hyperlink r:id="rId27" w:history="1">
        <w:r w:rsidR="00716BB9" w:rsidRPr="003D5FBE">
          <w:rPr>
            <w:rFonts w:ascii="Times New Roman" w:eastAsia="Calibri" w:hAnsi="Times New Roman" w:cs="Times New Roman"/>
            <w:color w:val="0000FF"/>
            <w:sz w:val="28"/>
            <w:szCs w:val="28"/>
          </w:rPr>
          <w:t>http://www.mtsbu.ua/ua/presscenter/news/155259/</w:t>
        </w:r>
      </w:hyperlink>
    </w:p>
    <w:p w:rsidR="00716BB9" w:rsidRDefault="00716BB9" w:rsidP="002210A6">
      <w:pPr>
        <w:spacing w:after="0" w:line="360" w:lineRule="auto"/>
        <w:ind w:firstLine="709"/>
        <w:contextualSpacing/>
        <w:jc w:val="both"/>
        <w:rPr>
          <w:rFonts w:ascii="Times New Roman" w:eastAsia="Calibri" w:hAnsi="Times New Roman" w:cs="Times New Roman"/>
          <w:sz w:val="28"/>
          <w:szCs w:val="28"/>
          <w:lang w:val="en-US"/>
        </w:rPr>
      </w:pPr>
      <w:r w:rsidRPr="003D5FBE">
        <w:rPr>
          <w:rFonts w:ascii="Times New Roman" w:eastAsia="Calibri" w:hAnsi="Times New Roman" w:cs="Times New Roman"/>
          <w:sz w:val="28"/>
          <w:szCs w:val="28"/>
        </w:rPr>
        <w:t xml:space="preserve">33. </w:t>
      </w:r>
      <w:proofErr w:type="spellStart"/>
      <w:r w:rsidRPr="003D5FBE">
        <w:rPr>
          <w:rFonts w:ascii="Times New Roman" w:eastAsia="Calibri" w:hAnsi="Times New Roman" w:cs="Times New Roman"/>
          <w:sz w:val="28"/>
          <w:szCs w:val="28"/>
        </w:rPr>
        <w:t>Джуган</w:t>
      </w:r>
      <w:proofErr w:type="spellEnd"/>
      <w:r w:rsidRPr="003D5FBE">
        <w:rPr>
          <w:rFonts w:ascii="Times New Roman" w:eastAsia="Calibri" w:hAnsi="Times New Roman" w:cs="Times New Roman"/>
          <w:sz w:val="28"/>
          <w:szCs w:val="28"/>
        </w:rPr>
        <w:t xml:space="preserve"> Л. Інтернет-маркетинг в діяльності страхових кампаній. Страховий ринок: сучасні виклики в умовах глобалізації. V </w:t>
      </w:r>
      <w:proofErr w:type="spellStart"/>
      <w:r w:rsidRPr="003D5FBE">
        <w:rPr>
          <w:rFonts w:ascii="Times New Roman" w:eastAsia="Calibri" w:hAnsi="Times New Roman" w:cs="Times New Roman"/>
          <w:sz w:val="28"/>
          <w:szCs w:val="28"/>
        </w:rPr>
        <w:t>Міжнар</w:t>
      </w:r>
      <w:proofErr w:type="spellEnd"/>
      <w:r w:rsidRPr="003D5FBE">
        <w:rPr>
          <w:rFonts w:ascii="Times New Roman" w:eastAsia="Calibri" w:hAnsi="Times New Roman" w:cs="Times New Roman"/>
          <w:sz w:val="28"/>
          <w:szCs w:val="28"/>
        </w:rPr>
        <w:t xml:space="preserve">. </w:t>
      </w:r>
      <w:proofErr w:type="spellStart"/>
      <w:r w:rsidRPr="003D5FBE">
        <w:rPr>
          <w:rFonts w:ascii="Times New Roman" w:eastAsia="Calibri" w:hAnsi="Times New Roman" w:cs="Times New Roman"/>
          <w:sz w:val="28"/>
          <w:szCs w:val="28"/>
        </w:rPr>
        <w:t>науковопрактичн</w:t>
      </w:r>
      <w:proofErr w:type="spellEnd"/>
      <w:r w:rsidRPr="003D5FBE">
        <w:rPr>
          <w:rFonts w:ascii="Times New Roman" w:eastAsia="Calibri" w:hAnsi="Times New Roman" w:cs="Times New Roman"/>
          <w:sz w:val="28"/>
          <w:szCs w:val="28"/>
        </w:rPr>
        <w:t>.  семінар. (м. Львів, 18-19 травня 2017 р.) Львів, 2017. С</w:t>
      </w:r>
      <w:r w:rsidR="00CB77E1" w:rsidRPr="003D5FBE">
        <w:rPr>
          <w:rFonts w:ascii="Times New Roman" w:eastAsia="Calibri" w:hAnsi="Times New Roman" w:cs="Times New Roman"/>
          <w:sz w:val="28"/>
          <w:szCs w:val="28"/>
        </w:rPr>
        <w:t>.</w:t>
      </w:r>
      <w:r w:rsidRPr="003D5FBE">
        <w:rPr>
          <w:rFonts w:ascii="Times New Roman" w:eastAsia="Calibri" w:hAnsi="Times New Roman" w:cs="Times New Roman"/>
          <w:sz w:val="28"/>
          <w:szCs w:val="28"/>
        </w:rPr>
        <w:t xml:space="preserve"> 56-60.</w:t>
      </w:r>
    </w:p>
    <w:p w:rsidR="001B4446" w:rsidRDefault="008F2C14" w:rsidP="001B4446">
      <w:pPr>
        <w:spacing w:after="0" w:line="360" w:lineRule="auto"/>
        <w:ind w:firstLine="709"/>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 xml:space="preserve">34. </w:t>
      </w:r>
      <w:r w:rsidR="007D0C7E">
        <w:rPr>
          <w:rFonts w:ascii="Times New Roman" w:eastAsia="Calibri" w:hAnsi="Times New Roman" w:cs="Times New Roman"/>
          <w:sz w:val="28"/>
          <w:szCs w:val="28"/>
          <w:lang w:val="ru-RU"/>
        </w:rPr>
        <w:t xml:space="preserve">Діджиталізація страхового ринку </w:t>
      </w:r>
      <w:proofErr w:type="spellStart"/>
      <w:r w:rsidR="007D0C7E">
        <w:rPr>
          <w:rFonts w:ascii="Times New Roman" w:eastAsia="Calibri" w:hAnsi="Times New Roman" w:cs="Times New Roman"/>
          <w:sz w:val="28"/>
          <w:szCs w:val="28"/>
          <w:lang w:val="ru-RU"/>
        </w:rPr>
        <w:t>Укоаїни</w:t>
      </w:r>
      <w:proofErr w:type="spellEnd"/>
      <w:r w:rsidR="007D0C7E">
        <w:rPr>
          <w:rFonts w:ascii="Times New Roman" w:eastAsia="Calibri" w:hAnsi="Times New Roman" w:cs="Times New Roman"/>
          <w:sz w:val="28"/>
          <w:szCs w:val="28"/>
          <w:lang w:val="ru-RU"/>
        </w:rPr>
        <w:t xml:space="preserve">. </w:t>
      </w:r>
      <w:r w:rsidR="007D0C7E">
        <w:rPr>
          <w:rFonts w:ascii="Times New Roman" w:eastAsia="Calibri" w:hAnsi="Times New Roman" w:cs="Times New Roman"/>
          <w:sz w:val="28"/>
          <w:szCs w:val="28"/>
          <w:lang w:val="en-US"/>
        </w:rPr>
        <w:t>URL:</w:t>
      </w:r>
      <w:r w:rsidR="001B4446">
        <w:rPr>
          <w:rFonts w:ascii="Times New Roman" w:eastAsia="Calibri" w:hAnsi="Times New Roman" w:cs="Times New Roman"/>
          <w:sz w:val="28"/>
          <w:szCs w:val="28"/>
          <w:lang w:val="en-US"/>
        </w:rPr>
        <w:t xml:space="preserve"> </w:t>
      </w:r>
      <w:hyperlink r:id="rId28" w:history="1">
        <w:r w:rsidR="001B4446" w:rsidRPr="001B4446">
          <w:rPr>
            <w:rStyle w:val="a9"/>
            <w:rFonts w:ascii="Times New Roman" w:eastAsia="Calibri" w:hAnsi="Times New Roman" w:cs="Times New Roman"/>
            <w:sz w:val="28"/>
            <w:szCs w:val="28"/>
            <w:u w:val="none"/>
            <w:lang w:val="en-US"/>
          </w:rPr>
          <w:t>https://kon-insurance.mnau.edu.ua/files/work_2020/1.pdf</w:t>
        </w:r>
      </w:hyperlink>
    </w:p>
    <w:p w:rsidR="00821F94" w:rsidRPr="00075CBD" w:rsidRDefault="00821F94" w:rsidP="00075CBD">
      <w:pPr>
        <w:spacing w:after="0" w:line="360" w:lineRule="auto"/>
        <w:ind w:firstLine="709"/>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lang w:val="en-US"/>
        </w:rPr>
        <w:t xml:space="preserve">35. </w:t>
      </w:r>
      <w:proofErr w:type="spellStart"/>
      <w:r>
        <w:rPr>
          <w:rFonts w:ascii="Times New Roman" w:eastAsia="Calibri" w:hAnsi="Times New Roman" w:cs="Times New Roman"/>
          <w:sz w:val="28"/>
          <w:szCs w:val="28"/>
          <w:lang w:val="en-US"/>
        </w:rPr>
        <w:t>Кропельницька</w:t>
      </w:r>
      <w:proofErr w:type="spellEnd"/>
      <w:r>
        <w:rPr>
          <w:rFonts w:ascii="Times New Roman" w:eastAsia="Calibri" w:hAnsi="Times New Roman" w:cs="Times New Roman"/>
          <w:sz w:val="28"/>
          <w:szCs w:val="28"/>
          <w:lang w:val="en-US"/>
        </w:rPr>
        <w:t xml:space="preserve"> С.О., </w:t>
      </w:r>
      <w:proofErr w:type="spellStart"/>
      <w:r>
        <w:rPr>
          <w:rFonts w:ascii="Times New Roman" w:eastAsia="Calibri" w:hAnsi="Times New Roman" w:cs="Times New Roman"/>
          <w:sz w:val="28"/>
          <w:szCs w:val="28"/>
          <w:lang w:val="en-US"/>
        </w:rPr>
        <w:t>Плець</w:t>
      </w:r>
      <w:proofErr w:type="spellEnd"/>
      <w:r>
        <w:rPr>
          <w:rFonts w:ascii="Times New Roman" w:eastAsia="Calibri" w:hAnsi="Times New Roman" w:cs="Times New Roman"/>
          <w:sz w:val="28"/>
          <w:szCs w:val="28"/>
          <w:lang w:val="en-US"/>
        </w:rPr>
        <w:t xml:space="preserve"> І.І. </w:t>
      </w:r>
      <w:proofErr w:type="spellStart"/>
      <w:r w:rsidRPr="00821F94">
        <w:rPr>
          <w:rFonts w:ascii="Times New Roman" w:eastAsia="Calibri" w:hAnsi="Times New Roman" w:cs="Times New Roman"/>
          <w:sz w:val="28"/>
          <w:szCs w:val="28"/>
          <w:lang w:val="en-US"/>
        </w:rPr>
        <w:t>Страхові</w:t>
      </w:r>
      <w:proofErr w:type="spellEnd"/>
      <w:r w:rsidRPr="00821F94">
        <w:rPr>
          <w:rFonts w:ascii="Times New Roman" w:eastAsia="Calibri" w:hAnsi="Times New Roman" w:cs="Times New Roman"/>
          <w:sz w:val="28"/>
          <w:szCs w:val="28"/>
          <w:lang w:val="en-US"/>
        </w:rPr>
        <w:t xml:space="preserve"> </w:t>
      </w:r>
      <w:proofErr w:type="spellStart"/>
      <w:proofErr w:type="gramStart"/>
      <w:r w:rsidRPr="00821F94">
        <w:rPr>
          <w:rFonts w:ascii="Times New Roman" w:eastAsia="Calibri" w:hAnsi="Times New Roman" w:cs="Times New Roman"/>
          <w:sz w:val="28"/>
          <w:szCs w:val="28"/>
          <w:lang w:val="en-US"/>
        </w:rPr>
        <w:t>послуги</w:t>
      </w:r>
      <w:proofErr w:type="spellEnd"/>
      <w:r w:rsidRPr="00821F94">
        <w:rPr>
          <w:rFonts w:ascii="Times New Roman" w:eastAsia="Calibri" w:hAnsi="Times New Roman" w:cs="Times New Roman"/>
          <w:sz w:val="28"/>
          <w:szCs w:val="28"/>
          <w:lang w:val="en-US"/>
        </w:rPr>
        <w:t xml:space="preserve"> :</w:t>
      </w:r>
      <w:proofErr w:type="gramEnd"/>
      <w:r w:rsidRPr="00821F94">
        <w:rPr>
          <w:rFonts w:ascii="Times New Roman" w:eastAsia="Calibri" w:hAnsi="Times New Roman" w:cs="Times New Roman"/>
          <w:sz w:val="28"/>
          <w:szCs w:val="28"/>
          <w:lang w:val="en-US"/>
        </w:rPr>
        <w:t xml:space="preserve"> </w:t>
      </w:r>
      <w:proofErr w:type="spellStart"/>
      <w:r w:rsidRPr="00821F94">
        <w:rPr>
          <w:rFonts w:ascii="Times New Roman" w:eastAsia="Calibri" w:hAnsi="Times New Roman" w:cs="Times New Roman"/>
          <w:sz w:val="28"/>
          <w:szCs w:val="28"/>
          <w:lang w:val="en-US"/>
        </w:rPr>
        <w:t>навч</w:t>
      </w:r>
      <w:proofErr w:type="spellEnd"/>
      <w:r w:rsidRPr="00821F94">
        <w:rPr>
          <w:rFonts w:ascii="Times New Roman" w:eastAsia="Calibri" w:hAnsi="Times New Roman" w:cs="Times New Roman"/>
          <w:sz w:val="28"/>
          <w:szCs w:val="28"/>
          <w:lang w:val="en-US"/>
        </w:rPr>
        <w:t xml:space="preserve">. </w:t>
      </w:r>
      <w:proofErr w:type="spellStart"/>
      <w:proofErr w:type="gramStart"/>
      <w:r w:rsidRPr="00821F94">
        <w:rPr>
          <w:rFonts w:ascii="Times New Roman" w:eastAsia="Calibri" w:hAnsi="Times New Roman" w:cs="Times New Roman"/>
          <w:sz w:val="28"/>
          <w:szCs w:val="28"/>
          <w:lang w:val="en-US"/>
        </w:rPr>
        <w:t>посіб</w:t>
      </w:r>
      <w:proofErr w:type="spellEnd"/>
      <w:proofErr w:type="gramEnd"/>
      <w:r w:rsidRPr="00821F94">
        <w:rPr>
          <w:rFonts w:ascii="Times New Roman" w:eastAsia="Calibri" w:hAnsi="Times New Roman" w:cs="Times New Roman"/>
          <w:sz w:val="28"/>
          <w:szCs w:val="28"/>
          <w:lang w:val="en-US"/>
        </w:rPr>
        <w:t>.</w:t>
      </w:r>
      <w:r w:rsidR="00075CBD">
        <w:rPr>
          <w:rFonts w:ascii="Times New Roman" w:eastAsia="Calibri" w:hAnsi="Times New Roman" w:cs="Times New Roman"/>
          <w:sz w:val="28"/>
          <w:szCs w:val="28"/>
        </w:rPr>
        <w:t xml:space="preserve"> Івано</w:t>
      </w:r>
      <w:r w:rsidR="00C95383">
        <w:rPr>
          <w:rFonts w:ascii="Times New Roman" w:eastAsia="Calibri" w:hAnsi="Times New Roman" w:cs="Times New Roman"/>
          <w:sz w:val="28"/>
          <w:szCs w:val="28"/>
        </w:rPr>
        <w:t>-</w:t>
      </w:r>
      <w:r w:rsidR="00075CBD">
        <w:rPr>
          <w:rFonts w:ascii="Times New Roman" w:eastAsia="Calibri" w:hAnsi="Times New Roman" w:cs="Times New Roman"/>
          <w:sz w:val="28"/>
          <w:szCs w:val="28"/>
        </w:rPr>
        <w:t xml:space="preserve">Франківськ: </w:t>
      </w:r>
      <w:r w:rsidR="00075CBD" w:rsidRPr="00075CBD">
        <w:rPr>
          <w:rFonts w:ascii="Times New Roman" w:eastAsia="Calibri" w:hAnsi="Times New Roman" w:cs="Times New Roman"/>
          <w:sz w:val="28"/>
          <w:szCs w:val="28"/>
        </w:rPr>
        <w:t>Прикарпатський на</w:t>
      </w:r>
      <w:r w:rsidR="00C95383">
        <w:rPr>
          <w:rFonts w:ascii="Times New Roman" w:eastAsia="Calibri" w:hAnsi="Times New Roman" w:cs="Times New Roman"/>
          <w:sz w:val="28"/>
          <w:szCs w:val="28"/>
        </w:rPr>
        <w:t xml:space="preserve">ціональний ун-т </w:t>
      </w:r>
      <w:proofErr w:type="spellStart"/>
      <w:r w:rsidR="00C95383">
        <w:rPr>
          <w:rFonts w:ascii="Times New Roman" w:eastAsia="Calibri" w:hAnsi="Times New Roman" w:cs="Times New Roman"/>
          <w:sz w:val="28"/>
          <w:szCs w:val="28"/>
        </w:rPr>
        <w:t>ім.В.Стефаника</w:t>
      </w:r>
      <w:proofErr w:type="spellEnd"/>
      <w:r w:rsidR="00C95383">
        <w:rPr>
          <w:rFonts w:ascii="Times New Roman" w:eastAsia="Calibri" w:hAnsi="Times New Roman" w:cs="Times New Roman"/>
          <w:sz w:val="28"/>
          <w:szCs w:val="28"/>
        </w:rPr>
        <w:t xml:space="preserve">. 2014. </w:t>
      </w:r>
      <w:r w:rsidR="00075CBD" w:rsidRPr="00075CBD">
        <w:rPr>
          <w:rFonts w:ascii="Times New Roman" w:eastAsia="Calibri" w:hAnsi="Times New Roman" w:cs="Times New Roman"/>
          <w:sz w:val="28"/>
          <w:szCs w:val="28"/>
        </w:rPr>
        <w:t xml:space="preserve"> 390 с.</w:t>
      </w:r>
      <w:r w:rsidR="00075CBD" w:rsidRPr="00075CBD">
        <w:rPr>
          <w:rFonts w:ascii="Times New Roman" w:eastAsia="Calibri" w:hAnsi="Times New Roman" w:cs="Times New Roman"/>
          <w:sz w:val="28"/>
          <w:szCs w:val="28"/>
        </w:rPr>
        <w:cr/>
      </w:r>
    </w:p>
    <w:p w:rsidR="00716BB9" w:rsidRPr="003D5FBE" w:rsidRDefault="00F96643" w:rsidP="002210A6">
      <w:pPr>
        <w:spacing w:after="0" w:line="360" w:lineRule="auto"/>
        <w:ind w:firstLine="709"/>
        <w:contextualSpacing/>
        <w:jc w:val="both"/>
        <w:rPr>
          <w:rFonts w:ascii="Times New Roman" w:eastAsia="Calibri" w:hAnsi="Times New Roman" w:cs="Times New Roman"/>
          <w:color w:val="0000FF"/>
          <w:sz w:val="28"/>
          <w:szCs w:val="28"/>
        </w:rPr>
      </w:pPr>
      <w:r>
        <w:rPr>
          <w:rFonts w:ascii="Times New Roman" w:eastAsia="Calibri" w:hAnsi="Times New Roman" w:cs="Times New Roman"/>
          <w:sz w:val="28"/>
          <w:szCs w:val="28"/>
        </w:rPr>
        <w:lastRenderedPageBreak/>
        <w:t>36</w:t>
      </w:r>
      <w:r w:rsidR="00716BB9" w:rsidRPr="003D5FBE">
        <w:rPr>
          <w:rFonts w:ascii="Times New Roman" w:eastAsia="Calibri" w:hAnsi="Times New Roman" w:cs="Times New Roman"/>
          <w:sz w:val="28"/>
          <w:szCs w:val="28"/>
        </w:rPr>
        <w:t xml:space="preserve">.  Дем’янчук М. А., </w:t>
      </w:r>
      <w:proofErr w:type="spellStart"/>
      <w:r w:rsidR="00716BB9" w:rsidRPr="003D5FBE">
        <w:rPr>
          <w:rFonts w:ascii="Times New Roman" w:eastAsia="Calibri" w:hAnsi="Times New Roman" w:cs="Times New Roman"/>
          <w:sz w:val="28"/>
          <w:szCs w:val="28"/>
        </w:rPr>
        <w:t>Гуржий</w:t>
      </w:r>
      <w:proofErr w:type="spellEnd"/>
      <w:r w:rsidR="00716BB9" w:rsidRPr="003D5FBE">
        <w:rPr>
          <w:rFonts w:ascii="Times New Roman" w:eastAsia="Calibri" w:hAnsi="Times New Roman" w:cs="Times New Roman"/>
          <w:sz w:val="28"/>
          <w:szCs w:val="28"/>
        </w:rPr>
        <w:t xml:space="preserve"> К. С. Трансформація страхового ринку в умовах розвитку цифрових технологій. Інфрастр</w:t>
      </w:r>
      <w:r w:rsidR="00CB77E1" w:rsidRPr="003D5FBE">
        <w:rPr>
          <w:rFonts w:ascii="Times New Roman" w:eastAsia="Calibri" w:hAnsi="Times New Roman" w:cs="Times New Roman"/>
          <w:sz w:val="28"/>
          <w:szCs w:val="28"/>
        </w:rPr>
        <w:t>уктура ринку. 2018. Вип. 25. С. </w:t>
      </w:r>
      <w:r w:rsidR="00716BB9" w:rsidRPr="003D5FBE">
        <w:rPr>
          <w:rFonts w:ascii="Times New Roman" w:eastAsia="Calibri" w:hAnsi="Times New Roman" w:cs="Times New Roman"/>
          <w:sz w:val="28"/>
          <w:szCs w:val="28"/>
        </w:rPr>
        <w:t xml:space="preserve">272–278. URL: </w:t>
      </w:r>
      <w:hyperlink r:id="rId29" w:history="1">
        <w:r w:rsidR="00716BB9" w:rsidRPr="003D5FBE">
          <w:rPr>
            <w:rFonts w:ascii="Times New Roman" w:eastAsia="Calibri" w:hAnsi="Times New Roman" w:cs="Times New Roman"/>
            <w:color w:val="0000FF"/>
            <w:sz w:val="28"/>
            <w:szCs w:val="28"/>
          </w:rPr>
          <w:t>https://chmnu.edu.ua/wp-content/uploa</w:t>
        </w:r>
        <w:r w:rsidR="00716BB9" w:rsidRPr="003D5FBE">
          <w:rPr>
            <w:rFonts w:ascii="Times New Roman" w:eastAsia="Calibri" w:hAnsi="Times New Roman" w:cs="Times New Roman"/>
            <w:color w:val="0000FF"/>
            <w:sz w:val="28"/>
            <w:szCs w:val="28"/>
          </w:rPr>
          <w:t>d</w:t>
        </w:r>
        <w:r w:rsidR="00716BB9" w:rsidRPr="003D5FBE">
          <w:rPr>
            <w:rFonts w:ascii="Times New Roman" w:eastAsia="Calibri" w:hAnsi="Times New Roman" w:cs="Times New Roman"/>
            <w:color w:val="0000FF"/>
            <w:sz w:val="28"/>
            <w:szCs w:val="28"/>
          </w:rPr>
          <w:t>s/2019/07/Demyanchuk-M.-A..pdf</w:t>
        </w:r>
      </w:hyperlink>
    </w:p>
    <w:p w:rsidR="00716BB9" w:rsidRDefault="00716BB9" w:rsidP="002210A6">
      <w:pPr>
        <w:spacing w:after="0" w:line="360" w:lineRule="auto"/>
        <w:ind w:firstLine="709"/>
        <w:jc w:val="both"/>
        <w:rPr>
          <w:rFonts w:ascii="Times New Roman" w:eastAsia="Calibri" w:hAnsi="Times New Roman" w:cs="Times New Roman"/>
          <w:color w:val="0000FF"/>
          <w:sz w:val="28"/>
          <w:szCs w:val="28"/>
        </w:rPr>
      </w:pPr>
      <w:r w:rsidRPr="003D5FBE">
        <w:rPr>
          <w:rFonts w:ascii="Times New Roman" w:eastAsia="Calibri" w:hAnsi="Times New Roman" w:cs="Times New Roman"/>
          <w:sz w:val="28"/>
          <w:szCs w:val="28"/>
        </w:rPr>
        <w:t xml:space="preserve">37. </w:t>
      </w:r>
      <w:proofErr w:type="spellStart"/>
      <w:r w:rsidRPr="003D5FBE">
        <w:rPr>
          <w:rFonts w:ascii="Times New Roman" w:eastAsia="Calibri" w:hAnsi="Times New Roman" w:cs="Times New Roman"/>
          <w:sz w:val="28"/>
          <w:szCs w:val="28"/>
        </w:rPr>
        <w:t>Іванішина</w:t>
      </w:r>
      <w:proofErr w:type="spellEnd"/>
      <w:r w:rsidRPr="003D5FBE">
        <w:rPr>
          <w:rFonts w:ascii="Times New Roman" w:eastAsia="Calibri" w:hAnsi="Times New Roman" w:cs="Times New Roman"/>
          <w:sz w:val="28"/>
          <w:szCs w:val="28"/>
        </w:rPr>
        <w:t xml:space="preserve"> С.</w:t>
      </w:r>
      <w:r w:rsidR="004A0EDC" w:rsidRPr="003D5FBE">
        <w:rPr>
          <w:rFonts w:ascii="Times New Roman" w:eastAsia="Calibri" w:hAnsi="Times New Roman" w:cs="Times New Roman"/>
          <w:sz w:val="28"/>
          <w:szCs w:val="28"/>
        </w:rPr>
        <w:t xml:space="preserve"> </w:t>
      </w:r>
      <w:r w:rsidRPr="003D5FBE">
        <w:rPr>
          <w:rFonts w:ascii="Times New Roman" w:eastAsia="Calibri" w:hAnsi="Times New Roman" w:cs="Times New Roman"/>
          <w:sz w:val="28"/>
          <w:szCs w:val="28"/>
        </w:rPr>
        <w:t>Ю. Особливості застосування маркетингу в страхов</w:t>
      </w:r>
      <w:r w:rsidR="00CB77E1" w:rsidRPr="003D5FBE">
        <w:rPr>
          <w:rFonts w:ascii="Times New Roman" w:eastAsia="Calibri" w:hAnsi="Times New Roman" w:cs="Times New Roman"/>
          <w:sz w:val="28"/>
          <w:szCs w:val="28"/>
        </w:rPr>
        <w:t>і</w:t>
      </w:r>
      <w:r w:rsidRPr="003D5FBE">
        <w:rPr>
          <w:rFonts w:ascii="Times New Roman" w:eastAsia="Calibri" w:hAnsi="Times New Roman" w:cs="Times New Roman"/>
          <w:sz w:val="28"/>
          <w:szCs w:val="28"/>
        </w:rPr>
        <w:t xml:space="preserve">й діяльності. URL: </w:t>
      </w:r>
      <w:hyperlink r:id="rId30" w:history="1">
        <w:r w:rsidRPr="003D5FBE">
          <w:rPr>
            <w:rFonts w:ascii="Times New Roman" w:eastAsia="Calibri" w:hAnsi="Times New Roman" w:cs="Times New Roman"/>
            <w:color w:val="0000FF"/>
            <w:sz w:val="28"/>
            <w:szCs w:val="28"/>
          </w:rPr>
          <w:t>http://molodyvcheny.in.ua/files/conf/eko/41dec2019/18.pdf</w:t>
        </w:r>
      </w:hyperlink>
    </w:p>
    <w:p w:rsidR="00F6636E" w:rsidRPr="003D5FBE" w:rsidRDefault="00F6636E" w:rsidP="002210A6">
      <w:pPr>
        <w:spacing w:after="0" w:line="360" w:lineRule="auto"/>
        <w:ind w:firstLine="709"/>
        <w:jc w:val="both"/>
        <w:rPr>
          <w:rFonts w:ascii="Times New Roman" w:eastAsia="Calibri" w:hAnsi="Times New Roman" w:cs="Times New Roman"/>
          <w:sz w:val="28"/>
          <w:szCs w:val="28"/>
        </w:rPr>
      </w:pPr>
      <w:r w:rsidRPr="00F6636E">
        <w:rPr>
          <w:rFonts w:ascii="Times New Roman" w:eastAsia="Calibri" w:hAnsi="Times New Roman" w:cs="Times New Roman"/>
          <w:color w:val="000000" w:themeColor="text1"/>
          <w:sz w:val="28"/>
          <w:szCs w:val="28"/>
        </w:rPr>
        <w:t xml:space="preserve">38. </w:t>
      </w:r>
      <w:proofErr w:type="spellStart"/>
      <w:r w:rsidRPr="00F6636E">
        <w:rPr>
          <w:rFonts w:ascii="Times New Roman" w:eastAsia="Calibri" w:hAnsi="Times New Roman" w:cs="Times New Roman"/>
          <w:color w:val="000000" w:themeColor="text1"/>
          <w:sz w:val="28"/>
          <w:szCs w:val="28"/>
        </w:rPr>
        <w:t>Дадико</w:t>
      </w:r>
      <w:proofErr w:type="spellEnd"/>
      <w:r w:rsidRPr="00F6636E">
        <w:rPr>
          <w:rFonts w:ascii="Times New Roman" w:eastAsia="Calibri" w:hAnsi="Times New Roman" w:cs="Times New Roman"/>
          <w:color w:val="000000" w:themeColor="text1"/>
          <w:sz w:val="28"/>
          <w:szCs w:val="28"/>
        </w:rPr>
        <w:t xml:space="preserve"> Г. Д. Маркетингові інновації як актуальний напрям розвитку страхового ринку України в сучасних умовах. Економічна наука. 2016. С. 59-65.</w:t>
      </w:r>
    </w:p>
    <w:p w:rsidR="00716BB9" w:rsidRPr="00C73E21" w:rsidRDefault="00716BB9" w:rsidP="002210A6">
      <w:pPr>
        <w:spacing w:after="0" w:line="360" w:lineRule="auto"/>
        <w:ind w:firstLine="709"/>
        <w:jc w:val="both"/>
        <w:rPr>
          <w:rFonts w:ascii="Times New Roman" w:eastAsia="Calibri" w:hAnsi="Times New Roman" w:cs="Times New Roman"/>
          <w:sz w:val="28"/>
          <w:szCs w:val="28"/>
          <w:lang w:val="en-US"/>
        </w:rPr>
      </w:pPr>
      <w:r w:rsidRPr="003D5FBE">
        <w:rPr>
          <w:rFonts w:ascii="Times New Roman" w:eastAsia="Calibri" w:hAnsi="Times New Roman" w:cs="Times New Roman"/>
          <w:sz w:val="28"/>
          <w:szCs w:val="28"/>
        </w:rPr>
        <w:t xml:space="preserve">38. </w:t>
      </w:r>
      <w:proofErr w:type="spellStart"/>
      <w:r w:rsidRPr="00523A7C">
        <w:rPr>
          <w:rFonts w:ascii="Times New Roman" w:eastAsia="Calibri" w:hAnsi="Times New Roman" w:cs="Times New Roman"/>
          <w:sz w:val="28"/>
          <w:szCs w:val="28"/>
          <w:lang w:val="en-US"/>
        </w:rPr>
        <w:t>Zhelizniak</w:t>
      </w:r>
      <w:proofErr w:type="spellEnd"/>
      <w:r w:rsidRPr="00ED7C65">
        <w:rPr>
          <w:rFonts w:ascii="Times New Roman" w:eastAsia="Calibri" w:hAnsi="Times New Roman" w:cs="Times New Roman"/>
          <w:sz w:val="28"/>
          <w:szCs w:val="28"/>
        </w:rPr>
        <w:t xml:space="preserve"> </w:t>
      </w:r>
      <w:r w:rsidRPr="00523A7C">
        <w:rPr>
          <w:rFonts w:ascii="Times New Roman" w:eastAsia="Calibri" w:hAnsi="Times New Roman" w:cs="Times New Roman"/>
          <w:sz w:val="28"/>
          <w:szCs w:val="28"/>
          <w:lang w:val="en-US"/>
        </w:rPr>
        <w:t>R</w:t>
      </w:r>
      <w:r w:rsidRPr="00ED7C65">
        <w:rPr>
          <w:rFonts w:ascii="Times New Roman" w:eastAsia="Calibri" w:hAnsi="Times New Roman" w:cs="Times New Roman"/>
          <w:sz w:val="28"/>
          <w:szCs w:val="28"/>
        </w:rPr>
        <w:t xml:space="preserve">. </w:t>
      </w:r>
      <w:r w:rsidRPr="00523A7C">
        <w:rPr>
          <w:rFonts w:ascii="Times New Roman" w:eastAsia="Calibri" w:hAnsi="Times New Roman" w:cs="Times New Roman"/>
          <w:sz w:val="28"/>
          <w:szCs w:val="28"/>
          <w:lang w:val="en-US"/>
        </w:rPr>
        <w:t>Y</w:t>
      </w:r>
      <w:r w:rsidRPr="00ED7C65">
        <w:rPr>
          <w:rFonts w:ascii="Times New Roman" w:eastAsia="Calibri" w:hAnsi="Times New Roman" w:cs="Times New Roman"/>
          <w:sz w:val="28"/>
          <w:szCs w:val="28"/>
        </w:rPr>
        <w:t xml:space="preserve">., </w:t>
      </w:r>
      <w:proofErr w:type="spellStart"/>
      <w:r w:rsidRPr="00523A7C">
        <w:rPr>
          <w:rFonts w:ascii="Times New Roman" w:eastAsia="Calibri" w:hAnsi="Times New Roman" w:cs="Times New Roman"/>
          <w:sz w:val="28"/>
          <w:szCs w:val="28"/>
          <w:lang w:val="en-US"/>
        </w:rPr>
        <w:t>Bonetskyy</w:t>
      </w:r>
      <w:proofErr w:type="spellEnd"/>
      <w:r w:rsidRPr="00ED7C65">
        <w:rPr>
          <w:rFonts w:ascii="Times New Roman" w:eastAsia="Calibri" w:hAnsi="Times New Roman" w:cs="Times New Roman"/>
          <w:sz w:val="28"/>
          <w:szCs w:val="28"/>
        </w:rPr>
        <w:t xml:space="preserve"> </w:t>
      </w:r>
      <w:r w:rsidRPr="00523A7C">
        <w:rPr>
          <w:rFonts w:ascii="Times New Roman" w:eastAsia="Calibri" w:hAnsi="Times New Roman" w:cs="Times New Roman"/>
          <w:sz w:val="28"/>
          <w:szCs w:val="28"/>
          <w:lang w:val="en-US"/>
        </w:rPr>
        <w:t>O</w:t>
      </w:r>
      <w:r w:rsidRPr="00ED7C65">
        <w:rPr>
          <w:rFonts w:ascii="Times New Roman" w:eastAsia="Calibri" w:hAnsi="Times New Roman" w:cs="Times New Roman"/>
          <w:sz w:val="28"/>
          <w:szCs w:val="28"/>
        </w:rPr>
        <w:t xml:space="preserve">. </w:t>
      </w:r>
      <w:r w:rsidRPr="00523A7C">
        <w:rPr>
          <w:rFonts w:ascii="Times New Roman" w:eastAsia="Calibri" w:hAnsi="Times New Roman" w:cs="Times New Roman"/>
          <w:sz w:val="28"/>
          <w:szCs w:val="28"/>
          <w:lang w:val="en-US"/>
        </w:rPr>
        <w:t>O</w:t>
      </w:r>
      <w:r w:rsidRPr="00ED7C65">
        <w:rPr>
          <w:rFonts w:ascii="Times New Roman" w:eastAsia="Calibri" w:hAnsi="Times New Roman" w:cs="Times New Roman"/>
          <w:sz w:val="28"/>
          <w:szCs w:val="28"/>
        </w:rPr>
        <w:t xml:space="preserve">., </w:t>
      </w:r>
      <w:proofErr w:type="spellStart"/>
      <w:r w:rsidRPr="00523A7C">
        <w:rPr>
          <w:rFonts w:ascii="Times New Roman" w:eastAsia="Calibri" w:hAnsi="Times New Roman" w:cs="Times New Roman"/>
          <w:sz w:val="28"/>
          <w:szCs w:val="28"/>
          <w:lang w:val="en-US"/>
        </w:rPr>
        <w:t>Zhulevych</w:t>
      </w:r>
      <w:proofErr w:type="spellEnd"/>
      <w:r w:rsidRPr="00ED7C65">
        <w:rPr>
          <w:rFonts w:ascii="Times New Roman" w:eastAsia="Calibri" w:hAnsi="Times New Roman" w:cs="Times New Roman"/>
          <w:sz w:val="28"/>
          <w:szCs w:val="28"/>
        </w:rPr>
        <w:t xml:space="preserve"> </w:t>
      </w:r>
      <w:r w:rsidRPr="00523A7C">
        <w:rPr>
          <w:rFonts w:ascii="Times New Roman" w:eastAsia="Calibri" w:hAnsi="Times New Roman" w:cs="Times New Roman"/>
          <w:sz w:val="28"/>
          <w:szCs w:val="28"/>
          <w:lang w:val="en-US"/>
        </w:rPr>
        <w:t>M</w:t>
      </w:r>
      <w:r w:rsidRPr="00ED7C65">
        <w:rPr>
          <w:rFonts w:ascii="Times New Roman" w:eastAsia="Calibri" w:hAnsi="Times New Roman" w:cs="Times New Roman"/>
          <w:sz w:val="28"/>
          <w:szCs w:val="28"/>
        </w:rPr>
        <w:t xml:space="preserve">. </w:t>
      </w:r>
      <w:r w:rsidRPr="00523A7C">
        <w:rPr>
          <w:rFonts w:ascii="Times New Roman" w:eastAsia="Calibri" w:hAnsi="Times New Roman" w:cs="Times New Roman"/>
          <w:sz w:val="28"/>
          <w:szCs w:val="28"/>
          <w:lang w:val="en-US"/>
        </w:rPr>
        <w:t>I</w:t>
      </w:r>
      <w:r w:rsidRPr="00ED7C65">
        <w:rPr>
          <w:rFonts w:ascii="Times New Roman" w:eastAsia="Calibri" w:hAnsi="Times New Roman" w:cs="Times New Roman"/>
          <w:sz w:val="28"/>
          <w:szCs w:val="28"/>
        </w:rPr>
        <w:t xml:space="preserve">., (2019). </w:t>
      </w:r>
      <w:proofErr w:type="gramStart"/>
      <w:r w:rsidRPr="00523A7C">
        <w:rPr>
          <w:rFonts w:ascii="Times New Roman" w:eastAsia="Calibri" w:hAnsi="Times New Roman" w:cs="Times New Roman"/>
          <w:sz w:val="28"/>
          <w:szCs w:val="28"/>
          <w:lang w:val="en-US"/>
        </w:rPr>
        <w:t>The World Insurance Market Development in the Conditions of Digitalization.</w:t>
      </w:r>
      <w:proofErr w:type="gramEnd"/>
      <w:r w:rsidRPr="00523A7C">
        <w:rPr>
          <w:rFonts w:ascii="Times New Roman" w:eastAsia="Calibri" w:hAnsi="Times New Roman" w:cs="Times New Roman"/>
          <w:sz w:val="28"/>
          <w:szCs w:val="28"/>
          <w:lang w:val="en-US"/>
        </w:rPr>
        <w:t xml:space="preserve"> Modern Economics, 17(2019), 100-104. DOI: </w:t>
      </w:r>
      <w:hyperlink r:id="rId31" w:history="1">
        <w:r w:rsidRPr="00523A7C">
          <w:rPr>
            <w:rFonts w:ascii="Times New Roman" w:eastAsia="Calibri" w:hAnsi="Times New Roman" w:cs="Times New Roman"/>
            <w:color w:val="0000FF"/>
            <w:sz w:val="28"/>
            <w:szCs w:val="28"/>
            <w:lang w:val="en-US"/>
          </w:rPr>
          <w:t>https://doi.org/10.31521/modecon.V17(2019)-16</w:t>
        </w:r>
      </w:hyperlink>
    </w:p>
    <w:p w:rsidR="000E052E" w:rsidRDefault="00716BB9" w:rsidP="002210A6">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39. </w:t>
      </w:r>
      <w:proofErr w:type="spellStart"/>
      <w:r w:rsidR="000E052E">
        <w:rPr>
          <w:rFonts w:ascii="Times New Roman" w:eastAsia="Calibri" w:hAnsi="Times New Roman" w:cs="Times New Roman"/>
          <w:sz w:val="28"/>
          <w:szCs w:val="28"/>
        </w:rPr>
        <w:t>Бондренко</w:t>
      </w:r>
      <w:proofErr w:type="spellEnd"/>
      <w:r w:rsidR="000E052E">
        <w:rPr>
          <w:rFonts w:ascii="Times New Roman" w:eastAsia="Calibri" w:hAnsi="Times New Roman" w:cs="Times New Roman"/>
          <w:sz w:val="28"/>
          <w:szCs w:val="28"/>
        </w:rPr>
        <w:t xml:space="preserve"> А.Ф. Стан та перспективи </w:t>
      </w:r>
      <w:proofErr w:type="spellStart"/>
      <w:r w:rsidR="000E052E">
        <w:rPr>
          <w:rFonts w:ascii="Times New Roman" w:eastAsia="Calibri" w:hAnsi="Times New Roman" w:cs="Times New Roman"/>
          <w:sz w:val="28"/>
          <w:szCs w:val="28"/>
        </w:rPr>
        <w:t>розвитк</w:t>
      </w:r>
      <w:proofErr w:type="spellEnd"/>
      <w:r w:rsidR="000E052E">
        <w:rPr>
          <w:rFonts w:ascii="Times New Roman" w:eastAsia="Calibri" w:hAnsi="Times New Roman" w:cs="Times New Roman"/>
          <w:sz w:val="28"/>
          <w:szCs w:val="28"/>
        </w:rPr>
        <w:t xml:space="preserve"> страхового маркетингу в Україні. Глобальні та національні проблеми економіки. 2016. № 12. С. </w:t>
      </w:r>
      <w:r w:rsidR="00994441">
        <w:rPr>
          <w:rFonts w:ascii="Times New Roman" w:eastAsia="Calibri" w:hAnsi="Times New Roman" w:cs="Times New Roman"/>
          <w:sz w:val="28"/>
          <w:szCs w:val="28"/>
        </w:rPr>
        <w:t>423-427.</w:t>
      </w:r>
    </w:p>
    <w:p w:rsidR="00716BB9" w:rsidRPr="003D5FBE" w:rsidRDefault="00716BB9" w:rsidP="002210A6">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40. Пономарьова О.</w:t>
      </w:r>
      <w:r w:rsidR="004A0EDC" w:rsidRPr="003D5FBE">
        <w:rPr>
          <w:rFonts w:ascii="Times New Roman" w:eastAsia="Calibri" w:hAnsi="Times New Roman" w:cs="Times New Roman"/>
          <w:sz w:val="28"/>
          <w:szCs w:val="28"/>
        </w:rPr>
        <w:t xml:space="preserve"> </w:t>
      </w:r>
      <w:r w:rsidRPr="003D5FBE">
        <w:rPr>
          <w:rFonts w:ascii="Times New Roman" w:eastAsia="Calibri" w:hAnsi="Times New Roman" w:cs="Times New Roman"/>
          <w:sz w:val="28"/>
          <w:szCs w:val="28"/>
        </w:rPr>
        <w:t>Б., Воробйова Т.</w:t>
      </w:r>
      <w:r w:rsidR="004A0EDC" w:rsidRPr="003D5FBE">
        <w:rPr>
          <w:rFonts w:ascii="Times New Roman" w:eastAsia="Calibri" w:hAnsi="Times New Roman" w:cs="Times New Roman"/>
          <w:sz w:val="28"/>
          <w:szCs w:val="28"/>
        </w:rPr>
        <w:t xml:space="preserve"> </w:t>
      </w:r>
      <w:r w:rsidRPr="003D5FBE">
        <w:rPr>
          <w:rFonts w:ascii="Times New Roman" w:eastAsia="Calibri" w:hAnsi="Times New Roman" w:cs="Times New Roman"/>
          <w:sz w:val="28"/>
          <w:szCs w:val="28"/>
        </w:rPr>
        <w:t xml:space="preserve">Р., </w:t>
      </w:r>
      <w:proofErr w:type="spellStart"/>
      <w:r w:rsidRPr="003D5FBE">
        <w:rPr>
          <w:rFonts w:ascii="Times New Roman" w:eastAsia="Calibri" w:hAnsi="Times New Roman" w:cs="Times New Roman"/>
          <w:sz w:val="28"/>
          <w:szCs w:val="28"/>
        </w:rPr>
        <w:t>Саєнко</w:t>
      </w:r>
      <w:proofErr w:type="spellEnd"/>
      <w:r w:rsidRPr="003D5FBE">
        <w:rPr>
          <w:rFonts w:ascii="Times New Roman" w:eastAsia="Calibri" w:hAnsi="Times New Roman" w:cs="Times New Roman"/>
          <w:sz w:val="28"/>
          <w:szCs w:val="28"/>
        </w:rPr>
        <w:t xml:space="preserve"> Л.</w:t>
      </w:r>
      <w:r w:rsidR="004A0EDC" w:rsidRPr="003D5FBE">
        <w:rPr>
          <w:rFonts w:ascii="Times New Roman" w:eastAsia="Calibri" w:hAnsi="Times New Roman" w:cs="Times New Roman"/>
          <w:sz w:val="28"/>
          <w:szCs w:val="28"/>
        </w:rPr>
        <w:t xml:space="preserve"> </w:t>
      </w:r>
      <w:r w:rsidRPr="003D5FBE">
        <w:rPr>
          <w:rFonts w:ascii="Times New Roman" w:eastAsia="Calibri" w:hAnsi="Times New Roman" w:cs="Times New Roman"/>
          <w:sz w:val="28"/>
          <w:szCs w:val="28"/>
        </w:rPr>
        <w:t>А. Проблеми та перспективи розвитку страхового маркетингу в Україні. Молодий вчений . 2016. № 12 (39). С. 839-842.</w:t>
      </w:r>
    </w:p>
    <w:p w:rsidR="00716BB9" w:rsidRPr="003D5FBE" w:rsidRDefault="00716BB9" w:rsidP="002210A6">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41. Особливості удосконалення маркетингу у сфері страхових послуг в умовах трансформаційної економіки України. URL: </w:t>
      </w:r>
      <w:hyperlink r:id="rId32" w:history="1">
        <w:r w:rsidRPr="003D5FBE">
          <w:rPr>
            <w:rFonts w:ascii="Times New Roman" w:eastAsia="Calibri" w:hAnsi="Times New Roman" w:cs="Times New Roman"/>
            <w:color w:val="0000FF"/>
            <w:sz w:val="28"/>
            <w:szCs w:val="28"/>
          </w:rPr>
          <w:t>http://www.rusnauka.com/15_NPN_2009/Economics/46471.doc.htm</w:t>
        </w:r>
      </w:hyperlink>
    </w:p>
    <w:p w:rsidR="00716BB9" w:rsidRDefault="00716BB9" w:rsidP="002210A6">
      <w:pPr>
        <w:spacing w:after="0" w:line="360" w:lineRule="auto"/>
        <w:ind w:firstLine="709"/>
        <w:contextualSpacing/>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 xml:space="preserve">42. </w:t>
      </w:r>
      <w:proofErr w:type="spellStart"/>
      <w:r w:rsidRPr="003D5FBE">
        <w:rPr>
          <w:rFonts w:ascii="Times New Roman" w:eastAsia="Calibri" w:hAnsi="Times New Roman" w:cs="Times New Roman"/>
          <w:sz w:val="28"/>
          <w:szCs w:val="28"/>
        </w:rPr>
        <w:t>Гелета</w:t>
      </w:r>
      <w:proofErr w:type="spellEnd"/>
      <w:r w:rsidRPr="003D5FBE">
        <w:rPr>
          <w:rFonts w:ascii="Times New Roman" w:eastAsia="Calibri" w:hAnsi="Times New Roman" w:cs="Times New Roman"/>
          <w:sz w:val="28"/>
          <w:szCs w:val="28"/>
        </w:rPr>
        <w:t xml:space="preserve"> Р. Проблемні аспекти страхового маркетингу в Україні. Страховий ринок: сучасні виклики в умовах глобалізації. V </w:t>
      </w:r>
      <w:proofErr w:type="spellStart"/>
      <w:r w:rsidRPr="003D5FBE">
        <w:rPr>
          <w:rFonts w:ascii="Times New Roman" w:eastAsia="Calibri" w:hAnsi="Times New Roman" w:cs="Times New Roman"/>
          <w:sz w:val="28"/>
          <w:szCs w:val="28"/>
        </w:rPr>
        <w:t>Міжнар</w:t>
      </w:r>
      <w:proofErr w:type="spellEnd"/>
      <w:r w:rsidRPr="003D5FBE">
        <w:rPr>
          <w:rFonts w:ascii="Times New Roman" w:eastAsia="Calibri" w:hAnsi="Times New Roman" w:cs="Times New Roman"/>
          <w:sz w:val="28"/>
          <w:szCs w:val="28"/>
        </w:rPr>
        <w:t xml:space="preserve">. </w:t>
      </w:r>
      <w:proofErr w:type="spellStart"/>
      <w:r w:rsidR="0023187C" w:rsidRPr="003D5FBE">
        <w:rPr>
          <w:rFonts w:ascii="Times New Roman" w:eastAsia="Calibri" w:hAnsi="Times New Roman" w:cs="Times New Roman"/>
          <w:sz w:val="28"/>
          <w:szCs w:val="28"/>
        </w:rPr>
        <w:t>н</w:t>
      </w:r>
      <w:r w:rsidRPr="003D5FBE">
        <w:rPr>
          <w:rFonts w:ascii="Times New Roman" w:eastAsia="Calibri" w:hAnsi="Times New Roman" w:cs="Times New Roman"/>
          <w:sz w:val="28"/>
          <w:szCs w:val="28"/>
        </w:rPr>
        <w:t>ауково</w:t>
      </w:r>
      <w:r w:rsidR="0023187C" w:rsidRPr="003D5FBE">
        <w:rPr>
          <w:rFonts w:ascii="Times New Roman" w:eastAsia="Calibri" w:hAnsi="Times New Roman" w:cs="Times New Roman"/>
          <w:sz w:val="28"/>
          <w:szCs w:val="28"/>
        </w:rPr>
        <w:t>-</w:t>
      </w:r>
      <w:r w:rsidRPr="003D5FBE">
        <w:rPr>
          <w:rFonts w:ascii="Times New Roman" w:eastAsia="Calibri" w:hAnsi="Times New Roman" w:cs="Times New Roman"/>
          <w:sz w:val="28"/>
          <w:szCs w:val="28"/>
        </w:rPr>
        <w:t>практичн</w:t>
      </w:r>
      <w:proofErr w:type="spellEnd"/>
      <w:r w:rsidRPr="003D5FBE">
        <w:rPr>
          <w:rFonts w:ascii="Times New Roman" w:eastAsia="Calibri" w:hAnsi="Times New Roman" w:cs="Times New Roman"/>
          <w:sz w:val="28"/>
          <w:szCs w:val="28"/>
        </w:rPr>
        <w:t>. семінар. (м. Львів, 18-19 травня 2017 р.) Львів, 2017. С</w:t>
      </w:r>
      <w:r w:rsidR="00C73E21" w:rsidRPr="00ED7C65">
        <w:rPr>
          <w:rFonts w:ascii="Times New Roman" w:eastAsia="Calibri" w:hAnsi="Times New Roman" w:cs="Times New Roman"/>
          <w:sz w:val="28"/>
          <w:szCs w:val="28"/>
          <w:lang w:val="ru-RU"/>
        </w:rPr>
        <w:t>.</w:t>
      </w:r>
      <w:r w:rsidRPr="003D5FBE">
        <w:rPr>
          <w:rFonts w:ascii="Times New Roman" w:eastAsia="Calibri" w:hAnsi="Times New Roman" w:cs="Times New Roman"/>
          <w:sz w:val="28"/>
          <w:szCs w:val="28"/>
        </w:rPr>
        <w:t xml:space="preserve"> 40-44.</w:t>
      </w:r>
    </w:p>
    <w:p w:rsidR="00AD4A12" w:rsidRDefault="00AD4A12" w:rsidP="002210A6">
      <w:pPr>
        <w:spacing w:after="0" w:line="360" w:lineRule="auto"/>
        <w:ind w:firstLine="709"/>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43. Александрова Г.М., </w:t>
      </w:r>
      <w:proofErr w:type="spellStart"/>
      <w:r>
        <w:rPr>
          <w:rFonts w:ascii="Times New Roman" w:eastAsia="Calibri" w:hAnsi="Times New Roman" w:cs="Times New Roman"/>
          <w:sz w:val="28"/>
          <w:szCs w:val="28"/>
        </w:rPr>
        <w:t>Мулеса</w:t>
      </w:r>
      <w:proofErr w:type="spellEnd"/>
      <w:r>
        <w:rPr>
          <w:rFonts w:ascii="Times New Roman" w:eastAsia="Calibri" w:hAnsi="Times New Roman" w:cs="Times New Roman"/>
          <w:sz w:val="28"/>
          <w:szCs w:val="28"/>
        </w:rPr>
        <w:t xml:space="preserve"> Д.В. Аналіз сучасного стану особистого страхування в Україні. </w:t>
      </w:r>
      <w:r w:rsidR="00925C36">
        <w:rPr>
          <w:rFonts w:ascii="Times New Roman" w:eastAsia="Calibri" w:hAnsi="Times New Roman" w:cs="Times New Roman"/>
          <w:sz w:val="28"/>
          <w:szCs w:val="28"/>
        </w:rPr>
        <w:t>Молодий вчений. 2016. № 3(30). С. 8-11</w:t>
      </w:r>
    </w:p>
    <w:p w:rsidR="00B25DBE" w:rsidRPr="003D5FBE" w:rsidRDefault="00B25DBE" w:rsidP="002B00C2">
      <w:pPr>
        <w:spacing w:after="0" w:line="360" w:lineRule="auto"/>
        <w:ind w:firstLine="709"/>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44. Береза В.Ю. Розвиток ринку особистого страхування в умовах інтеграції України до європейських стандартів.</w:t>
      </w:r>
      <w:r w:rsidR="00490973">
        <w:rPr>
          <w:rFonts w:ascii="Times New Roman" w:eastAsia="Calibri" w:hAnsi="Times New Roman" w:cs="Times New Roman"/>
          <w:sz w:val="28"/>
          <w:szCs w:val="28"/>
        </w:rPr>
        <w:t xml:space="preserve"> </w:t>
      </w:r>
      <w:r w:rsidR="00490973" w:rsidRPr="00490973">
        <w:rPr>
          <w:rFonts w:ascii="Times New Roman" w:eastAsia="Calibri" w:hAnsi="Times New Roman" w:cs="Times New Roman"/>
          <w:sz w:val="28"/>
          <w:szCs w:val="28"/>
        </w:rPr>
        <w:t>Вісник студентського наукового</w:t>
      </w:r>
      <w:r w:rsidR="002B00C2">
        <w:rPr>
          <w:rFonts w:ascii="Times New Roman" w:eastAsia="Calibri" w:hAnsi="Times New Roman" w:cs="Times New Roman"/>
          <w:sz w:val="28"/>
          <w:szCs w:val="28"/>
        </w:rPr>
        <w:t xml:space="preserve"> товариства «ВАТРА» Вінницького </w:t>
      </w:r>
      <w:r w:rsidR="00490973" w:rsidRPr="00490973">
        <w:rPr>
          <w:rFonts w:ascii="Times New Roman" w:eastAsia="Calibri" w:hAnsi="Times New Roman" w:cs="Times New Roman"/>
          <w:sz w:val="28"/>
          <w:szCs w:val="28"/>
        </w:rPr>
        <w:t>торговельно-економічного інституту КНТЕУ</w:t>
      </w:r>
      <w:r w:rsidR="002B00C2">
        <w:rPr>
          <w:rFonts w:ascii="Times New Roman" w:eastAsia="Calibri" w:hAnsi="Times New Roman" w:cs="Times New Roman"/>
          <w:sz w:val="28"/>
          <w:szCs w:val="28"/>
        </w:rPr>
        <w:t xml:space="preserve">. 2019. №74. С. </w:t>
      </w:r>
      <w:r w:rsidR="00490973">
        <w:rPr>
          <w:rFonts w:ascii="Times New Roman" w:eastAsia="Calibri" w:hAnsi="Times New Roman" w:cs="Times New Roman"/>
          <w:sz w:val="28"/>
          <w:szCs w:val="28"/>
        </w:rPr>
        <w:t>35-47</w:t>
      </w:r>
      <w:r w:rsidR="002B00C2">
        <w:rPr>
          <w:rFonts w:ascii="Times New Roman" w:eastAsia="Calibri" w:hAnsi="Times New Roman" w:cs="Times New Roman"/>
          <w:sz w:val="28"/>
          <w:szCs w:val="28"/>
        </w:rPr>
        <w:t>.</w:t>
      </w:r>
    </w:p>
    <w:p w:rsidR="00716BB9" w:rsidRDefault="007C1C83" w:rsidP="002210A6">
      <w:pPr>
        <w:spacing w:after="0" w:line="360" w:lineRule="auto"/>
        <w:ind w:firstLine="709"/>
        <w:contextualSpacing/>
        <w:jc w:val="both"/>
        <w:rPr>
          <w:rFonts w:ascii="Times New Roman" w:eastAsia="Calibri" w:hAnsi="Times New Roman" w:cs="Times New Roman"/>
          <w:color w:val="0000FF"/>
          <w:sz w:val="28"/>
          <w:szCs w:val="28"/>
          <w:lang w:val="en-US"/>
        </w:rPr>
      </w:pPr>
      <w:r>
        <w:rPr>
          <w:rFonts w:ascii="Times New Roman" w:eastAsia="Calibri" w:hAnsi="Times New Roman" w:cs="Times New Roman"/>
          <w:sz w:val="28"/>
          <w:szCs w:val="28"/>
        </w:rPr>
        <w:lastRenderedPageBreak/>
        <w:t>45</w:t>
      </w:r>
      <w:r w:rsidR="00716BB9" w:rsidRPr="003D5FBE">
        <w:rPr>
          <w:rFonts w:ascii="Times New Roman" w:eastAsia="Calibri" w:hAnsi="Times New Roman" w:cs="Times New Roman"/>
          <w:sz w:val="28"/>
          <w:szCs w:val="28"/>
        </w:rPr>
        <w:t xml:space="preserve">. Актуальні проблеми та перспективи розвитку страхування життя в </w:t>
      </w:r>
      <w:r w:rsidR="00716BB9" w:rsidRPr="003D5FBE">
        <w:rPr>
          <w:rFonts w:ascii="Times New Roman" w:eastAsia="Calibri" w:hAnsi="Times New Roman" w:cs="Times New Roman"/>
          <w:color w:val="0000FF"/>
          <w:sz w:val="28"/>
          <w:szCs w:val="28"/>
        </w:rPr>
        <w:t xml:space="preserve">Україні. URL: </w:t>
      </w:r>
      <w:hyperlink r:id="rId33" w:history="1">
        <w:r w:rsidR="00716BB9" w:rsidRPr="003D5FBE">
          <w:rPr>
            <w:rFonts w:ascii="Times New Roman" w:eastAsia="Calibri" w:hAnsi="Times New Roman" w:cs="Times New Roman"/>
            <w:color w:val="0000FF"/>
            <w:sz w:val="28"/>
            <w:szCs w:val="28"/>
          </w:rPr>
          <w:t>https://economya</w:t>
        </w:r>
        <w:r w:rsidR="00716BB9" w:rsidRPr="003D5FBE">
          <w:rPr>
            <w:rFonts w:ascii="Times New Roman" w:eastAsia="Calibri" w:hAnsi="Times New Roman" w:cs="Times New Roman"/>
            <w:color w:val="0000FF"/>
            <w:sz w:val="28"/>
            <w:szCs w:val="28"/>
          </w:rPr>
          <w:t>n</w:t>
        </w:r>
        <w:r w:rsidR="00716BB9" w:rsidRPr="003D5FBE">
          <w:rPr>
            <w:rFonts w:ascii="Times New Roman" w:eastAsia="Calibri" w:hAnsi="Times New Roman" w:cs="Times New Roman"/>
            <w:color w:val="0000FF"/>
            <w:sz w:val="28"/>
            <w:szCs w:val="28"/>
          </w:rPr>
          <w:t>dsociety.in.ua/journals/10_ukr/102.pdf</w:t>
        </w:r>
      </w:hyperlink>
    </w:p>
    <w:p w:rsidR="008867CC" w:rsidRDefault="007C1C83" w:rsidP="002210A6">
      <w:pPr>
        <w:spacing w:after="0" w:line="360" w:lineRule="auto"/>
        <w:ind w:firstLine="709"/>
        <w:contextualSpacing/>
        <w:jc w:val="both"/>
        <w:rPr>
          <w:rFonts w:ascii="Times New Roman" w:eastAsia="Calibri" w:hAnsi="Times New Roman" w:cs="Times New Roman"/>
          <w:color w:val="000000" w:themeColor="text1"/>
          <w:sz w:val="28"/>
          <w:szCs w:val="28"/>
          <w:lang w:val="en-US"/>
        </w:rPr>
      </w:pPr>
      <w:r>
        <w:rPr>
          <w:rFonts w:ascii="Times New Roman" w:eastAsia="Calibri" w:hAnsi="Times New Roman" w:cs="Times New Roman"/>
          <w:color w:val="000000" w:themeColor="text1"/>
          <w:sz w:val="28"/>
          <w:szCs w:val="28"/>
          <w:lang w:val="en-US"/>
        </w:rPr>
        <w:t>4</w:t>
      </w:r>
      <w:r>
        <w:rPr>
          <w:rFonts w:ascii="Times New Roman" w:eastAsia="Calibri" w:hAnsi="Times New Roman" w:cs="Times New Roman"/>
          <w:color w:val="000000" w:themeColor="text1"/>
          <w:sz w:val="28"/>
          <w:szCs w:val="28"/>
        </w:rPr>
        <w:t>6</w:t>
      </w:r>
      <w:r w:rsidR="008867CC" w:rsidRPr="00F07767">
        <w:rPr>
          <w:rFonts w:ascii="Times New Roman" w:eastAsia="Calibri" w:hAnsi="Times New Roman" w:cs="Times New Roman"/>
          <w:color w:val="000000" w:themeColor="text1"/>
          <w:sz w:val="28"/>
          <w:szCs w:val="28"/>
          <w:lang w:val="en-US"/>
        </w:rPr>
        <w:t xml:space="preserve">. </w:t>
      </w:r>
      <w:r w:rsidR="008867CC" w:rsidRPr="00F07767">
        <w:rPr>
          <w:rFonts w:ascii="Times New Roman" w:eastAsia="Calibri" w:hAnsi="Times New Roman" w:cs="Times New Roman"/>
          <w:color w:val="000000" w:themeColor="text1"/>
          <w:sz w:val="28"/>
          <w:szCs w:val="28"/>
        </w:rPr>
        <w:t>Руда О.Л.</w:t>
      </w:r>
      <w:r w:rsidR="00F07767" w:rsidRPr="00F07767">
        <w:rPr>
          <w:rFonts w:ascii="Times New Roman" w:eastAsia="Calibri" w:hAnsi="Times New Roman" w:cs="Times New Roman"/>
          <w:color w:val="000000" w:themeColor="text1"/>
          <w:sz w:val="28"/>
          <w:szCs w:val="28"/>
        </w:rPr>
        <w:t xml:space="preserve"> Розвиток страхового ринку в Україні. Ефективна економіка. 2020. № 2. </w:t>
      </w:r>
      <w:r w:rsidR="00F07767" w:rsidRPr="00F07767">
        <w:rPr>
          <w:rFonts w:ascii="Times New Roman" w:eastAsia="Calibri" w:hAnsi="Times New Roman" w:cs="Times New Roman"/>
          <w:color w:val="000000" w:themeColor="text1"/>
          <w:sz w:val="28"/>
          <w:szCs w:val="28"/>
          <w:lang w:val="en-US"/>
        </w:rPr>
        <w:t xml:space="preserve">URL: </w:t>
      </w:r>
      <w:hyperlink r:id="rId34" w:history="1">
        <w:r w:rsidR="00F07767" w:rsidRPr="00F07767">
          <w:rPr>
            <w:rStyle w:val="a9"/>
            <w:rFonts w:ascii="Times New Roman" w:eastAsia="Calibri" w:hAnsi="Times New Roman" w:cs="Times New Roman"/>
            <w:sz w:val="28"/>
            <w:szCs w:val="28"/>
            <w:u w:val="none"/>
            <w:lang w:val="en-US"/>
          </w:rPr>
          <w:t>http://www.economy.nayka.com.ua/pdf/2_2020/57.pdf</w:t>
        </w:r>
      </w:hyperlink>
    </w:p>
    <w:p w:rsidR="00716BB9" w:rsidRPr="003D5FBE" w:rsidRDefault="00D67F75" w:rsidP="002210A6">
      <w:pPr>
        <w:spacing w:after="0" w:line="360" w:lineRule="auto"/>
        <w:ind w:firstLine="709"/>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4</w:t>
      </w:r>
      <w:r w:rsidR="007C1C83">
        <w:rPr>
          <w:rFonts w:ascii="Times New Roman" w:eastAsia="Calibri" w:hAnsi="Times New Roman" w:cs="Times New Roman"/>
          <w:sz w:val="28"/>
          <w:szCs w:val="28"/>
        </w:rPr>
        <w:t>7</w:t>
      </w:r>
      <w:r w:rsidR="00716BB9" w:rsidRPr="003D5FBE">
        <w:rPr>
          <w:rFonts w:ascii="Times New Roman" w:eastAsia="Calibri" w:hAnsi="Times New Roman" w:cs="Times New Roman"/>
          <w:sz w:val="28"/>
          <w:szCs w:val="28"/>
        </w:rPr>
        <w:t xml:space="preserve">. </w:t>
      </w:r>
      <w:proofErr w:type="spellStart"/>
      <w:r w:rsidR="00716BB9" w:rsidRPr="003D5FBE">
        <w:rPr>
          <w:rFonts w:ascii="Times New Roman" w:eastAsia="Calibri" w:hAnsi="Times New Roman" w:cs="Times New Roman"/>
          <w:sz w:val="28"/>
          <w:szCs w:val="28"/>
        </w:rPr>
        <w:t>Кондюх</w:t>
      </w:r>
      <w:proofErr w:type="spellEnd"/>
      <w:r w:rsidR="00716BB9" w:rsidRPr="003D5FBE">
        <w:rPr>
          <w:rFonts w:ascii="Times New Roman" w:eastAsia="Calibri" w:hAnsi="Times New Roman" w:cs="Times New Roman"/>
          <w:sz w:val="28"/>
          <w:szCs w:val="28"/>
        </w:rPr>
        <w:t xml:space="preserve"> О.</w:t>
      </w:r>
      <w:r w:rsidR="004A0EDC" w:rsidRPr="003D5FBE">
        <w:rPr>
          <w:rFonts w:ascii="Times New Roman" w:eastAsia="Calibri" w:hAnsi="Times New Roman" w:cs="Times New Roman"/>
          <w:sz w:val="28"/>
          <w:szCs w:val="28"/>
        </w:rPr>
        <w:t xml:space="preserve"> </w:t>
      </w:r>
      <w:r w:rsidR="00716BB9" w:rsidRPr="003D5FBE">
        <w:rPr>
          <w:rFonts w:ascii="Times New Roman" w:eastAsia="Calibri" w:hAnsi="Times New Roman" w:cs="Times New Roman"/>
          <w:sz w:val="28"/>
          <w:szCs w:val="28"/>
        </w:rPr>
        <w:t>Я. Державне регулювання страхового ринку України в</w:t>
      </w:r>
      <w:r w:rsidR="00633DCA" w:rsidRPr="003D5FBE">
        <w:rPr>
          <w:rFonts w:ascii="Times New Roman" w:eastAsia="Calibri" w:hAnsi="Times New Roman" w:cs="Times New Roman"/>
          <w:sz w:val="28"/>
          <w:szCs w:val="28"/>
        </w:rPr>
        <w:t xml:space="preserve"> </w:t>
      </w:r>
      <w:r w:rsidR="00716BB9" w:rsidRPr="003D5FBE">
        <w:rPr>
          <w:rFonts w:ascii="Times New Roman" w:eastAsia="Calibri" w:hAnsi="Times New Roman" w:cs="Times New Roman"/>
          <w:sz w:val="28"/>
          <w:szCs w:val="28"/>
        </w:rPr>
        <w:t>умовах глобалізації. Проблеми розвитку страхування в Україні: Науковий</w:t>
      </w:r>
      <w:r w:rsidR="00633DCA" w:rsidRPr="003D5FBE">
        <w:rPr>
          <w:rFonts w:ascii="Times New Roman" w:eastAsia="Calibri" w:hAnsi="Times New Roman" w:cs="Times New Roman"/>
          <w:sz w:val="28"/>
          <w:szCs w:val="28"/>
        </w:rPr>
        <w:t xml:space="preserve"> </w:t>
      </w:r>
      <w:r w:rsidR="00716BB9" w:rsidRPr="003D5FBE">
        <w:rPr>
          <w:rFonts w:ascii="Times New Roman" w:eastAsia="Calibri" w:hAnsi="Times New Roman" w:cs="Times New Roman"/>
          <w:sz w:val="28"/>
          <w:szCs w:val="28"/>
        </w:rPr>
        <w:t>студентський збірник. Випуск 2. 2021. С. 119-124.</w:t>
      </w:r>
    </w:p>
    <w:p w:rsidR="00716BB9" w:rsidRDefault="008B1BA4" w:rsidP="002210A6">
      <w:pPr>
        <w:spacing w:after="0" w:line="360" w:lineRule="auto"/>
        <w:ind w:firstLine="709"/>
        <w:jc w:val="both"/>
        <w:rPr>
          <w:rFonts w:ascii="Times New Roman" w:eastAsia="Calibri" w:hAnsi="Times New Roman" w:cs="Times New Roman"/>
          <w:color w:val="0000FF"/>
          <w:sz w:val="28"/>
          <w:szCs w:val="28"/>
          <w:lang w:val="en-US"/>
        </w:rPr>
      </w:pPr>
      <w:r>
        <w:rPr>
          <w:rFonts w:ascii="Times New Roman" w:eastAsia="Calibri" w:hAnsi="Times New Roman" w:cs="Times New Roman"/>
          <w:sz w:val="28"/>
          <w:szCs w:val="28"/>
        </w:rPr>
        <w:t>4</w:t>
      </w:r>
      <w:r w:rsidR="00D74CAD">
        <w:rPr>
          <w:rFonts w:ascii="Times New Roman" w:eastAsia="Calibri" w:hAnsi="Times New Roman" w:cs="Times New Roman"/>
          <w:sz w:val="28"/>
          <w:szCs w:val="28"/>
          <w:lang w:val="en-US"/>
        </w:rPr>
        <w:t>8</w:t>
      </w:r>
      <w:r w:rsidR="00716BB9" w:rsidRPr="003D5FBE">
        <w:rPr>
          <w:rFonts w:ascii="Times New Roman" w:eastAsia="Calibri" w:hAnsi="Times New Roman" w:cs="Times New Roman"/>
          <w:sz w:val="28"/>
          <w:szCs w:val="28"/>
        </w:rPr>
        <w:t>. Економіко-правові проблеми застосування в пруденційному нагляді на ринку страхування України вимог Solvency II. URL</w:t>
      </w:r>
      <w:r w:rsidR="00716BB9" w:rsidRPr="003D5FBE">
        <w:rPr>
          <w:rFonts w:ascii="Times New Roman" w:eastAsia="Calibri" w:hAnsi="Times New Roman" w:cs="Times New Roman"/>
          <w:color w:val="0000FF"/>
          <w:sz w:val="28"/>
          <w:szCs w:val="28"/>
        </w:rPr>
        <w:t xml:space="preserve">: </w:t>
      </w:r>
      <w:hyperlink r:id="rId35" w:history="1">
        <w:r w:rsidR="00716BB9" w:rsidRPr="003D5FBE">
          <w:rPr>
            <w:rFonts w:ascii="Times New Roman" w:eastAsia="Calibri" w:hAnsi="Times New Roman" w:cs="Times New Roman"/>
            <w:color w:val="0000FF"/>
            <w:sz w:val="28"/>
            <w:szCs w:val="28"/>
          </w:rPr>
          <w:t>https://ndipzir.org.ua/wp-content/uploads/2018/09/Glibko/4.3.pdf</w:t>
        </w:r>
      </w:hyperlink>
    </w:p>
    <w:p w:rsidR="00533BC1" w:rsidRDefault="00D74CAD" w:rsidP="002210A6">
      <w:pPr>
        <w:spacing w:after="0" w:line="360" w:lineRule="auto"/>
        <w:ind w:firstLine="709"/>
        <w:jc w:val="both"/>
        <w:rPr>
          <w:rFonts w:ascii="Times New Roman" w:eastAsia="Calibri" w:hAnsi="Times New Roman" w:cs="Times New Roman"/>
          <w:color w:val="000000" w:themeColor="text1"/>
          <w:sz w:val="28"/>
          <w:szCs w:val="28"/>
          <w:lang w:val="en-US"/>
        </w:rPr>
      </w:pPr>
      <w:r>
        <w:rPr>
          <w:rFonts w:ascii="Times New Roman" w:eastAsia="Calibri" w:hAnsi="Times New Roman" w:cs="Times New Roman"/>
          <w:color w:val="000000" w:themeColor="text1"/>
          <w:sz w:val="28"/>
          <w:szCs w:val="28"/>
          <w:lang w:val="en-US"/>
        </w:rPr>
        <w:t>49</w:t>
      </w:r>
      <w:r w:rsidR="00533BC1" w:rsidRPr="00EB5504">
        <w:rPr>
          <w:rFonts w:ascii="Times New Roman" w:eastAsia="Calibri" w:hAnsi="Times New Roman" w:cs="Times New Roman"/>
          <w:color w:val="000000" w:themeColor="text1"/>
          <w:sz w:val="28"/>
          <w:szCs w:val="28"/>
          <w:lang w:val="en-US"/>
        </w:rPr>
        <w:t xml:space="preserve">. </w:t>
      </w:r>
      <w:r w:rsidR="00533BC1" w:rsidRPr="00EB5504">
        <w:rPr>
          <w:rFonts w:ascii="Times New Roman" w:eastAsia="Calibri" w:hAnsi="Times New Roman" w:cs="Times New Roman"/>
          <w:color w:val="000000" w:themeColor="text1"/>
          <w:sz w:val="28"/>
          <w:szCs w:val="28"/>
        </w:rPr>
        <w:t xml:space="preserve">Внукова Н. М. Адаптація нормативного регулювання ринку страхових послуг з урахуванням норм законодавства ЄС. </w:t>
      </w:r>
      <w:r w:rsidR="001E07F2" w:rsidRPr="00EB5504">
        <w:rPr>
          <w:rFonts w:ascii="Times New Roman" w:eastAsia="Calibri" w:hAnsi="Times New Roman" w:cs="Times New Roman"/>
          <w:color w:val="000000" w:themeColor="text1"/>
          <w:sz w:val="28"/>
          <w:szCs w:val="28"/>
        </w:rPr>
        <w:t xml:space="preserve">Право та інновації. 2017. № 4(20). </w:t>
      </w:r>
      <w:r w:rsidR="00EB5504" w:rsidRPr="00EB5504">
        <w:rPr>
          <w:rFonts w:ascii="Times New Roman" w:eastAsia="Calibri" w:hAnsi="Times New Roman" w:cs="Times New Roman"/>
          <w:color w:val="000000" w:themeColor="text1"/>
          <w:sz w:val="28"/>
          <w:szCs w:val="28"/>
        </w:rPr>
        <w:t>С. 7-14.</w:t>
      </w:r>
    </w:p>
    <w:p w:rsidR="00D74CAD" w:rsidRPr="00D74CAD" w:rsidRDefault="00D74CAD" w:rsidP="00A92627">
      <w:pPr>
        <w:spacing w:after="0" w:line="360" w:lineRule="auto"/>
        <w:ind w:firstLine="709"/>
        <w:jc w:val="both"/>
        <w:rPr>
          <w:rFonts w:ascii="Times New Roman" w:eastAsia="Calibri" w:hAnsi="Times New Roman" w:cs="Times New Roman"/>
          <w:color w:val="000000" w:themeColor="text1"/>
          <w:sz w:val="28"/>
          <w:szCs w:val="28"/>
        </w:rPr>
      </w:pPr>
      <w:r>
        <w:rPr>
          <w:rFonts w:ascii="Times New Roman" w:eastAsia="Calibri" w:hAnsi="Times New Roman" w:cs="Times New Roman"/>
          <w:color w:val="000000" w:themeColor="text1"/>
          <w:sz w:val="28"/>
          <w:szCs w:val="28"/>
          <w:lang w:val="en-US"/>
        </w:rPr>
        <w:t xml:space="preserve">50. </w:t>
      </w:r>
      <w:proofErr w:type="spellStart"/>
      <w:r>
        <w:rPr>
          <w:rFonts w:ascii="Times New Roman" w:eastAsia="Calibri" w:hAnsi="Times New Roman" w:cs="Times New Roman"/>
          <w:color w:val="000000" w:themeColor="text1"/>
          <w:sz w:val="28"/>
          <w:szCs w:val="28"/>
        </w:rPr>
        <w:t>Ментух</w:t>
      </w:r>
      <w:proofErr w:type="spellEnd"/>
      <w:r>
        <w:rPr>
          <w:rFonts w:ascii="Times New Roman" w:eastAsia="Calibri" w:hAnsi="Times New Roman" w:cs="Times New Roman"/>
          <w:color w:val="000000" w:themeColor="text1"/>
          <w:sz w:val="28"/>
          <w:szCs w:val="28"/>
        </w:rPr>
        <w:t xml:space="preserve"> Н. Захист прав споживачів фінансових послуг</w:t>
      </w:r>
      <w:r w:rsidR="00C9703D">
        <w:rPr>
          <w:rFonts w:ascii="Times New Roman" w:eastAsia="Calibri" w:hAnsi="Times New Roman" w:cs="Times New Roman"/>
          <w:color w:val="000000" w:themeColor="text1"/>
          <w:sz w:val="28"/>
          <w:szCs w:val="28"/>
        </w:rPr>
        <w:t xml:space="preserve">: досвід України та Європейського Союзу. </w:t>
      </w:r>
      <w:r w:rsidR="00C9703D" w:rsidRPr="00C9703D">
        <w:rPr>
          <w:rFonts w:ascii="Times New Roman" w:eastAsia="Calibri" w:hAnsi="Times New Roman" w:cs="Times New Roman"/>
          <w:color w:val="000000" w:themeColor="text1"/>
          <w:sz w:val="28"/>
          <w:szCs w:val="28"/>
        </w:rPr>
        <w:t>Науковий вісник Херсонського державного</w:t>
      </w:r>
      <w:r w:rsidR="00A92627">
        <w:rPr>
          <w:rFonts w:ascii="Times New Roman" w:eastAsia="Calibri" w:hAnsi="Times New Roman" w:cs="Times New Roman"/>
          <w:color w:val="000000" w:themeColor="text1"/>
          <w:sz w:val="28"/>
          <w:szCs w:val="28"/>
        </w:rPr>
        <w:t xml:space="preserve"> університету. Серія : юридичні науки. 2016. № 1. </w:t>
      </w:r>
      <w:r w:rsidR="00C9703D" w:rsidRPr="00C9703D">
        <w:rPr>
          <w:rFonts w:ascii="Times New Roman" w:eastAsia="Calibri" w:hAnsi="Times New Roman" w:cs="Times New Roman"/>
          <w:color w:val="000000" w:themeColor="text1"/>
          <w:sz w:val="28"/>
          <w:szCs w:val="28"/>
        </w:rPr>
        <w:t>С.58-62.</w:t>
      </w:r>
    </w:p>
    <w:p w:rsidR="00685787" w:rsidRDefault="000E5AC2" w:rsidP="002210A6">
      <w:pPr>
        <w:spacing w:after="0" w:line="360" w:lineRule="auto"/>
        <w:ind w:firstLine="709"/>
        <w:jc w:val="both"/>
        <w:rPr>
          <w:rFonts w:ascii="Times New Roman" w:eastAsia="Calibri" w:hAnsi="Times New Roman" w:cs="Times New Roman"/>
          <w:color w:val="000000" w:themeColor="text1"/>
          <w:sz w:val="28"/>
          <w:szCs w:val="28"/>
          <w:lang w:val="en-US"/>
        </w:rPr>
      </w:pPr>
      <w:r>
        <w:rPr>
          <w:rFonts w:ascii="Times New Roman" w:eastAsia="Calibri" w:hAnsi="Times New Roman" w:cs="Times New Roman"/>
          <w:color w:val="000000" w:themeColor="text1"/>
          <w:sz w:val="28"/>
          <w:szCs w:val="28"/>
        </w:rPr>
        <w:t>51</w:t>
      </w:r>
      <w:r w:rsidR="00685787">
        <w:rPr>
          <w:rFonts w:ascii="Times New Roman" w:eastAsia="Calibri" w:hAnsi="Times New Roman" w:cs="Times New Roman"/>
          <w:color w:val="000000" w:themeColor="text1"/>
          <w:sz w:val="28"/>
          <w:szCs w:val="28"/>
        </w:rPr>
        <w:t xml:space="preserve">. Журавка О.С. </w:t>
      </w:r>
      <w:proofErr w:type="spellStart"/>
      <w:r w:rsidR="00685787">
        <w:rPr>
          <w:rFonts w:ascii="Times New Roman" w:eastAsia="Calibri" w:hAnsi="Times New Roman" w:cs="Times New Roman"/>
          <w:color w:val="000000" w:themeColor="text1"/>
          <w:sz w:val="28"/>
          <w:szCs w:val="28"/>
        </w:rPr>
        <w:t>Пруденційне</w:t>
      </w:r>
      <w:proofErr w:type="spellEnd"/>
      <w:r w:rsidR="00685787">
        <w:rPr>
          <w:rFonts w:ascii="Times New Roman" w:eastAsia="Calibri" w:hAnsi="Times New Roman" w:cs="Times New Roman"/>
          <w:color w:val="000000" w:themeColor="text1"/>
          <w:sz w:val="28"/>
          <w:szCs w:val="28"/>
        </w:rPr>
        <w:t xml:space="preserve"> регулювання страхової діяльності. </w:t>
      </w:r>
      <w:r w:rsidR="005C775B">
        <w:rPr>
          <w:rFonts w:ascii="Times New Roman" w:eastAsia="Calibri" w:hAnsi="Times New Roman" w:cs="Times New Roman"/>
          <w:color w:val="000000" w:themeColor="text1"/>
          <w:sz w:val="28"/>
          <w:szCs w:val="28"/>
          <w:lang w:val="en-US"/>
        </w:rPr>
        <w:t xml:space="preserve">URL: </w:t>
      </w:r>
      <w:hyperlink r:id="rId36" w:history="1">
        <w:r w:rsidR="005C775B" w:rsidRPr="005C775B">
          <w:rPr>
            <w:rStyle w:val="a9"/>
            <w:rFonts w:ascii="Times New Roman" w:eastAsia="Calibri" w:hAnsi="Times New Roman" w:cs="Times New Roman"/>
            <w:sz w:val="28"/>
            <w:szCs w:val="28"/>
            <w:u w:val="none"/>
            <w:lang w:val="en-US"/>
          </w:rPr>
          <w:t>http://ird.gov.ua/sep/sep20131(99)/sep20131(99)_139_ZhuravkaOS.pdf</w:t>
        </w:r>
      </w:hyperlink>
    </w:p>
    <w:p w:rsidR="00E46A8E" w:rsidRDefault="000E5AC2" w:rsidP="002210A6">
      <w:pPr>
        <w:spacing w:after="0" w:line="360" w:lineRule="auto"/>
        <w:ind w:firstLine="709"/>
        <w:jc w:val="both"/>
        <w:rPr>
          <w:rFonts w:ascii="Times New Roman" w:eastAsia="Calibri" w:hAnsi="Times New Roman" w:cs="Times New Roman"/>
          <w:color w:val="000000" w:themeColor="text1"/>
          <w:sz w:val="28"/>
          <w:szCs w:val="28"/>
        </w:rPr>
      </w:pPr>
      <w:r>
        <w:rPr>
          <w:rFonts w:ascii="Times New Roman" w:eastAsia="Calibri" w:hAnsi="Times New Roman" w:cs="Times New Roman"/>
          <w:color w:val="000000" w:themeColor="text1"/>
          <w:sz w:val="28"/>
          <w:szCs w:val="28"/>
          <w:lang w:val="en-US"/>
        </w:rPr>
        <w:t>5</w:t>
      </w:r>
      <w:r>
        <w:rPr>
          <w:rFonts w:ascii="Times New Roman" w:eastAsia="Calibri" w:hAnsi="Times New Roman" w:cs="Times New Roman"/>
          <w:color w:val="000000" w:themeColor="text1"/>
          <w:sz w:val="28"/>
          <w:szCs w:val="28"/>
        </w:rPr>
        <w:t>2</w:t>
      </w:r>
      <w:r w:rsidR="00E46A8E">
        <w:rPr>
          <w:rFonts w:ascii="Times New Roman" w:eastAsia="Calibri" w:hAnsi="Times New Roman" w:cs="Times New Roman"/>
          <w:color w:val="000000" w:themeColor="text1"/>
          <w:sz w:val="28"/>
          <w:szCs w:val="28"/>
          <w:lang w:val="ru-RU"/>
        </w:rPr>
        <w:t xml:space="preserve">. </w:t>
      </w:r>
      <w:proofErr w:type="spellStart"/>
      <w:r w:rsidR="00E46A8E" w:rsidRPr="00E46A8E">
        <w:rPr>
          <w:rFonts w:ascii="Times New Roman" w:eastAsia="Calibri" w:hAnsi="Times New Roman" w:cs="Times New Roman"/>
          <w:color w:val="000000" w:themeColor="text1"/>
          <w:sz w:val="28"/>
          <w:szCs w:val="28"/>
        </w:rPr>
        <w:t>Русул</w:t>
      </w:r>
      <w:proofErr w:type="spellEnd"/>
      <w:r w:rsidR="00E46A8E" w:rsidRPr="00E46A8E">
        <w:rPr>
          <w:rFonts w:ascii="Times New Roman" w:eastAsia="Calibri" w:hAnsi="Times New Roman" w:cs="Times New Roman"/>
          <w:color w:val="000000" w:themeColor="text1"/>
          <w:sz w:val="28"/>
          <w:szCs w:val="28"/>
        </w:rPr>
        <w:t xml:space="preserve"> Л.В. Вплив євроінтеграції на розвиток страхового ринку </w:t>
      </w:r>
      <w:r w:rsidR="00E46A8E">
        <w:rPr>
          <w:rFonts w:ascii="Times New Roman" w:eastAsia="Calibri" w:hAnsi="Times New Roman" w:cs="Times New Roman"/>
          <w:color w:val="000000" w:themeColor="text1"/>
          <w:sz w:val="28"/>
          <w:szCs w:val="28"/>
        </w:rPr>
        <w:t xml:space="preserve">України. </w:t>
      </w:r>
      <w:r w:rsidR="0077161C">
        <w:rPr>
          <w:rFonts w:ascii="Times New Roman" w:eastAsia="Calibri" w:hAnsi="Times New Roman" w:cs="Times New Roman"/>
          <w:color w:val="000000" w:themeColor="text1"/>
          <w:sz w:val="28"/>
          <w:szCs w:val="28"/>
        </w:rPr>
        <w:t>Молодий вчений. 2017. № 6(46). С. 489-493</w:t>
      </w:r>
      <w:r w:rsidR="00A979EF">
        <w:rPr>
          <w:rFonts w:ascii="Times New Roman" w:eastAsia="Calibri" w:hAnsi="Times New Roman" w:cs="Times New Roman"/>
          <w:color w:val="000000" w:themeColor="text1"/>
          <w:sz w:val="28"/>
          <w:szCs w:val="28"/>
        </w:rPr>
        <w:t>.</w:t>
      </w:r>
    </w:p>
    <w:p w:rsidR="00716BB9" w:rsidRDefault="000E5AC2" w:rsidP="002210A6">
      <w:pPr>
        <w:spacing w:after="0" w:line="360" w:lineRule="auto"/>
        <w:ind w:firstLine="709"/>
        <w:jc w:val="both"/>
        <w:rPr>
          <w:rFonts w:ascii="Times New Roman" w:eastAsia="Calibri" w:hAnsi="Times New Roman" w:cs="Times New Roman"/>
          <w:color w:val="0000FF"/>
          <w:sz w:val="28"/>
          <w:szCs w:val="28"/>
          <w:lang w:val="en-US"/>
        </w:rPr>
      </w:pPr>
      <w:r>
        <w:rPr>
          <w:rFonts w:ascii="Times New Roman" w:eastAsia="Calibri" w:hAnsi="Times New Roman" w:cs="Times New Roman"/>
          <w:color w:val="000000" w:themeColor="text1"/>
          <w:sz w:val="28"/>
          <w:szCs w:val="28"/>
        </w:rPr>
        <w:t>53</w:t>
      </w:r>
      <w:r w:rsidR="00A979EF">
        <w:rPr>
          <w:rFonts w:ascii="Times New Roman" w:eastAsia="Calibri" w:hAnsi="Times New Roman" w:cs="Times New Roman"/>
          <w:color w:val="000000" w:themeColor="text1"/>
          <w:sz w:val="28"/>
          <w:szCs w:val="28"/>
        </w:rPr>
        <w:t xml:space="preserve">. </w:t>
      </w:r>
      <w:r w:rsidR="00716BB9" w:rsidRPr="003D5FBE">
        <w:rPr>
          <w:rFonts w:ascii="Times New Roman" w:eastAsia="Calibri" w:hAnsi="Times New Roman" w:cs="Times New Roman"/>
          <w:sz w:val="28"/>
          <w:szCs w:val="28"/>
        </w:rPr>
        <w:t>Умови та механізми застосування страхових послуг за пріоритетними галузями економіки України в</w:t>
      </w:r>
      <w:r w:rsidR="00D252A7" w:rsidRPr="003D5FBE">
        <w:rPr>
          <w:rFonts w:ascii="Times New Roman" w:eastAsia="Calibri" w:hAnsi="Times New Roman" w:cs="Times New Roman"/>
          <w:sz w:val="28"/>
          <w:szCs w:val="28"/>
        </w:rPr>
        <w:t xml:space="preserve"> умовах інтеграції до ринку ЄС.</w:t>
      </w:r>
      <w:r w:rsidR="00716BB9" w:rsidRPr="003D5FBE">
        <w:rPr>
          <w:rFonts w:ascii="Times New Roman" w:eastAsia="Calibri" w:hAnsi="Times New Roman" w:cs="Times New Roman"/>
          <w:sz w:val="28"/>
          <w:szCs w:val="28"/>
        </w:rPr>
        <w:t xml:space="preserve"> URL: </w:t>
      </w:r>
      <w:hyperlink r:id="rId37" w:history="1">
        <w:r w:rsidR="00716BB9" w:rsidRPr="003D5FBE">
          <w:rPr>
            <w:rFonts w:ascii="Times New Roman" w:eastAsia="Calibri" w:hAnsi="Times New Roman" w:cs="Times New Roman"/>
            <w:color w:val="0000FF"/>
            <w:sz w:val="28"/>
            <w:szCs w:val="28"/>
          </w:rPr>
          <w:t>https://ndipzir.org.ua/wp-content/uploads/2018/09/Glibko/4.5.pdf</w:t>
        </w:r>
      </w:hyperlink>
    </w:p>
    <w:p w:rsidR="00BB058D" w:rsidRDefault="000E5AC2" w:rsidP="00087A6D">
      <w:pPr>
        <w:spacing w:after="0" w:line="360" w:lineRule="auto"/>
        <w:ind w:firstLine="709"/>
        <w:jc w:val="both"/>
        <w:rPr>
          <w:rFonts w:ascii="Times New Roman" w:eastAsia="Calibri" w:hAnsi="Times New Roman" w:cs="Times New Roman"/>
          <w:color w:val="000000" w:themeColor="text1"/>
          <w:sz w:val="28"/>
          <w:szCs w:val="28"/>
          <w:lang w:val="en-US"/>
        </w:rPr>
      </w:pPr>
      <w:r>
        <w:rPr>
          <w:rFonts w:ascii="Times New Roman" w:eastAsia="Calibri" w:hAnsi="Times New Roman" w:cs="Times New Roman"/>
          <w:color w:val="000000" w:themeColor="text1"/>
          <w:sz w:val="28"/>
          <w:szCs w:val="28"/>
          <w:lang w:val="en-US"/>
        </w:rPr>
        <w:t>5</w:t>
      </w:r>
      <w:r>
        <w:rPr>
          <w:rFonts w:ascii="Times New Roman" w:eastAsia="Calibri" w:hAnsi="Times New Roman" w:cs="Times New Roman"/>
          <w:color w:val="000000" w:themeColor="text1"/>
          <w:sz w:val="28"/>
          <w:szCs w:val="28"/>
        </w:rPr>
        <w:t>4</w:t>
      </w:r>
      <w:r w:rsidR="00BB058D" w:rsidRPr="00087A6D">
        <w:rPr>
          <w:rFonts w:ascii="Times New Roman" w:eastAsia="Calibri" w:hAnsi="Times New Roman" w:cs="Times New Roman"/>
          <w:color w:val="000000" w:themeColor="text1"/>
          <w:sz w:val="28"/>
          <w:szCs w:val="28"/>
          <w:lang w:val="en-US"/>
        </w:rPr>
        <w:t xml:space="preserve">. </w:t>
      </w:r>
      <w:r w:rsidR="00087A6D" w:rsidRPr="00087A6D">
        <w:rPr>
          <w:rFonts w:ascii="Times New Roman" w:eastAsia="Calibri" w:hAnsi="Times New Roman" w:cs="Times New Roman"/>
          <w:color w:val="000000" w:themeColor="text1"/>
          <w:sz w:val="28"/>
          <w:szCs w:val="28"/>
          <w:lang w:val="en-US"/>
        </w:rPr>
        <w:t xml:space="preserve">Пруденційний </w:t>
      </w:r>
      <w:proofErr w:type="spellStart"/>
      <w:r w:rsidR="00087A6D" w:rsidRPr="00087A6D">
        <w:rPr>
          <w:rFonts w:ascii="Times New Roman" w:eastAsia="Calibri" w:hAnsi="Times New Roman" w:cs="Times New Roman"/>
          <w:color w:val="000000" w:themeColor="text1"/>
          <w:sz w:val="28"/>
          <w:szCs w:val="28"/>
          <w:lang w:val="en-US"/>
        </w:rPr>
        <w:t>нагляд</w:t>
      </w:r>
      <w:proofErr w:type="spellEnd"/>
      <w:r w:rsidR="00087A6D" w:rsidRPr="00087A6D">
        <w:rPr>
          <w:rFonts w:ascii="Times New Roman" w:eastAsia="Calibri" w:hAnsi="Times New Roman" w:cs="Times New Roman"/>
          <w:color w:val="000000" w:themeColor="text1"/>
          <w:sz w:val="28"/>
          <w:szCs w:val="28"/>
          <w:lang w:val="en-US"/>
        </w:rPr>
        <w:t xml:space="preserve"> </w:t>
      </w:r>
      <w:proofErr w:type="spellStart"/>
      <w:r w:rsidR="00087A6D" w:rsidRPr="00087A6D">
        <w:rPr>
          <w:rFonts w:ascii="Times New Roman" w:eastAsia="Calibri" w:hAnsi="Times New Roman" w:cs="Times New Roman"/>
          <w:color w:val="000000" w:themeColor="text1"/>
          <w:sz w:val="28"/>
          <w:szCs w:val="28"/>
          <w:lang w:val="en-US"/>
        </w:rPr>
        <w:t>як</w:t>
      </w:r>
      <w:proofErr w:type="spellEnd"/>
      <w:r w:rsidR="00087A6D" w:rsidRPr="00087A6D">
        <w:rPr>
          <w:rFonts w:ascii="Times New Roman" w:eastAsia="Calibri" w:hAnsi="Times New Roman" w:cs="Times New Roman"/>
          <w:color w:val="000000" w:themeColor="text1"/>
          <w:sz w:val="28"/>
          <w:szCs w:val="28"/>
          <w:lang w:val="en-US"/>
        </w:rPr>
        <w:t xml:space="preserve"> </w:t>
      </w:r>
      <w:proofErr w:type="spellStart"/>
      <w:r w:rsidR="00087A6D" w:rsidRPr="00087A6D">
        <w:rPr>
          <w:rFonts w:ascii="Times New Roman" w:eastAsia="Calibri" w:hAnsi="Times New Roman" w:cs="Times New Roman"/>
          <w:color w:val="000000" w:themeColor="text1"/>
          <w:sz w:val="28"/>
          <w:szCs w:val="28"/>
          <w:lang w:val="en-US"/>
        </w:rPr>
        <w:t>основний</w:t>
      </w:r>
      <w:proofErr w:type="spellEnd"/>
      <w:r w:rsidR="00087A6D" w:rsidRPr="00087A6D">
        <w:rPr>
          <w:rFonts w:ascii="Times New Roman" w:eastAsia="Calibri" w:hAnsi="Times New Roman" w:cs="Times New Roman"/>
          <w:color w:val="000000" w:themeColor="text1"/>
          <w:sz w:val="28"/>
          <w:szCs w:val="28"/>
        </w:rPr>
        <w:t xml:space="preserve"> </w:t>
      </w:r>
      <w:proofErr w:type="spellStart"/>
      <w:r w:rsidR="00087A6D" w:rsidRPr="00087A6D">
        <w:rPr>
          <w:rFonts w:ascii="Times New Roman" w:eastAsia="Calibri" w:hAnsi="Times New Roman" w:cs="Times New Roman"/>
          <w:color w:val="000000" w:themeColor="text1"/>
          <w:sz w:val="28"/>
          <w:szCs w:val="28"/>
          <w:lang w:val="en-US"/>
        </w:rPr>
        <w:t>господарсько-правов</w:t>
      </w:r>
      <w:r w:rsidR="00087A6D" w:rsidRPr="00087A6D">
        <w:rPr>
          <w:rFonts w:ascii="Times New Roman" w:eastAsia="Calibri" w:hAnsi="Times New Roman" w:cs="Times New Roman"/>
          <w:color w:val="000000" w:themeColor="text1"/>
          <w:sz w:val="28"/>
          <w:szCs w:val="28"/>
          <w:lang w:val="en-US"/>
        </w:rPr>
        <w:t>ий</w:t>
      </w:r>
      <w:proofErr w:type="spellEnd"/>
      <w:r w:rsidR="00087A6D" w:rsidRPr="00087A6D">
        <w:rPr>
          <w:rFonts w:ascii="Times New Roman" w:eastAsia="Calibri" w:hAnsi="Times New Roman" w:cs="Times New Roman"/>
          <w:color w:val="000000" w:themeColor="text1"/>
          <w:sz w:val="28"/>
          <w:szCs w:val="28"/>
          <w:lang w:val="en-US"/>
        </w:rPr>
        <w:t xml:space="preserve"> </w:t>
      </w:r>
      <w:proofErr w:type="spellStart"/>
      <w:r w:rsidR="00087A6D" w:rsidRPr="00087A6D">
        <w:rPr>
          <w:rFonts w:ascii="Times New Roman" w:eastAsia="Calibri" w:hAnsi="Times New Roman" w:cs="Times New Roman"/>
          <w:color w:val="000000" w:themeColor="text1"/>
          <w:sz w:val="28"/>
          <w:szCs w:val="28"/>
          <w:lang w:val="en-US"/>
        </w:rPr>
        <w:t>засіб</w:t>
      </w:r>
      <w:proofErr w:type="spellEnd"/>
      <w:r w:rsidR="00087A6D" w:rsidRPr="00087A6D">
        <w:rPr>
          <w:rFonts w:ascii="Times New Roman" w:eastAsia="Calibri" w:hAnsi="Times New Roman" w:cs="Times New Roman"/>
          <w:color w:val="000000" w:themeColor="text1"/>
          <w:sz w:val="28"/>
          <w:szCs w:val="28"/>
          <w:lang w:val="en-US"/>
        </w:rPr>
        <w:t xml:space="preserve"> </w:t>
      </w:r>
      <w:proofErr w:type="spellStart"/>
      <w:r w:rsidR="00087A6D" w:rsidRPr="00087A6D">
        <w:rPr>
          <w:rFonts w:ascii="Times New Roman" w:eastAsia="Calibri" w:hAnsi="Times New Roman" w:cs="Times New Roman"/>
          <w:color w:val="000000" w:themeColor="text1"/>
          <w:sz w:val="28"/>
          <w:szCs w:val="28"/>
          <w:lang w:val="en-US"/>
        </w:rPr>
        <w:t>державного</w:t>
      </w:r>
      <w:proofErr w:type="spellEnd"/>
      <w:r w:rsidR="00087A6D" w:rsidRPr="00087A6D">
        <w:rPr>
          <w:rFonts w:ascii="Times New Roman" w:eastAsia="Calibri" w:hAnsi="Times New Roman" w:cs="Times New Roman"/>
          <w:color w:val="000000" w:themeColor="text1"/>
          <w:sz w:val="28"/>
          <w:szCs w:val="28"/>
          <w:lang w:val="en-US"/>
        </w:rPr>
        <w:t xml:space="preserve"> </w:t>
      </w:r>
      <w:proofErr w:type="spellStart"/>
      <w:r w:rsidR="00087A6D" w:rsidRPr="00087A6D">
        <w:rPr>
          <w:rFonts w:ascii="Times New Roman" w:eastAsia="Calibri" w:hAnsi="Times New Roman" w:cs="Times New Roman"/>
          <w:color w:val="000000" w:themeColor="text1"/>
          <w:sz w:val="28"/>
          <w:szCs w:val="28"/>
          <w:lang w:val="en-US"/>
        </w:rPr>
        <w:t>регулювання</w:t>
      </w:r>
      <w:proofErr w:type="spellEnd"/>
      <w:r w:rsidR="00087A6D" w:rsidRPr="00087A6D">
        <w:rPr>
          <w:rFonts w:ascii="Times New Roman" w:eastAsia="Calibri" w:hAnsi="Times New Roman" w:cs="Times New Roman"/>
          <w:color w:val="000000" w:themeColor="text1"/>
          <w:sz w:val="28"/>
          <w:szCs w:val="28"/>
        </w:rPr>
        <w:t xml:space="preserve"> </w:t>
      </w:r>
      <w:proofErr w:type="spellStart"/>
      <w:r w:rsidR="00087A6D" w:rsidRPr="00087A6D">
        <w:rPr>
          <w:rFonts w:ascii="Times New Roman" w:eastAsia="Calibri" w:hAnsi="Times New Roman" w:cs="Times New Roman"/>
          <w:color w:val="000000" w:themeColor="text1"/>
          <w:sz w:val="28"/>
          <w:szCs w:val="28"/>
          <w:lang w:val="en-US"/>
        </w:rPr>
        <w:t>на</w:t>
      </w:r>
      <w:proofErr w:type="spellEnd"/>
      <w:r w:rsidR="00087A6D" w:rsidRPr="00087A6D">
        <w:rPr>
          <w:rFonts w:ascii="Times New Roman" w:eastAsia="Calibri" w:hAnsi="Times New Roman" w:cs="Times New Roman"/>
          <w:color w:val="000000" w:themeColor="text1"/>
          <w:sz w:val="28"/>
          <w:szCs w:val="28"/>
          <w:lang w:val="en-US"/>
        </w:rPr>
        <w:t xml:space="preserve"> </w:t>
      </w:r>
      <w:proofErr w:type="spellStart"/>
      <w:r w:rsidR="00087A6D" w:rsidRPr="00087A6D">
        <w:rPr>
          <w:rFonts w:ascii="Times New Roman" w:eastAsia="Calibri" w:hAnsi="Times New Roman" w:cs="Times New Roman"/>
          <w:color w:val="000000" w:themeColor="text1"/>
          <w:sz w:val="28"/>
          <w:szCs w:val="28"/>
          <w:lang w:val="en-US"/>
        </w:rPr>
        <w:t>ринках</w:t>
      </w:r>
      <w:proofErr w:type="spellEnd"/>
      <w:r w:rsidR="00087A6D" w:rsidRPr="00087A6D">
        <w:rPr>
          <w:rFonts w:ascii="Times New Roman" w:eastAsia="Calibri" w:hAnsi="Times New Roman" w:cs="Times New Roman"/>
          <w:color w:val="000000" w:themeColor="text1"/>
          <w:sz w:val="28"/>
          <w:szCs w:val="28"/>
          <w:lang w:val="en-US"/>
        </w:rPr>
        <w:t xml:space="preserve"> </w:t>
      </w:r>
      <w:proofErr w:type="spellStart"/>
      <w:r w:rsidR="00087A6D" w:rsidRPr="00087A6D">
        <w:rPr>
          <w:rFonts w:ascii="Times New Roman" w:eastAsia="Calibri" w:hAnsi="Times New Roman" w:cs="Times New Roman"/>
          <w:color w:val="000000" w:themeColor="text1"/>
          <w:sz w:val="28"/>
          <w:szCs w:val="28"/>
          <w:lang w:val="en-US"/>
        </w:rPr>
        <w:t>небанківських</w:t>
      </w:r>
      <w:proofErr w:type="spellEnd"/>
      <w:r w:rsidR="00087A6D" w:rsidRPr="00087A6D">
        <w:rPr>
          <w:rFonts w:ascii="Times New Roman" w:eastAsia="Calibri" w:hAnsi="Times New Roman" w:cs="Times New Roman"/>
          <w:color w:val="000000" w:themeColor="text1"/>
          <w:sz w:val="28"/>
          <w:szCs w:val="28"/>
          <w:lang w:val="en-US"/>
        </w:rPr>
        <w:t xml:space="preserve"> </w:t>
      </w:r>
      <w:proofErr w:type="spellStart"/>
      <w:r w:rsidR="00087A6D" w:rsidRPr="00087A6D">
        <w:rPr>
          <w:rFonts w:ascii="Times New Roman" w:eastAsia="Calibri" w:hAnsi="Times New Roman" w:cs="Times New Roman"/>
          <w:color w:val="000000" w:themeColor="text1"/>
          <w:sz w:val="28"/>
          <w:szCs w:val="28"/>
          <w:lang w:val="en-US"/>
        </w:rPr>
        <w:t>фінансових</w:t>
      </w:r>
      <w:proofErr w:type="spellEnd"/>
      <w:r w:rsidR="00087A6D" w:rsidRPr="00087A6D">
        <w:rPr>
          <w:rFonts w:ascii="Times New Roman" w:eastAsia="Calibri" w:hAnsi="Times New Roman" w:cs="Times New Roman"/>
          <w:color w:val="000000" w:themeColor="text1"/>
          <w:sz w:val="28"/>
          <w:szCs w:val="28"/>
          <w:lang w:val="en-US"/>
        </w:rPr>
        <w:t xml:space="preserve"> </w:t>
      </w:r>
      <w:proofErr w:type="spellStart"/>
      <w:r w:rsidR="00087A6D" w:rsidRPr="00087A6D">
        <w:rPr>
          <w:rFonts w:ascii="Times New Roman" w:eastAsia="Calibri" w:hAnsi="Times New Roman" w:cs="Times New Roman"/>
          <w:color w:val="000000" w:themeColor="text1"/>
          <w:sz w:val="28"/>
          <w:szCs w:val="28"/>
          <w:lang w:val="en-US"/>
        </w:rPr>
        <w:t>послуг</w:t>
      </w:r>
      <w:proofErr w:type="spellEnd"/>
      <w:r w:rsidR="00087A6D" w:rsidRPr="00087A6D">
        <w:rPr>
          <w:rFonts w:ascii="Times New Roman" w:eastAsia="Calibri" w:hAnsi="Times New Roman" w:cs="Times New Roman"/>
          <w:color w:val="000000" w:themeColor="text1"/>
          <w:sz w:val="28"/>
          <w:szCs w:val="28"/>
        </w:rPr>
        <w:t>.</w:t>
      </w:r>
      <w:r w:rsidR="00E70CE0">
        <w:rPr>
          <w:rFonts w:ascii="Times New Roman" w:eastAsia="Calibri" w:hAnsi="Times New Roman" w:cs="Times New Roman"/>
          <w:color w:val="000000" w:themeColor="text1"/>
          <w:sz w:val="28"/>
          <w:szCs w:val="28"/>
          <w:lang w:val="en-US"/>
        </w:rPr>
        <w:t xml:space="preserve"> </w:t>
      </w:r>
      <w:r w:rsidR="00087A6D" w:rsidRPr="00087A6D">
        <w:rPr>
          <w:rFonts w:ascii="Times New Roman" w:eastAsia="Calibri" w:hAnsi="Times New Roman" w:cs="Times New Roman"/>
          <w:color w:val="000000" w:themeColor="text1"/>
          <w:sz w:val="28"/>
          <w:szCs w:val="28"/>
          <w:lang w:val="en-US"/>
        </w:rPr>
        <w:t xml:space="preserve">URL: </w:t>
      </w:r>
      <w:hyperlink r:id="rId38" w:history="1">
        <w:r w:rsidR="00087A6D" w:rsidRPr="00087A6D">
          <w:rPr>
            <w:rStyle w:val="a9"/>
            <w:rFonts w:ascii="Times New Roman" w:eastAsia="Calibri" w:hAnsi="Times New Roman" w:cs="Times New Roman"/>
            <w:sz w:val="28"/>
            <w:szCs w:val="28"/>
            <w:u w:val="none"/>
            <w:lang w:val="en-US"/>
          </w:rPr>
          <w:t>https://ndipzir.org.ua/wp-content/uploads/2017/07/Glibko/Glibko_Shovkoplyas_Onyskiv_2016_6.pdf</w:t>
        </w:r>
      </w:hyperlink>
    </w:p>
    <w:p w:rsidR="00716BB9" w:rsidRPr="000630DA" w:rsidRDefault="00BB058D" w:rsidP="002210A6">
      <w:pPr>
        <w:spacing w:after="0" w:line="360" w:lineRule="auto"/>
        <w:ind w:firstLine="709"/>
        <w:jc w:val="both"/>
        <w:rPr>
          <w:rFonts w:ascii="Times New Roman" w:eastAsia="Calibri" w:hAnsi="Times New Roman" w:cs="Times New Roman"/>
          <w:color w:val="0000FF"/>
          <w:sz w:val="28"/>
          <w:szCs w:val="28"/>
          <w:lang w:val="en-US"/>
        </w:rPr>
      </w:pPr>
      <w:r>
        <w:rPr>
          <w:rFonts w:ascii="Times New Roman" w:eastAsia="Calibri" w:hAnsi="Times New Roman" w:cs="Times New Roman"/>
          <w:sz w:val="28"/>
          <w:szCs w:val="28"/>
        </w:rPr>
        <w:t>5</w:t>
      </w:r>
      <w:r w:rsidR="000E5AC2">
        <w:rPr>
          <w:rFonts w:ascii="Times New Roman" w:eastAsia="Calibri" w:hAnsi="Times New Roman" w:cs="Times New Roman"/>
          <w:sz w:val="28"/>
          <w:szCs w:val="28"/>
        </w:rPr>
        <w:t>5</w:t>
      </w:r>
      <w:r w:rsidR="00716BB9" w:rsidRPr="000630DA">
        <w:rPr>
          <w:rFonts w:ascii="Times New Roman" w:eastAsia="Calibri" w:hAnsi="Times New Roman" w:cs="Times New Roman"/>
          <w:sz w:val="28"/>
          <w:szCs w:val="28"/>
          <w:lang w:val="en-US"/>
        </w:rPr>
        <w:t xml:space="preserve">. Solvency II </w:t>
      </w:r>
      <w:r w:rsidR="0023187C" w:rsidRPr="000630DA">
        <w:rPr>
          <w:rFonts w:ascii="Times New Roman" w:eastAsia="Calibri" w:hAnsi="Times New Roman" w:cs="Times New Roman"/>
          <w:sz w:val="28"/>
          <w:szCs w:val="28"/>
          <w:lang w:val="en-US"/>
        </w:rPr>
        <w:t xml:space="preserve">– </w:t>
      </w:r>
      <w:r w:rsidR="00716BB9" w:rsidRPr="000630DA">
        <w:rPr>
          <w:rFonts w:ascii="Times New Roman" w:eastAsia="Calibri" w:hAnsi="Times New Roman" w:cs="Times New Roman"/>
          <w:sz w:val="28"/>
          <w:szCs w:val="28"/>
          <w:lang w:val="en-US"/>
        </w:rPr>
        <w:t xml:space="preserve">PwC [Electronic resource] / </w:t>
      </w:r>
      <w:proofErr w:type="spellStart"/>
      <w:r w:rsidR="00716BB9" w:rsidRPr="000630DA">
        <w:rPr>
          <w:rFonts w:ascii="Times New Roman" w:eastAsia="Calibri" w:hAnsi="Times New Roman" w:cs="Times New Roman"/>
          <w:sz w:val="28"/>
          <w:szCs w:val="28"/>
          <w:lang w:val="en-US"/>
        </w:rPr>
        <w:t>Off</w:t>
      </w:r>
      <w:r w:rsidR="0023187C" w:rsidRPr="000630DA">
        <w:rPr>
          <w:rFonts w:ascii="Times New Roman" w:eastAsia="Calibri" w:hAnsi="Times New Roman" w:cs="Times New Roman"/>
          <w:sz w:val="28"/>
          <w:szCs w:val="28"/>
          <w:lang w:val="en-US"/>
        </w:rPr>
        <w:t>icialsite</w:t>
      </w:r>
      <w:proofErr w:type="spellEnd"/>
      <w:r w:rsidR="0023187C" w:rsidRPr="000630DA">
        <w:rPr>
          <w:rFonts w:ascii="Times New Roman" w:eastAsia="Calibri" w:hAnsi="Times New Roman" w:cs="Times New Roman"/>
          <w:sz w:val="28"/>
          <w:szCs w:val="28"/>
          <w:lang w:val="en-US"/>
        </w:rPr>
        <w:t xml:space="preserve"> PwC. – Mode of access</w:t>
      </w:r>
      <w:r w:rsidR="00716BB9" w:rsidRPr="000630DA">
        <w:rPr>
          <w:rFonts w:ascii="Times New Roman" w:eastAsia="Calibri" w:hAnsi="Times New Roman" w:cs="Times New Roman"/>
          <w:sz w:val="28"/>
          <w:szCs w:val="28"/>
          <w:lang w:val="en-US"/>
        </w:rPr>
        <w:t xml:space="preserve">: </w:t>
      </w:r>
      <w:hyperlink r:id="rId39" w:history="1">
        <w:r w:rsidR="00716BB9" w:rsidRPr="000630DA">
          <w:rPr>
            <w:rFonts w:ascii="Times New Roman" w:eastAsia="Calibri" w:hAnsi="Times New Roman" w:cs="Times New Roman"/>
            <w:color w:val="0000FF"/>
            <w:sz w:val="28"/>
            <w:szCs w:val="28"/>
            <w:lang w:val="en-US"/>
          </w:rPr>
          <w:t>http://www.pwc.com/gx/en/insurance/pdf/Solvency_finalproof4.pdf</w:t>
        </w:r>
      </w:hyperlink>
    </w:p>
    <w:p w:rsidR="00716BB9" w:rsidRDefault="00BB058D" w:rsidP="002210A6">
      <w:pPr>
        <w:spacing w:after="0" w:line="360" w:lineRule="auto"/>
        <w:ind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rPr>
        <w:lastRenderedPageBreak/>
        <w:t>5</w:t>
      </w:r>
      <w:r w:rsidR="000E5AC2">
        <w:rPr>
          <w:rFonts w:ascii="Times New Roman" w:eastAsia="Calibri" w:hAnsi="Times New Roman" w:cs="Times New Roman"/>
          <w:sz w:val="28"/>
          <w:szCs w:val="28"/>
        </w:rPr>
        <w:t>6</w:t>
      </w:r>
      <w:r w:rsidR="00716BB9" w:rsidRPr="003D5FBE">
        <w:rPr>
          <w:rFonts w:ascii="Times New Roman" w:eastAsia="Calibri" w:hAnsi="Times New Roman" w:cs="Times New Roman"/>
          <w:sz w:val="28"/>
          <w:szCs w:val="28"/>
        </w:rPr>
        <w:t>. Виговська В. В. Специфіка підходів до управління безпекою страхового ринку</w:t>
      </w:r>
      <w:r w:rsidR="00D252A7" w:rsidRPr="003D5FBE">
        <w:rPr>
          <w:rFonts w:ascii="Times New Roman" w:eastAsia="Calibri" w:hAnsi="Times New Roman" w:cs="Times New Roman"/>
          <w:sz w:val="28"/>
          <w:szCs w:val="28"/>
        </w:rPr>
        <w:t xml:space="preserve"> у країнах Європейського Союзу.</w:t>
      </w:r>
      <w:r w:rsidR="00716BB9" w:rsidRPr="003D5FBE">
        <w:rPr>
          <w:rFonts w:ascii="Times New Roman" w:eastAsia="Calibri" w:hAnsi="Times New Roman" w:cs="Times New Roman"/>
          <w:sz w:val="28"/>
          <w:szCs w:val="28"/>
        </w:rPr>
        <w:t xml:space="preserve"> Причорноморські економічні студії. 2016. № 11. С. 256-263.</w:t>
      </w:r>
    </w:p>
    <w:p w:rsidR="00D92F9C" w:rsidRDefault="00D92F9C" w:rsidP="002210A6">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lang w:val="en-US"/>
        </w:rPr>
        <w:t xml:space="preserve">57. </w:t>
      </w:r>
      <w:proofErr w:type="spellStart"/>
      <w:r w:rsidRPr="00D92F9C">
        <w:rPr>
          <w:rFonts w:ascii="Times New Roman" w:eastAsia="Calibri" w:hAnsi="Times New Roman" w:cs="Times New Roman"/>
          <w:sz w:val="28"/>
          <w:szCs w:val="28"/>
          <w:lang w:val="en-US"/>
        </w:rPr>
        <w:t>Маркетинг</w:t>
      </w:r>
      <w:proofErr w:type="spellEnd"/>
      <w:r w:rsidRPr="00D92F9C">
        <w:rPr>
          <w:rFonts w:ascii="Times New Roman" w:eastAsia="Calibri" w:hAnsi="Times New Roman" w:cs="Times New Roman"/>
          <w:sz w:val="28"/>
          <w:szCs w:val="28"/>
          <w:lang w:val="en-US"/>
        </w:rPr>
        <w:t xml:space="preserve"> у </w:t>
      </w:r>
      <w:proofErr w:type="spellStart"/>
      <w:r w:rsidRPr="00D92F9C">
        <w:rPr>
          <w:rFonts w:ascii="Times New Roman" w:eastAsia="Calibri" w:hAnsi="Times New Roman" w:cs="Times New Roman"/>
          <w:sz w:val="28"/>
          <w:szCs w:val="28"/>
          <w:lang w:val="en-US"/>
        </w:rPr>
        <w:t>системі</w:t>
      </w:r>
      <w:proofErr w:type="spellEnd"/>
      <w:r w:rsidRPr="00D92F9C">
        <w:rPr>
          <w:rFonts w:ascii="Times New Roman" w:eastAsia="Calibri" w:hAnsi="Times New Roman" w:cs="Times New Roman"/>
          <w:sz w:val="28"/>
          <w:szCs w:val="28"/>
          <w:lang w:val="en-US"/>
        </w:rPr>
        <w:t xml:space="preserve"> </w:t>
      </w:r>
      <w:proofErr w:type="spellStart"/>
      <w:r w:rsidRPr="00D92F9C">
        <w:rPr>
          <w:rFonts w:ascii="Times New Roman" w:eastAsia="Calibri" w:hAnsi="Times New Roman" w:cs="Times New Roman"/>
          <w:sz w:val="28"/>
          <w:szCs w:val="28"/>
          <w:lang w:val="en-US"/>
        </w:rPr>
        <w:t>управління</w:t>
      </w:r>
      <w:proofErr w:type="spellEnd"/>
      <w:r w:rsidRPr="00D92F9C">
        <w:rPr>
          <w:rFonts w:ascii="Times New Roman" w:eastAsia="Calibri" w:hAnsi="Times New Roman" w:cs="Times New Roman"/>
          <w:sz w:val="28"/>
          <w:szCs w:val="28"/>
          <w:lang w:val="en-US"/>
        </w:rPr>
        <w:t xml:space="preserve"> </w:t>
      </w:r>
      <w:proofErr w:type="spellStart"/>
      <w:r w:rsidRPr="00D92F9C">
        <w:rPr>
          <w:rFonts w:ascii="Times New Roman" w:eastAsia="Calibri" w:hAnsi="Times New Roman" w:cs="Times New Roman"/>
          <w:sz w:val="28"/>
          <w:szCs w:val="28"/>
          <w:lang w:val="en-US"/>
        </w:rPr>
        <w:t>страховою</w:t>
      </w:r>
      <w:proofErr w:type="spellEnd"/>
      <w:r w:rsidRPr="00D92F9C">
        <w:rPr>
          <w:rFonts w:ascii="Times New Roman" w:eastAsia="Calibri" w:hAnsi="Times New Roman" w:cs="Times New Roman"/>
          <w:sz w:val="28"/>
          <w:szCs w:val="28"/>
          <w:lang w:val="en-US"/>
        </w:rPr>
        <w:t xml:space="preserve"> </w:t>
      </w:r>
      <w:proofErr w:type="spellStart"/>
      <w:r w:rsidRPr="00D92F9C">
        <w:rPr>
          <w:rFonts w:ascii="Times New Roman" w:eastAsia="Calibri" w:hAnsi="Times New Roman" w:cs="Times New Roman"/>
          <w:sz w:val="28"/>
          <w:szCs w:val="28"/>
          <w:lang w:val="en-US"/>
        </w:rPr>
        <w:t>компанією</w:t>
      </w:r>
      <w:proofErr w:type="spellEnd"/>
      <w:r w:rsidRPr="00D92F9C">
        <w:rPr>
          <w:rFonts w:ascii="Times New Roman" w:eastAsia="Calibri" w:hAnsi="Times New Roman" w:cs="Times New Roman"/>
          <w:sz w:val="28"/>
          <w:szCs w:val="28"/>
          <w:lang w:val="en-US"/>
        </w:rPr>
        <w:t xml:space="preserve">. URL: </w:t>
      </w:r>
      <w:hyperlink r:id="rId40" w:history="1">
        <w:r w:rsidR="00662046" w:rsidRPr="00662046">
          <w:rPr>
            <w:rStyle w:val="a9"/>
            <w:rFonts w:ascii="Times New Roman" w:eastAsia="Calibri" w:hAnsi="Times New Roman" w:cs="Times New Roman"/>
            <w:sz w:val="28"/>
            <w:szCs w:val="28"/>
            <w:u w:val="none"/>
            <w:lang w:val="en-US"/>
          </w:rPr>
          <w:t>https://i</w:t>
        </w:r>
        <w:r w:rsidR="00662046" w:rsidRPr="00662046">
          <w:rPr>
            <w:rStyle w:val="a9"/>
            <w:rFonts w:ascii="Times New Roman" w:eastAsia="Calibri" w:hAnsi="Times New Roman" w:cs="Times New Roman"/>
            <w:sz w:val="28"/>
            <w:szCs w:val="28"/>
            <w:u w:val="none"/>
            <w:lang w:val="en-US"/>
          </w:rPr>
          <w:t>r</w:t>
        </w:r>
        <w:r w:rsidR="00662046" w:rsidRPr="00662046">
          <w:rPr>
            <w:rStyle w:val="a9"/>
            <w:rFonts w:ascii="Times New Roman" w:eastAsia="Calibri" w:hAnsi="Times New Roman" w:cs="Times New Roman"/>
            <w:sz w:val="28"/>
            <w:szCs w:val="28"/>
            <w:u w:val="none"/>
            <w:lang w:val="en-US"/>
          </w:rPr>
          <w:t>.kneu.edu.ua/bitstream/handle/2010/793/Bobrytcka.pdf?sequence=1&amp;isA</w:t>
        </w:r>
        <w:r w:rsidR="00662046" w:rsidRPr="00662046">
          <w:rPr>
            <w:rStyle w:val="a9"/>
            <w:rFonts w:ascii="Times New Roman" w:eastAsia="Calibri" w:hAnsi="Times New Roman" w:cs="Times New Roman"/>
            <w:sz w:val="28"/>
            <w:szCs w:val="28"/>
            <w:u w:val="none"/>
            <w:lang w:val="en-US"/>
          </w:rPr>
          <w:t>l</w:t>
        </w:r>
        <w:r w:rsidR="00662046" w:rsidRPr="00662046">
          <w:rPr>
            <w:rStyle w:val="a9"/>
            <w:rFonts w:ascii="Times New Roman" w:eastAsia="Calibri" w:hAnsi="Times New Roman" w:cs="Times New Roman"/>
            <w:sz w:val="28"/>
            <w:szCs w:val="28"/>
            <w:u w:val="none"/>
            <w:lang w:val="en-US"/>
          </w:rPr>
          <w:t>lowed=y</w:t>
        </w:r>
      </w:hyperlink>
    </w:p>
    <w:p w:rsidR="00716BB9" w:rsidRPr="003D5FBE" w:rsidRDefault="00716BB9" w:rsidP="002210A6">
      <w:pPr>
        <w:spacing w:after="0" w:line="360" w:lineRule="auto"/>
        <w:ind w:firstLine="709"/>
        <w:jc w:val="both"/>
        <w:rPr>
          <w:rFonts w:ascii="Times New Roman" w:eastAsia="Calibri" w:hAnsi="Times New Roman" w:cs="Times New Roman"/>
          <w:sz w:val="28"/>
          <w:szCs w:val="28"/>
        </w:rPr>
      </w:pPr>
      <w:r w:rsidRPr="003D5FBE">
        <w:rPr>
          <w:rFonts w:ascii="Times New Roman" w:eastAsia="Calibri" w:hAnsi="Times New Roman" w:cs="Times New Roman"/>
          <w:sz w:val="28"/>
          <w:szCs w:val="28"/>
        </w:rPr>
        <w:t>5</w:t>
      </w:r>
      <w:r w:rsidR="00347747">
        <w:rPr>
          <w:rFonts w:ascii="Times New Roman" w:eastAsia="Calibri" w:hAnsi="Times New Roman" w:cs="Times New Roman"/>
          <w:sz w:val="28"/>
          <w:szCs w:val="28"/>
        </w:rPr>
        <w:t>8</w:t>
      </w:r>
      <w:r w:rsidRPr="003D5FBE">
        <w:rPr>
          <w:rFonts w:ascii="Times New Roman" w:eastAsia="Calibri" w:hAnsi="Times New Roman" w:cs="Times New Roman"/>
          <w:sz w:val="28"/>
          <w:szCs w:val="28"/>
        </w:rPr>
        <w:t xml:space="preserve">. </w:t>
      </w:r>
      <w:proofErr w:type="spellStart"/>
      <w:r w:rsidRPr="003D5FBE">
        <w:rPr>
          <w:rFonts w:ascii="Times New Roman" w:eastAsia="Calibri" w:hAnsi="Times New Roman" w:cs="Times New Roman"/>
          <w:sz w:val="28"/>
          <w:szCs w:val="28"/>
        </w:rPr>
        <w:t>Пікус</w:t>
      </w:r>
      <w:proofErr w:type="spellEnd"/>
      <w:r w:rsidRPr="003D5FBE">
        <w:rPr>
          <w:rFonts w:ascii="Times New Roman" w:eastAsia="Calibri" w:hAnsi="Times New Roman" w:cs="Times New Roman"/>
          <w:sz w:val="28"/>
          <w:szCs w:val="28"/>
        </w:rPr>
        <w:t xml:space="preserve"> Р. Досвід інвестиційної діяльності зарубіжних страхових компаній. URL: </w:t>
      </w:r>
      <w:hyperlink r:id="rId41" w:history="1">
        <w:r w:rsidRPr="003D5FBE">
          <w:rPr>
            <w:rFonts w:ascii="Times New Roman" w:eastAsia="Calibri" w:hAnsi="Times New Roman" w:cs="Times New Roman"/>
            <w:color w:val="0000FF"/>
            <w:sz w:val="28"/>
            <w:szCs w:val="28"/>
          </w:rPr>
          <w:t>https://cyberleninka.ru/article/n/dosvid-investitsiynoyi-diyalnosti-zarubizhnih-strahovih-kompaniy/viewer</w:t>
        </w:r>
      </w:hyperlink>
    </w:p>
    <w:p w:rsidR="00716BB9" w:rsidRDefault="005E5D40" w:rsidP="002210A6">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5</w:t>
      </w:r>
      <w:r w:rsidR="00347747">
        <w:rPr>
          <w:rFonts w:ascii="Times New Roman" w:eastAsia="Calibri" w:hAnsi="Times New Roman" w:cs="Times New Roman"/>
          <w:sz w:val="28"/>
          <w:szCs w:val="28"/>
        </w:rPr>
        <w:t>9</w:t>
      </w:r>
      <w:r w:rsidR="00716BB9" w:rsidRPr="003D5FBE">
        <w:rPr>
          <w:rFonts w:ascii="Times New Roman" w:eastAsia="Calibri" w:hAnsi="Times New Roman" w:cs="Times New Roman"/>
          <w:sz w:val="28"/>
          <w:szCs w:val="28"/>
        </w:rPr>
        <w:t xml:space="preserve">. </w:t>
      </w:r>
      <w:proofErr w:type="spellStart"/>
      <w:r w:rsidR="00716BB9" w:rsidRPr="003D5FBE">
        <w:rPr>
          <w:rFonts w:ascii="Times New Roman" w:eastAsia="Calibri" w:hAnsi="Times New Roman" w:cs="Times New Roman"/>
          <w:sz w:val="28"/>
          <w:szCs w:val="28"/>
        </w:rPr>
        <w:t>Онопрієнко</w:t>
      </w:r>
      <w:proofErr w:type="spellEnd"/>
      <w:r w:rsidR="00716BB9" w:rsidRPr="003D5FBE">
        <w:rPr>
          <w:rFonts w:ascii="Times New Roman" w:eastAsia="Calibri" w:hAnsi="Times New Roman" w:cs="Times New Roman"/>
          <w:sz w:val="28"/>
          <w:szCs w:val="28"/>
        </w:rPr>
        <w:t xml:space="preserve"> І.</w:t>
      </w:r>
      <w:r w:rsidR="004A0EDC" w:rsidRPr="003D5FBE">
        <w:rPr>
          <w:rFonts w:ascii="Times New Roman" w:eastAsia="Calibri" w:hAnsi="Times New Roman" w:cs="Times New Roman"/>
          <w:sz w:val="28"/>
          <w:szCs w:val="28"/>
        </w:rPr>
        <w:t xml:space="preserve"> </w:t>
      </w:r>
      <w:r w:rsidR="00716BB9" w:rsidRPr="003D5FBE">
        <w:rPr>
          <w:rFonts w:ascii="Times New Roman" w:eastAsia="Calibri" w:hAnsi="Times New Roman" w:cs="Times New Roman"/>
          <w:sz w:val="28"/>
          <w:szCs w:val="28"/>
        </w:rPr>
        <w:t>М. Маркетинг як інструмент активізації страхових послуг. Східна Європа: Економіка, бізнес та управлін</w:t>
      </w:r>
      <w:r w:rsidR="00D252A7" w:rsidRPr="003D5FBE">
        <w:rPr>
          <w:rFonts w:ascii="Times New Roman" w:eastAsia="Calibri" w:hAnsi="Times New Roman" w:cs="Times New Roman"/>
          <w:sz w:val="28"/>
          <w:szCs w:val="28"/>
        </w:rPr>
        <w:t>н</w:t>
      </w:r>
      <w:r w:rsidR="00716BB9" w:rsidRPr="003D5FBE">
        <w:rPr>
          <w:rFonts w:ascii="Times New Roman" w:eastAsia="Calibri" w:hAnsi="Times New Roman" w:cs="Times New Roman"/>
          <w:sz w:val="28"/>
          <w:szCs w:val="28"/>
        </w:rPr>
        <w:t>я. 2019. № 6(23). С. 173-179.</w:t>
      </w:r>
    </w:p>
    <w:p w:rsidR="000D4DA1" w:rsidRDefault="00347747" w:rsidP="000D4DA1">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60</w:t>
      </w:r>
      <w:r w:rsidR="000D4DA1">
        <w:rPr>
          <w:rFonts w:ascii="Times New Roman" w:eastAsia="Calibri" w:hAnsi="Times New Roman" w:cs="Times New Roman"/>
          <w:sz w:val="28"/>
          <w:szCs w:val="28"/>
        </w:rPr>
        <w:t xml:space="preserve">. </w:t>
      </w:r>
      <w:r w:rsidR="000D4DA1" w:rsidRPr="000D4DA1">
        <w:rPr>
          <w:rFonts w:ascii="Times New Roman" w:eastAsia="Calibri" w:hAnsi="Times New Roman" w:cs="Times New Roman"/>
          <w:sz w:val="28"/>
          <w:szCs w:val="28"/>
        </w:rPr>
        <w:t>Пономарьова О.Б.</w:t>
      </w:r>
      <w:r w:rsidR="00D92F9C">
        <w:rPr>
          <w:rFonts w:ascii="Times New Roman" w:eastAsia="Calibri" w:hAnsi="Times New Roman" w:cs="Times New Roman"/>
          <w:sz w:val="28"/>
          <w:szCs w:val="28"/>
        </w:rPr>
        <w:t xml:space="preserve"> Проблеми та перспективи розвит</w:t>
      </w:r>
      <w:r>
        <w:rPr>
          <w:rFonts w:ascii="Times New Roman" w:eastAsia="Calibri" w:hAnsi="Times New Roman" w:cs="Times New Roman"/>
          <w:sz w:val="28"/>
          <w:szCs w:val="28"/>
        </w:rPr>
        <w:t>ку</w:t>
      </w:r>
      <w:r w:rsidR="000D4DA1" w:rsidRPr="000D4DA1">
        <w:rPr>
          <w:rFonts w:ascii="Times New Roman" w:eastAsia="Calibri" w:hAnsi="Times New Roman" w:cs="Times New Roman"/>
          <w:sz w:val="28"/>
          <w:szCs w:val="28"/>
        </w:rPr>
        <w:t xml:space="preserve"> страхового маркетингу в Україні</w:t>
      </w:r>
      <w:r w:rsidR="000D4DA1">
        <w:rPr>
          <w:rFonts w:ascii="Times New Roman" w:eastAsia="Calibri" w:hAnsi="Times New Roman" w:cs="Times New Roman"/>
          <w:sz w:val="28"/>
          <w:szCs w:val="28"/>
        </w:rPr>
        <w:t xml:space="preserve">. Молодий вчений. </w:t>
      </w:r>
      <w:r w:rsidR="000D4DA1" w:rsidRPr="000D4DA1">
        <w:rPr>
          <w:rFonts w:ascii="Times New Roman" w:eastAsia="Calibri" w:hAnsi="Times New Roman" w:cs="Times New Roman"/>
          <w:sz w:val="28"/>
          <w:szCs w:val="28"/>
        </w:rPr>
        <w:t xml:space="preserve">2016. № 12(39). С. 839–842. URL : </w:t>
      </w:r>
      <w:hyperlink r:id="rId42" w:history="1">
        <w:r w:rsidR="000D4DA1" w:rsidRPr="00554A88">
          <w:rPr>
            <w:rStyle w:val="a9"/>
            <w:rFonts w:ascii="Times New Roman" w:eastAsia="Calibri" w:hAnsi="Times New Roman" w:cs="Times New Roman"/>
            <w:sz w:val="28"/>
            <w:szCs w:val="28"/>
            <w:u w:val="none"/>
          </w:rPr>
          <w:t>http://nbuv.gov.ua/UJRN/molv_2016_12</w:t>
        </w:r>
        <w:r w:rsidR="000D4DA1" w:rsidRPr="00554A88">
          <w:rPr>
            <w:rStyle w:val="a9"/>
            <w:rFonts w:ascii="Times New Roman" w:eastAsia="Calibri" w:hAnsi="Times New Roman" w:cs="Times New Roman"/>
            <w:sz w:val="28"/>
            <w:szCs w:val="28"/>
            <w:u w:val="none"/>
          </w:rPr>
          <w:t>_</w:t>
        </w:r>
        <w:r w:rsidR="000D4DA1" w:rsidRPr="00554A88">
          <w:rPr>
            <w:rStyle w:val="a9"/>
            <w:rFonts w:ascii="Times New Roman" w:eastAsia="Calibri" w:hAnsi="Times New Roman" w:cs="Times New Roman"/>
            <w:sz w:val="28"/>
            <w:szCs w:val="28"/>
            <w:u w:val="none"/>
          </w:rPr>
          <w:t>203</w:t>
        </w:r>
      </w:hyperlink>
    </w:p>
    <w:p w:rsidR="000D4DA1" w:rsidRPr="003D5FBE" w:rsidRDefault="000D4DA1" w:rsidP="000D4DA1">
      <w:pPr>
        <w:spacing w:after="0" w:line="360" w:lineRule="auto"/>
        <w:ind w:firstLine="709"/>
        <w:jc w:val="both"/>
        <w:rPr>
          <w:rFonts w:ascii="Times New Roman" w:eastAsia="Calibri" w:hAnsi="Times New Roman" w:cs="Times New Roman"/>
          <w:sz w:val="28"/>
          <w:szCs w:val="28"/>
        </w:rPr>
      </w:pPr>
    </w:p>
    <w:p w:rsidR="005D3132" w:rsidRPr="00ED7C65" w:rsidRDefault="005D3132" w:rsidP="002210A6">
      <w:pPr>
        <w:spacing w:after="0" w:line="360" w:lineRule="auto"/>
        <w:ind w:firstLine="709"/>
        <w:jc w:val="both"/>
        <w:rPr>
          <w:rFonts w:ascii="Times New Roman" w:eastAsia="Calibri" w:hAnsi="Times New Roman" w:cs="Times New Roman"/>
          <w:sz w:val="28"/>
          <w:szCs w:val="28"/>
          <w:lang w:val="ru-RU"/>
        </w:rPr>
      </w:pPr>
    </w:p>
    <w:p w:rsidR="005D3132" w:rsidRPr="00ED7C65" w:rsidRDefault="005D3132" w:rsidP="002210A6">
      <w:pPr>
        <w:spacing w:after="0" w:line="360" w:lineRule="auto"/>
        <w:ind w:firstLine="709"/>
        <w:jc w:val="both"/>
        <w:rPr>
          <w:rFonts w:ascii="Times New Roman" w:eastAsia="Calibri" w:hAnsi="Times New Roman" w:cs="Times New Roman"/>
          <w:sz w:val="28"/>
          <w:szCs w:val="28"/>
          <w:lang w:val="ru-RU"/>
        </w:rPr>
      </w:pPr>
    </w:p>
    <w:sectPr w:rsidR="005D3132" w:rsidRPr="00ED7C65" w:rsidSect="00F60AD5">
      <w:headerReference w:type="default" r:id="rId43"/>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B0AA8" w:rsidRDefault="00BB0AA8" w:rsidP="00F60AD5">
      <w:pPr>
        <w:spacing w:after="0" w:line="240" w:lineRule="auto"/>
      </w:pPr>
      <w:r>
        <w:separator/>
      </w:r>
    </w:p>
  </w:endnote>
  <w:endnote w:type="continuationSeparator" w:id="0">
    <w:p w:rsidR="00BB0AA8" w:rsidRDefault="00BB0AA8" w:rsidP="00F60A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Liberation Serif">
    <w:altName w:val="Times New Roman"/>
    <w:charset w:val="00"/>
    <w:family w:val="roman"/>
    <w:pitch w:val="variable"/>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Arimo">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B0AA8" w:rsidRDefault="00BB0AA8" w:rsidP="00F60AD5">
      <w:pPr>
        <w:spacing w:after="0" w:line="240" w:lineRule="auto"/>
      </w:pPr>
      <w:r>
        <w:separator/>
      </w:r>
    </w:p>
  </w:footnote>
  <w:footnote w:type="continuationSeparator" w:id="0">
    <w:p w:rsidR="00BB0AA8" w:rsidRDefault="00BB0AA8" w:rsidP="00F60AD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sz w:val="24"/>
        <w:szCs w:val="24"/>
      </w:rPr>
      <w:id w:val="-956253605"/>
      <w:docPartObj>
        <w:docPartGallery w:val="Page Numbers (Top of Page)"/>
        <w:docPartUnique/>
      </w:docPartObj>
    </w:sdtPr>
    <w:sdtContent>
      <w:p w:rsidR="006372E3" w:rsidRPr="00F60AD5" w:rsidRDefault="006372E3" w:rsidP="00F60AD5">
        <w:pPr>
          <w:pStyle w:val="af3"/>
          <w:jc w:val="right"/>
          <w:rPr>
            <w:rFonts w:ascii="Times New Roman" w:hAnsi="Times New Roman" w:cs="Times New Roman"/>
            <w:sz w:val="24"/>
            <w:szCs w:val="24"/>
          </w:rPr>
        </w:pPr>
        <w:r w:rsidRPr="00F60AD5">
          <w:rPr>
            <w:rFonts w:ascii="Times New Roman" w:hAnsi="Times New Roman" w:cs="Times New Roman"/>
            <w:sz w:val="24"/>
            <w:szCs w:val="24"/>
          </w:rPr>
          <w:fldChar w:fldCharType="begin"/>
        </w:r>
        <w:r w:rsidRPr="00F60AD5">
          <w:rPr>
            <w:rFonts w:ascii="Times New Roman" w:hAnsi="Times New Roman" w:cs="Times New Roman"/>
            <w:sz w:val="24"/>
            <w:szCs w:val="24"/>
          </w:rPr>
          <w:instrText>PAGE   \* MERGEFORMAT</w:instrText>
        </w:r>
        <w:r w:rsidRPr="00F60AD5">
          <w:rPr>
            <w:rFonts w:ascii="Times New Roman" w:hAnsi="Times New Roman" w:cs="Times New Roman"/>
            <w:sz w:val="24"/>
            <w:szCs w:val="24"/>
          </w:rPr>
          <w:fldChar w:fldCharType="separate"/>
        </w:r>
        <w:r w:rsidR="00724B46">
          <w:rPr>
            <w:rFonts w:ascii="Times New Roman" w:hAnsi="Times New Roman" w:cs="Times New Roman"/>
            <w:noProof/>
            <w:sz w:val="24"/>
            <w:szCs w:val="24"/>
          </w:rPr>
          <w:t>14</w:t>
        </w:r>
        <w:r w:rsidRPr="00F60AD5">
          <w:rPr>
            <w:rFonts w:ascii="Times New Roman" w:hAnsi="Times New Roman" w:cs="Times New Roman"/>
            <w:sz w:val="24"/>
            <w:szCs w:val="24"/>
          </w:rPr>
          <w:fldChar w:fldCharType="end"/>
        </w:r>
      </w:p>
    </w:sdtContent>
  </w:sdt>
  <w:p w:rsidR="006372E3" w:rsidRDefault="006372E3">
    <w:pPr>
      <w:pStyle w:val="af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974F55"/>
    <w:multiLevelType w:val="hybridMultilevel"/>
    <w:tmpl w:val="663CA328"/>
    <w:lvl w:ilvl="0" w:tplc="4474911C">
      <w:numFmt w:val="bullet"/>
      <w:lvlText w:val="-"/>
      <w:lvlJc w:val="left"/>
      <w:pPr>
        <w:ind w:left="1069" w:hanging="360"/>
      </w:pPr>
      <w:rPr>
        <w:rFonts w:ascii="Times New Roman" w:eastAsia="Calibr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
    <w:nsid w:val="08211D62"/>
    <w:multiLevelType w:val="hybridMultilevel"/>
    <w:tmpl w:val="643A94A8"/>
    <w:lvl w:ilvl="0" w:tplc="AA341E3C">
      <w:start w:val="3"/>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
    <w:nsid w:val="08D03B92"/>
    <w:multiLevelType w:val="hybridMultilevel"/>
    <w:tmpl w:val="1D20A8AC"/>
    <w:lvl w:ilvl="0" w:tplc="6478BF5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nsid w:val="19E17AF9"/>
    <w:multiLevelType w:val="hybridMultilevel"/>
    <w:tmpl w:val="080270D2"/>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1BAD5F4B"/>
    <w:multiLevelType w:val="hybridMultilevel"/>
    <w:tmpl w:val="08921A5C"/>
    <w:lvl w:ilvl="0" w:tplc="FCD6582E">
      <w:start w:val="8"/>
      <w:numFmt w:val="bullet"/>
      <w:lvlText w:val="–"/>
      <w:lvlJc w:val="left"/>
      <w:pPr>
        <w:ind w:left="2130" w:hanging="360"/>
      </w:pPr>
      <w:rPr>
        <w:rFonts w:ascii="Times New Roman" w:eastAsia="Times New Roman" w:hAnsi="Times New Roman" w:cs="Times New Roman" w:hint="default"/>
      </w:rPr>
    </w:lvl>
    <w:lvl w:ilvl="1" w:tplc="04220003" w:tentative="1">
      <w:start w:val="1"/>
      <w:numFmt w:val="bullet"/>
      <w:lvlText w:val="o"/>
      <w:lvlJc w:val="left"/>
      <w:pPr>
        <w:ind w:left="2850" w:hanging="360"/>
      </w:pPr>
      <w:rPr>
        <w:rFonts w:ascii="Courier New" w:hAnsi="Courier New" w:cs="Courier New" w:hint="default"/>
      </w:rPr>
    </w:lvl>
    <w:lvl w:ilvl="2" w:tplc="04220005" w:tentative="1">
      <w:start w:val="1"/>
      <w:numFmt w:val="bullet"/>
      <w:lvlText w:val=""/>
      <w:lvlJc w:val="left"/>
      <w:pPr>
        <w:ind w:left="3570" w:hanging="360"/>
      </w:pPr>
      <w:rPr>
        <w:rFonts w:ascii="Wingdings" w:hAnsi="Wingdings" w:hint="default"/>
      </w:rPr>
    </w:lvl>
    <w:lvl w:ilvl="3" w:tplc="04220001" w:tentative="1">
      <w:start w:val="1"/>
      <w:numFmt w:val="bullet"/>
      <w:lvlText w:val=""/>
      <w:lvlJc w:val="left"/>
      <w:pPr>
        <w:ind w:left="4290" w:hanging="360"/>
      </w:pPr>
      <w:rPr>
        <w:rFonts w:ascii="Symbol" w:hAnsi="Symbol" w:hint="default"/>
      </w:rPr>
    </w:lvl>
    <w:lvl w:ilvl="4" w:tplc="04220003" w:tentative="1">
      <w:start w:val="1"/>
      <w:numFmt w:val="bullet"/>
      <w:lvlText w:val="o"/>
      <w:lvlJc w:val="left"/>
      <w:pPr>
        <w:ind w:left="5010" w:hanging="360"/>
      </w:pPr>
      <w:rPr>
        <w:rFonts w:ascii="Courier New" w:hAnsi="Courier New" w:cs="Courier New" w:hint="default"/>
      </w:rPr>
    </w:lvl>
    <w:lvl w:ilvl="5" w:tplc="04220005" w:tentative="1">
      <w:start w:val="1"/>
      <w:numFmt w:val="bullet"/>
      <w:lvlText w:val=""/>
      <w:lvlJc w:val="left"/>
      <w:pPr>
        <w:ind w:left="5730" w:hanging="360"/>
      </w:pPr>
      <w:rPr>
        <w:rFonts w:ascii="Wingdings" w:hAnsi="Wingdings" w:hint="default"/>
      </w:rPr>
    </w:lvl>
    <w:lvl w:ilvl="6" w:tplc="04220001" w:tentative="1">
      <w:start w:val="1"/>
      <w:numFmt w:val="bullet"/>
      <w:lvlText w:val=""/>
      <w:lvlJc w:val="left"/>
      <w:pPr>
        <w:ind w:left="6450" w:hanging="360"/>
      </w:pPr>
      <w:rPr>
        <w:rFonts w:ascii="Symbol" w:hAnsi="Symbol" w:hint="default"/>
      </w:rPr>
    </w:lvl>
    <w:lvl w:ilvl="7" w:tplc="04220003" w:tentative="1">
      <w:start w:val="1"/>
      <w:numFmt w:val="bullet"/>
      <w:lvlText w:val="o"/>
      <w:lvlJc w:val="left"/>
      <w:pPr>
        <w:ind w:left="7170" w:hanging="360"/>
      </w:pPr>
      <w:rPr>
        <w:rFonts w:ascii="Courier New" w:hAnsi="Courier New" w:cs="Courier New" w:hint="default"/>
      </w:rPr>
    </w:lvl>
    <w:lvl w:ilvl="8" w:tplc="04220005" w:tentative="1">
      <w:start w:val="1"/>
      <w:numFmt w:val="bullet"/>
      <w:lvlText w:val=""/>
      <w:lvlJc w:val="left"/>
      <w:pPr>
        <w:ind w:left="7890" w:hanging="360"/>
      </w:pPr>
      <w:rPr>
        <w:rFonts w:ascii="Wingdings" w:hAnsi="Wingdings" w:hint="default"/>
      </w:rPr>
    </w:lvl>
  </w:abstractNum>
  <w:abstractNum w:abstractNumId="5">
    <w:nsid w:val="1C7D1DD5"/>
    <w:multiLevelType w:val="hybridMultilevel"/>
    <w:tmpl w:val="622EF21E"/>
    <w:lvl w:ilvl="0" w:tplc="6478BF5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nsid w:val="2983537E"/>
    <w:multiLevelType w:val="hybridMultilevel"/>
    <w:tmpl w:val="4E849D1E"/>
    <w:lvl w:ilvl="0" w:tplc="4692A870">
      <w:start w:val="38"/>
      <w:numFmt w:val="decimal"/>
      <w:lvlText w:val="%1."/>
      <w:lvlJc w:val="left"/>
      <w:pPr>
        <w:ind w:left="1444" w:hanging="375"/>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7">
    <w:nsid w:val="319D0BD0"/>
    <w:multiLevelType w:val="hybridMultilevel"/>
    <w:tmpl w:val="D0224BA2"/>
    <w:lvl w:ilvl="0" w:tplc="1AAA592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8">
    <w:nsid w:val="468468C9"/>
    <w:multiLevelType w:val="hybridMultilevel"/>
    <w:tmpl w:val="7722B2FE"/>
    <w:lvl w:ilvl="0" w:tplc="FCD6582E">
      <w:start w:val="8"/>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nsid w:val="47B54125"/>
    <w:multiLevelType w:val="hybridMultilevel"/>
    <w:tmpl w:val="28F6A97A"/>
    <w:lvl w:ilvl="0" w:tplc="864E06EE">
      <w:numFmt w:val="bullet"/>
      <w:lvlText w:val="-"/>
      <w:lvlJc w:val="left"/>
      <w:pPr>
        <w:ind w:left="1813" w:hanging="1104"/>
      </w:pPr>
      <w:rPr>
        <w:rFonts w:ascii="Times New Roman" w:eastAsia="Calibr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0">
    <w:nsid w:val="48313E3F"/>
    <w:multiLevelType w:val="hybridMultilevel"/>
    <w:tmpl w:val="6B645EF2"/>
    <w:lvl w:ilvl="0" w:tplc="FCD6582E">
      <w:start w:val="8"/>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1">
    <w:nsid w:val="4B1824F0"/>
    <w:multiLevelType w:val="hybridMultilevel"/>
    <w:tmpl w:val="A3F8F23C"/>
    <w:lvl w:ilvl="0" w:tplc="FCD6582E">
      <w:start w:val="8"/>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nsid w:val="4D29641D"/>
    <w:multiLevelType w:val="hybridMultilevel"/>
    <w:tmpl w:val="05C4A72E"/>
    <w:lvl w:ilvl="0" w:tplc="6478BF5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nsid w:val="5221747D"/>
    <w:multiLevelType w:val="hybridMultilevel"/>
    <w:tmpl w:val="5BC2AF78"/>
    <w:lvl w:ilvl="0" w:tplc="0419000D">
      <w:start w:val="1"/>
      <w:numFmt w:val="bullet"/>
      <w:lvlText w:val=""/>
      <w:lvlJc w:val="left"/>
      <w:pPr>
        <w:ind w:left="360" w:hanging="360"/>
      </w:pPr>
      <w:rPr>
        <w:rFonts w:ascii="Wingdings" w:hAnsi="Wingdings"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4">
    <w:nsid w:val="544D624A"/>
    <w:multiLevelType w:val="hybridMultilevel"/>
    <w:tmpl w:val="08DAD53E"/>
    <w:lvl w:ilvl="0" w:tplc="DF1007D6">
      <w:numFmt w:val="bullet"/>
      <w:lvlText w:val="-"/>
      <w:lvlJc w:val="left"/>
      <w:pPr>
        <w:ind w:left="1657" w:hanging="948"/>
      </w:pPr>
      <w:rPr>
        <w:rFonts w:ascii="Times New Roman" w:eastAsia="Calibr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5">
    <w:nsid w:val="5A2753C5"/>
    <w:multiLevelType w:val="hybridMultilevel"/>
    <w:tmpl w:val="06485E18"/>
    <w:lvl w:ilvl="0" w:tplc="FCD6582E">
      <w:start w:val="8"/>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nsid w:val="64596C25"/>
    <w:multiLevelType w:val="hybridMultilevel"/>
    <w:tmpl w:val="34E481D4"/>
    <w:lvl w:ilvl="0" w:tplc="6478BF5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nsid w:val="72AC765E"/>
    <w:multiLevelType w:val="hybridMultilevel"/>
    <w:tmpl w:val="6674E5C6"/>
    <w:lvl w:ilvl="0" w:tplc="FCD6582E">
      <w:start w:val="8"/>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
    <w:nsid w:val="72E91D9D"/>
    <w:multiLevelType w:val="hybridMultilevel"/>
    <w:tmpl w:val="D0224BA2"/>
    <w:lvl w:ilvl="0" w:tplc="1AAA592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9">
    <w:nsid w:val="75DE1AF8"/>
    <w:multiLevelType w:val="hybridMultilevel"/>
    <w:tmpl w:val="A2307CE0"/>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791F785D"/>
    <w:multiLevelType w:val="hybridMultilevel"/>
    <w:tmpl w:val="9E129E64"/>
    <w:lvl w:ilvl="0" w:tplc="04220001">
      <w:start w:val="1"/>
      <w:numFmt w:val="bullet"/>
      <w:lvlText w:val=""/>
      <w:lvlJc w:val="left"/>
      <w:pPr>
        <w:ind w:left="2130" w:hanging="360"/>
      </w:pPr>
      <w:rPr>
        <w:rFonts w:ascii="Symbol" w:hAnsi="Symbol" w:hint="default"/>
      </w:rPr>
    </w:lvl>
    <w:lvl w:ilvl="1" w:tplc="04220003" w:tentative="1">
      <w:start w:val="1"/>
      <w:numFmt w:val="bullet"/>
      <w:lvlText w:val="o"/>
      <w:lvlJc w:val="left"/>
      <w:pPr>
        <w:ind w:left="2850" w:hanging="360"/>
      </w:pPr>
      <w:rPr>
        <w:rFonts w:ascii="Courier New" w:hAnsi="Courier New" w:cs="Courier New" w:hint="default"/>
      </w:rPr>
    </w:lvl>
    <w:lvl w:ilvl="2" w:tplc="04220005" w:tentative="1">
      <w:start w:val="1"/>
      <w:numFmt w:val="bullet"/>
      <w:lvlText w:val=""/>
      <w:lvlJc w:val="left"/>
      <w:pPr>
        <w:ind w:left="3570" w:hanging="360"/>
      </w:pPr>
      <w:rPr>
        <w:rFonts w:ascii="Wingdings" w:hAnsi="Wingdings" w:hint="default"/>
      </w:rPr>
    </w:lvl>
    <w:lvl w:ilvl="3" w:tplc="04220001" w:tentative="1">
      <w:start w:val="1"/>
      <w:numFmt w:val="bullet"/>
      <w:lvlText w:val=""/>
      <w:lvlJc w:val="left"/>
      <w:pPr>
        <w:ind w:left="4290" w:hanging="360"/>
      </w:pPr>
      <w:rPr>
        <w:rFonts w:ascii="Symbol" w:hAnsi="Symbol" w:hint="default"/>
      </w:rPr>
    </w:lvl>
    <w:lvl w:ilvl="4" w:tplc="04220003" w:tentative="1">
      <w:start w:val="1"/>
      <w:numFmt w:val="bullet"/>
      <w:lvlText w:val="o"/>
      <w:lvlJc w:val="left"/>
      <w:pPr>
        <w:ind w:left="5010" w:hanging="360"/>
      </w:pPr>
      <w:rPr>
        <w:rFonts w:ascii="Courier New" w:hAnsi="Courier New" w:cs="Courier New" w:hint="default"/>
      </w:rPr>
    </w:lvl>
    <w:lvl w:ilvl="5" w:tplc="04220005" w:tentative="1">
      <w:start w:val="1"/>
      <w:numFmt w:val="bullet"/>
      <w:lvlText w:val=""/>
      <w:lvlJc w:val="left"/>
      <w:pPr>
        <w:ind w:left="5730" w:hanging="360"/>
      </w:pPr>
      <w:rPr>
        <w:rFonts w:ascii="Wingdings" w:hAnsi="Wingdings" w:hint="default"/>
      </w:rPr>
    </w:lvl>
    <w:lvl w:ilvl="6" w:tplc="04220001" w:tentative="1">
      <w:start w:val="1"/>
      <w:numFmt w:val="bullet"/>
      <w:lvlText w:val=""/>
      <w:lvlJc w:val="left"/>
      <w:pPr>
        <w:ind w:left="6450" w:hanging="360"/>
      </w:pPr>
      <w:rPr>
        <w:rFonts w:ascii="Symbol" w:hAnsi="Symbol" w:hint="default"/>
      </w:rPr>
    </w:lvl>
    <w:lvl w:ilvl="7" w:tplc="04220003" w:tentative="1">
      <w:start w:val="1"/>
      <w:numFmt w:val="bullet"/>
      <w:lvlText w:val="o"/>
      <w:lvlJc w:val="left"/>
      <w:pPr>
        <w:ind w:left="7170" w:hanging="360"/>
      </w:pPr>
      <w:rPr>
        <w:rFonts w:ascii="Courier New" w:hAnsi="Courier New" w:cs="Courier New" w:hint="default"/>
      </w:rPr>
    </w:lvl>
    <w:lvl w:ilvl="8" w:tplc="04220005" w:tentative="1">
      <w:start w:val="1"/>
      <w:numFmt w:val="bullet"/>
      <w:lvlText w:val=""/>
      <w:lvlJc w:val="left"/>
      <w:pPr>
        <w:ind w:left="7890" w:hanging="360"/>
      </w:pPr>
      <w:rPr>
        <w:rFonts w:ascii="Wingdings" w:hAnsi="Wingdings" w:hint="default"/>
      </w:rPr>
    </w:lvl>
  </w:abstractNum>
  <w:num w:numId="1">
    <w:abstractNumId w:val="13"/>
  </w:num>
  <w:num w:numId="2">
    <w:abstractNumId w:val="3"/>
  </w:num>
  <w:num w:numId="3">
    <w:abstractNumId w:val="19"/>
  </w:num>
  <w:num w:numId="4">
    <w:abstractNumId w:val="6"/>
  </w:num>
  <w:num w:numId="5">
    <w:abstractNumId w:val="20"/>
  </w:num>
  <w:num w:numId="6">
    <w:abstractNumId w:val="2"/>
  </w:num>
  <w:num w:numId="7">
    <w:abstractNumId w:val="5"/>
  </w:num>
  <w:num w:numId="8">
    <w:abstractNumId w:val="16"/>
  </w:num>
  <w:num w:numId="9">
    <w:abstractNumId w:val="12"/>
  </w:num>
  <w:num w:numId="10">
    <w:abstractNumId w:val="8"/>
  </w:num>
  <w:num w:numId="11">
    <w:abstractNumId w:val="1"/>
  </w:num>
  <w:num w:numId="12">
    <w:abstractNumId w:val="7"/>
  </w:num>
  <w:num w:numId="13">
    <w:abstractNumId w:val="18"/>
  </w:num>
  <w:num w:numId="14">
    <w:abstractNumId w:val="10"/>
  </w:num>
  <w:num w:numId="15">
    <w:abstractNumId w:val="4"/>
  </w:num>
  <w:num w:numId="16">
    <w:abstractNumId w:val="11"/>
  </w:num>
  <w:num w:numId="17">
    <w:abstractNumId w:val="0"/>
  </w:num>
  <w:num w:numId="18">
    <w:abstractNumId w:val="17"/>
  </w:num>
  <w:num w:numId="19">
    <w:abstractNumId w:val="14"/>
  </w:num>
  <w:num w:numId="20">
    <w:abstractNumId w:val="15"/>
  </w:num>
  <w:num w:numId="2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spelling="clean" w:grammar="clean"/>
  <w:defaultTabStop w:val="34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E51"/>
    <w:rsid w:val="000001FF"/>
    <w:rsid w:val="00000958"/>
    <w:rsid w:val="000009A2"/>
    <w:rsid w:val="00000E6D"/>
    <w:rsid w:val="00001B82"/>
    <w:rsid w:val="00001CBC"/>
    <w:rsid w:val="00001E46"/>
    <w:rsid w:val="00001F41"/>
    <w:rsid w:val="0000227B"/>
    <w:rsid w:val="0000273C"/>
    <w:rsid w:val="00002771"/>
    <w:rsid w:val="00002939"/>
    <w:rsid w:val="00002C62"/>
    <w:rsid w:val="00002CBF"/>
    <w:rsid w:val="00003D17"/>
    <w:rsid w:val="00003EA0"/>
    <w:rsid w:val="000046FA"/>
    <w:rsid w:val="0000473C"/>
    <w:rsid w:val="00004871"/>
    <w:rsid w:val="00004A34"/>
    <w:rsid w:val="00004BBE"/>
    <w:rsid w:val="00004BC8"/>
    <w:rsid w:val="00004C21"/>
    <w:rsid w:val="00004FD0"/>
    <w:rsid w:val="00005119"/>
    <w:rsid w:val="00005394"/>
    <w:rsid w:val="000057EA"/>
    <w:rsid w:val="0000581F"/>
    <w:rsid w:val="0000584D"/>
    <w:rsid w:val="00005993"/>
    <w:rsid w:val="00005C52"/>
    <w:rsid w:val="00005FFF"/>
    <w:rsid w:val="0000629F"/>
    <w:rsid w:val="00006973"/>
    <w:rsid w:val="00006BAD"/>
    <w:rsid w:val="00006BEF"/>
    <w:rsid w:val="00006FBB"/>
    <w:rsid w:val="000070B0"/>
    <w:rsid w:val="00007288"/>
    <w:rsid w:val="00007911"/>
    <w:rsid w:val="00007F2B"/>
    <w:rsid w:val="00007F62"/>
    <w:rsid w:val="00010441"/>
    <w:rsid w:val="0001062F"/>
    <w:rsid w:val="000107F9"/>
    <w:rsid w:val="00010A03"/>
    <w:rsid w:val="00010B30"/>
    <w:rsid w:val="00010F13"/>
    <w:rsid w:val="00011A4D"/>
    <w:rsid w:val="00011D03"/>
    <w:rsid w:val="00011D67"/>
    <w:rsid w:val="00011E53"/>
    <w:rsid w:val="00012481"/>
    <w:rsid w:val="00012989"/>
    <w:rsid w:val="000129BD"/>
    <w:rsid w:val="00012A0B"/>
    <w:rsid w:val="00012A95"/>
    <w:rsid w:val="00012C20"/>
    <w:rsid w:val="00012DB8"/>
    <w:rsid w:val="00012E4B"/>
    <w:rsid w:val="00012EAD"/>
    <w:rsid w:val="00012F2F"/>
    <w:rsid w:val="000135C0"/>
    <w:rsid w:val="000138EC"/>
    <w:rsid w:val="000138EF"/>
    <w:rsid w:val="00013B92"/>
    <w:rsid w:val="00013BB1"/>
    <w:rsid w:val="00013E57"/>
    <w:rsid w:val="00014180"/>
    <w:rsid w:val="0001419C"/>
    <w:rsid w:val="000142D3"/>
    <w:rsid w:val="00014426"/>
    <w:rsid w:val="000144A3"/>
    <w:rsid w:val="00014903"/>
    <w:rsid w:val="00014B8E"/>
    <w:rsid w:val="00014D66"/>
    <w:rsid w:val="00014DD0"/>
    <w:rsid w:val="00014E66"/>
    <w:rsid w:val="00014FAD"/>
    <w:rsid w:val="00015608"/>
    <w:rsid w:val="000156A1"/>
    <w:rsid w:val="000156C9"/>
    <w:rsid w:val="000158BB"/>
    <w:rsid w:val="00015A4F"/>
    <w:rsid w:val="00015B39"/>
    <w:rsid w:val="00015FCF"/>
    <w:rsid w:val="0001606A"/>
    <w:rsid w:val="00016113"/>
    <w:rsid w:val="000161AF"/>
    <w:rsid w:val="000166AE"/>
    <w:rsid w:val="00016F18"/>
    <w:rsid w:val="0001710E"/>
    <w:rsid w:val="000174B7"/>
    <w:rsid w:val="0001786E"/>
    <w:rsid w:val="00017E07"/>
    <w:rsid w:val="00017E57"/>
    <w:rsid w:val="00017F04"/>
    <w:rsid w:val="00017F82"/>
    <w:rsid w:val="000201C3"/>
    <w:rsid w:val="000202C5"/>
    <w:rsid w:val="0002044A"/>
    <w:rsid w:val="00020A8F"/>
    <w:rsid w:val="00020B08"/>
    <w:rsid w:val="0002108F"/>
    <w:rsid w:val="000211AD"/>
    <w:rsid w:val="00021276"/>
    <w:rsid w:val="000218AE"/>
    <w:rsid w:val="00021F6A"/>
    <w:rsid w:val="00021F7E"/>
    <w:rsid w:val="00022106"/>
    <w:rsid w:val="000222B1"/>
    <w:rsid w:val="000222C9"/>
    <w:rsid w:val="000223C5"/>
    <w:rsid w:val="000223FE"/>
    <w:rsid w:val="00022501"/>
    <w:rsid w:val="00022516"/>
    <w:rsid w:val="000225B2"/>
    <w:rsid w:val="0002278F"/>
    <w:rsid w:val="00023320"/>
    <w:rsid w:val="000235F4"/>
    <w:rsid w:val="000238AB"/>
    <w:rsid w:val="000238BD"/>
    <w:rsid w:val="00023D4C"/>
    <w:rsid w:val="0002423D"/>
    <w:rsid w:val="000242A3"/>
    <w:rsid w:val="00024478"/>
    <w:rsid w:val="00024B3F"/>
    <w:rsid w:val="00024FD4"/>
    <w:rsid w:val="00025105"/>
    <w:rsid w:val="0002514A"/>
    <w:rsid w:val="0002520C"/>
    <w:rsid w:val="00025407"/>
    <w:rsid w:val="000257D9"/>
    <w:rsid w:val="00025AAC"/>
    <w:rsid w:val="00025C74"/>
    <w:rsid w:val="00025CB4"/>
    <w:rsid w:val="00025CBC"/>
    <w:rsid w:val="00025CC7"/>
    <w:rsid w:val="00025FB9"/>
    <w:rsid w:val="000262FA"/>
    <w:rsid w:val="00026318"/>
    <w:rsid w:val="0002652D"/>
    <w:rsid w:val="00026593"/>
    <w:rsid w:val="00026681"/>
    <w:rsid w:val="0002699B"/>
    <w:rsid w:val="00026AC6"/>
    <w:rsid w:val="00026FBE"/>
    <w:rsid w:val="00027076"/>
    <w:rsid w:val="00027082"/>
    <w:rsid w:val="000275F9"/>
    <w:rsid w:val="00027941"/>
    <w:rsid w:val="00027BA2"/>
    <w:rsid w:val="00027E0E"/>
    <w:rsid w:val="00027EA6"/>
    <w:rsid w:val="00027EDA"/>
    <w:rsid w:val="00030093"/>
    <w:rsid w:val="00030199"/>
    <w:rsid w:val="00030971"/>
    <w:rsid w:val="00030BC1"/>
    <w:rsid w:val="00030D17"/>
    <w:rsid w:val="00030DD1"/>
    <w:rsid w:val="00030DDB"/>
    <w:rsid w:val="00030E2E"/>
    <w:rsid w:val="00031274"/>
    <w:rsid w:val="0003134B"/>
    <w:rsid w:val="00031392"/>
    <w:rsid w:val="000313E7"/>
    <w:rsid w:val="000315AB"/>
    <w:rsid w:val="00031919"/>
    <w:rsid w:val="00031C60"/>
    <w:rsid w:val="00031C62"/>
    <w:rsid w:val="00031D28"/>
    <w:rsid w:val="000322B1"/>
    <w:rsid w:val="000324AD"/>
    <w:rsid w:val="00032645"/>
    <w:rsid w:val="00032F48"/>
    <w:rsid w:val="00033622"/>
    <w:rsid w:val="000337BA"/>
    <w:rsid w:val="000347FB"/>
    <w:rsid w:val="0003491B"/>
    <w:rsid w:val="00034937"/>
    <w:rsid w:val="00034C11"/>
    <w:rsid w:val="00034FD9"/>
    <w:rsid w:val="0003513B"/>
    <w:rsid w:val="00035580"/>
    <w:rsid w:val="000359C7"/>
    <w:rsid w:val="00035CB6"/>
    <w:rsid w:val="00035E03"/>
    <w:rsid w:val="00035EAC"/>
    <w:rsid w:val="00035F66"/>
    <w:rsid w:val="0003618B"/>
    <w:rsid w:val="0003620C"/>
    <w:rsid w:val="0003639A"/>
    <w:rsid w:val="000364A6"/>
    <w:rsid w:val="00036605"/>
    <w:rsid w:val="00036728"/>
    <w:rsid w:val="0003680C"/>
    <w:rsid w:val="00036AED"/>
    <w:rsid w:val="00036C5F"/>
    <w:rsid w:val="00036CC3"/>
    <w:rsid w:val="00037324"/>
    <w:rsid w:val="0003744B"/>
    <w:rsid w:val="0003788B"/>
    <w:rsid w:val="00037A34"/>
    <w:rsid w:val="00037B7A"/>
    <w:rsid w:val="00037BA6"/>
    <w:rsid w:val="000403CC"/>
    <w:rsid w:val="000411FE"/>
    <w:rsid w:val="00041203"/>
    <w:rsid w:val="00041305"/>
    <w:rsid w:val="000416C0"/>
    <w:rsid w:val="000417B1"/>
    <w:rsid w:val="00041889"/>
    <w:rsid w:val="00041908"/>
    <w:rsid w:val="00041BEC"/>
    <w:rsid w:val="000420C5"/>
    <w:rsid w:val="000423DA"/>
    <w:rsid w:val="00042533"/>
    <w:rsid w:val="000426D7"/>
    <w:rsid w:val="000426EB"/>
    <w:rsid w:val="00042C57"/>
    <w:rsid w:val="00042DD2"/>
    <w:rsid w:val="00042F2A"/>
    <w:rsid w:val="00042F6D"/>
    <w:rsid w:val="000431A6"/>
    <w:rsid w:val="000435D2"/>
    <w:rsid w:val="00043A61"/>
    <w:rsid w:val="00043A7B"/>
    <w:rsid w:val="00043AF5"/>
    <w:rsid w:val="00043DC0"/>
    <w:rsid w:val="00043F20"/>
    <w:rsid w:val="0004404B"/>
    <w:rsid w:val="000442F7"/>
    <w:rsid w:val="00044A6B"/>
    <w:rsid w:val="00044AA8"/>
    <w:rsid w:val="00044AC3"/>
    <w:rsid w:val="00044E17"/>
    <w:rsid w:val="0004512C"/>
    <w:rsid w:val="0004513A"/>
    <w:rsid w:val="0004593E"/>
    <w:rsid w:val="00045D0C"/>
    <w:rsid w:val="00045ED0"/>
    <w:rsid w:val="0004665C"/>
    <w:rsid w:val="000466B1"/>
    <w:rsid w:val="000469A5"/>
    <w:rsid w:val="00046B96"/>
    <w:rsid w:val="00046D34"/>
    <w:rsid w:val="00047145"/>
    <w:rsid w:val="0004714A"/>
    <w:rsid w:val="0004733C"/>
    <w:rsid w:val="000478D4"/>
    <w:rsid w:val="00047B8B"/>
    <w:rsid w:val="000502E1"/>
    <w:rsid w:val="00050891"/>
    <w:rsid w:val="00050AE2"/>
    <w:rsid w:val="00050C94"/>
    <w:rsid w:val="00050F05"/>
    <w:rsid w:val="000511BF"/>
    <w:rsid w:val="000513B1"/>
    <w:rsid w:val="0005142E"/>
    <w:rsid w:val="000515EF"/>
    <w:rsid w:val="000516F4"/>
    <w:rsid w:val="00051C71"/>
    <w:rsid w:val="00052075"/>
    <w:rsid w:val="0005244E"/>
    <w:rsid w:val="000524C3"/>
    <w:rsid w:val="00052C9F"/>
    <w:rsid w:val="00053099"/>
    <w:rsid w:val="0005312D"/>
    <w:rsid w:val="00053158"/>
    <w:rsid w:val="000534DB"/>
    <w:rsid w:val="00053E31"/>
    <w:rsid w:val="00054132"/>
    <w:rsid w:val="00054211"/>
    <w:rsid w:val="00054578"/>
    <w:rsid w:val="00054EA4"/>
    <w:rsid w:val="00054F1C"/>
    <w:rsid w:val="00055352"/>
    <w:rsid w:val="0005548C"/>
    <w:rsid w:val="000555A8"/>
    <w:rsid w:val="00055A15"/>
    <w:rsid w:val="00055A16"/>
    <w:rsid w:val="00055AFD"/>
    <w:rsid w:val="00055C49"/>
    <w:rsid w:val="00055E70"/>
    <w:rsid w:val="00055EB6"/>
    <w:rsid w:val="00055ECB"/>
    <w:rsid w:val="000561F8"/>
    <w:rsid w:val="0005625E"/>
    <w:rsid w:val="000568C9"/>
    <w:rsid w:val="00056ADB"/>
    <w:rsid w:val="00056EAF"/>
    <w:rsid w:val="00056EDB"/>
    <w:rsid w:val="00056F63"/>
    <w:rsid w:val="000571B2"/>
    <w:rsid w:val="000571D8"/>
    <w:rsid w:val="00057257"/>
    <w:rsid w:val="00057396"/>
    <w:rsid w:val="000573E7"/>
    <w:rsid w:val="00057537"/>
    <w:rsid w:val="000578A5"/>
    <w:rsid w:val="00057B33"/>
    <w:rsid w:val="000600C4"/>
    <w:rsid w:val="00060388"/>
    <w:rsid w:val="00060433"/>
    <w:rsid w:val="000604FC"/>
    <w:rsid w:val="00060565"/>
    <w:rsid w:val="000608FE"/>
    <w:rsid w:val="0006093D"/>
    <w:rsid w:val="00060C7C"/>
    <w:rsid w:val="00060CC5"/>
    <w:rsid w:val="000617B1"/>
    <w:rsid w:val="00061910"/>
    <w:rsid w:val="000620C4"/>
    <w:rsid w:val="00062210"/>
    <w:rsid w:val="0006239A"/>
    <w:rsid w:val="0006267E"/>
    <w:rsid w:val="00062799"/>
    <w:rsid w:val="00062AC0"/>
    <w:rsid w:val="00062CE0"/>
    <w:rsid w:val="00062D19"/>
    <w:rsid w:val="00062DBF"/>
    <w:rsid w:val="0006300F"/>
    <w:rsid w:val="000630DA"/>
    <w:rsid w:val="00063462"/>
    <w:rsid w:val="00063547"/>
    <w:rsid w:val="000635A3"/>
    <w:rsid w:val="0006364D"/>
    <w:rsid w:val="00063672"/>
    <w:rsid w:val="00063820"/>
    <w:rsid w:val="000638A3"/>
    <w:rsid w:val="00063B74"/>
    <w:rsid w:val="00063D56"/>
    <w:rsid w:val="00064133"/>
    <w:rsid w:val="000645AB"/>
    <w:rsid w:val="000649E9"/>
    <w:rsid w:val="00064A4B"/>
    <w:rsid w:val="00064C8B"/>
    <w:rsid w:val="0006510A"/>
    <w:rsid w:val="00065516"/>
    <w:rsid w:val="00065932"/>
    <w:rsid w:val="00065D2A"/>
    <w:rsid w:val="00065E9D"/>
    <w:rsid w:val="000660CF"/>
    <w:rsid w:val="0006625B"/>
    <w:rsid w:val="0006632D"/>
    <w:rsid w:val="00066BF4"/>
    <w:rsid w:val="00066CC3"/>
    <w:rsid w:val="00066FA8"/>
    <w:rsid w:val="000674B7"/>
    <w:rsid w:val="0006760F"/>
    <w:rsid w:val="00067701"/>
    <w:rsid w:val="00067732"/>
    <w:rsid w:val="00067C0A"/>
    <w:rsid w:val="00067EC2"/>
    <w:rsid w:val="00067F63"/>
    <w:rsid w:val="00070097"/>
    <w:rsid w:val="00070416"/>
    <w:rsid w:val="000704C1"/>
    <w:rsid w:val="00070766"/>
    <w:rsid w:val="00070BD7"/>
    <w:rsid w:val="00070EA2"/>
    <w:rsid w:val="0007103E"/>
    <w:rsid w:val="0007106F"/>
    <w:rsid w:val="0007140C"/>
    <w:rsid w:val="0007174A"/>
    <w:rsid w:val="0007190E"/>
    <w:rsid w:val="00071B69"/>
    <w:rsid w:val="00071E92"/>
    <w:rsid w:val="000721D1"/>
    <w:rsid w:val="0007262E"/>
    <w:rsid w:val="0007283D"/>
    <w:rsid w:val="00072BFD"/>
    <w:rsid w:val="00072CBB"/>
    <w:rsid w:val="00072D45"/>
    <w:rsid w:val="00072E83"/>
    <w:rsid w:val="00073278"/>
    <w:rsid w:val="00073403"/>
    <w:rsid w:val="0007375F"/>
    <w:rsid w:val="00073A40"/>
    <w:rsid w:val="000740ED"/>
    <w:rsid w:val="00074228"/>
    <w:rsid w:val="000742C5"/>
    <w:rsid w:val="00074377"/>
    <w:rsid w:val="0007449D"/>
    <w:rsid w:val="000748AF"/>
    <w:rsid w:val="0007522E"/>
    <w:rsid w:val="00075396"/>
    <w:rsid w:val="000754DF"/>
    <w:rsid w:val="000756E8"/>
    <w:rsid w:val="00075759"/>
    <w:rsid w:val="00075C65"/>
    <w:rsid w:val="00075CBD"/>
    <w:rsid w:val="00076079"/>
    <w:rsid w:val="0007650E"/>
    <w:rsid w:val="000765BF"/>
    <w:rsid w:val="00076650"/>
    <w:rsid w:val="000767AB"/>
    <w:rsid w:val="00076D2C"/>
    <w:rsid w:val="00076E66"/>
    <w:rsid w:val="00076EC6"/>
    <w:rsid w:val="00077029"/>
    <w:rsid w:val="00077039"/>
    <w:rsid w:val="0007709D"/>
    <w:rsid w:val="00077273"/>
    <w:rsid w:val="0007758F"/>
    <w:rsid w:val="000778EA"/>
    <w:rsid w:val="00077A7A"/>
    <w:rsid w:val="00077CAF"/>
    <w:rsid w:val="00080107"/>
    <w:rsid w:val="00080270"/>
    <w:rsid w:val="000803D8"/>
    <w:rsid w:val="0008053B"/>
    <w:rsid w:val="00080A04"/>
    <w:rsid w:val="00080A99"/>
    <w:rsid w:val="00080AA2"/>
    <w:rsid w:val="00080B50"/>
    <w:rsid w:val="00080FCF"/>
    <w:rsid w:val="00081044"/>
    <w:rsid w:val="00081062"/>
    <w:rsid w:val="00081148"/>
    <w:rsid w:val="00081210"/>
    <w:rsid w:val="000812CF"/>
    <w:rsid w:val="000816D1"/>
    <w:rsid w:val="000816F3"/>
    <w:rsid w:val="0008173D"/>
    <w:rsid w:val="00081AFF"/>
    <w:rsid w:val="00081BE1"/>
    <w:rsid w:val="000820D3"/>
    <w:rsid w:val="000821C4"/>
    <w:rsid w:val="0008229B"/>
    <w:rsid w:val="0008282D"/>
    <w:rsid w:val="00082910"/>
    <w:rsid w:val="00082B4A"/>
    <w:rsid w:val="00082D6B"/>
    <w:rsid w:val="00082E65"/>
    <w:rsid w:val="00082FDB"/>
    <w:rsid w:val="00083173"/>
    <w:rsid w:val="000835BE"/>
    <w:rsid w:val="000835DD"/>
    <w:rsid w:val="000837D3"/>
    <w:rsid w:val="000837FD"/>
    <w:rsid w:val="000839F4"/>
    <w:rsid w:val="000840D0"/>
    <w:rsid w:val="00084131"/>
    <w:rsid w:val="000844BD"/>
    <w:rsid w:val="000848B2"/>
    <w:rsid w:val="00084961"/>
    <w:rsid w:val="000849D9"/>
    <w:rsid w:val="00084A93"/>
    <w:rsid w:val="00084E36"/>
    <w:rsid w:val="000850AB"/>
    <w:rsid w:val="000864EC"/>
    <w:rsid w:val="0008654F"/>
    <w:rsid w:val="000869FF"/>
    <w:rsid w:val="00086A59"/>
    <w:rsid w:val="00086C8E"/>
    <w:rsid w:val="00086E17"/>
    <w:rsid w:val="00086F35"/>
    <w:rsid w:val="000872E2"/>
    <w:rsid w:val="000875BD"/>
    <w:rsid w:val="00087602"/>
    <w:rsid w:val="000877B0"/>
    <w:rsid w:val="0008798D"/>
    <w:rsid w:val="00087A6D"/>
    <w:rsid w:val="00087AA2"/>
    <w:rsid w:val="00087C53"/>
    <w:rsid w:val="00087E6D"/>
    <w:rsid w:val="00087E96"/>
    <w:rsid w:val="00090697"/>
    <w:rsid w:val="000906A2"/>
    <w:rsid w:val="00090860"/>
    <w:rsid w:val="000918A2"/>
    <w:rsid w:val="00091F97"/>
    <w:rsid w:val="00092093"/>
    <w:rsid w:val="000921CA"/>
    <w:rsid w:val="000924AC"/>
    <w:rsid w:val="00092E79"/>
    <w:rsid w:val="0009310B"/>
    <w:rsid w:val="00093231"/>
    <w:rsid w:val="0009323E"/>
    <w:rsid w:val="0009335B"/>
    <w:rsid w:val="000933F5"/>
    <w:rsid w:val="000934BB"/>
    <w:rsid w:val="00093570"/>
    <w:rsid w:val="00093824"/>
    <w:rsid w:val="00093ABC"/>
    <w:rsid w:val="00093B03"/>
    <w:rsid w:val="00093D6B"/>
    <w:rsid w:val="00093D81"/>
    <w:rsid w:val="00094013"/>
    <w:rsid w:val="000942E0"/>
    <w:rsid w:val="00094936"/>
    <w:rsid w:val="00094AAA"/>
    <w:rsid w:val="00095213"/>
    <w:rsid w:val="00095A58"/>
    <w:rsid w:val="00095B67"/>
    <w:rsid w:val="00095D92"/>
    <w:rsid w:val="00095F6D"/>
    <w:rsid w:val="000960E1"/>
    <w:rsid w:val="00096177"/>
    <w:rsid w:val="00096495"/>
    <w:rsid w:val="00096722"/>
    <w:rsid w:val="00096A76"/>
    <w:rsid w:val="00096C6E"/>
    <w:rsid w:val="00096F3E"/>
    <w:rsid w:val="00097271"/>
    <w:rsid w:val="0009767B"/>
    <w:rsid w:val="0009770E"/>
    <w:rsid w:val="00097A2A"/>
    <w:rsid w:val="00097B74"/>
    <w:rsid w:val="00097C72"/>
    <w:rsid w:val="000A0BCD"/>
    <w:rsid w:val="000A0C39"/>
    <w:rsid w:val="000A0CE5"/>
    <w:rsid w:val="000A13D3"/>
    <w:rsid w:val="000A144A"/>
    <w:rsid w:val="000A1D8C"/>
    <w:rsid w:val="000A20A4"/>
    <w:rsid w:val="000A20EA"/>
    <w:rsid w:val="000A2117"/>
    <w:rsid w:val="000A225C"/>
    <w:rsid w:val="000A2D7D"/>
    <w:rsid w:val="000A2F52"/>
    <w:rsid w:val="000A3035"/>
    <w:rsid w:val="000A30FF"/>
    <w:rsid w:val="000A343E"/>
    <w:rsid w:val="000A359D"/>
    <w:rsid w:val="000A38A0"/>
    <w:rsid w:val="000A3C7B"/>
    <w:rsid w:val="000A3CD9"/>
    <w:rsid w:val="000A41E0"/>
    <w:rsid w:val="000A47F4"/>
    <w:rsid w:val="000A4B9E"/>
    <w:rsid w:val="000A4EFB"/>
    <w:rsid w:val="000A51FF"/>
    <w:rsid w:val="000A5416"/>
    <w:rsid w:val="000A5782"/>
    <w:rsid w:val="000A5ED0"/>
    <w:rsid w:val="000A6289"/>
    <w:rsid w:val="000A6934"/>
    <w:rsid w:val="000A708C"/>
    <w:rsid w:val="000A741D"/>
    <w:rsid w:val="000A7C17"/>
    <w:rsid w:val="000A7DD7"/>
    <w:rsid w:val="000B0381"/>
    <w:rsid w:val="000B047E"/>
    <w:rsid w:val="000B04AE"/>
    <w:rsid w:val="000B07C2"/>
    <w:rsid w:val="000B0806"/>
    <w:rsid w:val="000B086E"/>
    <w:rsid w:val="000B0C2B"/>
    <w:rsid w:val="000B0C77"/>
    <w:rsid w:val="000B1268"/>
    <w:rsid w:val="000B1767"/>
    <w:rsid w:val="000B1844"/>
    <w:rsid w:val="000B18DB"/>
    <w:rsid w:val="000B1E50"/>
    <w:rsid w:val="000B2028"/>
    <w:rsid w:val="000B27FF"/>
    <w:rsid w:val="000B28D5"/>
    <w:rsid w:val="000B2B00"/>
    <w:rsid w:val="000B2B21"/>
    <w:rsid w:val="000B305E"/>
    <w:rsid w:val="000B3378"/>
    <w:rsid w:val="000B33F1"/>
    <w:rsid w:val="000B3957"/>
    <w:rsid w:val="000B3A70"/>
    <w:rsid w:val="000B3DAD"/>
    <w:rsid w:val="000B3FF8"/>
    <w:rsid w:val="000B4164"/>
    <w:rsid w:val="000B4269"/>
    <w:rsid w:val="000B42A6"/>
    <w:rsid w:val="000B42A9"/>
    <w:rsid w:val="000B4437"/>
    <w:rsid w:val="000B454D"/>
    <w:rsid w:val="000B4B0E"/>
    <w:rsid w:val="000B4BED"/>
    <w:rsid w:val="000B4ECF"/>
    <w:rsid w:val="000B4FF0"/>
    <w:rsid w:val="000B5092"/>
    <w:rsid w:val="000B513A"/>
    <w:rsid w:val="000B540F"/>
    <w:rsid w:val="000B5455"/>
    <w:rsid w:val="000B5F98"/>
    <w:rsid w:val="000B648A"/>
    <w:rsid w:val="000B6693"/>
    <w:rsid w:val="000B6706"/>
    <w:rsid w:val="000B67F0"/>
    <w:rsid w:val="000B68BE"/>
    <w:rsid w:val="000B6DEB"/>
    <w:rsid w:val="000B702D"/>
    <w:rsid w:val="000B70DD"/>
    <w:rsid w:val="000B70F0"/>
    <w:rsid w:val="000B7583"/>
    <w:rsid w:val="000B76AC"/>
    <w:rsid w:val="000B7913"/>
    <w:rsid w:val="000B7A83"/>
    <w:rsid w:val="000B7F3D"/>
    <w:rsid w:val="000C01BA"/>
    <w:rsid w:val="000C033C"/>
    <w:rsid w:val="000C062E"/>
    <w:rsid w:val="000C0768"/>
    <w:rsid w:val="000C0A58"/>
    <w:rsid w:val="000C1148"/>
    <w:rsid w:val="000C1223"/>
    <w:rsid w:val="000C1378"/>
    <w:rsid w:val="000C13EE"/>
    <w:rsid w:val="000C1489"/>
    <w:rsid w:val="000C14DB"/>
    <w:rsid w:val="000C1DE8"/>
    <w:rsid w:val="000C1DEE"/>
    <w:rsid w:val="000C1FD7"/>
    <w:rsid w:val="000C1FF8"/>
    <w:rsid w:val="000C2335"/>
    <w:rsid w:val="000C2672"/>
    <w:rsid w:val="000C268B"/>
    <w:rsid w:val="000C29B5"/>
    <w:rsid w:val="000C2A6F"/>
    <w:rsid w:val="000C2AE9"/>
    <w:rsid w:val="000C3137"/>
    <w:rsid w:val="000C35B1"/>
    <w:rsid w:val="000C35E7"/>
    <w:rsid w:val="000C36AF"/>
    <w:rsid w:val="000C3726"/>
    <w:rsid w:val="000C3A19"/>
    <w:rsid w:val="000C3B4A"/>
    <w:rsid w:val="000C3C27"/>
    <w:rsid w:val="000C3CCC"/>
    <w:rsid w:val="000C3F2F"/>
    <w:rsid w:val="000C43D8"/>
    <w:rsid w:val="000C45B2"/>
    <w:rsid w:val="000C4634"/>
    <w:rsid w:val="000C4659"/>
    <w:rsid w:val="000C47C5"/>
    <w:rsid w:val="000C4A70"/>
    <w:rsid w:val="000C4C48"/>
    <w:rsid w:val="000C4CC7"/>
    <w:rsid w:val="000C4FDC"/>
    <w:rsid w:val="000C5537"/>
    <w:rsid w:val="000C57A7"/>
    <w:rsid w:val="000C5841"/>
    <w:rsid w:val="000C5A46"/>
    <w:rsid w:val="000C5A56"/>
    <w:rsid w:val="000C5E49"/>
    <w:rsid w:val="000C5F16"/>
    <w:rsid w:val="000C5FEB"/>
    <w:rsid w:val="000C611A"/>
    <w:rsid w:val="000C6489"/>
    <w:rsid w:val="000C6602"/>
    <w:rsid w:val="000C6906"/>
    <w:rsid w:val="000C6952"/>
    <w:rsid w:val="000C6BD7"/>
    <w:rsid w:val="000C6E46"/>
    <w:rsid w:val="000C6EC2"/>
    <w:rsid w:val="000C7119"/>
    <w:rsid w:val="000C71EC"/>
    <w:rsid w:val="000C74EC"/>
    <w:rsid w:val="000C7663"/>
    <w:rsid w:val="000C7679"/>
    <w:rsid w:val="000C782F"/>
    <w:rsid w:val="000C78EC"/>
    <w:rsid w:val="000D0874"/>
    <w:rsid w:val="000D08C1"/>
    <w:rsid w:val="000D08DF"/>
    <w:rsid w:val="000D0A77"/>
    <w:rsid w:val="000D0E6A"/>
    <w:rsid w:val="000D1144"/>
    <w:rsid w:val="000D11D3"/>
    <w:rsid w:val="000D1761"/>
    <w:rsid w:val="000D1807"/>
    <w:rsid w:val="000D199F"/>
    <w:rsid w:val="000D2056"/>
    <w:rsid w:val="000D215E"/>
    <w:rsid w:val="000D22C5"/>
    <w:rsid w:val="000D25DD"/>
    <w:rsid w:val="000D27BB"/>
    <w:rsid w:val="000D29C6"/>
    <w:rsid w:val="000D3030"/>
    <w:rsid w:val="000D3164"/>
    <w:rsid w:val="000D336E"/>
    <w:rsid w:val="000D396E"/>
    <w:rsid w:val="000D3C72"/>
    <w:rsid w:val="000D3D53"/>
    <w:rsid w:val="000D3DBF"/>
    <w:rsid w:val="000D3E0F"/>
    <w:rsid w:val="000D3F0F"/>
    <w:rsid w:val="000D4731"/>
    <w:rsid w:val="000D476F"/>
    <w:rsid w:val="000D4838"/>
    <w:rsid w:val="000D4D78"/>
    <w:rsid w:val="000D4D91"/>
    <w:rsid w:val="000D4DA1"/>
    <w:rsid w:val="000D5163"/>
    <w:rsid w:val="000D55CF"/>
    <w:rsid w:val="000D571A"/>
    <w:rsid w:val="000D5760"/>
    <w:rsid w:val="000D5A6B"/>
    <w:rsid w:val="000D5CFE"/>
    <w:rsid w:val="000D5F12"/>
    <w:rsid w:val="000D61E9"/>
    <w:rsid w:val="000D646F"/>
    <w:rsid w:val="000D64A9"/>
    <w:rsid w:val="000D6669"/>
    <w:rsid w:val="000D6734"/>
    <w:rsid w:val="000D6B47"/>
    <w:rsid w:val="000D6BC4"/>
    <w:rsid w:val="000D6C2C"/>
    <w:rsid w:val="000D6C9F"/>
    <w:rsid w:val="000D6FCB"/>
    <w:rsid w:val="000D7107"/>
    <w:rsid w:val="000D71FC"/>
    <w:rsid w:val="000D7375"/>
    <w:rsid w:val="000D7647"/>
    <w:rsid w:val="000D76FF"/>
    <w:rsid w:val="000D78EB"/>
    <w:rsid w:val="000D7A5F"/>
    <w:rsid w:val="000D7B8E"/>
    <w:rsid w:val="000E009C"/>
    <w:rsid w:val="000E00DE"/>
    <w:rsid w:val="000E0302"/>
    <w:rsid w:val="000E052E"/>
    <w:rsid w:val="000E0600"/>
    <w:rsid w:val="000E0760"/>
    <w:rsid w:val="000E0970"/>
    <w:rsid w:val="000E0A1B"/>
    <w:rsid w:val="000E0A21"/>
    <w:rsid w:val="000E0A97"/>
    <w:rsid w:val="000E0C7B"/>
    <w:rsid w:val="000E0CB5"/>
    <w:rsid w:val="000E0EE2"/>
    <w:rsid w:val="000E0EE5"/>
    <w:rsid w:val="000E12F8"/>
    <w:rsid w:val="000E131E"/>
    <w:rsid w:val="000E16B9"/>
    <w:rsid w:val="000E16ED"/>
    <w:rsid w:val="000E1E10"/>
    <w:rsid w:val="000E1E27"/>
    <w:rsid w:val="000E2A66"/>
    <w:rsid w:val="000E2C2E"/>
    <w:rsid w:val="000E2E74"/>
    <w:rsid w:val="000E357D"/>
    <w:rsid w:val="000E38A6"/>
    <w:rsid w:val="000E39C4"/>
    <w:rsid w:val="000E3CCD"/>
    <w:rsid w:val="000E3EC8"/>
    <w:rsid w:val="000E3F44"/>
    <w:rsid w:val="000E401D"/>
    <w:rsid w:val="000E4425"/>
    <w:rsid w:val="000E446D"/>
    <w:rsid w:val="000E447D"/>
    <w:rsid w:val="000E484B"/>
    <w:rsid w:val="000E48A4"/>
    <w:rsid w:val="000E49C0"/>
    <w:rsid w:val="000E4BCB"/>
    <w:rsid w:val="000E4D8D"/>
    <w:rsid w:val="000E51B8"/>
    <w:rsid w:val="000E5643"/>
    <w:rsid w:val="000E5AC2"/>
    <w:rsid w:val="000E5AFA"/>
    <w:rsid w:val="000E658C"/>
    <w:rsid w:val="000E6711"/>
    <w:rsid w:val="000E6A12"/>
    <w:rsid w:val="000E6B32"/>
    <w:rsid w:val="000E6B88"/>
    <w:rsid w:val="000E6C82"/>
    <w:rsid w:val="000E6EAA"/>
    <w:rsid w:val="000F0010"/>
    <w:rsid w:val="000F01E6"/>
    <w:rsid w:val="000F0206"/>
    <w:rsid w:val="000F0673"/>
    <w:rsid w:val="000F075E"/>
    <w:rsid w:val="000F0772"/>
    <w:rsid w:val="000F078A"/>
    <w:rsid w:val="000F07C6"/>
    <w:rsid w:val="000F0935"/>
    <w:rsid w:val="000F0A1E"/>
    <w:rsid w:val="000F0A31"/>
    <w:rsid w:val="000F0A43"/>
    <w:rsid w:val="000F1176"/>
    <w:rsid w:val="000F145C"/>
    <w:rsid w:val="000F1581"/>
    <w:rsid w:val="000F1633"/>
    <w:rsid w:val="000F16D4"/>
    <w:rsid w:val="000F16E1"/>
    <w:rsid w:val="000F1A04"/>
    <w:rsid w:val="000F1A38"/>
    <w:rsid w:val="000F1CA1"/>
    <w:rsid w:val="000F21FD"/>
    <w:rsid w:val="000F24AD"/>
    <w:rsid w:val="000F26C6"/>
    <w:rsid w:val="000F2AFD"/>
    <w:rsid w:val="000F2EE6"/>
    <w:rsid w:val="000F3223"/>
    <w:rsid w:val="000F3833"/>
    <w:rsid w:val="000F3A79"/>
    <w:rsid w:val="000F3AD9"/>
    <w:rsid w:val="000F411A"/>
    <w:rsid w:val="000F4475"/>
    <w:rsid w:val="000F45E3"/>
    <w:rsid w:val="000F4869"/>
    <w:rsid w:val="000F4992"/>
    <w:rsid w:val="000F4F34"/>
    <w:rsid w:val="000F5150"/>
    <w:rsid w:val="000F51A1"/>
    <w:rsid w:val="000F52AA"/>
    <w:rsid w:val="000F5328"/>
    <w:rsid w:val="000F57ED"/>
    <w:rsid w:val="000F589A"/>
    <w:rsid w:val="000F5A94"/>
    <w:rsid w:val="000F5D3E"/>
    <w:rsid w:val="000F63A4"/>
    <w:rsid w:val="000F6CF5"/>
    <w:rsid w:val="000F6DA7"/>
    <w:rsid w:val="000F6EDF"/>
    <w:rsid w:val="000F6EF2"/>
    <w:rsid w:val="000F70FB"/>
    <w:rsid w:val="000F7133"/>
    <w:rsid w:val="000F72CD"/>
    <w:rsid w:val="000F75AE"/>
    <w:rsid w:val="000F7B51"/>
    <w:rsid w:val="000F7F6D"/>
    <w:rsid w:val="00100094"/>
    <w:rsid w:val="001002F9"/>
    <w:rsid w:val="00100AD0"/>
    <w:rsid w:val="00100B07"/>
    <w:rsid w:val="00100CC8"/>
    <w:rsid w:val="00100F2C"/>
    <w:rsid w:val="00100F97"/>
    <w:rsid w:val="00101085"/>
    <w:rsid w:val="00101160"/>
    <w:rsid w:val="00101320"/>
    <w:rsid w:val="00101468"/>
    <w:rsid w:val="001015D3"/>
    <w:rsid w:val="00101660"/>
    <w:rsid w:val="00101BDE"/>
    <w:rsid w:val="00101C75"/>
    <w:rsid w:val="00101D5C"/>
    <w:rsid w:val="00101E4E"/>
    <w:rsid w:val="00101EDA"/>
    <w:rsid w:val="0010234E"/>
    <w:rsid w:val="0010235B"/>
    <w:rsid w:val="0010248B"/>
    <w:rsid w:val="001027D3"/>
    <w:rsid w:val="001027E6"/>
    <w:rsid w:val="001028EC"/>
    <w:rsid w:val="00102996"/>
    <w:rsid w:val="00102A7A"/>
    <w:rsid w:val="00102C52"/>
    <w:rsid w:val="00102DDD"/>
    <w:rsid w:val="0010303D"/>
    <w:rsid w:val="0010359F"/>
    <w:rsid w:val="00103895"/>
    <w:rsid w:val="001039D4"/>
    <w:rsid w:val="00103A13"/>
    <w:rsid w:val="00103BBC"/>
    <w:rsid w:val="00103C8F"/>
    <w:rsid w:val="00103F4B"/>
    <w:rsid w:val="00103F77"/>
    <w:rsid w:val="00103F7D"/>
    <w:rsid w:val="00104040"/>
    <w:rsid w:val="00104318"/>
    <w:rsid w:val="00104497"/>
    <w:rsid w:val="001049D9"/>
    <w:rsid w:val="0010520B"/>
    <w:rsid w:val="001052D2"/>
    <w:rsid w:val="0010544A"/>
    <w:rsid w:val="001054D1"/>
    <w:rsid w:val="00105545"/>
    <w:rsid w:val="001056E2"/>
    <w:rsid w:val="0010572E"/>
    <w:rsid w:val="00105735"/>
    <w:rsid w:val="0010578E"/>
    <w:rsid w:val="00105B04"/>
    <w:rsid w:val="00105D91"/>
    <w:rsid w:val="00105DAA"/>
    <w:rsid w:val="00106333"/>
    <w:rsid w:val="0010641C"/>
    <w:rsid w:val="00106465"/>
    <w:rsid w:val="0010652E"/>
    <w:rsid w:val="001068A5"/>
    <w:rsid w:val="00106903"/>
    <w:rsid w:val="0010698D"/>
    <w:rsid w:val="00106B41"/>
    <w:rsid w:val="00106B89"/>
    <w:rsid w:val="00106CDC"/>
    <w:rsid w:val="00106D95"/>
    <w:rsid w:val="00106FFF"/>
    <w:rsid w:val="00107067"/>
    <w:rsid w:val="0010721E"/>
    <w:rsid w:val="001072DA"/>
    <w:rsid w:val="001077B1"/>
    <w:rsid w:val="00107C45"/>
    <w:rsid w:val="001101DC"/>
    <w:rsid w:val="00110378"/>
    <w:rsid w:val="0011040E"/>
    <w:rsid w:val="00110774"/>
    <w:rsid w:val="00110B43"/>
    <w:rsid w:val="00110C67"/>
    <w:rsid w:val="00110DA8"/>
    <w:rsid w:val="00110DFC"/>
    <w:rsid w:val="00110EE6"/>
    <w:rsid w:val="001111EF"/>
    <w:rsid w:val="00111502"/>
    <w:rsid w:val="00111683"/>
    <w:rsid w:val="00111879"/>
    <w:rsid w:val="00111981"/>
    <w:rsid w:val="001119F5"/>
    <w:rsid w:val="00111A57"/>
    <w:rsid w:val="00111AF5"/>
    <w:rsid w:val="00111BB7"/>
    <w:rsid w:val="00112015"/>
    <w:rsid w:val="001121F7"/>
    <w:rsid w:val="00112407"/>
    <w:rsid w:val="00112570"/>
    <w:rsid w:val="00113138"/>
    <w:rsid w:val="001131FD"/>
    <w:rsid w:val="0011359B"/>
    <w:rsid w:val="0011370A"/>
    <w:rsid w:val="00113846"/>
    <w:rsid w:val="00113D13"/>
    <w:rsid w:val="00113F6D"/>
    <w:rsid w:val="0011484A"/>
    <w:rsid w:val="00114923"/>
    <w:rsid w:val="00114981"/>
    <w:rsid w:val="00114A6A"/>
    <w:rsid w:val="00114E48"/>
    <w:rsid w:val="00115651"/>
    <w:rsid w:val="0011566A"/>
    <w:rsid w:val="00115684"/>
    <w:rsid w:val="00115FCA"/>
    <w:rsid w:val="001160A7"/>
    <w:rsid w:val="001161FC"/>
    <w:rsid w:val="001163CD"/>
    <w:rsid w:val="001164E2"/>
    <w:rsid w:val="00116616"/>
    <w:rsid w:val="00116E5A"/>
    <w:rsid w:val="001170B0"/>
    <w:rsid w:val="00117104"/>
    <w:rsid w:val="00117190"/>
    <w:rsid w:val="0011778E"/>
    <w:rsid w:val="001178EF"/>
    <w:rsid w:val="001178FA"/>
    <w:rsid w:val="0011797A"/>
    <w:rsid w:val="00117C48"/>
    <w:rsid w:val="00117D10"/>
    <w:rsid w:val="00117D4D"/>
    <w:rsid w:val="00117FBC"/>
    <w:rsid w:val="00120816"/>
    <w:rsid w:val="0012123F"/>
    <w:rsid w:val="001217CF"/>
    <w:rsid w:val="00121AA3"/>
    <w:rsid w:val="00121BEE"/>
    <w:rsid w:val="00121C83"/>
    <w:rsid w:val="00121ED9"/>
    <w:rsid w:val="00122889"/>
    <w:rsid w:val="00122F68"/>
    <w:rsid w:val="001234CC"/>
    <w:rsid w:val="001237B3"/>
    <w:rsid w:val="00123865"/>
    <w:rsid w:val="001239FB"/>
    <w:rsid w:val="00123AF1"/>
    <w:rsid w:val="00123BDD"/>
    <w:rsid w:val="00123BE7"/>
    <w:rsid w:val="00123E64"/>
    <w:rsid w:val="00124ABC"/>
    <w:rsid w:val="00124C48"/>
    <w:rsid w:val="00124E6F"/>
    <w:rsid w:val="00124EBA"/>
    <w:rsid w:val="001250C0"/>
    <w:rsid w:val="00125172"/>
    <w:rsid w:val="001253F1"/>
    <w:rsid w:val="001257C9"/>
    <w:rsid w:val="00125A62"/>
    <w:rsid w:val="00125B59"/>
    <w:rsid w:val="00125BC1"/>
    <w:rsid w:val="00126047"/>
    <w:rsid w:val="0012678A"/>
    <w:rsid w:val="00126864"/>
    <w:rsid w:val="001268CE"/>
    <w:rsid w:val="001273EB"/>
    <w:rsid w:val="00127D4D"/>
    <w:rsid w:val="00130013"/>
    <w:rsid w:val="00130048"/>
    <w:rsid w:val="001300BF"/>
    <w:rsid w:val="001304F2"/>
    <w:rsid w:val="001305F4"/>
    <w:rsid w:val="00130673"/>
    <w:rsid w:val="00130CF1"/>
    <w:rsid w:val="00130D36"/>
    <w:rsid w:val="00130FE8"/>
    <w:rsid w:val="0013101F"/>
    <w:rsid w:val="001311D7"/>
    <w:rsid w:val="0013152F"/>
    <w:rsid w:val="0013182F"/>
    <w:rsid w:val="001319D8"/>
    <w:rsid w:val="00131A2A"/>
    <w:rsid w:val="00131A92"/>
    <w:rsid w:val="00131BD5"/>
    <w:rsid w:val="00131D09"/>
    <w:rsid w:val="00131F46"/>
    <w:rsid w:val="00132157"/>
    <w:rsid w:val="001323B6"/>
    <w:rsid w:val="00132551"/>
    <w:rsid w:val="0013292C"/>
    <w:rsid w:val="00132D82"/>
    <w:rsid w:val="0013314D"/>
    <w:rsid w:val="00133411"/>
    <w:rsid w:val="0013354E"/>
    <w:rsid w:val="00133E0B"/>
    <w:rsid w:val="00133FEC"/>
    <w:rsid w:val="001341C0"/>
    <w:rsid w:val="00134A94"/>
    <w:rsid w:val="00134D71"/>
    <w:rsid w:val="00134E31"/>
    <w:rsid w:val="001351BC"/>
    <w:rsid w:val="001352D5"/>
    <w:rsid w:val="0013562E"/>
    <w:rsid w:val="00135CA1"/>
    <w:rsid w:val="00135D08"/>
    <w:rsid w:val="0013614F"/>
    <w:rsid w:val="00136222"/>
    <w:rsid w:val="0013633C"/>
    <w:rsid w:val="00136446"/>
    <w:rsid w:val="00136571"/>
    <w:rsid w:val="0013667A"/>
    <w:rsid w:val="00136906"/>
    <w:rsid w:val="00136AC3"/>
    <w:rsid w:val="00136EDA"/>
    <w:rsid w:val="00137021"/>
    <w:rsid w:val="001371E7"/>
    <w:rsid w:val="001375CA"/>
    <w:rsid w:val="001379F6"/>
    <w:rsid w:val="00137F4E"/>
    <w:rsid w:val="001400A7"/>
    <w:rsid w:val="001400F5"/>
    <w:rsid w:val="00140158"/>
    <w:rsid w:val="00140490"/>
    <w:rsid w:val="0014059F"/>
    <w:rsid w:val="001405F6"/>
    <w:rsid w:val="00140638"/>
    <w:rsid w:val="0014065A"/>
    <w:rsid w:val="00140A34"/>
    <w:rsid w:val="001413A2"/>
    <w:rsid w:val="00141429"/>
    <w:rsid w:val="00141632"/>
    <w:rsid w:val="00141850"/>
    <w:rsid w:val="00141A0B"/>
    <w:rsid w:val="00141AD7"/>
    <w:rsid w:val="00141B24"/>
    <w:rsid w:val="00141E03"/>
    <w:rsid w:val="001422D1"/>
    <w:rsid w:val="00142456"/>
    <w:rsid w:val="00142485"/>
    <w:rsid w:val="00142536"/>
    <w:rsid w:val="00142833"/>
    <w:rsid w:val="00142936"/>
    <w:rsid w:val="001429A6"/>
    <w:rsid w:val="00142E06"/>
    <w:rsid w:val="00142E61"/>
    <w:rsid w:val="00142F03"/>
    <w:rsid w:val="0014327B"/>
    <w:rsid w:val="001434E8"/>
    <w:rsid w:val="0014369D"/>
    <w:rsid w:val="00143714"/>
    <w:rsid w:val="00143ADC"/>
    <w:rsid w:val="00144220"/>
    <w:rsid w:val="00144605"/>
    <w:rsid w:val="00144620"/>
    <w:rsid w:val="00144746"/>
    <w:rsid w:val="0014475B"/>
    <w:rsid w:val="0014481C"/>
    <w:rsid w:val="00144D9F"/>
    <w:rsid w:val="00144E71"/>
    <w:rsid w:val="00144EF0"/>
    <w:rsid w:val="00144FEF"/>
    <w:rsid w:val="001450E3"/>
    <w:rsid w:val="00145185"/>
    <w:rsid w:val="001452CA"/>
    <w:rsid w:val="001457E9"/>
    <w:rsid w:val="00145802"/>
    <w:rsid w:val="00145931"/>
    <w:rsid w:val="00145C6B"/>
    <w:rsid w:val="0014610C"/>
    <w:rsid w:val="00146595"/>
    <w:rsid w:val="00146905"/>
    <w:rsid w:val="00146E54"/>
    <w:rsid w:val="0014733F"/>
    <w:rsid w:val="001473E0"/>
    <w:rsid w:val="0014752F"/>
    <w:rsid w:val="00147683"/>
    <w:rsid w:val="00147764"/>
    <w:rsid w:val="001500DB"/>
    <w:rsid w:val="0015018E"/>
    <w:rsid w:val="00150321"/>
    <w:rsid w:val="0015053E"/>
    <w:rsid w:val="001506B1"/>
    <w:rsid w:val="00150BAB"/>
    <w:rsid w:val="00150C83"/>
    <w:rsid w:val="001511DC"/>
    <w:rsid w:val="001512FE"/>
    <w:rsid w:val="00151414"/>
    <w:rsid w:val="001516BC"/>
    <w:rsid w:val="0015178A"/>
    <w:rsid w:val="001519A6"/>
    <w:rsid w:val="00151A62"/>
    <w:rsid w:val="00151A94"/>
    <w:rsid w:val="00152153"/>
    <w:rsid w:val="001521FB"/>
    <w:rsid w:val="0015246D"/>
    <w:rsid w:val="0015261F"/>
    <w:rsid w:val="00152A64"/>
    <w:rsid w:val="00152AF2"/>
    <w:rsid w:val="0015303E"/>
    <w:rsid w:val="001531F2"/>
    <w:rsid w:val="00153535"/>
    <w:rsid w:val="0015360C"/>
    <w:rsid w:val="00153722"/>
    <w:rsid w:val="00153869"/>
    <w:rsid w:val="00153876"/>
    <w:rsid w:val="00153D25"/>
    <w:rsid w:val="00153FB3"/>
    <w:rsid w:val="001541DB"/>
    <w:rsid w:val="00154210"/>
    <w:rsid w:val="00154363"/>
    <w:rsid w:val="001545BD"/>
    <w:rsid w:val="00154856"/>
    <w:rsid w:val="001548DD"/>
    <w:rsid w:val="00154950"/>
    <w:rsid w:val="00154B44"/>
    <w:rsid w:val="00154B96"/>
    <w:rsid w:val="00154E89"/>
    <w:rsid w:val="00154F7E"/>
    <w:rsid w:val="001553E9"/>
    <w:rsid w:val="0015540C"/>
    <w:rsid w:val="0015548B"/>
    <w:rsid w:val="00155A96"/>
    <w:rsid w:val="00155FC2"/>
    <w:rsid w:val="00156042"/>
    <w:rsid w:val="001564C3"/>
    <w:rsid w:val="00156D26"/>
    <w:rsid w:val="00156E41"/>
    <w:rsid w:val="00156E51"/>
    <w:rsid w:val="00156F79"/>
    <w:rsid w:val="0015700B"/>
    <w:rsid w:val="0015712B"/>
    <w:rsid w:val="001571F5"/>
    <w:rsid w:val="00157200"/>
    <w:rsid w:val="00157404"/>
    <w:rsid w:val="001574A9"/>
    <w:rsid w:val="001576D4"/>
    <w:rsid w:val="001576D5"/>
    <w:rsid w:val="00157AC8"/>
    <w:rsid w:val="00157C6C"/>
    <w:rsid w:val="00157EE1"/>
    <w:rsid w:val="0016016E"/>
    <w:rsid w:val="001603F1"/>
    <w:rsid w:val="00160470"/>
    <w:rsid w:val="0016052B"/>
    <w:rsid w:val="0016055E"/>
    <w:rsid w:val="00160858"/>
    <w:rsid w:val="001608E8"/>
    <w:rsid w:val="00160C66"/>
    <w:rsid w:val="00160F9D"/>
    <w:rsid w:val="00161146"/>
    <w:rsid w:val="001612A7"/>
    <w:rsid w:val="00161491"/>
    <w:rsid w:val="001614E8"/>
    <w:rsid w:val="001616D6"/>
    <w:rsid w:val="00161BAE"/>
    <w:rsid w:val="00161E12"/>
    <w:rsid w:val="00162040"/>
    <w:rsid w:val="0016211D"/>
    <w:rsid w:val="0016295B"/>
    <w:rsid w:val="00162AB6"/>
    <w:rsid w:val="00162ABF"/>
    <w:rsid w:val="00162AC8"/>
    <w:rsid w:val="00162CDB"/>
    <w:rsid w:val="00162DCB"/>
    <w:rsid w:val="00163391"/>
    <w:rsid w:val="00163C4C"/>
    <w:rsid w:val="00163D94"/>
    <w:rsid w:val="00163F5A"/>
    <w:rsid w:val="001640C0"/>
    <w:rsid w:val="00164680"/>
    <w:rsid w:val="001646DE"/>
    <w:rsid w:val="001649E1"/>
    <w:rsid w:val="00165305"/>
    <w:rsid w:val="00165527"/>
    <w:rsid w:val="001656FF"/>
    <w:rsid w:val="00166511"/>
    <w:rsid w:val="0016681D"/>
    <w:rsid w:val="00166ADD"/>
    <w:rsid w:val="00166B67"/>
    <w:rsid w:val="00166C98"/>
    <w:rsid w:val="00166DBA"/>
    <w:rsid w:val="0016713B"/>
    <w:rsid w:val="00167144"/>
    <w:rsid w:val="0016735B"/>
    <w:rsid w:val="00167386"/>
    <w:rsid w:val="001678BC"/>
    <w:rsid w:val="00167AFD"/>
    <w:rsid w:val="00167BDC"/>
    <w:rsid w:val="00167E82"/>
    <w:rsid w:val="00167EE0"/>
    <w:rsid w:val="00167F4E"/>
    <w:rsid w:val="00167F61"/>
    <w:rsid w:val="00170024"/>
    <w:rsid w:val="00170599"/>
    <w:rsid w:val="0017098C"/>
    <w:rsid w:val="00170AD8"/>
    <w:rsid w:val="00171034"/>
    <w:rsid w:val="001710EA"/>
    <w:rsid w:val="001711C5"/>
    <w:rsid w:val="001714AC"/>
    <w:rsid w:val="00171517"/>
    <w:rsid w:val="001715D2"/>
    <w:rsid w:val="0017169A"/>
    <w:rsid w:val="001719EB"/>
    <w:rsid w:val="00171A44"/>
    <w:rsid w:val="00171D05"/>
    <w:rsid w:val="0017266B"/>
    <w:rsid w:val="001728BC"/>
    <w:rsid w:val="00172BD5"/>
    <w:rsid w:val="00172CAE"/>
    <w:rsid w:val="0017331E"/>
    <w:rsid w:val="001735B2"/>
    <w:rsid w:val="00173B21"/>
    <w:rsid w:val="00173B32"/>
    <w:rsid w:val="00173B7E"/>
    <w:rsid w:val="00173C8F"/>
    <w:rsid w:val="00173FCC"/>
    <w:rsid w:val="001742BA"/>
    <w:rsid w:val="0017430D"/>
    <w:rsid w:val="00174312"/>
    <w:rsid w:val="00174454"/>
    <w:rsid w:val="001749A4"/>
    <w:rsid w:val="00174F58"/>
    <w:rsid w:val="00175055"/>
    <w:rsid w:val="0017514D"/>
    <w:rsid w:val="0017583A"/>
    <w:rsid w:val="001759F3"/>
    <w:rsid w:val="00175A90"/>
    <w:rsid w:val="00175AAF"/>
    <w:rsid w:val="00175AB2"/>
    <w:rsid w:val="00175F6B"/>
    <w:rsid w:val="00175F81"/>
    <w:rsid w:val="0017622B"/>
    <w:rsid w:val="00176260"/>
    <w:rsid w:val="001762C9"/>
    <w:rsid w:val="00176CDF"/>
    <w:rsid w:val="00176D1F"/>
    <w:rsid w:val="00176FDE"/>
    <w:rsid w:val="001777D2"/>
    <w:rsid w:val="0017797E"/>
    <w:rsid w:val="00177A68"/>
    <w:rsid w:val="00177DD5"/>
    <w:rsid w:val="00177F94"/>
    <w:rsid w:val="001801F7"/>
    <w:rsid w:val="00180351"/>
    <w:rsid w:val="00180404"/>
    <w:rsid w:val="0018043C"/>
    <w:rsid w:val="00180445"/>
    <w:rsid w:val="001804EA"/>
    <w:rsid w:val="00180AFB"/>
    <w:rsid w:val="0018118C"/>
    <w:rsid w:val="00181AAA"/>
    <w:rsid w:val="0018201A"/>
    <w:rsid w:val="00182458"/>
    <w:rsid w:val="0018273B"/>
    <w:rsid w:val="00182784"/>
    <w:rsid w:val="00182890"/>
    <w:rsid w:val="001829D0"/>
    <w:rsid w:val="00182A68"/>
    <w:rsid w:val="001830E3"/>
    <w:rsid w:val="00183792"/>
    <w:rsid w:val="001838EA"/>
    <w:rsid w:val="00183D12"/>
    <w:rsid w:val="00183D27"/>
    <w:rsid w:val="00183E89"/>
    <w:rsid w:val="0018413C"/>
    <w:rsid w:val="0018421C"/>
    <w:rsid w:val="001845C5"/>
    <w:rsid w:val="00184809"/>
    <w:rsid w:val="00184D3F"/>
    <w:rsid w:val="001850A2"/>
    <w:rsid w:val="00185458"/>
    <w:rsid w:val="00185818"/>
    <w:rsid w:val="001858B1"/>
    <w:rsid w:val="00185B28"/>
    <w:rsid w:val="00185CB2"/>
    <w:rsid w:val="00185EE0"/>
    <w:rsid w:val="00186489"/>
    <w:rsid w:val="001864A3"/>
    <w:rsid w:val="00186578"/>
    <w:rsid w:val="001867EE"/>
    <w:rsid w:val="00186820"/>
    <w:rsid w:val="001868D2"/>
    <w:rsid w:val="00186964"/>
    <w:rsid w:val="00186C0E"/>
    <w:rsid w:val="00186E9B"/>
    <w:rsid w:val="001875DC"/>
    <w:rsid w:val="001876D5"/>
    <w:rsid w:val="001878E3"/>
    <w:rsid w:val="00187A54"/>
    <w:rsid w:val="00187A73"/>
    <w:rsid w:val="00187D3D"/>
    <w:rsid w:val="00187F00"/>
    <w:rsid w:val="00187F19"/>
    <w:rsid w:val="00187FF9"/>
    <w:rsid w:val="0019048C"/>
    <w:rsid w:val="00190495"/>
    <w:rsid w:val="00190611"/>
    <w:rsid w:val="00190844"/>
    <w:rsid w:val="00190886"/>
    <w:rsid w:val="00190E36"/>
    <w:rsid w:val="00190EAE"/>
    <w:rsid w:val="0019107C"/>
    <w:rsid w:val="001916A1"/>
    <w:rsid w:val="0019183A"/>
    <w:rsid w:val="001919C6"/>
    <w:rsid w:val="00191A74"/>
    <w:rsid w:val="00191F9E"/>
    <w:rsid w:val="00191FDE"/>
    <w:rsid w:val="001923E3"/>
    <w:rsid w:val="001923F1"/>
    <w:rsid w:val="0019257E"/>
    <w:rsid w:val="001925C9"/>
    <w:rsid w:val="001927CC"/>
    <w:rsid w:val="001928F6"/>
    <w:rsid w:val="001929F6"/>
    <w:rsid w:val="00192ACA"/>
    <w:rsid w:val="00192BAE"/>
    <w:rsid w:val="00192D79"/>
    <w:rsid w:val="00192DEE"/>
    <w:rsid w:val="00192F7D"/>
    <w:rsid w:val="00192FAB"/>
    <w:rsid w:val="001932AE"/>
    <w:rsid w:val="001934AE"/>
    <w:rsid w:val="00193540"/>
    <w:rsid w:val="00193579"/>
    <w:rsid w:val="00193662"/>
    <w:rsid w:val="00193816"/>
    <w:rsid w:val="0019385B"/>
    <w:rsid w:val="001939E9"/>
    <w:rsid w:val="00193C45"/>
    <w:rsid w:val="00193C46"/>
    <w:rsid w:val="00193CCA"/>
    <w:rsid w:val="00194163"/>
    <w:rsid w:val="001941F5"/>
    <w:rsid w:val="0019423D"/>
    <w:rsid w:val="001945F6"/>
    <w:rsid w:val="0019460C"/>
    <w:rsid w:val="00194851"/>
    <w:rsid w:val="00194903"/>
    <w:rsid w:val="00194A9E"/>
    <w:rsid w:val="00194B0A"/>
    <w:rsid w:val="00194D16"/>
    <w:rsid w:val="00195148"/>
    <w:rsid w:val="001952F4"/>
    <w:rsid w:val="0019582E"/>
    <w:rsid w:val="00195BA1"/>
    <w:rsid w:val="00195C19"/>
    <w:rsid w:val="00195DC6"/>
    <w:rsid w:val="00195EB1"/>
    <w:rsid w:val="00196317"/>
    <w:rsid w:val="00196394"/>
    <w:rsid w:val="00196425"/>
    <w:rsid w:val="0019683C"/>
    <w:rsid w:val="00196901"/>
    <w:rsid w:val="00196976"/>
    <w:rsid w:val="00196B52"/>
    <w:rsid w:val="00196ECF"/>
    <w:rsid w:val="001973C1"/>
    <w:rsid w:val="00197668"/>
    <w:rsid w:val="0019796B"/>
    <w:rsid w:val="00197C41"/>
    <w:rsid w:val="00197D88"/>
    <w:rsid w:val="001A036A"/>
    <w:rsid w:val="001A037A"/>
    <w:rsid w:val="001A069A"/>
    <w:rsid w:val="001A084F"/>
    <w:rsid w:val="001A0C22"/>
    <w:rsid w:val="001A1392"/>
    <w:rsid w:val="001A15D1"/>
    <w:rsid w:val="001A1739"/>
    <w:rsid w:val="001A1811"/>
    <w:rsid w:val="001A19E3"/>
    <w:rsid w:val="001A1DD2"/>
    <w:rsid w:val="001A21C4"/>
    <w:rsid w:val="001A23AE"/>
    <w:rsid w:val="001A2404"/>
    <w:rsid w:val="001A2732"/>
    <w:rsid w:val="001A2815"/>
    <w:rsid w:val="001A2A4D"/>
    <w:rsid w:val="001A2BAF"/>
    <w:rsid w:val="001A2D11"/>
    <w:rsid w:val="001A2FFE"/>
    <w:rsid w:val="001A33DF"/>
    <w:rsid w:val="001A37AD"/>
    <w:rsid w:val="001A3A6F"/>
    <w:rsid w:val="001A3C57"/>
    <w:rsid w:val="001A3F89"/>
    <w:rsid w:val="001A43BC"/>
    <w:rsid w:val="001A4415"/>
    <w:rsid w:val="001A446F"/>
    <w:rsid w:val="001A46A3"/>
    <w:rsid w:val="001A477E"/>
    <w:rsid w:val="001A4787"/>
    <w:rsid w:val="001A49B0"/>
    <w:rsid w:val="001A4DCA"/>
    <w:rsid w:val="001A4DDD"/>
    <w:rsid w:val="001A4F9E"/>
    <w:rsid w:val="001A558A"/>
    <w:rsid w:val="001A5792"/>
    <w:rsid w:val="001A5865"/>
    <w:rsid w:val="001A5AEF"/>
    <w:rsid w:val="001A5ECC"/>
    <w:rsid w:val="001A6097"/>
    <w:rsid w:val="001A61C3"/>
    <w:rsid w:val="001A636C"/>
    <w:rsid w:val="001A63CA"/>
    <w:rsid w:val="001A6723"/>
    <w:rsid w:val="001A6743"/>
    <w:rsid w:val="001A6BA1"/>
    <w:rsid w:val="001A6D7A"/>
    <w:rsid w:val="001A6EC0"/>
    <w:rsid w:val="001A74A7"/>
    <w:rsid w:val="001A7693"/>
    <w:rsid w:val="001A771F"/>
    <w:rsid w:val="001A7840"/>
    <w:rsid w:val="001A7EB0"/>
    <w:rsid w:val="001A7EE6"/>
    <w:rsid w:val="001B0320"/>
    <w:rsid w:val="001B03EE"/>
    <w:rsid w:val="001B043E"/>
    <w:rsid w:val="001B04AA"/>
    <w:rsid w:val="001B0B3C"/>
    <w:rsid w:val="001B0BA2"/>
    <w:rsid w:val="001B1807"/>
    <w:rsid w:val="001B1818"/>
    <w:rsid w:val="001B1834"/>
    <w:rsid w:val="001B18C7"/>
    <w:rsid w:val="001B1A6E"/>
    <w:rsid w:val="001B1C57"/>
    <w:rsid w:val="001B200D"/>
    <w:rsid w:val="001B210E"/>
    <w:rsid w:val="001B24A4"/>
    <w:rsid w:val="001B2513"/>
    <w:rsid w:val="001B280A"/>
    <w:rsid w:val="001B2B4A"/>
    <w:rsid w:val="001B2F95"/>
    <w:rsid w:val="001B2FDA"/>
    <w:rsid w:val="001B3390"/>
    <w:rsid w:val="001B3693"/>
    <w:rsid w:val="001B378D"/>
    <w:rsid w:val="001B37DD"/>
    <w:rsid w:val="001B3DDF"/>
    <w:rsid w:val="001B3E62"/>
    <w:rsid w:val="001B4446"/>
    <w:rsid w:val="001B4CFC"/>
    <w:rsid w:val="001B4FEC"/>
    <w:rsid w:val="001B530D"/>
    <w:rsid w:val="001B531F"/>
    <w:rsid w:val="001B545B"/>
    <w:rsid w:val="001B5E39"/>
    <w:rsid w:val="001B6149"/>
    <w:rsid w:val="001B6299"/>
    <w:rsid w:val="001B62E3"/>
    <w:rsid w:val="001B6728"/>
    <w:rsid w:val="001B6752"/>
    <w:rsid w:val="001B6833"/>
    <w:rsid w:val="001B6893"/>
    <w:rsid w:val="001B6959"/>
    <w:rsid w:val="001B6F7C"/>
    <w:rsid w:val="001B7154"/>
    <w:rsid w:val="001B7257"/>
    <w:rsid w:val="001B7B10"/>
    <w:rsid w:val="001B7BE4"/>
    <w:rsid w:val="001B7DAD"/>
    <w:rsid w:val="001B7F6B"/>
    <w:rsid w:val="001C038B"/>
    <w:rsid w:val="001C0428"/>
    <w:rsid w:val="001C0607"/>
    <w:rsid w:val="001C060F"/>
    <w:rsid w:val="001C0722"/>
    <w:rsid w:val="001C0A3D"/>
    <w:rsid w:val="001C0BE6"/>
    <w:rsid w:val="001C0F1D"/>
    <w:rsid w:val="001C1004"/>
    <w:rsid w:val="001C19C3"/>
    <w:rsid w:val="001C1DC0"/>
    <w:rsid w:val="001C1DE0"/>
    <w:rsid w:val="001C2492"/>
    <w:rsid w:val="001C266F"/>
    <w:rsid w:val="001C2A37"/>
    <w:rsid w:val="001C2C94"/>
    <w:rsid w:val="001C354E"/>
    <w:rsid w:val="001C367C"/>
    <w:rsid w:val="001C379A"/>
    <w:rsid w:val="001C39AD"/>
    <w:rsid w:val="001C3A78"/>
    <w:rsid w:val="001C3B96"/>
    <w:rsid w:val="001C3CB7"/>
    <w:rsid w:val="001C3DA9"/>
    <w:rsid w:val="001C4107"/>
    <w:rsid w:val="001C4190"/>
    <w:rsid w:val="001C4499"/>
    <w:rsid w:val="001C4698"/>
    <w:rsid w:val="001C46FD"/>
    <w:rsid w:val="001C4A3E"/>
    <w:rsid w:val="001C4B38"/>
    <w:rsid w:val="001C4BAF"/>
    <w:rsid w:val="001C4FC7"/>
    <w:rsid w:val="001C5BAD"/>
    <w:rsid w:val="001C5D00"/>
    <w:rsid w:val="001C5D93"/>
    <w:rsid w:val="001C5F8A"/>
    <w:rsid w:val="001C65C2"/>
    <w:rsid w:val="001C67E6"/>
    <w:rsid w:val="001C6C30"/>
    <w:rsid w:val="001C6C80"/>
    <w:rsid w:val="001C6D4B"/>
    <w:rsid w:val="001C6DBC"/>
    <w:rsid w:val="001C70D9"/>
    <w:rsid w:val="001C71E8"/>
    <w:rsid w:val="001C7525"/>
    <w:rsid w:val="001C7712"/>
    <w:rsid w:val="001C776D"/>
    <w:rsid w:val="001D0117"/>
    <w:rsid w:val="001D0596"/>
    <w:rsid w:val="001D05CB"/>
    <w:rsid w:val="001D05F2"/>
    <w:rsid w:val="001D06B5"/>
    <w:rsid w:val="001D0996"/>
    <w:rsid w:val="001D0C73"/>
    <w:rsid w:val="001D0D21"/>
    <w:rsid w:val="001D101C"/>
    <w:rsid w:val="001D13F1"/>
    <w:rsid w:val="001D16E0"/>
    <w:rsid w:val="001D1703"/>
    <w:rsid w:val="001D179A"/>
    <w:rsid w:val="001D1B9B"/>
    <w:rsid w:val="001D1CC5"/>
    <w:rsid w:val="001D1D32"/>
    <w:rsid w:val="001D1DE2"/>
    <w:rsid w:val="001D1E3F"/>
    <w:rsid w:val="001D1EAA"/>
    <w:rsid w:val="001D1F16"/>
    <w:rsid w:val="001D294A"/>
    <w:rsid w:val="001D2E3A"/>
    <w:rsid w:val="001D2F3A"/>
    <w:rsid w:val="001D324F"/>
    <w:rsid w:val="001D326C"/>
    <w:rsid w:val="001D32C0"/>
    <w:rsid w:val="001D3792"/>
    <w:rsid w:val="001D43AF"/>
    <w:rsid w:val="001D4671"/>
    <w:rsid w:val="001D4738"/>
    <w:rsid w:val="001D4992"/>
    <w:rsid w:val="001D4ABC"/>
    <w:rsid w:val="001D4BD4"/>
    <w:rsid w:val="001D4CFB"/>
    <w:rsid w:val="001D4F30"/>
    <w:rsid w:val="001D4FB1"/>
    <w:rsid w:val="001D5194"/>
    <w:rsid w:val="001D536E"/>
    <w:rsid w:val="001D53C1"/>
    <w:rsid w:val="001D54EA"/>
    <w:rsid w:val="001D58ED"/>
    <w:rsid w:val="001D5A64"/>
    <w:rsid w:val="001D5B67"/>
    <w:rsid w:val="001D5D36"/>
    <w:rsid w:val="001D5DDA"/>
    <w:rsid w:val="001D5F15"/>
    <w:rsid w:val="001D5FAD"/>
    <w:rsid w:val="001D60C4"/>
    <w:rsid w:val="001D61E7"/>
    <w:rsid w:val="001D6253"/>
    <w:rsid w:val="001D62F6"/>
    <w:rsid w:val="001D630D"/>
    <w:rsid w:val="001D64DF"/>
    <w:rsid w:val="001D69A6"/>
    <w:rsid w:val="001D6DF7"/>
    <w:rsid w:val="001D6E17"/>
    <w:rsid w:val="001D713D"/>
    <w:rsid w:val="001D73F3"/>
    <w:rsid w:val="001D7685"/>
    <w:rsid w:val="001D77BF"/>
    <w:rsid w:val="001D7B1D"/>
    <w:rsid w:val="001D7B57"/>
    <w:rsid w:val="001D7FB6"/>
    <w:rsid w:val="001E00A1"/>
    <w:rsid w:val="001E017F"/>
    <w:rsid w:val="001E0194"/>
    <w:rsid w:val="001E01CC"/>
    <w:rsid w:val="001E075B"/>
    <w:rsid w:val="001E07F2"/>
    <w:rsid w:val="001E0A1F"/>
    <w:rsid w:val="001E0EF8"/>
    <w:rsid w:val="001E1002"/>
    <w:rsid w:val="001E14F9"/>
    <w:rsid w:val="001E158D"/>
    <w:rsid w:val="001E16FE"/>
    <w:rsid w:val="001E1A07"/>
    <w:rsid w:val="001E1B11"/>
    <w:rsid w:val="001E1C7F"/>
    <w:rsid w:val="001E2240"/>
    <w:rsid w:val="001E2287"/>
    <w:rsid w:val="001E2964"/>
    <w:rsid w:val="001E2E46"/>
    <w:rsid w:val="001E3000"/>
    <w:rsid w:val="001E30D6"/>
    <w:rsid w:val="001E3388"/>
    <w:rsid w:val="001E3704"/>
    <w:rsid w:val="001E371A"/>
    <w:rsid w:val="001E3971"/>
    <w:rsid w:val="001E3AC6"/>
    <w:rsid w:val="001E3D73"/>
    <w:rsid w:val="001E3E27"/>
    <w:rsid w:val="001E423A"/>
    <w:rsid w:val="001E4652"/>
    <w:rsid w:val="001E4827"/>
    <w:rsid w:val="001E4F94"/>
    <w:rsid w:val="001E5A52"/>
    <w:rsid w:val="001E5D00"/>
    <w:rsid w:val="001E5F6F"/>
    <w:rsid w:val="001E611D"/>
    <w:rsid w:val="001E63E7"/>
    <w:rsid w:val="001E6591"/>
    <w:rsid w:val="001E666B"/>
    <w:rsid w:val="001E6A12"/>
    <w:rsid w:val="001E6C16"/>
    <w:rsid w:val="001E6D4C"/>
    <w:rsid w:val="001E7279"/>
    <w:rsid w:val="001E73F2"/>
    <w:rsid w:val="001E7643"/>
    <w:rsid w:val="001E76F7"/>
    <w:rsid w:val="001E7B51"/>
    <w:rsid w:val="001F0693"/>
    <w:rsid w:val="001F06B9"/>
    <w:rsid w:val="001F09D8"/>
    <w:rsid w:val="001F0DE5"/>
    <w:rsid w:val="001F0F75"/>
    <w:rsid w:val="001F1005"/>
    <w:rsid w:val="001F1014"/>
    <w:rsid w:val="001F12EF"/>
    <w:rsid w:val="001F1377"/>
    <w:rsid w:val="001F13E3"/>
    <w:rsid w:val="001F1440"/>
    <w:rsid w:val="001F1B4F"/>
    <w:rsid w:val="001F1B55"/>
    <w:rsid w:val="001F1B63"/>
    <w:rsid w:val="001F1DA8"/>
    <w:rsid w:val="001F2159"/>
    <w:rsid w:val="001F225C"/>
    <w:rsid w:val="001F2289"/>
    <w:rsid w:val="001F256D"/>
    <w:rsid w:val="001F2821"/>
    <w:rsid w:val="001F287F"/>
    <w:rsid w:val="001F2B9B"/>
    <w:rsid w:val="001F2D10"/>
    <w:rsid w:val="001F3C20"/>
    <w:rsid w:val="001F3D5F"/>
    <w:rsid w:val="001F45D5"/>
    <w:rsid w:val="001F460B"/>
    <w:rsid w:val="001F4935"/>
    <w:rsid w:val="001F4C61"/>
    <w:rsid w:val="001F50EF"/>
    <w:rsid w:val="001F55CA"/>
    <w:rsid w:val="001F56BA"/>
    <w:rsid w:val="001F56DD"/>
    <w:rsid w:val="001F56FB"/>
    <w:rsid w:val="001F57DD"/>
    <w:rsid w:val="001F59DD"/>
    <w:rsid w:val="001F5ACD"/>
    <w:rsid w:val="001F5D8C"/>
    <w:rsid w:val="001F61AC"/>
    <w:rsid w:val="001F6246"/>
    <w:rsid w:val="001F6470"/>
    <w:rsid w:val="001F65E2"/>
    <w:rsid w:val="001F6A23"/>
    <w:rsid w:val="001F6AA3"/>
    <w:rsid w:val="001F6B7C"/>
    <w:rsid w:val="001F6CDF"/>
    <w:rsid w:val="001F6F77"/>
    <w:rsid w:val="001F6F90"/>
    <w:rsid w:val="001F728D"/>
    <w:rsid w:val="001F731B"/>
    <w:rsid w:val="001F7444"/>
    <w:rsid w:val="001F755D"/>
    <w:rsid w:val="001F7560"/>
    <w:rsid w:val="001F766F"/>
    <w:rsid w:val="001F7671"/>
    <w:rsid w:val="001F7D85"/>
    <w:rsid w:val="001F7EC9"/>
    <w:rsid w:val="00200492"/>
    <w:rsid w:val="0020055F"/>
    <w:rsid w:val="00200913"/>
    <w:rsid w:val="00200AE9"/>
    <w:rsid w:val="00200DDD"/>
    <w:rsid w:val="00200E27"/>
    <w:rsid w:val="0020102D"/>
    <w:rsid w:val="002013B8"/>
    <w:rsid w:val="00201690"/>
    <w:rsid w:val="00201719"/>
    <w:rsid w:val="0020203F"/>
    <w:rsid w:val="00202152"/>
    <w:rsid w:val="0020249F"/>
    <w:rsid w:val="002029E9"/>
    <w:rsid w:val="00202A64"/>
    <w:rsid w:val="00202B8E"/>
    <w:rsid w:val="002036F4"/>
    <w:rsid w:val="002039BA"/>
    <w:rsid w:val="00203DDB"/>
    <w:rsid w:val="002045DC"/>
    <w:rsid w:val="002045FB"/>
    <w:rsid w:val="00204CE8"/>
    <w:rsid w:val="00204D13"/>
    <w:rsid w:val="00204F89"/>
    <w:rsid w:val="00205312"/>
    <w:rsid w:val="002058E3"/>
    <w:rsid w:val="0020600F"/>
    <w:rsid w:val="0020602F"/>
    <w:rsid w:val="0020643A"/>
    <w:rsid w:val="00206747"/>
    <w:rsid w:val="00206781"/>
    <w:rsid w:val="002068CF"/>
    <w:rsid w:val="00206A56"/>
    <w:rsid w:val="00206CB9"/>
    <w:rsid w:val="00207019"/>
    <w:rsid w:val="0020781A"/>
    <w:rsid w:val="002079CD"/>
    <w:rsid w:val="002109C9"/>
    <w:rsid w:val="00210D72"/>
    <w:rsid w:val="00211907"/>
    <w:rsid w:val="00211AA3"/>
    <w:rsid w:val="00211B3B"/>
    <w:rsid w:val="00211BF8"/>
    <w:rsid w:val="00211BFA"/>
    <w:rsid w:val="002120C3"/>
    <w:rsid w:val="00212227"/>
    <w:rsid w:val="0021295B"/>
    <w:rsid w:val="00212B26"/>
    <w:rsid w:val="00212E71"/>
    <w:rsid w:val="00212EF5"/>
    <w:rsid w:val="00213044"/>
    <w:rsid w:val="00213109"/>
    <w:rsid w:val="00213223"/>
    <w:rsid w:val="0021342A"/>
    <w:rsid w:val="00213832"/>
    <w:rsid w:val="00213B0C"/>
    <w:rsid w:val="00213E83"/>
    <w:rsid w:val="00214056"/>
    <w:rsid w:val="00214287"/>
    <w:rsid w:val="00214857"/>
    <w:rsid w:val="002149AA"/>
    <w:rsid w:val="00214A88"/>
    <w:rsid w:val="00214BEE"/>
    <w:rsid w:val="0021559D"/>
    <w:rsid w:val="002158C6"/>
    <w:rsid w:val="00216441"/>
    <w:rsid w:val="00216638"/>
    <w:rsid w:val="00216694"/>
    <w:rsid w:val="00216B0F"/>
    <w:rsid w:val="00216EDA"/>
    <w:rsid w:val="00217055"/>
    <w:rsid w:val="0021718C"/>
    <w:rsid w:val="002176F2"/>
    <w:rsid w:val="0021797C"/>
    <w:rsid w:val="00217EF5"/>
    <w:rsid w:val="002206D5"/>
    <w:rsid w:val="00220A7F"/>
    <w:rsid w:val="00220E50"/>
    <w:rsid w:val="00221053"/>
    <w:rsid w:val="0022105F"/>
    <w:rsid w:val="00221084"/>
    <w:rsid w:val="002210A6"/>
    <w:rsid w:val="0022123A"/>
    <w:rsid w:val="002212AA"/>
    <w:rsid w:val="002213C2"/>
    <w:rsid w:val="00221962"/>
    <w:rsid w:val="00221D5D"/>
    <w:rsid w:val="00221E2F"/>
    <w:rsid w:val="00221E89"/>
    <w:rsid w:val="002222E1"/>
    <w:rsid w:val="00222310"/>
    <w:rsid w:val="00222765"/>
    <w:rsid w:val="002227AB"/>
    <w:rsid w:val="00222991"/>
    <w:rsid w:val="00222BE1"/>
    <w:rsid w:val="00222D9B"/>
    <w:rsid w:val="00222E9B"/>
    <w:rsid w:val="002233D2"/>
    <w:rsid w:val="002235F3"/>
    <w:rsid w:val="002236AF"/>
    <w:rsid w:val="00223909"/>
    <w:rsid w:val="00223B69"/>
    <w:rsid w:val="00223DBD"/>
    <w:rsid w:val="00223F97"/>
    <w:rsid w:val="0022401A"/>
    <w:rsid w:val="00224094"/>
    <w:rsid w:val="002246E2"/>
    <w:rsid w:val="0022485F"/>
    <w:rsid w:val="002248F0"/>
    <w:rsid w:val="00224A1B"/>
    <w:rsid w:val="00224C0C"/>
    <w:rsid w:val="00224E63"/>
    <w:rsid w:val="00225094"/>
    <w:rsid w:val="00225163"/>
    <w:rsid w:val="0022536A"/>
    <w:rsid w:val="0022581E"/>
    <w:rsid w:val="0022582C"/>
    <w:rsid w:val="00225A1B"/>
    <w:rsid w:val="00225A81"/>
    <w:rsid w:val="00225D9A"/>
    <w:rsid w:val="00225DF2"/>
    <w:rsid w:val="002261C9"/>
    <w:rsid w:val="00226324"/>
    <w:rsid w:val="0022688B"/>
    <w:rsid w:val="00226C57"/>
    <w:rsid w:val="00226CE9"/>
    <w:rsid w:val="00226D99"/>
    <w:rsid w:val="00226EE7"/>
    <w:rsid w:val="00227269"/>
    <w:rsid w:val="0022727E"/>
    <w:rsid w:val="002274D7"/>
    <w:rsid w:val="00227636"/>
    <w:rsid w:val="002276E6"/>
    <w:rsid w:val="00227789"/>
    <w:rsid w:val="0022779E"/>
    <w:rsid w:val="00227C0B"/>
    <w:rsid w:val="00227C4F"/>
    <w:rsid w:val="00227CD5"/>
    <w:rsid w:val="00227CE6"/>
    <w:rsid w:val="00227E20"/>
    <w:rsid w:val="00227E98"/>
    <w:rsid w:val="002306C9"/>
    <w:rsid w:val="002306EB"/>
    <w:rsid w:val="00230A73"/>
    <w:rsid w:val="00231418"/>
    <w:rsid w:val="002314EA"/>
    <w:rsid w:val="00231650"/>
    <w:rsid w:val="0023187C"/>
    <w:rsid w:val="002318B0"/>
    <w:rsid w:val="002318E9"/>
    <w:rsid w:val="0023193D"/>
    <w:rsid w:val="00231AD3"/>
    <w:rsid w:val="00231ADB"/>
    <w:rsid w:val="00231CCC"/>
    <w:rsid w:val="00231CED"/>
    <w:rsid w:val="00231EB5"/>
    <w:rsid w:val="00231EC7"/>
    <w:rsid w:val="00231ECC"/>
    <w:rsid w:val="00231FB2"/>
    <w:rsid w:val="0023238F"/>
    <w:rsid w:val="00232482"/>
    <w:rsid w:val="0023249E"/>
    <w:rsid w:val="00232535"/>
    <w:rsid w:val="00232909"/>
    <w:rsid w:val="00232BC4"/>
    <w:rsid w:val="00232BEB"/>
    <w:rsid w:val="00233111"/>
    <w:rsid w:val="00233155"/>
    <w:rsid w:val="0023315E"/>
    <w:rsid w:val="0023333B"/>
    <w:rsid w:val="0023346C"/>
    <w:rsid w:val="0023354F"/>
    <w:rsid w:val="00233606"/>
    <w:rsid w:val="002339CE"/>
    <w:rsid w:val="00233A12"/>
    <w:rsid w:val="00233F9C"/>
    <w:rsid w:val="00233FB6"/>
    <w:rsid w:val="002341A7"/>
    <w:rsid w:val="002343EC"/>
    <w:rsid w:val="00234C2A"/>
    <w:rsid w:val="00234DB5"/>
    <w:rsid w:val="00234E47"/>
    <w:rsid w:val="002352F3"/>
    <w:rsid w:val="002353FB"/>
    <w:rsid w:val="00235654"/>
    <w:rsid w:val="002357F8"/>
    <w:rsid w:val="00235829"/>
    <w:rsid w:val="0023602B"/>
    <w:rsid w:val="00236702"/>
    <w:rsid w:val="0023688B"/>
    <w:rsid w:val="002368F4"/>
    <w:rsid w:val="00236912"/>
    <w:rsid w:val="00236E1D"/>
    <w:rsid w:val="00236EA3"/>
    <w:rsid w:val="00237120"/>
    <w:rsid w:val="002371BA"/>
    <w:rsid w:val="0023743A"/>
    <w:rsid w:val="002377B3"/>
    <w:rsid w:val="002379AC"/>
    <w:rsid w:val="00237BA8"/>
    <w:rsid w:val="00237BCB"/>
    <w:rsid w:val="00237C8F"/>
    <w:rsid w:val="00237DD9"/>
    <w:rsid w:val="00240656"/>
    <w:rsid w:val="00240695"/>
    <w:rsid w:val="002409C4"/>
    <w:rsid w:val="00240C69"/>
    <w:rsid w:val="00240DB4"/>
    <w:rsid w:val="00241047"/>
    <w:rsid w:val="00241720"/>
    <w:rsid w:val="00241A3D"/>
    <w:rsid w:val="00241D6C"/>
    <w:rsid w:val="00241EC4"/>
    <w:rsid w:val="00241F2A"/>
    <w:rsid w:val="00241F37"/>
    <w:rsid w:val="00241F92"/>
    <w:rsid w:val="00242071"/>
    <w:rsid w:val="00242532"/>
    <w:rsid w:val="00242BF1"/>
    <w:rsid w:val="00242E30"/>
    <w:rsid w:val="00242EF6"/>
    <w:rsid w:val="00243155"/>
    <w:rsid w:val="002431A8"/>
    <w:rsid w:val="002431E6"/>
    <w:rsid w:val="00243325"/>
    <w:rsid w:val="0024356D"/>
    <w:rsid w:val="002436C8"/>
    <w:rsid w:val="0024380F"/>
    <w:rsid w:val="0024385B"/>
    <w:rsid w:val="00243C79"/>
    <w:rsid w:val="00243DF6"/>
    <w:rsid w:val="0024420D"/>
    <w:rsid w:val="00244357"/>
    <w:rsid w:val="002447C3"/>
    <w:rsid w:val="002448B3"/>
    <w:rsid w:val="00245168"/>
    <w:rsid w:val="0024524B"/>
    <w:rsid w:val="0024540C"/>
    <w:rsid w:val="0024609B"/>
    <w:rsid w:val="002460D7"/>
    <w:rsid w:val="002461C1"/>
    <w:rsid w:val="002468D2"/>
    <w:rsid w:val="00246D07"/>
    <w:rsid w:val="00246D09"/>
    <w:rsid w:val="00246D70"/>
    <w:rsid w:val="002474D2"/>
    <w:rsid w:val="002474DC"/>
    <w:rsid w:val="0024777F"/>
    <w:rsid w:val="00247993"/>
    <w:rsid w:val="00247BFD"/>
    <w:rsid w:val="00247D59"/>
    <w:rsid w:val="00247E23"/>
    <w:rsid w:val="002500C2"/>
    <w:rsid w:val="002500C4"/>
    <w:rsid w:val="002502E0"/>
    <w:rsid w:val="0025064D"/>
    <w:rsid w:val="00250891"/>
    <w:rsid w:val="00250C65"/>
    <w:rsid w:val="00250DBC"/>
    <w:rsid w:val="00251019"/>
    <w:rsid w:val="002510AD"/>
    <w:rsid w:val="0025112D"/>
    <w:rsid w:val="0025125A"/>
    <w:rsid w:val="002518EA"/>
    <w:rsid w:val="00251914"/>
    <w:rsid w:val="00251B0C"/>
    <w:rsid w:val="00251F07"/>
    <w:rsid w:val="002524F9"/>
    <w:rsid w:val="002527A0"/>
    <w:rsid w:val="002528C2"/>
    <w:rsid w:val="00252985"/>
    <w:rsid w:val="00252D50"/>
    <w:rsid w:val="00252EC3"/>
    <w:rsid w:val="002530DF"/>
    <w:rsid w:val="00253223"/>
    <w:rsid w:val="00253346"/>
    <w:rsid w:val="002537E4"/>
    <w:rsid w:val="00253842"/>
    <w:rsid w:val="00253BA4"/>
    <w:rsid w:val="00253C49"/>
    <w:rsid w:val="00253C9F"/>
    <w:rsid w:val="00253E49"/>
    <w:rsid w:val="002545A7"/>
    <w:rsid w:val="00254B55"/>
    <w:rsid w:val="00254C19"/>
    <w:rsid w:val="00254C8F"/>
    <w:rsid w:val="00255209"/>
    <w:rsid w:val="00255400"/>
    <w:rsid w:val="0025545D"/>
    <w:rsid w:val="0025587D"/>
    <w:rsid w:val="00255A4B"/>
    <w:rsid w:val="00255BA2"/>
    <w:rsid w:val="00255D01"/>
    <w:rsid w:val="00255E83"/>
    <w:rsid w:val="002562DA"/>
    <w:rsid w:val="0025645A"/>
    <w:rsid w:val="00256632"/>
    <w:rsid w:val="0025698D"/>
    <w:rsid w:val="00256CAB"/>
    <w:rsid w:val="00256D67"/>
    <w:rsid w:val="00256F8C"/>
    <w:rsid w:val="00257137"/>
    <w:rsid w:val="00257220"/>
    <w:rsid w:val="00257310"/>
    <w:rsid w:val="00257312"/>
    <w:rsid w:val="0025775D"/>
    <w:rsid w:val="0025789E"/>
    <w:rsid w:val="00257B13"/>
    <w:rsid w:val="00257EAD"/>
    <w:rsid w:val="00257EBB"/>
    <w:rsid w:val="00257F0C"/>
    <w:rsid w:val="00257FE4"/>
    <w:rsid w:val="002601E9"/>
    <w:rsid w:val="0026027C"/>
    <w:rsid w:val="00260467"/>
    <w:rsid w:val="002606E1"/>
    <w:rsid w:val="00260988"/>
    <w:rsid w:val="00260DC6"/>
    <w:rsid w:val="00260FF1"/>
    <w:rsid w:val="0026140D"/>
    <w:rsid w:val="00261B63"/>
    <w:rsid w:val="00261EDB"/>
    <w:rsid w:val="00262027"/>
    <w:rsid w:val="00262229"/>
    <w:rsid w:val="00262658"/>
    <w:rsid w:val="0026276A"/>
    <w:rsid w:val="0026291A"/>
    <w:rsid w:val="00262977"/>
    <w:rsid w:val="00262997"/>
    <w:rsid w:val="00262AE8"/>
    <w:rsid w:val="00262AF9"/>
    <w:rsid w:val="00262C00"/>
    <w:rsid w:val="00262D6D"/>
    <w:rsid w:val="00262E24"/>
    <w:rsid w:val="00262F9E"/>
    <w:rsid w:val="0026318F"/>
    <w:rsid w:val="002632E0"/>
    <w:rsid w:val="00263EED"/>
    <w:rsid w:val="00264159"/>
    <w:rsid w:val="00264333"/>
    <w:rsid w:val="00264673"/>
    <w:rsid w:val="00264DBE"/>
    <w:rsid w:val="00265462"/>
    <w:rsid w:val="00265CAB"/>
    <w:rsid w:val="00265D64"/>
    <w:rsid w:val="002660B7"/>
    <w:rsid w:val="00266424"/>
    <w:rsid w:val="00266567"/>
    <w:rsid w:val="002669DE"/>
    <w:rsid w:val="00266A86"/>
    <w:rsid w:val="00266BB4"/>
    <w:rsid w:val="00267574"/>
    <w:rsid w:val="0026767F"/>
    <w:rsid w:val="00267764"/>
    <w:rsid w:val="00270406"/>
    <w:rsid w:val="00270461"/>
    <w:rsid w:val="0027088B"/>
    <w:rsid w:val="00270A3B"/>
    <w:rsid w:val="00270C52"/>
    <w:rsid w:val="00270DB7"/>
    <w:rsid w:val="00270DBB"/>
    <w:rsid w:val="00270E2F"/>
    <w:rsid w:val="00270FC9"/>
    <w:rsid w:val="00271527"/>
    <w:rsid w:val="002717AD"/>
    <w:rsid w:val="0027185F"/>
    <w:rsid w:val="00271AB6"/>
    <w:rsid w:val="00271C6D"/>
    <w:rsid w:val="00271D2D"/>
    <w:rsid w:val="00272052"/>
    <w:rsid w:val="002724F8"/>
    <w:rsid w:val="00272A21"/>
    <w:rsid w:val="00272DC4"/>
    <w:rsid w:val="00272EE2"/>
    <w:rsid w:val="00272FFC"/>
    <w:rsid w:val="002731C1"/>
    <w:rsid w:val="00273B17"/>
    <w:rsid w:val="00273DF6"/>
    <w:rsid w:val="00273E7C"/>
    <w:rsid w:val="00273ED6"/>
    <w:rsid w:val="00274065"/>
    <w:rsid w:val="00274186"/>
    <w:rsid w:val="0027479C"/>
    <w:rsid w:val="00274A85"/>
    <w:rsid w:val="00274C00"/>
    <w:rsid w:val="00274EAA"/>
    <w:rsid w:val="00275722"/>
    <w:rsid w:val="002761A1"/>
    <w:rsid w:val="002763C3"/>
    <w:rsid w:val="002764CA"/>
    <w:rsid w:val="0027657A"/>
    <w:rsid w:val="0027659E"/>
    <w:rsid w:val="00276777"/>
    <w:rsid w:val="00276823"/>
    <w:rsid w:val="00277362"/>
    <w:rsid w:val="0027769E"/>
    <w:rsid w:val="00277753"/>
    <w:rsid w:val="00277A81"/>
    <w:rsid w:val="00277D48"/>
    <w:rsid w:val="00277FBA"/>
    <w:rsid w:val="0028016B"/>
    <w:rsid w:val="002804F4"/>
    <w:rsid w:val="00280E5E"/>
    <w:rsid w:val="00281182"/>
    <w:rsid w:val="002811F0"/>
    <w:rsid w:val="002812C9"/>
    <w:rsid w:val="00281B0B"/>
    <w:rsid w:val="00281B92"/>
    <w:rsid w:val="00281DDD"/>
    <w:rsid w:val="002820DF"/>
    <w:rsid w:val="00282265"/>
    <w:rsid w:val="002827E9"/>
    <w:rsid w:val="002829E7"/>
    <w:rsid w:val="00282A68"/>
    <w:rsid w:val="00282B06"/>
    <w:rsid w:val="00282CD2"/>
    <w:rsid w:val="00282CE4"/>
    <w:rsid w:val="0028336D"/>
    <w:rsid w:val="00283580"/>
    <w:rsid w:val="002839CC"/>
    <w:rsid w:val="00283B95"/>
    <w:rsid w:val="00283BFD"/>
    <w:rsid w:val="00283D44"/>
    <w:rsid w:val="00283FCF"/>
    <w:rsid w:val="002842A3"/>
    <w:rsid w:val="002846C3"/>
    <w:rsid w:val="00284BAE"/>
    <w:rsid w:val="00284E48"/>
    <w:rsid w:val="00284E86"/>
    <w:rsid w:val="0028524E"/>
    <w:rsid w:val="002853BC"/>
    <w:rsid w:val="002853DA"/>
    <w:rsid w:val="002855C3"/>
    <w:rsid w:val="002857C8"/>
    <w:rsid w:val="00285A12"/>
    <w:rsid w:val="00285BAE"/>
    <w:rsid w:val="00285BC2"/>
    <w:rsid w:val="00285D19"/>
    <w:rsid w:val="00285D21"/>
    <w:rsid w:val="00285E23"/>
    <w:rsid w:val="00285E69"/>
    <w:rsid w:val="00285EB5"/>
    <w:rsid w:val="0028606C"/>
    <w:rsid w:val="002860B7"/>
    <w:rsid w:val="002861A8"/>
    <w:rsid w:val="002863D8"/>
    <w:rsid w:val="00286461"/>
    <w:rsid w:val="00286887"/>
    <w:rsid w:val="002868A1"/>
    <w:rsid w:val="00286C8B"/>
    <w:rsid w:val="00286EC4"/>
    <w:rsid w:val="00286F6E"/>
    <w:rsid w:val="002874CB"/>
    <w:rsid w:val="002874F8"/>
    <w:rsid w:val="00287503"/>
    <w:rsid w:val="00287535"/>
    <w:rsid w:val="002875A6"/>
    <w:rsid w:val="00287817"/>
    <w:rsid w:val="002879EE"/>
    <w:rsid w:val="00287BF3"/>
    <w:rsid w:val="00287EAA"/>
    <w:rsid w:val="002905A4"/>
    <w:rsid w:val="0029061E"/>
    <w:rsid w:val="00290863"/>
    <w:rsid w:val="00290AFB"/>
    <w:rsid w:val="00290B74"/>
    <w:rsid w:val="00291011"/>
    <w:rsid w:val="002914F4"/>
    <w:rsid w:val="002915AB"/>
    <w:rsid w:val="002916DE"/>
    <w:rsid w:val="00291925"/>
    <w:rsid w:val="00291A97"/>
    <w:rsid w:val="00291F3D"/>
    <w:rsid w:val="0029209B"/>
    <w:rsid w:val="0029243A"/>
    <w:rsid w:val="002925F3"/>
    <w:rsid w:val="0029284C"/>
    <w:rsid w:val="002928D1"/>
    <w:rsid w:val="0029298E"/>
    <w:rsid w:val="00292C2E"/>
    <w:rsid w:val="00293079"/>
    <w:rsid w:val="002932E9"/>
    <w:rsid w:val="00293582"/>
    <w:rsid w:val="00293855"/>
    <w:rsid w:val="0029392D"/>
    <w:rsid w:val="00293E89"/>
    <w:rsid w:val="00294017"/>
    <w:rsid w:val="002941D5"/>
    <w:rsid w:val="00294692"/>
    <w:rsid w:val="00294DE2"/>
    <w:rsid w:val="00294FAA"/>
    <w:rsid w:val="00294FAF"/>
    <w:rsid w:val="00295017"/>
    <w:rsid w:val="002950CF"/>
    <w:rsid w:val="0029512A"/>
    <w:rsid w:val="00295286"/>
    <w:rsid w:val="00295493"/>
    <w:rsid w:val="00295812"/>
    <w:rsid w:val="00295A96"/>
    <w:rsid w:val="00295D11"/>
    <w:rsid w:val="00295D1D"/>
    <w:rsid w:val="002960BC"/>
    <w:rsid w:val="002967F6"/>
    <w:rsid w:val="00296850"/>
    <w:rsid w:val="00296A99"/>
    <w:rsid w:val="00296EB8"/>
    <w:rsid w:val="00296ED7"/>
    <w:rsid w:val="00296F6C"/>
    <w:rsid w:val="00296FBC"/>
    <w:rsid w:val="00296FD3"/>
    <w:rsid w:val="00297079"/>
    <w:rsid w:val="00297453"/>
    <w:rsid w:val="00297469"/>
    <w:rsid w:val="0029758F"/>
    <w:rsid w:val="00297D0D"/>
    <w:rsid w:val="00297D4A"/>
    <w:rsid w:val="002A04C3"/>
    <w:rsid w:val="002A0A00"/>
    <w:rsid w:val="002A0AA1"/>
    <w:rsid w:val="002A0BC0"/>
    <w:rsid w:val="002A0C44"/>
    <w:rsid w:val="002A0D79"/>
    <w:rsid w:val="002A0EA1"/>
    <w:rsid w:val="002A0F37"/>
    <w:rsid w:val="002A0F7B"/>
    <w:rsid w:val="002A1405"/>
    <w:rsid w:val="002A16DC"/>
    <w:rsid w:val="002A1702"/>
    <w:rsid w:val="002A1B18"/>
    <w:rsid w:val="002A1BB5"/>
    <w:rsid w:val="002A1D07"/>
    <w:rsid w:val="002A1D4F"/>
    <w:rsid w:val="002A205D"/>
    <w:rsid w:val="002A2152"/>
    <w:rsid w:val="002A2290"/>
    <w:rsid w:val="002A22C6"/>
    <w:rsid w:val="002A2307"/>
    <w:rsid w:val="002A23A0"/>
    <w:rsid w:val="002A2747"/>
    <w:rsid w:val="002A2971"/>
    <w:rsid w:val="002A29FB"/>
    <w:rsid w:val="002A2AC1"/>
    <w:rsid w:val="002A2B86"/>
    <w:rsid w:val="002A2E61"/>
    <w:rsid w:val="002A2FE2"/>
    <w:rsid w:val="002A2FEB"/>
    <w:rsid w:val="002A3481"/>
    <w:rsid w:val="002A3847"/>
    <w:rsid w:val="002A39DE"/>
    <w:rsid w:val="002A39F7"/>
    <w:rsid w:val="002A3AAF"/>
    <w:rsid w:val="002A3AF7"/>
    <w:rsid w:val="002A4151"/>
    <w:rsid w:val="002A46AD"/>
    <w:rsid w:val="002A47D3"/>
    <w:rsid w:val="002A48C7"/>
    <w:rsid w:val="002A4A15"/>
    <w:rsid w:val="002A4FB5"/>
    <w:rsid w:val="002A517C"/>
    <w:rsid w:val="002A5525"/>
    <w:rsid w:val="002A57C0"/>
    <w:rsid w:val="002A59B7"/>
    <w:rsid w:val="002A5C52"/>
    <w:rsid w:val="002A5E8E"/>
    <w:rsid w:val="002A60CC"/>
    <w:rsid w:val="002A61A4"/>
    <w:rsid w:val="002A61C7"/>
    <w:rsid w:val="002A62BD"/>
    <w:rsid w:val="002A641C"/>
    <w:rsid w:val="002A645B"/>
    <w:rsid w:val="002A657A"/>
    <w:rsid w:val="002A66E5"/>
    <w:rsid w:val="002A6865"/>
    <w:rsid w:val="002A6974"/>
    <w:rsid w:val="002A69D1"/>
    <w:rsid w:val="002A6A30"/>
    <w:rsid w:val="002A6B7C"/>
    <w:rsid w:val="002A6E7D"/>
    <w:rsid w:val="002A711E"/>
    <w:rsid w:val="002A7142"/>
    <w:rsid w:val="002A756B"/>
    <w:rsid w:val="002A7A27"/>
    <w:rsid w:val="002A7E19"/>
    <w:rsid w:val="002B000E"/>
    <w:rsid w:val="002B00C2"/>
    <w:rsid w:val="002B01FF"/>
    <w:rsid w:val="002B057F"/>
    <w:rsid w:val="002B05D6"/>
    <w:rsid w:val="002B06CD"/>
    <w:rsid w:val="002B08CC"/>
    <w:rsid w:val="002B098E"/>
    <w:rsid w:val="002B0E6C"/>
    <w:rsid w:val="002B1300"/>
    <w:rsid w:val="002B155A"/>
    <w:rsid w:val="002B1923"/>
    <w:rsid w:val="002B1D5C"/>
    <w:rsid w:val="002B1FAD"/>
    <w:rsid w:val="002B2183"/>
    <w:rsid w:val="002B2260"/>
    <w:rsid w:val="002B2431"/>
    <w:rsid w:val="002B24EF"/>
    <w:rsid w:val="002B25B6"/>
    <w:rsid w:val="002B264D"/>
    <w:rsid w:val="002B275F"/>
    <w:rsid w:val="002B30AA"/>
    <w:rsid w:val="002B3A8B"/>
    <w:rsid w:val="002B40CB"/>
    <w:rsid w:val="002B42A5"/>
    <w:rsid w:val="002B44B7"/>
    <w:rsid w:val="002B4642"/>
    <w:rsid w:val="002B46E0"/>
    <w:rsid w:val="002B48C4"/>
    <w:rsid w:val="002B4BDE"/>
    <w:rsid w:val="002B4C1F"/>
    <w:rsid w:val="002B4C2B"/>
    <w:rsid w:val="002B4CC1"/>
    <w:rsid w:val="002B4EA3"/>
    <w:rsid w:val="002B4FDD"/>
    <w:rsid w:val="002B5518"/>
    <w:rsid w:val="002B59AA"/>
    <w:rsid w:val="002B5A27"/>
    <w:rsid w:val="002B5CE3"/>
    <w:rsid w:val="002B5E78"/>
    <w:rsid w:val="002B66C2"/>
    <w:rsid w:val="002B677B"/>
    <w:rsid w:val="002B6B29"/>
    <w:rsid w:val="002B6BD8"/>
    <w:rsid w:val="002B6C8F"/>
    <w:rsid w:val="002B6DEC"/>
    <w:rsid w:val="002B6E3D"/>
    <w:rsid w:val="002B7301"/>
    <w:rsid w:val="002B782E"/>
    <w:rsid w:val="002B7915"/>
    <w:rsid w:val="002B7917"/>
    <w:rsid w:val="002B7B57"/>
    <w:rsid w:val="002C041A"/>
    <w:rsid w:val="002C0504"/>
    <w:rsid w:val="002C0847"/>
    <w:rsid w:val="002C093F"/>
    <w:rsid w:val="002C0A86"/>
    <w:rsid w:val="002C0F18"/>
    <w:rsid w:val="002C1146"/>
    <w:rsid w:val="002C18FB"/>
    <w:rsid w:val="002C1AE0"/>
    <w:rsid w:val="002C1DA4"/>
    <w:rsid w:val="002C1EA1"/>
    <w:rsid w:val="002C1F65"/>
    <w:rsid w:val="002C1FED"/>
    <w:rsid w:val="002C2555"/>
    <w:rsid w:val="002C2641"/>
    <w:rsid w:val="002C2709"/>
    <w:rsid w:val="002C274C"/>
    <w:rsid w:val="002C283F"/>
    <w:rsid w:val="002C2908"/>
    <w:rsid w:val="002C29BB"/>
    <w:rsid w:val="002C2BF6"/>
    <w:rsid w:val="002C310D"/>
    <w:rsid w:val="002C312F"/>
    <w:rsid w:val="002C35E0"/>
    <w:rsid w:val="002C40F1"/>
    <w:rsid w:val="002C4191"/>
    <w:rsid w:val="002C423E"/>
    <w:rsid w:val="002C454A"/>
    <w:rsid w:val="002C4863"/>
    <w:rsid w:val="002C4AD4"/>
    <w:rsid w:val="002C4B34"/>
    <w:rsid w:val="002C54C0"/>
    <w:rsid w:val="002C553D"/>
    <w:rsid w:val="002C593C"/>
    <w:rsid w:val="002C6186"/>
    <w:rsid w:val="002C6396"/>
    <w:rsid w:val="002C63C6"/>
    <w:rsid w:val="002C698D"/>
    <w:rsid w:val="002C6B14"/>
    <w:rsid w:val="002C6C6D"/>
    <w:rsid w:val="002C6F65"/>
    <w:rsid w:val="002C721D"/>
    <w:rsid w:val="002C72AA"/>
    <w:rsid w:val="002C7AD1"/>
    <w:rsid w:val="002C7B13"/>
    <w:rsid w:val="002C7BA9"/>
    <w:rsid w:val="002C7C77"/>
    <w:rsid w:val="002C7E79"/>
    <w:rsid w:val="002D048A"/>
    <w:rsid w:val="002D0563"/>
    <w:rsid w:val="002D11CB"/>
    <w:rsid w:val="002D13D7"/>
    <w:rsid w:val="002D153F"/>
    <w:rsid w:val="002D17D7"/>
    <w:rsid w:val="002D1A79"/>
    <w:rsid w:val="002D267F"/>
    <w:rsid w:val="002D27C8"/>
    <w:rsid w:val="002D2A1E"/>
    <w:rsid w:val="002D30D6"/>
    <w:rsid w:val="002D336B"/>
    <w:rsid w:val="002D3440"/>
    <w:rsid w:val="002D357C"/>
    <w:rsid w:val="002D37F4"/>
    <w:rsid w:val="002D4140"/>
    <w:rsid w:val="002D465B"/>
    <w:rsid w:val="002D4902"/>
    <w:rsid w:val="002D4AC1"/>
    <w:rsid w:val="002D4C17"/>
    <w:rsid w:val="002D4CA8"/>
    <w:rsid w:val="002D4FE7"/>
    <w:rsid w:val="002D5217"/>
    <w:rsid w:val="002D56B2"/>
    <w:rsid w:val="002D5B2E"/>
    <w:rsid w:val="002D5C93"/>
    <w:rsid w:val="002D5D21"/>
    <w:rsid w:val="002D5DD4"/>
    <w:rsid w:val="002D658B"/>
    <w:rsid w:val="002D6979"/>
    <w:rsid w:val="002D6A6F"/>
    <w:rsid w:val="002D6ADD"/>
    <w:rsid w:val="002D6BD1"/>
    <w:rsid w:val="002D75AE"/>
    <w:rsid w:val="002D77EE"/>
    <w:rsid w:val="002D7F79"/>
    <w:rsid w:val="002E047A"/>
    <w:rsid w:val="002E04D8"/>
    <w:rsid w:val="002E0517"/>
    <w:rsid w:val="002E063C"/>
    <w:rsid w:val="002E0A7E"/>
    <w:rsid w:val="002E0CD4"/>
    <w:rsid w:val="002E0E92"/>
    <w:rsid w:val="002E1091"/>
    <w:rsid w:val="002E1376"/>
    <w:rsid w:val="002E1397"/>
    <w:rsid w:val="002E150D"/>
    <w:rsid w:val="002E16C1"/>
    <w:rsid w:val="002E1C16"/>
    <w:rsid w:val="002E2159"/>
    <w:rsid w:val="002E2174"/>
    <w:rsid w:val="002E243B"/>
    <w:rsid w:val="002E27FA"/>
    <w:rsid w:val="002E29BA"/>
    <w:rsid w:val="002E2A22"/>
    <w:rsid w:val="002E2B7E"/>
    <w:rsid w:val="002E2D8F"/>
    <w:rsid w:val="002E2E53"/>
    <w:rsid w:val="002E35BE"/>
    <w:rsid w:val="002E3CE1"/>
    <w:rsid w:val="002E3DCA"/>
    <w:rsid w:val="002E40F7"/>
    <w:rsid w:val="002E4212"/>
    <w:rsid w:val="002E4270"/>
    <w:rsid w:val="002E42C2"/>
    <w:rsid w:val="002E460E"/>
    <w:rsid w:val="002E49F0"/>
    <w:rsid w:val="002E4C57"/>
    <w:rsid w:val="002E5011"/>
    <w:rsid w:val="002E5542"/>
    <w:rsid w:val="002E55B8"/>
    <w:rsid w:val="002E561E"/>
    <w:rsid w:val="002E5C3E"/>
    <w:rsid w:val="002E5F67"/>
    <w:rsid w:val="002E6254"/>
    <w:rsid w:val="002E6367"/>
    <w:rsid w:val="002E654E"/>
    <w:rsid w:val="002E656B"/>
    <w:rsid w:val="002E67E6"/>
    <w:rsid w:val="002E6A78"/>
    <w:rsid w:val="002E6D03"/>
    <w:rsid w:val="002E6E14"/>
    <w:rsid w:val="002E6E2C"/>
    <w:rsid w:val="002E6E9B"/>
    <w:rsid w:val="002E6F7E"/>
    <w:rsid w:val="002E7449"/>
    <w:rsid w:val="002E748A"/>
    <w:rsid w:val="002E7943"/>
    <w:rsid w:val="002E7D20"/>
    <w:rsid w:val="002E7E32"/>
    <w:rsid w:val="002E7E74"/>
    <w:rsid w:val="002E7F37"/>
    <w:rsid w:val="002F035B"/>
    <w:rsid w:val="002F066F"/>
    <w:rsid w:val="002F06C8"/>
    <w:rsid w:val="002F077F"/>
    <w:rsid w:val="002F13FD"/>
    <w:rsid w:val="002F150C"/>
    <w:rsid w:val="002F171D"/>
    <w:rsid w:val="002F17B8"/>
    <w:rsid w:val="002F1850"/>
    <w:rsid w:val="002F1888"/>
    <w:rsid w:val="002F1A92"/>
    <w:rsid w:val="002F1AE1"/>
    <w:rsid w:val="002F1E01"/>
    <w:rsid w:val="002F1E0A"/>
    <w:rsid w:val="002F1F77"/>
    <w:rsid w:val="002F2074"/>
    <w:rsid w:val="002F21E5"/>
    <w:rsid w:val="002F23D0"/>
    <w:rsid w:val="002F2785"/>
    <w:rsid w:val="002F2DB5"/>
    <w:rsid w:val="002F3D9A"/>
    <w:rsid w:val="002F40D1"/>
    <w:rsid w:val="002F40DE"/>
    <w:rsid w:val="002F4211"/>
    <w:rsid w:val="002F47B6"/>
    <w:rsid w:val="002F4824"/>
    <w:rsid w:val="002F4A25"/>
    <w:rsid w:val="002F4ACF"/>
    <w:rsid w:val="002F50FE"/>
    <w:rsid w:val="002F55DF"/>
    <w:rsid w:val="002F596B"/>
    <w:rsid w:val="002F5BF6"/>
    <w:rsid w:val="002F5F19"/>
    <w:rsid w:val="002F6188"/>
    <w:rsid w:val="002F63DE"/>
    <w:rsid w:val="002F6853"/>
    <w:rsid w:val="002F68D9"/>
    <w:rsid w:val="002F6CB3"/>
    <w:rsid w:val="002F6FBE"/>
    <w:rsid w:val="002F7121"/>
    <w:rsid w:val="002F7500"/>
    <w:rsid w:val="002F79AC"/>
    <w:rsid w:val="002F7DE8"/>
    <w:rsid w:val="002F7F79"/>
    <w:rsid w:val="0030044F"/>
    <w:rsid w:val="0030058D"/>
    <w:rsid w:val="003005ED"/>
    <w:rsid w:val="00300870"/>
    <w:rsid w:val="00300B1B"/>
    <w:rsid w:val="00300B1F"/>
    <w:rsid w:val="00300FCF"/>
    <w:rsid w:val="00301016"/>
    <w:rsid w:val="00301394"/>
    <w:rsid w:val="0030147F"/>
    <w:rsid w:val="00301584"/>
    <w:rsid w:val="003016D6"/>
    <w:rsid w:val="0030171F"/>
    <w:rsid w:val="00301766"/>
    <w:rsid w:val="003017CB"/>
    <w:rsid w:val="00301C83"/>
    <w:rsid w:val="00301CE9"/>
    <w:rsid w:val="00301F82"/>
    <w:rsid w:val="003020F4"/>
    <w:rsid w:val="003022F0"/>
    <w:rsid w:val="00302394"/>
    <w:rsid w:val="00302430"/>
    <w:rsid w:val="003024C7"/>
    <w:rsid w:val="00302584"/>
    <w:rsid w:val="003028DF"/>
    <w:rsid w:val="00302956"/>
    <w:rsid w:val="00302B3B"/>
    <w:rsid w:val="00302E71"/>
    <w:rsid w:val="00302FD3"/>
    <w:rsid w:val="0030316B"/>
    <w:rsid w:val="003034CD"/>
    <w:rsid w:val="00303653"/>
    <w:rsid w:val="003036B1"/>
    <w:rsid w:val="00303730"/>
    <w:rsid w:val="00303793"/>
    <w:rsid w:val="003037F3"/>
    <w:rsid w:val="00303976"/>
    <w:rsid w:val="00303C32"/>
    <w:rsid w:val="00303E49"/>
    <w:rsid w:val="00304329"/>
    <w:rsid w:val="0030463C"/>
    <w:rsid w:val="00304748"/>
    <w:rsid w:val="00304A00"/>
    <w:rsid w:val="00304F83"/>
    <w:rsid w:val="00304F9B"/>
    <w:rsid w:val="00305001"/>
    <w:rsid w:val="003052F6"/>
    <w:rsid w:val="00305643"/>
    <w:rsid w:val="00305645"/>
    <w:rsid w:val="00305B75"/>
    <w:rsid w:val="00305CA1"/>
    <w:rsid w:val="003063FE"/>
    <w:rsid w:val="00306885"/>
    <w:rsid w:val="00306BBE"/>
    <w:rsid w:val="00306DC2"/>
    <w:rsid w:val="00306F2D"/>
    <w:rsid w:val="003073C3"/>
    <w:rsid w:val="0030754C"/>
    <w:rsid w:val="003075B1"/>
    <w:rsid w:val="00307899"/>
    <w:rsid w:val="00307C52"/>
    <w:rsid w:val="00310126"/>
    <w:rsid w:val="003102EB"/>
    <w:rsid w:val="00310337"/>
    <w:rsid w:val="0031081C"/>
    <w:rsid w:val="0031098B"/>
    <w:rsid w:val="00310A8C"/>
    <w:rsid w:val="00310E47"/>
    <w:rsid w:val="003118CA"/>
    <w:rsid w:val="00311A96"/>
    <w:rsid w:val="00311AA5"/>
    <w:rsid w:val="00311ABA"/>
    <w:rsid w:val="00311B01"/>
    <w:rsid w:val="00311D1A"/>
    <w:rsid w:val="00311E30"/>
    <w:rsid w:val="00312062"/>
    <w:rsid w:val="00312166"/>
    <w:rsid w:val="003129E5"/>
    <w:rsid w:val="00312E64"/>
    <w:rsid w:val="00313043"/>
    <w:rsid w:val="003130E5"/>
    <w:rsid w:val="00313201"/>
    <w:rsid w:val="00313329"/>
    <w:rsid w:val="003133F5"/>
    <w:rsid w:val="00313415"/>
    <w:rsid w:val="00313416"/>
    <w:rsid w:val="0031348C"/>
    <w:rsid w:val="003136FF"/>
    <w:rsid w:val="003138C9"/>
    <w:rsid w:val="00313DBD"/>
    <w:rsid w:val="00314018"/>
    <w:rsid w:val="00314408"/>
    <w:rsid w:val="00314B78"/>
    <w:rsid w:val="00314BD9"/>
    <w:rsid w:val="00314D22"/>
    <w:rsid w:val="00315080"/>
    <w:rsid w:val="00315192"/>
    <w:rsid w:val="00315362"/>
    <w:rsid w:val="003156E3"/>
    <w:rsid w:val="003156F5"/>
    <w:rsid w:val="0031570F"/>
    <w:rsid w:val="003157EE"/>
    <w:rsid w:val="0031583E"/>
    <w:rsid w:val="00315D72"/>
    <w:rsid w:val="00315E6E"/>
    <w:rsid w:val="00315E72"/>
    <w:rsid w:val="00315EA6"/>
    <w:rsid w:val="0031637C"/>
    <w:rsid w:val="00316704"/>
    <w:rsid w:val="00316F2F"/>
    <w:rsid w:val="00317198"/>
    <w:rsid w:val="0031726E"/>
    <w:rsid w:val="0031735E"/>
    <w:rsid w:val="003173B2"/>
    <w:rsid w:val="00317616"/>
    <w:rsid w:val="003179B6"/>
    <w:rsid w:val="00317A66"/>
    <w:rsid w:val="00317CFD"/>
    <w:rsid w:val="00320207"/>
    <w:rsid w:val="00320661"/>
    <w:rsid w:val="003209DF"/>
    <w:rsid w:val="00320DD0"/>
    <w:rsid w:val="00320F45"/>
    <w:rsid w:val="003213A8"/>
    <w:rsid w:val="00321922"/>
    <w:rsid w:val="003219CF"/>
    <w:rsid w:val="00321A59"/>
    <w:rsid w:val="00321CD1"/>
    <w:rsid w:val="00321F11"/>
    <w:rsid w:val="00321F95"/>
    <w:rsid w:val="00322124"/>
    <w:rsid w:val="00322345"/>
    <w:rsid w:val="0032239A"/>
    <w:rsid w:val="00322704"/>
    <w:rsid w:val="00322AD2"/>
    <w:rsid w:val="00322B65"/>
    <w:rsid w:val="0032365B"/>
    <w:rsid w:val="003236DF"/>
    <w:rsid w:val="00323848"/>
    <w:rsid w:val="00323A1A"/>
    <w:rsid w:val="00323CB2"/>
    <w:rsid w:val="00323D02"/>
    <w:rsid w:val="003240A5"/>
    <w:rsid w:val="0032431F"/>
    <w:rsid w:val="003243E8"/>
    <w:rsid w:val="0032444E"/>
    <w:rsid w:val="003244E1"/>
    <w:rsid w:val="00324749"/>
    <w:rsid w:val="003247AB"/>
    <w:rsid w:val="0032486A"/>
    <w:rsid w:val="00324A99"/>
    <w:rsid w:val="00324D11"/>
    <w:rsid w:val="00324D6B"/>
    <w:rsid w:val="00325350"/>
    <w:rsid w:val="00325361"/>
    <w:rsid w:val="003257E4"/>
    <w:rsid w:val="00325873"/>
    <w:rsid w:val="003258C4"/>
    <w:rsid w:val="00325E5C"/>
    <w:rsid w:val="0032613D"/>
    <w:rsid w:val="00326744"/>
    <w:rsid w:val="00326AFA"/>
    <w:rsid w:val="00326EAB"/>
    <w:rsid w:val="00327022"/>
    <w:rsid w:val="0032703E"/>
    <w:rsid w:val="003273E2"/>
    <w:rsid w:val="00327665"/>
    <w:rsid w:val="00327E5B"/>
    <w:rsid w:val="00327F18"/>
    <w:rsid w:val="003307CA"/>
    <w:rsid w:val="00330AEC"/>
    <w:rsid w:val="00330B53"/>
    <w:rsid w:val="00330FD5"/>
    <w:rsid w:val="00331004"/>
    <w:rsid w:val="003311C2"/>
    <w:rsid w:val="003311FE"/>
    <w:rsid w:val="003315D4"/>
    <w:rsid w:val="0033160D"/>
    <w:rsid w:val="00331BDA"/>
    <w:rsid w:val="00331D9E"/>
    <w:rsid w:val="003320EB"/>
    <w:rsid w:val="00332200"/>
    <w:rsid w:val="00332A7B"/>
    <w:rsid w:val="00332D5B"/>
    <w:rsid w:val="00333209"/>
    <w:rsid w:val="003333C9"/>
    <w:rsid w:val="003336CC"/>
    <w:rsid w:val="003337EC"/>
    <w:rsid w:val="00333B46"/>
    <w:rsid w:val="00333F89"/>
    <w:rsid w:val="00334185"/>
    <w:rsid w:val="00334225"/>
    <w:rsid w:val="00334228"/>
    <w:rsid w:val="003346AF"/>
    <w:rsid w:val="00334701"/>
    <w:rsid w:val="0033472F"/>
    <w:rsid w:val="00334743"/>
    <w:rsid w:val="00334939"/>
    <w:rsid w:val="0033497F"/>
    <w:rsid w:val="00334E09"/>
    <w:rsid w:val="003350AD"/>
    <w:rsid w:val="003351C2"/>
    <w:rsid w:val="00335207"/>
    <w:rsid w:val="00335268"/>
    <w:rsid w:val="00335427"/>
    <w:rsid w:val="00335650"/>
    <w:rsid w:val="00335988"/>
    <w:rsid w:val="00335A6E"/>
    <w:rsid w:val="00335DA0"/>
    <w:rsid w:val="00335EC7"/>
    <w:rsid w:val="00336011"/>
    <w:rsid w:val="003361F2"/>
    <w:rsid w:val="00336347"/>
    <w:rsid w:val="00336523"/>
    <w:rsid w:val="003365DE"/>
    <w:rsid w:val="003368A8"/>
    <w:rsid w:val="00336F0B"/>
    <w:rsid w:val="00336FDD"/>
    <w:rsid w:val="0033702C"/>
    <w:rsid w:val="003372A4"/>
    <w:rsid w:val="0033751E"/>
    <w:rsid w:val="00337538"/>
    <w:rsid w:val="00337A22"/>
    <w:rsid w:val="00337AF6"/>
    <w:rsid w:val="00337B99"/>
    <w:rsid w:val="0034032D"/>
    <w:rsid w:val="0034043B"/>
    <w:rsid w:val="00340B87"/>
    <w:rsid w:val="0034101A"/>
    <w:rsid w:val="00341594"/>
    <w:rsid w:val="00341918"/>
    <w:rsid w:val="003419AC"/>
    <w:rsid w:val="00341A2C"/>
    <w:rsid w:val="00341A4A"/>
    <w:rsid w:val="00341A78"/>
    <w:rsid w:val="00342AAE"/>
    <w:rsid w:val="00342F1B"/>
    <w:rsid w:val="0034345C"/>
    <w:rsid w:val="00343572"/>
    <w:rsid w:val="003437A6"/>
    <w:rsid w:val="00343924"/>
    <w:rsid w:val="00344624"/>
    <w:rsid w:val="00344B6D"/>
    <w:rsid w:val="00344C12"/>
    <w:rsid w:val="00344DD6"/>
    <w:rsid w:val="003455E0"/>
    <w:rsid w:val="0034575B"/>
    <w:rsid w:val="003458E2"/>
    <w:rsid w:val="0034607F"/>
    <w:rsid w:val="003460BE"/>
    <w:rsid w:val="00346179"/>
    <w:rsid w:val="003461EF"/>
    <w:rsid w:val="00346246"/>
    <w:rsid w:val="003462A6"/>
    <w:rsid w:val="0034693F"/>
    <w:rsid w:val="00346985"/>
    <w:rsid w:val="00346ACE"/>
    <w:rsid w:val="00346BC1"/>
    <w:rsid w:val="003470DC"/>
    <w:rsid w:val="003473F9"/>
    <w:rsid w:val="0034754C"/>
    <w:rsid w:val="003475DF"/>
    <w:rsid w:val="00347747"/>
    <w:rsid w:val="0034784D"/>
    <w:rsid w:val="00350060"/>
    <w:rsid w:val="0035019E"/>
    <w:rsid w:val="0035077C"/>
    <w:rsid w:val="0035093A"/>
    <w:rsid w:val="003509F3"/>
    <w:rsid w:val="00350B5C"/>
    <w:rsid w:val="00350F58"/>
    <w:rsid w:val="0035124E"/>
    <w:rsid w:val="003512F7"/>
    <w:rsid w:val="00351497"/>
    <w:rsid w:val="003518EA"/>
    <w:rsid w:val="00351A20"/>
    <w:rsid w:val="00351A2A"/>
    <w:rsid w:val="00351E36"/>
    <w:rsid w:val="00351EDF"/>
    <w:rsid w:val="00351F58"/>
    <w:rsid w:val="00352013"/>
    <w:rsid w:val="003523AD"/>
    <w:rsid w:val="00352451"/>
    <w:rsid w:val="003525CE"/>
    <w:rsid w:val="00352885"/>
    <w:rsid w:val="00352ADD"/>
    <w:rsid w:val="00352D1D"/>
    <w:rsid w:val="00352F64"/>
    <w:rsid w:val="00352FB1"/>
    <w:rsid w:val="0035340D"/>
    <w:rsid w:val="0035350D"/>
    <w:rsid w:val="00353813"/>
    <w:rsid w:val="00353C08"/>
    <w:rsid w:val="00353F7E"/>
    <w:rsid w:val="0035403D"/>
    <w:rsid w:val="003542AC"/>
    <w:rsid w:val="003547F3"/>
    <w:rsid w:val="00354E56"/>
    <w:rsid w:val="00354FC7"/>
    <w:rsid w:val="00355113"/>
    <w:rsid w:val="003551D0"/>
    <w:rsid w:val="003552B4"/>
    <w:rsid w:val="003553B7"/>
    <w:rsid w:val="0035543A"/>
    <w:rsid w:val="00355654"/>
    <w:rsid w:val="00355817"/>
    <w:rsid w:val="00355D01"/>
    <w:rsid w:val="00355DED"/>
    <w:rsid w:val="00355E55"/>
    <w:rsid w:val="0035637A"/>
    <w:rsid w:val="00356558"/>
    <w:rsid w:val="003566A1"/>
    <w:rsid w:val="003569F5"/>
    <w:rsid w:val="00356B55"/>
    <w:rsid w:val="00356C1F"/>
    <w:rsid w:val="00356EE9"/>
    <w:rsid w:val="003575C8"/>
    <w:rsid w:val="00357646"/>
    <w:rsid w:val="0035780F"/>
    <w:rsid w:val="00357B6E"/>
    <w:rsid w:val="00357C69"/>
    <w:rsid w:val="00357C7E"/>
    <w:rsid w:val="00357C84"/>
    <w:rsid w:val="00357DA8"/>
    <w:rsid w:val="00357EDE"/>
    <w:rsid w:val="00357FA6"/>
    <w:rsid w:val="003600AB"/>
    <w:rsid w:val="003601A7"/>
    <w:rsid w:val="003609E5"/>
    <w:rsid w:val="00360E2A"/>
    <w:rsid w:val="00360F0C"/>
    <w:rsid w:val="00361121"/>
    <w:rsid w:val="00361C9B"/>
    <w:rsid w:val="00361E34"/>
    <w:rsid w:val="00361EBB"/>
    <w:rsid w:val="00361F7E"/>
    <w:rsid w:val="00362504"/>
    <w:rsid w:val="0036256F"/>
    <w:rsid w:val="00362828"/>
    <w:rsid w:val="00362FE5"/>
    <w:rsid w:val="0036317A"/>
    <w:rsid w:val="00363268"/>
    <w:rsid w:val="00363633"/>
    <w:rsid w:val="00363D7F"/>
    <w:rsid w:val="00363FE5"/>
    <w:rsid w:val="00363FE6"/>
    <w:rsid w:val="00364019"/>
    <w:rsid w:val="00364023"/>
    <w:rsid w:val="0036447D"/>
    <w:rsid w:val="00364994"/>
    <w:rsid w:val="0036514B"/>
    <w:rsid w:val="00365277"/>
    <w:rsid w:val="0036561C"/>
    <w:rsid w:val="00365713"/>
    <w:rsid w:val="00365D6B"/>
    <w:rsid w:val="003660FE"/>
    <w:rsid w:val="00366109"/>
    <w:rsid w:val="003664D6"/>
    <w:rsid w:val="0036671C"/>
    <w:rsid w:val="00366A23"/>
    <w:rsid w:val="00366A69"/>
    <w:rsid w:val="00366C1F"/>
    <w:rsid w:val="00366EE5"/>
    <w:rsid w:val="00366F37"/>
    <w:rsid w:val="003677F4"/>
    <w:rsid w:val="003679DA"/>
    <w:rsid w:val="00370153"/>
    <w:rsid w:val="003702A8"/>
    <w:rsid w:val="003703CD"/>
    <w:rsid w:val="003705D3"/>
    <w:rsid w:val="00370647"/>
    <w:rsid w:val="00370668"/>
    <w:rsid w:val="00370807"/>
    <w:rsid w:val="00370809"/>
    <w:rsid w:val="00370C88"/>
    <w:rsid w:val="00370D26"/>
    <w:rsid w:val="00370EDE"/>
    <w:rsid w:val="00370F5B"/>
    <w:rsid w:val="003711B2"/>
    <w:rsid w:val="00371238"/>
    <w:rsid w:val="003717B9"/>
    <w:rsid w:val="0037195E"/>
    <w:rsid w:val="0037197C"/>
    <w:rsid w:val="00371CA2"/>
    <w:rsid w:val="00371F33"/>
    <w:rsid w:val="00372160"/>
    <w:rsid w:val="0037243D"/>
    <w:rsid w:val="003724F5"/>
    <w:rsid w:val="003725F5"/>
    <w:rsid w:val="00372672"/>
    <w:rsid w:val="003726AA"/>
    <w:rsid w:val="00372751"/>
    <w:rsid w:val="00372796"/>
    <w:rsid w:val="003728F6"/>
    <w:rsid w:val="00372A6F"/>
    <w:rsid w:val="00372DE3"/>
    <w:rsid w:val="003732F4"/>
    <w:rsid w:val="00374090"/>
    <w:rsid w:val="00374282"/>
    <w:rsid w:val="00374311"/>
    <w:rsid w:val="0037439E"/>
    <w:rsid w:val="00374455"/>
    <w:rsid w:val="003745A8"/>
    <w:rsid w:val="00374757"/>
    <w:rsid w:val="0037483C"/>
    <w:rsid w:val="00374A91"/>
    <w:rsid w:val="00374E0B"/>
    <w:rsid w:val="00374F47"/>
    <w:rsid w:val="003755D7"/>
    <w:rsid w:val="003758F6"/>
    <w:rsid w:val="00375F9A"/>
    <w:rsid w:val="0037604E"/>
    <w:rsid w:val="003761BB"/>
    <w:rsid w:val="00376376"/>
    <w:rsid w:val="00376907"/>
    <w:rsid w:val="003777C3"/>
    <w:rsid w:val="003779D9"/>
    <w:rsid w:val="00377D10"/>
    <w:rsid w:val="00377DDF"/>
    <w:rsid w:val="00377E0A"/>
    <w:rsid w:val="00377F0A"/>
    <w:rsid w:val="00380206"/>
    <w:rsid w:val="00380281"/>
    <w:rsid w:val="00380441"/>
    <w:rsid w:val="003807E4"/>
    <w:rsid w:val="0038099A"/>
    <w:rsid w:val="00380D14"/>
    <w:rsid w:val="00381199"/>
    <w:rsid w:val="00381299"/>
    <w:rsid w:val="003812FB"/>
    <w:rsid w:val="00381334"/>
    <w:rsid w:val="003816E8"/>
    <w:rsid w:val="00381AB5"/>
    <w:rsid w:val="0038266F"/>
    <w:rsid w:val="00382D36"/>
    <w:rsid w:val="00383293"/>
    <w:rsid w:val="0038389B"/>
    <w:rsid w:val="0038396A"/>
    <w:rsid w:val="00383ABC"/>
    <w:rsid w:val="00383E47"/>
    <w:rsid w:val="003840F0"/>
    <w:rsid w:val="0038427D"/>
    <w:rsid w:val="00384572"/>
    <w:rsid w:val="003849A5"/>
    <w:rsid w:val="003849BF"/>
    <w:rsid w:val="00384B68"/>
    <w:rsid w:val="0038515E"/>
    <w:rsid w:val="003854E5"/>
    <w:rsid w:val="00385801"/>
    <w:rsid w:val="00385AEE"/>
    <w:rsid w:val="003867FB"/>
    <w:rsid w:val="00386B2E"/>
    <w:rsid w:val="00386CBD"/>
    <w:rsid w:val="00386D34"/>
    <w:rsid w:val="00387112"/>
    <w:rsid w:val="00387242"/>
    <w:rsid w:val="00387670"/>
    <w:rsid w:val="00387945"/>
    <w:rsid w:val="00387CD4"/>
    <w:rsid w:val="00387D31"/>
    <w:rsid w:val="00387E72"/>
    <w:rsid w:val="003904E0"/>
    <w:rsid w:val="00390532"/>
    <w:rsid w:val="00390653"/>
    <w:rsid w:val="00390A7C"/>
    <w:rsid w:val="00390C31"/>
    <w:rsid w:val="00390FF7"/>
    <w:rsid w:val="003910DC"/>
    <w:rsid w:val="003911B2"/>
    <w:rsid w:val="00391581"/>
    <w:rsid w:val="003917B0"/>
    <w:rsid w:val="003917FF"/>
    <w:rsid w:val="00391842"/>
    <w:rsid w:val="00391A05"/>
    <w:rsid w:val="00391BDE"/>
    <w:rsid w:val="003923D2"/>
    <w:rsid w:val="0039274C"/>
    <w:rsid w:val="00392857"/>
    <w:rsid w:val="003928B2"/>
    <w:rsid w:val="003928E8"/>
    <w:rsid w:val="00393165"/>
    <w:rsid w:val="0039320B"/>
    <w:rsid w:val="00393236"/>
    <w:rsid w:val="00393240"/>
    <w:rsid w:val="003935B8"/>
    <w:rsid w:val="00393652"/>
    <w:rsid w:val="00393712"/>
    <w:rsid w:val="00393EBB"/>
    <w:rsid w:val="00393EEF"/>
    <w:rsid w:val="003940B3"/>
    <w:rsid w:val="00394229"/>
    <w:rsid w:val="003942E7"/>
    <w:rsid w:val="003945D7"/>
    <w:rsid w:val="0039479E"/>
    <w:rsid w:val="00394BCB"/>
    <w:rsid w:val="00394F87"/>
    <w:rsid w:val="00394FB8"/>
    <w:rsid w:val="0039519E"/>
    <w:rsid w:val="0039539A"/>
    <w:rsid w:val="003954A3"/>
    <w:rsid w:val="003959D0"/>
    <w:rsid w:val="00395BB7"/>
    <w:rsid w:val="00395F3E"/>
    <w:rsid w:val="00396454"/>
    <w:rsid w:val="00396719"/>
    <w:rsid w:val="00396847"/>
    <w:rsid w:val="00396922"/>
    <w:rsid w:val="00396A7F"/>
    <w:rsid w:val="00396B42"/>
    <w:rsid w:val="00396E33"/>
    <w:rsid w:val="0039712D"/>
    <w:rsid w:val="00397381"/>
    <w:rsid w:val="0039739A"/>
    <w:rsid w:val="003973F2"/>
    <w:rsid w:val="00397503"/>
    <w:rsid w:val="00397793"/>
    <w:rsid w:val="00397895"/>
    <w:rsid w:val="00397EBB"/>
    <w:rsid w:val="00397ED2"/>
    <w:rsid w:val="00397F7E"/>
    <w:rsid w:val="003A0036"/>
    <w:rsid w:val="003A0153"/>
    <w:rsid w:val="003A017B"/>
    <w:rsid w:val="003A0237"/>
    <w:rsid w:val="003A02E3"/>
    <w:rsid w:val="003A0622"/>
    <w:rsid w:val="003A1004"/>
    <w:rsid w:val="003A107C"/>
    <w:rsid w:val="003A1304"/>
    <w:rsid w:val="003A1417"/>
    <w:rsid w:val="003A1490"/>
    <w:rsid w:val="003A16F5"/>
    <w:rsid w:val="003A1C4F"/>
    <w:rsid w:val="003A1DB0"/>
    <w:rsid w:val="003A1EDC"/>
    <w:rsid w:val="003A22AA"/>
    <w:rsid w:val="003A23F8"/>
    <w:rsid w:val="003A2929"/>
    <w:rsid w:val="003A2B96"/>
    <w:rsid w:val="003A2CA7"/>
    <w:rsid w:val="003A2DFA"/>
    <w:rsid w:val="003A30C2"/>
    <w:rsid w:val="003A313E"/>
    <w:rsid w:val="003A322B"/>
    <w:rsid w:val="003A3491"/>
    <w:rsid w:val="003A354F"/>
    <w:rsid w:val="003A3551"/>
    <w:rsid w:val="003A396D"/>
    <w:rsid w:val="003A3A69"/>
    <w:rsid w:val="003A3CC2"/>
    <w:rsid w:val="003A3CD3"/>
    <w:rsid w:val="003A3EA4"/>
    <w:rsid w:val="003A3F54"/>
    <w:rsid w:val="003A4068"/>
    <w:rsid w:val="003A431C"/>
    <w:rsid w:val="003A446B"/>
    <w:rsid w:val="003A4856"/>
    <w:rsid w:val="003A4896"/>
    <w:rsid w:val="003A49C4"/>
    <w:rsid w:val="003A4B2E"/>
    <w:rsid w:val="003A4C2B"/>
    <w:rsid w:val="003A4E0C"/>
    <w:rsid w:val="003A51F5"/>
    <w:rsid w:val="003A54BA"/>
    <w:rsid w:val="003A54E3"/>
    <w:rsid w:val="003A5974"/>
    <w:rsid w:val="003A5A11"/>
    <w:rsid w:val="003A5CD3"/>
    <w:rsid w:val="003A5D78"/>
    <w:rsid w:val="003A60DD"/>
    <w:rsid w:val="003A62E9"/>
    <w:rsid w:val="003A678F"/>
    <w:rsid w:val="003A687D"/>
    <w:rsid w:val="003A68D9"/>
    <w:rsid w:val="003A695A"/>
    <w:rsid w:val="003A6CD2"/>
    <w:rsid w:val="003A72D6"/>
    <w:rsid w:val="003A7360"/>
    <w:rsid w:val="003A73F2"/>
    <w:rsid w:val="003A7ADA"/>
    <w:rsid w:val="003A7E14"/>
    <w:rsid w:val="003A7FBE"/>
    <w:rsid w:val="003B015B"/>
    <w:rsid w:val="003B053E"/>
    <w:rsid w:val="003B06D0"/>
    <w:rsid w:val="003B0744"/>
    <w:rsid w:val="003B0B89"/>
    <w:rsid w:val="003B0C74"/>
    <w:rsid w:val="003B0C81"/>
    <w:rsid w:val="003B0E39"/>
    <w:rsid w:val="003B0EE8"/>
    <w:rsid w:val="003B0F3D"/>
    <w:rsid w:val="003B1192"/>
    <w:rsid w:val="003B1400"/>
    <w:rsid w:val="003B188C"/>
    <w:rsid w:val="003B19F2"/>
    <w:rsid w:val="003B1A70"/>
    <w:rsid w:val="003B1D97"/>
    <w:rsid w:val="003B21A4"/>
    <w:rsid w:val="003B2247"/>
    <w:rsid w:val="003B25E7"/>
    <w:rsid w:val="003B280E"/>
    <w:rsid w:val="003B284C"/>
    <w:rsid w:val="003B2A68"/>
    <w:rsid w:val="003B2FD0"/>
    <w:rsid w:val="003B34F3"/>
    <w:rsid w:val="003B367F"/>
    <w:rsid w:val="003B3A9D"/>
    <w:rsid w:val="003B3B1C"/>
    <w:rsid w:val="003B3BD5"/>
    <w:rsid w:val="003B3F62"/>
    <w:rsid w:val="003B3FD1"/>
    <w:rsid w:val="003B42CF"/>
    <w:rsid w:val="003B46E8"/>
    <w:rsid w:val="003B48C2"/>
    <w:rsid w:val="003B49AD"/>
    <w:rsid w:val="003B4A27"/>
    <w:rsid w:val="003B4AA7"/>
    <w:rsid w:val="003B4ABB"/>
    <w:rsid w:val="003B4D65"/>
    <w:rsid w:val="003B5A45"/>
    <w:rsid w:val="003B5A69"/>
    <w:rsid w:val="003B5B79"/>
    <w:rsid w:val="003B5D9C"/>
    <w:rsid w:val="003B654E"/>
    <w:rsid w:val="003B688C"/>
    <w:rsid w:val="003B70F1"/>
    <w:rsid w:val="003B72C5"/>
    <w:rsid w:val="003B745A"/>
    <w:rsid w:val="003B75C4"/>
    <w:rsid w:val="003B77DA"/>
    <w:rsid w:val="003B78B3"/>
    <w:rsid w:val="003B7AE4"/>
    <w:rsid w:val="003B7B9A"/>
    <w:rsid w:val="003B7C18"/>
    <w:rsid w:val="003C013F"/>
    <w:rsid w:val="003C01B0"/>
    <w:rsid w:val="003C02DF"/>
    <w:rsid w:val="003C0638"/>
    <w:rsid w:val="003C071C"/>
    <w:rsid w:val="003C0B5E"/>
    <w:rsid w:val="003C0D64"/>
    <w:rsid w:val="003C0E03"/>
    <w:rsid w:val="003C0FCA"/>
    <w:rsid w:val="003C0FED"/>
    <w:rsid w:val="003C114E"/>
    <w:rsid w:val="003C1812"/>
    <w:rsid w:val="003C1AAB"/>
    <w:rsid w:val="003C1EE9"/>
    <w:rsid w:val="003C1F6E"/>
    <w:rsid w:val="003C2697"/>
    <w:rsid w:val="003C2CD6"/>
    <w:rsid w:val="003C2F18"/>
    <w:rsid w:val="003C3219"/>
    <w:rsid w:val="003C328D"/>
    <w:rsid w:val="003C33A2"/>
    <w:rsid w:val="003C3820"/>
    <w:rsid w:val="003C3BE4"/>
    <w:rsid w:val="003C3C38"/>
    <w:rsid w:val="003C3CC9"/>
    <w:rsid w:val="003C4A02"/>
    <w:rsid w:val="003C4B44"/>
    <w:rsid w:val="003C4CF8"/>
    <w:rsid w:val="003C50A0"/>
    <w:rsid w:val="003C50E7"/>
    <w:rsid w:val="003C51F6"/>
    <w:rsid w:val="003C5211"/>
    <w:rsid w:val="003C5340"/>
    <w:rsid w:val="003C5577"/>
    <w:rsid w:val="003C564D"/>
    <w:rsid w:val="003C5700"/>
    <w:rsid w:val="003C5794"/>
    <w:rsid w:val="003C57F0"/>
    <w:rsid w:val="003C5907"/>
    <w:rsid w:val="003C5AEA"/>
    <w:rsid w:val="003C5D2A"/>
    <w:rsid w:val="003C5D5A"/>
    <w:rsid w:val="003C5DAD"/>
    <w:rsid w:val="003C5F80"/>
    <w:rsid w:val="003C64D1"/>
    <w:rsid w:val="003C64E1"/>
    <w:rsid w:val="003C6758"/>
    <w:rsid w:val="003C68A6"/>
    <w:rsid w:val="003C6BCD"/>
    <w:rsid w:val="003C6C0D"/>
    <w:rsid w:val="003C6C2E"/>
    <w:rsid w:val="003C6F05"/>
    <w:rsid w:val="003C6FC6"/>
    <w:rsid w:val="003C78D8"/>
    <w:rsid w:val="003C7DD0"/>
    <w:rsid w:val="003D04E0"/>
    <w:rsid w:val="003D05FE"/>
    <w:rsid w:val="003D0875"/>
    <w:rsid w:val="003D0982"/>
    <w:rsid w:val="003D0B8C"/>
    <w:rsid w:val="003D0D9D"/>
    <w:rsid w:val="003D0FE2"/>
    <w:rsid w:val="003D1348"/>
    <w:rsid w:val="003D1F34"/>
    <w:rsid w:val="003D1F51"/>
    <w:rsid w:val="003D201C"/>
    <w:rsid w:val="003D262A"/>
    <w:rsid w:val="003D2E8E"/>
    <w:rsid w:val="003D2FB1"/>
    <w:rsid w:val="003D3024"/>
    <w:rsid w:val="003D307F"/>
    <w:rsid w:val="003D336D"/>
    <w:rsid w:val="003D33B6"/>
    <w:rsid w:val="003D33FB"/>
    <w:rsid w:val="003D3638"/>
    <w:rsid w:val="003D3F71"/>
    <w:rsid w:val="003D4039"/>
    <w:rsid w:val="003D42CD"/>
    <w:rsid w:val="003D42E6"/>
    <w:rsid w:val="003D449A"/>
    <w:rsid w:val="003D48D0"/>
    <w:rsid w:val="003D4A90"/>
    <w:rsid w:val="003D50AC"/>
    <w:rsid w:val="003D57AA"/>
    <w:rsid w:val="003D5F84"/>
    <w:rsid w:val="003D5FBE"/>
    <w:rsid w:val="003D6E34"/>
    <w:rsid w:val="003D6F61"/>
    <w:rsid w:val="003D7003"/>
    <w:rsid w:val="003D70B6"/>
    <w:rsid w:val="003D71BF"/>
    <w:rsid w:val="003D75FE"/>
    <w:rsid w:val="003D78A8"/>
    <w:rsid w:val="003D7DDD"/>
    <w:rsid w:val="003E016C"/>
    <w:rsid w:val="003E080E"/>
    <w:rsid w:val="003E0C7C"/>
    <w:rsid w:val="003E14A2"/>
    <w:rsid w:val="003E180F"/>
    <w:rsid w:val="003E194F"/>
    <w:rsid w:val="003E1D3F"/>
    <w:rsid w:val="003E21A3"/>
    <w:rsid w:val="003E23A0"/>
    <w:rsid w:val="003E23CB"/>
    <w:rsid w:val="003E25BD"/>
    <w:rsid w:val="003E25F0"/>
    <w:rsid w:val="003E2695"/>
    <w:rsid w:val="003E287A"/>
    <w:rsid w:val="003E2F39"/>
    <w:rsid w:val="003E2F94"/>
    <w:rsid w:val="003E322E"/>
    <w:rsid w:val="003E3B4B"/>
    <w:rsid w:val="003E4100"/>
    <w:rsid w:val="003E41B8"/>
    <w:rsid w:val="003E4243"/>
    <w:rsid w:val="003E4267"/>
    <w:rsid w:val="003E4282"/>
    <w:rsid w:val="003E432E"/>
    <w:rsid w:val="003E4653"/>
    <w:rsid w:val="003E48F5"/>
    <w:rsid w:val="003E48FA"/>
    <w:rsid w:val="003E4AB1"/>
    <w:rsid w:val="003E4C00"/>
    <w:rsid w:val="003E4C9F"/>
    <w:rsid w:val="003E4D01"/>
    <w:rsid w:val="003E4DDD"/>
    <w:rsid w:val="003E502C"/>
    <w:rsid w:val="003E5874"/>
    <w:rsid w:val="003E5977"/>
    <w:rsid w:val="003E59BF"/>
    <w:rsid w:val="003E59D7"/>
    <w:rsid w:val="003E5BE3"/>
    <w:rsid w:val="003E5CA0"/>
    <w:rsid w:val="003E5D6A"/>
    <w:rsid w:val="003E6201"/>
    <w:rsid w:val="003E62F2"/>
    <w:rsid w:val="003E6787"/>
    <w:rsid w:val="003E67AB"/>
    <w:rsid w:val="003E6849"/>
    <w:rsid w:val="003E6A8A"/>
    <w:rsid w:val="003E6A8B"/>
    <w:rsid w:val="003E6B33"/>
    <w:rsid w:val="003E6C04"/>
    <w:rsid w:val="003E7020"/>
    <w:rsid w:val="003E7154"/>
    <w:rsid w:val="003E720C"/>
    <w:rsid w:val="003E7335"/>
    <w:rsid w:val="003E7502"/>
    <w:rsid w:val="003E7529"/>
    <w:rsid w:val="003E77A1"/>
    <w:rsid w:val="003E79D7"/>
    <w:rsid w:val="003E7AF6"/>
    <w:rsid w:val="003E7EBB"/>
    <w:rsid w:val="003E7FE5"/>
    <w:rsid w:val="003F004D"/>
    <w:rsid w:val="003F0401"/>
    <w:rsid w:val="003F064B"/>
    <w:rsid w:val="003F08BC"/>
    <w:rsid w:val="003F0999"/>
    <w:rsid w:val="003F0CAC"/>
    <w:rsid w:val="003F0F8A"/>
    <w:rsid w:val="003F134E"/>
    <w:rsid w:val="003F156F"/>
    <w:rsid w:val="003F176C"/>
    <w:rsid w:val="003F17F2"/>
    <w:rsid w:val="003F1AC0"/>
    <w:rsid w:val="003F236E"/>
    <w:rsid w:val="003F23A6"/>
    <w:rsid w:val="003F2806"/>
    <w:rsid w:val="003F28E8"/>
    <w:rsid w:val="003F2A0B"/>
    <w:rsid w:val="003F2AFC"/>
    <w:rsid w:val="003F305A"/>
    <w:rsid w:val="003F369F"/>
    <w:rsid w:val="003F3814"/>
    <w:rsid w:val="003F382B"/>
    <w:rsid w:val="003F3D45"/>
    <w:rsid w:val="003F40F5"/>
    <w:rsid w:val="003F425F"/>
    <w:rsid w:val="003F44C7"/>
    <w:rsid w:val="003F46B2"/>
    <w:rsid w:val="003F4D65"/>
    <w:rsid w:val="003F5008"/>
    <w:rsid w:val="003F5057"/>
    <w:rsid w:val="003F5132"/>
    <w:rsid w:val="003F533A"/>
    <w:rsid w:val="003F5841"/>
    <w:rsid w:val="003F5856"/>
    <w:rsid w:val="003F5FD7"/>
    <w:rsid w:val="003F5FE8"/>
    <w:rsid w:val="003F6008"/>
    <w:rsid w:val="003F60AA"/>
    <w:rsid w:val="003F61DC"/>
    <w:rsid w:val="003F6347"/>
    <w:rsid w:val="003F64EC"/>
    <w:rsid w:val="003F6651"/>
    <w:rsid w:val="003F66D3"/>
    <w:rsid w:val="003F67A0"/>
    <w:rsid w:val="003F7221"/>
    <w:rsid w:val="003F729E"/>
    <w:rsid w:val="003F7336"/>
    <w:rsid w:val="003F78B7"/>
    <w:rsid w:val="003F78D5"/>
    <w:rsid w:val="003F7C98"/>
    <w:rsid w:val="003F7E3C"/>
    <w:rsid w:val="003F7EFA"/>
    <w:rsid w:val="00400088"/>
    <w:rsid w:val="0040088A"/>
    <w:rsid w:val="00400981"/>
    <w:rsid w:val="00400CF0"/>
    <w:rsid w:val="0040103D"/>
    <w:rsid w:val="0040118F"/>
    <w:rsid w:val="0040119E"/>
    <w:rsid w:val="0040145F"/>
    <w:rsid w:val="00401499"/>
    <w:rsid w:val="00401532"/>
    <w:rsid w:val="00401689"/>
    <w:rsid w:val="0040175B"/>
    <w:rsid w:val="004019FF"/>
    <w:rsid w:val="00401FBA"/>
    <w:rsid w:val="004021A8"/>
    <w:rsid w:val="00402367"/>
    <w:rsid w:val="004024A2"/>
    <w:rsid w:val="004027FF"/>
    <w:rsid w:val="00402986"/>
    <w:rsid w:val="00402C84"/>
    <w:rsid w:val="00402E22"/>
    <w:rsid w:val="00402F9F"/>
    <w:rsid w:val="00403089"/>
    <w:rsid w:val="004033BB"/>
    <w:rsid w:val="004034EE"/>
    <w:rsid w:val="0040372C"/>
    <w:rsid w:val="004037A9"/>
    <w:rsid w:val="00403DD2"/>
    <w:rsid w:val="004043AC"/>
    <w:rsid w:val="00404622"/>
    <w:rsid w:val="00404627"/>
    <w:rsid w:val="0040465A"/>
    <w:rsid w:val="00404697"/>
    <w:rsid w:val="00404749"/>
    <w:rsid w:val="004048E1"/>
    <w:rsid w:val="00404C52"/>
    <w:rsid w:val="004051D6"/>
    <w:rsid w:val="00405730"/>
    <w:rsid w:val="004057CF"/>
    <w:rsid w:val="00405B36"/>
    <w:rsid w:val="004064CA"/>
    <w:rsid w:val="00406519"/>
    <w:rsid w:val="004065EE"/>
    <w:rsid w:val="0040670B"/>
    <w:rsid w:val="004069CA"/>
    <w:rsid w:val="00406AE8"/>
    <w:rsid w:val="00406BAF"/>
    <w:rsid w:val="00406BCC"/>
    <w:rsid w:val="00406CCE"/>
    <w:rsid w:val="00406EA0"/>
    <w:rsid w:val="00406F0C"/>
    <w:rsid w:val="004071F3"/>
    <w:rsid w:val="004072C5"/>
    <w:rsid w:val="0040740F"/>
    <w:rsid w:val="00407434"/>
    <w:rsid w:val="00407440"/>
    <w:rsid w:val="004075EB"/>
    <w:rsid w:val="00407624"/>
    <w:rsid w:val="004078D6"/>
    <w:rsid w:val="0040791D"/>
    <w:rsid w:val="00407B01"/>
    <w:rsid w:val="0041010B"/>
    <w:rsid w:val="004102D4"/>
    <w:rsid w:val="004103B4"/>
    <w:rsid w:val="0041068F"/>
    <w:rsid w:val="00410716"/>
    <w:rsid w:val="00410732"/>
    <w:rsid w:val="004107F1"/>
    <w:rsid w:val="00410845"/>
    <w:rsid w:val="0041085D"/>
    <w:rsid w:val="00410C5F"/>
    <w:rsid w:val="00410C62"/>
    <w:rsid w:val="00410CBD"/>
    <w:rsid w:val="00410D01"/>
    <w:rsid w:val="00411028"/>
    <w:rsid w:val="004115D7"/>
    <w:rsid w:val="0041203C"/>
    <w:rsid w:val="004121C2"/>
    <w:rsid w:val="0041236A"/>
    <w:rsid w:val="004124E4"/>
    <w:rsid w:val="00412504"/>
    <w:rsid w:val="00412531"/>
    <w:rsid w:val="00412CCB"/>
    <w:rsid w:val="00412D90"/>
    <w:rsid w:val="00412FD5"/>
    <w:rsid w:val="00413071"/>
    <w:rsid w:val="004132E9"/>
    <w:rsid w:val="0041381B"/>
    <w:rsid w:val="00413948"/>
    <w:rsid w:val="00413F66"/>
    <w:rsid w:val="00414779"/>
    <w:rsid w:val="00414838"/>
    <w:rsid w:val="004149D1"/>
    <w:rsid w:val="00414B1D"/>
    <w:rsid w:val="00414DBF"/>
    <w:rsid w:val="00415295"/>
    <w:rsid w:val="004153B1"/>
    <w:rsid w:val="00415453"/>
    <w:rsid w:val="00415C4E"/>
    <w:rsid w:val="00415C87"/>
    <w:rsid w:val="00415E19"/>
    <w:rsid w:val="004160BF"/>
    <w:rsid w:val="00416414"/>
    <w:rsid w:val="00416432"/>
    <w:rsid w:val="004166B2"/>
    <w:rsid w:val="00416D55"/>
    <w:rsid w:val="0041714F"/>
    <w:rsid w:val="0041732B"/>
    <w:rsid w:val="00417338"/>
    <w:rsid w:val="004173E0"/>
    <w:rsid w:val="00417543"/>
    <w:rsid w:val="0041789C"/>
    <w:rsid w:val="00417BD9"/>
    <w:rsid w:val="00420106"/>
    <w:rsid w:val="0042037B"/>
    <w:rsid w:val="00420705"/>
    <w:rsid w:val="00420732"/>
    <w:rsid w:val="0042088E"/>
    <w:rsid w:val="00420ACD"/>
    <w:rsid w:val="00420E2B"/>
    <w:rsid w:val="00420E51"/>
    <w:rsid w:val="0042108F"/>
    <w:rsid w:val="0042188F"/>
    <w:rsid w:val="004218DE"/>
    <w:rsid w:val="004218E0"/>
    <w:rsid w:val="00421FDD"/>
    <w:rsid w:val="00422003"/>
    <w:rsid w:val="00422117"/>
    <w:rsid w:val="00422246"/>
    <w:rsid w:val="0042238B"/>
    <w:rsid w:val="004230B0"/>
    <w:rsid w:val="00423218"/>
    <w:rsid w:val="00423240"/>
    <w:rsid w:val="004236B5"/>
    <w:rsid w:val="004237AB"/>
    <w:rsid w:val="004237DF"/>
    <w:rsid w:val="00423974"/>
    <w:rsid w:val="00423A41"/>
    <w:rsid w:val="00423C1F"/>
    <w:rsid w:val="00423CDA"/>
    <w:rsid w:val="00423F42"/>
    <w:rsid w:val="0042409D"/>
    <w:rsid w:val="004240E3"/>
    <w:rsid w:val="00424368"/>
    <w:rsid w:val="00424FE4"/>
    <w:rsid w:val="0042510B"/>
    <w:rsid w:val="00425601"/>
    <w:rsid w:val="00425616"/>
    <w:rsid w:val="004256A9"/>
    <w:rsid w:val="00425A74"/>
    <w:rsid w:val="00425C44"/>
    <w:rsid w:val="00425DEC"/>
    <w:rsid w:val="00425E30"/>
    <w:rsid w:val="00425EC7"/>
    <w:rsid w:val="00425F6E"/>
    <w:rsid w:val="00426073"/>
    <w:rsid w:val="00426078"/>
    <w:rsid w:val="0042622F"/>
    <w:rsid w:val="004265A1"/>
    <w:rsid w:val="0042691B"/>
    <w:rsid w:val="00426FCE"/>
    <w:rsid w:val="004272AC"/>
    <w:rsid w:val="0042730C"/>
    <w:rsid w:val="004273DD"/>
    <w:rsid w:val="004274E4"/>
    <w:rsid w:val="0042771A"/>
    <w:rsid w:val="00427A3D"/>
    <w:rsid w:val="00427CA4"/>
    <w:rsid w:val="00427CCB"/>
    <w:rsid w:val="00427D55"/>
    <w:rsid w:val="00427DE1"/>
    <w:rsid w:val="004303C9"/>
    <w:rsid w:val="00430494"/>
    <w:rsid w:val="0043069F"/>
    <w:rsid w:val="0043077F"/>
    <w:rsid w:val="00430946"/>
    <w:rsid w:val="00430C96"/>
    <w:rsid w:val="0043154A"/>
    <w:rsid w:val="00431757"/>
    <w:rsid w:val="00431A07"/>
    <w:rsid w:val="00431D28"/>
    <w:rsid w:val="004322D5"/>
    <w:rsid w:val="00432597"/>
    <w:rsid w:val="00432A56"/>
    <w:rsid w:val="00433269"/>
    <w:rsid w:val="00433725"/>
    <w:rsid w:val="004339F4"/>
    <w:rsid w:val="00433C46"/>
    <w:rsid w:val="00433C71"/>
    <w:rsid w:val="00433CC4"/>
    <w:rsid w:val="00433CF1"/>
    <w:rsid w:val="00433F61"/>
    <w:rsid w:val="0043404E"/>
    <w:rsid w:val="004349D5"/>
    <w:rsid w:val="0043514C"/>
    <w:rsid w:val="004353BD"/>
    <w:rsid w:val="0043576A"/>
    <w:rsid w:val="00435863"/>
    <w:rsid w:val="004359D6"/>
    <w:rsid w:val="00435DA9"/>
    <w:rsid w:val="00435DB2"/>
    <w:rsid w:val="00435DB8"/>
    <w:rsid w:val="004361BA"/>
    <w:rsid w:val="0043620C"/>
    <w:rsid w:val="004365BE"/>
    <w:rsid w:val="0043687F"/>
    <w:rsid w:val="00436A34"/>
    <w:rsid w:val="00436B6A"/>
    <w:rsid w:val="00436BAF"/>
    <w:rsid w:val="00436BBB"/>
    <w:rsid w:val="00436C82"/>
    <w:rsid w:val="00436F37"/>
    <w:rsid w:val="00436F89"/>
    <w:rsid w:val="00436FCF"/>
    <w:rsid w:val="004370D1"/>
    <w:rsid w:val="004373CF"/>
    <w:rsid w:val="004374B6"/>
    <w:rsid w:val="00437580"/>
    <w:rsid w:val="00437739"/>
    <w:rsid w:val="004379FE"/>
    <w:rsid w:val="00437A7D"/>
    <w:rsid w:val="00437AA5"/>
    <w:rsid w:val="00437CD2"/>
    <w:rsid w:val="00437DBD"/>
    <w:rsid w:val="0044001B"/>
    <w:rsid w:val="00440326"/>
    <w:rsid w:val="004403A6"/>
    <w:rsid w:val="004404AA"/>
    <w:rsid w:val="0044066D"/>
    <w:rsid w:val="0044083F"/>
    <w:rsid w:val="004409A6"/>
    <w:rsid w:val="004409E9"/>
    <w:rsid w:val="00440B27"/>
    <w:rsid w:val="00440C51"/>
    <w:rsid w:val="00440E3C"/>
    <w:rsid w:val="00440F29"/>
    <w:rsid w:val="00441673"/>
    <w:rsid w:val="004416EE"/>
    <w:rsid w:val="00441790"/>
    <w:rsid w:val="00441BFF"/>
    <w:rsid w:val="00441CCD"/>
    <w:rsid w:val="00441CE2"/>
    <w:rsid w:val="00441EF7"/>
    <w:rsid w:val="00441F64"/>
    <w:rsid w:val="00441FC1"/>
    <w:rsid w:val="00442623"/>
    <w:rsid w:val="00442803"/>
    <w:rsid w:val="004428AA"/>
    <w:rsid w:val="00442B03"/>
    <w:rsid w:val="0044305E"/>
    <w:rsid w:val="0044385B"/>
    <w:rsid w:val="00443AD7"/>
    <w:rsid w:val="00443E43"/>
    <w:rsid w:val="00443F1E"/>
    <w:rsid w:val="004445FE"/>
    <w:rsid w:val="0044489A"/>
    <w:rsid w:val="00444B88"/>
    <w:rsid w:val="00444E9C"/>
    <w:rsid w:val="00445220"/>
    <w:rsid w:val="0044524E"/>
    <w:rsid w:val="00445910"/>
    <w:rsid w:val="00445EE6"/>
    <w:rsid w:val="00445FA3"/>
    <w:rsid w:val="004464E1"/>
    <w:rsid w:val="004465D1"/>
    <w:rsid w:val="00446E6C"/>
    <w:rsid w:val="00446FCF"/>
    <w:rsid w:val="00447294"/>
    <w:rsid w:val="0044745D"/>
    <w:rsid w:val="004475F8"/>
    <w:rsid w:val="004477C2"/>
    <w:rsid w:val="00447A2E"/>
    <w:rsid w:val="00447A95"/>
    <w:rsid w:val="00447C26"/>
    <w:rsid w:val="00447C31"/>
    <w:rsid w:val="00447D62"/>
    <w:rsid w:val="00447FBC"/>
    <w:rsid w:val="004500A5"/>
    <w:rsid w:val="004500BD"/>
    <w:rsid w:val="0045026C"/>
    <w:rsid w:val="004502A0"/>
    <w:rsid w:val="004502A5"/>
    <w:rsid w:val="004502CE"/>
    <w:rsid w:val="00450343"/>
    <w:rsid w:val="004508EE"/>
    <w:rsid w:val="00450DD5"/>
    <w:rsid w:val="00450EA3"/>
    <w:rsid w:val="004510F8"/>
    <w:rsid w:val="0045197B"/>
    <w:rsid w:val="00451AEF"/>
    <w:rsid w:val="00451BCD"/>
    <w:rsid w:val="004522B8"/>
    <w:rsid w:val="0045246B"/>
    <w:rsid w:val="004524E4"/>
    <w:rsid w:val="004524FC"/>
    <w:rsid w:val="004526DA"/>
    <w:rsid w:val="004529D7"/>
    <w:rsid w:val="00452CFA"/>
    <w:rsid w:val="00453496"/>
    <w:rsid w:val="004538F0"/>
    <w:rsid w:val="00454356"/>
    <w:rsid w:val="0045436B"/>
    <w:rsid w:val="00454609"/>
    <w:rsid w:val="00454620"/>
    <w:rsid w:val="00454957"/>
    <w:rsid w:val="00454B22"/>
    <w:rsid w:val="0045506F"/>
    <w:rsid w:val="004550F5"/>
    <w:rsid w:val="00455183"/>
    <w:rsid w:val="004553C2"/>
    <w:rsid w:val="0045549E"/>
    <w:rsid w:val="004554DD"/>
    <w:rsid w:val="00455656"/>
    <w:rsid w:val="00455AE2"/>
    <w:rsid w:val="00455C99"/>
    <w:rsid w:val="00455D3C"/>
    <w:rsid w:val="00455EAB"/>
    <w:rsid w:val="00455F04"/>
    <w:rsid w:val="004560FD"/>
    <w:rsid w:val="004564E1"/>
    <w:rsid w:val="00456564"/>
    <w:rsid w:val="00456B4A"/>
    <w:rsid w:val="00456C6A"/>
    <w:rsid w:val="00456E81"/>
    <w:rsid w:val="00457086"/>
    <w:rsid w:val="00457A97"/>
    <w:rsid w:val="00460216"/>
    <w:rsid w:val="0046030E"/>
    <w:rsid w:val="004603C2"/>
    <w:rsid w:val="00460AA5"/>
    <w:rsid w:val="00460B8F"/>
    <w:rsid w:val="00460D26"/>
    <w:rsid w:val="00460FE3"/>
    <w:rsid w:val="004610CE"/>
    <w:rsid w:val="0046121B"/>
    <w:rsid w:val="004612C1"/>
    <w:rsid w:val="004613DC"/>
    <w:rsid w:val="0046155E"/>
    <w:rsid w:val="00461735"/>
    <w:rsid w:val="004618FE"/>
    <w:rsid w:val="00461AF3"/>
    <w:rsid w:val="00461CE4"/>
    <w:rsid w:val="00461ECD"/>
    <w:rsid w:val="00462018"/>
    <w:rsid w:val="00462403"/>
    <w:rsid w:val="0046246C"/>
    <w:rsid w:val="0046266C"/>
    <w:rsid w:val="00462695"/>
    <w:rsid w:val="00462748"/>
    <w:rsid w:val="00462872"/>
    <w:rsid w:val="00462AC5"/>
    <w:rsid w:val="00462AE0"/>
    <w:rsid w:val="00462C10"/>
    <w:rsid w:val="00463048"/>
    <w:rsid w:val="00463056"/>
    <w:rsid w:val="004633C2"/>
    <w:rsid w:val="0046347B"/>
    <w:rsid w:val="00463816"/>
    <w:rsid w:val="00463962"/>
    <w:rsid w:val="00463A41"/>
    <w:rsid w:val="00463D80"/>
    <w:rsid w:val="00463D84"/>
    <w:rsid w:val="00463E83"/>
    <w:rsid w:val="00463F19"/>
    <w:rsid w:val="004641D8"/>
    <w:rsid w:val="00464219"/>
    <w:rsid w:val="00464478"/>
    <w:rsid w:val="00464A8F"/>
    <w:rsid w:val="00464EB3"/>
    <w:rsid w:val="00464F11"/>
    <w:rsid w:val="00465673"/>
    <w:rsid w:val="00465749"/>
    <w:rsid w:val="004657CC"/>
    <w:rsid w:val="00465900"/>
    <w:rsid w:val="0046593F"/>
    <w:rsid w:val="00465A8D"/>
    <w:rsid w:val="00465E3D"/>
    <w:rsid w:val="00466178"/>
    <w:rsid w:val="004666C9"/>
    <w:rsid w:val="004666E3"/>
    <w:rsid w:val="00466914"/>
    <w:rsid w:val="004669BA"/>
    <w:rsid w:val="00467142"/>
    <w:rsid w:val="004672F3"/>
    <w:rsid w:val="00467339"/>
    <w:rsid w:val="00467667"/>
    <w:rsid w:val="004678B2"/>
    <w:rsid w:val="0046794A"/>
    <w:rsid w:val="004679CA"/>
    <w:rsid w:val="00467A7D"/>
    <w:rsid w:val="00467E5B"/>
    <w:rsid w:val="0047024E"/>
    <w:rsid w:val="00470966"/>
    <w:rsid w:val="00470AE8"/>
    <w:rsid w:val="00470E07"/>
    <w:rsid w:val="00470E31"/>
    <w:rsid w:val="00471177"/>
    <w:rsid w:val="00471193"/>
    <w:rsid w:val="00471250"/>
    <w:rsid w:val="004712C1"/>
    <w:rsid w:val="00471519"/>
    <w:rsid w:val="00471917"/>
    <w:rsid w:val="00471EEF"/>
    <w:rsid w:val="004720E3"/>
    <w:rsid w:val="0047280E"/>
    <w:rsid w:val="00472A44"/>
    <w:rsid w:val="00472D39"/>
    <w:rsid w:val="00472D3A"/>
    <w:rsid w:val="00472EA7"/>
    <w:rsid w:val="00473041"/>
    <w:rsid w:val="00473267"/>
    <w:rsid w:val="004732A6"/>
    <w:rsid w:val="00473470"/>
    <w:rsid w:val="0047391B"/>
    <w:rsid w:val="00473ADC"/>
    <w:rsid w:val="00473E31"/>
    <w:rsid w:val="00473FA2"/>
    <w:rsid w:val="004740E2"/>
    <w:rsid w:val="0047411F"/>
    <w:rsid w:val="00474120"/>
    <w:rsid w:val="0047447E"/>
    <w:rsid w:val="004744F7"/>
    <w:rsid w:val="00474916"/>
    <w:rsid w:val="00474D27"/>
    <w:rsid w:val="00474DF0"/>
    <w:rsid w:val="00474E36"/>
    <w:rsid w:val="00474ECA"/>
    <w:rsid w:val="00475276"/>
    <w:rsid w:val="004755C8"/>
    <w:rsid w:val="0047571C"/>
    <w:rsid w:val="00475A47"/>
    <w:rsid w:val="00475EF1"/>
    <w:rsid w:val="00475F56"/>
    <w:rsid w:val="00475F73"/>
    <w:rsid w:val="00475FC9"/>
    <w:rsid w:val="004760B3"/>
    <w:rsid w:val="00476705"/>
    <w:rsid w:val="004769E1"/>
    <w:rsid w:val="00477279"/>
    <w:rsid w:val="00477427"/>
    <w:rsid w:val="0047784F"/>
    <w:rsid w:val="00477BB0"/>
    <w:rsid w:val="00477DEB"/>
    <w:rsid w:val="00477E97"/>
    <w:rsid w:val="00477FF7"/>
    <w:rsid w:val="00480056"/>
    <w:rsid w:val="004804C8"/>
    <w:rsid w:val="0048053C"/>
    <w:rsid w:val="0048069A"/>
    <w:rsid w:val="004806A1"/>
    <w:rsid w:val="004808C8"/>
    <w:rsid w:val="0048090B"/>
    <w:rsid w:val="00480979"/>
    <w:rsid w:val="00480A5A"/>
    <w:rsid w:val="00480E3B"/>
    <w:rsid w:val="004810B8"/>
    <w:rsid w:val="00481316"/>
    <w:rsid w:val="004817C4"/>
    <w:rsid w:val="004819AC"/>
    <w:rsid w:val="00481DA7"/>
    <w:rsid w:val="00481E4B"/>
    <w:rsid w:val="004825FE"/>
    <w:rsid w:val="004827F6"/>
    <w:rsid w:val="00482AE4"/>
    <w:rsid w:val="00482C62"/>
    <w:rsid w:val="00482E55"/>
    <w:rsid w:val="004834AB"/>
    <w:rsid w:val="00483767"/>
    <w:rsid w:val="00483D8C"/>
    <w:rsid w:val="00483DC6"/>
    <w:rsid w:val="0048469F"/>
    <w:rsid w:val="004846CD"/>
    <w:rsid w:val="00484FAC"/>
    <w:rsid w:val="00485341"/>
    <w:rsid w:val="004853BB"/>
    <w:rsid w:val="00485857"/>
    <w:rsid w:val="00485A76"/>
    <w:rsid w:val="00485C2A"/>
    <w:rsid w:val="00485CC9"/>
    <w:rsid w:val="00485D08"/>
    <w:rsid w:val="00485DB1"/>
    <w:rsid w:val="00485E7E"/>
    <w:rsid w:val="00486094"/>
    <w:rsid w:val="00486121"/>
    <w:rsid w:val="0048631B"/>
    <w:rsid w:val="00486620"/>
    <w:rsid w:val="004869B9"/>
    <w:rsid w:val="00486F68"/>
    <w:rsid w:val="004877AD"/>
    <w:rsid w:val="00487B29"/>
    <w:rsid w:val="00487BF7"/>
    <w:rsid w:val="00487C50"/>
    <w:rsid w:val="00487CFD"/>
    <w:rsid w:val="00490051"/>
    <w:rsid w:val="00490239"/>
    <w:rsid w:val="00490849"/>
    <w:rsid w:val="00490973"/>
    <w:rsid w:val="00490B1D"/>
    <w:rsid w:val="00490E1F"/>
    <w:rsid w:val="00490FFE"/>
    <w:rsid w:val="00491309"/>
    <w:rsid w:val="004916E0"/>
    <w:rsid w:val="004918A1"/>
    <w:rsid w:val="004918D1"/>
    <w:rsid w:val="00491DC2"/>
    <w:rsid w:val="00491EA2"/>
    <w:rsid w:val="004929B2"/>
    <w:rsid w:val="00492B1A"/>
    <w:rsid w:val="00492B68"/>
    <w:rsid w:val="00492BE0"/>
    <w:rsid w:val="00492DAB"/>
    <w:rsid w:val="00493359"/>
    <w:rsid w:val="00493535"/>
    <w:rsid w:val="0049383D"/>
    <w:rsid w:val="00493911"/>
    <w:rsid w:val="00493C5D"/>
    <w:rsid w:val="00493DB1"/>
    <w:rsid w:val="00493F9A"/>
    <w:rsid w:val="0049405B"/>
    <w:rsid w:val="004942FA"/>
    <w:rsid w:val="0049439B"/>
    <w:rsid w:val="00494BF5"/>
    <w:rsid w:val="00494C64"/>
    <w:rsid w:val="00494E35"/>
    <w:rsid w:val="00495395"/>
    <w:rsid w:val="004954FC"/>
    <w:rsid w:val="004956B7"/>
    <w:rsid w:val="00495B36"/>
    <w:rsid w:val="00495BA9"/>
    <w:rsid w:val="00495FEF"/>
    <w:rsid w:val="004962A6"/>
    <w:rsid w:val="004964A1"/>
    <w:rsid w:val="0049660F"/>
    <w:rsid w:val="0049662B"/>
    <w:rsid w:val="0049677E"/>
    <w:rsid w:val="00496804"/>
    <w:rsid w:val="004968C3"/>
    <w:rsid w:val="0049694C"/>
    <w:rsid w:val="0049696D"/>
    <w:rsid w:val="0049697C"/>
    <w:rsid w:val="00496E40"/>
    <w:rsid w:val="00497082"/>
    <w:rsid w:val="00497106"/>
    <w:rsid w:val="00497170"/>
    <w:rsid w:val="004971AA"/>
    <w:rsid w:val="0049727F"/>
    <w:rsid w:val="004974EA"/>
    <w:rsid w:val="00497605"/>
    <w:rsid w:val="0049797C"/>
    <w:rsid w:val="00497A79"/>
    <w:rsid w:val="00497C85"/>
    <w:rsid w:val="00497D49"/>
    <w:rsid w:val="00497E22"/>
    <w:rsid w:val="004A04E7"/>
    <w:rsid w:val="004A04F7"/>
    <w:rsid w:val="004A077B"/>
    <w:rsid w:val="004A083F"/>
    <w:rsid w:val="004A086D"/>
    <w:rsid w:val="004A09F3"/>
    <w:rsid w:val="004A0B4C"/>
    <w:rsid w:val="004A0C8A"/>
    <w:rsid w:val="004A0EDC"/>
    <w:rsid w:val="004A11B1"/>
    <w:rsid w:val="004A12A2"/>
    <w:rsid w:val="004A1326"/>
    <w:rsid w:val="004A15C7"/>
    <w:rsid w:val="004A1D9D"/>
    <w:rsid w:val="004A255B"/>
    <w:rsid w:val="004A25D2"/>
    <w:rsid w:val="004A2A05"/>
    <w:rsid w:val="004A2C6E"/>
    <w:rsid w:val="004A2DB1"/>
    <w:rsid w:val="004A2E39"/>
    <w:rsid w:val="004A2E9A"/>
    <w:rsid w:val="004A2FEA"/>
    <w:rsid w:val="004A316F"/>
    <w:rsid w:val="004A328D"/>
    <w:rsid w:val="004A37E7"/>
    <w:rsid w:val="004A3B51"/>
    <w:rsid w:val="004A3D58"/>
    <w:rsid w:val="004A3EFA"/>
    <w:rsid w:val="004A448A"/>
    <w:rsid w:val="004A45C0"/>
    <w:rsid w:val="004A4B61"/>
    <w:rsid w:val="004A59DD"/>
    <w:rsid w:val="004A5B8B"/>
    <w:rsid w:val="004A5C5D"/>
    <w:rsid w:val="004A6895"/>
    <w:rsid w:val="004A696A"/>
    <w:rsid w:val="004A6A8B"/>
    <w:rsid w:val="004A6A94"/>
    <w:rsid w:val="004A6C12"/>
    <w:rsid w:val="004A6DB7"/>
    <w:rsid w:val="004A6E1A"/>
    <w:rsid w:val="004A736D"/>
    <w:rsid w:val="004A74F1"/>
    <w:rsid w:val="004A7605"/>
    <w:rsid w:val="004A79ED"/>
    <w:rsid w:val="004A7ED5"/>
    <w:rsid w:val="004B0014"/>
    <w:rsid w:val="004B03EE"/>
    <w:rsid w:val="004B06E6"/>
    <w:rsid w:val="004B0B60"/>
    <w:rsid w:val="004B0E1D"/>
    <w:rsid w:val="004B0F54"/>
    <w:rsid w:val="004B13FE"/>
    <w:rsid w:val="004B1587"/>
    <w:rsid w:val="004B1590"/>
    <w:rsid w:val="004B1801"/>
    <w:rsid w:val="004B1BF2"/>
    <w:rsid w:val="004B1FF1"/>
    <w:rsid w:val="004B200F"/>
    <w:rsid w:val="004B2252"/>
    <w:rsid w:val="004B24F1"/>
    <w:rsid w:val="004B2584"/>
    <w:rsid w:val="004B262D"/>
    <w:rsid w:val="004B29E2"/>
    <w:rsid w:val="004B2BDB"/>
    <w:rsid w:val="004B2E15"/>
    <w:rsid w:val="004B3501"/>
    <w:rsid w:val="004B381A"/>
    <w:rsid w:val="004B3898"/>
    <w:rsid w:val="004B390F"/>
    <w:rsid w:val="004B3C69"/>
    <w:rsid w:val="004B3C6F"/>
    <w:rsid w:val="004B3ED6"/>
    <w:rsid w:val="004B403B"/>
    <w:rsid w:val="004B4123"/>
    <w:rsid w:val="004B450C"/>
    <w:rsid w:val="004B48F3"/>
    <w:rsid w:val="004B4AB3"/>
    <w:rsid w:val="004B4BA2"/>
    <w:rsid w:val="004B4FC8"/>
    <w:rsid w:val="004B5120"/>
    <w:rsid w:val="004B552B"/>
    <w:rsid w:val="004B570D"/>
    <w:rsid w:val="004B592A"/>
    <w:rsid w:val="004B5B40"/>
    <w:rsid w:val="004B6433"/>
    <w:rsid w:val="004B644B"/>
    <w:rsid w:val="004B6831"/>
    <w:rsid w:val="004B6BE2"/>
    <w:rsid w:val="004B6D7D"/>
    <w:rsid w:val="004B6DF7"/>
    <w:rsid w:val="004B72B6"/>
    <w:rsid w:val="004B74CC"/>
    <w:rsid w:val="004B7634"/>
    <w:rsid w:val="004B7AAE"/>
    <w:rsid w:val="004B7E45"/>
    <w:rsid w:val="004C007C"/>
    <w:rsid w:val="004C0129"/>
    <w:rsid w:val="004C06A0"/>
    <w:rsid w:val="004C070A"/>
    <w:rsid w:val="004C0981"/>
    <w:rsid w:val="004C09BE"/>
    <w:rsid w:val="004C0BD4"/>
    <w:rsid w:val="004C0C21"/>
    <w:rsid w:val="004C11D1"/>
    <w:rsid w:val="004C121F"/>
    <w:rsid w:val="004C1499"/>
    <w:rsid w:val="004C16F1"/>
    <w:rsid w:val="004C196E"/>
    <w:rsid w:val="004C1C3B"/>
    <w:rsid w:val="004C2445"/>
    <w:rsid w:val="004C266B"/>
    <w:rsid w:val="004C2895"/>
    <w:rsid w:val="004C2DAB"/>
    <w:rsid w:val="004C2F55"/>
    <w:rsid w:val="004C329F"/>
    <w:rsid w:val="004C37D4"/>
    <w:rsid w:val="004C3871"/>
    <w:rsid w:val="004C399A"/>
    <w:rsid w:val="004C39FF"/>
    <w:rsid w:val="004C4113"/>
    <w:rsid w:val="004C4310"/>
    <w:rsid w:val="004C43C5"/>
    <w:rsid w:val="004C442C"/>
    <w:rsid w:val="004C450E"/>
    <w:rsid w:val="004C4C48"/>
    <w:rsid w:val="004C4CAC"/>
    <w:rsid w:val="004C5077"/>
    <w:rsid w:val="004C51F2"/>
    <w:rsid w:val="004C5234"/>
    <w:rsid w:val="004C5800"/>
    <w:rsid w:val="004C58D7"/>
    <w:rsid w:val="004C5DE4"/>
    <w:rsid w:val="004C5FE9"/>
    <w:rsid w:val="004C628E"/>
    <w:rsid w:val="004C657E"/>
    <w:rsid w:val="004C682C"/>
    <w:rsid w:val="004C6F31"/>
    <w:rsid w:val="004C7145"/>
    <w:rsid w:val="004C7216"/>
    <w:rsid w:val="004C7244"/>
    <w:rsid w:val="004C724B"/>
    <w:rsid w:val="004C747B"/>
    <w:rsid w:val="004C7621"/>
    <w:rsid w:val="004C766A"/>
    <w:rsid w:val="004C7BD9"/>
    <w:rsid w:val="004D01BB"/>
    <w:rsid w:val="004D026C"/>
    <w:rsid w:val="004D0349"/>
    <w:rsid w:val="004D04D3"/>
    <w:rsid w:val="004D0539"/>
    <w:rsid w:val="004D05C8"/>
    <w:rsid w:val="004D0941"/>
    <w:rsid w:val="004D0965"/>
    <w:rsid w:val="004D0A45"/>
    <w:rsid w:val="004D0E49"/>
    <w:rsid w:val="004D0F71"/>
    <w:rsid w:val="004D11F2"/>
    <w:rsid w:val="004D1404"/>
    <w:rsid w:val="004D1A24"/>
    <w:rsid w:val="004D1AC2"/>
    <w:rsid w:val="004D1DE5"/>
    <w:rsid w:val="004D20CE"/>
    <w:rsid w:val="004D2240"/>
    <w:rsid w:val="004D26BC"/>
    <w:rsid w:val="004D2A49"/>
    <w:rsid w:val="004D2BE9"/>
    <w:rsid w:val="004D2F24"/>
    <w:rsid w:val="004D2FA6"/>
    <w:rsid w:val="004D320A"/>
    <w:rsid w:val="004D367F"/>
    <w:rsid w:val="004D3684"/>
    <w:rsid w:val="004D369F"/>
    <w:rsid w:val="004D36C5"/>
    <w:rsid w:val="004D3BCE"/>
    <w:rsid w:val="004D3D82"/>
    <w:rsid w:val="004D46B7"/>
    <w:rsid w:val="004D46BB"/>
    <w:rsid w:val="004D4763"/>
    <w:rsid w:val="004D4AEE"/>
    <w:rsid w:val="004D588D"/>
    <w:rsid w:val="004D58D3"/>
    <w:rsid w:val="004D59E2"/>
    <w:rsid w:val="004D6418"/>
    <w:rsid w:val="004D683B"/>
    <w:rsid w:val="004D72F9"/>
    <w:rsid w:val="004D793D"/>
    <w:rsid w:val="004D79AD"/>
    <w:rsid w:val="004E0091"/>
    <w:rsid w:val="004E019D"/>
    <w:rsid w:val="004E0215"/>
    <w:rsid w:val="004E0395"/>
    <w:rsid w:val="004E03C3"/>
    <w:rsid w:val="004E0571"/>
    <w:rsid w:val="004E073C"/>
    <w:rsid w:val="004E0968"/>
    <w:rsid w:val="004E0F30"/>
    <w:rsid w:val="004E1249"/>
    <w:rsid w:val="004E1BF5"/>
    <w:rsid w:val="004E1E74"/>
    <w:rsid w:val="004E2101"/>
    <w:rsid w:val="004E25DC"/>
    <w:rsid w:val="004E2C81"/>
    <w:rsid w:val="004E2D02"/>
    <w:rsid w:val="004E2DB0"/>
    <w:rsid w:val="004E2E6A"/>
    <w:rsid w:val="004E331F"/>
    <w:rsid w:val="004E40D6"/>
    <w:rsid w:val="004E429D"/>
    <w:rsid w:val="004E460E"/>
    <w:rsid w:val="004E464F"/>
    <w:rsid w:val="004E47B4"/>
    <w:rsid w:val="004E480F"/>
    <w:rsid w:val="004E4924"/>
    <w:rsid w:val="004E4A83"/>
    <w:rsid w:val="004E4B4B"/>
    <w:rsid w:val="004E5250"/>
    <w:rsid w:val="004E52C8"/>
    <w:rsid w:val="004E5334"/>
    <w:rsid w:val="004E53C7"/>
    <w:rsid w:val="004E5685"/>
    <w:rsid w:val="004E5945"/>
    <w:rsid w:val="004E5DAE"/>
    <w:rsid w:val="004E6291"/>
    <w:rsid w:val="004E63CA"/>
    <w:rsid w:val="004E7105"/>
    <w:rsid w:val="004E7A33"/>
    <w:rsid w:val="004E7C4A"/>
    <w:rsid w:val="004E7C5C"/>
    <w:rsid w:val="004F0008"/>
    <w:rsid w:val="004F0557"/>
    <w:rsid w:val="004F07AC"/>
    <w:rsid w:val="004F0844"/>
    <w:rsid w:val="004F0A82"/>
    <w:rsid w:val="004F0CAF"/>
    <w:rsid w:val="004F0EEA"/>
    <w:rsid w:val="004F1060"/>
    <w:rsid w:val="004F1192"/>
    <w:rsid w:val="004F14C9"/>
    <w:rsid w:val="004F17EE"/>
    <w:rsid w:val="004F1A73"/>
    <w:rsid w:val="004F1BC3"/>
    <w:rsid w:val="004F1FDB"/>
    <w:rsid w:val="004F26EE"/>
    <w:rsid w:val="004F2712"/>
    <w:rsid w:val="004F30CE"/>
    <w:rsid w:val="004F31AA"/>
    <w:rsid w:val="004F3550"/>
    <w:rsid w:val="004F37EA"/>
    <w:rsid w:val="004F3C61"/>
    <w:rsid w:val="004F3E06"/>
    <w:rsid w:val="004F3EBF"/>
    <w:rsid w:val="004F4074"/>
    <w:rsid w:val="004F42FA"/>
    <w:rsid w:val="004F473C"/>
    <w:rsid w:val="004F4806"/>
    <w:rsid w:val="004F4B11"/>
    <w:rsid w:val="004F4B80"/>
    <w:rsid w:val="004F5462"/>
    <w:rsid w:val="004F5547"/>
    <w:rsid w:val="004F55D2"/>
    <w:rsid w:val="004F55D3"/>
    <w:rsid w:val="004F5818"/>
    <w:rsid w:val="004F5822"/>
    <w:rsid w:val="004F58FE"/>
    <w:rsid w:val="004F5A35"/>
    <w:rsid w:val="004F5E6C"/>
    <w:rsid w:val="004F5FD9"/>
    <w:rsid w:val="004F608C"/>
    <w:rsid w:val="004F63B3"/>
    <w:rsid w:val="004F66A3"/>
    <w:rsid w:val="004F66F2"/>
    <w:rsid w:val="004F704F"/>
    <w:rsid w:val="004F732D"/>
    <w:rsid w:val="004F7336"/>
    <w:rsid w:val="004F7571"/>
    <w:rsid w:val="004F78FD"/>
    <w:rsid w:val="004F7B4A"/>
    <w:rsid w:val="004F7BDC"/>
    <w:rsid w:val="004F7BE6"/>
    <w:rsid w:val="004F7BF3"/>
    <w:rsid w:val="005001AB"/>
    <w:rsid w:val="0050052A"/>
    <w:rsid w:val="0050056E"/>
    <w:rsid w:val="00500661"/>
    <w:rsid w:val="00500716"/>
    <w:rsid w:val="005007F8"/>
    <w:rsid w:val="00500916"/>
    <w:rsid w:val="00500A7C"/>
    <w:rsid w:val="00500BE2"/>
    <w:rsid w:val="00500CF4"/>
    <w:rsid w:val="00500F49"/>
    <w:rsid w:val="00500FBC"/>
    <w:rsid w:val="005010A3"/>
    <w:rsid w:val="00501429"/>
    <w:rsid w:val="0050157A"/>
    <w:rsid w:val="005016BC"/>
    <w:rsid w:val="00501836"/>
    <w:rsid w:val="00501A90"/>
    <w:rsid w:val="00501C1A"/>
    <w:rsid w:val="00501D29"/>
    <w:rsid w:val="00501E0E"/>
    <w:rsid w:val="00501EE6"/>
    <w:rsid w:val="005022E9"/>
    <w:rsid w:val="00502480"/>
    <w:rsid w:val="00502B85"/>
    <w:rsid w:val="00502B9F"/>
    <w:rsid w:val="00502C37"/>
    <w:rsid w:val="00503040"/>
    <w:rsid w:val="00503051"/>
    <w:rsid w:val="005035B7"/>
    <w:rsid w:val="0050399E"/>
    <w:rsid w:val="00503AA3"/>
    <w:rsid w:val="00503F28"/>
    <w:rsid w:val="00504011"/>
    <w:rsid w:val="00504E3A"/>
    <w:rsid w:val="00504ED9"/>
    <w:rsid w:val="00504EE6"/>
    <w:rsid w:val="00504FA5"/>
    <w:rsid w:val="00505153"/>
    <w:rsid w:val="00505215"/>
    <w:rsid w:val="00505288"/>
    <w:rsid w:val="0050555E"/>
    <w:rsid w:val="005055DE"/>
    <w:rsid w:val="005056A6"/>
    <w:rsid w:val="005056E2"/>
    <w:rsid w:val="00505721"/>
    <w:rsid w:val="00505850"/>
    <w:rsid w:val="00505E76"/>
    <w:rsid w:val="005062CA"/>
    <w:rsid w:val="00506806"/>
    <w:rsid w:val="00506862"/>
    <w:rsid w:val="005069DD"/>
    <w:rsid w:val="00506B79"/>
    <w:rsid w:val="00506C79"/>
    <w:rsid w:val="00506E0E"/>
    <w:rsid w:val="00506E31"/>
    <w:rsid w:val="005071DB"/>
    <w:rsid w:val="005073F1"/>
    <w:rsid w:val="00507DCF"/>
    <w:rsid w:val="00507E56"/>
    <w:rsid w:val="00507E76"/>
    <w:rsid w:val="0051024F"/>
    <w:rsid w:val="00510490"/>
    <w:rsid w:val="00510AC0"/>
    <w:rsid w:val="00510D2A"/>
    <w:rsid w:val="00510D92"/>
    <w:rsid w:val="00510DA1"/>
    <w:rsid w:val="00510E1D"/>
    <w:rsid w:val="0051127C"/>
    <w:rsid w:val="005114DD"/>
    <w:rsid w:val="00511608"/>
    <w:rsid w:val="0051163E"/>
    <w:rsid w:val="00511648"/>
    <w:rsid w:val="005117FC"/>
    <w:rsid w:val="00511908"/>
    <w:rsid w:val="00511D0E"/>
    <w:rsid w:val="00511D12"/>
    <w:rsid w:val="00511D8A"/>
    <w:rsid w:val="00511E9A"/>
    <w:rsid w:val="005120CE"/>
    <w:rsid w:val="005122F7"/>
    <w:rsid w:val="005126AF"/>
    <w:rsid w:val="00512821"/>
    <w:rsid w:val="00512954"/>
    <w:rsid w:val="00512F08"/>
    <w:rsid w:val="00512FB0"/>
    <w:rsid w:val="00512FFA"/>
    <w:rsid w:val="00513464"/>
    <w:rsid w:val="0051410A"/>
    <w:rsid w:val="0051425C"/>
    <w:rsid w:val="0051432B"/>
    <w:rsid w:val="00514559"/>
    <w:rsid w:val="00514AA4"/>
    <w:rsid w:val="00514AC5"/>
    <w:rsid w:val="00514F4E"/>
    <w:rsid w:val="0051503C"/>
    <w:rsid w:val="005152AF"/>
    <w:rsid w:val="005153E3"/>
    <w:rsid w:val="00515B87"/>
    <w:rsid w:val="00515C1C"/>
    <w:rsid w:val="005160E7"/>
    <w:rsid w:val="00516109"/>
    <w:rsid w:val="00516285"/>
    <w:rsid w:val="00516467"/>
    <w:rsid w:val="005166EC"/>
    <w:rsid w:val="005167D9"/>
    <w:rsid w:val="00516A1D"/>
    <w:rsid w:val="00516B93"/>
    <w:rsid w:val="00516CF5"/>
    <w:rsid w:val="00516E11"/>
    <w:rsid w:val="00516FC1"/>
    <w:rsid w:val="005170E4"/>
    <w:rsid w:val="00517365"/>
    <w:rsid w:val="005176BF"/>
    <w:rsid w:val="00517CDE"/>
    <w:rsid w:val="00520346"/>
    <w:rsid w:val="00520465"/>
    <w:rsid w:val="00520B7E"/>
    <w:rsid w:val="00521829"/>
    <w:rsid w:val="005218AA"/>
    <w:rsid w:val="00521B08"/>
    <w:rsid w:val="00521B9E"/>
    <w:rsid w:val="00521DCA"/>
    <w:rsid w:val="00521EB4"/>
    <w:rsid w:val="005228B3"/>
    <w:rsid w:val="00522A6E"/>
    <w:rsid w:val="00522D6A"/>
    <w:rsid w:val="00522D91"/>
    <w:rsid w:val="0052330F"/>
    <w:rsid w:val="00523324"/>
    <w:rsid w:val="005233DB"/>
    <w:rsid w:val="00523A7C"/>
    <w:rsid w:val="00523C04"/>
    <w:rsid w:val="00523E4D"/>
    <w:rsid w:val="00524475"/>
    <w:rsid w:val="00524FDF"/>
    <w:rsid w:val="005250A8"/>
    <w:rsid w:val="005253DB"/>
    <w:rsid w:val="00525AF7"/>
    <w:rsid w:val="00525D94"/>
    <w:rsid w:val="00525E8D"/>
    <w:rsid w:val="005263F8"/>
    <w:rsid w:val="005265DD"/>
    <w:rsid w:val="0052697D"/>
    <w:rsid w:val="00526BA3"/>
    <w:rsid w:val="00526BFD"/>
    <w:rsid w:val="00526CF4"/>
    <w:rsid w:val="00527074"/>
    <w:rsid w:val="005270B2"/>
    <w:rsid w:val="005271E4"/>
    <w:rsid w:val="0052720D"/>
    <w:rsid w:val="00527304"/>
    <w:rsid w:val="00527543"/>
    <w:rsid w:val="00527929"/>
    <w:rsid w:val="00527A22"/>
    <w:rsid w:val="00527AAD"/>
    <w:rsid w:val="00527AFB"/>
    <w:rsid w:val="00527B2E"/>
    <w:rsid w:val="00527B84"/>
    <w:rsid w:val="00527B98"/>
    <w:rsid w:val="00527DB3"/>
    <w:rsid w:val="00527EEF"/>
    <w:rsid w:val="0053010E"/>
    <w:rsid w:val="005302F0"/>
    <w:rsid w:val="00530439"/>
    <w:rsid w:val="005304A4"/>
    <w:rsid w:val="00530777"/>
    <w:rsid w:val="00530DAA"/>
    <w:rsid w:val="005316AC"/>
    <w:rsid w:val="00531704"/>
    <w:rsid w:val="00532094"/>
    <w:rsid w:val="00532455"/>
    <w:rsid w:val="00532591"/>
    <w:rsid w:val="005328C7"/>
    <w:rsid w:val="00532E27"/>
    <w:rsid w:val="00532E60"/>
    <w:rsid w:val="0053304D"/>
    <w:rsid w:val="005330F6"/>
    <w:rsid w:val="00533482"/>
    <w:rsid w:val="00533508"/>
    <w:rsid w:val="00533740"/>
    <w:rsid w:val="00533BC1"/>
    <w:rsid w:val="00533E34"/>
    <w:rsid w:val="005341AC"/>
    <w:rsid w:val="00534395"/>
    <w:rsid w:val="00534443"/>
    <w:rsid w:val="005349AF"/>
    <w:rsid w:val="005349B8"/>
    <w:rsid w:val="00534F16"/>
    <w:rsid w:val="00534F55"/>
    <w:rsid w:val="005354FD"/>
    <w:rsid w:val="005355D2"/>
    <w:rsid w:val="005358AB"/>
    <w:rsid w:val="00535A9E"/>
    <w:rsid w:val="00535B43"/>
    <w:rsid w:val="005360E4"/>
    <w:rsid w:val="00536274"/>
    <w:rsid w:val="00536570"/>
    <w:rsid w:val="005367D1"/>
    <w:rsid w:val="00536FE0"/>
    <w:rsid w:val="00537433"/>
    <w:rsid w:val="005376D8"/>
    <w:rsid w:val="005377D2"/>
    <w:rsid w:val="00537842"/>
    <w:rsid w:val="00537A11"/>
    <w:rsid w:val="00537AB6"/>
    <w:rsid w:val="00537CD0"/>
    <w:rsid w:val="00537DED"/>
    <w:rsid w:val="00537DF9"/>
    <w:rsid w:val="005402A9"/>
    <w:rsid w:val="005403FC"/>
    <w:rsid w:val="00540B65"/>
    <w:rsid w:val="00540C6D"/>
    <w:rsid w:val="00540C79"/>
    <w:rsid w:val="00540C9C"/>
    <w:rsid w:val="00540FDD"/>
    <w:rsid w:val="0054127A"/>
    <w:rsid w:val="00541289"/>
    <w:rsid w:val="005413F8"/>
    <w:rsid w:val="0054153C"/>
    <w:rsid w:val="00541552"/>
    <w:rsid w:val="0054177F"/>
    <w:rsid w:val="005418BD"/>
    <w:rsid w:val="00541DFE"/>
    <w:rsid w:val="00541FA1"/>
    <w:rsid w:val="00542615"/>
    <w:rsid w:val="00542907"/>
    <w:rsid w:val="00543092"/>
    <w:rsid w:val="005430A9"/>
    <w:rsid w:val="005433CA"/>
    <w:rsid w:val="005433F1"/>
    <w:rsid w:val="00543DF7"/>
    <w:rsid w:val="00544083"/>
    <w:rsid w:val="005445A4"/>
    <w:rsid w:val="0054469F"/>
    <w:rsid w:val="00544C29"/>
    <w:rsid w:val="00544D66"/>
    <w:rsid w:val="00544F78"/>
    <w:rsid w:val="00545612"/>
    <w:rsid w:val="0054567F"/>
    <w:rsid w:val="00545748"/>
    <w:rsid w:val="00545C47"/>
    <w:rsid w:val="00545CD6"/>
    <w:rsid w:val="00545F19"/>
    <w:rsid w:val="00545F64"/>
    <w:rsid w:val="0054621E"/>
    <w:rsid w:val="0054628E"/>
    <w:rsid w:val="00546533"/>
    <w:rsid w:val="005466BA"/>
    <w:rsid w:val="00546714"/>
    <w:rsid w:val="0054672C"/>
    <w:rsid w:val="005469B5"/>
    <w:rsid w:val="00546A2D"/>
    <w:rsid w:val="0054706D"/>
    <w:rsid w:val="00547511"/>
    <w:rsid w:val="00547545"/>
    <w:rsid w:val="00547739"/>
    <w:rsid w:val="005477EC"/>
    <w:rsid w:val="005501CA"/>
    <w:rsid w:val="00550361"/>
    <w:rsid w:val="005503EF"/>
    <w:rsid w:val="00550DA0"/>
    <w:rsid w:val="00550F10"/>
    <w:rsid w:val="005512C2"/>
    <w:rsid w:val="00551395"/>
    <w:rsid w:val="0055143C"/>
    <w:rsid w:val="00551835"/>
    <w:rsid w:val="00551897"/>
    <w:rsid w:val="00551B60"/>
    <w:rsid w:val="00551F56"/>
    <w:rsid w:val="005520FD"/>
    <w:rsid w:val="005526CF"/>
    <w:rsid w:val="0055277F"/>
    <w:rsid w:val="005527F3"/>
    <w:rsid w:val="00552C58"/>
    <w:rsid w:val="00552C87"/>
    <w:rsid w:val="00552D73"/>
    <w:rsid w:val="00552E4F"/>
    <w:rsid w:val="00552E62"/>
    <w:rsid w:val="00552EAF"/>
    <w:rsid w:val="005530F0"/>
    <w:rsid w:val="00553823"/>
    <w:rsid w:val="00553A03"/>
    <w:rsid w:val="00553C5A"/>
    <w:rsid w:val="00553F25"/>
    <w:rsid w:val="00553F48"/>
    <w:rsid w:val="00554021"/>
    <w:rsid w:val="005540EE"/>
    <w:rsid w:val="00554A69"/>
    <w:rsid w:val="00554A88"/>
    <w:rsid w:val="00554EAD"/>
    <w:rsid w:val="00554FA6"/>
    <w:rsid w:val="0055517E"/>
    <w:rsid w:val="005554E0"/>
    <w:rsid w:val="0055550A"/>
    <w:rsid w:val="00555CDD"/>
    <w:rsid w:val="00556076"/>
    <w:rsid w:val="0055660E"/>
    <w:rsid w:val="005574FE"/>
    <w:rsid w:val="005576AB"/>
    <w:rsid w:val="00557BBC"/>
    <w:rsid w:val="00557F32"/>
    <w:rsid w:val="00557F6B"/>
    <w:rsid w:val="0056003E"/>
    <w:rsid w:val="00560172"/>
    <w:rsid w:val="00560848"/>
    <w:rsid w:val="00560A13"/>
    <w:rsid w:val="00560FC7"/>
    <w:rsid w:val="00561125"/>
    <w:rsid w:val="00561270"/>
    <w:rsid w:val="0056166D"/>
    <w:rsid w:val="005616AC"/>
    <w:rsid w:val="00561C12"/>
    <w:rsid w:val="00561DA6"/>
    <w:rsid w:val="00561E13"/>
    <w:rsid w:val="00562231"/>
    <w:rsid w:val="00562572"/>
    <w:rsid w:val="005626E5"/>
    <w:rsid w:val="00562A08"/>
    <w:rsid w:val="00562FDA"/>
    <w:rsid w:val="005632FF"/>
    <w:rsid w:val="00563584"/>
    <w:rsid w:val="005635FA"/>
    <w:rsid w:val="005637D4"/>
    <w:rsid w:val="00563881"/>
    <w:rsid w:val="00563D96"/>
    <w:rsid w:val="00563F99"/>
    <w:rsid w:val="005643B2"/>
    <w:rsid w:val="00564714"/>
    <w:rsid w:val="005647CB"/>
    <w:rsid w:val="0056496D"/>
    <w:rsid w:val="00564C1F"/>
    <w:rsid w:val="00564D95"/>
    <w:rsid w:val="00564DE3"/>
    <w:rsid w:val="0056526C"/>
    <w:rsid w:val="005658B6"/>
    <w:rsid w:val="0056594C"/>
    <w:rsid w:val="00565B09"/>
    <w:rsid w:val="00565FB7"/>
    <w:rsid w:val="00566076"/>
    <w:rsid w:val="0056644B"/>
    <w:rsid w:val="00566751"/>
    <w:rsid w:val="0056678A"/>
    <w:rsid w:val="00566C50"/>
    <w:rsid w:val="00566C7B"/>
    <w:rsid w:val="00566C9F"/>
    <w:rsid w:val="00566F16"/>
    <w:rsid w:val="005670F8"/>
    <w:rsid w:val="005676D5"/>
    <w:rsid w:val="00567836"/>
    <w:rsid w:val="00567EE1"/>
    <w:rsid w:val="0057018A"/>
    <w:rsid w:val="00570411"/>
    <w:rsid w:val="0057083A"/>
    <w:rsid w:val="005708E0"/>
    <w:rsid w:val="00570D5C"/>
    <w:rsid w:val="00570F82"/>
    <w:rsid w:val="00571028"/>
    <w:rsid w:val="00571166"/>
    <w:rsid w:val="00571238"/>
    <w:rsid w:val="00571256"/>
    <w:rsid w:val="0057173B"/>
    <w:rsid w:val="0057185B"/>
    <w:rsid w:val="00572202"/>
    <w:rsid w:val="005723AF"/>
    <w:rsid w:val="005726DC"/>
    <w:rsid w:val="00572F92"/>
    <w:rsid w:val="005731BB"/>
    <w:rsid w:val="005736FF"/>
    <w:rsid w:val="005737AA"/>
    <w:rsid w:val="00573AC2"/>
    <w:rsid w:val="00573B45"/>
    <w:rsid w:val="00573BDE"/>
    <w:rsid w:val="00573CCF"/>
    <w:rsid w:val="00573D88"/>
    <w:rsid w:val="005742D3"/>
    <w:rsid w:val="005743FF"/>
    <w:rsid w:val="0057442B"/>
    <w:rsid w:val="005749CD"/>
    <w:rsid w:val="00574E8F"/>
    <w:rsid w:val="00574ECA"/>
    <w:rsid w:val="0057507A"/>
    <w:rsid w:val="0057510B"/>
    <w:rsid w:val="00575156"/>
    <w:rsid w:val="0057574E"/>
    <w:rsid w:val="00575800"/>
    <w:rsid w:val="00575AE5"/>
    <w:rsid w:val="00575E24"/>
    <w:rsid w:val="00575F30"/>
    <w:rsid w:val="00575F62"/>
    <w:rsid w:val="0057624C"/>
    <w:rsid w:val="005762C2"/>
    <w:rsid w:val="005762CB"/>
    <w:rsid w:val="00576362"/>
    <w:rsid w:val="00576509"/>
    <w:rsid w:val="00576622"/>
    <w:rsid w:val="005766B7"/>
    <w:rsid w:val="005766BA"/>
    <w:rsid w:val="005766CF"/>
    <w:rsid w:val="00576776"/>
    <w:rsid w:val="00576910"/>
    <w:rsid w:val="00576BDD"/>
    <w:rsid w:val="00576F43"/>
    <w:rsid w:val="005771E5"/>
    <w:rsid w:val="00577308"/>
    <w:rsid w:val="005776D4"/>
    <w:rsid w:val="0057789B"/>
    <w:rsid w:val="00577ECB"/>
    <w:rsid w:val="005800A4"/>
    <w:rsid w:val="00580225"/>
    <w:rsid w:val="0058045A"/>
    <w:rsid w:val="0058079D"/>
    <w:rsid w:val="00580BA1"/>
    <w:rsid w:val="00580E51"/>
    <w:rsid w:val="00580EFE"/>
    <w:rsid w:val="00580FA0"/>
    <w:rsid w:val="0058139F"/>
    <w:rsid w:val="00581552"/>
    <w:rsid w:val="00581745"/>
    <w:rsid w:val="005817B8"/>
    <w:rsid w:val="00581CBA"/>
    <w:rsid w:val="00581DBB"/>
    <w:rsid w:val="00581E61"/>
    <w:rsid w:val="00582018"/>
    <w:rsid w:val="005823AF"/>
    <w:rsid w:val="005823D1"/>
    <w:rsid w:val="00582490"/>
    <w:rsid w:val="00582536"/>
    <w:rsid w:val="0058268C"/>
    <w:rsid w:val="00582799"/>
    <w:rsid w:val="005827AF"/>
    <w:rsid w:val="005829F8"/>
    <w:rsid w:val="00582FCD"/>
    <w:rsid w:val="005832C6"/>
    <w:rsid w:val="005834DF"/>
    <w:rsid w:val="00583734"/>
    <w:rsid w:val="0058377A"/>
    <w:rsid w:val="0058385B"/>
    <w:rsid w:val="005840CC"/>
    <w:rsid w:val="005842C0"/>
    <w:rsid w:val="0058435C"/>
    <w:rsid w:val="005848B7"/>
    <w:rsid w:val="005850E6"/>
    <w:rsid w:val="005850F2"/>
    <w:rsid w:val="00585101"/>
    <w:rsid w:val="0058510F"/>
    <w:rsid w:val="0058517F"/>
    <w:rsid w:val="005852E6"/>
    <w:rsid w:val="005853CC"/>
    <w:rsid w:val="005856B7"/>
    <w:rsid w:val="00585801"/>
    <w:rsid w:val="0058584C"/>
    <w:rsid w:val="00585CE4"/>
    <w:rsid w:val="00585DBD"/>
    <w:rsid w:val="00586071"/>
    <w:rsid w:val="00586126"/>
    <w:rsid w:val="0058626A"/>
    <w:rsid w:val="005864D6"/>
    <w:rsid w:val="005865E3"/>
    <w:rsid w:val="005867F0"/>
    <w:rsid w:val="005868B0"/>
    <w:rsid w:val="005869C4"/>
    <w:rsid w:val="005869F8"/>
    <w:rsid w:val="00586A53"/>
    <w:rsid w:val="00586C4F"/>
    <w:rsid w:val="00586F90"/>
    <w:rsid w:val="005871A6"/>
    <w:rsid w:val="00587233"/>
    <w:rsid w:val="00587546"/>
    <w:rsid w:val="005875C4"/>
    <w:rsid w:val="005879FD"/>
    <w:rsid w:val="00587BAE"/>
    <w:rsid w:val="00587D02"/>
    <w:rsid w:val="00587D9A"/>
    <w:rsid w:val="00590206"/>
    <w:rsid w:val="005902D3"/>
    <w:rsid w:val="00590342"/>
    <w:rsid w:val="005903E5"/>
    <w:rsid w:val="0059042C"/>
    <w:rsid w:val="0059048E"/>
    <w:rsid w:val="00590716"/>
    <w:rsid w:val="00590923"/>
    <w:rsid w:val="00590B0B"/>
    <w:rsid w:val="00590B86"/>
    <w:rsid w:val="00590BAB"/>
    <w:rsid w:val="00590C50"/>
    <w:rsid w:val="00590D6E"/>
    <w:rsid w:val="005912B3"/>
    <w:rsid w:val="005916D0"/>
    <w:rsid w:val="00591774"/>
    <w:rsid w:val="00591A56"/>
    <w:rsid w:val="00591B22"/>
    <w:rsid w:val="00592898"/>
    <w:rsid w:val="005928B7"/>
    <w:rsid w:val="00592A14"/>
    <w:rsid w:val="00592A56"/>
    <w:rsid w:val="00592AE8"/>
    <w:rsid w:val="00592C93"/>
    <w:rsid w:val="00593270"/>
    <w:rsid w:val="0059344C"/>
    <w:rsid w:val="005935CE"/>
    <w:rsid w:val="00593F72"/>
    <w:rsid w:val="005941A4"/>
    <w:rsid w:val="005941E7"/>
    <w:rsid w:val="005946B0"/>
    <w:rsid w:val="005949A6"/>
    <w:rsid w:val="00594BEE"/>
    <w:rsid w:val="00594F22"/>
    <w:rsid w:val="0059507F"/>
    <w:rsid w:val="00595189"/>
    <w:rsid w:val="0059523E"/>
    <w:rsid w:val="005955C7"/>
    <w:rsid w:val="005955E7"/>
    <w:rsid w:val="005958B9"/>
    <w:rsid w:val="00595AE9"/>
    <w:rsid w:val="00595C04"/>
    <w:rsid w:val="00595C47"/>
    <w:rsid w:val="00595D92"/>
    <w:rsid w:val="0059613E"/>
    <w:rsid w:val="00596219"/>
    <w:rsid w:val="0059623A"/>
    <w:rsid w:val="0059641A"/>
    <w:rsid w:val="0059684C"/>
    <w:rsid w:val="00596A31"/>
    <w:rsid w:val="00596C0C"/>
    <w:rsid w:val="00597069"/>
    <w:rsid w:val="005971B8"/>
    <w:rsid w:val="00597279"/>
    <w:rsid w:val="005974CD"/>
    <w:rsid w:val="005974F5"/>
    <w:rsid w:val="005977ED"/>
    <w:rsid w:val="0059787C"/>
    <w:rsid w:val="00597BC0"/>
    <w:rsid w:val="00597D88"/>
    <w:rsid w:val="00597E81"/>
    <w:rsid w:val="00597FC1"/>
    <w:rsid w:val="005A00F0"/>
    <w:rsid w:val="005A0273"/>
    <w:rsid w:val="005A06EE"/>
    <w:rsid w:val="005A0D98"/>
    <w:rsid w:val="005A0FCA"/>
    <w:rsid w:val="005A1048"/>
    <w:rsid w:val="005A12BD"/>
    <w:rsid w:val="005A1351"/>
    <w:rsid w:val="005A15B0"/>
    <w:rsid w:val="005A15BC"/>
    <w:rsid w:val="005A1680"/>
    <w:rsid w:val="005A174D"/>
    <w:rsid w:val="005A1771"/>
    <w:rsid w:val="005A17C7"/>
    <w:rsid w:val="005A1A72"/>
    <w:rsid w:val="005A1B67"/>
    <w:rsid w:val="005A2215"/>
    <w:rsid w:val="005A2F3F"/>
    <w:rsid w:val="005A30ED"/>
    <w:rsid w:val="005A339C"/>
    <w:rsid w:val="005A3915"/>
    <w:rsid w:val="005A3B5C"/>
    <w:rsid w:val="005A3C0C"/>
    <w:rsid w:val="005A3F60"/>
    <w:rsid w:val="005A3F81"/>
    <w:rsid w:val="005A411C"/>
    <w:rsid w:val="005A4391"/>
    <w:rsid w:val="005A44A6"/>
    <w:rsid w:val="005A49FD"/>
    <w:rsid w:val="005A5015"/>
    <w:rsid w:val="005A5227"/>
    <w:rsid w:val="005A5268"/>
    <w:rsid w:val="005A5653"/>
    <w:rsid w:val="005A5B12"/>
    <w:rsid w:val="005A5B43"/>
    <w:rsid w:val="005A5BBC"/>
    <w:rsid w:val="005A5EE9"/>
    <w:rsid w:val="005A5F2C"/>
    <w:rsid w:val="005A6D2C"/>
    <w:rsid w:val="005A6F12"/>
    <w:rsid w:val="005A72AE"/>
    <w:rsid w:val="005A7948"/>
    <w:rsid w:val="005A7DEB"/>
    <w:rsid w:val="005A7E12"/>
    <w:rsid w:val="005B01A1"/>
    <w:rsid w:val="005B0C11"/>
    <w:rsid w:val="005B0C16"/>
    <w:rsid w:val="005B0CBF"/>
    <w:rsid w:val="005B0F46"/>
    <w:rsid w:val="005B10B4"/>
    <w:rsid w:val="005B13CC"/>
    <w:rsid w:val="005B19D1"/>
    <w:rsid w:val="005B1B19"/>
    <w:rsid w:val="005B1CE9"/>
    <w:rsid w:val="005B1E7C"/>
    <w:rsid w:val="005B1EF2"/>
    <w:rsid w:val="005B211C"/>
    <w:rsid w:val="005B247D"/>
    <w:rsid w:val="005B249E"/>
    <w:rsid w:val="005B2674"/>
    <w:rsid w:val="005B2A91"/>
    <w:rsid w:val="005B320A"/>
    <w:rsid w:val="005B35B3"/>
    <w:rsid w:val="005B368F"/>
    <w:rsid w:val="005B38A9"/>
    <w:rsid w:val="005B3915"/>
    <w:rsid w:val="005B3920"/>
    <w:rsid w:val="005B3AB0"/>
    <w:rsid w:val="005B3CB5"/>
    <w:rsid w:val="005B3E51"/>
    <w:rsid w:val="005B3EE9"/>
    <w:rsid w:val="005B42F6"/>
    <w:rsid w:val="005B4312"/>
    <w:rsid w:val="005B4503"/>
    <w:rsid w:val="005B46AE"/>
    <w:rsid w:val="005B4766"/>
    <w:rsid w:val="005B49C3"/>
    <w:rsid w:val="005B4A4A"/>
    <w:rsid w:val="005B4B0E"/>
    <w:rsid w:val="005B4CB3"/>
    <w:rsid w:val="005B4D35"/>
    <w:rsid w:val="005B4E3A"/>
    <w:rsid w:val="005B5025"/>
    <w:rsid w:val="005B517D"/>
    <w:rsid w:val="005B5466"/>
    <w:rsid w:val="005B549D"/>
    <w:rsid w:val="005B57A5"/>
    <w:rsid w:val="005B57EF"/>
    <w:rsid w:val="005B581D"/>
    <w:rsid w:val="005B5A4F"/>
    <w:rsid w:val="005B5D0B"/>
    <w:rsid w:val="005B5F1B"/>
    <w:rsid w:val="005B6309"/>
    <w:rsid w:val="005B644A"/>
    <w:rsid w:val="005B6C06"/>
    <w:rsid w:val="005B6E11"/>
    <w:rsid w:val="005B6EE2"/>
    <w:rsid w:val="005B705B"/>
    <w:rsid w:val="005B72AC"/>
    <w:rsid w:val="005B762E"/>
    <w:rsid w:val="005B7819"/>
    <w:rsid w:val="005B7820"/>
    <w:rsid w:val="005B78B9"/>
    <w:rsid w:val="005B7C58"/>
    <w:rsid w:val="005B7C62"/>
    <w:rsid w:val="005B7CE7"/>
    <w:rsid w:val="005C0066"/>
    <w:rsid w:val="005C0AC2"/>
    <w:rsid w:val="005C0CC9"/>
    <w:rsid w:val="005C0EA9"/>
    <w:rsid w:val="005C11ED"/>
    <w:rsid w:val="005C127B"/>
    <w:rsid w:val="005C1353"/>
    <w:rsid w:val="005C174A"/>
    <w:rsid w:val="005C1D56"/>
    <w:rsid w:val="005C1F24"/>
    <w:rsid w:val="005C2022"/>
    <w:rsid w:val="005C20B9"/>
    <w:rsid w:val="005C20D9"/>
    <w:rsid w:val="005C2277"/>
    <w:rsid w:val="005C22F9"/>
    <w:rsid w:val="005C23CE"/>
    <w:rsid w:val="005C25C6"/>
    <w:rsid w:val="005C271E"/>
    <w:rsid w:val="005C295C"/>
    <w:rsid w:val="005C2969"/>
    <w:rsid w:val="005C29A7"/>
    <w:rsid w:val="005C2A73"/>
    <w:rsid w:val="005C2C5C"/>
    <w:rsid w:val="005C2EF4"/>
    <w:rsid w:val="005C3123"/>
    <w:rsid w:val="005C340E"/>
    <w:rsid w:val="005C34C9"/>
    <w:rsid w:val="005C3567"/>
    <w:rsid w:val="005C377C"/>
    <w:rsid w:val="005C37CA"/>
    <w:rsid w:val="005C3838"/>
    <w:rsid w:val="005C39D9"/>
    <w:rsid w:val="005C3AE0"/>
    <w:rsid w:val="005C3C8E"/>
    <w:rsid w:val="005C3D7F"/>
    <w:rsid w:val="005C3DBE"/>
    <w:rsid w:val="005C4219"/>
    <w:rsid w:val="005C4377"/>
    <w:rsid w:val="005C45E8"/>
    <w:rsid w:val="005C4A9D"/>
    <w:rsid w:val="005C4D1D"/>
    <w:rsid w:val="005C4EDC"/>
    <w:rsid w:val="005C5632"/>
    <w:rsid w:val="005C56EB"/>
    <w:rsid w:val="005C584E"/>
    <w:rsid w:val="005C599B"/>
    <w:rsid w:val="005C5AF5"/>
    <w:rsid w:val="005C5BE4"/>
    <w:rsid w:val="005C5C8C"/>
    <w:rsid w:val="005C5DD5"/>
    <w:rsid w:val="005C5EEE"/>
    <w:rsid w:val="005C61E1"/>
    <w:rsid w:val="005C6301"/>
    <w:rsid w:val="005C68A7"/>
    <w:rsid w:val="005C6995"/>
    <w:rsid w:val="005C69A0"/>
    <w:rsid w:val="005C69C6"/>
    <w:rsid w:val="005C6B38"/>
    <w:rsid w:val="005C6D8A"/>
    <w:rsid w:val="005C708B"/>
    <w:rsid w:val="005C70E1"/>
    <w:rsid w:val="005C713A"/>
    <w:rsid w:val="005C71D6"/>
    <w:rsid w:val="005C775B"/>
    <w:rsid w:val="005D0239"/>
    <w:rsid w:val="005D05FF"/>
    <w:rsid w:val="005D0C50"/>
    <w:rsid w:val="005D0EF9"/>
    <w:rsid w:val="005D101D"/>
    <w:rsid w:val="005D137F"/>
    <w:rsid w:val="005D1900"/>
    <w:rsid w:val="005D195E"/>
    <w:rsid w:val="005D1C39"/>
    <w:rsid w:val="005D1EEF"/>
    <w:rsid w:val="005D1F03"/>
    <w:rsid w:val="005D208A"/>
    <w:rsid w:val="005D22C7"/>
    <w:rsid w:val="005D241A"/>
    <w:rsid w:val="005D2550"/>
    <w:rsid w:val="005D26F4"/>
    <w:rsid w:val="005D2C52"/>
    <w:rsid w:val="005D2C7E"/>
    <w:rsid w:val="005D3132"/>
    <w:rsid w:val="005D3357"/>
    <w:rsid w:val="005D34C1"/>
    <w:rsid w:val="005D35C7"/>
    <w:rsid w:val="005D3D7E"/>
    <w:rsid w:val="005D3D9F"/>
    <w:rsid w:val="005D3FC1"/>
    <w:rsid w:val="005D3FC4"/>
    <w:rsid w:val="005D4023"/>
    <w:rsid w:val="005D4147"/>
    <w:rsid w:val="005D4368"/>
    <w:rsid w:val="005D4615"/>
    <w:rsid w:val="005D4636"/>
    <w:rsid w:val="005D47D7"/>
    <w:rsid w:val="005D4FAE"/>
    <w:rsid w:val="005D5490"/>
    <w:rsid w:val="005D558C"/>
    <w:rsid w:val="005D5725"/>
    <w:rsid w:val="005D572F"/>
    <w:rsid w:val="005D59E7"/>
    <w:rsid w:val="005D5C54"/>
    <w:rsid w:val="005D6051"/>
    <w:rsid w:val="005D60FF"/>
    <w:rsid w:val="005D6114"/>
    <w:rsid w:val="005D625B"/>
    <w:rsid w:val="005D6690"/>
    <w:rsid w:val="005D673E"/>
    <w:rsid w:val="005D680D"/>
    <w:rsid w:val="005D6877"/>
    <w:rsid w:val="005D68BC"/>
    <w:rsid w:val="005D6B0B"/>
    <w:rsid w:val="005D6FB0"/>
    <w:rsid w:val="005D745C"/>
    <w:rsid w:val="005D74B2"/>
    <w:rsid w:val="005D7C47"/>
    <w:rsid w:val="005D7C5D"/>
    <w:rsid w:val="005D7D37"/>
    <w:rsid w:val="005D7D49"/>
    <w:rsid w:val="005D7DD5"/>
    <w:rsid w:val="005D7DF5"/>
    <w:rsid w:val="005E0238"/>
    <w:rsid w:val="005E043C"/>
    <w:rsid w:val="005E04FE"/>
    <w:rsid w:val="005E0883"/>
    <w:rsid w:val="005E0CA7"/>
    <w:rsid w:val="005E13E5"/>
    <w:rsid w:val="005E1A19"/>
    <w:rsid w:val="005E1D45"/>
    <w:rsid w:val="005E1FA5"/>
    <w:rsid w:val="005E1FD6"/>
    <w:rsid w:val="005E22C1"/>
    <w:rsid w:val="005E24DE"/>
    <w:rsid w:val="005E25F3"/>
    <w:rsid w:val="005E2690"/>
    <w:rsid w:val="005E2BAA"/>
    <w:rsid w:val="005E2BE5"/>
    <w:rsid w:val="005E2D65"/>
    <w:rsid w:val="005E321B"/>
    <w:rsid w:val="005E3285"/>
    <w:rsid w:val="005E3630"/>
    <w:rsid w:val="005E3949"/>
    <w:rsid w:val="005E3956"/>
    <w:rsid w:val="005E3973"/>
    <w:rsid w:val="005E3B58"/>
    <w:rsid w:val="005E41A8"/>
    <w:rsid w:val="005E4220"/>
    <w:rsid w:val="005E449A"/>
    <w:rsid w:val="005E459A"/>
    <w:rsid w:val="005E4812"/>
    <w:rsid w:val="005E4966"/>
    <w:rsid w:val="005E49E3"/>
    <w:rsid w:val="005E4A46"/>
    <w:rsid w:val="005E4A50"/>
    <w:rsid w:val="005E4CB3"/>
    <w:rsid w:val="005E4D53"/>
    <w:rsid w:val="005E4FC5"/>
    <w:rsid w:val="005E51EB"/>
    <w:rsid w:val="005E52FC"/>
    <w:rsid w:val="005E53FF"/>
    <w:rsid w:val="005E54A1"/>
    <w:rsid w:val="005E54C7"/>
    <w:rsid w:val="005E5771"/>
    <w:rsid w:val="005E57B3"/>
    <w:rsid w:val="005E5D40"/>
    <w:rsid w:val="005E5EF0"/>
    <w:rsid w:val="005E5FFD"/>
    <w:rsid w:val="005E60D6"/>
    <w:rsid w:val="005E6451"/>
    <w:rsid w:val="005E651D"/>
    <w:rsid w:val="005E6699"/>
    <w:rsid w:val="005E696A"/>
    <w:rsid w:val="005E6A13"/>
    <w:rsid w:val="005E722D"/>
    <w:rsid w:val="005E725E"/>
    <w:rsid w:val="005E738B"/>
    <w:rsid w:val="005E754F"/>
    <w:rsid w:val="005E787D"/>
    <w:rsid w:val="005E7C03"/>
    <w:rsid w:val="005F0177"/>
    <w:rsid w:val="005F0349"/>
    <w:rsid w:val="005F04BD"/>
    <w:rsid w:val="005F05E0"/>
    <w:rsid w:val="005F0693"/>
    <w:rsid w:val="005F0872"/>
    <w:rsid w:val="005F09CD"/>
    <w:rsid w:val="005F0BC6"/>
    <w:rsid w:val="005F0C5D"/>
    <w:rsid w:val="005F12F2"/>
    <w:rsid w:val="005F158D"/>
    <w:rsid w:val="005F19A2"/>
    <w:rsid w:val="005F1A66"/>
    <w:rsid w:val="005F1E33"/>
    <w:rsid w:val="005F1EBE"/>
    <w:rsid w:val="005F23D8"/>
    <w:rsid w:val="005F25DE"/>
    <w:rsid w:val="005F2759"/>
    <w:rsid w:val="005F280D"/>
    <w:rsid w:val="005F2841"/>
    <w:rsid w:val="005F2BF7"/>
    <w:rsid w:val="005F2EB8"/>
    <w:rsid w:val="005F2F97"/>
    <w:rsid w:val="005F342D"/>
    <w:rsid w:val="005F344B"/>
    <w:rsid w:val="005F3587"/>
    <w:rsid w:val="005F3636"/>
    <w:rsid w:val="005F380B"/>
    <w:rsid w:val="005F3834"/>
    <w:rsid w:val="005F38BA"/>
    <w:rsid w:val="005F3AF9"/>
    <w:rsid w:val="005F3CD7"/>
    <w:rsid w:val="005F4404"/>
    <w:rsid w:val="005F47D2"/>
    <w:rsid w:val="005F4EC3"/>
    <w:rsid w:val="005F526A"/>
    <w:rsid w:val="005F5283"/>
    <w:rsid w:val="005F53C9"/>
    <w:rsid w:val="005F54F5"/>
    <w:rsid w:val="005F566B"/>
    <w:rsid w:val="005F5812"/>
    <w:rsid w:val="005F58DD"/>
    <w:rsid w:val="005F5E16"/>
    <w:rsid w:val="005F5E36"/>
    <w:rsid w:val="005F5E8A"/>
    <w:rsid w:val="005F5E93"/>
    <w:rsid w:val="005F61C4"/>
    <w:rsid w:val="005F6592"/>
    <w:rsid w:val="005F661B"/>
    <w:rsid w:val="005F677C"/>
    <w:rsid w:val="005F69D2"/>
    <w:rsid w:val="005F72AB"/>
    <w:rsid w:val="005F7391"/>
    <w:rsid w:val="005F73F4"/>
    <w:rsid w:val="005F7814"/>
    <w:rsid w:val="005F7904"/>
    <w:rsid w:val="005F79A4"/>
    <w:rsid w:val="005F79C9"/>
    <w:rsid w:val="005F7A18"/>
    <w:rsid w:val="005F7B8D"/>
    <w:rsid w:val="00600149"/>
    <w:rsid w:val="006003C7"/>
    <w:rsid w:val="0060040D"/>
    <w:rsid w:val="00600621"/>
    <w:rsid w:val="0060099E"/>
    <w:rsid w:val="00600E6B"/>
    <w:rsid w:val="00601032"/>
    <w:rsid w:val="0060110A"/>
    <w:rsid w:val="0060188D"/>
    <w:rsid w:val="006018A6"/>
    <w:rsid w:val="00601B4A"/>
    <w:rsid w:val="00601B82"/>
    <w:rsid w:val="00601D66"/>
    <w:rsid w:val="006021DD"/>
    <w:rsid w:val="006022D5"/>
    <w:rsid w:val="006025BA"/>
    <w:rsid w:val="0060270B"/>
    <w:rsid w:val="00602A53"/>
    <w:rsid w:val="00602B59"/>
    <w:rsid w:val="00602BFE"/>
    <w:rsid w:val="00602E30"/>
    <w:rsid w:val="00602E90"/>
    <w:rsid w:val="00603189"/>
    <w:rsid w:val="00603B4A"/>
    <w:rsid w:val="00604061"/>
    <w:rsid w:val="006042EE"/>
    <w:rsid w:val="006042EF"/>
    <w:rsid w:val="0060495E"/>
    <w:rsid w:val="00604A7D"/>
    <w:rsid w:val="00604C47"/>
    <w:rsid w:val="00604FD5"/>
    <w:rsid w:val="0060536A"/>
    <w:rsid w:val="00605494"/>
    <w:rsid w:val="006058CC"/>
    <w:rsid w:val="0060591D"/>
    <w:rsid w:val="00605C3E"/>
    <w:rsid w:val="00605CC7"/>
    <w:rsid w:val="0060601C"/>
    <w:rsid w:val="00606105"/>
    <w:rsid w:val="00606281"/>
    <w:rsid w:val="006068AE"/>
    <w:rsid w:val="00606955"/>
    <w:rsid w:val="00606E6C"/>
    <w:rsid w:val="0060713A"/>
    <w:rsid w:val="00607500"/>
    <w:rsid w:val="00607919"/>
    <w:rsid w:val="00607A3D"/>
    <w:rsid w:val="00607CFA"/>
    <w:rsid w:val="00607D37"/>
    <w:rsid w:val="00607F91"/>
    <w:rsid w:val="006100C0"/>
    <w:rsid w:val="00610114"/>
    <w:rsid w:val="0061018E"/>
    <w:rsid w:val="006102CA"/>
    <w:rsid w:val="0061033B"/>
    <w:rsid w:val="00610353"/>
    <w:rsid w:val="00610723"/>
    <w:rsid w:val="006109C3"/>
    <w:rsid w:val="00610ECD"/>
    <w:rsid w:val="00611006"/>
    <w:rsid w:val="00611055"/>
    <w:rsid w:val="006111EE"/>
    <w:rsid w:val="00611327"/>
    <w:rsid w:val="006113B5"/>
    <w:rsid w:val="006116D1"/>
    <w:rsid w:val="006118D1"/>
    <w:rsid w:val="00611A02"/>
    <w:rsid w:val="00611CD8"/>
    <w:rsid w:val="00612110"/>
    <w:rsid w:val="00612333"/>
    <w:rsid w:val="00612420"/>
    <w:rsid w:val="006124D6"/>
    <w:rsid w:val="0061250E"/>
    <w:rsid w:val="0061274F"/>
    <w:rsid w:val="00613203"/>
    <w:rsid w:val="006133A4"/>
    <w:rsid w:val="006133AE"/>
    <w:rsid w:val="0061349A"/>
    <w:rsid w:val="00613D08"/>
    <w:rsid w:val="00613E74"/>
    <w:rsid w:val="0061456B"/>
    <w:rsid w:val="00614594"/>
    <w:rsid w:val="006146D7"/>
    <w:rsid w:val="0061489D"/>
    <w:rsid w:val="00614BE6"/>
    <w:rsid w:val="00614C8B"/>
    <w:rsid w:val="00614CD0"/>
    <w:rsid w:val="00614E02"/>
    <w:rsid w:val="00615402"/>
    <w:rsid w:val="00615414"/>
    <w:rsid w:val="006156EF"/>
    <w:rsid w:val="0061579B"/>
    <w:rsid w:val="00615930"/>
    <w:rsid w:val="00615C64"/>
    <w:rsid w:val="006161DA"/>
    <w:rsid w:val="0061624F"/>
    <w:rsid w:val="00616EB7"/>
    <w:rsid w:val="00616FFC"/>
    <w:rsid w:val="006171B8"/>
    <w:rsid w:val="00617729"/>
    <w:rsid w:val="006177C9"/>
    <w:rsid w:val="006178E6"/>
    <w:rsid w:val="00617BBF"/>
    <w:rsid w:val="00617D89"/>
    <w:rsid w:val="00617FFA"/>
    <w:rsid w:val="006200BA"/>
    <w:rsid w:val="0062031F"/>
    <w:rsid w:val="006204D3"/>
    <w:rsid w:val="006206E0"/>
    <w:rsid w:val="006206E8"/>
    <w:rsid w:val="00620870"/>
    <w:rsid w:val="006208A9"/>
    <w:rsid w:val="00620FDB"/>
    <w:rsid w:val="006211AB"/>
    <w:rsid w:val="0062141A"/>
    <w:rsid w:val="006214C8"/>
    <w:rsid w:val="006217E0"/>
    <w:rsid w:val="00621C4F"/>
    <w:rsid w:val="00621DF5"/>
    <w:rsid w:val="0062239A"/>
    <w:rsid w:val="0062292C"/>
    <w:rsid w:val="00622C3D"/>
    <w:rsid w:val="00622D1B"/>
    <w:rsid w:val="00622DD3"/>
    <w:rsid w:val="00622EBE"/>
    <w:rsid w:val="00622EE3"/>
    <w:rsid w:val="006230C0"/>
    <w:rsid w:val="00623248"/>
    <w:rsid w:val="00623705"/>
    <w:rsid w:val="00623AFE"/>
    <w:rsid w:val="00623B4E"/>
    <w:rsid w:val="00623D89"/>
    <w:rsid w:val="00623EBF"/>
    <w:rsid w:val="00623FC1"/>
    <w:rsid w:val="0062433A"/>
    <w:rsid w:val="0062435C"/>
    <w:rsid w:val="0062438D"/>
    <w:rsid w:val="00624733"/>
    <w:rsid w:val="00624B6C"/>
    <w:rsid w:val="0062546F"/>
    <w:rsid w:val="006254EA"/>
    <w:rsid w:val="006255F7"/>
    <w:rsid w:val="00625B8C"/>
    <w:rsid w:val="00625E98"/>
    <w:rsid w:val="00626227"/>
    <w:rsid w:val="00626516"/>
    <w:rsid w:val="0062651F"/>
    <w:rsid w:val="0062682F"/>
    <w:rsid w:val="006268F3"/>
    <w:rsid w:val="006268F5"/>
    <w:rsid w:val="0062691E"/>
    <w:rsid w:val="00626941"/>
    <w:rsid w:val="00626ADB"/>
    <w:rsid w:val="00626D20"/>
    <w:rsid w:val="00626EA8"/>
    <w:rsid w:val="00626F65"/>
    <w:rsid w:val="00627390"/>
    <w:rsid w:val="0062749A"/>
    <w:rsid w:val="006278E2"/>
    <w:rsid w:val="00627DB7"/>
    <w:rsid w:val="00627DF1"/>
    <w:rsid w:val="00627F07"/>
    <w:rsid w:val="0063025B"/>
    <w:rsid w:val="006302E3"/>
    <w:rsid w:val="0063097D"/>
    <w:rsid w:val="00630DC0"/>
    <w:rsid w:val="00631046"/>
    <w:rsid w:val="006314C9"/>
    <w:rsid w:val="00631702"/>
    <w:rsid w:val="0063182A"/>
    <w:rsid w:val="00631998"/>
    <w:rsid w:val="00631E2F"/>
    <w:rsid w:val="0063200A"/>
    <w:rsid w:val="0063215D"/>
    <w:rsid w:val="006321C9"/>
    <w:rsid w:val="00632317"/>
    <w:rsid w:val="006323BF"/>
    <w:rsid w:val="0063254B"/>
    <w:rsid w:val="006327EE"/>
    <w:rsid w:val="00632A15"/>
    <w:rsid w:val="00632E04"/>
    <w:rsid w:val="00632E4F"/>
    <w:rsid w:val="006330EF"/>
    <w:rsid w:val="00633183"/>
    <w:rsid w:val="006332AC"/>
    <w:rsid w:val="00633742"/>
    <w:rsid w:val="00633A85"/>
    <w:rsid w:val="00633B8E"/>
    <w:rsid w:val="00633BEE"/>
    <w:rsid w:val="00633DCA"/>
    <w:rsid w:val="006344A4"/>
    <w:rsid w:val="00634C43"/>
    <w:rsid w:val="00635289"/>
    <w:rsid w:val="006353E7"/>
    <w:rsid w:val="00635791"/>
    <w:rsid w:val="006357AE"/>
    <w:rsid w:val="00635868"/>
    <w:rsid w:val="00635B74"/>
    <w:rsid w:val="00635C0A"/>
    <w:rsid w:val="00636743"/>
    <w:rsid w:val="00636A6E"/>
    <w:rsid w:val="00636C80"/>
    <w:rsid w:val="00636D51"/>
    <w:rsid w:val="00636E19"/>
    <w:rsid w:val="00636F4B"/>
    <w:rsid w:val="0063712E"/>
    <w:rsid w:val="006371A1"/>
    <w:rsid w:val="006372DE"/>
    <w:rsid w:val="006372E3"/>
    <w:rsid w:val="006375D3"/>
    <w:rsid w:val="00637777"/>
    <w:rsid w:val="006379FE"/>
    <w:rsid w:val="00640095"/>
    <w:rsid w:val="006400E4"/>
    <w:rsid w:val="0064026A"/>
    <w:rsid w:val="006406AB"/>
    <w:rsid w:val="0064074A"/>
    <w:rsid w:val="00640E3D"/>
    <w:rsid w:val="00641164"/>
    <w:rsid w:val="0064130A"/>
    <w:rsid w:val="0064167E"/>
    <w:rsid w:val="00641A5C"/>
    <w:rsid w:val="00641C3F"/>
    <w:rsid w:val="00641D26"/>
    <w:rsid w:val="006422EA"/>
    <w:rsid w:val="006428BA"/>
    <w:rsid w:val="00642B0D"/>
    <w:rsid w:val="0064380B"/>
    <w:rsid w:val="00643976"/>
    <w:rsid w:val="006439DA"/>
    <w:rsid w:val="00643A47"/>
    <w:rsid w:val="00643FE9"/>
    <w:rsid w:val="00644586"/>
    <w:rsid w:val="006445A8"/>
    <w:rsid w:val="006446E7"/>
    <w:rsid w:val="0064470C"/>
    <w:rsid w:val="006449D0"/>
    <w:rsid w:val="0064529B"/>
    <w:rsid w:val="0064559C"/>
    <w:rsid w:val="0064569E"/>
    <w:rsid w:val="00645A30"/>
    <w:rsid w:val="00645BBD"/>
    <w:rsid w:val="00645CCB"/>
    <w:rsid w:val="00645CDA"/>
    <w:rsid w:val="00645DB5"/>
    <w:rsid w:val="00645F9A"/>
    <w:rsid w:val="00646109"/>
    <w:rsid w:val="00646276"/>
    <w:rsid w:val="00646318"/>
    <w:rsid w:val="006466AD"/>
    <w:rsid w:val="0064682E"/>
    <w:rsid w:val="00646974"/>
    <w:rsid w:val="006469EE"/>
    <w:rsid w:val="00646B50"/>
    <w:rsid w:val="00646B99"/>
    <w:rsid w:val="00646C57"/>
    <w:rsid w:val="00646EF5"/>
    <w:rsid w:val="0064706A"/>
    <w:rsid w:val="0064715B"/>
    <w:rsid w:val="0064719B"/>
    <w:rsid w:val="0064766D"/>
    <w:rsid w:val="006476A5"/>
    <w:rsid w:val="006476C4"/>
    <w:rsid w:val="00647FE9"/>
    <w:rsid w:val="006501D3"/>
    <w:rsid w:val="0065069F"/>
    <w:rsid w:val="00650A1F"/>
    <w:rsid w:val="00650C91"/>
    <w:rsid w:val="00650F9F"/>
    <w:rsid w:val="0065105E"/>
    <w:rsid w:val="00651294"/>
    <w:rsid w:val="0065148F"/>
    <w:rsid w:val="00651983"/>
    <w:rsid w:val="00651AE9"/>
    <w:rsid w:val="00651D49"/>
    <w:rsid w:val="00651FB0"/>
    <w:rsid w:val="00651FEB"/>
    <w:rsid w:val="00652393"/>
    <w:rsid w:val="006524F0"/>
    <w:rsid w:val="00652634"/>
    <w:rsid w:val="00652841"/>
    <w:rsid w:val="006529D3"/>
    <w:rsid w:val="00652B61"/>
    <w:rsid w:val="00652B64"/>
    <w:rsid w:val="00652B9C"/>
    <w:rsid w:val="00652E35"/>
    <w:rsid w:val="00652F11"/>
    <w:rsid w:val="0065301A"/>
    <w:rsid w:val="0065328F"/>
    <w:rsid w:val="0065366F"/>
    <w:rsid w:val="0065368E"/>
    <w:rsid w:val="00653B61"/>
    <w:rsid w:val="0065415C"/>
    <w:rsid w:val="00654244"/>
    <w:rsid w:val="006542AE"/>
    <w:rsid w:val="00654450"/>
    <w:rsid w:val="006547A4"/>
    <w:rsid w:val="00654B90"/>
    <w:rsid w:val="006551B6"/>
    <w:rsid w:val="00655220"/>
    <w:rsid w:val="0065530A"/>
    <w:rsid w:val="00655346"/>
    <w:rsid w:val="006553C1"/>
    <w:rsid w:val="00655532"/>
    <w:rsid w:val="00655BF9"/>
    <w:rsid w:val="0065624D"/>
    <w:rsid w:val="006562A5"/>
    <w:rsid w:val="0065632C"/>
    <w:rsid w:val="006566C2"/>
    <w:rsid w:val="006569FF"/>
    <w:rsid w:val="00656C10"/>
    <w:rsid w:val="0065708B"/>
    <w:rsid w:val="006570DF"/>
    <w:rsid w:val="006572D9"/>
    <w:rsid w:val="00657376"/>
    <w:rsid w:val="006573EE"/>
    <w:rsid w:val="006574E5"/>
    <w:rsid w:val="00657645"/>
    <w:rsid w:val="00657683"/>
    <w:rsid w:val="006578D0"/>
    <w:rsid w:val="00657A93"/>
    <w:rsid w:val="006606C1"/>
    <w:rsid w:val="00660958"/>
    <w:rsid w:val="00660A76"/>
    <w:rsid w:val="00660BF3"/>
    <w:rsid w:val="0066141B"/>
    <w:rsid w:val="0066152E"/>
    <w:rsid w:val="006615F3"/>
    <w:rsid w:val="0066198F"/>
    <w:rsid w:val="00661FCD"/>
    <w:rsid w:val="00662046"/>
    <w:rsid w:val="006621B4"/>
    <w:rsid w:val="00662669"/>
    <w:rsid w:val="00662802"/>
    <w:rsid w:val="00662B35"/>
    <w:rsid w:val="00662E48"/>
    <w:rsid w:val="00662ECD"/>
    <w:rsid w:val="00662F82"/>
    <w:rsid w:val="006630C2"/>
    <w:rsid w:val="006632AC"/>
    <w:rsid w:val="006633DA"/>
    <w:rsid w:val="0066374D"/>
    <w:rsid w:val="00663A16"/>
    <w:rsid w:val="006649CA"/>
    <w:rsid w:val="00664AD0"/>
    <w:rsid w:val="00664CC7"/>
    <w:rsid w:val="00665020"/>
    <w:rsid w:val="00665070"/>
    <w:rsid w:val="00665426"/>
    <w:rsid w:val="00665A3D"/>
    <w:rsid w:val="00665C7D"/>
    <w:rsid w:val="006660A5"/>
    <w:rsid w:val="006666B9"/>
    <w:rsid w:val="00666701"/>
    <w:rsid w:val="00666BEB"/>
    <w:rsid w:val="006673B7"/>
    <w:rsid w:val="006675A8"/>
    <w:rsid w:val="0066768D"/>
    <w:rsid w:val="00667DD2"/>
    <w:rsid w:val="00667E26"/>
    <w:rsid w:val="00670076"/>
    <w:rsid w:val="00670101"/>
    <w:rsid w:val="00670158"/>
    <w:rsid w:val="00670192"/>
    <w:rsid w:val="0067058B"/>
    <w:rsid w:val="0067059A"/>
    <w:rsid w:val="00670A6E"/>
    <w:rsid w:val="00670AD6"/>
    <w:rsid w:val="00670C24"/>
    <w:rsid w:val="00670E16"/>
    <w:rsid w:val="0067135B"/>
    <w:rsid w:val="0067138F"/>
    <w:rsid w:val="00671752"/>
    <w:rsid w:val="00671DDB"/>
    <w:rsid w:val="0067230F"/>
    <w:rsid w:val="006725EE"/>
    <w:rsid w:val="00672760"/>
    <w:rsid w:val="0067277C"/>
    <w:rsid w:val="00672784"/>
    <w:rsid w:val="00672991"/>
    <w:rsid w:val="00672B16"/>
    <w:rsid w:val="006731E2"/>
    <w:rsid w:val="00673237"/>
    <w:rsid w:val="0067324E"/>
    <w:rsid w:val="00673AE8"/>
    <w:rsid w:val="00673BAE"/>
    <w:rsid w:val="00673D4A"/>
    <w:rsid w:val="00673E27"/>
    <w:rsid w:val="0067408C"/>
    <w:rsid w:val="0067417F"/>
    <w:rsid w:val="006742B9"/>
    <w:rsid w:val="006743A8"/>
    <w:rsid w:val="00674814"/>
    <w:rsid w:val="00674FD7"/>
    <w:rsid w:val="0067516C"/>
    <w:rsid w:val="0067534F"/>
    <w:rsid w:val="006753AA"/>
    <w:rsid w:val="0067558E"/>
    <w:rsid w:val="0067570B"/>
    <w:rsid w:val="006759C3"/>
    <w:rsid w:val="006759DC"/>
    <w:rsid w:val="00675A40"/>
    <w:rsid w:val="00675A87"/>
    <w:rsid w:val="006760B2"/>
    <w:rsid w:val="006762B0"/>
    <w:rsid w:val="0067670B"/>
    <w:rsid w:val="00676886"/>
    <w:rsid w:val="00676F92"/>
    <w:rsid w:val="00677246"/>
    <w:rsid w:val="00677369"/>
    <w:rsid w:val="00677542"/>
    <w:rsid w:val="0067771E"/>
    <w:rsid w:val="006778F8"/>
    <w:rsid w:val="006779A2"/>
    <w:rsid w:val="00677E4D"/>
    <w:rsid w:val="00680200"/>
    <w:rsid w:val="00680319"/>
    <w:rsid w:val="0068047C"/>
    <w:rsid w:val="006804C2"/>
    <w:rsid w:val="00680AD0"/>
    <w:rsid w:val="00680B13"/>
    <w:rsid w:val="00680ECC"/>
    <w:rsid w:val="00680FF0"/>
    <w:rsid w:val="00681254"/>
    <w:rsid w:val="00681721"/>
    <w:rsid w:val="006818F7"/>
    <w:rsid w:val="00681EC0"/>
    <w:rsid w:val="00681F13"/>
    <w:rsid w:val="006820C7"/>
    <w:rsid w:val="00682129"/>
    <w:rsid w:val="0068228E"/>
    <w:rsid w:val="00682BC7"/>
    <w:rsid w:val="00682C5F"/>
    <w:rsid w:val="00682EFB"/>
    <w:rsid w:val="00683059"/>
    <w:rsid w:val="0068319A"/>
    <w:rsid w:val="006832B9"/>
    <w:rsid w:val="006832D1"/>
    <w:rsid w:val="0068347B"/>
    <w:rsid w:val="00683595"/>
    <w:rsid w:val="00683684"/>
    <w:rsid w:val="006836F1"/>
    <w:rsid w:val="00683851"/>
    <w:rsid w:val="00683C57"/>
    <w:rsid w:val="00683F80"/>
    <w:rsid w:val="00684045"/>
    <w:rsid w:val="006843D0"/>
    <w:rsid w:val="006844C5"/>
    <w:rsid w:val="006847CA"/>
    <w:rsid w:val="006849A9"/>
    <w:rsid w:val="006849DC"/>
    <w:rsid w:val="00684D60"/>
    <w:rsid w:val="00684E60"/>
    <w:rsid w:val="00684F76"/>
    <w:rsid w:val="00684FC4"/>
    <w:rsid w:val="00685054"/>
    <w:rsid w:val="006853D4"/>
    <w:rsid w:val="006855B3"/>
    <w:rsid w:val="00685631"/>
    <w:rsid w:val="00685787"/>
    <w:rsid w:val="006857C5"/>
    <w:rsid w:val="00685C13"/>
    <w:rsid w:val="0068652C"/>
    <w:rsid w:val="006866FB"/>
    <w:rsid w:val="00686726"/>
    <w:rsid w:val="00686C72"/>
    <w:rsid w:val="0068707C"/>
    <w:rsid w:val="006872DB"/>
    <w:rsid w:val="006878CF"/>
    <w:rsid w:val="00687994"/>
    <w:rsid w:val="006879B5"/>
    <w:rsid w:val="00687B93"/>
    <w:rsid w:val="00687BBD"/>
    <w:rsid w:val="00687D17"/>
    <w:rsid w:val="00687E19"/>
    <w:rsid w:val="00690029"/>
    <w:rsid w:val="00690602"/>
    <w:rsid w:val="00690AAF"/>
    <w:rsid w:val="00690C0E"/>
    <w:rsid w:val="00690DA3"/>
    <w:rsid w:val="00690FC2"/>
    <w:rsid w:val="00691306"/>
    <w:rsid w:val="006914AA"/>
    <w:rsid w:val="0069154B"/>
    <w:rsid w:val="0069158D"/>
    <w:rsid w:val="006916BA"/>
    <w:rsid w:val="006916E6"/>
    <w:rsid w:val="00691C36"/>
    <w:rsid w:val="00691FE6"/>
    <w:rsid w:val="00692195"/>
    <w:rsid w:val="0069223A"/>
    <w:rsid w:val="0069244F"/>
    <w:rsid w:val="00692880"/>
    <w:rsid w:val="00692918"/>
    <w:rsid w:val="00692BED"/>
    <w:rsid w:val="00692C4C"/>
    <w:rsid w:val="00692C8C"/>
    <w:rsid w:val="00693057"/>
    <w:rsid w:val="00693132"/>
    <w:rsid w:val="0069333D"/>
    <w:rsid w:val="00693386"/>
    <w:rsid w:val="006934E9"/>
    <w:rsid w:val="00693B14"/>
    <w:rsid w:val="00693D42"/>
    <w:rsid w:val="00693FC8"/>
    <w:rsid w:val="00694017"/>
    <w:rsid w:val="00694358"/>
    <w:rsid w:val="0069453D"/>
    <w:rsid w:val="0069496F"/>
    <w:rsid w:val="00694CDE"/>
    <w:rsid w:val="00694E9D"/>
    <w:rsid w:val="00694EA4"/>
    <w:rsid w:val="006950C4"/>
    <w:rsid w:val="00695100"/>
    <w:rsid w:val="00695133"/>
    <w:rsid w:val="0069519B"/>
    <w:rsid w:val="006951A5"/>
    <w:rsid w:val="00695241"/>
    <w:rsid w:val="006952C3"/>
    <w:rsid w:val="00695725"/>
    <w:rsid w:val="006957DF"/>
    <w:rsid w:val="00695835"/>
    <w:rsid w:val="00695999"/>
    <w:rsid w:val="0069615E"/>
    <w:rsid w:val="0069632F"/>
    <w:rsid w:val="00696566"/>
    <w:rsid w:val="00696879"/>
    <w:rsid w:val="0069787C"/>
    <w:rsid w:val="00697E73"/>
    <w:rsid w:val="00697E86"/>
    <w:rsid w:val="00697E8D"/>
    <w:rsid w:val="006A03C9"/>
    <w:rsid w:val="006A04F4"/>
    <w:rsid w:val="006A0803"/>
    <w:rsid w:val="006A0994"/>
    <w:rsid w:val="006A09B4"/>
    <w:rsid w:val="006A0B41"/>
    <w:rsid w:val="006A0F60"/>
    <w:rsid w:val="006A1016"/>
    <w:rsid w:val="006A10A5"/>
    <w:rsid w:val="006A121F"/>
    <w:rsid w:val="006A13C3"/>
    <w:rsid w:val="006A14E6"/>
    <w:rsid w:val="006A1685"/>
    <w:rsid w:val="006A16C2"/>
    <w:rsid w:val="006A192E"/>
    <w:rsid w:val="006A1CD6"/>
    <w:rsid w:val="006A205B"/>
    <w:rsid w:val="006A2405"/>
    <w:rsid w:val="006A29A2"/>
    <w:rsid w:val="006A2E1E"/>
    <w:rsid w:val="006A2ECC"/>
    <w:rsid w:val="006A3489"/>
    <w:rsid w:val="006A3544"/>
    <w:rsid w:val="006A3549"/>
    <w:rsid w:val="006A35AA"/>
    <w:rsid w:val="006A363C"/>
    <w:rsid w:val="006A372D"/>
    <w:rsid w:val="006A3755"/>
    <w:rsid w:val="006A3D18"/>
    <w:rsid w:val="006A3D43"/>
    <w:rsid w:val="006A442B"/>
    <w:rsid w:val="006A45DE"/>
    <w:rsid w:val="006A48FC"/>
    <w:rsid w:val="006A4A8C"/>
    <w:rsid w:val="006A4CC1"/>
    <w:rsid w:val="006A4D78"/>
    <w:rsid w:val="006A560A"/>
    <w:rsid w:val="006A5898"/>
    <w:rsid w:val="006A5DEC"/>
    <w:rsid w:val="006A5EB9"/>
    <w:rsid w:val="006A6307"/>
    <w:rsid w:val="006A6514"/>
    <w:rsid w:val="006A66C6"/>
    <w:rsid w:val="006A6877"/>
    <w:rsid w:val="006A69E6"/>
    <w:rsid w:val="006A6B32"/>
    <w:rsid w:val="006A6D15"/>
    <w:rsid w:val="006A7BE4"/>
    <w:rsid w:val="006B0671"/>
    <w:rsid w:val="006B0801"/>
    <w:rsid w:val="006B0C0F"/>
    <w:rsid w:val="006B11AF"/>
    <w:rsid w:val="006B136D"/>
    <w:rsid w:val="006B157F"/>
    <w:rsid w:val="006B15F6"/>
    <w:rsid w:val="006B177B"/>
    <w:rsid w:val="006B1CA1"/>
    <w:rsid w:val="006B211F"/>
    <w:rsid w:val="006B21E6"/>
    <w:rsid w:val="006B236E"/>
    <w:rsid w:val="006B2B44"/>
    <w:rsid w:val="006B3133"/>
    <w:rsid w:val="006B3A38"/>
    <w:rsid w:val="006B3B97"/>
    <w:rsid w:val="006B3F15"/>
    <w:rsid w:val="006B3F84"/>
    <w:rsid w:val="006B426D"/>
    <w:rsid w:val="006B4320"/>
    <w:rsid w:val="006B44A3"/>
    <w:rsid w:val="006B4DAC"/>
    <w:rsid w:val="006B4E2A"/>
    <w:rsid w:val="006B5277"/>
    <w:rsid w:val="006B532E"/>
    <w:rsid w:val="006B539C"/>
    <w:rsid w:val="006B558D"/>
    <w:rsid w:val="006B5740"/>
    <w:rsid w:val="006B5798"/>
    <w:rsid w:val="006B57AA"/>
    <w:rsid w:val="006B58C6"/>
    <w:rsid w:val="006B5E6D"/>
    <w:rsid w:val="006B5EC5"/>
    <w:rsid w:val="006B5F18"/>
    <w:rsid w:val="006B5FFE"/>
    <w:rsid w:val="006B615C"/>
    <w:rsid w:val="006B6384"/>
    <w:rsid w:val="006B68CB"/>
    <w:rsid w:val="006B68DD"/>
    <w:rsid w:val="006B6B78"/>
    <w:rsid w:val="006B779C"/>
    <w:rsid w:val="006B7860"/>
    <w:rsid w:val="006B78FF"/>
    <w:rsid w:val="006B7A15"/>
    <w:rsid w:val="006B7C05"/>
    <w:rsid w:val="006B7CD8"/>
    <w:rsid w:val="006C0380"/>
    <w:rsid w:val="006C0449"/>
    <w:rsid w:val="006C0501"/>
    <w:rsid w:val="006C0507"/>
    <w:rsid w:val="006C0AF3"/>
    <w:rsid w:val="006C0B27"/>
    <w:rsid w:val="006C1047"/>
    <w:rsid w:val="006C12B0"/>
    <w:rsid w:val="006C15FC"/>
    <w:rsid w:val="006C1641"/>
    <w:rsid w:val="006C1820"/>
    <w:rsid w:val="006C1ABD"/>
    <w:rsid w:val="006C1AE3"/>
    <w:rsid w:val="006C1FE0"/>
    <w:rsid w:val="006C212C"/>
    <w:rsid w:val="006C25B1"/>
    <w:rsid w:val="006C261F"/>
    <w:rsid w:val="006C2A6C"/>
    <w:rsid w:val="006C3353"/>
    <w:rsid w:val="006C352D"/>
    <w:rsid w:val="006C3802"/>
    <w:rsid w:val="006C3844"/>
    <w:rsid w:val="006C3FA2"/>
    <w:rsid w:val="006C412F"/>
    <w:rsid w:val="006C4170"/>
    <w:rsid w:val="006C4422"/>
    <w:rsid w:val="006C45F0"/>
    <w:rsid w:val="006C47BD"/>
    <w:rsid w:val="006C4968"/>
    <w:rsid w:val="006C4A7B"/>
    <w:rsid w:val="006C4C2E"/>
    <w:rsid w:val="006C4FB6"/>
    <w:rsid w:val="006C5240"/>
    <w:rsid w:val="006C5329"/>
    <w:rsid w:val="006C592C"/>
    <w:rsid w:val="006C5A1F"/>
    <w:rsid w:val="006C5B68"/>
    <w:rsid w:val="006C60CE"/>
    <w:rsid w:val="006C60D1"/>
    <w:rsid w:val="006C62EB"/>
    <w:rsid w:val="006C6827"/>
    <w:rsid w:val="006C6F90"/>
    <w:rsid w:val="006C6FEE"/>
    <w:rsid w:val="006C7063"/>
    <w:rsid w:val="006C7321"/>
    <w:rsid w:val="006C7846"/>
    <w:rsid w:val="006C7C80"/>
    <w:rsid w:val="006D01AD"/>
    <w:rsid w:val="006D0378"/>
    <w:rsid w:val="006D04F2"/>
    <w:rsid w:val="006D06FE"/>
    <w:rsid w:val="006D08DF"/>
    <w:rsid w:val="006D0959"/>
    <w:rsid w:val="006D09C3"/>
    <w:rsid w:val="006D0D54"/>
    <w:rsid w:val="006D0DD4"/>
    <w:rsid w:val="006D0E99"/>
    <w:rsid w:val="006D11DC"/>
    <w:rsid w:val="006D1691"/>
    <w:rsid w:val="006D175E"/>
    <w:rsid w:val="006D1AF6"/>
    <w:rsid w:val="006D1BDC"/>
    <w:rsid w:val="006D1DE9"/>
    <w:rsid w:val="006D204A"/>
    <w:rsid w:val="006D2167"/>
    <w:rsid w:val="006D220C"/>
    <w:rsid w:val="006D2671"/>
    <w:rsid w:val="006D281D"/>
    <w:rsid w:val="006D2C98"/>
    <w:rsid w:val="006D2F70"/>
    <w:rsid w:val="006D2F73"/>
    <w:rsid w:val="006D31BC"/>
    <w:rsid w:val="006D33F2"/>
    <w:rsid w:val="006D341A"/>
    <w:rsid w:val="006D3828"/>
    <w:rsid w:val="006D44FE"/>
    <w:rsid w:val="006D4A2A"/>
    <w:rsid w:val="006D4AE2"/>
    <w:rsid w:val="006D4BD0"/>
    <w:rsid w:val="006D4CD4"/>
    <w:rsid w:val="006D4D1C"/>
    <w:rsid w:val="006D4D6A"/>
    <w:rsid w:val="006D4E79"/>
    <w:rsid w:val="006D50AD"/>
    <w:rsid w:val="006D56DD"/>
    <w:rsid w:val="006D5860"/>
    <w:rsid w:val="006D58E3"/>
    <w:rsid w:val="006D6324"/>
    <w:rsid w:val="006D63AA"/>
    <w:rsid w:val="006D6477"/>
    <w:rsid w:val="006D661E"/>
    <w:rsid w:val="006D6681"/>
    <w:rsid w:val="006D66ED"/>
    <w:rsid w:val="006D6B19"/>
    <w:rsid w:val="006D6D5F"/>
    <w:rsid w:val="006D6E24"/>
    <w:rsid w:val="006D7108"/>
    <w:rsid w:val="006D7C0A"/>
    <w:rsid w:val="006D7D3B"/>
    <w:rsid w:val="006D7DF9"/>
    <w:rsid w:val="006D7E5F"/>
    <w:rsid w:val="006E0148"/>
    <w:rsid w:val="006E01DD"/>
    <w:rsid w:val="006E0266"/>
    <w:rsid w:val="006E03F5"/>
    <w:rsid w:val="006E052D"/>
    <w:rsid w:val="006E05C9"/>
    <w:rsid w:val="006E0718"/>
    <w:rsid w:val="006E08C9"/>
    <w:rsid w:val="006E0C00"/>
    <w:rsid w:val="006E0D93"/>
    <w:rsid w:val="006E0FCD"/>
    <w:rsid w:val="006E118E"/>
    <w:rsid w:val="006E16B0"/>
    <w:rsid w:val="006E1903"/>
    <w:rsid w:val="006E1A3C"/>
    <w:rsid w:val="006E1BF4"/>
    <w:rsid w:val="006E1D7A"/>
    <w:rsid w:val="006E2224"/>
    <w:rsid w:val="006E22E6"/>
    <w:rsid w:val="006E242A"/>
    <w:rsid w:val="006E24CC"/>
    <w:rsid w:val="006E24FC"/>
    <w:rsid w:val="006E2606"/>
    <w:rsid w:val="006E2951"/>
    <w:rsid w:val="006E2961"/>
    <w:rsid w:val="006E2CB8"/>
    <w:rsid w:val="006E2E56"/>
    <w:rsid w:val="006E2F28"/>
    <w:rsid w:val="006E338B"/>
    <w:rsid w:val="006E3667"/>
    <w:rsid w:val="006E3918"/>
    <w:rsid w:val="006E3C9E"/>
    <w:rsid w:val="006E3D66"/>
    <w:rsid w:val="006E3FF4"/>
    <w:rsid w:val="006E415A"/>
    <w:rsid w:val="006E42A7"/>
    <w:rsid w:val="006E436E"/>
    <w:rsid w:val="006E4378"/>
    <w:rsid w:val="006E438F"/>
    <w:rsid w:val="006E44EE"/>
    <w:rsid w:val="006E455D"/>
    <w:rsid w:val="006E479E"/>
    <w:rsid w:val="006E4B64"/>
    <w:rsid w:val="006E5026"/>
    <w:rsid w:val="006E52CA"/>
    <w:rsid w:val="006E5785"/>
    <w:rsid w:val="006E5EAE"/>
    <w:rsid w:val="006E65AC"/>
    <w:rsid w:val="006E6660"/>
    <w:rsid w:val="006E66E0"/>
    <w:rsid w:val="006E66E9"/>
    <w:rsid w:val="006E680A"/>
    <w:rsid w:val="006E6818"/>
    <w:rsid w:val="006E6B64"/>
    <w:rsid w:val="006E701D"/>
    <w:rsid w:val="006E7123"/>
    <w:rsid w:val="006E7184"/>
    <w:rsid w:val="006E71E9"/>
    <w:rsid w:val="006E7785"/>
    <w:rsid w:val="006E77DF"/>
    <w:rsid w:val="006E783C"/>
    <w:rsid w:val="006E78B9"/>
    <w:rsid w:val="006E7B07"/>
    <w:rsid w:val="006F022F"/>
    <w:rsid w:val="006F0364"/>
    <w:rsid w:val="006F037F"/>
    <w:rsid w:val="006F0BE2"/>
    <w:rsid w:val="006F0DA9"/>
    <w:rsid w:val="006F0DD3"/>
    <w:rsid w:val="006F0E03"/>
    <w:rsid w:val="006F0EED"/>
    <w:rsid w:val="006F10D2"/>
    <w:rsid w:val="006F12C9"/>
    <w:rsid w:val="006F221B"/>
    <w:rsid w:val="006F25E3"/>
    <w:rsid w:val="006F2669"/>
    <w:rsid w:val="006F274B"/>
    <w:rsid w:val="006F28EA"/>
    <w:rsid w:val="006F298D"/>
    <w:rsid w:val="006F2AA9"/>
    <w:rsid w:val="006F36E0"/>
    <w:rsid w:val="006F38E9"/>
    <w:rsid w:val="006F3957"/>
    <w:rsid w:val="006F3C43"/>
    <w:rsid w:val="006F3C4D"/>
    <w:rsid w:val="006F3C76"/>
    <w:rsid w:val="006F44CB"/>
    <w:rsid w:val="006F464B"/>
    <w:rsid w:val="006F4880"/>
    <w:rsid w:val="006F4E74"/>
    <w:rsid w:val="006F505D"/>
    <w:rsid w:val="006F52AC"/>
    <w:rsid w:val="006F5730"/>
    <w:rsid w:val="006F5854"/>
    <w:rsid w:val="006F589B"/>
    <w:rsid w:val="006F5AA3"/>
    <w:rsid w:val="006F5AA6"/>
    <w:rsid w:val="006F5FC0"/>
    <w:rsid w:val="006F6229"/>
    <w:rsid w:val="006F6475"/>
    <w:rsid w:val="006F6703"/>
    <w:rsid w:val="006F67D8"/>
    <w:rsid w:val="006F689C"/>
    <w:rsid w:val="006F6B7D"/>
    <w:rsid w:val="006F70C5"/>
    <w:rsid w:val="006F7559"/>
    <w:rsid w:val="006F770A"/>
    <w:rsid w:val="006F7F01"/>
    <w:rsid w:val="006F7F4C"/>
    <w:rsid w:val="00700219"/>
    <w:rsid w:val="007003B6"/>
    <w:rsid w:val="0070051D"/>
    <w:rsid w:val="00700879"/>
    <w:rsid w:val="00700971"/>
    <w:rsid w:val="00700EA4"/>
    <w:rsid w:val="00700F4D"/>
    <w:rsid w:val="007010D9"/>
    <w:rsid w:val="00701358"/>
    <w:rsid w:val="007013FE"/>
    <w:rsid w:val="00701501"/>
    <w:rsid w:val="007017F0"/>
    <w:rsid w:val="00701AD0"/>
    <w:rsid w:val="00702274"/>
    <w:rsid w:val="0070242D"/>
    <w:rsid w:val="0070275F"/>
    <w:rsid w:val="0070277A"/>
    <w:rsid w:val="0070295B"/>
    <w:rsid w:val="00702995"/>
    <w:rsid w:val="00702DF3"/>
    <w:rsid w:val="00702E52"/>
    <w:rsid w:val="00703348"/>
    <w:rsid w:val="00703354"/>
    <w:rsid w:val="0070356B"/>
    <w:rsid w:val="007036AF"/>
    <w:rsid w:val="007037C9"/>
    <w:rsid w:val="007038C7"/>
    <w:rsid w:val="00703ADA"/>
    <w:rsid w:val="007044F5"/>
    <w:rsid w:val="0070458B"/>
    <w:rsid w:val="0070465C"/>
    <w:rsid w:val="00704672"/>
    <w:rsid w:val="0070489C"/>
    <w:rsid w:val="00704A24"/>
    <w:rsid w:val="00704D36"/>
    <w:rsid w:val="00704FFA"/>
    <w:rsid w:val="00705190"/>
    <w:rsid w:val="00705225"/>
    <w:rsid w:val="00705247"/>
    <w:rsid w:val="00705805"/>
    <w:rsid w:val="00705BD0"/>
    <w:rsid w:val="00705BE3"/>
    <w:rsid w:val="00705BF5"/>
    <w:rsid w:val="00705F1C"/>
    <w:rsid w:val="00706201"/>
    <w:rsid w:val="0070669D"/>
    <w:rsid w:val="007067D0"/>
    <w:rsid w:val="00706862"/>
    <w:rsid w:val="0070698D"/>
    <w:rsid w:val="00706A9B"/>
    <w:rsid w:val="00706BD4"/>
    <w:rsid w:val="0070725E"/>
    <w:rsid w:val="00707340"/>
    <w:rsid w:val="00707372"/>
    <w:rsid w:val="00707527"/>
    <w:rsid w:val="00707529"/>
    <w:rsid w:val="007075A2"/>
    <w:rsid w:val="00707658"/>
    <w:rsid w:val="0070771F"/>
    <w:rsid w:val="00707887"/>
    <w:rsid w:val="00707D1C"/>
    <w:rsid w:val="007100EE"/>
    <w:rsid w:val="00710233"/>
    <w:rsid w:val="0071023C"/>
    <w:rsid w:val="00710345"/>
    <w:rsid w:val="00710841"/>
    <w:rsid w:val="007109D9"/>
    <w:rsid w:val="00710D7B"/>
    <w:rsid w:val="00710EF4"/>
    <w:rsid w:val="00711099"/>
    <w:rsid w:val="0071163D"/>
    <w:rsid w:val="00711A62"/>
    <w:rsid w:val="00711C9C"/>
    <w:rsid w:val="00711FF9"/>
    <w:rsid w:val="007124C7"/>
    <w:rsid w:val="00712504"/>
    <w:rsid w:val="007126C6"/>
    <w:rsid w:val="00712808"/>
    <w:rsid w:val="00712C14"/>
    <w:rsid w:val="00712CC4"/>
    <w:rsid w:val="0071335C"/>
    <w:rsid w:val="0071360C"/>
    <w:rsid w:val="00713708"/>
    <w:rsid w:val="007138E4"/>
    <w:rsid w:val="00713F1F"/>
    <w:rsid w:val="00714082"/>
    <w:rsid w:val="0071413F"/>
    <w:rsid w:val="00714187"/>
    <w:rsid w:val="007142B8"/>
    <w:rsid w:val="00714434"/>
    <w:rsid w:val="007146FB"/>
    <w:rsid w:val="00714713"/>
    <w:rsid w:val="00714DDF"/>
    <w:rsid w:val="007152D3"/>
    <w:rsid w:val="007155F6"/>
    <w:rsid w:val="0071581E"/>
    <w:rsid w:val="0071587A"/>
    <w:rsid w:val="00715C02"/>
    <w:rsid w:val="00715CED"/>
    <w:rsid w:val="00716364"/>
    <w:rsid w:val="00716479"/>
    <w:rsid w:val="007164D8"/>
    <w:rsid w:val="00716610"/>
    <w:rsid w:val="0071682B"/>
    <w:rsid w:val="00716A43"/>
    <w:rsid w:val="00716BB9"/>
    <w:rsid w:val="00716EB3"/>
    <w:rsid w:val="00716FCB"/>
    <w:rsid w:val="00717040"/>
    <w:rsid w:val="00717100"/>
    <w:rsid w:val="00717268"/>
    <w:rsid w:val="00717359"/>
    <w:rsid w:val="00717416"/>
    <w:rsid w:val="007179D6"/>
    <w:rsid w:val="00717BDC"/>
    <w:rsid w:val="00717CC8"/>
    <w:rsid w:val="00717DF6"/>
    <w:rsid w:val="007200C7"/>
    <w:rsid w:val="00720671"/>
    <w:rsid w:val="007206C8"/>
    <w:rsid w:val="007207B8"/>
    <w:rsid w:val="0072087A"/>
    <w:rsid w:val="0072093B"/>
    <w:rsid w:val="00720D0A"/>
    <w:rsid w:val="00720D75"/>
    <w:rsid w:val="0072108C"/>
    <w:rsid w:val="0072155D"/>
    <w:rsid w:val="0072158F"/>
    <w:rsid w:val="007216A9"/>
    <w:rsid w:val="007217DA"/>
    <w:rsid w:val="0072182D"/>
    <w:rsid w:val="00721A06"/>
    <w:rsid w:val="00721A7F"/>
    <w:rsid w:val="00722138"/>
    <w:rsid w:val="00722325"/>
    <w:rsid w:val="00722476"/>
    <w:rsid w:val="00722B21"/>
    <w:rsid w:val="00722DA8"/>
    <w:rsid w:val="00723562"/>
    <w:rsid w:val="007236E6"/>
    <w:rsid w:val="00723744"/>
    <w:rsid w:val="0072388E"/>
    <w:rsid w:val="00723996"/>
    <w:rsid w:val="00723A80"/>
    <w:rsid w:val="00723BAC"/>
    <w:rsid w:val="00723FF8"/>
    <w:rsid w:val="00724403"/>
    <w:rsid w:val="0072455D"/>
    <w:rsid w:val="007245C9"/>
    <w:rsid w:val="007246A7"/>
    <w:rsid w:val="00724A3E"/>
    <w:rsid w:val="00724B46"/>
    <w:rsid w:val="00724BD7"/>
    <w:rsid w:val="00724CA1"/>
    <w:rsid w:val="00725089"/>
    <w:rsid w:val="0072552A"/>
    <w:rsid w:val="00725553"/>
    <w:rsid w:val="007258F9"/>
    <w:rsid w:val="00725CCA"/>
    <w:rsid w:val="0072686A"/>
    <w:rsid w:val="00726C21"/>
    <w:rsid w:val="00726C52"/>
    <w:rsid w:val="00727280"/>
    <w:rsid w:val="007273B8"/>
    <w:rsid w:val="007277F8"/>
    <w:rsid w:val="00727923"/>
    <w:rsid w:val="00727AE8"/>
    <w:rsid w:val="007305CE"/>
    <w:rsid w:val="0073061F"/>
    <w:rsid w:val="0073071C"/>
    <w:rsid w:val="0073077E"/>
    <w:rsid w:val="00730806"/>
    <w:rsid w:val="0073085B"/>
    <w:rsid w:val="007309FC"/>
    <w:rsid w:val="00730D27"/>
    <w:rsid w:val="00730D29"/>
    <w:rsid w:val="00730FB4"/>
    <w:rsid w:val="00731178"/>
    <w:rsid w:val="007313B2"/>
    <w:rsid w:val="0073144F"/>
    <w:rsid w:val="00731531"/>
    <w:rsid w:val="0073181B"/>
    <w:rsid w:val="0073210C"/>
    <w:rsid w:val="007321A3"/>
    <w:rsid w:val="00732574"/>
    <w:rsid w:val="0073297D"/>
    <w:rsid w:val="00732A21"/>
    <w:rsid w:val="00732BFC"/>
    <w:rsid w:val="00732DF8"/>
    <w:rsid w:val="00733258"/>
    <w:rsid w:val="0073336A"/>
    <w:rsid w:val="00733572"/>
    <w:rsid w:val="00733597"/>
    <w:rsid w:val="0073360E"/>
    <w:rsid w:val="00733717"/>
    <w:rsid w:val="00733CAF"/>
    <w:rsid w:val="007340D8"/>
    <w:rsid w:val="007340EC"/>
    <w:rsid w:val="007343FB"/>
    <w:rsid w:val="00734497"/>
    <w:rsid w:val="0073449C"/>
    <w:rsid w:val="00734CBA"/>
    <w:rsid w:val="00735149"/>
    <w:rsid w:val="007352BF"/>
    <w:rsid w:val="007354B5"/>
    <w:rsid w:val="0073584B"/>
    <w:rsid w:val="00735877"/>
    <w:rsid w:val="00735EE9"/>
    <w:rsid w:val="007369BA"/>
    <w:rsid w:val="007369DC"/>
    <w:rsid w:val="007369E4"/>
    <w:rsid w:val="00736D45"/>
    <w:rsid w:val="007371E9"/>
    <w:rsid w:val="007375E4"/>
    <w:rsid w:val="00737D0E"/>
    <w:rsid w:val="00737F08"/>
    <w:rsid w:val="00737F70"/>
    <w:rsid w:val="0074008E"/>
    <w:rsid w:val="00740211"/>
    <w:rsid w:val="00740353"/>
    <w:rsid w:val="00740AEF"/>
    <w:rsid w:val="00740D72"/>
    <w:rsid w:val="00740D7C"/>
    <w:rsid w:val="0074193B"/>
    <w:rsid w:val="00741982"/>
    <w:rsid w:val="00741A41"/>
    <w:rsid w:val="00741A6E"/>
    <w:rsid w:val="00741AD3"/>
    <w:rsid w:val="00741CB7"/>
    <w:rsid w:val="00742049"/>
    <w:rsid w:val="00742163"/>
    <w:rsid w:val="00742A61"/>
    <w:rsid w:val="00742D1C"/>
    <w:rsid w:val="00743038"/>
    <w:rsid w:val="007430FB"/>
    <w:rsid w:val="007431FD"/>
    <w:rsid w:val="00743201"/>
    <w:rsid w:val="00743221"/>
    <w:rsid w:val="007437D1"/>
    <w:rsid w:val="007437FC"/>
    <w:rsid w:val="00743E87"/>
    <w:rsid w:val="00743EA9"/>
    <w:rsid w:val="00744058"/>
    <w:rsid w:val="00744618"/>
    <w:rsid w:val="00744A7F"/>
    <w:rsid w:val="00744DC7"/>
    <w:rsid w:val="00744EF1"/>
    <w:rsid w:val="0074511E"/>
    <w:rsid w:val="00745125"/>
    <w:rsid w:val="007451D7"/>
    <w:rsid w:val="0074536D"/>
    <w:rsid w:val="007453DD"/>
    <w:rsid w:val="00745463"/>
    <w:rsid w:val="007455CB"/>
    <w:rsid w:val="0074595A"/>
    <w:rsid w:val="00745D44"/>
    <w:rsid w:val="00745F5B"/>
    <w:rsid w:val="0074649C"/>
    <w:rsid w:val="00746910"/>
    <w:rsid w:val="00746A2F"/>
    <w:rsid w:val="00747098"/>
    <w:rsid w:val="007470BD"/>
    <w:rsid w:val="0074723E"/>
    <w:rsid w:val="0074761E"/>
    <w:rsid w:val="0074796E"/>
    <w:rsid w:val="00747F2D"/>
    <w:rsid w:val="007503BA"/>
    <w:rsid w:val="00750513"/>
    <w:rsid w:val="007509EF"/>
    <w:rsid w:val="00750A39"/>
    <w:rsid w:val="00750A71"/>
    <w:rsid w:val="00750AFA"/>
    <w:rsid w:val="00750B18"/>
    <w:rsid w:val="00750BF1"/>
    <w:rsid w:val="00750FE2"/>
    <w:rsid w:val="007514B4"/>
    <w:rsid w:val="007515C1"/>
    <w:rsid w:val="00751765"/>
    <w:rsid w:val="00751A21"/>
    <w:rsid w:val="00751C26"/>
    <w:rsid w:val="00751C87"/>
    <w:rsid w:val="00751CF7"/>
    <w:rsid w:val="00751FA4"/>
    <w:rsid w:val="0075213A"/>
    <w:rsid w:val="0075237D"/>
    <w:rsid w:val="0075250E"/>
    <w:rsid w:val="00752536"/>
    <w:rsid w:val="00752648"/>
    <w:rsid w:val="007526A7"/>
    <w:rsid w:val="007526AC"/>
    <w:rsid w:val="00752724"/>
    <w:rsid w:val="00752A19"/>
    <w:rsid w:val="00752C01"/>
    <w:rsid w:val="00752D59"/>
    <w:rsid w:val="00752EBD"/>
    <w:rsid w:val="00752EEA"/>
    <w:rsid w:val="00752FCE"/>
    <w:rsid w:val="007530E3"/>
    <w:rsid w:val="0075350A"/>
    <w:rsid w:val="00753761"/>
    <w:rsid w:val="007537CB"/>
    <w:rsid w:val="00753809"/>
    <w:rsid w:val="0075413C"/>
    <w:rsid w:val="00754140"/>
    <w:rsid w:val="00754509"/>
    <w:rsid w:val="007549B1"/>
    <w:rsid w:val="00754A0D"/>
    <w:rsid w:val="00754A13"/>
    <w:rsid w:val="007554C4"/>
    <w:rsid w:val="0075552A"/>
    <w:rsid w:val="00755657"/>
    <w:rsid w:val="00755AEA"/>
    <w:rsid w:val="00755AEB"/>
    <w:rsid w:val="00755D46"/>
    <w:rsid w:val="007562B8"/>
    <w:rsid w:val="0075666D"/>
    <w:rsid w:val="007568F5"/>
    <w:rsid w:val="00756BD7"/>
    <w:rsid w:val="00756C48"/>
    <w:rsid w:val="00756D1C"/>
    <w:rsid w:val="00756D59"/>
    <w:rsid w:val="00756E07"/>
    <w:rsid w:val="007571A1"/>
    <w:rsid w:val="0075726B"/>
    <w:rsid w:val="00757376"/>
    <w:rsid w:val="007576A1"/>
    <w:rsid w:val="00757967"/>
    <w:rsid w:val="00757AC0"/>
    <w:rsid w:val="00757B0D"/>
    <w:rsid w:val="00757E8B"/>
    <w:rsid w:val="007600D5"/>
    <w:rsid w:val="00760304"/>
    <w:rsid w:val="00760748"/>
    <w:rsid w:val="00760752"/>
    <w:rsid w:val="0076094B"/>
    <w:rsid w:val="00760FE2"/>
    <w:rsid w:val="00761AB6"/>
    <w:rsid w:val="00761F31"/>
    <w:rsid w:val="0076201D"/>
    <w:rsid w:val="00762119"/>
    <w:rsid w:val="0076269C"/>
    <w:rsid w:val="007626C4"/>
    <w:rsid w:val="0076288B"/>
    <w:rsid w:val="00762A87"/>
    <w:rsid w:val="00762CD2"/>
    <w:rsid w:val="00762E7C"/>
    <w:rsid w:val="00762E81"/>
    <w:rsid w:val="00762EF2"/>
    <w:rsid w:val="00762F80"/>
    <w:rsid w:val="00762FE6"/>
    <w:rsid w:val="00763066"/>
    <w:rsid w:val="00763081"/>
    <w:rsid w:val="0076383B"/>
    <w:rsid w:val="00763B0F"/>
    <w:rsid w:val="00763EAB"/>
    <w:rsid w:val="00764077"/>
    <w:rsid w:val="00764425"/>
    <w:rsid w:val="00764446"/>
    <w:rsid w:val="0076496B"/>
    <w:rsid w:val="0076516C"/>
    <w:rsid w:val="007653CE"/>
    <w:rsid w:val="007656F6"/>
    <w:rsid w:val="0076577D"/>
    <w:rsid w:val="00765B60"/>
    <w:rsid w:val="00765BCC"/>
    <w:rsid w:val="00766160"/>
    <w:rsid w:val="00766E89"/>
    <w:rsid w:val="00766FC0"/>
    <w:rsid w:val="00767087"/>
    <w:rsid w:val="0076757A"/>
    <w:rsid w:val="0076759B"/>
    <w:rsid w:val="00767622"/>
    <w:rsid w:val="007676FC"/>
    <w:rsid w:val="00767711"/>
    <w:rsid w:val="00767879"/>
    <w:rsid w:val="0076798D"/>
    <w:rsid w:val="00767B54"/>
    <w:rsid w:val="00767BA7"/>
    <w:rsid w:val="00767EAC"/>
    <w:rsid w:val="0077009A"/>
    <w:rsid w:val="00770E34"/>
    <w:rsid w:val="00770F40"/>
    <w:rsid w:val="0077118A"/>
    <w:rsid w:val="0077118F"/>
    <w:rsid w:val="007713CA"/>
    <w:rsid w:val="0077151C"/>
    <w:rsid w:val="0077161C"/>
    <w:rsid w:val="007719EA"/>
    <w:rsid w:val="00771FEB"/>
    <w:rsid w:val="0077221C"/>
    <w:rsid w:val="00772296"/>
    <w:rsid w:val="007723CA"/>
    <w:rsid w:val="007724B1"/>
    <w:rsid w:val="0077285A"/>
    <w:rsid w:val="00772B4F"/>
    <w:rsid w:val="00772EDC"/>
    <w:rsid w:val="00772F30"/>
    <w:rsid w:val="007730E3"/>
    <w:rsid w:val="007732BF"/>
    <w:rsid w:val="007733DF"/>
    <w:rsid w:val="007737C7"/>
    <w:rsid w:val="00773867"/>
    <w:rsid w:val="007739D1"/>
    <w:rsid w:val="00773B1A"/>
    <w:rsid w:val="00773BAA"/>
    <w:rsid w:val="00773BBD"/>
    <w:rsid w:val="00773E79"/>
    <w:rsid w:val="00773EB9"/>
    <w:rsid w:val="007740D6"/>
    <w:rsid w:val="00774248"/>
    <w:rsid w:val="00774337"/>
    <w:rsid w:val="0077434A"/>
    <w:rsid w:val="007743DC"/>
    <w:rsid w:val="0077440F"/>
    <w:rsid w:val="0077487B"/>
    <w:rsid w:val="00774928"/>
    <w:rsid w:val="00775306"/>
    <w:rsid w:val="00775572"/>
    <w:rsid w:val="00775823"/>
    <w:rsid w:val="00775A37"/>
    <w:rsid w:val="00775F0E"/>
    <w:rsid w:val="007766C6"/>
    <w:rsid w:val="007766DD"/>
    <w:rsid w:val="00776B7B"/>
    <w:rsid w:val="0077767B"/>
    <w:rsid w:val="007776E2"/>
    <w:rsid w:val="00777A83"/>
    <w:rsid w:val="00777B8B"/>
    <w:rsid w:val="00777D55"/>
    <w:rsid w:val="007804AD"/>
    <w:rsid w:val="00780783"/>
    <w:rsid w:val="00780A5C"/>
    <w:rsid w:val="00780ECE"/>
    <w:rsid w:val="00780EE9"/>
    <w:rsid w:val="00780FA1"/>
    <w:rsid w:val="00781041"/>
    <w:rsid w:val="0078118B"/>
    <w:rsid w:val="00781A76"/>
    <w:rsid w:val="00781E77"/>
    <w:rsid w:val="00781EFB"/>
    <w:rsid w:val="0078209C"/>
    <w:rsid w:val="007820B1"/>
    <w:rsid w:val="0078217A"/>
    <w:rsid w:val="007821C5"/>
    <w:rsid w:val="007825A3"/>
    <w:rsid w:val="007828A8"/>
    <w:rsid w:val="00782B0C"/>
    <w:rsid w:val="00782C8F"/>
    <w:rsid w:val="007830D8"/>
    <w:rsid w:val="0078369C"/>
    <w:rsid w:val="007839D7"/>
    <w:rsid w:val="00783D19"/>
    <w:rsid w:val="00783FBC"/>
    <w:rsid w:val="0078445F"/>
    <w:rsid w:val="00784595"/>
    <w:rsid w:val="007846C2"/>
    <w:rsid w:val="0078478B"/>
    <w:rsid w:val="0078491E"/>
    <w:rsid w:val="00784A11"/>
    <w:rsid w:val="00784B75"/>
    <w:rsid w:val="00784E57"/>
    <w:rsid w:val="00785078"/>
    <w:rsid w:val="007850AD"/>
    <w:rsid w:val="0078511A"/>
    <w:rsid w:val="00785129"/>
    <w:rsid w:val="00785674"/>
    <w:rsid w:val="007858BF"/>
    <w:rsid w:val="00785D36"/>
    <w:rsid w:val="00786135"/>
    <w:rsid w:val="00786265"/>
    <w:rsid w:val="007864EE"/>
    <w:rsid w:val="0078660D"/>
    <w:rsid w:val="007869BA"/>
    <w:rsid w:val="00786B97"/>
    <w:rsid w:val="0078702F"/>
    <w:rsid w:val="007879F6"/>
    <w:rsid w:val="00790017"/>
    <w:rsid w:val="00790268"/>
    <w:rsid w:val="007905D7"/>
    <w:rsid w:val="0079092E"/>
    <w:rsid w:val="00790974"/>
    <w:rsid w:val="00790D45"/>
    <w:rsid w:val="007915B6"/>
    <w:rsid w:val="00791622"/>
    <w:rsid w:val="0079178C"/>
    <w:rsid w:val="00791C9C"/>
    <w:rsid w:val="00792021"/>
    <w:rsid w:val="00792187"/>
    <w:rsid w:val="00792244"/>
    <w:rsid w:val="007922E6"/>
    <w:rsid w:val="0079260D"/>
    <w:rsid w:val="0079282C"/>
    <w:rsid w:val="00792923"/>
    <w:rsid w:val="007929E1"/>
    <w:rsid w:val="007929F9"/>
    <w:rsid w:val="00792E09"/>
    <w:rsid w:val="007935C9"/>
    <w:rsid w:val="007936A5"/>
    <w:rsid w:val="007937BB"/>
    <w:rsid w:val="00793D45"/>
    <w:rsid w:val="00793E88"/>
    <w:rsid w:val="007940BB"/>
    <w:rsid w:val="00794326"/>
    <w:rsid w:val="00794395"/>
    <w:rsid w:val="00794778"/>
    <w:rsid w:val="00794C40"/>
    <w:rsid w:val="00794DC3"/>
    <w:rsid w:val="00794EF7"/>
    <w:rsid w:val="00794F84"/>
    <w:rsid w:val="00795BB5"/>
    <w:rsid w:val="00795C8E"/>
    <w:rsid w:val="00795E47"/>
    <w:rsid w:val="0079605F"/>
    <w:rsid w:val="00796633"/>
    <w:rsid w:val="007966C9"/>
    <w:rsid w:val="00796788"/>
    <w:rsid w:val="007968D6"/>
    <w:rsid w:val="0079693C"/>
    <w:rsid w:val="00796BF4"/>
    <w:rsid w:val="00796F2E"/>
    <w:rsid w:val="007971D8"/>
    <w:rsid w:val="00797236"/>
    <w:rsid w:val="007973E7"/>
    <w:rsid w:val="00797C05"/>
    <w:rsid w:val="00797C49"/>
    <w:rsid w:val="007A044A"/>
    <w:rsid w:val="007A0513"/>
    <w:rsid w:val="007A064A"/>
    <w:rsid w:val="007A0AF5"/>
    <w:rsid w:val="007A0B8A"/>
    <w:rsid w:val="007A10D8"/>
    <w:rsid w:val="007A160E"/>
    <w:rsid w:val="007A1B21"/>
    <w:rsid w:val="007A1BA1"/>
    <w:rsid w:val="007A1CDA"/>
    <w:rsid w:val="007A2260"/>
    <w:rsid w:val="007A2297"/>
    <w:rsid w:val="007A24E2"/>
    <w:rsid w:val="007A24EC"/>
    <w:rsid w:val="007A261F"/>
    <w:rsid w:val="007A2789"/>
    <w:rsid w:val="007A2D4A"/>
    <w:rsid w:val="007A2D9B"/>
    <w:rsid w:val="007A3229"/>
    <w:rsid w:val="007A3305"/>
    <w:rsid w:val="007A35A3"/>
    <w:rsid w:val="007A380D"/>
    <w:rsid w:val="007A3863"/>
    <w:rsid w:val="007A3873"/>
    <w:rsid w:val="007A3B52"/>
    <w:rsid w:val="007A3E81"/>
    <w:rsid w:val="007A3F3B"/>
    <w:rsid w:val="007A40A7"/>
    <w:rsid w:val="007A438E"/>
    <w:rsid w:val="007A4936"/>
    <w:rsid w:val="007A4ACB"/>
    <w:rsid w:val="007A4C06"/>
    <w:rsid w:val="007A4DF0"/>
    <w:rsid w:val="007A5006"/>
    <w:rsid w:val="007A529B"/>
    <w:rsid w:val="007A53D0"/>
    <w:rsid w:val="007A5540"/>
    <w:rsid w:val="007A5786"/>
    <w:rsid w:val="007A5BD6"/>
    <w:rsid w:val="007A5CCC"/>
    <w:rsid w:val="007A6276"/>
    <w:rsid w:val="007A633A"/>
    <w:rsid w:val="007A6344"/>
    <w:rsid w:val="007A68AE"/>
    <w:rsid w:val="007A69CB"/>
    <w:rsid w:val="007A6A3D"/>
    <w:rsid w:val="007A6D47"/>
    <w:rsid w:val="007A6D88"/>
    <w:rsid w:val="007A6D9D"/>
    <w:rsid w:val="007A6FC1"/>
    <w:rsid w:val="007A7060"/>
    <w:rsid w:val="007A718F"/>
    <w:rsid w:val="007A7411"/>
    <w:rsid w:val="007A7786"/>
    <w:rsid w:val="007A7A82"/>
    <w:rsid w:val="007A7AC6"/>
    <w:rsid w:val="007A7B27"/>
    <w:rsid w:val="007A7C59"/>
    <w:rsid w:val="007A7D0B"/>
    <w:rsid w:val="007A7E76"/>
    <w:rsid w:val="007B02E0"/>
    <w:rsid w:val="007B0DE0"/>
    <w:rsid w:val="007B0E9F"/>
    <w:rsid w:val="007B138D"/>
    <w:rsid w:val="007B15F5"/>
    <w:rsid w:val="007B24FA"/>
    <w:rsid w:val="007B283E"/>
    <w:rsid w:val="007B2918"/>
    <w:rsid w:val="007B29AC"/>
    <w:rsid w:val="007B2A8F"/>
    <w:rsid w:val="007B2AEE"/>
    <w:rsid w:val="007B2CC8"/>
    <w:rsid w:val="007B2F02"/>
    <w:rsid w:val="007B3126"/>
    <w:rsid w:val="007B346F"/>
    <w:rsid w:val="007B3AE6"/>
    <w:rsid w:val="007B3DB7"/>
    <w:rsid w:val="007B3EE4"/>
    <w:rsid w:val="007B425E"/>
    <w:rsid w:val="007B42DC"/>
    <w:rsid w:val="007B4455"/>
    <w:rsid w:val="007B4518"/>
    <w:rsid w:val="007B4BF5"/>
    <w:rsid w:val="007B5036"/>
    <w:rsid w:val="007B55F5"/>
    <w:rsid w:val="007B5918"/>
    <w:rsid w:val="007B6186"/>
    <w:rsid w:val="007B64BC"/>
    <w:rsid w:val="007B6677"/>
    <w:rsid w:val="007B673B"/>
    <w:rsid w:val="007B6910"/>
    <w:rsid w:val="007B781E"/>
    <w:rsid w:val="007B78D0"/>
    <w:rsid w:val="007B7CF9"/>
    <w:rsid w:val="007C063D"/>
    <w:rsid w:val="007C0640"/>
    <w:rsid w:val="007C0888"/>
    <w:rsid w:val="007C0C4D"/>
    <w:rsid w:val="007C1514"/>
    <w:rsid w:val="007C1842"/>
    <w:rsid w:val="007C18BA"/>
    <w:rsid w:val="007C194E"/>
    <w:rsid w:val="007C1AFC"/>
    <w:rsid w:val="007C1BAD"/>
    <w:rsid w:val="007C1C2E"/>
    <w:rsid w:val="007C1C83"/>
    <w:rsid w:val="007C2076"/>
    <w:rsid w:val="007C2A47"/>
    <w:rsid w:val="007C2D69"/>
    <w:rsid w:val="007C2EC7"/>
    <w:rsid w:val="007C2F79"/>
    <w:rsid w:val="007C2FFD"/>
    <w:rsid w:val="007C3232"/>
    <w:rsid w:val="007C330E"/>
    <w:rsid w:val="007C4028"/>
    <w:rsid w:val="007C4419"/>
    <w:rsid w:val="007C458B"/>
    <w:rsid w:val="007C49A3"/>
    <w:rsid w:val="007C4B99"/>
    <w:rsid w:val="007C4EAD"/>
    <w:rsid w:val="007C4F68"/>
    <w:rsid w:val="007C4FF4"/>
    <w:rsid w:val="007C531E"/>
    <w:rsid w:val="007C5434"/>
    <w:rsid w:val="007C59F8"/>
    <w:rsid w:val="007C5A46"/>
    <w:rsid w:val="007C5B3E"/>
    <w:rsid w:val="007C5D8E"/>
    <w:rsid w:val="007C61B4"/>
    <w:rsid w:val="007C62EF"/>
    <w:rsid w:val="007C6559"/>
    <w:rsid w:val="007C66C8"/>
    <w:rsid w:val="007C6934"/>
    <w:rsid w:val="007C6A29"/>
    <w:rsid w:val="007C6B9E"/>
    <w:rsid w:val="007C6D34"/>
    <w:rsid w:val="007C6D42"/>
    <w:rsid w:val="007C6D9A"/>
    <w:rsid w:val="007C7657"/>
    <w:rsid w:val="007C7823"/>
    <w:rsid w:val="007C7B8B"/>
    <w:rsid w:val="007D01E1"/>
    <w:rsid w:val="007D081B"/>
    <w:rsid w:val="007D0A0B"/>
    <w:rsid w:val="007D0AB0"/>
    <w:rsid w:val="007D0C7E"/>
    <w:rsid w:val="007D0D83"/>
    <w:rsid w:val="007D0E8D"/>
    <w:rsid w:val="007D0F31"/>
    <w:rsid w:val="007D0F8A"/>
    <w:rsid w:val="007D137B"/>
    <w:rsid w:val="007D13DD"/>
    <w:rsid w:val="007D1777"/>
    <w:rsid w:val="007D17D5"/>
    <w:rsid w:val="007D188B"/>
    <w:rsid w:val="007D1A83"/>
    <w:rsid w:val="007D1B2A"/>
    <w:rsid w:val="007D1DBB"/>
    <w:rsid w:val="007D1EF5"/>
    <w:rsid w:val="007D203B"/>
    <w:rsid w:val="007D2146"/>
    <w:rsid w:val="007D21EF"/>
    <w:rsid w:val="007D22D6"/>
    <w:rsid w:val="007D27A5"/>
    <w:rsid w:val="007D2D11"/>
    <w:rsid w:val="007D306C"/>
    <w:rsid w:val="007D31F7"/>
    <w:rsid w:val="007D33B8"/>
    <w:rsid w:val="007D3BCB"/>
    <w:rsid w:val="007D3C00"/>
    <w:rsid w:val="007D3DDD"/>
    <w:rsid w:val="007D43F4"/>
    <w:rsid w:val="007D445C"/>
    <w:rsid w:val="007D44AF"/>
    <w:rsid w:val="007D4543"/>
    <w:rsid w:val="007D4595"/>
    <w:rsid w:val="007D4932"/>
    <w:rsid w:val="007D4CB7"/>
    <w:rsid w:val="007D4FB9"/>
    <w:rsid w:val="007D50D0"/>
    <w:rsid w:val="007D554D"/>
    <w:rsid w:val="007D574E"/>
    <w:rsid w:val="007D57D7"/>
    <w:rsid w:val="007D5CDD"/>
    <w:rsid w:val="007D5CE1"/>
    <w:rsid w:val="007D5EE6"/>
    <w:rsid w:val="007D60F4"/>
    <w:rsid w:val="007D646D"/>
    <w:rsid w:val="007D665E"/>
    <w:rsid w:val="007D67F7"/>
    <w:rsid w:val="007D6B14"/>
    <w:rsid w:val="007D730C"/>
    <w:rsid w:val="007D7570"/>
    <w:rsid w:val="007D76FA"/>
    <w:rsid w:val="007D77B9"/>
    <w:rsid w:val="007D796C"/>
    <w:rsid w:val="007D7B35"/>
    <w:rsid w:val="007D7DCB"/>
    <w:rsid w:val="007E02ED"/>
    <w:rsid w:val="007E09D0"/>
    <w:rsid w:val="007E0BA3"/>
    <w:rsid w:val="007E0DDE"/>
    <w:rsid w:val="007E141C"/>
    <w:rsid w:val="007E1E06"/>
    <w:rsid w:val="007E20D5"/>
    <w:rsid w:val="007E229A"/>
    <w:rsid w:val="007E23E6"/>
    <w:rsid w:val="007E23FA"/>
    <w:rsid w:val="007E2614"/>
    <w:rsid w:val="007E268E"/>
    <w:rsid w:val="007E26FE"/>
    <w:rsid w:val="007E2C96"/>
    <w:rsid w:val="007E324B"/>
    <w:rsid w:val="007E38BB"/>
    <w:rsid w:val="007E39D5"/>
    <w:rsid w:val="007E3AF4"/>
    <w:rsid w:val="007E3B09"/>
    <w:rsid w:val="007E3C9F"/>
    <w:rsid w:val="007E3FDA"/>
    <w:rsid w:val="007E4218"/>
    <w:rsid w:val="007E4267"/>
    <w:rsid w:val="007E45FB"/>
    <w:rsid w:val="007E4656"/>
    <w:rsid w:val="007E4865"/>
    <w:rsid w:val="007E49B5"/>
    <w:rsid w:val="007E4A56"/>
    <w:rsid w:val="007E4BFB"/>
    <w:rsid w:val="007E4F5D"/>
    <w:rsid w:val="007E4F7A"/>
    <w:rsid w:val="007E51D1"/>
    <w:rsid w:val="007E544A"/>
    <w:rsid w:val="007E57E9"/>
    <w:rsid w:val="007E5867"/>
    <w:rsid w:val="007E5B36"/>
    <w:rsid w:val="007E63CC"/>
    <w:rsid w:val="007E63E5"/>
    <w:rsid w:val="007E64DC"/>
    <w:rsid w:val="007E6668"/>
    <w:rsid w:val="007E668F"/>
    <w:rsid w:val="007E6987"/>
    <w:rsid w:val="007E6C35"/>
    <w:rsid w:val="007E6C5A"/>
    <w:rsid w:val="007E7261"/>
    <w:rsid w:val="007E7355"/>
    <w:rsid w:val="007E755B"/>
    <w:rsid w:val="007E7CAE"/>
    <w:rsid w:val="007E7DB8"/>
    <w:rsid w:val="007F056E"/>
    <w:rsid w:val="007F078C"/>
    <w:rsid w:val="007F09A5"/>
    <w:rsid w:val="007F0B8E"/>
    <w:rsid w:val="007F0E2F"/>
    <w:rsid w:val="007F0E4F"/>
    <w:rsid w:val="007F0EA9"/>
    <w:rsid w:val="007F1071"/>
    <w:rsid w:val="007F1109"/>
    <w:rsid w:val="007F12B8"/>
    <w:rsid w:val="007F1475"/>
    <w:rsid w:val="007F195D"/>
    <w:rsid w:val="007F1962"/>
    <w:rsid w:val="007F1CCC"/>
    <w:rsid w:val="007F1D15"/>
    <w:rsid w:val="007F20AA"/>
    <w:rsid w:val="007F21EB"/>
    <w:rsid w:val="007F23F5"/>
    <w:rsid w:val="007F2754"/>
    <w:rsid w:val="007F2C0E"/>
    <w:rsid w:val="007F2D2B"/>
    <w:rsid w:val="007F3629"/>
    <w:rsid w:val="007F36BD"/>
    <w:rsid w:val="007F42CE"/>
    <w:rsid w:val="007F489D"/>
    <w:rsid w:val="007F4910"/>
    <w:rsid w:val="007F49AF"/>
    <w:rsid w:val="007F4B95"/>
    <w:rsid w:val="007F4C39"/>
    <w:rsid w:val="007F50EF"/>
    <w:rsid w:val="007F5745"/>
    <w:rsid w:val="007F58E3"/>
    <w:rsid w:val="007F622C"/>
    <w:rsid w:val="007F6242"/>
    <w:rsid w:val="007F6359"/>
    <w:rsid w:val="007F6989"/>
    <w:rsid w:val="007F6B49"/>
    <w:rsid w:val="007F6BC2"/>
    <w:rsid w:val="007F6BEE"/>
    <w:rsid w:val="007F6D8E"/>
    <w:rsid w:val="007F6E38"/>
    <w:rsid w:val="007F6FEC"/>
    <w:rsid w:val="007F7086"/>
    <w:rsid w:val="007F731D"/>
    <w:rsid w:val="007F732A"/>
    <w:rsid w:val="007F7386"/>
    <w:rsid w:val="007F77A4"/>
    <w:rsid w:val="00800170"/>
    <w:rsid w:val="0080031D"/>
    <w:rsid w:val="008004F1"/>
    <w:rsid w:val="00800894"/>
    <w:rsid w:val="00800A05"/>
    <w:rsid w:val="00800BAC"/>
    <w:rsid w:val="00800E1F"/>
    <w:rsid w:val="00800F7D"/>
    <w:rsid w:val="00801329"/>
    <w:rsid w:val="0080168A"/>
    <w:rsid w:val="008017D1"/>
    <w:rsid w:val="00801A31"/>
    <w:rsid w:val="00801ACB"/>
    <w:rsid w:val="00801D17"/>
    <w:rsid w:val="00802096"/>
    <w:rsid w:val="00802108"/>
    <w:rsid w:val="00802131"/>
    <w:rsid w:val="008021D4"/>
    <w:rsid w:val="00802434"/>
    <w:rsid w:val="00802942"/>
    <w:rsid w:val="00802B70"/>
    <w:rsid w:val="00802D46"/>
    <w:rsid w:val="00802D55"/>
    <w:rsid w:val="00803BF4"/>
    <w:rsid w:val="00803D95"/>
    <w:rsid w:val="00804173"/>
    <w:rsid w:val="00804219"/>
    <w:rsid w:val="00804395"/>
    <w:rsid w:val="00804699"/>
    <w:rsid w:val="008047AF"/>
    <w:rsid w:val="008049AE"/>
    <w:rsid w:val="008049B7"/>
    <w:rsid w:val="00804C72"/>
    <w:rsid w:val="00804D5C"/>
    <w:rsid w:val="00804EB6"/>
    <w:rsid w:val="0080508A"/>
    <w:rsid w:val="008052B1"/>
    <w:rsid w:val="00805353"/>
    <w:rsid w:val="00805E8D"/>
    <w:rsid w:val="00805F75"/>
    <w:rsid w:val="00805FCC"/>
    <w:rsid w:val="008061CA"/>
    <w:rsid w:val="00806213"/>
    <w:rsid w:val="00806231"/>
    <w:rsid w:val="008062F9"/>
    <w:rsid w:val="008071C6"/>
    <w:rsid w:val="008071FD"/>
    <w:rsid w:val="00807287"/>
    <w:rsid w:val="008072CF"/>
    <w:rsid w:val="0080745C"/>
    <w:rsid w:val="0080774F"/>
    <w:rsid w:val="00807850"/>
    <w:rsid w:val="008078AB"/>
    <w:rsid w:val="008078B5"/>
    <w:rsid w:val="008079A2"/>
    <w:rsid w:val="00807C98"/>
    <w:rsid w:val="00807CBB"/>
    <w:rsid w:val="00807D84"/>
    <w:rsid w:val="00807E3D"/>
    <w:rsid w:val="00807EDA"/>
    <w:rsid w:val="008101A6"/>
    <w:rsid w:val="008112FD"/>
    <w:rsid w:val="00811456"/>
    <w:rsid w:val="00811649"/>
    <w:rsid w:val="008117B5"/>
    <w:rsid w:val="008118CA"/>
    <w:rsid w:val="00811B1B"/>
    <w:rsid w:val="00811D19"/>
    <w:rsid w:val="00811E4C"/>
    <w:rsid w:val="00812016"/>
    <w:rsid w:val="00812188"/>
    <w:rsid w:val="00812292"/>
    <w:rsid w:val="008124EB"/>
    <w:rsid w:val="00812805"/>
    <w:rsid w:val="008128B6"/>
    <w:rsid w:val="00812AF5"/>
    <w:rsid w:val="00812DBF"/>
    <w:rsid w:val="00812E58"/>
    <w:rsid w:val="008130ED"/>
    <w:rsid w:val="00813330"/>
    <w:rsid w:val="008134D2"/>
    <w:rsid w:val="008136A7"/>
    <w:rsid w:val="00813973"/>
    <w:rsid w:val="00813E01"/>
    <w:rsid w:val="00813F59"/>
    <w:rsid w:val="00814367"/>
    <w:rsid w:val="00814482"/>
    <w:rsid w:val="008149DC"/>
    <w:rsid w:val="00814DAE"/>
    <w:rsid w:val="00814F29"/>
    <w:rsid w:val="00814FF4"/>
    <w:rsid w:val="0081508F"/>
    <w:rsid w:val="008151E5"/>
    <w:rsid w:val="008153B1"/>
    <w:rsid w:val="008153CC"/>
    <w:rsid w:val="00815406"/>
    <w:rsid w:val="0081548D"/>
    <w:rsid w:val="00815580"/>
    <w:rsid w:val="00815662"/>
    <w:rsid w:val="008158D4"/>
    <w:rsid w:val="00815ED2"/>
    <w:rsid w:val="00815F23"/>
    <w:rsid w:val="008160AD"/>
    <w:rsid w:val="008160BF"/>
    <w:rsid w:val="008160D2"/>
    <w:rsid w:val="00816F3E"/>
    <w:rsid w:val="008170AB"/>
    <w:rsid w:val="008170B4"/>
    <w:rsid w:val="008172D9"/>
    <w:rsid w:val="0081767B"/>
    <w:rsid w:val="00817B97"/>
    <w:rsid w:val="00817DDA"/>
    <w:rsid w:val="00817FA3"/>
    <w:rsid w:val="00820562"/>
    <w:rsid w:val="0082080D"/>
    <w:rsid w:val="008208A7"/>
    <w:rsid w:val="00820C46"/>
    <w:rsid w:val="00820EC4"/>
    <w:rsid w:val="00820FBF"/>
    <w:rsid w:val="008211CB"/>
    <w:rsid w:val="00821211"/>
    <w:rsid w:val="0082124C"/>
    <w:rsid w:val="008214D6"/>
    <w:rsid w:val="0082179E"/>
    <w:rsid w:val="00821802"/>
    <w:rsid w:val="00821C6C"/>
    <w:rsid w:val="00821F94"/>
    <w:rsid w:val="00822271"/>
    <w:rsid w:val="00822383"/>
    <w:rsid w:val="00822548"/>
    <w:rsid w:val="0082261E"/>
    <w:rsid w:val="00822A88"/>
    <w:rsid w:val="00822C39"/>
    <w:rsid w:val="0082311F"/>
    <w:rsid w:val="00823181"/>
    <w:rsid w:val="00823393"/>
    <w:rsid w:val="00823487"/>
    <w:rsid w:val="008236CF"/>
    <w:rsid w:val="008239A7"/>
    <w:rsid w:val="008239FC"/>
    <w:rsid w:val="00823A4B"/>
    <w:rsid w:val="00824823"/>
    <w:rsid w:val="0082492C"/>
    <w:rsid w:val="00824A09"/>
    <w:rsid w:val="0082511E"/>
    <w:rsid w:val="00825240"/>
    <w:rsid w:val="00825262"/>
    <w:rsid w:val="00825C02"/>
    <w:rsid w:val="00825FFE"/>
    <w:rsid w:val="00826090"/>
    <w:rsid w:val="0082638A"/>
    <w:rsid w:val="00826626"/>
    <w:rsid w:val="00826704"/>
    <w:rsid w:val="00826716"/>
    <w:rsid w:val="008268BF"/>
    <w:rsid w:val="00826CCC"/>
    <w:rsid w:val="00827201"/>
    <w:rsid w:val="008273B5"/>
    <w:rsid w:val="00827747"/>
    <w:rsid w:val="008277C5"/>
    <w:rsid w:val="00827821"/>
    <w:rsid w:val="008279BC"/>
    <w:rsid w:val="008279E9"/>
    <w:rsid w:val="00827C44"/>
    <w:rsid w:val="00827C72"/>
    <w:rsid w:val="0083011E"/>
    <w:rsid w:val="0083022B"/>
    <w:rsid w:val="008302C1"/>
    <w:rsid w:val="008304CA"/>
    <w:rsid w:val="00830581"/>
    <w:rsid w:val="0083059E"/>
    <w:rsid w:val="00830610"/>
    <w:rsid w:val="008307F5"/>
    <w:rsid w:val="008308EB"/>
    <w:rsid w:val="00830954"/>
    <w:rsid w:val="00830B7B"/>
    <w:rsid w:val="00830B93"/>
    <w:rsid w:val="00830E77"/>
    <w:rsid w:val="008312E1"/>
    <w:rsid w:val="0083162C"/>
    <w:rsid w:val="008318B3"/>
    <w:rsid w:val="008319A5"/>
    <w:rsid w:val="00831BD1"/>
    <w:rsid w:val="00831C92"/>
    <w:rsid w:val="00831D22"/>
    <w:rsid w:val="00831E3D"/>
    <w:rsid w:val="00832110"/>
    <w:rsid w:val="008325A0"/>
    <w:rsid w:val="008325F9"/>
    <w:rsid w:val="00832608"/>
    <w:rsid w:val="00832A7C"/>
    <w:rsid w:val="00832C3D"/>
    <w:rsid w:val="00832D07"/>
    <w:rsid w:val="00832EC2"/>
    <w:rsid w:val="008330D4"/>
    <w:rsid w:val="008331B9"/>
    <w:rsid w:val="008331BE"/>
    <w:rsid w:val="00833327"/>
    <w:rsid w:val="008333EB"/>
    <w:rsid w:val="00833866"/>
    <w:rsid w:val="00833971"/>
    <w:rsid w:val="00833F77"/>
    <w:rsid w:val="008341FD"/>
    <w:rsid w:val="008343E2"/>
    <w:rsid w:val="008344A8"/>
    <w:rsid w:val="008344DE"/>
    <w:rsid w:val="00834A94"/>
    <w:rsid w:val="00834EB1"/>
    <w:rsid w:val="00834EBF"/>
    <w:rsid w:val="00835052"/>
    <w:rsid w:val="008351E4"/>
    <w:rsid w:val="008352C2"/>
    <w:rsid w:val="00835738"/>
    <w:rsid w:val="00835C50"/>
    <w:rsid w:val="00835C9F"/>
    <w:rsid w:val="00836280"/>
    <w:rsid w:val="00836281"/>
    <w:rsid w:val="008367CE"/>
    <w:rsid w:val="008368C5"/>
    <w:rsid w:val="0083699E"/>
    <w:rsid w:val="00836A07"/>
    <w:rsid w:val="00836A61"/>
    <w:rsid w:val="00836EDB"/>
    <w:rsid w:val="00836F48"/>
    <w:rsid w:val="0083727F"/>
    <w:rsid w:val="00837CC9"/>
    <w:rsid w:val="00837CFD"/>
    <w:rsid w:val="00837DEE"/>
    <w:rsid w:val="00837E83"/>
    <w:rsid w:val="0084017F"/>
    <w:rsid w:val="00840256"/>
    <w:rsid w:val="008402C9"/>
    <w:rsid w:val="0084030C"/>
    <w:rsid w:val="0084078A"/>
    <w:rsid w:val="008407FD"/>
    <w:rsid w:val="0084094F"/>
    <w:rsid w:val="00840E30"/>
    <w:rsid w:val="00840EE8"/>
    <w:rsid w:val="00841244"/>
    <w:rsid w:val="00841883"/>
    <w:rsid w:val="00841B0D"/>
    <w:rsid w:val="00841DBF"/>
    <w:rsid w:val="00841E9A"/>
    <w:rsid w:val="00841FF0"/>
    <w:rsid w:val="00842017"/>
    <w:rsid w:val="008423FB"/>
    <w:rsid w:val="00842430"/>
    <w:rsid w:val="008430CE"/>
    <w:rsid w:val="0084348E"/>
    <w:rsid w:val="0084370E"/>
    <w:rsid w:val="0084388A"/>
    <w:rsid w:val="0084395D"/>
    <w:rsid w:val="00843B16"/>
    <w:rsid w:val="00843BF5"/>
    <w:rsid w:val="00843C78"/>
    <w:rsid w:val="00843D49"/>
    <w:rsid w:val="00843FD3"/>
    <w:rsid w:val="008441A9"/>
    <w:rsid w:val="008447AB"/>
    <w:rsid w:val="0084486F"/>
    <w:rsid w:val="0084488C"/>
    <w:rsid w:val="00845B06"/>
    <w:rsid w:val="00845B73"/>
    <w:rsid w:val="00845D20"/>
    <w:rsid w:val="0084610A"/>
    <w:rsid w:val="00846135"/>
    <w:rsid w:val="00846B4B"/>
    <w:rsid w:val="00846C86"/>
    <w:rsid w:val="00846ECC"/>
    <w:rsid w:val="0084746C"/>
    <w:rsid w:val="0084789D"/>
    <w:rsid w:val="00847DE2"/>
    <w:rsid w:val="00847FE0"/>
    <w:rsid w:val="00850221"/>
    <w:rsid w:val="008505E1"/>
    <w:rsid w:val="0085083C"/>
    <w:rsid w:val="008508BD"/>
    <w:rsid w:val="00850B8D"/>
    <w:rsid w:val="00850F5F"/>
    <w:rsid w:val="008510CC"/>
    <w:rsid w:val="008511D3"/>
    <w:rsid w:val="0085154F"/>
    <w:rsid w:val="008518A7"/>
    <w:rsid w:val="0085206E"/>
    <w:rsid w:val="00852120"/>
    <w:rsid w:val="0085246B"/>
    <w:rsid w:val="00852587"/>
    <w:rsid w:val="0085259B"/>
    <w:rsid w:val="00852703"/>
    <w:rsid w:val="008529E3"/>
    <w:rsid w:val="00853041"/>
    <w:rsid w:val="0085332B"/>
    <w:rsid w:val="0085346C"/>
    <w:rsid w:val="0085364F"/>
    <w:rsid w:val="00853CD2"/>
    <w:rsid w:val="00853FDD"/>
    <w:rsid w:val="008545A5"/>
    <w:rsid w:val="00854A8B"/>
    <w:rsid w:val="00854AD0"/>
    <w:rsid w:val="00854CD1"/>
    <w:rsid w:val="0085516F"/>
    <w:rsid w:val="008552DD"/>
    <w:rsid w:val="0085566C"/>
    <w:rsid w:val="00856422"/>
    <w:rsid w:val="00856454"/>
    <w:rsid w:val="00856575"/>
    <w:rsid w:val="008567DF"/>
    <w:rsid w:val="008568D0"/>
    <w:rsid w:val="00856A42"/>
    <w:rsid w:val="00856D8E"/>
    <w:rsid w:val="00857051"/>
    <w:rsid w:val="008575D8"/>
    <w:rsid w:val="008577CB"/>
    <w:rsid w:val="00857B0D"/>
    <w:rsid w:val="00857D18"/>
    <w:rsid w:val="00857D34"/>
    <w:rsid w:val="00860062"/>
    <w:rsid w:val="00860189"/>
    <w:rsid w:val="008603D2"/>
    <w:rsid w:val="00860466"/>
    <w:rsid w:val="00860651"/>
    <w:rsid w:val="00860D6D"/>
    <w:rsid w:val="00861794"/>
    <w:rsid w:val="00861845"/>
    <w:rsid w:val="0086188D"/>
    <w:rsid w:val="00861CF9"/>
    <w:rsid w:val="00862120"/>
    <w:rsid w:val="008621DA"/>
    <w:rsid w:val="008621F6"/>
    <w:rsid w:val="00862234"/>
    <w:rsid w:val="00862A4C"/>
    <w:rsid w:val="00862E92"/>
    <w:rsid w:val="00862EBB"/>
    <w:rsid w:val="00863223"/>
    <w:rsid w:val="00863384"/>
    <w:rsid w:val="00863748"/>
    <w:rsid w:val="008637EF"/>
    <w:rsid w:val="0086396F"/>
    <w:rsid w:val="00863F6A"/>
    <w:rsid w:val="00863FB2"/>
    <w:rsid w:val="00864123"/>
    <w:rsid w:val="00864278"/>
    <w:rsid w:val="00864313"/>
    <w:rsid w:val="0086455D"/>
    <w:rsid w:val="008645DE"/>
    <w:rsid w:val="0086466B"/>
    <w:rsid w:val="008647A3"/>
    <w:rsid w:val="00864EA2"/>
    <w:rsid w:val="00865213"/>
    <w:rsid w:val="00865747"/>
    <w:rsid w:val="00865BDE"/>
    <w:rsid w:val="00865EFA"/>
    <w:rsid w:val="008669D0"/>
    <w:rsid w:val="00866C51"/>
    <w:rsid w:val="00866D5F"/>
    <w:rsid w:val="00866F6C"/>
    <w:rsid w:val="00867000"/>
    <w:rsid w:val="00867033"/>
    <w:rsid w:val="008672BA"/>
    <w:rsid w:val="0086769A"/>
    <w:rsid w:val="00867916"/>
    <w:rsid w:val="00867C31"/>
    <w:rsid w:val="00867DD4"/>
    <w:rsid w:val="0087043D"/>
    <w:rsid w:val="00870787"/>
    <w:rsid w:val="00870F15"/>
    <w:rsid w:val="008712C3"/>
    <w:rsid w:val="008715A6"/>
    <w:rsid w:val="008718E5"/>
    <w:rsid w:val="0087194E"/>
    <w:rsid w:val="00871B86"/>
    <w:rsid w:val="00871EE4"/>
    <w:rsid w:val="00871EF6"/>
    <w:rsid w:val="00871F0B"/>
    <w:rsid w:val="00871FD5"/>
    <w:rsid w:val="0087211E"/>
    <w:rsid w:val="008732A5"/>
    <w:rsid w:val="0087341E"/>
    <w:rsid w:val="008734AF"/>
    <w:rsid w:val="008736FF"/>
    <w:rsid w:val="00873B15"/>
    <w:rsid w:val="00873B9C"/>
    <w:rsid w:val="00873BE0"/>
    <w:rsid w:val="00873CAB"/>
    <w:rsid w:val="008745EA"/>
    <w:rsid w:val="00874E41"/>
    <w:rsid w:val="0087509F"/>
    <w:rsid w:val="008750A3"/>
    <w:rsid w:val="008757A8"/>
    <w:rsid w:val="0087596D"/>
    <w:rsid w:val="00875C25"/>
    <w:rsid w:val="00875D07"/>
    <w:rsid w:val="0087612D"/>
    <w:rsid w:val="00876398"/>
    <w:rsid w:val="008764D7"/>
    <w:rsid w:val="00876541"/>
    <w:rsid w:val="008765A3"/>
    <w:rsid w:val="00876610"/>
    <w:rsid w:val="008768BA"/>
    <w:rsid w:val="00876AA9"/>
    <w:rsid w:val="00877180"/>
    <w:rsid w:val="0087736D"/>
    <w:rsid w:val="00877410"/>
    <w:rsid w:val="008775FF"/>
    <w:rsid w:val="00877673"/>
    <w:rsid w:val="0087789A"/>
    <w:rsid w:val="00877D3F"/>
    <w:rsid w:val="00877DDB"/>
    <w:rsid w:val="00880413"/>
    <w:rsid w:val="008804AD"/>
    <w:rsid w:val="00880607"/>
    <w:rsid w:val="008806C5"/>
    <w:rsid w:val="008808D3"/>
    <w:rsid w:val="0088152F"/>
    <w:rsid w:val="00881EF0"/>
    <w:rsid w:val="00882297"/>
    <w:rsid w:val="0088229A"/>
    <w:rsid w:val="00882577"/>
    <w:rsid w:val="008829EF"/>
    <w:rsid w:val="00882C55"/>
    <w:rsid w:val="00882D69"/>
    <w:rsid w:val="00883017"/>
    <w:rsid w:val="0088305C"/>
    <w:rsid w:val="008831DF"/>
    <w:rsid w:val="00883591"/>
    <w:rsid w:val="00884038"/>
    <w:rsid w:val="00884356"/>
    <w:rsid w:val="00884410"/>
    <w:rsid w:val="00884776"/>
    <w:rsid w:val="0088477F"/>
    <w:rsid w:val="0088525F"/>
    <w:rsid w:val="008855E9"/>
    <w:rsid w:val="008858CA"/>
    <w:rsid w:val="008859AE"/>
    <w:rsid w:val="00885E71"/>
    <w:rsid w:val="00885F6D"/>
    <w:rsid w:val="00885FF2"/>
    <w:rsid w:val="00886512"/>
    <w:rsid w:val="00886550"/>
    <w:rsid w:val="008867CC"/>
    <w:rsid w:val="00886E31"/>
    <w:rsid w:val="008870BA"/>
    <w:rsid w:val="00887853"/>
    <w:rsid w:val="00887866"/>
    <w:rsid w:val="008879BF"/>
    <w:rsid w:val="00887B4C"/>
    <w:rsid w:val="00887BD5"/>
    <w:rsid w:val="00887BF5"/>
    <w:rsid w:val="00887C13"/>
    <w:rsid w:val="00890169"/>
    <w:rsid w:val="00890494"/>
    <w:rsid w:val="008908C4"/>
    <w:rsid w:val="008909B0"/>
    <w:rsid w:val="00890D3D"/>
    <w:rsid w:val="00890DF3"/>
    <w:rsid w:val="00890EB9"/>
    <w:rsid w:val="00891085"/>
    <w:rsid w:val="0089138A"/>
    <w:rsid w:val="0089166E"/>
    <w:rsid w:val="008919C4"/>
    <w:rsid w:val="00891A10"/>
    <w:rsid w:val="00891A25"/>
    <w:rsid w:val="00891C48"/>
    <w:rsid w:val="00891E45"/>
    <w:rsid w:val="00891F3F"/>
    <w:rsid w:val="0089205E"/>
    <w:rsid w:val="008920F0"/>
    <w:rsid w:val="00892173"/>
    <w:rsid w:val="008924D8"/>
    <w:rsid w:val="00892596"/>
    <w:rsid w:val="00892648"/>
    <w:rsid w:val="008929E4"/>
    <w:rsid w:val="00892D39"/>
    <w:rsid w:val="00892EAF"/>
    <w:rsid w:val="00892F14"/>
    <w:rsid w:val="00892FE0"/>
    <w:rsid w:val="0089316E"/>
    <w:rsid w:val="00893544"/>
    <w:rsid w:val="008936B7"/>
    <w:rsid w:val="008937DF"/>
    <w:rsid w:val="00893ECC"/>
    <w:rsid w:val="00893FA6"/>
    <w:rsid w:val="008942B2"/>
    <w:rsid w:val="008942F1"/>
    <w:rsid w:val="00894580"/>
    <w:rsid w:val="008949FB"/>
    <w:rsid w:val="00894A3D"/>
    <w:rsid w:val="00894AC7"/>
    <w:rsid w:val="00894DE8"/>
    <w:rsid w:val="00894FC4"/>
    <w:rsid w:val="00895127"/>
    <w:rsid w:val="00895198"/>
    <w:rsid w:val="0089532D"/>
    <w:rsid w:val="0089563E"/>
    <w:rsid w:val="00895A0F"/>
    <w:rsid w:val="00895BB6"/>
    <w:rsid w:val="00895BF8"/>
    <w:rsid w:val="00895EA9"/>
    <w:rsid w:val="00895F4B"/>
    <w:rsid w:val="00896211"/>
    <w:rsid w:val="00896235"/>
    <w:rsid w:val="00896402"/>
    <w:rsid w:val="00896CD1"/>
    <w:rsid w:val="00896EFF"/>
    <w:rsid w:val="0089718B"/>
    <w:rsid w:val="008971FC"/>
    <w:rsid w:val="008975B6"/>
    <w:rsid w:val="00897690"/>
    <w:rsid w:val="00897B17"/>
    <w:rsid w:val="00897B41"/>
    <w:rsid w:val="00897DD5"/>
    <w:rsid w:val="00897E3E"/>
    <w:rsid w:val="00897FBE"/>
    <w:rsid w:val="008A0236"/>
    <w:rsid w:val="008A034D"/>
    <w:rsid w:val="008A040E"/>
    <w:rsid w:val="008A090C"/>
    <w:rsid w:val="008A0AAA"/>
    <w:rsid w:val="008A0CCA"/>
    <w:rsid w:val="008A1189"/>
    <w:rsid w:val="008A14FD"/>
    <w:rsid w:val="008A1934"/>
    <w:rsid w:val="008A1DE4"/>
    <w:rsid w:val="008A20AD"/>
    <w:rsid w:val="008A23F4"/>
    <w:rsid w:val="008A248C"/>
    <w:rsid w:val="008A24C3"/>
    <w:rsid w:val="008A26FE"/>
    <w:rsid w:val="008A2717"/>
    <w:rsid w:val="008A2868"/>
    <w:rsid w:val="008A2920"/>
    <w:rsid w:val="008A2923"/>
    <w:rsid w:val="008A29A2"/>
    <w:rsid w:val="008A2C3C"/>
    <w:rsid w:val="008A2C3F"/>
    <w:rsid w:val="008A2E02"/>
    <w:rsid w:val="008A2EC3"/>
    <w:rsid w:val="008A3052"/>
    <w:rsid w:val="008A3216"/>
    <w:rsid w:val="008A34DE"/>
    <w:rsid w:val="008A37D3"/>
    <w:rsid w:val="008A39B4"/>
    <w:rsid w:val="008A3AAF"/>
    <w:rsid w:val="008A3AB4"/>
    <w:rsid w:val="008A3C0B"/>
    <w:rsid w:val="008A3DE7"/>
    <w:rsid w:val="008A3EFF"/>
    <w:rsid w:val="008A439B"/>
    <w:rsid w:val="008A43BA"/>
    <w:rsid w:val="008A43CA"/>
    <w:rsid w:val="008A45D3"/>
    <w:rsid w:val="008A473F"/>
    <w:rsid w:val="008A4E82"/>
    <w:rsid w:val="008A5092"/>
    <w:rsid w:val="008A51AC"/>
    <w:rsid w:val="008A527B"/>
    <w:rsid w:val="008A5617"/>
    <w:rsid w:val="008A56B2"/>
    <w:rsid w:val="008A58A6"/>
    <w:rsid w:val="008A58F8"/>
    <w:rsid w:val="008A59D1"/>
    <w:rsid w:val="008A5B82"/>
    <w:rsid w:val="008A5C59"/>
    <w:rsid w:val="008A5D5C"/>
    <w:rsid w:val="008A60BF"/>
    <w:rsid w:val="008A61E8"/>
    <w:rsid w:val="008A6278"/>
    <w:rsid w:val="008A6691"/>
    <w:rsid w:val="008A670E"/>
    <w:rsid w:val="008A67F3"/>
    <w:rsid w:val="008A688C"/>
    <w:rsid w:val="008A6A80"/>
    <w:rsid w:val="008A6EBA"/>
    <w:rsid w:val="008A7326"/>
    <w:rsid w:val="008A7AD6"/>
    <w:rsid w:val="008B0031"/>
    <w:rsid w:val="008B02C3"/>
    <w:rsid w:val="008B035F"/>
    <w:rsid w:val="008B0649"/>
    <w:rsid w:val="008B0922"/>
    <w:rsid w:val="008B0A83"/>
    <w:rsid w:val="008B1403"/>
    <w:rsid w:val="008B149C"/>
    <w:rsid w:val="008B14FC"/>
    <w:rsid w:val="008B174A"/>
    <w:rsid w:val="008B1778"/>
    <w:rsid w:val="008B19BB"/>
    <w:rsid w:val="008B19C4"/>
    <w:rsid w:val="008B1BA4"/>
    <w:rsid w:val="008B1EB2"/>
    <w:rsid w:val="008B20DC"/>
    <w:rsid w:val="008B2EE4"/>
    <w:rsid w:val="008B2F9F"/>
    <w:rsid w:val="008B309D"/>
    <w:rsid w:val="008B30F8"/>
    <w:rsid w:val="008B32E5"/>
    <w:rsid w:val="008B34C7"/>
    <w:rsid w:val="008B3734"/>
    <w:rsid w:val="008B3783"/>
    <w:rsid w:val="008B3AE8"/>
    <w:rsid w:val="008B3BF8"/>
    <w:rsid w:val="008B40B5"/>
    <w:rsid w:val="008B475A"/>
    <w:rsid w:val="008B47A5"/>
    <w:rsid w:val="008B48F6"/>
    <w:rsid w:val="008B49CC"/>
    <w:rsid w:val="008B4CD3"/>
    <w:rsid w:val="008B4DB9"/>
    <w:rsid w:val="008B5B36"/>
    <w:rsid w:val="008B5D4B"/>
    <w:rsid w:val="008B6322"/>
    <w:rsid w:val="008B66E9"/>
    <w:rsid w:val="008B6866"/>
    <w:rsid w:val="008B6934"/>
    <w:rsid w:val="008B6A87"/>
    <w:rsid w:val="008B6A9E"/>
    <w:rsid w:val="008B6DE6"/>
    <w:rsid w:val="008B6E25"/>
    <w:rsid w:val="008B7541"/>
    <w:rsid w:val="008B7A07"/>
    <w:rsid w:val="008B7C4B"/>
    <w:rsid w:val="008B7D9A"/>
    <w:rsid w:val="008B7DC9"/>
    <w:rsid w:val="008B7E05"/>
    <w:rsid w:val="008C01DA"/>
    <w:rsid w:val="008C041D"/>
    <w:rsid w:val="008C0457"/>
    <w:rsid w:val="008C04F8"/>
    <w:rsid w:val="008C0969"/>
    <w:rsid w:val="008C0EB5"/>
    <w:rsid w:val="008C11F8"/>
    <w:rsid w:val="008C138F"/>
    <w:rsid w:val="008C1532"/>
    <w:rsid w:val="008C1633"/>
    <w:rsid w:val="008C2471"/>
    <w:rsid w:val="008C274C"/>
    <w:rsid w:val="008C3ACF"/>
    <w:rsid w:val="008C3B99"/>
    <w:rsid w:val="008C3FC0"/>
    <w:rsid w:val="008C43BA"/>
    <w:rsid w:val="008C44B1"/>
    <w:rsid w:val="008C4551"/>
    <w:rsid w:val="008C4788"/>
    <w:rsid w:val="008C4830"/>
    <w:rsid w:val="008C4851"/>
    <w:rsid w:val="008C48E8"/>
    <w:rsid w:val="008C493D"/>
    <w:rsid w:val="008C4E1B"/>
    <w:rsid w:val="008C4E60"/>
    <w:rsid w:val="008C4F94"/>
    <w:rsid w:val="008C5100"/>
    <w:rsid w:val="008C556F"/>
    <w:rsid w:val="008C5932"/>
    <w:rsid w:val="008C595F"/>
    <w:rsid w:val="008C5EEE"/>
    <w:rsid w:val="008C5FFA"/>
    <w:rsid w:val="008C6181"/>
    <w:rsid w:val="008C61E8"/>
    <w:rsid w:val="008C6654"/>
    <w:rsid w:val="008C6B34"/>
    <w:rsid w:val="008C6BF9"/>
    <w:rsid w:val="008C6D3A"/>
    <w:rsid w:val="008C7084"/>
    <w:rsid w:val="008C70B9"/>
    <w:rsid w:val="008C7142"/>
    <w:rsid w:val="008C73E3"/>
    <w:rsid w:val="008C73E5"/>
    <w:rsid w:val="008C784F"/>
    <w:rsid w:val="008C7978"/>
    <w:rsid w:val="008C79C6"/>
    <w:rsid w:val="008C7B6B"/>
    <w:rsid w:val="008C7C7D"/>
    <w:rsid w:val="008D01AF"/>
    <w:rsid w:val="008D0415"/>
    <w:rsid w:val="008D04F6"/>
    <w:rsid w:val="008D07F3"/>
    <w:rsid w:val="008D0C64"/>
    <w:rsid w:val="008D0DCD"/>
    <w:rsid w:val="008D0EC5"/>
    <w:rsid w:val="008D0FBA"/>
    <w:rsid w:val="008D10FF"/>
    <w:rsid w:val="008D14B7"/>
    <w:rsid w:val="008D14DF"/>
    <w:rsid w:val="008D1520"/>
    <w:rsid w:val="008D1705"/>
    <w:rsid w:val="008D1A50"/>
    <w:rsid w:val="008D1B21"/>
    <w:rsid w:val="008D1C4E"/>
    <w:rsid w:val="008D1E6B"/>
    <w:rsid w:val="008D1F8E"/>
    <w:rsid w:val="008D1FAA"/>
    <w:rsid w:val="008D23B2"/>
    <w:rsid w:val="008D275F"/>
    <w:rsid w:val="008D27A5"/>
    <w:rsid w:val="008D2D4A"/>
    <w:rsid w:val="008D2F0E"/>
    <w:rsid w:val="008D319C"/>
    <w:rsid w:val="008D31A3"/>
    <w:rsid w:val="008D373F"/>
    <w:rsid w:val="008D3889"/>
    <w:rsid w:val="008D3C05"/>
    <w:rsid w:val="008D3D8C"/>
    <w:rsid w:val="008D3F59"/>
    <w:rsid w:val="008D400C"/>
    <w:rsid w:val="008D4606"/>
    <w:rsid w:val="008D479D"/>
    <w:rsid w:val="008D4AC5"/>
    <w:rsid w:val="008D505E"/>
    <w:rsid w:val="008D54BA"/>
    <w:rsid w:val="008D561F"/>
    <w:rsid w:val="008D5BFA"/>
    <w:rsid w:val="008D5E6A"/>
    <w:rsid w:val="008D6161"/>
    <w:rsid w:val="008D643D"/>
    <w:rsid w:val="008D647C"/>
    <w:rsid w:val="008D66B3"/>
    <w:rsid w:val="008D6C1E"/>
    <w:rsid w:val="008D6F70"/>
    <w:rsid w:val="008D7173"/>
    <w:rsid w:val="008D734F"/>
    <w:rsid w:val="008D75D5"/>
    <w:rsid w:val="008D7A1F"/>
    <w:rsid w:val="008E041E"/>
    <w:rsid w:val="008E047D"/>
    <w:rsid w:val="008E082F"/>
    <w:rsid w:val="008E08B5"/>
    <w:rsid w:val="008E0A38"/>
    <w:rsid w:val="008E0C90"/>
    <w:rsid w:val="008E19BE"/>
    <w:rsid w:val="008E1EF7"/>
    <w:rsid w:val="008E2113"/>
    <w:rsid w:val="008E2439"/>
    <w:rsid w:val="008E26D6"/>
    <w:rsid w:val="008E2BFC"/>
    <w:rsid w:val="008E3315"/>
    <w:rsid w:val="008E36DC"/>
    <w:rsid w:val="008E3996"/>
    <w:rsid w:val="008E3B5B"/>
    <w:rsid w:val="008E3EC3"/>
    <w:rsid w:val="008E3F16"/>
    <w:rsid w:val="008E3F9A"/>
    <w:rsid w:val="008E42CC"/>
    <w:rsid w:val="008E4627"/>
    <w:rsid w:val="008E462A"/>
    <w:rsid w:val="008E4684"/>
    <w:rsid w:val="008E4823"/>
    <w:rsid w:val="008E4B2A"/>
    <w:rsid w:val="008E4B87"/>
    <w:rsid w:val="008E5210"/>
    <w:rsid w:val="008E569C"/>
    <w:rsid w:val="008E5B14"/>
    <w:rsid w:val="008E5B9C"/>
    <w:rsid w:val="008E5F9F"/>
    <w:rsid w:val="008E6036"/>
    <w:rsid w:val="008E6ABA"/>
    <w:rsid w:val="008E6E30"/>
    <w:rsid w:val="008E6E32"/>
    <w:rsid w:val="008E6FB7"/>
    <w:rsid w:val="008E7229"/>
    <w:rsid w:val="008E727C"/>
    <w:rsid w:val="008E7366"/>
    <w:rsid w:val="008E7429"/>
    <w:rsid w:val="008E7847"/>
    <w:rsid w:val="008E78E4"/>
    <w:rsid w:val="008E78F9"/>
    <w:rsid w:val="008E7A08"/>
    <w:rsid w:val="008E7B3D"/>
    <w:rsid w:val="008E7D0D"/>
    <w:rsid w:val="008E7F5B"/>
    <w:rsid w:val="008F0052"/>
    <w:rsid w:val="008F0095"/>
    <w:rsid w:val="008F01A5"/>
    <w:rsid w:val="008F060A"/>
    <w:rsid w:val="008F07F8"/>
    <w:rsid w:val="008F0BBE"/>
    <w:rsid w:val="008F1108"/>
    <w:rsid w:val="008F1450"/>
    <w:rsid w:val="008F14AC"/>
    <w:rsid w:val="008F16B4"/>
    <w:rsid w:val="008F16D6"/>
    <w:rsid w:val="008F16E9"/>
    <w:rsid w:val="008F17B6"/>
    <w:rsid w:val="008F1987"/>
    <w:rsid w:val="008F19B2"/>
    <w:rsid w:val="008F1E12"/>
    <w:rsid w:val="008F208A"/>
    <w:rsid w:val="008F2108"/>
    <w:rsid w:val="008F214C"/>
    <w:rsid w:val="008F231C"/>
    <w:rsid w:val="008F244C"/>
    <w:rsid w:val="008F27B0"/>
    <w:rsid w:val="008F2C03"/>
    <w:rsid w:val="008F2C14"/>
    <w:rsid w:val="008F2D61"/>
    <w:rsid w:val="008F2DE0"/>
    <w:rsid w:val="008F2FA2"/>
    <w:rsid w:val="008F308E"/>
    <w:rsid w:val="008F30F8"/>
    <w:rsid w:val="008F31A5"/>
    <w:rsid w:val="008F3AA5"/>
    <w:rsid w:val="008F3C7A"/>
    <w:rsid w:val="008F44D0"/>
    <w:rsid w:val="008F477F"/>
    <w:rsid w:val="008F4BBA"/>
    <w:rsid w:val="008F4CD7"/>
    <w:rsid w:val="008F4E2E"/>
    <w:rsid w:val="008F4F12"/>
    <w:rsid w:val="008F4FC4"/>
    <w:rsid w:val="008F5205"/>
    <w:rsid w:val="008F53AE"/>
    <w:rsid w:val="008F5447"/>
    <w:rsid w:val="008F5837"/>
    <w:rsid w:val="008F5AA2"/>
    <w:rsid w:val="008F5C41"/>
    <w:rsid w:val="008F5C7A"/>
    <w:rsid w:val="008F5E1B"/>
    <w:rsid w:val="008F6011"/>
    <w:rsid w:val="008F6158"/>
    <w:rsid w:val="008F65B8"/>
    <w:rsid w:val="008F6BE5"/>
    <w:rsid w:val="008F6DBF"/>
    <w:rsid w:val="008F6E86"/>
    <w:rsid w:val="008F6FFA"/>
    <w:rsid w:val="008F7050"/>
    <w:rsid w:val="008F70E0"/>
    <w:rsid w:val="008F7178"/>
    <w:rsid w:val="008F7466"/>
    <w:rsid w:val="008F76D0"/>
    <w:rsid w:val="008F7771"/>
    <w:rsid w:val="008F7BEB"/>
    <w:rsid w:val="008F7C38"/>
    <w:rsid w:val="008F7F88"/>
    <w:rsid w:val="00900288"/>
    <w:rsid w:val="00900294"/>
    <w:rsid w:val="009006AE"/>
    <w:rsid w:val="009006C6"/>
    <w:rsid w:val="00900775"/>
    <w:rsid w:val="00900B56"/>
    <w:rsid w:val="00900F66"/>
    <w:rsid w:val="0090109B"/>
    <w:rsid w:val="009018A7"/>
    <w:rsid w:val="00901A23"/>
    <w:rsid w:val="00901DFE"/>
    <w:rsid w:val="00901E8B"/>
    <w:rsid w:val="00902052"/>
    <w:rsid w:val="00902180"/>
    <w:rsid w:val="009021D2"/>
    <w:rsid w:val="009025D6"/>
    <w:rsid w:val="009027F3"/>
    <w:rsid w:val="00902827"/>
    <w:rsid w:val="00902A64"/>
    <w:rsid w:val="00902D48"/>
    <w:rsid w:val="00902D84"/>
    <w:rsid w:val="00902DBA"/>
    <w:rsid w:val="00902DFE"/>
    <w:rsid w:val="00903361"/>
    <w:rsid w:val="00903933"/>
    <w:rsid w:val="00903CD4"/>
    <w:rsid w:val="00903CDC"/>
    <w:rsid w:val="00903DBF"/>
    <w:rsid w:val="00903EB5"/>
    <w:rsid w:val="009040CE"/>
    <w:rsid w:val="0090424F"/>
    <w:rsid w:val="00904390"/>
    <w:rsid w:val="0090462F"/>
    <w:rsid w:val="009050D2"/>
    <w:rsid w:val="0090537E"/>
    <w:rsid w:val="009053A3"/>
    <w:rsid w:val="00905D6C"/>
    <w:rsid w:val="00906264"/>
    <w:rsid w:val="009062F1"/>
    <w:rsid w:val="0090648B"/>
    <w:rsid w:val="00906567"/>
    <w:rsid w:val="009065B9"/>
    <w:rsid w:val="009066FE"/>
    <w:rsid w:val="0090695A"/>
    <w:rsid w:val="00906F14"/>
    <w:rsid w:val="00907022"/>
    <w:rsid w:val="009070CB"/>
    <w:rsid w:val="0090711B"/>
    <w:rsid w:val="009075E4"/>
    <w:rsid w:val="009077CD"/>
    <w:rsid w:val="00910673"/>
    <w:rsid w:val="00910931"/>
    <w:rsid w:val="00910A1D"/>
    <w:rsid w:val="00910AEC"/>
    <w:rsid w:val="00910CA8"/>
    <w:rsid w:val="00910DD8"/>
    <w:rsid w:val="00911134"/>
    <w:rsid w:val="009111AB"/>
    <w:rsid w:val="00911269"/>
    <w:rsid w:val="00911356"/>
    <w:rsid w:val="00911A4E"/>
    <w:rsid w:val="00911BC7"/>
    <w:rsid w:val="00911D44"/>
    <w:rsid w:val="00911EFE"/>
    <w:rsid w:val="00911F0B"/>
    <w:rsid w:val="00912199"/>
    <w:rsid w:val="0091222D"/>
    <w:rsid w:val="00912641"/>
    <w:rsid w:val="00912AF8"/>
    <w:rsid w:val="00912CB2"/>
    <w:rsid w:val="00912D2C"/>
    <w:rsid w:val="00913219"/>
    <w:rsid w:val="0091354E"/>
    <w:rsid w:val="00913CE8"/>
    <w:rsid w:val="00913D62"/>
    <w:rsid w:val="00914381"/>
    <w:rsid w:val="00915161"/>
    <w:rsid w:val="009152E6"/>
    <w:rsid w:val="009154AF"/>
    <w:rsid w:val="00915508"/>
    <w:rsid w:val="00915D9B"/>
    <w:rsid w:val="00915DCE"/>
    <w:rsid w:val="009162C7"/>
    <w:rsid w:val="00916306"/>
    <w:rsid w:val="00916895"/>
    <w:rsid w:val="00916A72"/>
    <w:rsid w:val="00916DBD"/>
    <w:rsid w:val="009170D4"/>
    <w:rsid w:val="0091720A"/>
    <w:rsid w:val="009173AA"/>
    <w:rsid w:val="009178BF"/>
    <w:rsid w:val="00917901"/>
    <w:rsid w:val="00917B90"/>
    <w:rsid w:val="00917F6B"/>
    <w:rsid w:val="009200BE"/>
    <w:rsid w:val="00920816"/>
    <w:rsid w:val="00920BD0"/>
    <w:rsid w:val="00920D7F"/>
    <w:rsid w:val="00920EAF"/>
    <w:rsid w:val="00921791"/>
    <w:rsid w:val="00921AE4"/>
    <w:rsid w:val="00921EE2"/>
    <w:rsid w:val="009221E9"/>
    <w:rsid w:val="009225BF"/>
    <w:rsid w:val="00922C16"/>
    <w:rsid w:val="00922D97"/>
    <w:rsid w:val="00922EE8"/>
    <w:rsid w:val="009231FF"/>
    <w:rsid w:val="0092377D"/>
    <w:rsid w:val="00923812"/>
    <w:rsid w:val="00923840"/>
    <w:rsid w:val="00923993"/>
    <w:rsid w:val="00923B49"/>
    <w:rsid w:val="00923B6B"/>
    <w:rsid w:val="00923C09"/>
    <w:rsid w:val="00923C9D"/>
    <w:rsid w:val="00923E65"/>
    <w:rsid w:val="00924154"/>
    <w:rsid w:val="00924173"/>
    <w:rsid w:val="009242B4"/>
    <w:rsid w:val="0092433D"/>
    <w:rsid w:val="0092445A"/>
    <w:rsid w:val="009248E8"/>
    <w:rsid w:val="00924C47"/>
    <w:rsid w:val="00924E93"/>
    <w:rsid w:val="00924F79"/>
    <w:rsid w:val="00925286"/>
    <w:rsid w:val="009252FA"/>
    <w:rsid w:val="00925C36"/>
    <w:rsid w:val="00925CF9"/>
    <w:rsid w:val="00925F00"/>
    <w:rsid w:val="0092600E"/>
    <w:rsid w:val="00926024"/>
    <w:rsid w:val="0092674C"/>
    <w:rsid w:val="009268DA"/>
    <w:rsid w:val="00927339"/>
    <w:rsid w:val="009274AC"/>
    <w:rsid w:val="009276F5"/>
    <w:rsid w:val="0093018E"/>
    <w:rsid w:val="009302B6"/>
    <w:rsid w:val="009302E3"/>
    <w:rsid w:val="009307B4"/>
    <w:rsid w:val="00930C28"/>
    <w:rsid w:val="00931502"/>
    <w:rsid w:val="00931A18"/>
    <w:rsid w:val="00931E0F"/>
    <w:rsid w:val="00931EB3"/>
    <w:rsid w:val="00931F45"/>
    <w:rsid w:val="009321BB"/>
    <w:rsid w:val="00932248"/>
    <w:rsid w:val="0093237F"/>
    <w:rsid w:val="009323C2"/>
    <w:rsid w:val="009326BB"/>
    <w:rsid w:val="00932802"/>
    <w:rsid w:val="00932993"/>
    <w:rsid w:val="009329ED"/>
    <w:rsid w:val="00932C96"/>
    <w:rsid w:val="00932E48"/>
    <w:rsid w:val="009330D0"/>
    <w:rsid w:val="00933375"/>
    <w:rsid w:val="0093351A"/>
    <w:rsid w:val="0093391B"/>
    <w:rsid w:val="00933978"/>
    <w:rsid w:val="009339CA"/>
    <w:rsid w:val="009339FA"/>
    <w:rsid w:val="00933AE0"/>
    <w:rsid w:val="00934173"/>
    <w:rsid w:val="009343DC"/>
    <w:rsid w:val="00934742"/>
    <w:rsid w:val="009354F1"/>
    <w:rsid w:val="009357F9"/>
    <w:rsid w:val="009358CB"/>
    <w:rsid w:val="00935BA7"/>
    <w:rsid w:val="009362D0"/>
    <w:rsid w:val="00936692"/>
    <w:rsid w:val="009367CB"/>
    <w:rsid w:val="00936A8D"/>
    <w:rsid w:val="00936FA7"/>
    <w:rsid w:val="0093722E"/>
    <w:rsid w:val="0093727D"/>
    <w:rsid w:val="009376BA"/>
    <w:rsid w:val="00937712"/>
    <w:rsid w:val="00940623"/>
    <w:rsid w:val="00940956"/>
    <w:rsid w:val="00940D75"/>
    <w:rsid w:val="00940D7D"/>
    <w:rsid w:val="00941863"/>
    <w:rsid w:val="00941BF6"/>
    <w:rsid w:val="0094231F"/>
    <w:rsid w:val="00942642"/>
    <w:rsid w:val="00942780"/>
    <w:rsid w:val="009427D3"/>
    <w:rsid w:val="009427FB"/>
    <w:rsid w:val="00942808"/>
    <w:rsid w:val="009429B6"/>
    <w:rsid w:val="00942B8B"/>
    <w:rsid w:val="00942D31"/>
    <w:rsid w:val="009434F5"/>
    <w:rsid w:val="00943642"/>
    <w:rsid w:val="009437E8"/>
    <w:rsid w:val="00943BCE"/>
    <w:rsid w:val="00943F0F"/>
    <w:rsid w:val="00944379"/>
    <w:rsid w:val="00944576"/>
    <w:rsid w:val="009449D6"/>
    <w:rsid w:val="00944AE9"/>
    <w:rsid w:val="00944BBE"/>
    <w:rsid w:val="00944CA5"/>
    <w:rsid w:val="00944ECE"/>
    <w:rsid w:val="00944EE2"/>
    <w:rsid w:val="00944F79"/>
    <w:rsid w:val="0094542A"/>
    <w:rsid w:val="009454E4"/>
    <w:rsid w:val="00945558"/>
    <w:rsid w:val="0094559B"/>
    <w:rsid w:val="00945837"/>
    <w:rsid w:val="00945BEC"/>
    <w:rsid w:val="00945C86"/>
    <w:rsid w:val="00945E3E"/>
    <w:rsid w:val="00946482"/>
    <w:rsid w:val="009469DA"/>
    <w:rsid w:val="00947516"/>
    <w:rsid w:val="0094775A"/>
    <w:rsid w:val="00947772"/>
    <w:rsid w:val="00947A8B"/>
    <w:rsid w:val="00947C60"/>
    <w:rsid w:val="00947F90"/>
    <w:rsid w:val="009503B7"/>
    <w:rsid w:val="00950AA7"/>
    <w:rsid w:val="00950DC9"/>
    <w:rsid w:val="00950DF7"/>
    <w:rsid w:val="009510EC"/>
    <w:rsid w:val="009511B1"/>
    <w:rsid w:val="00951E30"/>
    <w:rsid w:val="00952058"/>
    <w:rsid w:val="00952292"/>
    <w:rsid w:val="0095233D"/>
    <w:rsid w:val="009523C8"/>
    <w:rsid w:val="00952990"/>
    <w:rsid w:val="00952CD0"/>
    <w:rsid w:val="00952F20"/>
    <w:rsid w:val="009531DA"/>
    <w:rsid w:val="00953290"/>
    <w:rsid w:val="00953493"/>
    <w:rsid w:val="009535F1"/>
    <w:rsid w:val="00953B1A"/>
    <w:rsid w:val="00953BA5"/>
    <w:rsid w:val="00953FE8"/>
    <w:rsid w:val="0095417C"/>
    <w:rsid w:val="009541F0"/>
    <w:rsid w:val="00954347"/>
    <w:rsid w:val="009545AC"/>
    <w:rsid w:val="00954688"/>
    <w:rsid w:val="00954788"/>
    <w:rsid w:val="00954C10"/>
    <w:rsid w:val="00954D91"/>
    <w:rsid w:val="00954D99"/>
    <w:rsid w:val="00954DAA"/>
    <w:rsid w:val="00955000"/>
    <w:rsid w:val="0095515B"/>
    <w:rsid w:val="009552F8"/>
    <w:rsid w:val="009553F4"/>
    <w:rsid w:val="009555FF"/>
    <w:rsid w:val="009556CB"/>
    <w:rsid w:val="009556DE"/>
    <w:rsid w:val="00955971"/>
    <w:rsid w:val="00955A3A"/>
    <w:rsid w:val="00955B07"/>
    <w:rsid w:val="00955DA2"/>
    <w:rsid w:val="009560B9"/>
    <w:rsid w:val="00956703"/>
    <w:rsid w:val="00956971"/>
    <w:rsid w:val="00956B81"/>
    <w:rsid w:val="0095738F"/>
    <w:rsid w:val="009575E7"/>
    <w:rsid w:val="0095766A"/>
    <w:rsid w:val="00957743"/>
    <w:rsid w:val="009577A0"/>
    <w:rsid w:val="0095799E"/>
    <w:rsid w:val="00957B01"/>
    <w:rsid w:val="00957B3D"/>
    <w:rsid w:val="00957C7D"/>
    <w:rsid w:val="00957D32"/>
    <w:rsid w:val="0096037B"/>
    <w:rsid w:val="009603C8"/>
    <w:rsid w:val="009605E7"/>
    <w:rsid w:val="00960774"/>
    <w:rsid w:val="00960836"/>
    <w:rsid w:val="00960847"/>
    <w:rsid w:val="00960980"/>
    <w:rsid w:val="00960B79"/>
    <w:rsid w:val="00960BD1"/>
    <w:rsid w:val="009612B3"/>
    <w:rsid w:val="0096149B"/>
    <w:rsid w:val="009614D6"/>
    <w:rsid w:val="00961705"/>
    <w:rsid w:val="00961719"/>
    <w:rsid w:val="00961CE3"/>
    <w:rsid w:val="00961DF6"/>
    <w:rsid w:val="0096203B"/>
    <w:rsid w:val="009624B6"/>
    <w:rsid w:val="0096268D"/>
    <w:rsid w:val="009628D1"/>
    <w:rsid w:val="009634ED"/>
    <w:rsid w:val="00963691"/>
    <w:rsid w:val="009636A7"/>
    <w:rsid w:val="00963DA7"/>
    <w:rsid w:val="00963DD4"/>
    <w:rsid w:val="00963E1B"/>
    <w:rsid w:val="00963F57"/>
    <w:rsid w:val="009645E0"/>
    <w:rsid w:val="0096465E"/>
    <w:rsid w:val="0096481A"/>
    <w:rsid w:val="00964BF7"/>
    <w:rsid w:val="00964E20"/>
    <w:rsid w:val="00964E85"/>
    <w:rsid w:val="0096523F"/>
    <w:rsid w:val="00965592"/>
    <w:rsid w:val="0096564D"/>
    <w:rsid w:val="00965732"/>
    <w:rsid w:val="00965764"/>
    <w:rsid w:val="00965849"/>
    <w:rsid w:val="0096630C"/>
    <w:rsid w:val="00966A19"/>
    <w:rsid w:val="00966DF7"/>
    <w:rsid w:val="00966FA5"/>
    <w:rsid w:val="009670F8"/>
    <w:rsid w:val="00967105"/>
    <w:rsid w:val="0096723D"/>
    <w:rsid w:val="009678D6"/>
    <w:rsid w:val="009679D0"/>
    <w:rsid w:val="00967AF0"/>
    <w:rsid w:val="00967B7F"/>
    <w:rsid w:val="00967C2D"/>
    <w:rsid w:val="00967CBF"/>
    <w:rsid w:val="00967D86"/>
    <w:rsid w:val="009700AD"/>
    <w:rsid w:val="009700CD"/>
    <w:rsid w:val="0097027A"/>
    <w:rsid w:val="0097044E"/>
    <w:rsid w:val="00970480"/>
    <w:rsid w:val="00970615"/>
    <w:rsid w:val="00970892"/>
    <w:rsid w:val="00970A32"/>
    <w:rsid w:val="00970C3E"/>
    <w:rsid w:val="00970DC5"/>
    <w:rsid w:val="00970F23"/>
    <w:rsid w:val="0097105C"/>
    <w:rsid w:val="009711C4"/>
    <w:rsid w:val="009712A4"/>
    <w:rsid w:val="0097130F"/>
    <w:rsid w:val="00971447"/>
    <w:rsid w:val="0097196F"/>
    <w:rsid w:val="00971F86"/>
    <w:rsid w:val="00972429"/>
    <w:rsid w:val="0097269C"/>
    <w:rsid w:val="00972714"/>
    <w:rsid w:val="00972866"/>
    <w:rsid w:val="00972A5A"/>
    <w:rsid w:val="00972ADB"/>
    <w:rsid w:val="00972B9A"/>
    <w:rsid w:val="00972DC2"/>
    <w:rsid w:val="00972DC6"/>
    <w:rsid w:val="0097331E"/>
    <w:rsid w:val="00973414"/>
    <w:rsid w:val="009738B5"/>
    <w:rsid w:val="00973D76"/>
    <w:rsid w:val="00973F0F"/>
    <w:rsid w:val="009747D0"/>
    <w:rsid w:val="009748A2"/>
    <w:rsid w:val="00974DF7"/>
    <w:rsid w:val="009758CE"/>
    <w:rsid w:val="00975A32"/>
    <w:rsid w:val="00975F2D"/>
    <w:rsid w:val="0097654B"/>
    <w:rsid w:val="009766E9"/>
    <w:rsid w:val="00976C53"/>
    <w:rsid w:val="00976CEC"/>
    <w:rsid w:val="00976F5B"/>
    <w:rsid w:val="009779F1"/>
    <w:rsid w:val="00977D2F"/>
    <w:rsid w:val="009806AF"/>
    <w:rsid w:val="00980717"/>
    <w:rsid w:val="0098094B"/>
    <w:rsid w:val="00980A45"/>
    <w:rsid w:val="00981380"/>
    <w:rsid w:val="0098161A"/>
    <w:rsid w:val="00981663"/>
    <w:rsid w:val="0098187D"/>
    <w:rsid w:val="00981FDF"/>
    <w:rsid w:val="0098207C"/>
    <w:rsid w:val="00982980"/>
    <w:rsid w:val="00982A91"/>
    <w:rsid w:val="00982BD8"/>
    <w:rsid w:val="00982D37"/>
    <w:rsid w:val="009833AB"/>
    <w:rsid w:val="0098353D"/>
    <w:rsid w:val="0098382F"/>
    <w:rsid w:val="00983AE5"/>
    <w:rsid w:val="00983AE6"/>
    <w:rsid w:val="00983B57"/>
    <w:rsid w:val="00983F1A"/>
    <w:rsid w:val="00983F58"/>
    <w:rsid w:val="00983FDD"/>
    <w:rsid w:val="0098418E"/>
    <w:rsid w:val="009843A8"/>
    <w:rsid w:val="00984A74"/>
    <w:rsid w:val="00984AA4"/>
    <w:rsid w:val="00984C48"/>
    <w:rsid w:val="00984D85"/>
    <w:rsid w:val="00984DA7"/>
    <w:rsid w:val="00984DC4"/>
    <w:rsid w:val="00984FF3"/>
    <w:rsid w:val="00985780"/>
    <w:rsid w:val="00985BB8"/>
    <w:rsid w:val="00985D94"/>
    <w:rsid w:val="00985F5F"/>
    <w:rsid w:val="00985F6D"/>
    <w:rsid w:val="0098604E"/>
    <w:rsid w:val="009860D3"/>
    <w:rsid w:val="00986510"/>
    <w:rsid w:val="00986623"/>
    <w:rsid w:val="009867D6"/>
    <w:rsid w:val="00986ADE"/>
    <w:rsid w:val="00986E38"/>
    <w:rsid w:val="00986EAC"/>
    <w:rsid w:val="00986F2E"/>
    <w:rsid w:val="009870EB"/>
    <w:rsid w:val="009874A3"/>
    <w:rsid w:val="0098751D"/>
    <w:rsid w:val="009878E8"/>
    <w:rsid w:val="009879AE"/>
    <w:rsid w:val="009879F6"/>
    <w:rsid w:val="00987BB3"/>
    <w:rsid w:val="00987C92"/>
    <w:rsid w:val="00987CC8"/>
    <w:rsid w:val="00987D8A"/>
    <w:rsid w:val="00990252"/>
    <w:rsid w:val="00990867"/>
    <w:rsid w:val="00990D56"/>
    <w:rsid w:val="00990E2B"/>
    <w:rsid w:val="00991035"/>
    <w:rsid w:val="009910B1"/>
    <w:rsid w:val="00991202"/>
    <w:rsid w:val="0099126C"/>
    <w:rsid w:val="009912BB"/>
    <w:rsid w:val="009912BC"/>
    <w:rsid w:val="00991343"/>
    <w:rsid w:val="00991866"/>
    <w:rsid w:val="00991948"/>
    <w:rsid w:val="00991B8C"/>
    <w:rsid w:val="00991F86"/>
    <w:rsid w:val="00991FEA"/>
    <w:rsid w:val="009921E7"/>
    <w:rsid w:val="00992532"/>
    <w:rsid w:val="00992DEC"/>
    <w:rsid w:val="00993266"/>
    <w:rsid w:val="0099333F"/>
    <w:rsid w:val="00993479"/>
    <w:rsid w:val="009935B3"/>
    <w:rsid w:val="009936DA"/>
    <w:rsid w:val="0099391A"/>
    <w:rsid w:val="00993CF4"/>
    <w:rsid w:val="00993E00"/>
    <w:rsid w:val="00993E22"/>
    <w:rsid w:val="00993F99"/>
    <w:rsid w:val="00993FEB"/>
    <w:rsid w:val="00994429"/>
    <w:rsid w:val="00994441"/>
    <w:rsid w:val="00994AC8"/>
    <w:rsid w:val="00994C65"/>
    <w:rsid w:val="00994DDD"/>
    <w:rsid w:val="00994EB7"/>
    <w:rsid w:val="0099513A"/>
    <w:rsid w:val="009952E3"/>
    <w:rsid w:val="0099565A"/>
    <w:rsid w:val="00995BDA"/>
    <w:rsid w:val="00995C05"/>
    <w:rsid w:val="00995CC6"/>
    <w:rsid w:val="00995E4B"/>
    <w:rsid w:val="00996243"/>
    <w:rsid w:val="0099638C"/>
    <w:rsid w:val="009963E5"/>
    <w:rsid w:val="009965EB"/>
    <w:rsid w:val="0099676D"/>
    <w:rsid w:val="009967B2"/>
    <w:rsid w:val="00996A96"/>
    <w:rsid w:val="00996B7D"/>
    <w:rsid w:val="00996E3E"/>
    <w:rsid w:val="00996E67"/>
    <w:rsid w:val="00997353"/>
    <w:rsid w:val="00997777"/>
    <w:rsid w:val="009978C4"/>
    <w:rsid w:val="00997A71"/>
    <w:rsid w:val="00997AED"/>
    <w:rsid w:val="009A0056"/>
    <w:rsid w:val="009A030A"/>
    <w:rsid w:val="009A0848"/>
    <w:rsid w:val="009A0AE5"/>
    <w:rsid w:val="009A0C5F"/>
    <w:rsid w:val="009A0DFC"/>
    <w:rsid w:val="009A114C"/>
    <w:rsid w:val="009A144E"/>
    <w:rsid w:val="009A1674"/>
    <w:rsid w:val="009A1A69"/>
    <w:rsid w:val="009A1AAF"/>
    <w:rsid w:val="009A1D77"/>
    <w:rsid w:val="009A1EE4"/>
    <w:rsid w:val="009A219C"/>
    <w:rsid w:val="009A2754"/>
    <w:rsid w:val="009A28AC"/>
    <w:rsid w:val="009A2959"/>
    <w:rsid w:val="009A2AB6"/>
    <w:rsid w:val="009A2B73"/>
    <w:rsid w:val="009A2D15"/>
    <w:rsid w:val="009A2E20"/>
    <w:rsid w:val="009A3195"/>
    <w:rsid w:val="009A367F"/>
    <w:rsid w:val="009A3907"/>
    <w:rsid w:val="009A4021"/>
    <w:rsid w:val="009A4343"/>
    <w:rsid w:val="009A4D50"/>
    <w:rsid w:val="009A4F3D"/>
    <w:rsid w:val="009A5034"/>
    <w:rsid w:val="009A5694"/>
    <w:rsid w:val="009A584D"/>
    <w:rsid w:val="009A5866"/>
    <w:rsid w:val="009A5ACB"/>
    <w:rsid w:val="009A5C20"/>
    <w:rsid w:val="009A5ECA"/>
    <w:rsid w:val="009A5F25"/>
    <w:rsid w:val="009A62D3"/>
    <w:rsid w:val="009A6663"/>
    <w:rsid w:val="009A6774"/>
    <w:rsid w:val="009A6BCF"/>
    <w:rsid w:val="009A6D40"/>
    <w:rsid w:val="009A6E28"/>
    <w:rsid w:val="009A6E8F"/>
    <w:rsid w:val="009A6FDB"/>
    <w:rsid w:val="009A73B9"/>
    <w:rsid w:val="009A765A"/>
    <w:rsid w:val="009A7A4A"/>
    <w:rsid w:val="009A7D5F"/>
    <w:rsid w:val="009A7EB4"/>
    <w:rsid w:val="009A7F08"/>
    <w:rsid w:val="009B005E"/>
    <w:rsid w:val="009B02DD"/>
    <w:rsid w:val="009B0526"/>
    <w:rsid w:val="009B0A87"/>
    <w:rsid w:val="009B0AEB"/>
    <w:rsid w:val="009B0C48"/>
    <w:rsid w:val="009B0F3C"/>
    <w:rsid w:val="009B11B6"/>
    <w:rsid w:val="009B11BE"/>
    <w:rsid w:val="009B1636"/>
    <w:rsid w:val="009B17DE"/>
    <w:rsid w:val="009B198D"/>
    <w:rsid w:val="009B1BA2"/>
    <w:rsid w:val="009B1BBA"/>
    <w:rsid w:val="009B1C05"/>
    <w:rsid w:val="009B1F9C"/>
    <w:rsid w:val="009B2395"/>
    <w:rsid w:val="009B2447"/>
    <w:rsid w:val="009B27D0"/>
    <w:rsid w:val="009B28A1"/>
    <w:rsid w:val="009B2CE4"/>
    <w:rsid w:val="009B2F8F"/>
    <w:rsid w:val="009B3266"/>
    <w:rsid w:val="009B3301"/>
    <w:rsid w:val="009B3657"/>
    <w:rsid w:val="009B370E"/>
    <w:rsid w:val="009B398F"/>
    <w:rsid w:val="009B3A0C"/>
    <w:rsid w:val="009B3EEA"/>
    <w:rsid w:val="009B4172"/>
    <w:rsid w:val="009B437B"/>
    <w:rsid w:val="009B43FF"/>
    <w:rsid w:val="009B4B61"/>
    <w:rsid w:val="009B4C68"/>
    <w:rsid w:val="009B4EAF"/>
    <w:rsid w:val="009B4F63"/>
    <w:rsid w:val="009B4FEB"/>
    <w:rsid w:val="009B5137"/>
    <w:rsid w:val="009B5736"/>
    <w:rsid w:val="009B5738"/>
    <w:rsid w:val="009B579D"/>
    <w:rsid w:val="009B5A3B"/>
    <w:rsid w:val="009B5BDB"/>
    <w:rsid w:val="009B5BE0"/>
    <w:rsid w:val="009B5CA7"/>
    <w:rsid w:val="009B5F02"/>
    <w:rsid w:val="009B6081"/>
    <w:rsid w:val="009B6102"/>
    <w:rsid w:val="009B63DC"/>
    <w:rsid w:val="009B6548"/>
    <w:rsid w:val="009B6771"/>
    <w:rsid w:val="009B698B"/>
    <w:rsid w:val="009B6D07"/>
    <w:rsid w:val="009B6E05"/>
    <w:rsid w:val="009B6F9A"/>
    <w:rsid w:val="009B7A17"/>
    <w:rsid w:val="009B7D6A"/>
    <w:rsid w:val="009B7DB5"/>
    <w:rsid w:val="009C000A"/>
    <w:rsid w:val="009C0095"/>
    <w:rsid w:val="009C0392"/>
    <w:rsid w:val="009C0943"/>
    <w:rsid w:val="009C0DC7"/>
    <w:rsid w:val="009C0DC8"/>
    <w:rsid w:val="009C10DD"/>
    <w:rsid w:val="009C110D"/>
    <w:rsid w:val="009C11FB"/>
    <w:rsid w:val="009C161F"/>
    <w:rsid w:val="009C1957"/>
    <w:rsid w:val="009C1B45"/>
    <w:rsid w:val="009C1D6E"/>
    <w:rsid w:val="009C1F6E"/>
    <w:rsid w:val="009C2072"/>
    <w:rsid w:val="009C2F45"/>
    <w:rsid w:val="009C358A"/>
    <w:rsid w:val="009C373D"/>
    <w:rsid w:val="009C39A4"/>
    <w:rsid w:val="009C3DD8"/>
    <w:rsid w:val="009C3E2E"/>
    <w:rsid w:val="009C3FA5"/>
    <w:rsid w:val="009C4012"/>
    <w:rsid w:val="009C41D6"/>
    <w:rsid w:val="009C473F"/>
    <w:rsid w:val="009C4B03"/>
    <w:rsid w:val="009C4F6D"/>
    <w:rsid w:val="009C5105"/>
    <w:rsid w:val="009C552A"/>
    <w:rsid w:val="009C5742"/>
    <w:rsid w:val="009C5C8B"/>
    <w:rsid w:val="009C5CAA"/>
    <w:rsid w:val="009C62EE"/>
    <w:rsid w:val="009C64D9"/>
    <w:rsid w:val="009C6660"/>
    <w:rsid w:val="009C68F6"/>
    <w:rsid w:val="009C695C"/>
    <w:rsid w:val="009C6F57"/>
    <w:rsid w:val="009C7276"/>
    <w:rsid w:val="009C77A6"/>
    <w:rsid w:val="009C7E01"/>
    <w:rsid w:val="009C7EAF"/>
    <w:rsid w:val="009D0684"/>
    <w:rsid w:val="009D0AFE"/>
    <w:rsid w:val="009D12B8"/>
    <w:rsid w:val="009D14E0"/>
    <w:rsid w:val="009D181B"/>
    <w:rsid w:val="009D1866"/>
    <w:rsid w:val="009D19A6"/>
    <w:rsid w:val="009D1BFC"/>
    <w:rsid w:val="009D1D85"/>
    <w:rsid w:val="009D1FE9"/>
    <w:rsid w:val="009D2026"/>
    <w:rsid w:val="009D2241"/>
    <w:rsid w:val="009D275A"/>
    <w:rsid w:val="009D290A"/>
    <w:rsid w:val="009D2F6F"/>
    <w:rsid w:val="009D2FCC"/>
    <w:rsid w:val="009D3762"/>
    <w:rsid w:val="009D3B5E"/>
    <w:rsid w:val="009D3BE4"/>
    <w:rsid w:val="009D3C9B"/>
    <w:rsid w:val="009D3DB2"/>
    <w:rsid w:val="009D43A5"/>
    <w:rsid w:val="009D44B4"/>
    <w:rsid w:val="009D4577"/>
    <w:rsid w:val="009D48AA"/>
    <w:rsid w:val="009D49F3"/>
    <w:rsid w:val="009D4CE0"/>
    <w:rsid w:val="009D4DCC"/>
    <w:rsid w:val="009D5A56"/>
    <w:rsid w:val="009D5BC3"/>
    <w:rsid w:val="009D61BA"/>
    <w:rsid w:val="009D6281"/>
    <w:rsid w:val="009D635C"/>
    <w:rsid w:val="009D65E4"/>
    <w:rsid w:val="009D6788"/>
    <w:rsid w:val="009D69AC"/>
    <w:rsid w:val="009D6E80"/>
    <w:rsid w:val="009D6FD5"/>
    <w:rsid w:val="009D72A0"/>
    <w:rsid w:val="009D733F"/>
    <w:rsid w:val="009D793D"/>
    <w:rsid w:val="009D7D4E"/>
    <w:rsid w:val="009D7E6F"/>
    <w:rsid w:val="009E0026"/>
    <w:rsid w:val="009E0082"/>
    <w:rsid w:val="009E0148"/>
    <w:rsid w:val="009E0325"/>
    <w:rsid w:val="009E03C4"/>
    <w:rsid w:val="009E065B"/>
    <w:rsid w:val="009E0838"/>
    <w:rsid w:val="009E0850"/>
    <w:rsid w:val="009E0A58"/>
    <w:rsid w:val="009E0AF3"/>
    <w:rsid w:val="009E0B7A"/>
    <w:rsid w:val="009E0D39"/>
    <w:rsid w:val="009E0E63"/>
    <w:rsid w:val="009E0F7C"/>
    <w:rsid w:val="009E154F"/>
    <w:rsid w:val="009E174E"/>
    <w:rsid w:val="009E1AFA"/>
    <w:rsid w:val="009E1B51"/>
    <w:rsid w:val="009E1B8D"/>
    <w:rsid w:val="009E1D09"/>
    <w:rsid w:val="009E1EC3"/>
    <w:rsid w:val="009E1EC8"/>
    <w:rsid w:val="009E21CD"/>
    <w:rsid w:val="009E2564"/>
    <w:rsid w:val="009E270B"/>
    <w:rsid w:val="009E29F4"/>
    <w:rsid w:val="009E2B64"/>
    <w:rsid w:val="009E2C88"/>
    <w:rsid w:val="009E2CCC"/>
    <w:rsid w:val="009E2E7C"/>
    <w:rsid w:val="009E32AF"/>
    <w:rsid w:val="009E359E"/>
    <w:rsid w:val="009E3BB3"/>
    <w:rsid w:val="009E3BBA"/>
    <w:rsid w:val="009E3FDF"/>
    <w:rsid w:val="009E4983"/>
    <w:rsid w:val="009E4BFD"/>
    <w:rsid w:val="009E4DEB"/>
    <w:rsid w:val="009E5491"/>
    <w:rsid w:val="009E58AA"/>
    <w:rsid w:val="009E5CC0"/>
    <w:rsid w:val="009E5E32"/>
    <w:rsid w:val="009E6163"/>
    <w:rsid w:val="009E6197"/>
    <w:rsid w:val="009E62B7"/>
    <w:rsid w:val="009E656B"/>
    <w:rsid w:val="009E697C"/>
    <w:rsid w:val="009E6A30"/>
    <w:rsid w:val="009E6CE9"/>
    <w:rsid w:val="009E6D0C"/>
    <w:rsid w:val="009E6D34"/>
    <w:rsid w:val="009E6D5F"/>
    <w:rsid w:val="009E6F20"/>
    <w:rsid w:val="009E6F5B"/>
    <w:rsid w:val="009E6FCF"/>
    <w:rsid w:val="009E7007"/>
    <w:rsid w:val="009E725A"/>
    <w:rsid w:val="009E74C9"/>
    <w:rsid w:val="009E74FD"/>
    <w:rsid w:val="009E7508"/>
    <w:rsid w:val="009E7809"/>
    <w:rsid w:val="009E79A8"/>
    <w:rsid w:val="009E7B31"/>
    <w:rsid w:val="009E7BA7"/>
    <w:rsid w:val="009E7F87"/>
    <w:rsid w:val="009F0356"/>
    <w:rsid w:val="009F054E"/>
    <w:rsid w:val="009F0F76"/>
    <w:rsid w:val="009F148A"/>
    <w:rsid w:val="009F14E4"/>
    <w:rsid w:val="009F1D56"/>
    <w:rsid w:val="009F1DE0"/>
    <w:rsid w:val="009F1F36"/>
    <w:rsid w:val="009F23BA"/>
    <w:rsid w:val="009F2C6E"/>
    <w:rsid w:val="009F3152"/>
    <w:rsid w:val="009F3ADE"/>
    <w:rsid w:val="009F4171"/>
    <w:rsid w:val="009F41DC"/>
    <w:rsid w:val="009F452E"/>
    <w:rsid w:val="009F4AFE"/>
    <w:rsid w:val="009F4C12"/>
    <w:rsid w:val="009F4F36"/>
    <w:rsid w:val="009F4F4B"/>
    <w:rsid w:val="009F52C7"/>
    <w:rsid w:val="009F56F9"/>
    <w:rsid w:val="009F57A6"/>
    <w:rsid w:val="009F57F9"/>
    <w:rsid w:val="009F5866"/>
    <w:rsid w:val="009F588C"/>
    <w:rsid w:val="009F5BE0"/>
    <w:rsid w:val="009F5E72"/>
    <w:rsid w:val="009F5FA1"/>
    <w:rsid w:val="009F6085"/>
    <w:rsid w:val="009F60A5"/>
    <w:rsid w:val="009F64B3"/>
    <w:rsid w:val="009F6C1E"/>
    <w:rsid w:val="009F7006"/>
    <w:rsid w:val="009F728F"/>
    <w:rsid w:val="009F73A9"/>
    <w:rsid w:val="009F74D9"/>
    <w:rsid w:val="009F76E3"/>
    <w:rsid w:val="00A00464"/>
    <w:rsid w:val="00A004D3"/>
    <w:rsid w:val="00A005A7"/>
    <w:rsid w:val="00A00638"/>
    <w:rsid w:val="00A00BDC"/>
    <w:rsid w:val="00A00E15"/>
    <w:rsid w:val="00A00FF6"/>
    <w:rsid w:val="00A01139"/>
    <w:rsid w:val="00A0135E"/>
    <w:rsid w:val="00A01512"/>
    <w:rsid w:val="00A0172F"/>
    <w:rsid w:val="00A01734"/>
    <w:rsid w:val="00A01749"/>
    <w:rsid w:val="00A01897"/>
    <w:rsid w:val="00A01B53"/>
    <w:rsid w:val="00A01BF9"/>
    <w:rsid w:val="00A01C90"/>
    <w:rsid w:val="00A01F54"/>
    <w:rsid w:val="00A023D3"/>
    <w:rsid w:val="00A0262A"/>
    <w:rsid w:val="00A02673"/>
    <w:rsid w:val="00A027E8"/>
    <w:rsid w:val="00A0298E"/>
    <w:rsid w:val="00A02FA2"/>
    <w:rsid w:val="00A032AD"/>
    <w:rsid w:val="00A034E1"/>
    <w:rsid w:val="00A035DE"/>
    <w:rsid w:val="00A036FB"/>
    <w:rsid w:val="00A0380D"/>
    <w:rsid w:val="00A0397E"/>
    <w:rsid w:val="00A03A1F"/>
    <w:rsid w:val="00A04611"/>
    <w:rsid w:val="00A046A8"/>
    <w:rsid w:val="00A0471D"/>
    <w:rsid w:val="00A04AFB"/>
    <w:rsid w:val="00A04C42"/>
    <w:rsid w:val="00A04D65"/>
    <w:rsid w:val="00A04EE8"/>
    <w:rsid w:val="00A05720"/>
    <w:rsid w:val="00A057BB"/>
    <w:rsid w:val="00A058F4"/>
    <w:rsid w:val="00A05B22"/>
    <w:rsid w:val="00A063DA"/>
    <w:rsid w:val="00A06479"/>
    <w:rsid w:val="00A06657"/>
    <w:rsid w:val="00A06A17"/>
    <w:rsid w:val="00A06A8A"/>
    <w:rsid w:val="00A06ABA"/>
    <w:rsid w:val="00A06C28"/>
    <w:rsid w:val="00A06C6F"/>
    <w:rsid w:val="00A06E45"/>
    <w:rsid w:val="00A072A9"/>
    <w:rsid w:val="00A074FF"/>
    <w:rsid w:val="00A075C5"/>
    <w:rsid w:val="00A0794F"/>
    <w:rsid w:val="00A07BB3"/>
    <w:rsid w:val="00A100D6"/>
    <w:rsid w:val="00A10101"/>
    <w:rsid w:val="00A1017C"/>
    <w:rsid w:val="00A10361"/>
    <w:rsid w:val="00A1046E"/>
    <w:rsid w:val="00A10666"/>
    <w:rsid w:val="00A107E6"/>
    <w:rsid w:val="00A10A9D"/>
    <w:rsid w:val="00A11506"/>
    <w:rsid w:val="00A115D1"/>
    <w:rsid w:val="00A11623"/>
    <w:rsid w:val="00A11A78"/>
    <w:rsid w:val="00A11B1D"/>
    <w:rsid w:val="00A1206F"/>
    <w:rsid w:val="00A12087"/>
    <w:rsid w:val="00A12364"/>
    <w:rsid w:val="00A12515"/>
    <w:rsid w:val="00A125E9"/>
    <w:rsid w:val="00A126FA"/>
    <w:rsid w:val="00A1284F"/>
    <w:rsid w:val="00A129F7"/>
    <w:rsid w:val="00A12A2F"/>
    <w:rsid w:val="00A12CAD"/>
    <w:rsid w:val="00A12E69"/>
    <w:rsid w:val="00A13680"/>
    <w:rsid w:val="00A1383A"/>
    <w:rsid w:val="00A13AAF"/>
    <w:rsid w:val="00A13BAF"/>
    <w:rsid w:val="00A13DC2"/>
    <w:rsid w:val="00A140D2"/>
    <w:rsid w:val="00A14247"/>
    <w:rsid w:val="00A145E2"/>
    <w:rsid w:val="00A148E0"/>
    <w:rsid w:val="00A149E7"/>
    <w:rsid w:val="00A14E58"/>
    <w:rsid w:val="00A1509B"/>
    <w:rsid w:val="00A152DA"/>
    <w:rsid w:val="00A1571D"/>
    <w:rsid w:val="00A15A3B"/>
    <w:rsid w:val="00A15CEB"/>
    <w:rsid w:val="00A1605B"/>
    <w:rsid w:val="00A16333"/>
    <w:rsid w:val="00A163B4"/>
    <w:rsid w:val="00A16DAD"/>
    <w:rsid w:val="00A170CB"/>
    <w:rsid w:val="00A17188"/>
    <w:rsid w:val="00A175B8"/>
    <w:rsid w:val="00A1760A"/>
    <w:rsid w:val="00A17AC4"/>
    <w:rsid w:val="00A17C5C"/>
    <w:rsid w:val="00A17F75"/>
    <w:rsid w:val="00A200E5"/>
    <w:rsid w:val="00A201E4"/>
    <w:rsid w:val="00A203A6"/>
    <w:rsid w:val="00A203D4"/>
    <w:rsid w:val="00A20668"/>
    <w:rsid w:val="00A206E9"/>
    <w:rsid w:val="00A20745"/>
    <w:rsid w:val="00A20BED"/>
    <w:rsid w:val="00A2122D"/>
    <w:rsid w:val="00A21324"/>
    <w:rsid w:val="00A21945"/>
    <w:rsid w:val="00A21A06"/>
    <w:rsid w:val="00A21CDB"/>
    <w:rsid w:val="00A22100"/>
    <w:rsid w:val="00A2247D"/>
    <w:rsid w:val="00A2273C"/>
    <w:rsid w:val="00A227E6"/>
    <w:rsid w:val="00A22D91"/>
    <w:rsid w:val="00A230E5"/>
    <w:rsid w:val="00A232CD"/>
    <w:rsid w:val="00A2338B"/>
    <w:rsid w:val="00A23508"/>
    <w:rsid w:val="00A236D6"/>
    <w:rsid w:val="00A23837"/>
    <w:rsid w:val="00A23C24"/>
    <w:rsid w:val="00A23D13"/>
    <w:rsid w:val="00A23D9A"/>
    <w:rsid w:val="00A242C9"/>
    <w:rsid w:val="00A24371"/>
    <w:rsid w:val="00A244F1"/>
    <w:rsid w:val="00A249E4"/>
    <w:rsid w:val="00A24AAA"/>
    <w:rsid w:val="00A24DFB"/>
    <w:rsid w:val="00A254D0"/>
    <w:rsid w:val="00A258CD"/>
    <w:rsid w:val="00A25C89"/>
    <w:rsid w:val="00A25DD1"/>
    <w:rsid w:val="00A25F6D"/>
    <w:rsid w:val="00A25F73"/>
    <w:rsid w:val="00A266C4"/>
    <w:rsid w:val="00A2677B"/>
    <w:rsid w:val="00A26E6E"/>
    <w:rsid w:val="00A2705E"/>
    <w:rsid w:val="00A270ED"/>
    <w:rsid w:val="00A2714F"/>
    <w:rsid w:val="00A2777E"/>
    <w:rsid w:val="00A27A67"/>
    <w:rsid w:val="00A27B49"/>
    <w:rsid w:val="00A27EB1"/>
    <w:rsid w:val="00A30073"/>
    <w:rsid w:val="00A303E2"/>
    <w:rsid w:val="00A306FB"/>
    <w:rsid w:val="00A308D6"/>
    <w:rsid w:val="00A30A3A"/>
    <w:rsid w:val="00A30BFD"/>
    <w:rsid w:val="00A31399"/>
    <w:rsid w:val="00A317BB"/>
    <w:rsid w:val="00A31CF7"/>
    <w:rsid w:val="00A31E3A"/>
    <w:rsid w:val="00A31F35"/>
    <w:rsid w:val="00A31F74"/>
    <w:rsid w:val="00A32027"/>
    <w:rsid w:val="00A321F1"/>
    <w:rsid w:val="00A32261"/>
    <w:rsid w:val="00A32549"/>
    <w:rsid w:val="00A326EB"/>
    <w:rsid w:val="00A32920"/>
    <w:rsid w:val="00A32E21"/>
    <w:rsid w:val="00A32EA6"/>
    <w:rsid w:val="00A32F27"/>
    <w:rsid w:val="00A33390"/>
    <w:rsid w:val="00A337F7"/>
    <w:rsid w:val="00A33A19"/>
    <w:rsid w:val="00A33B45"/>
    <w:rsid w:val="00A33CA1"/>
    <w:rsid w:val="00A34676"/>
    <w:rsid w:val="00A34AFB"/>
    <w:rsid w:val="00A34D0A"/>
    <w:rsid w:val="00A352B3"/>
    <w:rsid w:val="00A3588E"/>
    <w:rsid w:val="00A35910"/>
    <w:rsid w:val="00A35DA8"/>
    <w:rsid w:val="00A35DC8"/>
    <w:rsid w:val="00A35F73"/>
    <w:rsid w:val="00A36087"/>
    <w:rsid w:val="00A3681A"/>
    <w:rsid w:val="00A36B1E"/>
    <w:rsid w:val="00A3758F"/>
    <w:rsid w:val="00A37757"/>
    <w:rsid w:val="00A379CF"/>
    <w:rsid w:val="00A37C95"/>
    <w:rsid w:val="00A37CC5"/>
    <w:rsid w:val="00A4006C"/>
    <w:rsid w:val="00A400C7"/>
    <w:rsid w:val="00A40140"/>
    <w:rsid w:val="00A4047E"/>
    <w:rsid w:val="00A406AE"/>
    <w:rsid w:val="00A4084D"/>
    <w:rsid w:val="00A40B83"/>
    <w:rsid w:val="00A41069"/>
    <w:rsid w:val="00A4123C"/>
    <w:rsid w:val="00A4144F"/>
    <w:rsid w:val="00A4183E"/>
    <w:rsid w:val="00A4184A"/>
    <w:rsid w:val="00A41872"/>
    <w:rsid w:val="00A41A38"/>
    <w:rsid w:val="00A41D6F"/>
    <w:rsid w:val="00A42151"/>
    <w:rsid w:val="00A42169"/>
    <w:rsid w:val="00A42277"/>
    <w:rsid w:val="00A425D9"/>
    <w:rsid w:val="00A4268C"/>
    <w:rsid w:val="00A429B4"/>
    <w:rsid w:val="00A429F4"/>
    <w:rsid w:val="00A42DC6"/>
    <w:rsid w:val="00A430A9"/>
    <w:rsid w:val="00A433BB"/>
    <w:rsid w:val="00A43551"/>
    <w:rsid w:val="00A436B8"/>
    <w:rsid w:val="00A436E6"/>
    <w:rsid w:val="00A43776"/>
    <w:rsid w:val="00A43C7C"/>
    <w:rsid w:val="00A447AE"/>
    <w:rsid w:val="00A44C3B"/>
    <w:rsid w:val="00A44DE3"/>
    <w:rsid w:val="00A45407"/>
    <w:rsid w:val="00A457C2"/>
    <w:rsid w:val="00A4581F"/>
    <w:rsid w:val="00A459ED"/>
    <w:rsid w:val="00A45B6E"/>
    <w:rsid w:val="00A45FBA"/>
    <w:rsid w:val="00A460FE"/>
    <w:rsid w:val="00A46C92"/>
    <w:rsid w:val="00A46DD3"/>
    <w:rsid w:val="00A46E2F"/>
    <w:rsid w:val="00A47827"/>
    <w:rsid w:val="00A47B3E"/>
    <w:rsid w:val="00A47C19"/>
    <w:rsid w:val="00A47EE2"/>
    <w:rsid w:val="00A50416"/>
    <w:rsid w:val="00A50547"/>
    <w:rsid w:val="00A506F4"/>
    <w:rsid w:val="00A5142A"/>
    <w:rsid w:val="00A51BC3"/>
    <w:rsid w:val="00A51DB5"/>
    <w:rsid w:val="00A51E63"/>
    <w:rsid w:val="00A51F13"/>
    <w:rsid w:val="00A51F81"/>
    <w:rsid w:val="00A522D5"/>
    <w:rsid w:val="00A524A2"/>
    <w:rsid w:val="00A526F1"/>
    <w:rsid w:val="00A527C4"/>
    <w:rsid w:val="00A5281E"/>
    <w:rsid w:val="00A52875"/>
    <w:rsid w:val="00A528BC"/>
    <w:rsid w:val="00A528CA"/>
    <w:rsid w:val="00A52950"/>
    <w:rsid w:val="00A52981"/>
    <w:rsid w:val="00A53031"/>
    <w:rsid w:val="00A532FC"/>
    <w:rsid w:val="00A53541"/>
    <w:rsid w:val="00A535D2"/>
    <w:rsid w:val="00A537F0"/>
    <w:rsid w:val="00A53D0C"/>
    <w:rsid w:val="00A54007"/>
    <w:rsid w:val="00A541A8"/>
    <w:rsid w:val="00A5432D"/>
    <w:rsid w:val="00A54441"/>
    <w:rsid w:val="00A544AF"/>
    <w:rsid w:val="00A54B87"/>
    <w:rsid w:val="00A54B92"/>
    <w:rsid w:val="00A54CC1"/>
    <w:rsid w:val="00A54FD7"/>
    <w:rsid w:val="00A55176"/>
    <w:rsid w:val="00A555FC"/>
    <w:rsid w:val="00A55A3F"/>
    <w:rsid w:val="00A55FDE"/>
    <w:rsid w:val="00A560CB"/>
    <w:rsid w:val="00A565A3"/>
    <w:rsid w:val="00A5681B"/>
    <w:rsid w:val="00A56A98"/>
    <w:rsid w:val="00A56BA6"/>
    <w:rsid w:val="00A56EC2"/>
    <w:rsid w:val="00A56F9E"/>
    <w:rsid w:val="00A571C0"/>
    <w:rsid w:val="00A57953"/>
    <w:rsid w:val="00A57CBB"/>
    <w:rsid w:val="00A57D13"/>
    <w:rsid w:val="00A60383"/>
    <w:rsid w:val="00A60AFD"/>
    <w:rsid w:val="00A60B03"/>
    <w:rsid w:val="00A60C4F"/>
    <w:rsid w:val="00A60FD4"/>
    <w:rsid w:val="00A6119D"/>
    <w:rsid w:val="00A611B3"/>
    <w:rsid w:val="00A6143B"/>
    <w:rsid w:val="00A620E2"/>
    <w:rsid w:val="00A62B5F"/>
    <w:rsid w:val="00A62DEA"/>
    <w:rsid w:val="00A62E30"/>
    <w:rsid w:val="00A62FC3"/>
    <w:rsid w:val="00A62FE5"/>
    <w:rsid w:val="00A632C6"/>
    <w:rsid w:val="00A63722"/>
    <w:rsid w:val="00A63973"/>
    <w:rsid w:val="00A63CCA"/>
    <w:rsid w:val="00A63FD9"/>
    <w:rsid w:val="00A64138"/>
    <w:rsid w:val="00A642D3"/>
    <w:rsid w:val="00A646A5"/>
    <w:rsid w:val="00A649A3"/>
    <w:rsid w:val="00A64B08"/>
    <w:rsid w:val="00A64C36"/>
    <w:rsid w:val="00A64D55"/>
    <w:rsid w:val="00A64F4B"/>
    <w:rsid w:val="00A650A8"/>
    <w:rsid w:val="00A651A0"/>
    <w:rsid w:val="00A651C1"/>
    <w:rsid w:val="00A651DC"/>
    <w:rsid w:val="00A6579E"/>
    <w:rsid w:val="00A66207"/>
    <w:rsid w:val="00A662E5"/>
    <w:rsid w:val="00A666DA"/>
    <w:rsid w:val="00A667C0"/>
    <w:rsid w:val="00A6699A"/>
    <w:rsid w:val="00A66CFC"/>
    <w:rsid w:val="00A66EDF"/>
    <w:rsid w:val="00A66F2F"/>
    <w:rsid w:val="00A67063"/>
    <w:rsid w:val="00A67178"/>
    <w:rsid w:val="00A67385"/>
    <w:rsid w:val="00A67689"/>
    <w:rsid w:val="00A67C97"/>
    <w:rsid w:val="00A7023E"/>
    <w:rsid w:val="00A7033C"/>
    <w:rsid w:val="00A70BC7"/>
    <w:rsid w:val="00A70C78"/>
    <w:rsid w:val="00A71409"/>
    <w:rsid w:val="00A714E5"/>
    <w:rsid w:val="00A71763"/>
    <w:rsid w:val="00A71AEF"/>
    <w:rsid w:val="00A71FE0"/>
    <w:rsid w:val="00A7200C"/>
    <w:rsid w:val="00A721F2"/>
    <w:rsid w:val="00A72370"/>
    <w:rsid w:val="00A72405"/>
    <w:rsid w:val="00A72591"/>
    <w:rsid w:val="00A72D69"/>
    <w:rsid w:val="00A72DF4"/>
    <w:rsid w:val="00A733E6"/>
    <w:rsid w:val="00A73480"/>
    <w:rsid w:val="00A737DE"/>
    <w:rsid w:val="00A73AA3"/>
    <w:rsid w:val="00A73FE4"/>
    <w:rsid w:val="00A7402D"/>
    <w:rsid w:val="00A748FA"/>
    <w:rsid w:val="00A74DCD"/>
    <w:rsid w:val="00A74EFB"/>
    <w:rsid w:val="00A75013"/>
    <w:rsid w:val="00A7527B"/>
    <w:rsid w:val="00A75573"/>
    <w:rsid w:val="00A756B8"/>
    <w:rsid w:val="00A75F6B"/>
    <w:rsid w:val="00A762C1"/>
    <w:rsid w:val="00A762D6"/>
    <w:rsid w:val="00A76388"/>
    <w:rsid w:val="00A7675C"/>
    <w:rsid w:val="00A7681B"/>
    <w:rsid w:val="00A76947"/>
    <w:rsid w:val="00A76CCD"/>
    <w:rsid w:val="00A76E38"/>
    <w:rsid w:val="00A76ED6"/>
    <w:rsid w:val="00A7795E"/>
    <w:rsid w:val="00A779CC"/>
    <w:rsid w:val="00A77A4D"/>
    <w:rsid w:val="00A77A96"/>
    <w:rsid w:val="00A77B15"/>
    <w:rsid w:val="00A77B22"/>
    <w:rsid w:val="00A77BB8"/>
    <w:rsid w:val="00A77C6E"/>
    <w:rsid w:val="00A77C7E"/>
    <w:rsid w:val="00A77EE4"/>
    <w:rsid w:val="00A77F89"/>
    <w:rsid w:val="00A800AB"/>
    <w:rsid w:val="00A8022F"/>
    <w:rsid w:val="00A80329"/>
    <w:rsid w:val="00A80487"/>
    <w:rsid w:val="00A806C2"/>
    <w:rsid w:val="00A80B8B"/>
    <w:rsid w:val="00A80EFE"/>
    <w:rsid w:val="00A80F26"/>
    <w:rsid w:val="00A81190"/>
    <w:rsid w:val="00A812DE"/>
    <w:rsid w:val="00A81BD8"/>
    <w:rsid w:val="00A81C8F"/>
    <w:rsid w:val="00A81C96"/>
    <w:rsid w:val="00A81DCC"/>
    <w:rsid w:val="00A81E1F"/>
    <w:rsid w:val="00A8200E"/>
    <w:rsid w:val="00A82086"/>
    <w:rsid w:val="00A82453"/>
    <w:rsid w:val="00A82779"/>
    <w:rsid w:val="00A827C6"/>
    <w:rsid w:val="00A8283D"/>
    <w:rsid w:val="00A82871"/>
    <w:rsid w:val="00A82B1E"/>
    <w:rsid w:val="00A830CD"/>
    <w:rsid w:val="00A8316D"/>
    <w:rsid w:val="00A8333E"/>
    <w:rsid w:val="00A83388"/>
    <w:rsid w:val="00A83B94"/>
    <w:rsid w:val="00A83B98"/>
    <w:rsid w:val="00A83C9E"/>
    <w:rsid w:val="00A83D0C"/>
    <w:rsid w:val="00A83ED1"/>
    <w:rsid w:val="00A84253"/>
    <w:rsid w:val="00A843FF"/>
    <w:rsid w:val="00A845E8"/>
    <w:rsid w:val="00A84CC9"/>
    <w:rsid w:val="00A84F40"/>
    <w:rsid w:val="00A8539B"/>
    <w:rsid w:val="00A853DB"/>
    <w:rsid w:val="00A85841"/>
    <w:rsid w:val="00A85963"/>
    <w:rsid w:val="00A859F1"/>
    <w:rsid w:val="00A85E9B"/>
    <w:rsid w:val="00A85F55"/>
    <w:rsid w:val="00A85FA1"/>
    <w:rsid w:val="00A86052"/>
    <w:rsid w:val="00A8619D"/>
    <w:rsid w:val="00A862B2"/>
    <w:rsid w:val="00A86328"/>
    <w:rsid w:val="00A865C3"/>
    <w:rsid w:val="00A86D74"/>
    <w:rsid w:val="00A86E18"/>
    <w:rsid w:val="00A86EF7"/>
    <w:rsid w:val="00A87117"/>
    <w:rsid w:val="00A87162"/>
    <w:rsid w:val="00A87355"/>
    <w:rsid w:val="00A87404"/>
    <w:rsid w:val="00A8760C"/>
    <w:rsid w:val="00A877CC"/>
    <w:rsid w:val="00A87AA6"/>
    <w:rsid w:val="00A87E3D"/>
    <w:rsid w:val="00A90439"/>
    <w:rsid w:val="00A904F5"/>
    <w:rsid w:val="00A90542"/>
    <w:rsid w:val="00A906FB"/>
    <w:rsid w:val="00A90BB9"/>
    <w:rsid w:val="00A90E6D"/>
    <w:rsid w:val="00A90F13"/>
    <w:rsid w:val="00A90F5B"/>
    <w:rsid w:val="00A91127"/>
    <w:rsid w:val="00A91174"/>
    <w:rsid w:val="00A91191"/>
    <w:rsid w:val="00A911B8"/>
    <w:rsid w:val="00A914F8"/>
    <w:rsid w:val="00A91815"/>
    <w:rsid w:val="00A91C48"/>
    <w:rsid w:val="00A91E86"/>
    <w:rsid w:val="00A923E3"/>
    <w:rsid w:val="00A923F0"/>
    <w:rsid w:val="00A9245D"/>
    <w:rsid w:val="00A92627"/>
    <w:rsid w:val="00A92FF9"/>
    <w:rsid w:val="00A93125"/>
    <w:rsid w:val="00A933E8"/>
    <w:rsid w:val="00A937E1"/>
    <w:rsid w:val="00A9384C"/>
    <w:rsid w:val="00A93850"/>
    <w:rsid w:val="00A938BB"/>
    <w:rsid w:val="00A93E37"/>
    <w:rsid w:val="00A9403C"/>
    <w:rsid w:val="00A943DD"/>
    <w:rsid w:val="00A94944"/>
    <w:rsid w:val="00A95626"/>
    <w:rsid w:val="00A9581C"/>
    <w:rsid w:val="00A95A84"/>
    <w:rsid w:val="00A95B01"/>
    <w:rsid w:val="00A95D51"/>
    <w:rsid w:val="00A96194"/>
    <w:rsid w:val="00A961AF"/>
    <w:rsid w:val="00A96376"/>
    <w:rsid w:val="00A96594"/>
    <w:rsid w:val="00A966B2"/>
    <w:rsid w:val="00A97136"/>
    <w:rsid w:val="00A9760F"/>
    <w:rsid w:val="00A979EF"/>
    <w:rsid w:val="00A97A00"/>
    <w:rsid w:val="00A97EAC"/>
    <w:rsid w:val="00AA02FF"/>
    <w:rsid w:val="00AA03BC"/>
    <w:rsid w:val="00AA05F7"/>
    <w:rsid w:val="00AA07B4"/>
    <w:rsid w:val="00AA0A8D"/>
    <w:rsid w:val="00AA0E5C"/>
    <w:rsid w:val="00AA109C"/>
    <w:rsid w:val="00AA12D9"/>
    <w:rsid w:val="00AA1367"/>
    <w:rsid w:val="00AA165F"/>
    <w:rsid w:val="00AA198E"/>
    <w:rsid w:val="00AA1A36"/>
    <w:rsid w:val="00AA1B1A"/>
    <w:rsid w:val="00AA1DB7"/>
    <w:rsid w:val="00AA23D2"/>
    <w:rsid w:val="00AA2B14"/>
    <w:rsid w:val="00AA2BC0"/>
    <w:rsid w:val="00AA2E51"/>
    <w:rsid w:val="00AA2F28"/>
    <w:rsid w:val="00AA30F0"/>
    <w:rsid w:val="00AA31ED"/>
    <w:rsid w:val="00AA3720"/>
    <w:rsid w:val="00AA40BE"/>
    <w:rsid w:val="00AA40CF"/>
    <w:rsid w:val="00AA442A"/>
    <w:rsid w:val="00AA4484"/>
    <w:rsid w:val="00AA4745"/>
    <w:rsid w:val="00AA49AD"/>
    <w:rsid w:val="00AA4A16"/>
    <w:rsid w:val="00AA4C91"/>
    <w:rsid w:val="00AA4D5C"/>
    <w:rsid w:val="00AA4DFD"/>
    <w:rsid w:val="00AA4FC0"/>
    <w:rsid w:val="00AA5457"/>
    <w:rsid w:val="00AA557F"/>
    <w:rsid w:val="00AA5D02"/>
    <w:rsid w:val="00AA62CE"/>
    <w:rsid w:val="00AA63B2"/>
    <w:rsid w:val="00AA6653"/>
    <w:rsid w:val="00AA69FC"/>
    <w:rsid w:val="00AA6E38"/>
    <w:rsid w:val="00AA6EC4"/>
    <w:rsid w:val="00AA724C"/>
    <w:rsid w:val="00AA7543"/>
    <w:rsid w:val="00AA787C"/>
    <w:rsid w:val="00AA7D0D"/>
    <w:rsid w:val="00AA7F30"/>
    <w:rsid w:val="00AB035B"/>
    <w:rsid w:val="00AB04B4"/>
    <w:rsid w:val="00AB060B"/>
    <w:rsid w:val="00AB06A0"/>
    <w:rsid w:val="00AB06B8"/>
    <w:rsid w:val="00AB12AE"/>
    <w:rsid w:val="00AB1545"/>
    <w:rsid w:val="00AB1683"/>
    <w:rsid w:val="00AB181A"/>
    <w:rsid w:val="00AB182E"/>
    <w:rsid w:val="00AB1C30"/>
    <w:rsid w:val="00AB1CD1"/>
    <w:rsid w:val="00AB1EF5"/>
    <w:rsid w:val="00AB256E"/>
    <w:rsid w:val="00AB2660"/>
    <w:rsid w:val="00AB26F9"/>
    <w:rsid w:val="00AB28ED"/>
    <w:rsid w:val="00AB317F"/>
    <w:rsid w:val="00AB3251"/>
    <w:rsid w:val="00AB331C"/>
    <w:rsid w:val="00AB3577"/>
    <w:rsid w:val="00AB398A"/>
    <w:rsid w:val="00AB3BCD"/>
    <w:rsid w:val="00AB4050"/>
    <w:rsid w:val="00AB4168"/>
    <w:rsid w:val="00AB4294"/>
    <w:rsid w:val="00AB4309"/>
    <w:rsid w:val="00AB436B"/>
    <w:rsid w:val="00AB4375"/>
    <w:rsid w:val="00AB44CA"/>
    <w:rsid w:val="00AB485F"/>
    <w:rsid w:val="00AB48D2"/>
    <w:rsid w:val="00AB4D41"/>
    <w:rsid w:val="00AB5024"/>
    <w:rsid w:val="00AB50A9"/>
    <w:rsid w:val="00AB5227"/>
    <w:rsid w:val="00AB551E"/>
    <w:rsid w:val="00AB5571"/>
    <w:rsid w:val="00AB5631"/>
    <w:rsid w:val="00AB571A"/>
    <w:rsid w:val="00AB57CB"/>
    <w:rsid w:val="00AB581B"/>
    <w:rsid w:val="00AB582A"/>
    <w:rsid w:val="00AB5A16"/>
    <w:rsid w:val="00AB5B95"/>
    <w:rsid w:val="00AB60F1"/>
    <w:rsid w:val="00AB648D"/>
    <w:rsid w:val="00AB6754"/>
    <w:rsid w:val="00AB6778"/>
    <w:rsid w:val="00AB72C4"/>
    <w:rsid w:val="00AB7316"/>
    <w:rsid w:val="00AB75C2"/>
    <w:rsid w:val="00AB77B1"/>
    <w:rsid w:val="00AB7847"/>
    <w:rsid w:val="00AB7A9D"/>
    <w:rsid w:val="00AB7AF7"/>
    <w:rsid w:val="00AB7B79"/>
    <w:rsid w:val="00AB7E05"/>
    <w:rsid w:val="00AB7FC4"/>
    <w:rsid w:val="00AB7FD1"/>
    <w:rsid w:val="00AC0198"/>
    <w:rsid w:val="00AC0432"/>
    <w:rsid w:val="00AC061A"/>
    <w:rsid w:val="00AC06EF"/>
    <w:rsid w:val="00AC0916"/>
    <w:rsid w:val="00AC0D45"/>
    <w:rsid w:val="00AC0D9C"/>
    <w:rsid w:val="00AC0E67"/>
    <w:rsid w:val="00AC0E8C"/>
    <w:rsid w:val="00AC0EDD"/>
    <w:rsid w:val="00AC0EEA"/>
    <w:rsid w:val="00AC0F23"/>
    <w:rsid w:val="00AC10DE"/>
    <w:rsid w:val="00AC1234"/>
    <w:rsid w:val="00AC1245"/>
    <w:rsid w:val="00AC1271"/>
    <w:rsid w:val="00AC12B2"/>
    <w:rsid w:val="00AC14BF"/>
    <w:rsid w:val="00AC15B6"/>
    <w:rsid w:val="00AC1929"/>
    <w:rsid w:val="00AC1AE2"/>
    <w:rsid w:val="00AC222C"/>
    <w:rsid w:val="00AC2634"/>
    <w:rsid w:val="00AC290C"/>
    <w:rsid w:val="00AC2F6C"/>
    <w:rsid w:val="00AC333A"/>
    <w:rsid w:val="00AC3512"/>
    <w:rsid w:val="00AC35A5"/>
    <w:rsid w:val="00AC37D1"/>
    <w:rsid w:val="00AC3B45"/>
    <w:rsid w:val="00AC3BC7"/>
    <w:rsid w:val="00AC3D6A"/>
    <w:rsid w:val="00AC3E8A"/>
    <w:rsid w:val="00AC43EC"/>
    <w:rsid w:val="00AC46F1"/>
    <w:rsid w:val="00AC4796"/>
    <w:rsid w:val="00AC49A2"/>
    <w:rsid w:val="00AC4B0D"/>
    <w:rsid w:val="00AC4BEB"/>
    <w:rsid w:val="00AC4E6C"/>
    <w:rsid w:val="00AC4F4F"/>
    <w:rsid w:val="00AC4F9A"/>
    <w:rsid w:val="00AC501A"/>
    <w:rsid w:val="00AC52CB"/>
    <w:rsid w:val="00AC5D2A"/>
    <w:rsid w:val="00AC5EA8"/>
    <w:rsid w:val="00AC5F96"/>
    <w:rsid w:val="00AC63EC"/>
    <w:rsid w:val="00AC65C7"/>
    <w:rsid w:val="00AC6B38"/>
    <w:rsid w:val="00AC6BAD"/>
    <w:rsid w:val="00AC6CA0"/>
    <w:rsid w:val="00AC74CB"/>
    <w:rsid w:val="00AC78AE"/>
    <w:rsid w:val="00AC7958"/>
    <w:rsid w:val="00AC7C93"/>
    <w:rsid w:val="00AC7CF4"/>
    <w:rsid w:val="00AD035F"/>
    <w:rsid w:val="00AD0925"/>
    <w:rsid w:val="00AD0AF2"/>
    <w:rsid w:val="00AD0EBE"/>
    <w:rsid w:val="00AD1126"/>
    <w:rsid w:val="00AD1372"/>
    <w:rsid w:val="00AD142E"/>
    <w:rsid w:val="00AD1899"/>
    <w:rsid w:val="00AD1A9D"/>
    <w:rsid w:val="00AD1D89"/>
    <w:rsid w:val="00AD2091"/>
    <w:rsid w:val="00AD2103"/>
    <w:rsid w:val="00AD243F"/>
    <w:rsid w:val="00AD2613"/>
    <w:rsid w:val="00AD2AAC"/>
    <w:rsid w:val="00AD2C30"/>
    <w:rsid w:val="00AD2C81"/>
    <w:rsid w:val="00AD2E5C"/>
    <w:rsid w:val="00AD2E6F"/>
    <w:rsid w:val="00AD311F"/>
    <w:rsid w:val="00AD32F0"/>
    <w:rsid w:val="00AD386E"/>
    <w:rsid w:val="00AD3BD0"/>
    <w:rsid w:val="00AD3D68"/>
    <w:rsid w:val="00AD3F1C"/>
    <w:rsid w:val="00AD41BC"/>
    <w:rsid w:val="00AD426B"/>
    <w:rsid w:val="00AD45B5"/>
    <w:rsid w:val="00AD47D0"/>
    <w:rsid w:val="00AD4821"/>
    <w:rsid w:val="00AD4A12"/>
    <w:rsid w:val="00AD4DFE"/>
    <w:rsid w:val="00AD51A4"/>
    <w:rsid w:val="00AD53B5"/>
    <w:rsid w:val="00AD5714"/>
    <w:rsid w:val="00AD5903"/>
    <w:rsid w:val="00AD5A88"/>
    <w:rsid w:val="00AD5DB7"/>
    <w:rsid w:val="00AD5DE1"/>
    <w:rsid w:val="00AD63E9"/>
    <w:rsid w:val="00AD6608"/>
    <w:rsid w:val="00AD6697"/>
    <w:rsid w:val="00AD6ABD"/>
    <w:rsid w:val="00AD6B7A"/>
    <w:rsid w:val="00AD6CE1"/>
    <w:rsid w:val="00AD7202"/>
    <w:rsid w:val="00AD727B"/>
    <w:rsid w:val="00AD7A40"/>
    <w:rsid w:val="00AD7CDB"/>
    <w:rsid w:val="00AE07BB"/>
    <w:rsid w:val="00AE0847"/>
    <w:rsid w:val="00AE086F"/>
    <w:rsid w:val="00AE088E"/>
    <w:rsid w:val="00AE08B6"/>
    <w:rsid w:val="00AE0969"/>
    <w:rsid w:val="00AE11CA"/>
    <w:rsid w:val="00AE1549"/>
    <w:rsid w:val="00AE1671"/>
    <w:rsid w:val="00AE19AF"/>
    <w:rsid w:val="00AE1C27"/>
    <w:rsid w:val="00AE1DCF"/>
    <w:rsid w:val="00AE20A7"/>
    <w:rsid w:val="00AE23C9"/>
    <w:rsid w:val="00AE26D7"/>
    <w:rsid w:val="00AE2701"/>
    <w:rsid w:val="00AE27D1"/>
    <w:rsid w:val="00AE287B"/>
    <w:rsid w:val="00AE2C58"/>
    <w:rsid w:val="00AE2E84"/>
    <w:rsid w:val="00AE3070"/>
    <w:rsid w:val="00AE37E9"/>
    <w:rsid w:val="00AE3B52"/>
    <w:rsid w:val="00AE3DE0"/>
    <w:rsid w:val="00AE4573"/>
    <w:rsid w:val="00AE47BB"/>
    <w:rsid w:val="00AE4C79"/>
    <w:rsid w:val="00AE4F82"/>
    <w:rsid w:val="00AE4F92"/>
    <w:rsid w:val="00AE511A"/>
    <w:rsid w:val="00AE524E"/>
    <w:rsid w:val="00AE528C"/>
    <w:rsid w:val="00AE5402"/>
    <w:rsid w:val="00AE574F"/>
    <w:rsid w:val="00AE599E"/>
    <w:rsid w:val="00AE5DFA"/>
    <w:rsid w:val="00AE5FCB"/>
    <w:rsid w:val="00AE6790"/>
    <w:rsid w:val="00AE6907"/>
    <w:rsid w:val="00AE6DA1"/>
    <w:rsid w:val="00AE6DBC"/>
    <w:rsid w:val="00AE6EBB"/>
    <w:rsid w:val="00AE70A8"/>
    <w:rsid w:val="00AE7103"/>
    <w:rsid w:val="00AE78EA"/>
    <w:rsid w:val="00AE7D0F"/>
    <w:rsid w:val="00AE7D63"/>
    <w:rsid w:val="00AE7ECB"/>
    <w:rsid w:val="00AE7F19"/>
    <w:rsid w:val="00AF010D"/>
    <w:rsid w:val="00AF07AA"/>
    <w:rsid w:val="00AF0850"/>
    <w:rsid w:val="00AF0D02"/>
    <w:rsid w:val="00AF0EB5"/>
    <w:rsid w:val="00AF17C4"/>
    <w:rsid w:val="00AF1941"/>
    <w:rsid w:val="00AF1B56"/>
    <w:rsid w:val="00AF1C4C"/>
    <w:rsid w:val="00AF1CAA"/>
    <w:rsid w:val="00AF1EB9"/>
    <w:rsid w:val="00AF1EBF"/>
    <w:rsid w:val="00AF2EF9"/>
    <w:rsid w:val="00AF2F30"/>
    <w:rsid w:val="00AF349B"/>
    <w:rsid w:val="00AF35D3"/>
    <w:rsid w:val="00AF37B5"/>
    <w:rsid w:val="00AF396A"/>
    <w:rsid w:val="00AF39AF"/>
    <w:rsid w:val="00AF3BC2"/>
    <w:rsid w:val="00AF42C6"/>
    <w:rsid w:val="00AF4305"/>
    <w:rsid w:val="00AF4B0F"/>
    <w:rsid w:val="00AF4BE1"/>
    <w:rsid w:val="00AF4E23"/>
    <w:rsid w:val="00AF4FBF"/>
    <w:rsid w:val="00AF525A"/>
    <w:rsid w:val="00AF554B"/>
    <w:rsid w:val="00AF58FC"/>
    <w:rsid w:val="00AF5911"/>
    <w:rsid w:val="00AF5DED"/>
    <w:rsid w:val="00AF6495"/>
    <w:rsid w:val="00AF66E7"/>
    <w:rsid w:val="00AF6783"/>
    <w:rsid w:val="00AF6CCE"/>
    <w:rsid w:val="00AF6E5F"/>
    <w:rsid w:val="00AF6EBE"/>
    <w:rsid w:val="00AF6F61"/>
    <w:rsid w:val="00AF712C"/>
    <w:rsid w:val="00AF7169"/>
    <w:rsid w:val="00AF734B"/>
    <w:rsid w:val="00AF739F"/>
    <w:rsid w:val="00AF73FF"/>
    <w:rsid w:val="00AF74B0"/>
    <w:rsid w:val="00AF7B67"/>
    <w:rsid w:val="00B0004B"/>
    <w:rsid w:val="00B00062"/>
    <w:rsid w:val="00B00112"/>
    <w:rsid w:val="00B00314"/>
    <w:rsid w:val="00B00381"/>
    <w:rsid w:val="00B003E4"/>
    <w:rsid w:val="00B0042F"/>
    <w:rsid w:val="00B0046E"/>
    <w:rsid w:val="00B00A1F"/>
    <w:rsid w:val="00B00B98"/>
    <w:rsid w:val="00B00BA4"/>
    <w:rsid w:val="00B00D08"/>
    <w:rsid w:val="00B0103B"/>
    <w:rsid w:val="00B010BA"/>
    <w:rsid w:val="00B01531"/>
    <w:rsid w:val="00B015E9"/>
    <w:rsid w:val="00B018B8"/>
    <w:rsid w:val="00B01964"/>
    <w:rsid w:val="00B01EB1"/>
    <w:rsid w:val="00B027F8"/>
    <w:rsid w:val="00B02B08"/>
    <w:rsid w:val="00B02D80"/>
    <w:rsid w:val="00B03141"/>
    <w:rsid w:val="00B03364"/>
    <w:rsid w:val="00B034C9"/>
    <w:rsid w:val="00B03AF5"/>
    <w:rsid w:val="00B03B18"/>
    <w:rsid w:val="00B03D13"/>
    <w:rsid w:val="00B03E8B"/>
    <w:rsid w:val="00B041EB"/>
    <w:rsid w:val="00B046ED"/>
    <w:rsid w:val="00B04A48"/>
    <w:rsid w:val="00B04B04"/>
    <w:rsid w:val="00B04B0F"/>
    <w:rsid w:val="00B04B11"/>
    <w:rsid w:val="00B04F5D"/>
    <w:rsid w:val="00B05548"/>
    <w:rsid w:val="00B05D91"/>
    <w:rsid w:val="00B06464"/>
    <w:rsid w:val="00B069F8"/>
    <w:rsid w:val="00B0768A"/>
    <w:rsid w:val="00B0787B"/>
    <w:rsid w:val="00B07A8A"/>
    <w:rsid w:val="00B07B49"/>
    <w:rsid w:val="00B07BB3"/>
    <w:rsid w:val="00B07E46"/>
    <w:rsid w:val="00B07EB1"/>
    <w:rsid w:val="00B10072"/>
    <w:rsid w:val="00B100F9"/>
    <w:rsid w:val="00B10380"/>
    <w:rsid w:val="00B103B9"/>
    <w:rsid w:val="00B10452"/>
    <w:rsid w:val="00B1048A"/>
    <w:rsid w:val="00B10D25"/>
    <w:rsid w:val="00B11014"/>
    <w:rsid w:val="00B11210"/>
    <w:rsid w:val="00B11213"/>
    <w:rsid w:val="00B1136B"/>
    <w:rsid w:val="00B11B96"/>
    <w:rsid w:val="00B11D2D"/>
    <w:rsid w:val="00B11E50"/>
    <w:rsid w:val="00B11E93"/>
    <w:rsid w:val="00B12364"/>
    <w:rsid w:val="00B1262F"/>
    <w:rsid w:val="00B1292E"/>
    <w:rsid w:val="00B12940"/>
    <w:rsid w:val="00B12DAE"/>
    <w:rsid w:val="00B12F80"/>
    <w:rsid w:val="00B1306E"/>
    <w:rsid w:val="00B1325E"/>
    <w:rsid w:val="00B132D6"/>
    <w:rsid w:val="00B135B5"/>
    <w:rsid w:val="00B13A70"/>
    <w:rsid w:val="00B13BEB"/>
    <w:rsid w:val="00B13EF2"/>
    <w:rsid w:val="00B13F6F"/>
    <w:rsid w:val="00B13FDF"/>
    <w:rsid w:val="00B14108"/>
    <w:rsid w:val="00B142D0"/>
    <w:rsid w:val="00B14332"/>
    <w:rsid w:val="00B14395"/>
    <w:rsid w:val="00B14490"/>
    <w:rsid w:val="00B14A44"/>
    <w:rsid w:val="00B14E2A"/>
    <w:rsid w:val="00B15256"/>
    <w:rsid w:val="00B15472"/>
    <w:rsid w:val="00B1589B"/>
    <w:rsid w:val="00B160A0"/>
    <w:rsid w:val="00B164EE"/>
    <w:rsid w:val="00B16A7C"/>
    <w:rsid w:val="00B16B80"/>
    <w:rsid w:val="00B17137"/>
    <w:rsid w:val="00B17324"/>
    <w:rsid w:val="00B17577"/>
    <w:rsid w:val="00B17828"/>
    <w:rsid w:val="00B17A35"/>
    <w:rsid w:val="00B17A65"/>
    <w:rsid w:val="00B17AFA"/>
    <w:rsid w:val="00B200F4"/>
    <w:rsid w:val="00B204C5"/>
    <w:rsid w:val="00B205F7"/>
    <w:rsid w:val="00B20777"/>
    <w:rsid w:val="00B20981"/>
    <w:rsid w:val="00B20B79"/>
    <w:rsid w:val="00B20D6A"/>
    <w:rsid w:val="00B20DC4"/>
    <w:rsid w:val="00B20E23"/>
    <w:rsid w:val="00B20E7C"/>
    <w:rsid w:val="00B211E2"/>
    <w:rsid w:val="00B2142D"/>
    <w:rsid w:val="00B2170F"/>
    <w:rsid w:val="00B21A88"/>
    <w:rsid w:val="00B21C0A"/>
    <w:rsid w:val="00B21D45"/>
    <w:rsid w:val="00B21E5B"/>
    <w:rsid w:val="00B22227"/>
    <w:rsid w:val="00B2342C"/>
    <w:rsid w:val="00B234F2"/>
    <w:rsid w:val="00B237EB"/>
    <w:rsid w:val="00B23C12"/>
    <w:rsid w:val="00B2472E"/>
    <w:rsid w:val="00B249C6"/>
    <w:rsid w:val="00B24E26"/>
    <w:rsid w:val="00B24EF9"/>
    <w:rsid w:val="00B24F3D"/>
    <w:rsid w:val="00B25393"/>
    <w:rsid w:val="00B25521"/>
    <w:rsid w:val="00B25579"/>
    <w:rsid w:val="00B2595E"/>
    <w:rsid w:val="00B25C98"/>
    <w:rsid w:val="00B25DBE"/>
    <w:rsid w:val="00B2617D"/>
    <w:rsid w:val="00B2632D"/>
    <w:rsid w:val="00B266B8"/>
    <w:rsid w:val="00B26724"/>
    <w:rsid w:val="00B26735"/>
    <w:rsid w:val="00B26D8A"/>
    <w:rsid w:val="00B26EDA"/>
    <w:rsid w:val="00B27575"/>
    <w:rsid w:val="00B27617"/>
    <w:rsid w:val="00B27B5C"/>
    <w:rsid w:val="00B27E8E"/>
    <w:rsid w:val="00B30586"/>
    <w:rsid w:val="00B30590"/>
    <w:rsid w:val="00B307C9"/>
    <w:rsid w:val="00B3087A"/>
    <w:rsid w:val="00B308F0"/>
    <w:rsid w:val="00B30AD2"/>
    <w:rsid w:val="00B30AE2"/>
    <w:rsid w:val="00B30ED9"/>
    <w:rsid w:val="00B3129A"/>
    <w:rsid w:val="00B31D04"/>
    <w:rsid w:val="00B31DFD"/>
    <w:rsid w:val="00B32100"/>
    <w:rsid w:val="00B32188"/>
    <w:rsid w:val="00B32205"/>
    <w:rsid w:val="00B327F6"/>
    <w:rsid w:val="00B32816"/>
    <w:rsid w:val="00B32A52"/>
    <w:rsid w:val="00B32A9F"/>
    <w:rsid w:val="00B32C64"/>
    <w:rsid w:val="00B32E07"/>
    <w:rsid w:val="00B338EB"/>
    <w:rsid w:val="00B33950"/>
    <w:rsid w:val="00B33A03"/>
    <w:rsid w:val="00B33BCE"/>
    <w:rsid w:val="00B33C6D"/>
    <w:rsid w:val="00B34131"/>
    <w:rsid w:val="00B34180"/>
    <w:rsid w:val="00B34487"/>
    <w:rsid w:val="00B34720"/>
    <w:rsid w:val="00B3474A"/>
    <w:rsid w:val="00B347CC"/>
    <w:rsid w:val="00B34867"/>
    <w:rsid w:val="00B34A6F"/>
    <w:rsid w:val="00B34EF9"/>
    <w:rsid w:val="00B3529F"/>
    <w:rsid w:val="00B353AC"/>
    <w:rsid w:val="00B3565C"/>
    <w:rsid w:val="00B359F0"/>
    <w:rsid w:val="00B35BFA"/>
    <w:rsid w:val="00B35D97"/>
    <w:rsid w:val="00B35E12"/>
    <w:rsid w:val="00B36218"/>
    <w:rsid w:val="00B367B0"/>
    <w:rsid w:val="00B36830"/>
    <w:rsid w:val="00B3690D"/>
    <w:rsid w:val="00B36A8C"/>
    <w:rsid w:val="00B36AD2"/>
    <w:rsid w:val="00B36B4B"/>
    <w:rsid w:val="00B36C68"/>
    <w:rsid w:val="00B36DB8"/>
    <w:rsid w:val="00B36F8B"/>
    <w:rsid w:val="00B36FC4"/>
    <w:rsid w:val="00B377D4"/>
    <w:rsid w:val="00B37889"/>
    <w:rsid w:val="00B37B89"/>
    <w:rsid w:val="00B37BB9"/>
    <w:rsid w:val="00B37F4B"/>
    <w:rsid w:val="00B402D4"/>
    <w:rsid w:val="00B40379"/>
    <w:rsid w:val="00B40728"/>
    <w:rsid w:val="00B4082A"/>
    <w:rsid w:val="00B40C91"/>
    <w:rsid w:val="00B40D7A"/>
    <w:rsid w:val="00B40DD5"/>
    <w:rsid w:val="00B41535"/>
    <w:rsid w:val="00B41958"/>
    <w:rsid w:val="00B41B0E"/>
    <w:rsid w:val="00B41C8C"/>
    <w:rsid w:val="00B41EDF"/>
    <w:rsid w:val="00B41F58"/>
    <w:rsid w:val="00B41FD1"/>
    <w:rsid w:val="00B4231E"/>
    <w:rsid w:val="00B423CA"/>
    <w:rsid w:val="00B42478"/>
    <w:rsid w:val="00B42522"/>
    <w:rsid w:val="00B4279B"/>
    <w:rsid w:val="00B42906"/>
    <w:rsid w:val="00B42C2C"/>
    <w:rsid w:val="00B43304"/>
    <w:rsid w:val="00B4335B"/>
    <w:rsid w:val="00B43445"/>
    <w:rsid w:val="00B43555"/>
    <w:rsid w:val="00B43931"/>
    <w:rsid w:val="00B439E4"/>
    <w:rsid w:val="00B43B40"/>
    <w:rsid w:val="00B43D53"/>
    <w:rsid w:val="00B4407D"/>
    <w:rsid w:val="00B4429F"/>
    <w:rsid w:val="00B44741"/>
    <w:rsid w:val="00B44743"/>
    <w:rsid w:val="00B44B40"/>
    <w:rsid w:val="00B44C21"/>
    <w:rsid w:val="00B44CA7"/>
    <w:rsid w:val="00B44D64"/>
    <w:rsid w:val="00B45C7E"/>
    <w:rsid w:val="00B45DCE"/>
    <w:rsid w:val="00B46132"/>
    <w:rsid w:val="00B4654A"/>
    <w:rsid w:val="00B465AF"/>
    <w:rsid w:val="00B46750"/>
    <w:rsid w:val="00B46802"/>
    <w:rsid w:val="00B4702C"/>
    <w:rsid w:val="00B47360"/>
    <w:rsid w:val="00B4795F"/>
    <w:rsid w:val="00B47C38"/>
    <w:rsid w:val="00B509C4"/>
    <w:rsid w:val="00B50A4A"/>
    <w:rsid w:val="00B50F54"/>
    <w:rsid w:val="00B50FE5"/>
    <w:rsid w:val="00B51480"/>
    <w:rsid w:val="00B51701"/>
    <w:rsid w:val="00B51905"/>
    <w:rsid w:val="00B51A6E"/>
    <w:rsid w:val="00B51C6C"/>
    <w:rsid w:val="00B52770"/>
    <w:rsid w:val="00B52786"/>
    <w:rsid w:val="00B52A48"/>
    <w:rsid w:val="00B52A4C"/>
    <w:rsid w:val="00B52D7E"/>
    <w:rsid w:val="00B533B2"/>
    <w:rsid w:val="00B5368C"/>
    <w:rsid w:val="00B536EB"/>
    <w:rsid w:val="00B53898"/>
    <w:rsid w:val="00B5393B"/>
    <w:rsid w:val="00B53990"/>
    <w:rsid w:val="00B53B06"/>
    <w:rsid w:val="00B53C00"/>
    <w:rsid w:val="00B53C16"/>
    <w:rsid w:val="00B53DCB"/>
    <w:rsid w:val="00B54144"/>
    <w:rsid w:val="00B541E8"/>
    <w:rsid w:val="00B5421D"/>
    <w:rsid w:val="00B54741"/>
    <w:rsid w:val="00B54A04"/>
    <w:rsid w:val="00B54AF7"/>
    <w:rsid w:val="00B54EF9"/>
    <w:rsid w:val="00B551D6"/>
    <w:rsid w:val="00B55308"/>
    <w:rsid w:val="00B55649"/>
    <w:rsid w:val="00B55858"/>
    <w:rsid w:val="00B55A21"/>
    <w:rsid w:val="00B55D03"/>
    <w:rsid w:val="00B55DA5"/>
    <w:rsid w:val="00B55E41"/>
    <w:rsid w:val="00B55F30"/>
    <w:rsid w:val="00B56226"/>
    <w:rsid w:val="00B5647E"/>
    <w:rsid w:val="00B565D6"/>
    <w:rsid w:val="00B566C9"/>
    <w:rsid w:val="00B56A08"/>
    <w:rsid w:val="00B56BE0"/>
    <w:rsid w:val="00B56D60"/>
    <w:rsid w:val="00B56D68"/>
    <w:rsid w:val="00B56E94"/>
    <w:rsid w:val="00B56ED4"/>
    <w:rsid w:val="00B56F9F"/>
    <w:rsid w:val="00B5706F"/>
    <w:rsid w:val="00B57221"/>
    <w:rsid w:val="00B5738A"/>
    <w:rsid w:val="00B573DA"/>
    <w:rsid w:val="00B5740D"/>
    <w:rsid w:val="00B57758"/>
    <w:rsid w:val="00B5787B"/>
    <w:rsid w:val="00B57B35"/>
    <w:rsid w:val="00B57CA6"/>
    <w:rsid w:val="00B57F6C"/>
    <w:rsid w:val="00B60043"/>
    <w:rsid w:val="00B600B5"/>
    <w:rsid w:val="00B6054E"/>
    <w:rsid w:val="00B60686"/>
    <w:rsid w:val="00B60820"/>
    <w:rsid w:val="00B60832"/>
    <w:rsid w:val="00B60CA8"/>
    <w:rsid w:val="00B61152"/>
    <w:rsid w:val="00B6125C"/>
    <w:rsid w:val="00B612C2"/>
    <w:rsid w:val="00B6140F"/>
    <w:rsid w:val="00B6155A"/>
    <w:rsid w:val="00B61573"/>
    <w:rsid w:val="00B618A6"/>
    <w:rsid w:val="00B618C6"/>
    <w:rsid w:val="00B61D86"/>
    <w:rsid w:val="00B61DBA"/>
    <w:rsid w:val="00B61EDE"/>
    <w:rsid w:val="00B61F26"/>
    <w:rsid w:val="00B624FB"/>
    <w:rsid w:val="00B625A2"/>
    <w:rsid w:val="00B626EE"/>
    <w:rsid w:val="00B62BBA"/>
    <w:rsid w:val="00B63A5D"/>
    <w:rsid w:val="00B63B53"/>
    <w:rsid w:val="00B63E21"/>
    <w:rsid w:val="00B63FAD"/>
    <w:rsid w:val="00B64257"/>
    <w:rsid w:val="00B644F0"/>
    <w:rsid w:val="00B649B7"/>
    <w:rsid w:val="00B64FA9"/>
    <w:rsid w:val="00B65054"/>
    <w:rsid w:val="00B65226"/>
    <w:rsid w:val="00B6533E"/>
    <w:rsid w:val="00B65532"/>
    <w:rsid w:val="00B657EF"/>
    <w:rsid w:val="00B65AF5"/>
    <w:rsid w:val="00B65D29"/>
    <w:rsid w:val="00B65E58"/>
    <w:rsid w:val="00B65E73"/>
    <w:rsid w:val="00B6609E"/>
    <w:rsid w:val="00B6635B"/>
    <w:rsid w:val="00B66654"/>
    <w:rsid w:val="00B66E07"/>
    <w:rsid w:val="00B6741A"/>
    <w:rsid w:val="00B67D1D"/>
    <w:rsid w:val="00B67E9F"/>
    <w:rsid w:val="00B70062"/>
    <w:rsid w:val="00B7035E"/>
    <w:rsid w:val="00B7038B"/>
    <w:rsid w:val="00B70682"/>
    <w:rsid w:val="00B709AD"/>
    <w:rsid w:val="00B70A14"/>
    <w:rsid w:val="00B70BEC"/>
    <w:rsid w:val="00B70DE9"/>
    <w:rsid w:val="00B70FE3"/>
    <w:rsid w:val="00B711B4"/>
    <w:rsid w:val="00B71727"/>
    <w:rsid w:val="00B717DA"/>
    <w:rsid w:val="00B71FD8"/>
    <w:rsid w:val="00B720DF"/>
    <w:rsid w:val="00B723D2"/>
    <w:rsid w:val="00B72594"/>
    <w:rsid w:val="00B727C5"/>
    <w:rsid w:val="00B72EF8"/>
    <w:rsid w:val="00B72F0A"/>
    <w:rsid w:val="00B73000"/>
    <w:rsid w:val="00B7303E"/>
    <w:rsid w:val="00B73092"/>
    <w:rsid w:val="00B73185"/>
    <w:rsid w:val="00B73271"/>
    <w:rsid w:val="00B7331C"/>
    <w:rsid w:val="00B73330"/>
    <w:rsid w:val="00B7339B"/>
    <w:rsid w:val="00B73B6D"/>
    <w:rsid w:val="00B741F2"/>
    <w:rsid w:val="00B744A7"/>
    <w:rsid w:val="00B74614"/>
    <w:rsid w:val="00B74980"/>
    <w:rsid w:val="00B74AFA"/>
    <w:rsid w:val="00B74F4C"/>
    <w:rsid w:val="00B75126"/>
    <w:rsid w:val="00B753E0"/>
    <w:rsid w:val="00B755E3"/>
    <w:rsid w:val="00B75836"/>
    <w:rsid w:val="00B7665B"/>
    <w:rsid w:val="00B76A39"/>
    <w:rsid w:val="00B770C9"/>
    <w:rsid w:val="00B77286"/>
    <w:rsid w:val="00B77328"/>
    <w:rsid w:val="00B773FE"/>
    <w:rsid w:val="00B775D0"/>
    <w:rsid w:val="00B7763A"/>
    <w:rsid w:val="00B7768D"/>
    <w:rsid w:val="00B80357"/>
    <w:rsid w:val="00B80434"/>
    <w:rsid w:val="00B804F0"/>
    <w:rsid w:val="00B805CE"/>
    <w:rsid w:val="00B80CB0"/>
    <w:rsid w:val="00B80D8E"/>
    <w:rsid w:val="00B80EA4"/>
    <w:rsid w:val="00B80F2C"/>
    <w:rsid w:val="00B810AE"/>
    <w:rsid w:val="00B8151A"/>
    <w:rsid w:val="00B8174E"/>
    <w:rsid w:val="00B81CCD"/>
    <w:rsid w:val="00B82508"/>
    <w:rsid w:val="00B826E6"/>
    <w:rsid w:val="00B82771"/>
    <w:rsid w:val="00B829B8"/>
    <w:rsid w:val="00B82D90"/>
    <w:rsid w:val="00B82E8F"/>
    <w:rsid w:val="00B82EEA"/>
    <w:rsid w:val="00B8355C"/>
    <w:rsid w:val="00B8392F"/>
    <w:rsid w:val="00B839A1"/>
    <w:rsid w:val="00B83B37"/>
    <w:rsid w:val="00B83B57"/>
    <w:rsid w:val="00B83B71"/>
    <w:rsid w:val="00B83FDE"/>
    <w:rsid w:val="00B84089"/>
    <w:rsid w:val="00B84667"/>
    <w:rsid w:val="00B84865"/>
    <w:rsid w:val="00B84909"/>
    <w:rsid w:val="00B8494C"/>
    <w:rsid w:val="00B84A95"/>
    <w:rsid w:val="00B84C33"/>
    <w:rsid w:val="00B84CEF"/>
    <w:rsid w:val="00B85009"/>
    <w:rsid w:val="00B864B1"/>
    <w:rsid w:val="00B8652F"/>
    <w:rsid w:val="00B86554"/>
    <w:rsid w:val="00B865B7"/>
    <w:rsid w:val="00B86688"/>
    <w:rsid w:val="00B86940"/>
    <w:rsid w:val="00B86BE5"/>
    <w:rsid w:val="00B87095"/>
    <w:rsid w:val="00B8730A"/>
    <w:rsid w:val="00B8751D"/>
    <w:rsid w:val="00B87811"/>
    <w:rsid w:val="00B87F9E"/>
    <w:rsid w:val="00B90080"/>
    <w:rsid w:val="00B9032E"/>
    <w:rsid w:val="00B904EA"/>
    <w:rsid w:val="00B907BF"/>
    <w:rsid w:val="00B9095F"/>
    <w:rsid w:val="00B90C18"/>
    <w:rsid w:val="00B90D56"/>
    <w:rsid w:val="00B910FD"/>
    <w:rsid w:val="00B919D1"/>
    <w:rsid w:val="00B91BA6"/>
    <w:rsid w:val="00B91C78"/>
    <w:rsid w:val="00B91CEC"/>
    <w:rsid w:val="00B91E24"/>
    <w:rsid w:val="00B91E29"/>
    <w:rsid w:val="00B91E9E"/>
    <w:rsid w:val="00B9213F"/>
    <w:rsid w:val="00B922F2"/>
    <w:rsid w:val="00B92357"/>
    <w:rsid w:val="00B92974"/>
    <w:rsid w:val="00B92A99"/>
    <w:rsid w:val="00B92C35"/>
    <w:rsid w:val="00B92D68"/>
    <w:rsid w:val="00B92D83"/>
    <w:rsid w:val="00B92EEA"/>
    <w:rsid w:val="00B93058"/>
    <w:rsid w:val="00B93073"/>
    <w:rsid w:val="00B93179"/>
    <w:rsid w:val="00B9347D"/>
    <w:rsid w:val="00B935E8"/>
    <w:rsid w:val="00B936AE"/>
    <w:rsid w:val="00B9376A"/>
    <w:rsid w:val="00B937A3"/>
    <w:rsid w:val="00B93AC2"/>
    <w:rsid w:val="00B93E89"/>
    <w:rsid w:val="00B93F03"/>
    <w:rsid w:val="00B94106"/>
    <w:rsid w:val="00B9412C"/>
    <w:rsid w:val="00B94469"/>
    <w:rsid w:val="00B9480E"/>
    <w:rsid w:val="00B94943"/>
    <w:rsid w:val="00B94A8C"/>
    <w:rsid w:val="00B94D4B"/>
    <w:rsid w:val="00B94DFD"/>
    <w:rsid w:val="00B94F29"/>
    <w:rsid w:val="00B95015"/>
    <w:rsid w:val="00B956DD"/>
    <w:rsid w:val="00B95709"/>
    <w:rsid w:val="00B957DD"/>
    <w:rsid w:val="00B95857"/>
    <w:rsid w:val="00B9590B"/>
    <w:rsid w:val="00B9598C"/>
    <w:rsid w:val="00B95DB8"/>
    <w:rsid w:val="00B9647B"/>
    <w:rsid w:val="00B96722"/>
    <w:rsid w:val="00B96734"/>
    <w:rsid w:val="00B967C5"/>
    <w:rsid w:val="00B96DFC"/>
    <w:rsid w:val="00B96F81"/>
    <w:rsid w:val="00B9775D"/>
    <w:rsid w:val="00B977B0"/>
    <w:rsid w:val="00B97C2E"/>
    <w:rsid w:val="00B97C8B"/>
    <w:rsid w:val="00B97DD1"/>
    <w:rsid w:val="00BA0BF6"/>
    <w:rsid w:val="00BA0DB9"/>
    <w:rsid w:val="00BA0FCA"/>
    <w:rsid w:val="00BA12E2"/>
    <w:rsid w:val="00BA14FE"/>
    <w:rsid w:val="00BA15BF"/>
    <w:rsid w:val="00BA186A"/>
    <w:rsid w:val="00BA19DC"/>
    <w:rsid w:val="00BA1A77"/>
    <w:rsid w:val="00BA1B20"/>
    <w:rsid w:val="00BA1CD4"/>
    <w:rsid w:val="00BA1FB1"/>
    <w:rsid w:val="00BA201F"/>
    <w:rsid w:val="00BA2172"/>
    <w:rsid w:val="00BA22F4"/>
    <w:rsid w:val="00BA26CE"/>
    <w:rsid w:val="00BA275E"/>
    <w:rsid w:val="00BA285E"/>
    <w:rsid w:val="00BA2BB9"/>
    <w:rsid w:val="00BA2E71"/>
    <w:rsid w:val="00BA2FCA"/>
    <w:rsid w:val="00BA3B7F"/>
    <w:rsid w:val="00BA3BA6"/>
    <w:rsid w:val="00BA3BE1"/>
    <w:rsid w:val="00BA430C"/>
    <w:rsid w:val="00BA43F1"/>
    <w:rsid w:val="00BA449C"/>
    <w:rsid w:val="00BA4D75"/>
    <w:rsid w:val="00BA4DB3"/>
    <w:rsid w:val="00BA518E"/>
    <w:rsid w:val="00BA5466"/>
    <w:rsid w:val="00BA5487"/>
    <w:rsid w:val="00BA57F2"/>
    <w:rsid w:val="00BA60CC"/>
    <w:rsid w:val="00BA60DF"/>
    <w:rsid w:val="00BA6425"/>
    <w:rsid w:val="00BA67E1"/>
    <w:rsid w:val="00BA6FE9"/>
    <w:rsid w:val="00BA71E2"/>
    <w:rsid w:val="00BA71F0"/>
    <w:rsid w:val="00BA727C"/>
    <w:rsid w:val="00BA7572"/>
    <w:rsid w:val="00BA778C"/>
    <w:rsid w:val="00BA77C0"/>
    <w:rsid w:val="00BA77CD"/>
    <w:rsid w:val="00BA7A3F"/>
    <w:rsid w:val="00BA7EC4"/>
    <w:rsid w:val="00BA7F5E"/>
    <w:rsid w:val="00BB0066"/>
    <w:rsid w:val="00BB021E"/>
    <w:rsid w:val="00BB058D"/>
    <w:rsid w:val="00BB072A"/>
    <w:rsid w:val="00BB08BD"/>
    <w:rsid w:val="00BB0AA8"/>
    <w:rsid w:val="00BB0C60"/>
    <w:rsid w:val="00BB103E"/>
    <w:rsid w:val="00BB12D8"/>
    <w:rsid w:val="00BB147C"/>
    <w:rsid w:val="00BB1754"/>
    <w:rsid w:val="00BB186B"/>
    <w:rsid w:val="00BB19EC"/>
    <w:rsid w:val="00BB26BB"/>
    <w:rsid w:val="00BB2810"/>
    <w:rsid w:val="00BB2D7D"/>
    <w:rsid w:val="00BB32C8"/>
    <w:rsid w:val="00BB3553"/>
    <w:rsid w:val="00BB3645"/>
    <w:rsid w:val="00BB38E1"/>
    <w:rsid w:val="00BB3925"/>
    <w:rsid w:val="00BB394C"/>
    <w:rsid w:val="00BB3ABC"/>
    <w:rsid w:val="00BB453E"/>
    <w:rsid w:val="00BB45E9"/>
    <w:rsid w:val="00BB4754"/>
    <w:rsid w:val="00BB482D"/>
    <w:rsid w:val="00BB5130"/>
    <w:rsid w:val="00BB5176"/>
    <w:rsid w:val="00BB5A17"/>
    <w:rsid w:val="00BB5FD5"/>
    <w:rsid w:val="00BB6008"/>
    <w:rsid w:val="00BB638D"/>
    <w:rsid w:val="00BB6785"/>
    <w:rsid w:val="00BB6A99"/>
    <w:rsid w:val="00BB6C52"/>
    <w:rsid w:val="00BB6C7D"/>
    <w:rsid w:val="00BB6D3F"/>
    <w:rsid w:val="00BB6D73"/>
    <w:rsid w:val="00BB6E58"/>
    <w:rsid w:val="00BB7278"/>
    <w:rsid w:val="00BB72FF"/>
    <w:rsid w:val="00BB752C"/>
    <w:rsid w:val="00BB77EB"/>
    <w:rsid w:val="00BB793D"/>
    <w:rsid w:val="00BB799D"/>
    <w:rsid w:val="00BB7CC0"/>
    <w:rsid w:val="00BB7D56"/>
    <w:rsid w:val="00BC0026"/>
    <w:rsid w:val="00BC03DA"/>
    <w:rsid w:val="00BC0943"/>
    <w:rsid w:val="00BC09DA"/>
    <w:rsid w:val="00BC0A0C"/>
    <w:rsid w:val="00BC0AF8"/>
    <w:rsid w:val="00BC0D66"/>
    <w:rsid w:val="00BC0DFB"/>
    <w:rsid w:val="00BC0E3D"/>
    <w:rsid w:val="00BC0F4D"/>
    <w:rsid w:val="00BC1293"/>
    <w:rsid w:val="00BC12FD"/>
    <w:rsid w:val="00BC1479"/>
    <w:rsid w:val="00BC168D"/>
    <w:rsid w:val="00BC1E20"/>
    <w:rsid w:val="00BC1EFB"/>
    <w:rsid w:val="00BC202F"/>
    <w:rsid w:val="00BC23AD"/>
    <w:rsid w:val="00BC2513"/>
    <w:rsid w:val="00BC27E0"/>
    <w:rsid w:val="00BC2808"/>
    <w:rsid w:val="00BC2F02"/>
    <w:rsid w:val="00BC30C8"/>
    <w:rsid w:val="00BC3518"/>
    <w:rsid w:val="00BC39EA"/>
    <w:rsid w:val="00BC3B2B"/>
    <w:rsid w:val="00BC3C94"/>
    <w:rsid w:val="00BC3F8E"/>
    <w:rsid w:val="00BC404C"/>
    <w:rsid w:val="00BC44AD"/>
    <w:rsid w:val="00BC4587"/>
    <w:rsid w:val="00BC4A0B"/>
    <w:rsid w:val="00BC4ABC"/>
    <w:rsid w:val="00BC4D2A"/>
    <w:rsid w:val="00BC5275"/>
    <w:rsid w:val="00BC54FC"/>
    <w:rsid w:val="00BC55BF"/>
    <w:rsid w:val="00BC56F9"/>
    <w:rsid w:val="00BC599D"/>
    <w:rsid w:val="00BC5EF9"/>
    <w:rsid w:val="00BC5FF7"/>
    <w:rsid w:val="00BC612D"/>
    <w:rsid w:val="00BC61E6"/>
    <w:rsid w:val="00BC67D9"/>
    <w:rsid w:val="00BC6FC1"/>
    <w:rsid w:val="00BC712B"/>
    <w:rsid w:val="00BC7442"/>
    <w:rsid w:val="00BC74DE"/>
    <w:rsid w:val="00BC76EE"/>
    <w:rsid w:val="00BC775C"/>
    <w:rsid w:val="00BC7B1B"/>
    <w:rsid w:val="00BD0028"/>
    <w:rsid w:val="00BD00D0"/>
    <w:rsid w:val="00BD0370"/>
    <w:rsid w:val="00BD0538"/>
    <w:rsid w:val="00BD05E8"/>
    <w:rsid w:val="00BD0771"/>
    <w:rsid w:val="00BD0F70"/>
    <w:rsid w:val="00BD1173"/>
    <w:rsid w:val="00BD1404"/>
    <w:rsid w:val="00BD1B32"/>
    <w:rsid w:val="00BD1BB0"/>
    <w:rsid w:val="00BD1C5F"/>
    <w:rsid w:val="00BD1CDB"/>
    <w:rsid w:val="00BD22BF"/>
    <w:rsid w:val="00BD25C6"/>
    <w:rsid w:val="00BD26A3"/>
    <w:rsid w:val="00BD27EF"/>
    <w:rsid w:val="00BD27FF"/>
    <w:rsid w:val="00BD29A2"/>
    <w:rsid w:val="00BD2C1B"/>
    <w:rsid w:val="00BD2CCE"/>
    <w:rsid w:val="00BD308C"/>
    <w:rsid w:val="00BD3429"/>
    <w:rsid w:val="00BD3798"/>
    <w:rsid w:val="00BD3A7B"/>
    <w:rsid w:val="00BD3EC1"/>
    <w:rsid w:val="00BD4255"/>
    <w:rsid w:val="00BD4568"/>
    <w:rsid w:val="00BD4591"/>
    <w:rsid w:val="00BD47E5"/>
    <w:rsid w:val="00BD4BEE"/>
    <w:rsid w:val="00BD5742"/>
    <w:rsid w:val="00BD59EA"/>
    <w:rsid w:val="00BD5B44"/>
    <w:rsid w:val="00BD5B6D"/>
    <w:rsid w:val="00BD5E38"/>
    <w:rsid w:val="00BD60C0"/>
    <w:rsid w:val="00BD62B2"/>
    <w:rsid w:val="00BD6615"/>
    <w:rsid w:val="00BD67DA"/>
    <w:rsid w:val="00BD6A2A"/>
    <w:rsid w:val="00BD6A4A"/>
    <w:rsid w:val="00BD6C31"/>
    <w:rsid w:val="00BD722C"/>
    <w:rsid w:val="00BD7600"/>
    <w:rsid w:val="00BD7604"/>
    <w:rsid w:val="00BD773A"/>
    <w:rsid w:val="00BD78EF"/>
    <w:rsid w:val="00BD7AED"/>
    <w:rsid w:val="00BD7D6A"/>
    <w:rsid w:val="00BD7F95"/>
    <w:rsid w:val="00BE0284"/>
    <w:rsid w:val="00BE029F"/>
    <w:rsid w:val="00BE05DA"/>
    <w:rsid w:val="00BE0805"/>
    <w:rsid w:val="00BE0817"/>
    <w:rsid w:val="00BE09AC"/>
    <w:rsid w:val="00BE0CE2"/>
    <w:rsid w:val="00BE0CF0"/>
    <w:rsid w:val="00BE1322"/>
    <w:rsid w:val="00BE1AED"/>
    <w:rsid w:val="00BE1C89"/>
    <w:rsid w:val="00BE1EAA"/>
    <w:rsid w:val="00BE2479"/>
    <w:rsid w:val="00BE2A05"/>
    <w:rsid w:val="00BE2E58"/>
    <w:rsid w:val="00BE30A9"/>
    <w:rsid w:val="00BE323B"/>
    <w:rsid w:val="00BE32F4"/>
    <w:rsid w:val="00BE34BA"/>
    <w:rsid w:val="00BE37DB"/>
    <w:rsid w:val="00BE3867"/>
    <w:rsid w:val="00BE38BD"/>
    <w:rsid w:val="00BE3930"/>
    <w:rsid w:val="00BE3B1C"/>
    <w:rsid w:val="00BE3C5C"/>
    <w:rsid w:val="00BE400B"/>
    <w:rsid w:val="00BE422E"/>
    <w:rsid w:val="00BE42E4"/>
    <w:rsid w:val="00BE435C"/>
    <w:rsid w:val="00BE4438"/>
    <w:rsid w:val="00BE47C2"/>
    <w:rsid w:val="00BE4FBE"/>
    <w:rsid w:val="00BE51BE"/>
    <w:rsid w:val="00BE537E"/>
    <w:rsid w:val="00BE54EF"/>
    <w:rsid w:val="00BE5765"/>
    <w:rsid w:val="00BE5BAC"/>
    <w:rsid w:val="00BE5EB7"/>
    <w:rsid w:val="00BE5EC9"/>
    <w:rsid w:val="00BE6099"/>
    <w:rsid w:val="00BE632A"/>
    <w:rsid w:val="00BE64D1"/>
    <w:rsid w:val="00BE6749"/>
    <w:rsid w:val="00BE6847"/>
    <w:rsid w:val="00BE68E4"/>
    <w:rsid w:val="00BE726F"/>
    <w:rsid w:val="00BE7352"/>
    <w:rsid w:val="00BE7538"/>
    <w:rsid w:val="00BE7650"/>
    <w:rsid w:val="00BE780A"/>
    <w:rsid w:val="00BE79F5"/>
    <w:rsid w:val="00BE7CA5"/>
    <w:rsid w:val="00BE7CA6"/>
    <w:rsid w:val="00BF015C"/>
    <w:rsid w:val="00BF0246"/>
    <w:rsid w:val="00BF08C8"/>
    <w:rsid w:val="00BF0EF4"/>
    <w:rsid w:val="00BF0F79"/>
    <w:rsid w:val="00BF10F7"/>
    <w:rsid w:val="00BF11F0"/>
    <w:rsid w:val="00BF128D"/>
    <w:rsid w:val="00BF1EBD"/>
    <w:rsid w:val="00BF22EC"/>
    <w:rsid w:val="00BF23AE"/>
    <w:rsid w:val="00BF25A9"/>
    <w:rsid w:val="00BF2866"/>
    <w:rsid w:val="00BF290B"/>
    <w:rsid w:val="00BF2C95"/>
    <w:rsid w:val="00BF2EFF"/>
    <w:rsid w:val="00BF2FD5"/>
    <w:rsid w:val="00BF309C"/>
    <w:rsid w:val="00BF3637"/>
    <w:rsid w:val="00BF36B7"/>
    <w:rsid w:val="00BF376D"/>
    <w:rsid w:val="00BF3826"/>
    <w:rsid w:val="00BF40C4"/>
    <w:rsid w:val="00BF419B"/>
    <w:rsid w:val="00BF4319"/>
    <w:rsid w:val="00BF43E9"/>
    <w:rsid w:val="00BF4842"/>
    <w:rsid w:val="00BF4864"/>
    <w:rsid w:val="00BF4A44"/>
    <w:rsid w:val="00BF4ABF"/>
    <w:rsid w:val="00BF4E47"/>
    <w:rsid w:val="00BF4E76"/>
    <w:rsid w:val="00BF4FCA"/>
    <w:rsid w:val="00BF5049"/>
    <w:rsid w:val="00BF5395"/>
    <w:rsid w:val="00BF549B"/>
    <w:rsid w:val="00BF586F"/>
    <w:rsid w:val="00BF629E"/>
    <w:rsid w:val="00BF6439"/>
    <w:rsid w:val="00BF65FB"/>
    <w:rsid w:val="00BF6802"/>
    <w:rsid w:val="00BF6BB4"/>
    <w:rsid w:val="00BF6D87"/>
    <w:rsid w:val="00BF71FF"/>
    <w:rsid w:val="00BF72C1"/>
    <w:rsid w:val="00BF759F"/>
    <w:rsid w:val="00BF76ED"/>
    <w:rsid w:val="00BF7AF3"/>
    <w:rsid w:val="00BF7C52"/>
    <w:rsid w:val="00BF7EFC"/>
    <w:rsid w:val="00BF7F7D"/>
    <w:rsid w:val="00C0001B"/>
    <w:rsid w:val="00C002CE"/>
    <w:rsid w:val="00C002D7"/>
    <w:rsid w:val="00C00B41"/>
    <w:rsid w:val="00C00B79"/>
    <w:rsid w:val="00C00FF0"/>
    <w:rsid w:val="00C01242"/>
    <w:rsid w:val="00C0157A"/>
    <w:rsid w:val="00C01C21"/>
    <w:rsid w:val="00C01CB6"/>
    <w:rsid w:val="00C01E93"/>
    <w:rsid w:val="00C01FD5"/>
    <w:rsid w:val="00C020DD"/>
    <w:rsid w:val="00C02A10"/>
    <w:rsid w:val="00C02C56"/>
    <w:rsid w:val="00C0358B"/>
    <w:rsid w:val="00C03653"/>
    <w:rsid w:val="00C0372B"/>
    <w:rsid w:val="00C03946"/>
    <w:rsid w:val="00C03E12"/>
    <w:rsid w:val="00C03F84"/>
    <w:rsid w:val="00C0428C"/>
    <w:rsid w:val="00C0447E"/>
    <w:rsid w:val="00C04493"/>
    <w:rsid w:val="00C045BE"/>
    <w:rsid w:val="00C048CA"/>
    <w:rsid w:val="00C048F0"/>
    <w:rsid w:val="00C04B01"/>
    <w:rsid w:val="00C04F1D"/>
    <w:rsid w:val="00C0508A"/>
    <w:rsid w:val="00C05336"/>
    <w:rsid w:val="00C054D9"/>
    <w:rsid w:val="00C05A8B"/>
    <w:rsid w:val="00C05F46"/>
    <w:rsid w:val="00C06038"/>
    <w:rsid w:val="00C06571"/>
    <w:rsid w:val="00C06605"/>
    <w:rsid w:val="00C06B38"/>
    <w:rsid w:val="00C06B83"/>
    <w:rsid w:val="00C06C9D"/>
    <w:rsid w:val="00C06E13"/>
    <w:rsid w:val="00C06EB6"/>
    <w:rsid w:val="00C06FA1"/>
    <w:rsid w:val="00C07077"/>
    <w:rsid w:val="00C07097"/>
    <w:rsid w:val="00C079E5"/>
    <w:rsid w:val="00C07C76"/>
    <w:rsid w:val="00C07DB3"/>
    <w:rsid w:val="00C10018"/>
    <w:rsid w:val="00C10072"/>
    <w:rsid w:val="00C1012A"/>
    <w:rsid w:val="00C10245"/>
    <w:rsid w:val="00C102E4"/>
    <w:rsid w:val="00C1052C"/>
    <w:rsid w:val="00C1054A"/>
    <w:rsid w:val="00C10788"/>
    <w:rsid w:val="00C107A8"/>
    <w:rsid w:val="00C108B3"/>
    <w:rsid w:val="00C111FA"/>
    <w:rsid w:val="00C1153E"/>
    <w:rsid w:val="00C11811"/>
    <w:rsid w:val="00C118E3"/>
    <w:rsid w:val="00C11A0C"/>
    <w:rsid w:val="00C11BCD"/>
    <w:rsid w:val="00C11C94"/>
    <w:rsid w:val="00C11EA3"/>
    <w:rsid w:val="00C12181"/>
    <w:rsid w:val="00C1241E"/>
    <w:rsid w:val="00C124B0"/>
    <w:rsid w:val="00C126AF"/>
    <w:rsid w:val="00C12AE0"/>
    <w:rsid w:val="00C12AED"/>
    <w:rsid w:val="00C12D9D"/>
    <w:rsid w:val="00C12DC1"/>
    <w:rsid w:val="00C12E31"/>
    <w:rsid w:val="00C12F59"/>
    <w:rsid w:val="00C12FDA"/>
    <w:rsid w:val="00C13186"/>
    <w:rsid w:val="00C133BE"/>
    <w:rsid w:val="00C134B6"/>
    <w:rsid w:val="00C13BC6"/>
    <w:rsid w:val="00C13E3F"/>
    <w:rsid w:val="00C13F5F"/>
    <w:rsid w:val="00C1402F"/>
    <w:rsid w:val="00C14193"/>
    <w:rsid w:val="00C1449E"/>
    <w:rsid w:val="00C14546"/>
    <w:rsid w:val="00C1478C"/>
    <w:rsid w:val="00C1481F"/>
    <w:rsid w:val="00C15269"/>
    <w:rsid w:val="00C1548D"/>
    <w:rsid w:val="00C15632"/>
    <w:rsid w:val="00C15790"/>
    <w:rsid w:val="00C158DC"/>
    <w:rsid w:val="00C158EC"/>
    <w:rsid w:val="00C15D86"/>
    <w:rsid w:val="00C160B7"/>
    <w:rsid w:val="00C161DB"/>
    <w:rsid w:val="00C1620F"/>
    <w:rsid w:val="00C166AA"/>
    <w:rsid w:val="00C166D0"/>
    <w:rsid w:val="00C1681D"/>
    <w:rsid w:val="00C168DD"/>
    <w:rsid w:val="00C16B9B"/>
    <w:rsid w:val="00C16F60"/>
    <w:rsid w:val="00C1702B"/>
    <w:rsid w:val="00C17524"/>
    <w:rsid w:val="00C17609"/>
    <w:rsid w:val="00C17627"/>
    <w:rsid w:val="00C1785B"/>
    <w:rsid w:val="00C17960"/>
    <w:rsid w:val="00C17967"/>
    <w:rsid w:val="00C17EE6"/>
    <w:rsid w:val="00C2025F"/>
    <w:rsid w:val="00C205F9"/>
    <w:rsid w:val="00C20F97"/>
    <w:rsid w:val="00C2191C"/>
    <w:rsid w:val="00C21A6F"/>
    <w:rsid w:val="00C21B83"/>
    <w:rsid w:val="00C22083"/>
    <w:rsid w:val="00C2228B"/>
    <w:rsid w:val="00C224D8"/>
    <w:rsid w:val="00C22F63"/>
    <w:rsid w:val="00C22FCA"/>
    <w:rsid w:val="00C234AB"/>
    <w:rsid w:val="00C23BAB"/>
    <w:rsid w:val="00C23E33"/>
    <w:rsid w:val="00C23E75"/>
    <w:rsid w:val="00C240E2"/>
    <w:rsid w:val="00C241B2"/>
    <w:rsid w:val="00C24237"/>
    <w:rsid w:val="00C24611"/>
    <w:rsid w:val="00C24697"/>
    <w:rsid w:val="00C246A2"/>
    <w:rsid w:val="00C2490F"/>
    <w:rsid w:val="00C2492A"/>
    <w:rsid w:val="00C249D3"/>
    <w:rsid w:val="00C24AF2"/>
    <w:rsid w:val="00C24CEE"/>
    <w:rsid w:val="00C25813"/>
    <w:rsid w:val="00C26398"/>
    <w:rsid w:val="00C2650C"/>
    <w:rsid w:val="00C26604"/>
    <w:rsid w:val="00C2672B"/>
    <w:rsid w:val="00C26814"/>
    <w:rsid w:val="00C269F5"/>
    <w:rsid w:val="00C26C32"/>
    <w:rsid w:val="00C2711A"/>
    <w:rsid w:val="00C27277"/>
    <w:rsid w:val="00C272E3"/>
    <w:rsid w:val="00C27460"/>
    <w:rsid w:val="00C27466"/>
    <w:rsid w:val="00C27698"/>
    <w:rsid w:val="00C2772C"/>
    <w:rsid w:val="00C27A2A"/>
    <w:rsid w:val="00C27A4A"/>
    <w:rsid w:val="00C27F0E"/>
    <w:rsid w:val="00C3031F"/>
    <w:rsid w:val="00C30387"/>
    <w:rsid w:val="00C30489"/>
    <w:rsid w:val="00C304B9"/>
    <w:rsid w:val="00C308E8"/>
    <w:rsid w:val="00C30BC0"/>
    <w:rsid w:val="00C30C6F"/>
    <w:rsid w:val="00C31169"/>
    <w:rsid w:val="00C315E1"/>
    <w:rsid w:val="00C31734"/>
    <w:rsid w:val="00C319E9"/>
    <w:rsid w:val="00C31DA9"/>
    <w:rsid w:val="00C31E0B"/>
    <w:rsid w:val="00C31F38"/>
    <w:rsid w:val="00C3225A"/>
    <w:rsid w:val="00C32363"/>
    <w:rsid w:val="00C323FE"/>
    <w:rsid w:val="00C32485"/>
    <w:rsid w:val="00C325B5"/>
    <w:rsid w:val="00C327B4"/>
    <w:rsid w:val="00C32BB2"/>
    <w:rsid w:val="00C32D57"/>
    <w:rsid w:val="00C33004"/>
    <w:rsid w:val="00C330F1"/>
    <w:rsid w:val="00C337EF"/>
    <w:rsid w:val="00C33CDC"/>
    <w:rsid w:val="00C3429A"/>
    <w:rsid w:val="00C3444C"/>
    <w:rsid w:val="00C34FD6"/>
    <w:rsid w:val="00C3547F"/>
    <w:rsid w:val="00C35A0D"/>
    <w:rsid w:val="00C35B1A"/>
    <w:rsid w:val="00C36837"/>
    <w:rsid w:val="00C37077"/>
    <w:rsid w:val="00C37E4F"/>
    <w:rsid w:val="00C40371"/>
    <w:rsid w:val="00C403F7"/>
    <w:rsid w:val="00C405A7"/>
    <w:rsid w:val="00C405C1"/>
    <w:rsid w:val="00C405E8"/>
    <w:rsid w:val="00C4072E"/>
    <w:rsid w:val="00C40B51"/>
    <w:rsid w:val="00C41118"/>
    <w:rsid w:val="00C41164"/>
    <w:rsid w:val="00C41248"/>
    <w:rsid w:val="00C41436"/>
    <w:rsid w:val="00C414B4"/>
    <w:rsid w:val="00C4161C"/>
    <w:rsid w:val="00C416DB"/>
    <w:rsid w:val="00C41DEA"/>
    <w:rsid w:val="00C41EE5"/>
    <w:rsid w:val="00C42666"/>
    <w:rsid w:val="00C42729"/>
    <w:rsid w:val="00C427BF"/>
    <w:rsid w:val="00C42965"/>
    <w:rsid w:val="00C4299E"/>
    <w:rsid w:val="00C42AF5"/>
    <w:rsid w:val="00C43192"/>
    <w:rsid w:val="00C43361"/>
    <w:rsid w:val="00C4351B"/>
    <w:rsid w:val="00C43571"/>
    <w:rsid w:val="00C43662"/>
    <w:rsid w:val="00C4375E"/>
    <w:rsid w:val="00C439A1"/>
    <w:rsid w:val="00C43CD7"/>
    <w:rsid w:val="00C43D67"/>
    <w:rsid w:val="00C441EE"/>
    <w:rsid w:val="00C44718"/>
    <w:rsid w:val="00C4478B"/>
    <w:rsid w:val="00C44AE3"/>
    <w:rsid w:val="00C44CA0"/>
    <w:rsid w:val="00C44CD2"/>
    <w:rsid w:val="00C44F59"/>
    <w:rsid w:val="00C45133"/>
    <w:rsid w:val="00C452B0"/>
    <w:rsid w:val="00C45BFD"/>
    <w:rsid w:val="00C45EBB"/>
    <w:rsid w:val="00C4647C"/>
    <w:rsid w:val="00C46826"/>
    <w:rsid w:val="00C46A67"/>
    <w:rsid w:val="00C46D8B"/>
    <w:rsid w:val="00C46DFF"/>
    <w:rsid w:val="00C46F83"/>
    <w:rsid w:val="00C46FF1"/>
    <w:rsid w:val="00C47255"/>
    <w:rsid w:val="00C479E5"/>
    <w:rsid w:val="00C47C14"/>
    <w:rsid w:val="00C503F5"/>
    <w:rsid w:val="00C5049D"/>
    <w:rsid w:val="00C50A0B"/>
    <w:rsid w:val="00C5102C"/>
    <w:rsid w:val="00C514B4"/>
    <w:rsid w:val="00C51551"/>
    <w:rsid w:val="00C51888"/>
    <w:rsid w:val="00C51B4A"/>
    <w:rsid w:val="00C51B4B"/>
    <w:rsid w:val="00C51D6D"/>
    <w:rsid w:val="00C51E0E"/>
    <w:rsid w:val="00C51E6D"/>
    <w:rsid w:val="00C5243E"/>
    <w:rsid w:val="00C52675"/>
    <w:rsid w:val="00C528C1"/>
    <w:rsid w:val="00C52E20"/>
    <w:rsid w:val="00C52F34"/>
    <w:rsid w:val="00C5321A"/>
    <w:rsid w:val="00C534E4"/>
    <w:rsid w:val="00C53B83"/>
    <w:rsid w:val="00C53C99"/>
    <w:rsid w:val="00C541D5"/>
    <w:rsid w:val="00C54266"/>
    <w:rsid w:val="00C54472"/>
    <w:rsid w:val="00C5453C"/>
    <w:rsid w:val="00C548D7"/>
    <w:rsid w:val="00C54954"/>
    <w:rsid w:val="00C549B6"/>
    <w:rsid w:val="00C54A19"/>
    <w:rsid w:val="00C54E77"/>
    <w:rsid w:val="00C554A9"/>
    <w:rsid w:val="00C55A8B"/>
    <w:rsid w:val="00C56501"/>
    <w:rsid w:val="00C56CEA"/>
    <w:rsid w:val="00C5726F"/>
    <w:rsid w:val="00C57549"/>
    <w:rsid w:val="00C57646"/>
    <w:rsid w:val="00C57A90"/>
    <w:rsid w:val="00C57EF1"/>
    <w:rsid w:val="00C57F2A"/>
    <w:rsid w:val="00C60047"/>
    <w:rsid w:val="00C6012D"/>
    <w:rsid w:val="00C6041B"/>
    <w:rsid w:val="00C60778"/>
    <w:rsid w:val="00C607DB"/>
    <w:rsid w:val="00C60925"/>
    <w:rsid w:val="00C60AE4"/>
    <w:rsid w:val="00C60E1D"/>
    <w:rsid w:val="00C612F8"/>
    <w:rsid w:val="00C6170A"/>
    <w:rsid w:val="00C617D3"/>
    <w:rsid w:val="00C618A2"/>
    <w:rsid w:val="00C61901"/>
    <w:rsid w:val="00C61A6B"/>
    <w:rsid w:val="00C61BE7"/>
    <w:rsid w:val="00C61CB1"/>
    <w:rsid w:val="00C61E4C"/>
    <w:rsid w:val="00C621B4"/>
    <w:rsid w:val="00C62224"/>
    <w:rsid w:val="00C626CB"/>
    <w:rsid w:val="00C62A38"/>
    <w:rsid w:val="00C62C2E"/>
    <w:rsid w:val="00C63018"/>
    <w:rsid w:val="00C631C3"/>
    <w:rsid w:val="00C63248"/>
    <w:rsid w:val="00C633C0"/>
    <w:rsid w:val="00C6387B"/>
    <w:rsid w:val="00C63C15"/>
    <w:rsid w:val="00C63DD1"/>
    <w:rsid w:val="00C63E4C"/>
    <w:rsid w:val="00C64B0C"/>
    <w:rsid w:val="00C64BB1"/>
    <w:rsid w:val="00C64CF3"/>
    <w:rsid w:val="00C64DA5"/>
    <w:rsid w:val="00C65551"/>
    <w:rsid w:val="00C6562A"/>
    <w:rsid w:val="00C65DFE"/>
    <w:rsid w:val="00C65F1D"/>
    <w:rsid w:val="00C6636F"/>
    <w:rsid w:val="00C66610"/>
    <w:rsid w:val="00C66A01"/>
    <w:rsid w:val="00C66DF7"/>
    <w:rsid w:val="00C66FDC"/>
    <w:rsid w:val="00C6790E"/>
    <w:rsid w:val="00C67F14"/>
    <w:rsid w:val="00C700E2"/>
    <w:rsid w:val="00C701BA"/>
    <w:rsid w:val="00C706F2"/>
    <w:rsid w:val="00C7094B"/>
    <w:rsid w:val="00C709D7"/>
    <w:rsid w:val="00C70AC9"/>
    <w:rsid w:val="00C70C55"/>
    <w:rsid w:val="00C70C65"/>
    <w:rsid w:val="00C71175"/>
    <w:rsid w:val="00C71193"/>
    <w:rsid w:val="00C7130A"/>
    <w:rsid w:val="00C71786"/>
    <w:rsid w:val="00C718EB"/>
    <w:rsid w:val="00C71CFA"/>
    <w:rsid w:val="00C71DD2"/>
    <w:rsid w:val="00C72084"/>
    <w:rsid w:val="00C72171"/>
    <w:rsid w:val="00C7238E"/>
    <w:rsid w:val="00C727C3"/>
    <w:rsid w:val="00C729FF"/>
    <w:rsid w:val="00C72A61"/>
    <w:rsid w:val="00C72B82"/>
    <w:rsid w:val="00C72EDD"/>
    <w:rsid w:val="00C731A4"/>
    <w:rsid w:val="00C733B0"/>
    <w:rsid w:val="00C7348E"/>
    <w:rsid w:val="00C73808"/>
    <w:rsid w:val="00C739C8"/>
    <w:rsid w:val="00C73E21"/>
    <w:rsid w:val="00C746EA"/>
    <w:rsid w:val="00C74C9F"/>
    <w:rsid w:val="00C74D2F"/>
    <w:rsid w:val="00C75009"/>
    <w:rsid w:val="00C75090"/>
    <w:rsid w:val="00C751C8"/>
    <w:rsid w:val="00C75636"/>
    <w:rsid w:val="00C759E2"/>
    <w:rsid w:val="00C759F4"/>
    <w:rsid w:val="00C75C1A"/>
    <w:rsid w:val="00C75C21"/>
    <w:rsid w:val="00C75D27"/>
    <w:rsid w:val="00C75FE9"/>
    <w:rsid w:val="00C7609D"/>
    <w:rsid w:val="00C76937"/>
    <w:rsid w:val="00C76D02"/>
    <w:rsid w:val="00C76D48"/>
    <w:rsid w:val="00C76D79"/>
    <w:rsid w:val="00C77060"/>
    <w:rsid w:val="00C77501"/>
    <w:rsid w:val="00C7766D"/>
    <w:rsid w:val="00C7791B"/>
    <w:rsid w:val="00C7797E"/>
    <w:rsid w:val="00C77D07"/>
    <w:rsid w:val="00C77E6E"/>
    <w:rsid w:val="00C77F33"/>
    <w:rsid w:val="00C8000C"/>
    <w:rsid w:val="00C800B8"/>
    <w:rsid w:val="00C800BF"/>
    <w:rsid w:val="00C801AD"/>
    <w:rsid w:val="00C804A5"/>
    <w:rsid w:val="00C80595"/>
    <w:rsid w:val="00C806BA"/>
    <w:rsid w:val="00C808BB"/>
    <w:rsid w:val="00C808E1"/>
    <w:rsid w:val="00C8097D"/>
    <w:rsid w:val="00C80B3C"/>
    <w:rsid w:val="00C80BB7"/>
    <w:rsid w:val="00C80C44"/>
    <w:rsid w:val="00C8105F"/>
    <w:rsid w:val="00C8107A"/>
    <w:rsid w:val="00C8107E"/>
    <w:rsid w:val="00C81163"/>
    <w:rsid w:val="00C815E8"/>
    <w:rsid w:val="00C817DB"/>
    <w:rsid w:val="00C8189F"/>
    <w:rsid w:val="00C81E87"/>
    <w:rsid w:val="00C81F51"/>
    <w:rsid w:val="00C8200F"/>
    <w:rsid w:val="00C825E6"/>
    <w:rsid w:val="00C82853"/>
    <w:rsid w:val="00C82907"/>
    <w:rsid w:val="00C82AC9"/>
    <w:rsid w:val="00C82DA8"/>
    <w:rsid w:val="00C82E21"/>
    <w:rsid w:val="00C8305C"/>
    <w:rsid w:val="00C8334A"/>
    <w:rsid w:val="00C835B9"/>
    <w:rsid w:val="00C839C3"/>
    <w:rsid w:val="00C83FFD"/>
    <w:rsid w:val="00C8423F"/>
    <w:rsid w:val="00C8448D"/>
    <w:rsid w:val="00C8460F"/>
    <w:rsid w:val="00C8480A"/>
    <w:rsid w:val="00C8484A"/>
    <w:rsid w:val="00C84E51"/>
    <w:rsid w:val="00C84EE6"/>
    <w:rsid w:val="00C84F51"/>
    <w:rsid w:val="00C84F7C"/>
    <w:rsid w:val="00C85008"/>
    <w:rsid w:val="00C85135"/>
    <w:rsid w:val="00C852DB"/>
    <w:rsid w:val="00C85580"/>
    <w:rsid w:val="00C855F0"/>
    <w:rsid w:val="00C85603"/>
    <w:rsid w:val="00C857F0"/>
    <w:rsid w:val="00C85A56"/>
    <w:rsid w:val="00C85D35"/>
    <w:rsid w:val="00C8650F"/>
    <w:rsid w:val="00C86D54"/>
    <w:rsid w:val="00C875A8"/>
    <w:rsid w:val="00C877EF"/>
    <w:rsid w:val="00C87A63"/>
    <w:rsid w:val="00C87C83"/>
    <w:rsid w:val="00C87DA7"/>
    <w:rsid w:val="00C902A0"/>
    <w:rsid w:val="00C90444"/>
    <w:rsid w:val="00C9063F"/>
    <w:rsid w:val="00C90A25"/>
    <w:rsid w:val="00C90C91"/>
    <w:rsid w:val="00C90DD7"/>
    <w:rsid w:val="00C90F55"/>
    <w:rsid w:val="00C914BD"/>
    <w:rsid w:val="00C914E8"/>
    <w:rsid w:val="00C9161C"/>
    <w:rsid w:val="00C916B1"/>
    <w:rsid w:val="00C91AC5"/>
    <w:rsid w:val="00C91BDF"/>
    <w:rsid w:val="00C91DCB"/>
    <w:rsid w:val="00C9209F"/>
    <w:rsid w:val="00C92530"/>
    <w:rsid w:val="00C9267A"/>
    <w:rsid w:val="00C92D56"/>
    <w:rsid w:val="00C92E8C"/>
    <w:rsid w:val="00C93287"/>
    <w:rsid w:val="00C93516"/>
    <w:rsid w:val="00C9352F"/>
    <w:rsid w:val="00C93551"/>
    <w:rsid w:val="00C93713"/>
    <w:rsid w:val="00C93A5D"/>
    <w:rsid w:val="00C93AD6"/>
    <w:rsid w:val="00C93B02"/>
    <w:rsid w:val="00C93DA1"/>
    <w:rsid w:val="00C9408E"/>
    <w:rsid w:val="00C941DC"/>
    <w:rsid w:val="00C94873"/>
    <w:rsid w:val="00C94B2B"/>
    <w:rsid w:val="00C95286"/>
    <w:rsid w:val="00C95383"/>
    <w:rsid w:val="00C9545F"/>
    <w:rsid w:val="00C95971"/>
    <w:rsid w:val="00C95BFB"/>
    <w:rsid w:val="00C95C2E"/>
    <w:rsid w:val="00C95E4D"/>
    <w:rsid w:val="00C96175"/>
    <w:rsid w:val="00C96194"/>
    <w:rsid w:val="00C9695B"/>
    <w:rsid w:val="00C96B56"/>
    <w:rsid w:val="00C96B78"/>
    <w:rsid w:val="00C96CDB"/>
    <w:rsid w:val="00C96EEC"/>
    <w:rsid w:val="00C96FB1"/>
    <w:rsid w:val="00C9703D"/>
    <w:rsid w:val="00C97051"/>
    <w:rsid w:val="00C974E4"/>
    <w:rsid w:val="00C9789B"/>
    <w:rsid w:val="00C97A34"/>
    <w:rsid w:val="00C97C1E"/>
    <w:rsid w:val="00C97CA3"/>
    <w:rsid w:val="00C97E03"/>
    <w:rsid w:val="00C97EAE"/>
    <w:rsid w:val="00CA033E"/>
    <w:rsid w:val="00CA088D"/>
    <w:rsid w:val="00CA08B9"/>
    <w:rsid w:val="00CA11AF"/>
    <w:rsid w:val="00CA16D8"/>
    <w:rsid w:val="00CA1B87"/>
    <w:rsid w:val="00CA217C"/>
    <w:rsid w:val="00CA25C2"/>
    <w:rsid w:val="00CA272A"/>
    <w:rsid w:val="00CA285D"/>
    <w:rsid w:val="00CA2870"/>
    <w:rsid w:val="00CA28C9"/>
    <w:rsid w:val="00CA3143"/>
    <w:rsid w:val="00CA320C"/>
    <w:rsid w:val="00CA3482"/>
    <w:rsid w:val="00CA36FF"/>
    <w:rsid w:val="00CA3B2A"/>
    <w:rsid w:val="00CA3D67"/>
    <w:rsid w:val="00CA3D71"/>
    <w:rsid w:val="00CA3DAF"/>
    <w:rsid w:val="00CA3DCF"/>
    <w:rsid w:val="00CA3E79"/>
    <w:rsid w:val="00CA3E7B"/>
    <w:rsid w:val="00CA463C"/>
    <w:rsid w:val="00CA4BD5"/>
    <w:rsid w:val="00CA4D76"/>
    <w:rsid w:val="00CA4DA8"/>
    <w:rsid w:val="00CA4DFA"/>
    <w:rsid w:val="00CA4F5E"/>
    <w:rsid w:val="00CA4FFF"/>
    <w:rsid w:val="00CA50F7"/>
    <w:rsid w:val="00CA523F"/>
    <w:rsid w:val="00CA52E6"/>
    <w:rsid w:val="00CA59DA"/>
    <w:rsid w:val="00CA5AB3"/>
    <w:rsid w:val="00CA6562"/>
    <w:rsid w:val="00CA6838"/>
    <w:rsid w:val="00CA6EC9"/>
    <w:rsid w:val="00CA7085"/>
    <w:rsid w:val="00CA70F1"/>
    <w:rsid w:val="00CA738E"/>
    <w:rsid w:val="00CA73EC"/>
    <w:rsid w:val="00CA73FA"/>
    <w:rsid w:val="00CA7583"/>
    <w:rsid w:val="00CA78CC"/>
    <w:rsid w:val="00CA795D"/>
    <w:rsid w:val="00CA7D0F"/>
    <w:rsid w:val="00CA7E25"/>
    <w:rsid w:val="00CB0420"/>
    <w:rsid w:val="00CB058E"/>
    <w:rsid w:val="00CB09C5"/>
    <w:rsid w:val="00CB0C3A"/>
    <w:rsid w:val="00CB0F3A"/>
    <w:rsid w:val="00CB129F"/>
    <w:rsid w:val="00CB12BE"/>
    <w:rsid w:val="00CB13D9"/>
    <w:rsid w:val="00CB14B9"/>
    <w:rsid w:val="00CB17E5"/>
    <w:rsid w:val="00CB189C"/>
    <w:rsid w:val="00CB19D9"/>
    <w:rsid w:val="00CB1C2A"/>
    <w:rsid w:val="00CB1C66"/>
    <w:rsid w:val="00CB1D2E"/>
    <w:rsid w:val="00CB1FA1"/>
    <w:rsid w:val="00CB20A3"/>
    <w:rsid w:val="00CB2157"/>
    <w:rsid w:val="00CB25AE"/>
    <w:rsid w:val="00CB28C0"/>
    <w:rsid w:val="00CB2FFC"/>
    <w:rsid w:val="00CB3092"/>
    <w:rsid w:val="00CB34F6"/>
    <w:rsid w:val="00CB3749"/>
    <w:rsid w:val="00CB3A32"/>
    <w:rsid w:val="00CB3B2E"/>
    <w:rsid w:val="00CB3CDC"/>
    <w:rsid w:val="00CB3D9C"/>
    <w:rsid w:val="00CB3DAB"/>
    <w:rsid w:val="00CB4053"/>
    <w:rsid w:val="00CB4099"/>
    <w:rsid w:val="00CB415B"/>
    <w:rsid w:val="00CB42A6"/>
    <w:rsid w:val="00CB4579"/>
    <w:rsid w:val="00CB47C3"/>
    <w:rsid w:val="00CB4884"/>
    <w:rsid w:val="00CB4990"/>
    <w:rsid w:val="00CB4998"/>
    <w:rsid w:val="00CB4B94"/>
    <w:rsid w:val="00CB508A"/>
    <w:rsid w:val="00CB5A4D"/>
    <w:rsid w:val="00CB5C12"/>
    <w:rsid w:val="00CB6125"/>
    <w:rsid w:val="00CB61D2"/>
    <w:rsid w:val="00CB6214"/>
    <w:rsid w:val="00CB640B"/>
    <w:rsid w:val="00CB65FC"/>
    <w:rsid w:val="00CB6848"/>
    <w:rsid w:val="00CB77E1"/>
    <w:rsid w:val="00CB7AD5"/>
    <w:rsid w:val="00CC0439"/>
    <w:rsid w:val="00CC062D"/>
    <w:rsid w:val="00CC0E41"/>
    <w:rsid w:val="00CC10BA"/>
    <w:rsid w:val="00CC1173"/>
    <w:rsid w:val="00CC169D"/>
    <w:rsid w:val="00CC1ADC"/>
    <w:rsid w:val="00CC1B8A"/>
    <w:rsid w:val="00CC1CF3"/>
    <w:rsid w:val="00CC1FD7"/>
    <w:rsid w:val="00CC232E"/>
    <w:rsid w:val="00CC23C8"/>
    <w:rsid w:val="00CC2B71"/>
    <w:rsid w:val="00CC2DB0"/>
    <w:rsid w:val="00CC2F6D"/>
    <w:rsid w:val="00CC30A6"/>
    <w:rsid w:val="00CC311D"/>
    <w:rsid w:val="00CC343F"/>
    <w:rsid w:val="00CC3662"/>
    <w:rsid w:val="00CC3D54"/>
    <w:rsid w:val="00CC3DC1"/>
    <w:rsid w:val="00CC3F06"/>
    <w:rsid w:val="00CC3FE6"/>
    <w:rsid w:val="00CC4526"/>
    <w:rsid w:val="00CC4628"/>
    <w:rsid w:val="00CC4CBA"/>
    <w:rsid w:val="00CC5166"/>
    <w:rsid w:val="00CC5348"/>
    <w:rsid w:val="00CC574B"/>
    <w:rsid w:val="00CC58E8"/>
    <w:rsid w:val="00CC5A3D"/>
    <w:rsid w:val="00CC5A6B"/>
    <w:rsid w:val="00CC5CCD"/>
    <w:rsid w:val="00CC5D13"/>
    <w:rsid w:val="00CC5D51"/>
    <w:rsid w:val="00CC64E3"/>
    <w:rsid w:val="00CC663D"/>
    <w:rsid w:val="00CC6AA0"/>
    <w:rsid w:val="00CC6FD2"/>
    <w:rsid w:val="00CC71F3"/>
    <w:rsid w:val="00CC729C"/>
    <w:rsid w:val="00CC744A"/>
    <w:rsid w:val="00CC7B74"/>
    <w:rsid w:val="00CD0201"/>
    <w:rsid w:val="00CD0877"/>
    <w:rsid w:val="00CD0ADF"/>
    <w:rsid w:val="00CD1090"/>
    <w:rsid w:val="00CD10DE"/>
    <w:rsid w:val="00CD1495"/>
    <w:rsid w:val="00CD1572"/>
    <w:rsid w:val="00CD1C10"/>
    <w:rsid w:val="00CD1CF4"/>
    <w:rsid w:val="00CD1D33"/>
    <w:rsid w:val="00CD1D8C"/>
    <w:rsid w:val="00CD1F03"/>
    <w:rsid w:val="00CD2615"/>
    <w:rsid w:val="00CD2A18"/>
    <w:rsid w:val="00CD2CE4"/>
    <w:rsid w:val="00CD2E82"/>
    <w:rsid w:val="00CD2F5F"/>
    <w:rsid w:val="00CD369D"/>
    <w:rsid w:val="00CD373B"/>
    <w:rsid w:val="00CD38D1"/>
    <w:rsid w:val="00CD3905"/>
    <w:rsid w:val="00CD3B2E"/>
    <w:rsid w:val="00CD3D79"/>
    <w:rsid w:val="00CD3DCD"/>
    <w:rsid w:val="00CD3F13"/>
    <w:rsid w:val="00CD4370"/>
    <w:rsid w:val="00CD4488"/>
    <w:rsid w:val="00CD462D"/>
    <w:rsid w:val="00CD4817"/>
    <w:rsid w:val="00CD4A52"/>
    <w:rsid w:val="00CD4A67"/>
    <w:rsid w:val="00CD4D94"/>
    <w:rsid w:val="00CD4EFD"/>
    <w:rsid w:val="00CD4F23"/>
    <w:rsid w:val="00CD5246"/>
    <w:rsid w:val="00CD535D"/>
    <w:rsid w:val="00CD546B"/>
    <w:rsid w:val="00CD5776"/>
    <w:rsid w:val="00CD5F18"/>
    <w:rsid w:val="00CD61DD"/>
    <w:rsid w:val="00CD676F"/>
    <w:rsid w:val="00CD6824"/>
    <w:rsid w:val="00CD694F"/>
    <w:rsid w:val="00CD6A31"/>
    <w:rsid w:val="00CD6C09"/>
    <w:rsid w:val="00CD6EE4"/>
    <w:rsid w:val="00CD6F74"/>
    <w:rsid w:val="00CD73A5"/>
    <w:rsid w:val="00CD7401"/>
    <w:rsid w:val="00CD75A6"/>
    <w:rsid w:val="00CD76CB"/>
    <w:rsid w:val="00CE0056"/>
    <w:rsid w:val="00CE00CD"/>
    <w:rsid w:val="00CE00E1"/>
    <w:rsid w:val="00CE01AE"/>
    <w:rsid w:val="00CE04AA"/>
    <w:rsid w:val="00CE06FB"/>
    <w:rsid w:val="00CE0869"/>
    <w:rsid w:val="00CE09CA"/>
    <w:rsid w:val="00CE0E27"/>
    <w:rsid w:val="00CE0FC8"/>
    <w:rsid w:val="00CE0FCB"/>
    <w:rsid w:val="00CE1106"/>
    <w:rsid w:val="00CE118F"/>
    <w:rsid w:val="00CE1454"/>
    <w:rsid w:val="00CE17E6"/>
    <w:rsid w:val="00CE187D"/>
    <w:rsid w:val="00CE18DA"/>
    <w:rsid w:val="00CE18E1"/>
    <w:rsid w:val="00CE1C45"/>
    <w:rsid w:val="00CE1FDE"/>
    <w:rsid w:val="00CE203F"/>
    <w:rsid w:val="00CE2391"/>
    <w:rsid w:val="00CE2610"/>
    <w:rsid w:val="00CE2ACC"/>
    <w:rsid w:val="00CE2B2F"/>
    <w:rsid w:val="00CE2DAD"/>
    <w:rsid w:val="00CE2F95"/>
    <w:rsid w:val="00CE2FD1"/>
    <w:rsid w:val="00CE33B5"/>
    <w:rsid w:val="00CE35FC"/>
    <w:rsid w:val="00CE3642"/>
    <w:rsid w:val="00CE3796"/>
    <w:rsid w:val="00CE3F86"/>
    <w:rsid w:val="00CE427F"/>
    <w:rsid w:val="00CE46BB"/>
    <w:rsid w:val="00CE4CE2"/>
    <w:rsid w:val="00CE4F3D"/>
    <w:rsid w:val="00CE528E"/>
    <w:rsid w:val="00CE56B7"/>
    <w:rsid w:val="00CE56D8"/>
    <w:rsid w:val="00CE594B"/>
    <w:rsid w:val="00CE5C9D"/>
    <w:rsid w:val="00CE5E48"/>
    <w:rsid w:val="00CE6354"/>
    <w:rsid w:val="00CE6415"/>
    <w:rsid w:val="00CE65F0"/>
    <w:rsid w:val="00CE6743"/>
    <w:rsid w:val="00CE69E8"/>
    <w:rsid w:val="00CE7067"/>
    <w:rsid w:val="00CE7192"/>
    <w:rsid w:val="00CE77E9"/>
    <w:rsid w:val="00CE7854"/>
    <w:rsid w:val="00CE7C1D"/>
    <w:rsid w:val="00CE7CD4"/>
    <w:rsid w:val="00CF018A"/>
    <w:rsid w:val="00CF05D9"/>
    <w:rsid w:val="00CF08C9"/>
    <w:rsid w:val="00CF099A"/>
    <w:rsid w:val="00CF0B79"/>
    <w:rsid w:val="00CF0CAA"/>
    <w:rsid w:val="00CF0CFE"/>
    <w:rsid w:val="00CF10CE"/>
    <w:rsid w:val="00CF14A9"/>
    <w:rsid w:val="00CF1721"/>
    <w:rsid w:val="00CF1A0B"/>
    <w:rsid w:val="00CF1A16"/>
    <w:rsid w:val="00CF1B67"/>
    <w:rsid w:val="00CF2135"/>
    <w:rsid w:val="00CF2897"/>
    <w:rsid w:val="00CF2C4C"/>
    <w:rsid w:val="00CF2E9B"/>
    <w:rsid w:val="00CF2F86"/>
    <w:rsid w:val="00CF3BEF"/>
    <w:rsid w:val="00CF3DBD"/>
    <w:rsid w:val="00CF3DD4"/>
    <w:rsid w:val="00CF3F34"/>
    <w:rsid w:val="00CF3F96"/>
    <w:rsid w:val="00CF4EEC"/>
    <w:rsid w:val="00CF4F0D"/>
    <w:rsid w:val="00CF5C4D"/>
    <w:rsid w:val="00CF5CE9"/>
    <w:rsid w:val="00CF619F"/>
    <w:rsid w:val="00CF652B"/>
    <w:rsid w:val="00CF6704"/>
    <w:rsid w:val="00CF6A77"/>
    <w:rsid w:val="00CF7258"/>
    <w:rsid w:val="00CF7287"/>
    <w:rsid w:val="00CF7418"/>
    <w:rsid w:val="00CF754A"/>
    <w:rsid w:val="00CF7692"/>
    <w:rsid w:val="00CF76A4"/>
    <w:rsid w:val="00CF79A1"/>
    <w:rsid w:val="00CF7AB8"/>
    <w:rsid w:val="00CF7B49"/>
    <w:rsid w:val="00CF7BA1"/>
    <w:rsid w:val="00CF7C62"/>
    <w:rsid w:val="00CF7E84"/>
    <w:rsid w:val="00D000E0"/>
    <w:rsid w:val="00D002D2"/>
    <w:rsid w:val="00D00790"/>
    <w:rsid w:val="00D0084C"/>
    <w:rsid w:val="00D0087E"/>
    <w:rsid w:val="00D00EA7"/>
    <w:rsid w:val="00D00F6D"/>
    <w:rsid w:val="00D010D2"/>
    <w:rsid w:val="00D011B0"/>
    <w:rsid w:val="00D0126F"/>
    <w:rsid w:val="00D014AA"/>
    <w:rsid w:val="00D019DB"/>
    <w:rsid w:val="00D01E71"/>
    <w:rsid w:val="00D01F04"/>
    <w:rsid w:val="00D02007"/>
    <w:rsid w:val="00D02077"/>
    <w:rsid w:val="00D02218"/>
    <w:rsid w:val="00D02541"/>
    <w:rsid w:val="00D02595"/>
    <w:rsid w:val="00D02884"/>
    <w:rsid w:val="00D02B6E"/>
    <w:rsid w:val="00D02E25"/>
    <w:rsid w:val="00D03301"/>
    <w:rsid w:val="00D0342D"/>
    <w:rsid w:val="00D0357E"/>
    <w:rsid w:val="00D038C6"/>
    <w:rsid w:val="00D03AA9"/>
    <w:rsid w:val="00D03E13"/>
    <w:rsid w:val="00D03E2E"/>
    <w:rsid w:val="00D044F5"/>
    <w:rsid w:val="00D04B69"/>
    <w:rsid w:val="00D05003"/>
    <w:rsid w:val="00D053A7"/>
    <w:rsid w:val="00D05A75"/>
    <w:rsid w:val="00D05A8A"/>
    <w:rsid w:val="00D05B0F"/>
    <w:rsid w:val="00D05B51"/>
    <w:rsid w:val="00D05B9D"/>
    <w:rsid w:val="00D05C31"/>
    <w:rsid w:val="00D05D03"/>
    <w:rsid w:val="00D05DE4"/>
    <w:rsid w:val="00D05FEA"/>
    <w:rsid w:val="00D068D5"/>
    <w:rsid w:val="00D0694E"/>
    <w:rsid w:val="00D0731D"/>
    <w:rsid w:val="00D07737"/>
    <w:rsid w:val="00D07D3C"/>
    <w:rsid w:val="00D07E2C"/>
    <w:rsid w:val="00D07E9A"/>
    <w:rsid w:val="00D101A4"/>
    <w:rsid w:val="00D101E1"/>
    <w:rsid w:val="00D10B75"/>
    <w:rsid w:val="00D10CEC"/>
    <w:rsid w:val="00D10E86"/>
    <w:rsid w:val="00D113FB"/>
    <w:rsid w:val="00D115DE"/>
    <w:rsid w:val="00D117E2"/>
    <w:rsid w:val="00D119A3"/>
    <w:rsid w:val="00D11AB8"/>
    <w:rsid w:val="00D11DB6"/>
    <w:rsid w:val="00D11F61"/>
    <w:rsid w:val="00D1206C"/>
    <w:rsid w:val="00D121E2"/>
    <w:rsid w:val="00D123C9"/>
    <w:rsid w:val="00D127E5"/>
    <w:rsid w:val="00D12BDF"/>
    <w:rsid w:val="00D12CAB"/>
    <w:rsid w:val="00D12E5B"/>
    <w:rsid w:val="00D12F5C"/>
    <w:rsid w:val="00D132AE"/>
    <w:rsid w:val="00D1357C"/>
    <w:rsid w:val="00D13685"/>
    <w:rsid w:val="00D1376B"/>
    <w:rsid w:val="00D13F99"/>
    <w:rsid w:val="00D141E5"/>
    <w:rsid w:val="00D148DB"/>
    <w:rsid w:val="00D14BC9"/>
    <w:rsid w:val="00D14C5C"/>
    <w:rsid w:val="00D14DAC"/>
    <w:rsid w:val="00D14E08"/>
    <w:rsid w:val="00D1535F"/>
    <w:rsid w:val="00D1552D"/>
    <w:rsid w:val="00D158C4"/>
    <w:rsid w:val="00D15954"/>
    <w:rsid w:val="00D15F0C"/>
    <w:rsid w:val="00D1614E"/>
    <w:rsid w:val="00D161FE"/>
    <w:rsid w:val="00D163E2"/>
    <w:rsid w:val="00D16A2F"/>
    <w:rsid w:val="00D16F5C"/>
    <w:rsid w:val="00D1700C"/>
    <w:rsid w:val="00D174E4"/>
    <w:rsid w:val="00D17524"/>
    <w:rsid w:val="00D175A0"/>
    <w:rsid w:val="00D17810"/>
    <w:rsid w:val="00D17849"/>
    <w:rsid w:val="00D17A53"/>
    <w:rsid w:val="00D17B0E"/>
    <w:rsid w:val="00D17C1B"/>
    <w:rsid w:val="00D17E5E"/>
    <w:rsid w:val="00D17FEC"/>
    <w:rsid w:val="00D202F3"/>
    <w:rsid w:val="00D204FF"/>
    <w:rsid w:val="00D2103D"/>
    <w:rsid w:val="00D21418"/>
    <w:rsid w:val="00D21519"/>
    <w:rsid w:val="00D215D1"/>
    <w:rsid w:val="00D215FC"/>
    <w:rsid w:val="00D21647"/>
    <w:rsid w:val="00D21AD9"/>
    <w:rsid w:val="00D21D1D"/>
    <w:rsid w:val="00D2224A"/>
    <w:rsid w:val="00D22437"/>
    <w:rsid w:val="00D227CA"/>
    <w:rsid w:val="00D22917"/>
    <w:rsid w:val="00D22A40"/>
    <w:rsid w:val="00D232EA"/>
    <w:rsid w:val="00D23783"/>
    <w:rsid w:val="00D23A36"/>
    <w:rsid w:val="00D23A76"/>
    <w:rsid w:val="00D23AF9"/>
    <w:rsid w:val="00D23EB8"/>
    <w:rsid w:val="00D24979"/>
    <w:rsid w:val="00D24E3F"/>
    <w:rsid w:val="00D24E6A"/>
    <w:rsid w:val="00D2522D"/>
    <w:rsid w:val="00D252A7"/>
    <w:rsid w:val="00D252D9"/>
    <w:rsid w:val="00D2534B"/>
    <w:rsid w:val="00D2579B"/>
    <w:rsid w:val="00D258D6"/>
    <w:rsid w:val="00D25EB0"/>
    <w:rsid w:val="00D2647A"/>
    <w:rsid w:val="00D26716"/>
    <w:rsid w:val="00D26791"/>
    <w:rsid w:val="00D267B9"/>
    <w:rsid w:val="00D2687B"/>
    <w:rsid w:val="00D26A13"/>
    <w:rsid w:val="00D26B2A"/>
    <w:rsid w:val="00D26CA9"/>
    <w:rsid w:val="00D26F9B"/>
    <w:rsid w:val="00D272F9"/>
    <w:rsid w:val="00D273C9"/>
    <w:rsid w:val="00D27429"/>
    <w:rsid w:val="00D276AB"/>
    <w:rsid w:val="00D27D18"/>
    <w:rsid w:val="00D27DF5"/>
    <w:rsid w:val="00D30255"/>
    <w:rsid w:val="00D30764"/>
    <w:rsid w:val="00D30E42"/>
    <w:rsid w:val="00D3118F"/>
    <w:rsid w:val="00D311F2"/>
    <w:rsid w:val="00D31689"/>
    <w:rsid w:val="00D316D0"/>
    <w:rsid w:val="00D319F2"/>
    <w:rsid w:val="00D31BC2"/>
    <w:rsid w:val="00D31DC1"/>
    <w:rsid w:val="00D3207F"/>
    <w:rsid w:val="00D32982"/>
    <w:rsid w:val="00D32C0C"/>
    <w:rsid w:val="00D32DAA"/>
    <w:rsid w:val="00D3324C"/>
    <w:rsid w:val="00D3341B"/>
    <w:rsid w:val="00D339EC"/>
    <w:rsid w:val="00D33BB6"/>
    <w:rsid w:val="00D33C50"/>
    <w:rsid w:val="00D33EC0"/>
    <w:rsid w:val="00D34491"/>
    <w:rsid w:val="00D347AB"/>
    <w:rsid w:val="00D34CE2"/>
    <w:rsid w:val="00D34E28"/>
    <w:rsid w:val="00D34F6F"/>
    <w:rsid w:val="00D3510C"/>
    <w:rsid w:val="00D35115"/>
    <w:rsid w:val="00D35178"/>
    <w:rsid w:val="00D35376"/>
    <w:rsid w:val="00D353D4"/>
    <w:rsid w:val="00D3542D"/>
    <w:rsid w:val="00D35629"/>
    <w:rsid w:val="00D35952"/>
    <w:rsid w:val="00D359EB"/>
    <w:rsid w:val="00D35C88"/>
    <w:rsid w:val="00D3619D"/>
    <w:rsid w:val="00D365B8"/>
    <w:rsid w:val="00D36848"/>
    <w:rsid w:val="00D36BA1"/>
    <w:rsid w:val="00D36CAF"/>
    <w:rsid w:val="00D36FF5"/>
    <w:rsid w:val="00D37107"/>
    <w:rsid w:val="00D37484"/>
    <w:rsid w:val="00D379EE"/>
    <w:rsid w:val="00D37B06"/>
    <w:rsid w:val="00D37D7A"/>
    <w:rsid w:val="00D37DA0"/>
    <w:rsid w:val="00D37E24"/>
    <w:rsid w:val="00D409BA"/>
    <w:rsid w:val="00D41082"/>
    <w:rsid w:val="00D410DB"/>
    <w:rsid w:val="00D417DF"/>
    <w:rsid w:val="00D4197E"/>
    <w:rsid w:val="00D419DE"/>
    <w:rsid w:val="00D41B1B"/>
    <w:rsid w:val="00D41ECB"/>
    <w:rsid w:val="00D42435"/>
    <w:rsid w:val="00D426F0"/>
    <w:rsid w:val="00D42716"/>
    <w:rsid w:val="00D42859"/>
    <w:rsid w:val="00D428EE"/>
    <w:rsid w:val="00D429D2"/>
    <w:rsid w:val="00D42A51"/>
    <w:rsid w:val="00D42BF8"/>
    <w:rsid w:val="00D42F15"/>
    <w:rsid w:val="00D42F1C"/>
    <w:rsid w:val="00D42F26"/>
    <w:rsid w:val="00D4306F"/>
    <w:rsid w:val="00D43237"/>
    <w:rsid w:val="00D4372D"/>
    <w:rsid w:val="00D43D41"/>
    <w:rsid w:val="00D43EE7"/>
    <w:rsid w:val="00D4411B"/>
    <w:rsid w:val="00D4422E"/>
    <w:rsid w:val="00D442D9"/>
    <w:rsid w:val="00D44C51"/>
    <w:rsid w:val="00D44EFD"/>
    <w:rsid w:val="00D451E0"/>
    <w:rsid w:val="00D45615"/>
    <w:rsid w:val="00D4583D"/>
    <w:rsid w:val="00D459CF"/>
    <w:rsid w:val="00D45ABD"/>
    <w:rsid w:val="00D45ADB"/>
    <w:rsid w:val="00D45E18"/>
    <w:rsid w:val="00D463E7"/>
    <w:rsid w:val="00D466FE"/>
    <w:rsid w:val="00D46726"/>
    <w:rsid w:val="00D46837"/>
    <w:rsid w:val="00D46D2E"/>
    <w:rsid w:val="00D47713"/>
    <w:rsid w:val="00D47746"/>
    <w:rsid w:val="00D47AE4"/>
    <w:rsid w:val="00D47D67"/>
    <w:rsid w:val="00D509DD"/>
    <w:rsid w:val="00D50FB5"/>
    <w:rsid w:val="00D511BF"/>
    <w:rsid w:val="00D515F0"/>
    <w:rsid w:val="00D51945"/>
    <w:rsid w:val="00D5197A"/>
    <w:rsid w:val="00D519EB"/>
    <w:rsid w:val="00D51DFD"/>
    <w:rsid w:val="00D5221A"/>
    <w:rsid w:val="00D5221E"/>
    <w:rsid w:val="00D52461"/>
    <w:rsid w:val="00D5288C"/>
    <w:rsid w:val="00D52A2F"/>
    <w:rsid w:val="00D52BDD"/>
    <w:rsid w:val="00D52EE5"/>
    <w:rsid w:val="00D533EE"/>
    <w:rsid w:val="00D53408"/>
    <w:rsid w:val="00D53596"/>
    <w:rsid w:val="00D535E1"/>
    <w:rsid w:val="00D53845"/>
    <w:rsid w:val="00D53A16"/>
    <w:rsid w:val="00D53AE4"/>
    <w:rsid w:val="00D53CB0"/>
    <w:rsid w:val="00D540E5"/>
    <w:rsid w:val="00D5463F"/>
    <w:rsid w:val="00D54B39"/>
    <w:rsid w:val="00D54D65"/>
    <w:rsid w:val="00D5597B"/>
    <w:rsid w:val="00D55DA5"/>
    <w:rsid w:val="00D55EEE"/>
    <w:rsid w:val="00D56121"/>
    <w:rsid w:val="00D561D7"/>
    <w:rsid w:val="00D563B1"/>
    <w:rsid w:val="00D5650D"/>
    <w:rsid w:val="00D56581"/>
    <w:rsid w:val="00D56674"/>
    <w:rsid w:val="00D56946"/>
    <w:rsid w:val="00D5696D"/>
    <w:rsid w:val="00D572AD"/>
    <w:rsid w:val="00D57369"/>
    <w:rsid w:val="00D5754B"/>
    <w:rsid w:val="00D5776F"/>
    <w:rsid w:val="00D57B49"/>
    <w:rsid w:val="00D57DA9"/>
    <w:rsid w:val="00D60110"/>
    <w:rsid w:val="00D60182"/>
    <w:rsid w:val="00D60202"/>
    <w:rsid w:val="00D6025F"/>
    <w:rsid w:val="00D60273"/>
    <w:rsid w:val="00D602BF"/>
    <w:rsid w:val="00D60B16"/>
    <w:rsid w:val="00D60C12"/>
    <w:rsid w:val="00D60ED9"/>
    <w:rsid w:val="00D614E8"/>
    <w:rsid w:val="00D61718"/>
    <w:rsid w:val="00D619FB"/>
    <w:rsid w:val="00D61BA3"/>
    <w:rsid w:val="00D6223A"/>
    <w:rsid w:val="00D625AB"/>
    <w:rsid w:val="00D627DC"/>
    <w:rsid w:val="00D62C96"/>
    <w:rsid w:val="00D62F67"/>
    <w:rsid w:val="00D63167"/>
    <w:rsid w:val="00D63251"/>
    <w:rsid w:val="00D63382"/>
    <w:rsid w:val="00D633A5"/>
    <w:rsid w:val="00D63506"/>
    <w:rsid w:val="00D638A1"/>
    <w:rsid w:val="00D63D0F"/>
    <w:rsid w:val="00D63DB4"/>
    <w:rsid w:val="00D63F7B"/>
    <w:rsid w:val="00D63FE2"/>
    <w:rsid w:val="00D64135"/>
    <w:rsid w:val="00D6470B"/>
    <w:rsid w:val="00D64DD4"/>
    <w:rsid w:val="00D64FC3"/>
    <w:rsid w:val="00D6506E"/>
    <w:rsid w:val="00D65421"/>
    <w:rsid w:val="00D655CE"/>
    <w:rsid w:val="00D6591C"/>
    <w:rsid w:val="00D65988"/>
    <w:rsid w:val="00D65A26"/>
    <w:rsid w:val="00D65C0A"/>
    <w:rsid w:val="00D65D0B"/>
    <w:rsid w:val="00D66290"/>
    <w:rsid w:val="00D66C93"/>
    <w:rsid w:val="00D674E0"/>
    <w:rsid w:val="00D6796A"/>
    <w:rsid w:val="00D67D23"/>
    <w:rsid w:val="00D67F75"/>
    <w:rsid w:val="00D70190"/>
    <w:rsid w:val="00D70303"/>
    <w:rsid w:val="00D70352"/>
    <w:rsid w:val="00D703D2"/>
    <w:rsid w:val="00D703E3"/>
    <w:rsid w:val="00D705D0"/>
    <w:rsid w:val="00D7084D"/>
    <w:rsid w:val="00D70E93"/>
    <w:rsid w:val="00D70E9E"/>
    <w:rsid w:val="00D70F0F"/>
    <w:rsid w:val="00D70F52"/>
    <w:rsid w:val="00D71198"/>
    <w:rsid w:val="00D71536"/>
    <w:rsid w:val="00D715C6"/>
    <w:rsid w:val="00D7164D"/>
    <w:rsid w:val="00D7164E"/>
    <w:rsid w:val="00D7170E"/>
    <w:rsid w:val="00D7181F"/>
    <w:rsid w:val="00D71BD1"/>
    <w:rsid w:val="00D71C5A"/>
    <w:rsid w:val="00D71C8A"/>
    <w:rsid w:val="00D71FEA"/>
    <w:rsid w:val="00D72091"/>
    <w:rsid w:val="00D7220C"/>
    <w:rsid w:val="00D72537"/>
    <w:rsid w:val="00D727CB"/>
    <w:rsid w:val="00D72B8F"/>
    <w:rsid w:val="00D72DF2"/>
    <w:rsid w:val="00D7311F"/>
    <w:rsid w:val="00D73239"/>
    <w:rsid w:val="00D734E6"/>
    <w:rsid w:val="00D7368E"/>
    <w:rsid w:val="00D737A7"/>
    <w:rsid w:val="00D73E32"/>
    <w:rsid w:val="00D74473"/>
    <w:rsid w:val="00D74703"/>
    <w:rsid w:val="00D74787"/>
    <w:rsid w:val="00D748D8"/>
    <w:rsid w:val="00D74953"/>
    <w:rsid w:val="00D74AFA"/>
    <w:rsid w:val="00D74CAD"/>
    <w:rsid w:val="00D752EB"/>
    <w:rsid w:val="00D7573D"/>
    <w:rsid w:val="00D75809"/>
    <w:rsid w:val="00D75842"/>
    <w:rsid w:val="00D758E9"/>
    <w:rsid w:val="00D759E6"/>
    <w:rsid w:val="00D75DD8"/>
    <w:rsid w:val="00D762D0"/>
    <w:rsid w:val="00D763A0"/>
    <w:rsid w:val="00D764C5"/>
    <w:rsid w:val="00D768BE"/>
    <w:rsid w:val="00D77242"/>
    <w:rsid w:val="00D77539"/>
    <w:rsid w:val="00D775CE"/>
    <w:rsid w:val="00D778B2"/>
    <w:rsid w:val="00D77A1C"/>
    <w:rsid w:val="00D77B9A"/>
    <w:rsid w:val="00D77F40"/>
    <w:rsid w:val="00D77F61"/>
    <w:rsid w:val="00D801B1"/>
    <w:rsid w:val="00D80706"/>
    <w:rsid w:val="00D8073B"/>
    <w:rsid w:val="00D80802"/>
    <w:rsid w:val="00D808EF"/>
    <w:rsid w:val="00D809A1"/>
    <w:rsid w:val="00D80AB9"/>
    <w:rsid w:val="00D80B33"/>
    <w:rsid w:val="00D80D6C"/>
    <w:rsid w:val="00D80F4C"/>
    <w:rsid w:val="00D810E2"/>
    <w:rsid w:val="00D811CA"/>
    <w:rsid w:val="00D814FF"/>
    <w:rsid w:val="00D816E7"/>
    <w:rsid w:val="00D81700"/>
    <w:rsid w:val="00D81AAD"/>
    <w:rsid w:val="00D81DF7"/>
    <w:rsid w:val="00D81EC4"/>
    <w:rsid w:val="00D81F7D"/>
    <w:rsid w:val="00D82AA6"/>
    <w:rsid w:val="00D82E07"/>
    <w:rsid w:val="00D82E86"/>
    <w:rsid w:val="00D82F8F"/>
    <w:rsid w:val="00D830B5"/>
    <w:rsid w:val="00D832EF"/>
    <w:rsid w:val="00D843FA"/>
    <w:rsid w:val="00D843FC"/>
    <w:rsid w:val="00D84496"/>
    <w:rsid w:val="00D84521"/>
    <w:rsid w:val="00D845A3"/>
    <w:rsid w:val="00D846B8"/>
    <w:rsid w:val="00D8483D"/>
    <w:rsid w:val="00D85764"/>
    <w:rsid w:val="00D85808"/>
    <w:rsid w:val="00D8590F"/>
    <w:rsid w:val="00D859F8"/>
    <w:rsid w:val="00D85BED"/>
    <w:rsid w:val="00D85D48"/>
    <w:rsid w:val="00D85E35"/>
    <w:rsid w:val="00D85EEC"/>
    <w:rsid w:val="00D8614D"/>
    <w:rsid w:val="00D86796"/>
    <w:rsid w:val="00D87037"/>
    <w:rsid w:val="00D8710D"/>
    <w:rsid w:val="00D873E7"/>
    <w:rsid w:val="00D87504"/>
    <w:rsid w:val="00D8773D"/>
    <w:rsid w:val="00D877E0"/>
    <w:rsid w:val="00D8789E"/>
    <w:rsid w:val="00D8792C"/>
    <w:rsid w:val="00D87CAF"/>
    <w:rsid w:val="00D87D33"/>
    <w:rsid w:val="00D90066"/>
    <w:rsid w:val="00D900EF"/>
    <w:rsid w:val="00D90171"/>
    <w:rsid w:val="00D90547"/>
    <w:rsid w:val="00D9087A"/>
    <w:rsid w:val="00D909F0"/>
    <w:rsid w:val="00D90DAE"/>
    <w:rsid w:val="00D9139F"/>
    <w:rsid w:val="00D91568"/>
    <w:rsid w:val="00D91714"/>
    <w:rsid w:val="00D91940"/>
    <w:rsid w:val="00D91974"/>
    <w:rsid w:val="00D91BBA"/>
    <w:rsid w:val="00D91CD0"/>
    <w:rsid w:val="00D9258E"/>
    <w:rsid w:val="00D9285D"/>
    <w:rsid w:val="00D92B2E"/>
    <w:rsid w:val="00D92D0C"/>
    <w:rsid w:val="00D92F92"/>
    <w:rsid w:val="00D92F9C"/>
    <w:rsid w:val="00D931E4"/>
    <w:rsid w:val="00D93552"/>
    <w:rsid w:val="00D93D07"/>
    <w:rsid w:val="00D93E65"/>
    <w:rsid w:val="00D94272"/>
    <w:rsid w:val="00D943D1"/>
    <w:rsid w:val="00D94482"/>
    <w:rsid w:val="00D944A3"/>
    <w:rsid w:val="00D944C0"/>
    <w:rsid w:val="00D94A88"/>
    <w:rsid w:val="00D94EFD"/>
    <w:rsid w:val="00D9523C"/>
    <w:rsid w:val="00D95932"/>
    <w:rsid w:val="00D95A5C"/>
    <w:rsid w:val="00D95B8B"/>
    <w:rsid w:val="00D95BDF"/>
    <w:rsid w:val="00D95C9D"/>
    <w:rsid w:val="00D95EFA"/>
    <w:rsid w:val="00D95FC7"/>
    <w:rsid w:val="00D9616C"/>
    <w:rsid w:val="00D963F7"/>
    <w:rsid w:val="00D965F6"/>
    <w:rsid w:val="00D9673F"/>
    <w:rsid w:val="00D967A6"/>
    <w:rsid w:val="00D9694A"/>
    <w:rsid w:val="00D969C4"/>
    <w:rsid w:val="00D96C39"/>
    <w:rsid w:val="00D96D37"/>
    <w:rsid w:val="00D96E99"/>
    <w:rsid w:val="00D96FF9"/>
    <w:rsid w:val="00D9713E"/>
    <w:rsid w:val="00D9719D"/>
    <w:rsid w:val="00D97264"/>
    <w:rsid w:val="00D972B5"/>
    <w:rsid w:val="00D972F1"/>
    <w:rsid w:val="00D973A4"/>
    <w:rsid w:val="00D976A3"/>
    <w:rsid w:val="00D976AB"/>
    <w:rsid w:val="00D976D1"/>
    <w:rsid w:val="00D97A6A"/>
    <w:rsid w:val="00D97FAB"/>
    <w:rsid w:val="00DA0074"/>
    <w:rsid w:val="00DA07D1"/>
    <w:rsid w:val="00DA09A2"/>
    <w:rsid w:val="00DA0A50"/>
    <w:rsid w:val="00DA107D"/>
    <w:rsid w:val="00DA11A7"/>
    <w:rsid w:val="00DA13D3"/>
    <w:rsid w:val="00DA157D"/>
    <w:rsid w:val="00DA1A25"/>
    <w:rsid w:val="00DA1C8D"/>
    <w:rsid w:val="00DA1D58"/>
    <w:rsid w:val="00DA1FEB"/>
    <w:rsid w:val="00DA22DD"/>
    <w:rsid w:val="00DA29C4"/>
    <w:rsid w:val="00DA2BC9"/>
    <w:rsid w:val="00DA2C1E"/>
    <w:rsid w:val="00DA2E29"/>
    <w:rsid w:val="00DA3B7C"/>
    <w:rsid w:val="00DA3DD7"/>
    <w:rsid w:val="00DA3E21"/>
    <w:rsid w:val="00DA4084"/>
    <w:rsid w:val="00DA42A7"/>
    <w:rsid w:val="00DA4635"/>
    <w:rsid w:val="00DA47D5"/>
    <w:rsid w:val="00DA486C"/>
    <w:rsid w:val="00DA49B9"/>
    <w:rsid w:val="00DA4A20"/>
    <w:rsid w:val="00DA4A3B"/>
    <w:rsid w:val="00DA4BEE"/>
    <w:rsid w:val="00DA5923"/>
    <w:rsid w:val="00DA597C"/>
    <w:rsid w:val="00DA5DFA"/>
    <w:rsid w:val="00DA605F"/>
    <w:rsid w:val="00DA633A"/>
    <w:rsid w:val="00DA6495"/>
    <w:rsid w:val="00DA6696"/>
    <w:rsid w:val="00DA678F"/>
    <w:rsid w:val="00DA68D4"/>
    <w:rsid w:val="00DA6A20"/>
    <w:rsid w:val="00DA6C0E"/>
    <w:rsid w:val="00DA6CFC"/>
    <w:rsid w:val="00DA7108"/>
    <w:rsid w:val="00DA721F"/>
    <w:rsid w:val="00DA72C2"/>
    <w:rsid w:val="00DA734F"/>
    <w:rsid w:val="00DA75AB"/>
    <w:rsid w:val="00DA7968"/>
    <w:rsid w:val="00DA7BDA"/>
    <w:rsid w:val="00DA7D39"/>
    <w:rsid w:val="00DA7DF6"/>
    <w:rsid w:val="00DA7E1D"/>
    <w:rsid w:val="00DA7F6E"/>
    <w:rsid w:val="00DB002A"/>
    <w:rsid w:val="00DB0B68"/>
    <w:rsid w:val="00DB1457"/>
    <w:rsid w:val="00DB1AE2"/>
    <w:rsid w:val="00DB1B89"/>
    <w:rsid w:val="00DB1CD2"/>
    <w:rsid w:val="00DB1D4B"/>
    <w:rsid w:val="00DB1F30"/>
    <w:rsid w:val="00DB285E"/>
    <w:rsid w:val="00DB2940"/>
    <w:rsid w:val="00DB2A5A"/>
    <w:rsid w:val="00DB2B6A"/>
    <w:rsid w:val="00DB306A"/>
    <w:rsid w:val="00DB3096"/>
    <w:rsid w:val="00DB3316"/>
    <w:rsid w:val="00DB356E"/>
    <w:rsid w:val="00DB3B30"/>
    <w:rsid w:val="00DB3CEC"/>
    <w:rsid w:val="00DB3F4A"/>
    <w:rsid w:val="00DB3F54"/>
    <w:rsid w:val="00DB408A"/>
    <w:rsid w:val="00DB4334"/>
    <w:rsid w:val="00DB456D"/>
    <w:rsid w:val="00DB45B4"/>
    <w:rsid w:val="00DB46AA"/>
    <w:rsid w:val="00DB496A"/>
    <w:rsid w:val="00DB49BE"/>
    <w:rsid w:val="00DB4A15"/>
    <w:rsid w:val="00DB4A40"/>
    <w:rsid w:val="00DB4BCF"/>
    <w:rsid w:val="00DB4CF4"/>
    <w:rsid w:val="00DB4F26"/>
    <w:rsid w:val="00DB53E4"/>
    <w:rsid w:val="00DB5407"/>
    <w:rsid w:val="00DB55BF"/>
    <w:rsid w:val="00DB59DC"/>
    <w:rsid w:val="00DB5F6A"/>
    <w:rsid w:val="00DB5FAE"/>
    <w:rsid w:val="00DB62F8"/>
    <w:rsid w:val="00DB67A6"/>
    <w:rsid w:val="00DB6861"/>
    <w:rsid w:val="00DB68C3"/>
    <w:rsid w:val="00DB6A42"/>
    <w:rsid w:val="00DB6A7D"/>
    <w:rsid w:val="00DB6DA3"/>
    <w:rsid w:val="00DB6DD7"/>
    <w:rsid w:val="00DB7285"/>
    <w:rsid w:val="00DB7319"/>
    <w:rsid w:val="00DB7361"/>
    <w:rsid w:val="00DB796E"/>
    <w:rsid w:val="00DB7CE3"/>
    <w:rsid w:val="00DB7E8D"/>
    <w:rsid w:val="00DC0155"/>
    <w:rsid w:val="00DC02FF"/>
    <w:rsid w:val="00DC034A"/>
    <w:rsid w:val="00DC07B6"/>
    <w:rsid w:val="00DC0BA1"/>
    <w:rsid w:val="00DC0D1B"/>
    <w:rsid w:val="00DC0D51"/>
    <w:rsid w:val="00DC0F87"/>
    <w:rsid w:val="00DC100A"/>
    <w:rsid w:val="00DC1259"/>
    <w:rsid w:val="00DC13D0"/>
    <w:rsid w:val="00DC1701"/>
    <w:rsid w:val="00DC1AB0"/>
    <w:rsid w:val="00DC1D92"/>
    <w:rsid w:val="00DC283A"/>
    <w:rsid w:val="00DC2A36"/>
    <w:rsid w:val="00DC2C64"/>
    <w:rsid w:val="00DC2E59"/>
    <w:rsid w:val="00DC33B5"/>
    <w:rsid w:val="00DC347B"/>
    <w:rsid w:val="00DC35F4"/>
    <w:rsid w:val="00DC3744"/>
    <w:rsid w:val="00DC4315"/>
    <w:rsid w:val="00DC43F9"/>
    <w:rsid w:val="00DC4434"/>
    <w:rsid w:val="00DC465B"/>
    <w:rsid w:val="00DC49F3"/>
    <w:rsid w:val="00DC4B7F"/>
    <w:rsid w:val="00DC4C6C"/>
    <w:rsid w:val="00DC54EB"/>
    <w:rsid w:val="00DC57CA"/>
    <w:rsid w:val="00DC59C9"/>
    <w:rsid w:val="00DC5AF5"/>
    <w:rsid w:val="00DC5C28"/>
    <w:rsid w:val="00DC6437"/>
    <w:rsid w:val="00DC67F8"/>
    <w:rsid w:val="00DC68BB"/>
    <w:rsid w:val="00DC694E"/>
    <w:rsid w:val="00DC716B"/>
    <w:rsid w:val="00DC7386"/>
    <w:rsid w:val="00DC7931"/>
    <w:rsid w:val="00DC7B11"/>
    <w:rsid w:val="00DC7DD9"/>
    <w:rsid w:val="00DD03B0"/>
    <w:rsid w:val="00DD0808"/>
    <w:rsid w:val="00DD0A39"/>
    <w:rsid w:val="00DD0ADD"/>
    <w:rsid w:val="00DD0D72"/>
    <w:rsid w:val="00DD0FBA"/>
    <w:rsid w:val="00DD0FCF"/>
    <w:rsid w:val="00DD1175"/>
    <w:rsid w:val="00DD127C"/>
    <w:rsid w:val="00DD14BE"/>
    <w:rsid w:val="00DD16E5"/>
    <w:rsid w:val="00DD1718"/>
    <w:rsid w:val="00DD195F"/>
    <w:rsid w:val="00DD1B99"/>
    <w:rsid w:val="00DD1CA7"/>
    <w:rsid w:val="00DD22FB"/>
    <w:rsid w:val="00DD240C"/>
    <w:rsid w:val="00DD2586"/>
    <w:rsid w:val="00DD25AA"/>
    <w:rsid w:val="00DD2907"/>
    <w:rsid w:val="00DD2B08"/>
    <w:rsid w:val="00DD2CC0"/>
    <w:rsid w:val="00DD30AA"/>
    <w:rsid w:val="00DD32C5"/>
    <w:rsid w:val="00DD362C"/>
    <w:rsid w:val="00DD3634"/>
    <w:rsid w:val="00DD36A2"/>
    <w:rsid w:val="00DD3750"/>
    <w:rsid w:val="00DD398C"/>
    <w:rsid w:val="00DD3A1D"/>
    <w:rsid w:val="00DD3B91"/>
    <w:rsid w:val="00DD3D32"/>
    <w:rsid w:val="00DD457C"/>
    <w:rsid w:val="00DD4689"/>
    <w:rsid w:val="00DD48A5"/>
    <w:rsid w:val="00DD4C59"/>
    <w:rsid w:val="00DD4DF3"/>
    <w:rsid w:val="00DD4F19"/>
    <w:rsid w:val="00DD5060"/>
    <w:rsid w:val="00DD507A"/>
    <w:rsid w:val="00DD509B"/>
    <w:rsid w:val="00DD5179"/>
    <w:rsid w:val="00DD5D60"/>
    <w:rsid w:val="00DD5F31"/>
    <w:rsid w:val="00DD5F77"/>
    <w:rsid w:val="00DD60B8"/>
    <w:rsid w:val="00DD6280"/>
    <w:rsid w:val="00DD63DA"/>
    <w:rsid w:val="00DD6B55"/>
    <w:rsid w:val="00DD6D6D"/>
    <w:rsid w:val="00DD73F2"/>
    <w:rsid w:val="00DD758C"/>
    <w:rsid w:val="00DD7592"/>
    <w:rsid w:val="00DD7838"/>
    <w:rsid w:val="00DD7B53"/>
    <w:rsid w:val="00DD7BF0"/>
    <w:rsid w:val="00DD7E0A"/>
    <w:rsid w:val="00DD7F14"/>
    <w:rsid w:val="00DD7F34"/>
    <w:rsid w:val="00DE01A1"/>
    <w:rsid w:val="00DE0571"/>
    <w:rsid w:val="00DE0677"/>
    <w:rsid w:val="00DE06D2"/>
    <w:rsid w:val="00DE0945"/>
    <w:rsid w:val="00DE0B91"/>
    <w:rsid w:val="00DE0CD9"/>
    <w:rsid w:val="00DE0FCC"/>
    <w:rsid w:val="00DE0FDE"/>
    <w:rsid w:val="00DE12B5"/>
    <w:rsid w:val="00DE149E"/>
    <w:rsid w:val="00DE1A48"/>
    <w:rsid w:val="00DE1E45"/>
    <w:rsid w:val="00DE20D0"/>
    <w:rsid w:val="00DE27B1"/>
    <w:rsid w:val="00DE294A"/>
    <w:rsid w:val="00DE2BBB"/>
    <w:rsid w:val="00DE2C0C"/>
    <w:rsid w:val="00DE2C8C"/>
    <w:rsid w:val="00DE3185"/>
    <w:rsid w:val="00DE31FB"/>
    <w:rsid w:val="00DE3247"/>
    <w:rsid w:val="00DE32F0"/>
    <w:rsid w:val="00DE3527"/>
    <w:rsid w:val="00DE3918"/>
    <w:rsid w:val="00DE3A02"/>
    <w:rsid w:val="00DE3A4B"/>
    <w:rsid w:val="00DE3F8C"/>
    <w:rsid w:val="00DE45BD"/>
    <w:rsid w:val="00DE4613"/>
    <w:rsid w:val="00DE49F3"/>
    <w:rsid w:val="00DE4CB6"/>
    <w:rsid w:val="00DE4E4B"/>
    <w:rsid w:val="00DE4FFC"/>
    <w:rsid w:val="00DE51CA"/>
    <w:rsid w:val="00DE54B0"/>
    <w:rsid w:val="00DE550F"/>
    <w:rsid w:val="00DE5541"/>
    <w:rsid w:val="00DE58CA"/>
    <w:rsid w:val="00DE5A2C"/>
    <w:rsid w:val="00DE5C4A"/>
    <w:rsid w:val="00DE5EB6"/>
    <w:rsid w:val="00DE5F71"/>
    <w:rsid w:val="00DE60CB"/>
    <w:rsid w:val="00DE6143"/>
    <w:rsid w:val="00DE6193"/>
    <w:rsid w:val="00DE6352"/>
    <w:rsid w:val="00DE6476"/>
    <w:rsid w:val="00DE6555"/>
    <w:rsid w:val="00DE6A77"/>
    <w:rsid w:val="00DE6AE2"/>
    <w:rsid w:val="00DE6C80"/>
    <w:rsid w:val="00DE6D90"/>
    <w:rsid w:val="00DE727A"/>
    <w:rsid w:val="00DE7677"/>
    <w:rsid w:val="00DE76D6"/>
    <w:rsid w:val="00DE777D"/>
    <w:rsid w:val="00DE78FF"/>
    <w:rsid w:val="00DE794F"/>
    <w:rsid w:val="00DE7967"/>
    <w:rsid w:val="00DE7A4F"/>
    <w:rsid w:val="00DE7C69"/>
    <w:rsid w:val="00DE7CDE"/>
    <w:rsid w:val="00DF0252"/>
    <w:rsid w:val="00DF034E"/>
    <w:rsid w:val="00DF04B0"/>
    <w:rsid w:val="00DF0707"/>
    <w:rsid w:val="00DF08A3"/>
    <w:rsid w:val="00DF0B40"/>
    <w:rsid w:val="00DF0D41"/>
    <w:rsid w:val="00DF0D74"/>
    <w:rsid w:val="00DF0F70"/>
    <w:rsid w:val="00DF133E"/>
    <w:rsid w:val="00DF15A7"/>
    <w:rsid w:val="00DF176B"/>
    <w:rsid w:val="00DF1F6C"/>
    <w:rsid w:val="00DF22D5"/>
    <w:rsid w:val="00DF2412"/>
    <w:rsid w:val="00DF2418"/>
    <w:rsid w:val="00DF2660"/>
    <w:rsid w:val="00DF269D"/>
    <w:rsid w:val="00DF2725"/>
    <w:rsid w:val="00DF2B65"/>
    <w:rsid w:val="00DF2D1E"/>
    <w:rsid w:val="00DF316D"/>
    <w:rsid w:val="00DF37B5"/>
    <w:rsid w:val="00DF37E2"/>
    <w:rsid w:val="00DF38E1"/>
    <w:rsid w:val="00DF3914"/>
    <w:rsid w:val="00DF39B0"/>
    <w:rsid w:val="00DF40C9"/>
    <w:rsid w:val="00DF41F7"/>
    <w:rsid w:val="00DF4348"/>
    <w:rsid w:val="00DF4A8E"/>
    <w:rsid w:val="00DF4B18"/>
    <w:rsid w:val="00DF4D1F"/>
    <w:rsid w:val="00DF547B"/>
    <w:rsid w:val="00DF5B37"/>
    <w:rsid w:val="00DF5BBC"/>
    <w:rsid w:val="00DF5BF9"/>
    <w:rsid w:val="00DF5D43"/>
    <w:rsid w:val="00DF5D4B"/>
    <w:rsid w:val="00DF5DB1"/>
    <w:rsid w:val="00DF5F72"/>
    <w:rsid w:val="00DF60DF"/>
    <w:rsid w:val="00DF6195"/>
    <w:rsid w:val="00DF62B6"/>
    <w:rsid w:val="00DF62FD"/>
    <w:rsid w:val="00DF6303"/>
    <w:rsid w:val="00DF631C"/>
    <w:rsid w:val="00DF650E"/>
    <w:rsid w:val="00DF6A36"/>
    <w:rsid w:val="00DF6CDD"/>
    <w:rsid w:val="00DF70FA"/>
    <w:rsid w:val="00DF7137"/>
    <w:rsid w:val="00DF7156"/>
    <w:rsid w:val="00DF7468"/>
    <w:rsid w:val="00DF7484"/>
    <w:rsid w:val="00DF7809"/>
    <w:rsid w:val="00DF7B72"/>
    <w:rsid w:val="00DF7BDB"/>
    <w:rsid w:val="00DF7C69"/>
    <w:rsid w:val="00DF7D2D"/>
    <w:rsid w:val="00DF7D55"/>
    <w:rsid w:val="00E00165"/>
    <w:rsid w:val="00E001DB"/>
    <w:rsid w:val="00E0025E"/>
    <w:rsid w:val="00E00315"/>
    <w:rsid w:val="00E003A8"/>
    <w:rsid w:val="00E00A38"/>
    <w:rsid w:val="00E00DD2"/>
    <w:rsid w:val="00E00DFF"/>
    <w:rsid w:val="00E00ECC"/>
    <w:rsid w:val="00E00ED8"/>
    <w:rsid w:val="00E01098"/>
    <w:rsid w:val="00E015B2"/>
    <w:rsid w:val="00E018AF"/>
    <w:rsid w:val="00E01DF4"/>
    <w:rsid w:val="00E01FC4"/>
    <w:rsid w:val="00E02256"/>
    <w:rsid w:val="00E02331"/>
    <w:rsid w:val="00E023ED"/>
    <w:rsid w:val="00E02634"/>
    <w:rsid w:val="00E02C1F"/>
    <w:rsid w:val="00E02E85"/>
    <w:rsid w:val="00E02F70"/>
    <w:rsid w:val="00E03146"/>
    <w:rsid w:val="00E0332A"/>
    <w:rsid w:val="00E03402"/>
    <w:rsid w:val="00E037E3"/>
    <w:rsid w:val="00E038EF"/>
    <w:rsid w:val="00E0405B"/>
    <w:rsid w:val="00E04304"/>
    <w:rsid w:val="00E0447B"/>
    <w:rsid w:val="00E045C7"/>
    <w:rsid w:val="00E0464A"/>
    <w:rsid w:val="00E0494B"/>
    <w:rsid w:val="00E04A06"/>
    <w:rsid w:val="00E05585"/>
    <w:rsid w:val="00E05999"/>
    <w:rsid w:val="00E05A2D"/>
    <w:rsid w:val="00E05FDE"/>
    <w:rsid w:val="00E0606D"/>
    <w:rsid w:val="00E060C3"/>
    <w:rsid w:val="00E061A6"/>
    <w:rsid w:val="00E06388"/>
    <w:rsid w:val="00E065C3"/>
    <w:rsid w:val="00E06737"/>
    <w:rsid w:val="00E069CC"/>
    <w:rsid w:val="00E06BDD"/>
    <w:rsid w:val="00E0702B"/>
    <w:rsid w:val="00E07227"/>
    <w:rsid w:val="00E07631"/>
    <w:rsid w:val="00E07769"/>
    <w:rsid w:val="00E07B58"/>
    <w:rsid w:val="00E10861"/>
    <w:rsid w:val="00E1097A"/>
    <w:rsid w:val="00E10988"/>
    <w:rsid w:val="00E10BF0"/>
    <w:rsid w:val="00E10D31"/>
    <w:rsid w:val="00E10E23"/>
    <w:rsid w:val="00E11104"/>
    <w:rsid w:val="00E11234"/>
    <w:rsid w:val="00E11657"/>
    <w:rsid w:val="00E1182C"/>
    <w:rsid w:val="00E11999"/>
    <w:rsid w:val="00E11EEA"/>
    <w:rsid w:val="00E11FB3"/>
    <w:rsid w:val="00E1212D"/>
    <w:rsid w:val="00E124A6"/>
    <w:rsid w:val="00E124C2"/>
    <w:rsid w:val="00E126CC"/>
    <w:rsid w:val="00E126FE"/>
    <w:rsid w:val="00E127B0"/>
    <w:rsid w:val="00E12BB9"/>
    <w:rsid w:val="00E12E89"/>
    <w:rsid w:val="00E12F46"/>
    <w:rsid w:val="00E133F6"/>
    <w:rsid w:val="00E13472"/>
    <w:rsid w:val="00E139C2"/>
    <w:rsid w:val="00E13A84"/>
    <w:rsid w:val="00E1436A"/>
    <w:rsid w:val="00E144B2"/>
    <w:rsid w:val="00E14907"/>
    <w:rsid w:val="00E14B5C"/>
    <w:rsid w:val="00E14E0A"/>
    <w:rsid w:val="00E15954"/>
    <w:rsid w:val="00E15B6C"/>
    <w:rsid w:val="00E16411"/>
    <w:rsid w:val="00E166D2"/>
    <w:rsid w:val="00E16736"/>
    <w:rsid w:val="00E168A7"/>
    <w:rsid w:val="00E169C9"/>
    <w:rsid w:val="00E16CCA"/>
    <w:rsid w:val="00E173A8"/>
    <w:rsid w:val="00E17482"/>
    <w:rsid w:val="00E17D9A"/>
    <w:rsid w:val="00E17E0F"/>
    <w:rsid w:val="00E17F3B"/>
    <w:rsid w:val="00E20E33"/>
    <w:rsid w:val="00E21755"/>
    <w:rsid w:val="00E21D93"/>
    <w:rsid w:val="00E21F69"/>
    <w:rsid w:val="00E21F74"/>
    <w:rsid w:val="00E21FAE"/>
    <w:rsid w:val="00E21FED"/>
    <w:rsid w:val="00E2252D"/>
    <w:rsid w:val="00E226AA"/>
    <w:rsid w:val="00E22D2F"/>
    <w:rsid w:val="00E233B8"/>
    <w:rsid w:val="00E23622"/>
    <w:rsid w:val="00E23676"/>
    <w:rsid w:val="00E238AD"/>
    <w:rsid w:val="00E239C3"/>
    <w:rsid w:val="00E23A40"/>
    <w:rsid w:val="00E23AC4"/>
    <w:rsid w:val="00E24027"/>
    <w:rsid w:val="00E24154"/>
    <w:rsid w:val="00E24187"/>
    <w:rsid w:val="00E24630"/>
    <w:rsid w:val="00E24688"/>
    <w:rsid w:val="00E247B3"/>
    <w:rsid w:val="00E24903"/>
    <w:rsid w:val="00E249D8"/>
    <w:rsid w:val="00E25172"/>
    <w:rsid w:val="00E252E8"/>
    <w:rsid w:val="00E256AD"/>
    <w:rsid w:val="00E25C10"/>
    <w:rsid w:val="00E25DA2"/>
    <w:rsid w:val="00E2657B"/>
    <w:rsid w:val="00E27011"/>
    <w:rsid w:val="00E273BF"/>
    <w:rsid w:val="00E27433"/>
    <w:rsid w:val="00E27556"/>
    <w:rsid w:val="00E276C8"/>
    <w:rsid w:val="00E27701"/>
    <w:rsid w:val="00E30178"/>
    <w:rsid w:val="00E301EC"/>
    <w:rsid w:val="00E302BB"/>
    <w:rsid w:val="00E30BEF"/>
    <w:rsid w:val="00E30D1D"/>
    <w:rsid w:val="00E313C8"/>
    <w:rsid w:val="00E316DC"/>
    <w:rsid w:val="00E31770"/>
    <w:rsid w:val="00E3181E"/>
    <w:rsid w:val="00E3188E"/>
    <w:rsid w:val="00E32163"/>
    <w:rsid w:val="00E3226A"/>
    <w:rsid w:val="00E324FF"/>
    <w:rsid w:val="00E32642"/>
    <w:rsid w:val="00E327B4"/>
    <w:rsid w:val="00E32D2C"/>
    <w:rsid w:val="00E32DFB"/>
    <w:rsid w:val="00E32E7B"/>
    <w:rsid w:val="00E33BBC"/>
    <w:rsid w:val="00E33C5B"/>
    <w:rsid w:val="00E33FC9"/>
    <w:rsid w:val="00E34096"/>
    <w:rsid w:val="00E341ED"/>
    <w:rsid w:val="00E34275"/>
    <w:rsid w:val="00E34588"/>
    <w:rsid w:val="00E34799"/>
    <w:rsid w:val="00E348EC"/>
    <w:rsid w:val="00E34A81"/>
    <w:rsid w:val="00E34AA0"/>
    <w:rsid w:val="00E34C88"/>
    <w:rsid w:val="00E35299"/>
    <w:rsid w:val="00E35497"/>
    <w:rsid w:val="00E35568"/>
    <w:rsid w:val="00E355C5"/>
    <w:rsid w:val="00E35BBF"/>
    <w:rsid w:val="00E35D70"/>
    <w:rsid w:val="00E36225"/>
    <w:rsid w:val="00E36277"/>
    <w:rsid w:val="00E3686F"/>
    <w:rsid w:val="00E36AC0"/>
    <w:rsid w:val="00E36DBD"/>
    <w:rsid w:val="00E37530"/>
    <w:rsid w:val="00E3784E"/>
    <w:rsid w:val="00E3792F"/>
    <w:rsid w:val="00E3797B"/>
    <w:rsid w:val="00E37AEB"/>
    <w:rsid w:val="00E37CAD"/>
    <w:rsid w:val="00E37D7C"/>
    <w:rsid w:val="00E37DE6"/>
    <w:rsid w:val="00E40378"/>
    <w:rsid w:val="00E4043F"/>
    <w:rsid w:val="00E406F1"/>
    <w:rsid w:val="00E409A7"/>
    <w:rsid w:val="00E40AA7"/>
    <w:rsid w:val="00E410C0"/>
    <w:rsid w:val="00E4139C"/>
    <w:rsid w:val="00E4158E"/>
    <w:rsid w:val="00E417A4"/>
    <w:rsid w:val="00E418E9"/>
    <w:rsid w:val="00E419E0"/>
    <w:rsid w:val="00E41A1A"/>
    <w:rsid w:val="00E41D1C"/>
    <w:rsid w:val="00E4229A"/>
    <w:rsid w:val="00E42684"/>
    <w:rsid w:val="00E426D3"/>
    <w:rsid w:val="00E42802"/>
    <w:rsid w:val="00E42881"/>
    <w:rsid w:val="00E428C4"/>
    <w:rsid w:val="00E42B63"/>
    <w:rsid w:val="00E42CA0"/>
    <w:rsid w:val="00E4371B"/>
    <w:rsid w:val="00E43975"/>
    <w:rsid w:val="00E43A8A"/>
    <w:rsid w:val="00E43BF7"/>
    <w:rsid w:val="00E43C57"/>
    <w:rsid w:val="00E43F16"/>
    <w:rsid w:val="00E4405E"/>
    <w:rsid w:val="00E44299"/>
    <w:rsid w:val="00E44449"/>
    <w:rsid w:val="00E44726"/>
    <w:rsid w:val="00E447C2"/>
    <w:rsid w:val="00E447E0"/>
    <w:rsid w:val="00E448A5"/>
    <w:rsid w:val="00E448E8"/>
    <w:rsid w:val="00E44973"/>
    <w:rsid w:val="00E44E81"/>
    <w:rsid w:val="00E44FA5"/>
    <w:rsid w:val="00E45297"/>
    <w:rsid w:val="00E4535C"/>
    <w:rsid w:val="00E4538E"/>
    <w:rsid w:val="00E45446"/>
    <w:rsid w:val="00E455E0"/>
    <w:rsid w:val="00E45838"/>
    <w:rsid w:val="00E45BBD"/>
    <w:rsid w:val="00E460D5"/>
    <w:rsid w:val="00E4626B"/>
    <w:rsid w:val="00E46347"/>
    <w:rsid w:val="00E46589"/>
    <w:rsid w:val="00E467BE"/>
    <w:rsid w:val="00E46A8E"/>
    <w:rsid w:val="00E46AB4"/>
    <w:rsid w:val="00E470CA"/>
    <w:rsid w:val="00E47115"/>
    <w:rsid w:val="00E474C5"/>
    <w:rsid w:val="00E47693"/>
    <w:rsid w:val="00E47D19"/>
    <w:rsid w:val="00E47E8C"/>
    <w:rsid w:val="00E50077"/>
    <w:rsid w:val="00E503B1"/>
    <w:rsid w:val="00E5058D"/>
    <w:rsid w:val="00E505DC"/>
    <w:rsid w:val="00E5065C"/>
    <w:rsid w:val="00E50887"/>
    <w:rsid w:val="00E50B8A"/>
    <w:rsid w:val="00E50D59"/>
    <w:rsid w:val="00E50F7B"/>
    <w:rsid w:val="00E51153"/>
    <w:rsid w:val="00E517B5"/>
    <w:rsid w:val="00E519FD"/>
    <w:rsid w:val="00E51A32"/>
    <w:rsid w:val="00E51FF4"/>
    <w:rsid w:val="00E52404"/>
    <w:rsid w:val="00E5277D"/>
    <w:rsid w:val="00E52AAB"/>
    <w:rsid w:val="00E52DB1"/>
    <w:rsid w:val="00E52E03"/>
    <w:rsid w:val="00E52F41"/>
    <w:rsid w:val="00E5303D"/>
    <w:rsid w:val="00E53369"/>
    <w:rsid w:val="00E535EF"/>
    <w:rsid w:val="00E53986"/>
    <w:rsid w:val="00E53E7E"/>
    <w:rsid w:val="00E54071"/>
    <w:rsid w:val="00E543D6"/>
    <w:rsid w:val="00E5452B"/>
    <w:rsid w:val="00E545B2"/>
    <w:rsid w:val="00E5472B"/>
    <w:rsid w:val="00E54B6F"/>
    <w:rsid w:val="00E54E27"/>
    <w:rsid w:val="00E54E4E"/>
    <w:rsid w:val="00E5518B"/>
    <w:rsid w:val="00E559C3"/>
    <w:rsid w:val="00E55A17"/>
    <w:rsid w:val="00E55A9C"/>
    <w:rsid w:val="00E55B77"/>
    <w:rsid w:val="00E55CFF"/>
    <w:rsid w:val="00E55E4C"/>
    <w:rsid w:val="00E561FB"/>
    <w:rsid w:val="00E5621D"/>
    <w:rsid w:val="00E562C8"/>
    <w:rsid w:val="00E56424"/>
    <w:rsid w:val="00E56AC7"/>
    <w:rsid w:val="00E56C83"/>
    <w:rsid w:val="00E56E3A"/>
    <w:rsid w:val="00E5715B"/>
    <w:rsid w:val="00E572CD"/>
    <w:rsid w:val="00E5736F"/>
    <w:rsid w:val="00E57871"/>
    <w:rsid w:val="00E57AFD"/>
    <w:rsid w:val="00E57B72"/>
    <w:rsid w:val="00E57C03"/>
    <w:rsid w:val="00E57C3A"/>
    <w:rsid w:val="00E60766"/>
    <w:rsid w:val="00E60BFF"/>
    <w:rsid w:val="00E60C96"/>
    <w:rsid w:val="00E61130"/>
    <w:rsid w:val="00E6114E"/>
    <w:rsid w:val="00E613F1"/>
    <w:rsid w:val="00E61787"/>
    <w:rsid w:val="00E618A2"/>
    <w:rsid w:val="00E61A30"/>
    <w:rsid w:val="00E61AAB"/>
    <w:rsid w:val="00E61ADC"/>
    <w:rsid w:val="00E61B60"/>
    <w:rsid w:val="00E61B69"/>
    <w:rsid w:val="00E62058"/>
    <w:rsid w:val="00E62115"/>
    <w:rsid w:val="00E622BD"/>
    <w:rsid w:val="00E6279F"/>
    <w:rsid w:val="00E62DCD"/>
    <w:rsid w:val="00E62EBD"/>
    <w:rsid w:val="00E62F15"/>
    <w:rsid w:val="00E632A3"/>
    <w:rsid w:val="00E63794"/>
    <w:rsid w:val="00E63874"/>
    <w:rsid w:val="00E63AED"/>
    <w:rsid w:val="00E63DA7"/>
    <w:rsid w:val="00E64050"/>
    <w:rsid w:val="00E6432C"/>
    <w:rsid w:val="00E64421"/>
    <w:rsid w:val="00E64588"/>
    <w:rsid w:val="00E6486D"/>
    <w:rsid w:val="00E6494A"/>
    <w:rsid w:val="00E64B75"/>
    <w:rsid w:val="00E64C62"/>
    <w:rsid w:val="00E65019"/>
    <w:rsid w:val="00E651DB"/>
    <w:rsid w:val="00E6535F"/>
    <w:rsid w:val="00E654E5"/>
    <w:rsid w:val="00E65616"/>
    <w:rsid w:val="00E659C7"/>
    <w:rsid w:val="00E65B30"/>
    <w:rsid w:val="00E65C7D"/>
    <w:rsid w:val="00E65E5E"/>
    <w:rsid w:val="00E6601D"/>
    <w:rsid w:val="00E66308"/>
    <w:rsid w:val="00E6695C"/>
    <w:rsid w:val="00E66993"/>
    <w:rsid w:val="00E669C7"/>
    <w:rsid w:val="00E66B9F"/>
    <w:rsid w:val="00E66C51"/>
    <w:rsid w:val="00E66C87"/>
    <w:rsid w:val="00E66D0F"/>
    <w:rsid w:val="00E66D5C"/>
    <w:rsid w:val="00E67408"/>
    <w:rsid w:val="00E674BC"/>
    <w:rsid w:val="00E67564"/>
    <w:rsid w:val="00E679B3"/>
    <w:rsid w:val="00E67E09"/>
    <w:rsid w:val="00E67FA2"/>
    <w:rsid w:val="00E7034A"/>
    <w:rsid w:val="00E70607"/>
    <w:rsid w:val="00E70BEE"/>
    <w:rsid w:val="00E70BF5"/>
    <w:rsid w:val="00E70C9E"/>
    <w:rsid w:val="00E70CE0"/>
    <w:rsid w:val="00E71443"/>
    <w:rsid w:val="00E7171E"/>
    <w:rsid w:val="00E717AF"/>
    <w:rsid w:val="00E71BF0"/>
    <w:rsid w:val="00E71DEE"/>
    <w:rsid w:val="00E72038"/>
    <w:rsid w:val="00E72214"/>
    <w:rsid w:val="00E723A2"/>
    <w:rsid w:val="00E723AD"/>
    <w:rsid w:val="00E7244F"/>
    <w:rsid w:val="00E72758"/>
    <w:rsid w:val="00E728B9"/>
    <w:rsid w:val="00E729C7"/>
    <w:rsid w:val="00E72FB5"/>
    <w:rsid w:val="00E73262"/>
    <w:rsid w:val="00E73A94"/>
    <w:rsid w:val="00E73F34"/>
    <w:rsid w:val="00E74362"/>
    <w:rsid w:val="00E747F8"/>
    <w:rsid w:val="00E748B7"/>
    <w:rsid w:val="00E75015"/>
    <w:rsid w:val="00E750B2"/>
    <w:rsid w:val="00E75315"/>
    <w:rsid w:val="00E755E0"/>
    <w:rsid w:val="00E7595B"/>
    <w:rsid w:val="00E75A9B"/>
    <w:rsid w:val="00E75B79"/>
    <w:rsid w:val="00E75BF6"/>
    <w:rsid w:val="00E75CD4"/>
    <w:rsid w:val="00E75DF2"/>
    <w:rsid w:val="00E760FF"/>
    <w:rsid w:val="00E764CE"/>
    <w:rsid w:val="00E768D6"/>
    <w:rsid w:val="00E76C5D"/>
    <w:rsid w:val="00E76FA1"/>
    <w:rsid w:val="00E77271"/>
    <w:rsid w:val="00E773B5"/>
    <w:rsid w:val="00E77427"/>
    <w:rsid w:val="00E77670"/>
    <w:rsid w:val="00E77823"/>
    <w:rsid w:val="00E77A34"/>
    <w:rsid w:val="00E77EE4"/>
    <w:rsid w:val="00E80028"/>
    <w:rsid w:val="00E800A9"/>
    <w:rsid w:val="00E80483"/>
    <w:rsid w:val="00E809EE"/>
    <w:rsid w:val="00E80AC2"/>
    <w:rsid w:val="00E80E1E"/>
    <w:rsid w:val="00E80E60"/>
    <w:rsid w:val="00E80FC2"/>
    <w:rsid w:val="00E81175"/>
    <w:rsid w:val="00E812F5"/>
    <w:rsid w:val="00E817A4"/>
    <w:rsid w:val="00E81833"/>
    <w:rsid w:val="00E81890"/>
    <w:rsid w:val="00E81FEF"/>
    <w:rsid w:val="00E82146"/>
    <w:rsid w:val="00E82E01"/>
    <w:rsid w:val="00E82E46"/>
    <w:rsid w:val="00E82EF2"/>
    <w:rsid w:val="00E82FD0"/>
    <w:rsid w:val="00E83093"/>
    <w:rsid w:val="00E830D8"/>
    <w:rsid w:val="00E8312F"/>
    <w:rsid w:val="00E83455"/>
    <w:rsid w:val="00E837FF"/>
    <w:rsid w:val="00E83C97"/>
    <w:rsid w:val="00E83D28"/>
    <w:rsid w:val="00E83DCE"/>
    <w:rsid w:val="00E842AB"/>
    <w:rsid w:val="00E8440B"/>
    <w:rsid w:val="00E84469"/>
    <w:rsid w:val="00E844C5"/>
    <w:rsid w:val="00E84514"/>
    <w:rsid w:val="00E84604"/>
    <w:rsid w:val="00E847ED"/>
    <w:rsid w:val="00E8488A"/>
    <w:rsid w:val="00E84ACE"/>
    <w:rsid w:val="00E84D77"/>
    <w:rsid w:val="00E850E4"/>
    <w:rsid w:val="00E851EB"/>
    <w:rsid w:val="00E853BF"/>
    <w:rsid w:val="00E854A3"/>
    <w:rsid w:val="00E85E75"/>
    <w:rsid w:val="00E85E81"/>
    <w:rsid w:val="00E861DA"/>
    <w:rsid w:val="00E86484"/>
    <w:rsid w:val="00E86648"/>
    <w:rsid w:val="00E86ACF"/>
    <w:rsid w:val="00E86F37"/>
    <w:rsid w:val="00E86F74"/>
    <w:rsid w:val="00E86FE6"/>
    <w:rsid w:val="00E8733D"/>
    <w:rsid w:val="00E8775A"/>
    <w:rsid w:val="00E877DA"/>
    <w:rsid w:val="00E87AE2"/>
    <w:rsid w:val="00E87B9C"/>
    <w:rsid w:val="00E87BE3"/>
    <w:rsid w:val="00E87D61"/>
    <w:rsid w:val="00E90A1B"/>
    <w:rsid w:val="00E90EB9"/>
    <w:rsid w:val="00E912E5"/>
    <w:rsid w:val="00E9142F"/>
    <w:rsid w:val="00E91724"/>
    <w:rsid w:val="00E91734"/>
    <w:rsid w:val="00E91A8B"/>
    <w:rsid w:val="00E91AB0"/>
    <w:rsid w:val="00E91B48"/>
    <w:rsid w:val="00E91DEC"/>
    <w:rsid w:val="00E924AB"/>
    <w:rsid w:val="00E92918"/>
    <w:rsid w:val="00E92962"/>
    <w:rsid w:val="00E92B2D"/>
    <w:rsid w:val="00E92B2F"/>
    <w:rsid w:val="00E92C7E"/>
    <w:rsid w:val="00E92CD6"/>
    <w:rsid w:val="00E92D0D"/>
    <w:rsid w:val="00E92EE2"/>
    <w:rsid w:val="00E931E1"/>
    <w:rsid w:val="00E9320C"/>
    <w:rsid w:val="00E93377"/>
    <w:rsid w:val="00E93571"/>
    <w:rsid w:val="00E935E0"/>
    <w:rsid w:val="00E93647"/>
    <w:rsid w:val="00E936FC"/>
    <w:rsid w:val="00E9397C"/>
    <w:rsid w:val="00E93A40"/>
    <w:rsid w:val="00E93A9C"/>
    <w:rsid w:val="00E93B49"/>
    <w:rsid w:val="00E93C2C"/>
    <w:rsid w:val="00E93DAD"/>
    <w:rsid w:val="00E94288"/>
    <w:rsid w:val="00E942FC"/>
    <w:rsid w:val="00E94408"/>
    <w:rsid w:val="00E9475D"/>
    <w:rsid w:val="00E9476B"/>
    <w:rsid w:val="00E94838"/>
    <w:rsid w:val="00E94866"/>
    <w:rsid w:val="00E9489E"/>
    <w:rsid w:val="00E94E90"/>
    <w:rsid w:val="00E94F59"/>
    <w:rsid w:val="00E95049"/>
    <w:rsid w:val="00E95193"/>
    <w:rsid w:val="00E95B1A"/>
    <w:rsid w:val="00E95BC3"/>
    <w:rsid w:val="00E95DF5"/>
    <w:rsid w:val="00E96383"/>
    <w:rsid w:val="00E96663"/>
    <w:rsid w:val="00E9673D"/>
    <w:rsid w:val="00E96842"/>
    <w:rsid w:val="00E9685C"/>
    <w:rsid w:val="00E9686B"/>
    <w:rsid w:val="00E9687B"/>
    <w:rsid w:val="00E96B34"/>
    <w:rsid w:val="00E96B68"/>
    <w:rsid w:val="00E96D7A"/>
    <w:rsid w:val="00E96D89"/>
    <w:rsid w:val="00E96EBD"/>
    <w:rsid w:val="00E96FB7"/>
    <w:rsid w:val="00E97328"/>
    <w:rsid w:val="00E9760B"/>
    <w:rsid w:val="00E9762D"/>
    <w:rsid w:val="00E97824"/>
    <w:rsid w:val="00E97B31"/>
    <w:rsid w:val="00E97EA4"/>
    <w:rsid w:val="00E97FF6"/>
    <w:rsid w:val="00EA02AA"/>
    <w:rsid w:val="00EA03B4"/>
    <w:rsid w:val="00EA0472"/>
    <w:rsid w:val="00EA04D9"/>
    <w:rsid w:val="00EA086F"/>
    <w:rsid w:val="00EA09BB"/>
    <w:rsid w:val="00EA0A4F"/>
    <w:rsid w:val="00EA0B4D"/>
    <w:rsid w:val="00EA0C4D"/>
    <w:rsid w:val="00EA0D09"/>
    <w:rsid w:val="00EA0DA9"/>
    <w:rsid w:val="00EA0EFF"/>
    <w:rsid w:val="00EA1159"/>
    <w:rsid w:val="00EA1285"/>
    <w:rsid w:val="00EA145A"/>
    <w:rsid w:val="00EA1690"/>
    <w:rsid w:val="00EA1BCB"/>
    <w:rsid w:val="00EA1F81"/>
    <w:rsid w:val="00EA242D"/>
    <w:rsid w:val="00EA29C4"/>
    <w:rsid w:val="00EA2CA4"/>
    <w:rsid w:val="00EA2CB8"/>
    <w:rsid w:val="00EA3078"/>
    <w:rsid w:val="00EA309C"/>
    <w:rsid w:val="00EA3268"/>
    <w:rsid w:val="00EA363A"/>
    <w:rsid w:val="00EA37CC"/>
    <w:rsid w:val="00EA3936"/>
    <w:rsid w:val="00EA3B2E"/>
    <w:rsid w:val="00EA4627"/>
    <w:rsid w:val="00EA46E8"/>
    <w:rsid w:val="00EA4931"/>
    <w:rsid w:val="00EA4999"/>
    <w:rsid w:val="00EA4AA0"/>
    <w:rsid w:val="00EA4C1D"/>
    <w:rsid w:val="00EA4D05"/>
    <w:rsid w:val="00EA4EB7"/>
    <w:rsid w:val="00EA51A9"/>
    <w:rsid w:val="00EA5331"/>
    <w:rsid w:val="00EA538A"/>
    <w:rsid w:val="00EA595C"/>
    <w:rsid w:val="00EA5B12"/>
    <w:rsid w:val="00EA5CF6"/>
    <w:rsid w:val="00EA5D1D"/>
    <w:rsid w:val="00EA5E27"/>
    <w:rsid w:val="00EA6021"/>
    <w:rsid w:val="00EA6068"/>
    <w:rsid w:val="00EA67A8"/>
    <w:rsid w:val="00EA6FFB"/>
    <w:rsid w:val="00EA700D"/>
    <w:rsid w:val="00EA72D4"/>
    <w:rsid w:val="00EA7333"/>
    <w:rsid w:val="00EA73BC"/>
    <w:rsid w:val="00EA75F9"/>
    <w:rsid w:val="00EA781A"/>
    <w:rsid w:val="00EA79BA"/>
    <w:rsid w:val="00EA7C11"/>
    <w:rsid w:val="00EA7D31"/>
    <w:rsid w:val="00EA7EB0"/>
    <w:rsid w:val="00EA7FFA"/>
    <w:rsid w:val="00EB00E9"/>
    <w:rsid w:val="00EB0200"/>
    <w:rsid w:val="00EB0438"/>
    <w:rsid w:val="00EB060D"/>
    <w:rsid w:val="00EB0923"/>
    <w:rsid w:val="00EB0BDE"/>
    <w:rsid w:val="00EB0C77"/>
    <w:rsid w:val="00EB0E8F"/>
    <w:rsid w:val="00EB0F8B"/>
    <w:rsid w:val="00EB144F"/>
    <w:rsid w:val="00EB1467"/>
    <w:rsid w:val="00EB1640"/>
    <w:rsid w:val="00EB18BD"/>
    <w:rsid w:val="00EB1A3D"/>
    <w:rsid w:val="00EB1B67"/>
    <w:rsid w:val="00EB1BBD"/>
    <w:rsid w:val="00EB1CBF"/>
    <w:rsid w:val="00EB209B"/>
    <w:rsid w:val="00EB22A5"/>
    <w:rsid w:val="00EB2554"/>
    <w:rsid w:val="00EB281C"/>
    <w:rsid w:val="00EB2826"/>
    <w:rsid w:val="00EB2855"/>
    <w:rsid w:val="00EB2865"/>
    <w:rsid w:val="00EB2CFC"/>
    <w:rsid w:val="00EB2EC9"/>
    <w:rsid w:val="00EB34AA"/>
    <w:rsid w:val="00EB38F8"/>
    <w:rsid w:val="00EB3BBB"/>
    <w:rsid w:val="00EB3D18"/>
    <w:rsid w:val="00EB4053"/>
    <w:rsid w:val="00EB4533"/>
    <w:rsid w:val="00EB454E"/>
    <w:rsid w:val="00EB45FF"/>
    <w:rsid w:val="00EB47BB"/>
    <w:rsid w:val="00EB4B26"/>
    <w:rsid w:val="00EB4D58"/>
    <w:rsid w:val="00EB4DA0"/>
    <w:rsid w:val="00EB5504"/>
    <w:rsid w:val="00EB5515"/>
    <w:rsid w:val="00EB5A5F"/>
    <w:rsid w:val="00EB5BDF"/>
    <w:rsid w:val="00EB5E99"/>
    <w:rsid w:val="00EB6024"/>
    <w:rsid w:val="00EB620F"/>
    <w:rsid w:val="00EB6585"/>
    <w:rsid w:val="00EB706B"/>
    <w:rsid w:val="00EB7238"/>
    <w:rsid w:val="00EB76AF"/>
    <w:rsid w:val="00EB7D91"/>
    <w:rsid w:val="00EC0994"/>
    <w:rsid w:val="00EC0C3F"/>
    <w:rsid w:val="00EC0FB2"/>
    <w:rsid w:val="00EC1299"/>
    <w:rsid w:val="00EC138B"/>
    <w:rsid w:val="00EC13D0"/>
    <w:rsid w:val="00EC14D2"/>
    <w:rsid w:val="00EC1C82"/>
    <w:rsid w:val="00EC1E6E"/>
    <w:rsid w:val="00EC2255"/>
    <w:rsid w:val="00EC2AD6"/>
    <w:rsid w:val="00EC3137"/>
    <w:rsid w:val="00EC3320"/>
    <w:rsid w:val="00EC374D"/>
    <w:rsid w:val="00EC37E8"/>
    <w:rsid w:val="00EC39B2"/>
    <w:rsid w:val="00EC3D6E"/>
    <w:rsid w:val="00EC43E9"/>
    <w:rsid w:val="00EC44CB"/>
    <w:rsid w:val="00EC46F3"/>
    <w:rsid w:val="00EC4792"/>
    <w:rsid w:val="00EC47EC"/>
    <w:rsid w:val="00EC4857"/>
    <w:rsid w:val="00EC4EEF"/>
    <w:rsid w:val="00EC5138"/>
    <w:rsid w:val="00EC525F"/>
    <w:rsid w:val="00EC63D0"/>
    <w:rsid w:val="00EC63D1"/>
    <w:rsid w:val="00EC63D2"/>
    <w:rsid w:val="00EC64FA"/>
    <w:rsid w:val="00EC68A5"/>
    <w:rsid w:val="00EC6AB7"/>
    <w:rsid w:val="00EC6F53"/>
    <w:rsid w:val="00EC70D6"/>
    <w:rsid w:val="00EC714D"/>
    <w:rsid w:val="00EC71A0"/>
    <w:rsid w:val="00EC7505"/>
    <w:rsid w:val="00EC7AF8"/>
    <w:rsid w:val="00EC7C3A"/>
    <w:rsid w:val="00EC7D23"/>
    <w:rsid w:val="00EC7D80"/>
    <w:rsid w:val="00ED002D"/>
    <w:rsid w:val="00ED05A6"/>
    <w:rsid w:val="00ED0627"/>
    <w:rsid w:val="00ED06B9"/>
    <w:rsid w:val="00ED0898"/>
    <w:rsid w:val="00ED0D1D"/>
    <w:rsid w:val="00ED1555"/>
    <w:rsid w:val="00ED15CE"/>
    <w:rsid w:val="00ED18B3"/>
    <w:rsid w:val="00ED1F2A"/>
    <w:rsid w:val="00ED24E6"/>
    <w:rsid w:val="00ED2718"/>
    <w:rsid w:val="00ED2B6F"/>
    <w:rsid w:val="00ED2BC3"/>
    <w:rsid w:val="00ED2CC2"/>
    <w:rsid w:val="00ED2DEC"/>
    <w:rsid w:val="00ED2E95"/>
    <w:rsid w:val="00ED34B0"/>
    <w:rsid w:val="00ED37B1"/>
    <w:rsid w:val="00ED38B6"/>
    <w:rsid w:val="00ED396D"/>
    <w:rsid w:val="00ED3AB7"/>
    <w:rsid w:val="00ED3B97"/>
    <w:rsid w:val="00ED3C46"/>
    <w:rsid w:val="00ED41A7"/>
    <w:rsid w:val="00ED43AE"/>
    <w:rsid w:val="00ED43E2"/>
    <w:rsid w:val="00ED44A9"/>
    <w:rsid w:val="00ED4519"/>
    <w:rsid w:val="00ED4820"/>
    <w:rsid w:val="00ED4C33"/>
    <w:rsid w:val="00ED4CC0"/>
    <w:rsid w:val="00ED5234"/>
    <w:rsid w:val="00ED52E1"/>
    <w:rsid w:val="00ED53B6"/>
    <w:rsid w:val="00ED5594"/>
    <w:rsid w:val="00ED58EB"/>
    <w:rsid w:val="00ED5A6A"/>
    <w:rsid w:val="00ED5F82"/>
    <w:rsid w:val="00ED5F85"/>
    <w:rsid w:val="00ED617E"/>
    <w:rsid w:val="00ED6511"/>
    <w:rsid w:val="00ED67C3"/>
    <w:rsid w:val="00ED69EF"/>
    <w:rsid w:val="00ED7192"/>
    <w:rsid w:val="00ED7233"/>
    <w:rsid w:val="00ED732A"/>
    <w:rsid w:val="00ED74F8"/>
    <w:rsid w:val="00ED7990"/>
    <w:rsid w:val="00ED799B"/>
    <w:rsid w:val="00ED7A9C"/>
    <w:rsid w:val="00ED7C29"/>
    <w:rsid w:val="00ED7C65"/>
    <w:rsid w:val="00ED7FCC"/>
    <w:rsid w:val="00EE012A"/>
    <w:rsid w:val="00EE0273"/>
    <w:rsid w:val="00EE04AF"/>
    <w:rsid w:val="00EE0613"/>
    <w:rsid w:val="00EE0918"/>
    <w:rsid w:val="00EE0AE3"/>
    <w:rsid w:val="00EE0FF5"/>
    <w:rsid w:val="00EE119C"/>
    <w:rsid w:val="00EE1481"/>
    <w:rsid w:val="00EE193E"/>
    <w:rsid w:val="00EE19DB"/>
    <w:rsid w:val="00EE1C0E"/>
    <w:rsid w:val="00EE1CAE"/>
    <w:rsid w:val="00EE1D2E"/>
    <w:rsid w:val="00EE1DE3"/>
    <w:rsid w:val="00EE211F"/>
    <w:rsid w:val="00EE21DA"/>
    <w:rsid w:val="00EE2428"/>
    <w:rsid w:val="00EE2C7D"/>
    <w:rsid w:val="00EE2CE6"/>
    <w:rsid w:val="00EE2D1E"/>
    <w:rsid w:val="00EE2D87"/>
    <w:rsid w:val="00EE2E37"/>
    <w:rsid w:val="00EE3234"/>
    <w:rsid w:val="00EE34E8"/>
    <w:rsid w:val="00EE36B4"/>
    <w:rsid w:val="00EE37B6"/>
    <w:rsid w:val="00EE3915"/>
    <w:rsid w:val="00EE3934"/>
    <w:rsid w:val="00EE3A73"/>
    <w:rsid w:val="00EE3ADC"/>
    <w:rsid w:val="00EE3BAD"/>
    <w:rsid w:val="00EE4087"/>
    <w:rsid w:val="00EE4343"/>
    <w:rsid w:val="00EE47F1"/>
    <w:rsid w:val="00EE4D82"/>
    <w:rsid w:val="00EE51B4"/>
    <w:rsid w:val="00EE54A4"/>
    <w:rsid w:val="00EE596E"/>
    <w:rsid w:val="00EE5CEA"/>
    <w:rsid w:val="00EE6126"/>
    <w:rsid w:val="00EE6196"/>
    <w:rsid w:val="00EE64AD"/>
    <w:rsid w:val="00EE66AB"/>
    <w:rsid w:val="00EE66AC"/>
    <w:rsid w:val="00EE674A"/>
    <w:rsid w:val="00EE6F56"/>
    <w:rsid w:val="00EE71FB"/>
    <w:rsid w:val="00EE7504"/>
    <w:rsid w:val="00EE7B8C"/>
    <w:rsid w:val="00EE7BCF"/>
    <w:rsid w:val="00EE7E74"/>
    <w:rsid w:val="00EF0136"/>
    <w:rsid w:val="00EF0522"/>
    <w:rsid w:val="00EF06CB"/>
    <w:rsid w:val="00EF071D"/>
    <w:rsid w:val="00EF07A1"/>
    <w:rsid w:val="00EF0A1D"/>
    <w:rsid w:val="00EF0E46"/>
    <w:rsid w:val="00EF10D7"/>
    <w:rsid w:val="00EF1564"/>
    <w:rsid w:val="00EF15B8"/>
    <w:rsid w:val="00EF1679"/>
    <w:rsid w:val="00EF1824"/>
    <w:rsid w:val="00EF196A"/>
    <w:rsid w:val="00EF1A9D"/>
    <w:rsid w:val="00EF1CF9"/>
    <w:rsid w:val="00EF1D67"/>
    <w:rsid w:val="00EF1DA3"/>
    <w:rsid w:val="00EF1F9B"/>
    <w:rsid w:val="00EF256D"/>
    <w:rsid w:val="00EF2706"/>
    <w:rsid w:val="00EF2741"/>
    <w:rsid w:val="00EF2772"/>
    <w:rsid w:val="00EF27C2"/>
    <w:rsid w:val="00EF2897"/>
    <w:rsid w:val="00EF2E2B"/>
    <w:rsid w:val="00EF3B91"/>
    <w:rsid w:val="00EF4029"/>
    <w:rsid w:val="00EF41D5"/>
    <w:rsid w:val="00EF4416"/>
    <w:rsid w:val="00EF477A"/>
    <w:rsid w:val="00EF49D0"/>
    <w:rsid w:val="00EF4B34"/>
    <w:rsid w:val="00EF4CB1"/>
    <w:rsid w:val="00EF52F1"/>
    <w:rsid w:val="00EF56F5"/>
    <w:rsid w:val="00EF5780"/>
    <w:rsid w:val="00EF581B"/>
    <w:rsid w:val="00EF5B53"/>
    <w:rsid w:val="00EF5C53"/>
    <w:rsid w:val="00EF5DDC"/>
    <w:rsid w:val="00EF650D"/>
    <w:rsid w:val="00EF6F48"/>
    <w:rsid w:val="00EF6F56"/>
    <w:rsid w:val="00EF7341"/>
    <w:rsid w:val="00EF7720"/>
    <w:rsid w:val="00EF7DAF"/>
    <w:rsid w:val="00F0027C"/>
    <w:rsid w:val="00F004FE"/>
    <w:rsid w:val="00F0057F"/>
    <w:rsid w:val="00F005CA"/>
    <w:rsid w:val="00F00750"/>
    <w:rsid w:val="00F0083D"/>
    <w:rsid w:val="00F00C27"/>
    <w:rsid w:val="00F010DB"/>
    <w:rsid w:val="00F016E1"/>
    <w:rsid w:val="00F018FB"/>
    <w:rsid w:val="00F01A3C"/>
    <w:rsid w:val="00F01C39"/>
    <w:rsid w:val="00F01E1C"/>
    <w:rsid w:val="00F026C4"/>
    <w:rsid w:val="00F0289A"/>
    <w:rsid w:val="00F028F3"/>
    <w:rsid w:val="00F03283"/>
    <w:rsid w:val="00F03425"/>
    <w:rsid w:val="00F03A8C"/>
    <w:rsid w:val="00F045BE"/>
    <w:rsid w:val="00F0484B"/>
    <w:rsid w:val="00F04A90"/>
    <w:rsid w:val="00F04F92"/>
    <w:rsid w:val="00F05200"/>
    <w:rsid w:val="00F05351"/>
    <w:rsid w:val="00F057D0"/>
    <w:rsid w:val="00F05A1A"/>
    <w:rsid w:val="00F05E22"/>
    <w:rsid w:val="00F05F49"/>
    <w:rsid w:val="00F05F8E"/>
    <w:rsid w:val="00F0670E"/>
    <w:rsid w:val="00F06B4D"/>
    <w:rsid w:val="00F06CEF"/>
    <w:rsid w:val="00F06ECE"/>
    <w:rsid w:val="00F07597"/>
    <w:rsid w:val="00F07767"/>
    <w:rsid w:val="00F0779B"/>
    <w:rsid w:val="00F07906"/>
    <w:rsid w:val="00F07ABD"/>
    <w:rsid w:val="00F07AE7"/>
    <w:rsid w:val="00F07E08"/>
    <w:rsid w:val="00F07E58"/>
    <w:rsid w:val="00F10568"/>
    <w:rsid w:val="00F10765"/>
    <w:rsid w:val="00F10BAA"/>
    <w:rsid w:val="00F10C90"/>
    <w:rsid w:val="00F10CE1"/>
    <w:rsid w:val="00F10F52"/>
    <w:rsid w:val="00F11373"/>
    <w:rsid w:val="00F113AF"/>
    <w:rsid w:val="00F122FC"/>
    <w:rsid w:val="00F123CD"/>
    <w:rsid w:val="00F1298C"/>
    <w:rsid w:val="00F12BBB"/>
    <w:rsid w:val="00F13355"/>
    <w:rsid w:val="00F13B5E"/>
    <w:rsid w:val="00F14077"/>
    <w:rsid w:val="00F144FB"/>
    <w:rsid w:val="00F1484D"/>
    <w:rsid w:val="00F1487C"/>
    <w:rsid w:val="00F14B4B"/>
    <w:rsid w:val="00F14B57"/>
    <w:rsid w:val="00F14C10"/>
    <w:rsid w:val="00F14C53"/>
    <w:rsid w:val="00F14DAF"/>
    <w:rsid w:val="00F15152"/>
    <w:rsid w:val="00F1561A"/>
    <w:rsid w:val="00F15BC9"/>
    <w:rsid w:val="00F15EE3"/>
    <w:rsid w:val="00F15F93"/>
    <w:rsid w:val="00F163F3"/>
    <w:rsid w:val="00F1673F"/>
    <w:rsid w:val="00F1681A"/>
    <w:rsid w:val="00F16B07"/>
    <w:rsid w:val="00F16EBC"/>
    <w:rsid w:val="00F1711E"/>
    <w:rsid w:val="00F17243"/>
    <w:rsid w:val="00F174F1"/>
    <w:rsid w:val="00F17606"/>
    <w:rsid w:val="00F1783B"/>
    <w:rsid w:val="00F17926"/>
    <w:rsid w:val="00F17A5A"/>
    <w:rsid w:val="00F17BA0"/>
    <w:rsid w:val="00F17CED"/>
    <w:rsid w:val="00F17E77"/>
    <w:rsid w:val="00F2059C"/>
    <w:rsid w:val="00F207C5"/>
    <w:rsid w:val="00F20951"/>
    <w:rsid w:val="00F209E5"/>
    <w:rsid w:val="00F20B09"/>
    <w:rsid w:val="00F20B73"/>
    <w:rsid w:val="00F20BDE"/>
    <w:rsid w:val="00F20C4F"/>
    <w:rsid w:val="00F20C73"/>
    <w:rsid w:val="00F20D12"/>
    <w:rsid w:val="00F21497"/>
    <w:rsid w:val="00F21AE1"/>
    <w:rsid w:val="00F21C22"/>
    <w:rsid w:val="00F21DB7"/>
    <w:rsid w:val="00F220E0"/>
    <w:rsid w:val="00F22101"/>
    <w:rsid w:val="00F22516"/>
    <w:rsid w:val="00F225F3"/>
    <w:rsid w:val="00F2278B"/>
    <w:rsid w:val="00F228F0"/>
    <w:rsid w:val="00F23191"/>
    <w:rsid w:val="00F232F5"/>
    <w:rsid w:val="00F233BE"/>
    <w:rsid w:val="00F23A22"/>
    <w:rsid w:val="00F23BD0"/>
    <w:rsid w:val="00F23F3C"/>
    <w:rsid w:val="00F23FAE"/>
    <w:rsid w:val="00F24026"/>
    <w:rsid w:val="00F24383"/>
    <w:rsid w:val="00F243E0"/>
    <w:rsid w:val="00F24424"/>
    <w:rsid w:val="00F24D5E"/>
    <w:rsid w:val="00F24DF3"/>
    <w:rsid w:val="00F24FDD"/>
    <w:rsid w:val="00F255C7"/>
    <w:rsid w:val="00F2560B"/>
    <w:rsid w:val="00F257DD"/>
    <w:rsid w:val="00F25823"/>
    <w:rsid w:val="00F25B23"/>
    <w:rsid w:val="00F25BD3"/>
    <w:rsid w:val="00F25D81"/>
    <w:rsid w:val="00F25FF3"/>
    <w:rsid w:val="00F2696B"/>
    <w:rsid w:val="00F26BE0"/>
    <w:rsid w:val="00F26BE5"/>
    <w:rsid w:val="00F26C49"/>
    <w:rsid w:val="00F26ED3"/>
    <w:rsid w:val="00F273F6"/>
    <w:rsid w:val="00F278E3"/>
    <w:rsid w:val="00F27C40"/>
    <w:rsid w:val="00F27E34"/>
    <w:rsid w:val="00F3049A"/>
    <w:rsid w:val="00F30869"/>
    <w:rsid w:val="00F309EF"/>
    <w:rsid w:val="00F30C45"/>
    <w:rsid w:val="00F30E7F"/>
    <w:rsid w:val="00F310E0"/>
    <w:rsid w:val="00F312B7"/>
    <w:rsid w:val="00F312E2"/>
    <w:rsid w:val="00F31D79"/>
    <w:rsid w:val="00F320C3"/>
    <w:rsid w:val="00F32403"/>
    <w:rsid w:val="00F3261B"/>
    <w:rsid w:val="00F32755"/>
    <w:rsid w:val="00F32788"/>
    <w:rsid w:val="00F32A52"/>
    <w:rsid w:val="00F32CC2"/>
    <w:rsid w:val="00F32CE3"/>
    <w:rsid w:val="00F33289"/>
    <w:rsid w:val="00F33778"/>
    <w:rsid w:val="00F33899"/>
    <w:rsid w:val="00F338F6"/>
    <w:rsid w:val="00F339BE"/>
    <w:rsid w:val="00F339EA"/>
    <w:rsid w:val="00F33C80"/>
    <w:rsid w:val="00F33D3B"/>
    <w:rsid w:val="00F33D99"/>
    <w:rsid w:val="00F33E2D"/>
    <w:rsid w:val="00F3400F"/>
    <w:rsid w:val="00F341A6"/>
    <w:rsid w:val="00F34211"/>
    <w:rsid w:val="00F3427D"/>
    <w:rsid w:val="00F3437B"/>
    <w:rsid w:val="00F3484E"/>
    <w:rsid w:val="00F34A43"/>
    <w:rsid w:val="00F34B52"/>
    <w:rsid w:val="00F34D92"/>
    <w:rsid w:val="00F34EC3"/>
    <w:rsid w:val="00F34FBF"/>
    <w:rsid w:val="00F35922"/>
    <w:rsid w:val="00F35D80"/>
    <w:rsid w:val="00F35E1E"/>
    <w:rsid w:val="00F360F4"/>
    <w:rsid w:val="00F3640F"/>
    <w:rsid w:val="00F36567"/>
    <w:rsid w:val="00F36EB1"/>
    <w:rsid w:val="00F3711E"/>
    <w:rsid w:val="00F37B07"/>
    <w:rsid w:val="00F37E5B"/>
    <w:rsid w:val="00F4003D"/>
    <w:rsid w:val="00F4076D"/>
    <w:rsid w:val="00F408BA"/>
    <w:rsid w:val="00F4094A"/>
    <w:rsid w:val="00F40A39"/>
    <w:rsid w:val="00F40A5C"/>
    <w:rsid w:val="00F40D09"/>
    <w:rsid w:val="00F40EBF"/>
    <w:rsid w:val="00F40F12"/>
    <w:rsid w:val="00F410A6"/>
    <w:rsid w:val="00F410AF"/>
    <w:rsid w:val="00F416B8"/>
    <w:rsid w:val="00F41816"/>
    <w:rsid w:val="00F41B7D"/>
    <w:rsid w:val="00F41C5B"/>
    <w:rsid w:val="00F41E9C"/>
    <w:rsid w:val="00F4263F"/>
    <w:rsid w:val="00F42711"/>
    <w:rsid w:val="00F42890"/>
    <w:rsid w:val="00F42A0B"/>
    <w:rsid w:val="00F42C29"/>
    <w:rsid w:val="00F43067"/>
    <w:rsid w:val="00F434A2"/>
    <w:rsid w:val="00F43946"/>
    <w:rsid w:val="00F43952"/>
    <w:rsid w:val="00F43B9D"/>
    <w:rsid w:val="00F43FB1"/>
    <w:rsid w:val="00F44CE2"/>
    <w:rsid w:val="00F44E45"/>
    <w:rsid w:val="00F44F87"/>
    <w:rsid w:val="00F455E3"/>
    <w:rsid w:val="00F457BC"/>
    <w:rsid w:val="00F45F2D"/>
    <w:rsid w:val="00F45F53"/>
    <w:rsid w:val="00F4676A"/>
    <w:rsid w:val="00F46CCA"/>
    <w:rsid w:val="00F46F5C"/>
    <w:rsid w:val="00F46F9C"/>
    <w:rsid w:val="00F471AA"/>
    <w:rsid w:val="00F476C0"/>
    <w:rsid w:val="00F477FA"/>
    <w:rsid w:val="00F47868"/>
    <w:rsid w:val="00F5016D"/>
    <w:rsid w:val="00F504EC"/>
    <w:rsid w:val="00F507F2"/>
    <w:rsid w:val="00F50ABE"/>
    <w:rsid w:val="00F50C45"/>
    <w:rsid w:val="00F50EA2"/>
    <w:rsid w:val="00F51326"/>
    <w:rsid w:val="00F5145F"/>
    <w:rsid w:val="00F51651"/>
    <w:rsid w:val="00F5190D"/>
    <w:rsid w:val="00F51B6A"/>
    <w:rsid w:val="00F51DAB"/>
    <w:rsid w:val="00F51DF1"/>
    <w:rsid w:val="00F51E32"/>
    <w:rsid w:val="00F5212F"/>
    <w:rsid w:val="00F5259C"/>
    <w:rsid w:val="00F526AA"/>
    <w:rsid w:val="00F5299C"/>
    <w:rsid w:val="00F529C4"/>
    <w:rsid w:val="00F52AFC"/>
    <w:rsid w:val="00F52F7D"/>
    <w:rsid w:val="00F5335D"/>
    <w:rsid w:val="00F535CE"/>
    <w:rsid w:val="00F53604"/>
    <w:rsid w:val="00F53660"/>
    <w:rsid w:val="00F53E76"/>
    <w:rsid w:val="00F54974"/>
    <w:rsid w:val="00F54AF0"/>
    <w:rsid w:val="00F55550"/>
    <w:rsid w:val="00F5586C"/>
    <w:rsid w:val="00F55C25"/>
    <w:rsid w:val="00F55C5D"/>
    <w:rsid w:val="00F55DB2"/>
    <w:rsid w:val="00F56068"/>
    <w:rsid w:val="00F5612B"/>
    <w:rsid w:val="00F562E6"/>
    <w:rsid w:val="00F562ED"/>
    <w:rsid w:val="00F568AF"/>
    <w:rsid w:val="00F56963"/>
    <w:rsid w:val="00F56F82"/>
    <w:rsid w:val="00F57396"/>
    <w:rsid w:val="00F57AAE"/>
    <w:rsid w:val="00F57C44"/>
    <w:rsid w:val="00F57D3F"/>
    <w:rsid w:val="00F57DAC"/>
    <w:rsid w:val="00F6010D"/>
    <w:rsid w:val="00F601C2"/>
    <w:rsid w:val="00F605A9"/>
    <w:rsid w:val="00F6092E"/>
    <w:rsid w:val="00F60963"/>
    <w:rsid w:val="00F6097F"/>
    <w:rsid w:val="00F60A27"/>
    <w:rsid w:val="00F60AD5"/>
    <w:rsid w:val="00F60F91"/>
    <w:rsid w:val="00F60F9F"/>
    <w:rsid w:val="00F61090"/>
    <w:rsid w:val="00F61754"/>
    <w:rsid w:val="00F617D5"/>
    <w:rsid w:val="00F617F8"/>
    <w:rsid w:val="00F62192"/>
    <w:rsid w:val="00F62205"/>
    <w:rsid w:val="00F623A5"/>
    <w:rsid w:val="00F624C6"/>
    <w:rsid w:val="00F628BD"/>
    <w:rsid w:val="00F62C5C"/>
    <w:rsid w:val="00F62CA8"/>
    <w:rsid w:val="00F62F90"/>
    <w:rsid w:val="00F633CD"/>
    <w:rsid w:val="00F634FE"/>
    <w:rsid w:val="00F63B7D"/>
    <w:rsid w:val="00F63D40"/>
    <w:rsid w:val="00F646CB"/>
    <w:rsid w:val="00F648EF"/>
    <w:rsid w:val="00F64958"/>
    <w:rsid w:val="00F64BE1"/>
    <w:rsid w:val="00F64F5C"/>
    <w:rsid w:val="00F65036"/>
    <w:rsid w:val="00F65508"/>
    <w:rsid w:val="00F65B17"/>
    <w:rsid w:val="00F65BB5"/>
    <w:rsid w:val="00F65EDB"/>
    <w:rsid w:val="00F6601B"/>
    <w:rsid w:val="00F6605E"/>
    <w:rsid w:val="00F6636E"/>
    <w:rsid w:val="00F6648F"/>
    <w:rsid w:val="00F67378"/>
    <w:rsid w:val="00F673D1"/>
    <w:rsid w:val="00F6747C"/>
    <w:rsid w:val="00F67BAE"/>
    <w:rsid w:val="00F70038"/>
    <w:rsid w:val="00F700F7"/>
    <w:rsid w:val="00F70275"/>
    <w:rsid w:val="00F70743"/>
    <w:rsid w:val="00F70A8A"/>
    <w:rsid w:val="00F70E16"/>
    <w:rsid w:val="00F70E8C"/>
    <w:rsid w:val="00F70F0F"/>
    <w:rsid w:val="00F711D3"/>
    <w:rsid w:val="00F716B6"/>
    <w:rsid w:val="00F719A2"/>
    <w:rsid w:val="00F71D41"/>
    <w:rsid w:val="00F72405"/>
    <w:rsid w:val="00F7282E"/>
    <w:rsid w:val="00F7283A"/>
    <w:rsid w:val="00F72A04"/>
    <w:rsid w:val="00F72A1A"/>
    <w:rsid w:val="00F72AEB"/>
    <w:rsid w:val="00F72F03"/>
    <w:rsid w:val="00F73020"/>
    <w:rsid w:val="00F732F0"/>
    <w:rsid w:val="00F73486"/>
    <w:rsid w:val="00F73560"/>
    <w:rsid w:val="00F739D1"/>
    <w:rsid w:val="00F73B1B"/>
    <w:rsid w:val="00F73EE4"/>
    <w:rsid w:val="00F74670"/>
    <w:rsid w:val="00F747D0"/>
    <w:rsid w:val="00F74911"/>
    <w:rsid w:val="00F749AC"/>
    <w:rsid w:val="00F74AE0"/>
    <w:rsid w:val="00F74B24"/>
    <w:rsid w:val="00F74CC7"/>
    <w:rsid w:val="00F750E5"/>
    <w:rsid w:val="00F75104"/>
    <w:rsid w:val="00F75564"/>
    <w:rsid w:val="00F756C9"/>
    <w:rsid w:val="00F75812"/>
    <w:rsid w:val="00F75842"/>
    <w:rsid w:val="00F758D2"/>
    <w:rsid w:val="00F75A69"/>
    <w:rsid w:val="00F75AFE"/>
    <w:rsid w:val="00F75C97"/>
    <w:rsid w:val="00F75C9B"/>
    <w:rsid w:val="00F762D5"/>
    <w:rsid w:val="00F76A72"/>
    <w:rsid w:val="00F76B9A"/>
    <w:rsid w:val="00F76E15"/>
    <w:rsid w:val="00F773A5"/>
    <w:rsid w:val="00F773D8"/>
    <w:rsid w:val="00F77660"/>
    <w:rsid w:val="00F77A87"/>
    <w:rsid w:val="00F77B7B"/>
    <w:rsid w:val="00F800F1"/>
    <w:rsid w:val="00F80316"/>
    <w:rsid w:val="00F80387"/>
    <w:rsid w:val="00F8046D"/>
    <w:rsid w:val="00F808DF"/>
    <w:rsid w:val="00F80B08"/>
    <w:rsid w:val="00F811C1"/>
    <w:rsid w:val="00F8126F"/>
    <w:rsid w:val="00F819E4"/>
    <w:rsid w:val="00F81A50"/>
    <w:rsid w:val="00F8245B"/>
    <w:rsid w:val="00F8260E"/>
    <w:rsid w:val="00F827A5"/>
    <w:rsid w:val="00F82AE5"/>
    <w:rsid w:val="00F82C20"/>
    <w:rsid w:val="00F831FC"/>
    <w:rsid w:val="00F83298"/>
    <w:rsid w:val="00F83379"/>
    <w:rsid w:val="00F83543"/>
    <w:rsid w:val="00F835B1"/>
    <w:rsid w:val="00F835E5"/>
    <w:rsid w:val="00F8384F"/>
    <w:rsid w:val="00F838F8"/>
    <w:rsid w:val="00F83D57"/>
    <w:rsid w:val="00F8475B"/>
    <w:rsid w:val="00F8492F"/>
    <w:rsid w:val="00F84B12"/>
    <w:rsid w:val="00F84D29"/>
    <w:rsid w:val="00F84F22"/>
    <w:rsid w:val="00F850C8"/>
    <w:rsid w:val="00F853AF"/>
    <w:rsid w:val="00F854B2"/>
    <w:rsid w:val="00F85648"/>
    <w:rsid w:val="00F856BC"/>
    <w:rsid w:val="00F85CA0"/>
    <w:rsid w:val="00F85CB6"/>
    <w:rsid w:val="00F85D54"/>
    <w:rsid w:val="00F85FAE"/>
    <w:rsid w:val="00F86334"/>
    <w:rsid w:val="00F8659C"/>
    <w:rsid w:val="00F8666E"/>
    <w:rsid w:val="00F869D8"/>
    <w:rsid w:val="00F86B1B"/>
    <w:rsid w:val="00F86DC0"/>
    <w:rsid w:val="00F8733E"/>
    <w:rsid w:val="00F87608"/>
    <w:rsid w:val="00F87F56"/>
    <w:rsid w:val="00F9016D"/>
    <w:rsid w:val="00F901A6"/>
    <w:rsid w:val="00F901B4"/>
    <w:rsid w:val="00F9069C"/>
    <w:rsid w:val="00F90C35"/>
    <w:rsid w:val="00F90E1E"/>
    <w:rsid w:val="00F91042"/>
    <w:rsid w:val="00F9123F"/>
    <w:rsid w:val="00F91282"/>
    <w:rsid w:val="00F915FF"/>
    <w:rsid w:val="00F9188B"/>
    <w:rsid w:val="00F91952"/>
    <w:rsid w:val="00F91958"/>
    <w:rsid w:val="00F91DA2"/>
    <w:rsid w:val="00F920D8"/>
    <w:rsid w:val="00F92254"/>
    <w:rsid w:val="00F92371"/>
    <w:rsid w:val="00F92AB8"/>
    <w:rsid w:val="00F92B8E"/>
    <w:rsid w:val="00F92C3A"/>
    <w:rsid w:val="00F92D7E"/>
    <w:rsid w:val="00F92FE6"/>
    <w:rsid w:val="00F93109"/>
    <w:rsid w:val="00F934E2"/>
    <w:rsid w:val="00F93A0C"/>
    <w:rsid w:val="00F93D1B"/>
    <w:rsid w:val="00F93E66"/>
    <w:rsid w:val="00F941A2"/>
    <w:rsid w:val="00F9456E"/>
    <w:rsid w:val="00F945DC"/>
    <w:rsid w:val="00F94800"/>
    <w:rsid w:val="00F948F4"/>
    <w:rsid w:val="00F94A4C"/>
    <w:rsid w:val="00F94A68"/>
    <w:rsid w:val="00F94C2A"/>
    <w:rsid w:val="00F94C7B"/>
    <w:rsid w:val="00F94D6F"/>
    <w:rsid w:val="00F94E04"/>
    <w:rsid w:val="00F9555A"/>
    <w:rsid w:val="00F9556C"/>
    <w:rsid w:val="00F957F6"/>
    <w:rsid w:val="00F95BE4"/>
    <w:rsid w:val="00F96131"/>
    <w:rsid w:val="00F96582"/>
    <w:rsid w:val="00F96592"/>
    <w:rsid w:val="00F96619"/>
    <w:rsid w:val="00F96643"/>
    <w:rsid w:val="00F96657"/>
    <w:rsid w:val="00F96CDE"/>
    <w:rsid w:val="00F9715C"/>
    <w:rsid w:val="00F97238"/>
    <w:rsid w:val="00F97434"/>
    <w:rsid w:val="00F97634"/>
    <w:rsid w:val="00F976C5"/>
    <w:rsid w:val="00F977A4"/>
    <w:rsid w:val="00F97A3A"/>
    <w:rsid w:val="00F97D87"/>
    <w:rsid w:val="00F97DA5"/>
    <w:rsid w:val="00F97F78"/>
    <w:rsid w:val="00FA01F4"/>
    <w:rsid w:val="00FA0AFA"/>
    <w:rsid w:val="00FA0BA6"/>
    <w:rsid w:val="00FA1020"/>
    <w:rsid w:val="00FA1520"/>
    <w:rsid w:val="00FA15A3"/>
    <w:rsid w:val="00FA1BFC"/>
    <w:rsid w:val="00FA1C56"/>
    <w:rsid w:val="00FA2049"/>
    <w:rsid w:val="00FA2068"/>
    <w:rsid w:val="00FA2139"/>
    <w:rsid w:val="00FA24CF"/>
    <w:rsid w:val="00FA25B6"/>
    <w:rsid w:val="00FA25B9"/>
    <w:rsid w:val="00FA2803"/>
    <w:rsid w:val="00FA29D1"/>
    <w:rsid w:val="00FA2B68"/>
    <w:rsid w:val="00FA2ED9"/>
    <w:rsid w:val="00FA3213"/>
    <w:rsid w:val="00FA350F"/>
    <w:rsid w:val="00FA356B"/>
    <w:rsid w:val="00FA375C"/>
    <w:rsid w:val="00FA3C3E"/>
    <w:rsid w:val="00FA4580"/>
    <w:rsid w:val="00FA4860"/>
    <w:rsid w:val="00FA491D"/>
    <w:rsid w:val="00FA5624"/>
    <w:rsid w:val="00FA569C"/>
    <w:rsid w:val="00FA5987"/>
    <w:rsid w:val="00FA5A24"/>
    <w:rsid w:val="00FA5AD2"/>
    <w:rsid w:val="00FA5AE8"/>
    <w:rsid w:val="00FA602E"/>
    <w:rsid w:val="00FA65B4"/>
    <w:rsid w:val="00FA69C6"/>
    <w:rsid w:val="00FA6E7A"/>
    <w:rsid w:val="00FA7262"/>
    <w:rsid w:val="00FA771B"/>
    <w:rsid w:val="00FA7B06"/>
    <w:rsid w:val="00FA7B4B"/>
    <w:rsid w:val="00FB0051"/>
    <w:rsid w:val="00FB022A"/>
    <w:rsid w:val="00FB0A92"/>
    <w:rsid w:val="00FB0AFB"/>
    <w:rsid w:val="00FB0BC7"/>
    <w:rsid w:val="00FB1238"/>
    <w:rsid w:val="00FB1249"/>
    <w:rsid w:val="00FB13AC"/>
    <w:rsid w:val="00FB14BB"/>
    <w:rsid w:val="00FB171D"/>
    <w:rsid w:val="00FB18FA"/>
    <w:rsid w:val="00FB19C5"/>
    <w:rsid w:val="00FB1A8B"/>
    <w:rsid w:val="00FB1B53"/>
    <w:rsid w:val="00FB1B68"/>
    <w:rsid w:val="00FB1BC7"/>
    <w:rsid w:val="00FB1D51"/>
    <w:rsid w:val="00FB1E21"/>
    <w:rsid w:val="00FB2447"/>
    <w:rsid w:val="00FB2560"/>
    <w:rsid w:val="00FB2565"/>
    <w:rsid w:val="00FB281B"/>
    <w:rsid w:val="00FB29E9"/>
    <w:rsid w:val="00FB2E26"/>
    <w:rsid w:val="00FB3174"/>
    <w:rsid w:val="00FB3330"/>
    <w:rsid w:val="00FB34FA"/>
    <w:rsid w:val="00FB3814"/>
    <w:rsid w:val="00FB384E"/>
    <w:rsid w:val="00FB3AC9"/>
    <w:rsid w:val="00FB3ECD"/>
    <w:rsid w:val="00FB43FA"/>
    <w:rsid w:val="00FB442F"/>
    <w:rsid w:val="00FB48E1"/>
    <w:rsid w:val="00FB4FAB"/>
    <w:rsid w:val="00FB50D1"/>
    <w:rsid w:val="00FB5A16"/>
    <w:rsid w:val="00FB5ED9"/>
    <w:rsid w:val="00FB5F0A"/>
    <w:rsid w:val="00FB5F0F"/>
    <w:rsid w:val="00FB62FA"/>
    <w:rsid w:val="00FB6714"/>
    <w:rsid w:val="00FB6D0C"/>
    <w:rsid w:val="00FB6E3E"/>
    <w:rsid w:val="00FB6F73"/>
    <w:rsid w:val="00FB759E"/>
    <w:rsid w:val="00FB7630"/>
    <w:rsid w:val="00FB767C"/>
    <w:rsid w:val="00FB7692"/>
    <w:rsid w:val="00FB77E0"/>
    <w:rsid w:val="00FB780A"/>
    <w:rsid w:val="00FB785F"/>
    <w:rsid w:val="00FB7865"/>
    <w:rsid w:val="00FB786E"/>
    <w:rsid w:val="00FB7A5B"/>
    <w:rsid w:val="00FB7B46"/>
    <w:rsid w:val="00FB7DF8"/>
    <w:rsid w:val="00FC00AD"/>
    <w:rsid w:val="00FC0132"/>
    <w:rsid w:val="00FC02EF"/>
    <w:rsid w:val="00FC0504"/>
    <w:rsid w:val="00FC05DB"/>
    <w:rsid w:val="00FC09B6"/>
    <w:rsid w:val="00FC09CC"/>
    <w:rsid w:val="00FC0A11"/>
    <w:rsid w:val="00FC0C15"/>
    <w:rsid w:val="00FC0C64"/>
    <w:rsid w:val="00FC1171"/>
    <w:rsid w:val="00FC185E"/>
    <w:rsid w:val="00FC1FC5"/>
    <w:rsid w:val="00FC2348"/>
    <w:rsid w:val="00FC28E6"/>
    <w:rsid w:val="00FC2912"/>
    <w:rsid w:val="00FC2C05"/>
    <w:rsid w:val="00FC2D2A"/>
    <w:rsid w:val="00FC2D5D"/>
    <w:rsid w:val="00FC2DFA"/>
    <w:rsid w:val="00FC2E94"/>
    <w:rsid w:val="00FC2F9C"/>
    <w:rsid w:val="00FC2FA6"/>
    <w:rsid w:val="00FC3439"/>
    <w:rsid w:val="00FC35B3"/>
    <w:rsid w:val="00FC364D"/>
    <w:rsid w:val="00FC372A"/>
    <w:rsid w:val="00FC3877"/>
    <w:rsid w:val="00FC3DB1"/>
    <w:rsid w:val="00FC3DDF"/>
    <w:rsid w:val="00FC3F27"/>
    <w:rsid w:val="00FC4030"/>
    <w:rsid w:val="00FC4156"/>
    <w:rsid w:val="00FC4462"/>
    <w:rsid w:val="00FC485D"/>
    <w:rsid w:val="00FC4A9B"/>
    <w:rsid w:val="00FC4AC4"/>
    <w:rsid w:val="00FC5439"/>
    <w:rsid w:val="00FC5A2E"/>
    <w:rsid w:val="00FC5AEC"/>
    <w:rsid w:val="00FC5D73"/>
    <w:rsid w:val="00FC5FC3"/>
    <w:rsid w:val="00FC62FA"/>
    <w:rsid w:val="00FC6518"/>
    <w:rsid w:val="00FC6B10"/>
    <w:rsid w:val="00FC7042"/>
    <w:rsid w:val="00FC736B"/>
    <w:rsid w:val="00FC7416"/>
    <w:rsid w:val="00FC74AF"/>
    <w:rsid w:val="00FC7749"/>
    <w:rsid w:val="00FC7AB0"/>
    <w:rsid w:val="00FC7C1C"/>
    <w:rsid w:val="00FC7D94"/>
    <w:rsid w:val="00FC7E67"/>
    <w:rsid w:val="00FC7F92"/>
    <w:rsid w:val="00FD0023"/>
    <w:rsid w:val="00FD0081"/>
    <w:rsid w:val="00FD029F"/>
    <w:rsid w:val="00FD02D6"/>
    <w:rsid w:val="00FD09E3"/>
    <w:rsid w:val="00FD0A9F"/>
    <w:rsid w:val="00FD0B98"/>
    <w:rsid w:val="00FD0BA9"/>
    <w:rsid w:val="00FD0D37"/>
    <w:rsid w:val="00FD0D98"/>
    <w:rsid w:val="00FD0F56"/>
    <w:rsid w:val="00FD0F7A"/>
    <w:rsid w:val="00FD10B7"/>
    <w:rsid w:val="00FD1316"/>
    <w:rsid w:val="00FD139D"/>
    <w:rsid w:val="00FD15DC"/>
    <w:rsid w:val="00FD169C"/>
    <w:rsid w:val="00FD1C20"/>
    <w:rsid w:val="00FD1CCC"/>
    <w:rsid w:val="00FD1CF7"/>
    <w:rsid w:val="00FD201C"/>
    <w:rsid w:val="00FD20F1"/>
    <w:rsid w:val="00FD2181"/>
    <w:rsid w:val="00FD22C9"/>
    <w:rsid w:val="00FD2D76"/>
    <w:rsid w:val="00FD2F48"/>
    <w:rsid w:val="00FD3563"/>
    <w:rsid w:val="00FD35E5"/>
    <w:rsid w:val="00FD38EA"/>
    <w:rsid w:val="00FD3A4F"/>
    <w:rsid w:val="00FD3A6B"/>
    <w:rsid w:val="00FD3C47"/>
    <w:rsid w:val="00FD3D3B"/>
    <w:rsid w:val="00FD3E91"/>
    <w:rsid w:val="00FD46AD"/>
    <w:rsid w:val="00FD4807"/>
    <w:rsid w:val="00FD4A06"/>
    <w:rsid w:val="00FD4D49"/>
    <w:rsid w:val="00FD4E92"/>
    <w:rsid w:val="00FD53D6"/>
    <w:rsid w:val="00FD53FB"/>
    <w:rsid w:val="00FD54E3"/>
    <w:rsid w:val="00FD59CB"/>
    <w:rsid w:val="00FD5CB1"/>
    <w:rsid w:val="00FD5E76"/>
    <w:rsid w:val="00FD61D6"/>
    <w:rsid w:val="00FD648E"/>
    <w:rsid w:val="00FD671E"/>
    <w:rsid w:val="00FD69DC"/>
    <w:rsid w:val="00FD6A81"/>
    <w:rsid w:val="00FD6B47"/>
    <w:rsid w:val="00FD6F1F"/>
    <w:rsid w:val="00FD7523"/>
    <w:rsid w:val="00FD7558"/>
    <w:rsid w:val="00FD7AE3"/>
    <w:rsid w:val="00FD7F15"/>
    <w:rsid w:val="00FD7F5B"/>
    <w:rsid w:val="00FE002E"/>
    <w:rsid w:val="00FE06E1"/>
    <w:rsid w:val="00FE072D"/>
    <w:rsid w:val="00FE0B1F"/>
    <w:rsid w:val="00FE0E30"/>
    <w:rsid w:val="00FE0EC1"/>
    <w:rsid w:val="00FE1372"/>
    <w:rsid w:val="00FE14D0"/>
    <w:rsid w:val="00FE1618"/>
    <w:rsid w:val="00FE1705"/>
    <w:rsid w:val="00FE195F"/>
    <w:rsid w:val="00FE19FB"/>
    <w:rsid w:val="00FE1CA1"/>
    <w:rsid w:val="00FE2015"/>
    <w:rsid w:val="00FE20FA"/>
    <w:rsid w:val="00FE2357"/>
    <w:rsid w:val="00FE24C2"/>
    <w:rsid w:val="00FE24E8"/>
    <w:rsid w:val="00FE25B2"/>
    <w:rsid w:val="00FE265F"/>
    <w:rsid w:val="00FE275C"/>
    <w:rsid w:val="00FE2C97"/>
    <w:rsid w:val="00FE2E90"/>
    <w:rsid w:val="00FE301B"/>
    <w:rsid w:val="00FE321D"/>
    <w:rsid w:val="00FE32A2"/>
    <w:rsid w:val="00FE32A5"/>
    <w:rsid w:val="00FE365C"/>
    <w:rsid w:val="00FE3AD4"/>
    <w:rsid w:val="00FE417A"/>
    <w:rsid w:val="00FE4395"/>
    <w:rsid w:val="00FE47B3"/>
    <w:rsid w:val="00FE4ABE"/>
    <w:rsid w:val="00FE4DC0"/>
    <w:rsid w:val="00FE52CD"/>
    <w:rsid w:val="00FE565A"/>
    <w:rsid w:val="00FE56EC"/>
    <w:rsid w:val="00FE5716"/>
    <w:rsid w:val="00FE5B13"/>
    <w:rsid w:val="00FE5F22"/>
    <w:rsid w:val="00FE5FB3"/>
    <w:rsid w:val="00FE61A5"/>
    <w:rsid w:val="00FE6355"/>
    <w:rsid w:val="00FE63AB"/>
    <w:rsid w:val="00FE66CA"/>
    <w:rsid w:val="00FE6B04"/>
    <w:rsid w:val="00FE6E7A"/>
    <w:rsid w:val="00FE6F66"/>
    <w:rsid w:val="00FE707D"/>
    <w:rsid w:val="00FE70B8"/>
    <w:rsid w:val="00FE7545"/>
    <w:rsid w:val="00FE7B3F"/>
    <w:rsid w:val="00FE7C4C"/>
    <w:rsid w:val="00FF02F1"/>
    <w:rsid w:val="00FF0504"/>
    <w:rsid w:val="00FF06EE"/>
    <w:rsid w:val="00FF081E"/>
    <w:rsid w:val="00FF08F7"/>
    <w:rsid w:val="00FF0A8E"/>
    <w:rsid w:val="00FF0AC5"/>
    <w:rsid w:val="00FF0D29"/>
    <w:rsid w:val="00FF0E3D"/>
    <w:rsid w:val="00FF1179"/>
    <w:rsid w:val="00FF1317"/>
    <w:rsid w:val="00FF1C29"/>
    <w:rsid w:val="00FF1E4B"/>
    <w:rsid w:val="00FF28FC"/>
    <w:rsid w:val="00FF2934"/>
    <w:rsid w:val="00FF2AA3"/>
    <w:rsid w:val="00FF2EFC"/>
    <w:rsid w:val="00FF320A"/>
    <w:rsid w:val="00FF3366"/>
    <w:rsid w:val="00FF33DD"/>
    <w:rsid w:val="00FF3806"/>
    <w:rsid w:val="00FF3E68"/>
    <w:rsid w:val="00FF412B"/>
    <w:rsid w:val="00FF416B"/>
    <w:rsid w:val="00FF41D8"/>
    <w:rsid w:val="00FF44F9"/>
    <w:rsid w:val="00FF49A7"/>
    <w:rsid w:val="00FF4C1A"/>
    <w:rsid w:val="00FF4DB1"/>
    <w:rsid w:val="00FF4DEF"/>
    <w:rsid w:val="00FF526F"/>
    <w:rsid w:val="00FF5474"/>
    <w:rsid w:val="00FF54AF"/>
    <w:rsid w:val="00FF5747"/>
    <w:rsid w:val="00FF5B7A"/>
    <w:rsid w:val="00FF5C65"/>
    <w:rsid w:val="00FF5E45"/>
    <w:rsid w:val="00FF6093"/>
    <w:rsid w:val="00FF60DE"/>
    <w:rsid w:val="00FF6178"/>
    <w:rsid w:val="00FF64AE"/>
    <w:rsid w:val="00FF6725"/>
    <w:rsid w:val="00FF6CA1"/>
    <w:rsid w:val="00FF73ED"/>
    <w:rsid w:val="00FF75FB"/>
    <w:rsid w:val="00FF769A"/>
    <w:rsid w:val="00FF79DD"/>
    <w:rsid w:val="00FF7AF3"/>
    <w:rsid w:val="00FF7B6E"/>
    <w:rsid w:val="00FF7DC0"/>
    <w:rsid w:val="00FF7FE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after="200" w:line="276" w:lineRule="auto"/>
      <w:ind w:firstLine="0"/>
      <w:jc w:val="left"/>
    </w:pPr>
  </w:style>
  <w:style w:type="paragraph" w:styleId="1">
    <w:name w:val="heading 1"/>
    <w:basedOn w:val="a0"/>
    <w:next w:val="a"/>
    <w:link w:val="10"/>
    <w:uiPriority w:val="9"/>
    <w:qFormat/>
    <w:rsid w:val="00716BB9"/>
    <w:pPr>
      <w:outlineLvl w:val="0"/>
    </w:pPr>
    <w:rPr>
      <w:b/>
    </w:rPr>
  </w:style>
  <w:style w:type="paragraph" w:styleId="2">
    <w:name w:val="heading 2"/>
    <w:basedOn w:val="111"/>
    <w:next w:val="a"/>
    <w:link w:val="20"/>
    <w:uiPriority w:val="9"/>
    <w:unhideWhenUsed/>
    <w:qFormat/>
    <w:rsid w:val="00716BB9"/>
    <w:pPr>
      <w:outlineLvl w:val="1"/>
    </w:pPr>
    <w:rPr>
      <w:b/>
    </w:rPr>
  </w:style>
  <w:style w:type="character" w:default="1" w:styleId="a1">
    <w:name w:val="Default Paragraph Font"/>
    <w:uiPriority w:val="1"/>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a0">
    <w:name w:val="центр"/>
    <w:basedOn w:val="a4"/>
    <w:qFormat/>
    <w:rsid w:val="00716BB9"/>
    <w:pPr>
      <w:spacing w:line="360" w:lineRule="auto"/>
      <w:jc w:val="center"/>
    </w:pPr>
    <w:rPr>
      <w:rFonts w:ascii="Times New Roman" w:hAnsi="Times New Roman" w:cs="Times New Roman"/>
      <w:sz w:val="28"/>
      <w:szCs w:val="28"/>
    </w:rPr>
  </w:style>
  <w:style w:type="paragraph" w:styleId="a4">
    <w:name w:val="No Spacing"/>
    <w:uiPriority w:val="1"/>
    <w:qFormat/>
    <w:rsid w:val="00716BB9"/>
    <w:pPr>
      <w:spacing w:line="240" w:lineRule="auto"/>
      <w:ind w:firstLine="0"/>
      <w:jc w:val="left"/>
    </w:pPr>
  </w:style>
  <w:style w:type="character" w:customStyle="1" w:styleId="10">
    <w:name w:val="Заголовок 1 Знак"/>
    <w:basedOn w:val="a1"/>
    <w:link w:val="1"/>
    <w:uiPriority w:val="9"/>
    <w:rsid w:val="00716BB9"/>
    <w:rPr>
      <w:rFonts w:ascii="Times New Roman" w:hAnsi="Times New Roman" w:cs="Times New Roman"/>
      <w:b/>
      <w:sz w:val="28"/>
      <w:szCs w:val="28"/>
    </w:rPr>
  </w:style>
  <w:style w:type="paragraph" w:customStyle="1" w:styleId="111">
    <w:name w:val="111"/>
    <w:basedOn w:val="a0"/>
    <w:qFormat/>
    <w:rsid w:val="00716BB9"/>
    <w:pPr>
      <w:ind w:firstLine="709"/>
      <w:jc w:val="both"/>
    </w:pPr>
  </w:style>
  <w:style w:type="character" w:customStyle="1" w:styleId="20">
    <w:name w:val="Заголовок 2 Знак"/>
    <w:basedOn w:val="a1"/>
    <w:link w:val="2"/>
    <w:uiPriority w:val="9"/>
    <w:rsid w:val="00716BB9"/>
    <w:rPr>
      <w:rFonts w:ascii="Times New Roman" w:hAnsi="Times New Roman" w:cs="Times New Roman"/>
      <w:b/>
      <w:sz w:val="28"/>
      <w:szCs w:val="28"/>
    </w:rPr>
  </w:style>
  <w:style w:type="table" w:customStyle="1" w:styleId="11">
    <w:name w:val="Сітка таблиці1"/>
    <w:basedOn w:val="a2"/>
    <w:next w:val="a5"/>
    <w:rsid w:val="00716BB9"/>
    <w:pPr>
      <w:spacing w:line="240" w:lineRule="auto"/>
      <w:ind w:firstLine="0"/>
      <w:jc w:val="left"/>
    </w:pPr>
    <w:rPr>
      <w:lang w:val="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a5">
    <w:name w:val="Table Grid"/>
    <w:basedOn w:val="a2"/>
    <w:uiPriority w:val="59"/>
    <w:rsid w:val="00716BB9"/>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6">
    <w:name w:val="под рис"/>
    <w:basedOn w:val="111"/>
    <w:qFormat/>
    <w:rsid w:val="00716BB9"/>
    <w:pPr>
      <w:spacing w:line="240" w:lineRule="auto"/>
    </w:pPr>
    <w:rPr>
      <w:sz w:val="24"/>
      <w:szCs w:val="24"/>
    </w:rPr>
  </w:style>
  <w:style w:type="paragraph" w:customStyle="1" w:styleId="a7">
    <w:name w:val="в рисунку"/>
    <w:basedOn w:val="a0"/>
    <w:qFormat/>
    <w:rsid w:val="00716BB9"/>
    <w:pPr>
      <w:spacing w:line="240" w:lineRule="auto"/>
    </w:pPr>
    <w:rPr>
      <w:sz w:val="24"/>
      <w:szCs w:val="24"/>
    </w:rPr>
  </w:style>
  <w:style w:type="character" w:styleId="a8">
    <w:name w:val="endnote reference"/>
    <w:basedOn w:val="a1"/>
    <w:uiPriority w:val="99"/>
    <w:semiHidden/>
    <w:unhideWhenUsed/>
    <w:rsid w:val="00716BB9"/>
    <w:rPr>
      <w:vertAlign w:val="superscript"/>
    </w:rPr>
  </w:style>
  <w:style w:type="character" w:styleId="a9">
    <w:name w:val="Hyperlink"/>
    <w:basedOn w:val="a1"/>
    <w:uiPriority w:val="99"/>
    <w:unhideWhenUsed/>
    <w:rsid w:val="00716BB9"/>
    <w:rPr>
      <w:color w:val="0000FF"/>
      <w:u w:val="single"/>
    </w:rPr>
  </w:style>
  <w:style w:type="paragraph" w:customStyle="1" w:styleId="1111">
    <w:name w:val="1111"/>
    <w:basedOn w:val="111"/>
    <w:qFormat/>
    <w:rsid w:val="00716BB9"/>
    <w:rPr>
      <w:rFonts w:eastAsia="Times New Roman"/>
      <w:lang w:eastAsia="ru-RU"/>
    </w:rPr>
  </w:style>
  <w:style w:type="paragraph" w:customStyle="1" w:styleId="aa">
    <w:name w:val="РИС"/>
    <w:basedOn w:val="111"/>
    <w:qFormat/>
    <w:rsid w:val="00716BB9"/>
    <w:pPr>
      <w:spacing w:line="240" w:lineRule="auto"/>
      <w:ind w:firstLine="0"/>
      <w:jc w:val="center"/>
    </w:pPr>
    <w:rPr>
      <w:rFonts w:eastAsia="Times New Roman"/>
      <w:sz w:val="24"/>
      <w:szCs w:val="24"/>
      <w:lang w:eastAsia="uk-UA"/>
    </w:rPr>
  </w:style>
  <w:style w:type="character" w:customStyle="1" w:styleId="rvts0">
    <w:name w:val="rvts0"/>
    <w:basedOn w:val="a1"/>
    <w:rsid w:val="00716BB9"/>
  </w:style>
  <w:style w:type="paragraph" w:styleId="ab">
    <w:name w:val="List Paragraph"/>
    <w:basedOn w:val="a"/>
    <w:uiPriority w:val="34"/>
    <w:qFormat/>
    <w:rsid w:val="00716BB9"/>
    <w:pPr>
      <w:ind w:left="720"/>
      <w:contextualSpacing/>
    </w:pPr>
  </w:style>
  <w:style w:type="paragraph" w:styleId="ac">
    <w:name w:val="Balloon Text"/>
    <w:basedOn w:val="a"/>
    <w:link w:val="ad"/>
    <w:uiPriority w:val="99"/>
    <w:semiHidden/>
    <w:unhideWhenUsed/>
    <w:rsid w:val="00716BB9"/>
    <w:pPr>
      <w:spacing w:after="0" w:line="240" w:lineRule="auto"/>
    </w:pPr>
    <w:rPr>
      <w:rFonts w:ascii="Tahoma" w:hAnsi="Tahoma" w:cs="Tahoma"/>
      <w:sz w:val="16"/>
      <w:szCs w:val="16"/>
    </w:rPr>
  </w:style>
  <w:style w:type="character" w:customStyle="1" w:styleId="ad">
    <w:name w:val="Текст выноски Знак"/>
    <w:basedOn w:val="a1"/>
    <w:link w:val="ac"/>
    <w:uiPriority w:val="99"/>
    <w:semiHidden/>
    <w:rsid w:val="00716BB9"/>
    <w:rPr>
      <w:rFonts w:ascii="Tahoma" w:hAnsi="Tahoma" w:cs="Tahoma"/>
      <w:sz w:val="16"/>
      <w:szCs w:val="16"/>
    </w:rPr>
  </w:style>
  <w:style w:type="character" w:styleId="ae">
    <w:name w:val="Emphasis"/>
    <w:basedOn w:val="a1"/>
    <w:uiPriority w:val="20"/>
    <w:qFormat/>
    <w:rsid w:val="00716BB9"/>
    <w:rPr>
      <w:i/>
      <w:iCs/>
    </w:rPr>
  </w:style>
  <w:style w:type="character" w:styleId="af">
    <w:name w:val="Strong"/>
    <w:basedOn w:val="a1"/>
    <w:uiPriority w:val="22"/>
    <w:qFormat/>
    <w:rsid w:val="00716BB9"/>
    <w:rPr>
      <w:b/>
      <w:bCs/>
    </w:rPr>
  </w:style>
  <w:style w:type="paragraph" w:styleId="af0">
    <w:name w:val="Body Text"/>
    <w:basedOn w:val="a"/>
    <w:link w:val="af1"/>
    <w:uiPriority w:val="1"/>
    <w:qFormat/>
    <w:rsid w:val="00716BB9"/>
    <w:pPr>
      <w:widowControl w:val="0"/>
      <w:autoSpaceDE w:val="0"/>
      <w:autoSpaceDN w:val="0"/>
      <w:spacing w:after="0" w:line="240" w:lineRule="auto"/>
    </w:pPr>
    <w:rPr>
      <w:rFonts w:ascii="Times New Roman" w:eastAsia="Times New Roman" w:hAnsi="Times New Roman" w:cs="Times New Roman"/>
      <w:sz w:val="27"/>
      <w:szCs w:val="27"/>
    </w:rPr>
  </w:style>
  <w:style w:type="character" w:customStyle="1" w:styleId="af1">
    <w:name w:val="Основной текст Знак"/>
    <w:basedOn w:val="a1"/>
    <w:link w:val="af0"/>
    <w:uiPriority w:val="1"/>
    <w:rsid w:val="00716BB9"/>
    <w:rPr>
      <w:rFonts w:ascii="Times New Roman" w:eastAsia="Times New Roman" w:hAnsi="Times New Roman" w:cs="Times New Roman"/>
      <w:sz w:val="27"/>
      <w:szCs w:val="27"/>
    </w:rPr>
  </w:style>
  <w:style w:type="character" w:styleId="HTML">
    <w:name w:val="HTML Cite"/>
    <w:basedOn w:val="a1"/>
    <w:uiPriority w:val="99"/>
    <w:semiHidden/>
    <w:unhideWhenUsed/>
    <w:rsid w:val="00716BB9"/>
    <w:rPr>
      <w:i/>
      <w:iCs/>
    </w:rPr>
  </w:style>
  <w:style w:type="character" w:customStyle="1" w:styleId="dyjrff">
    <w:name w:val="dyjrff"/>
    <w:basedOn w:val="a1"/>
    <w:rsid w:val="00716BB9"/>
  </w:style>
  <w:style w:type="character" w:styleId="af2">
    <w:name w:val="FollowedHyperlink"/>
    <w:basedOn w:val="a1"/>
    <w:uiPriority w:val="99"/>
    <w:semiHidden/>
    <w:unhideWhenUsed/>
    <w:rsid w:val="00716BB9"/>
    <w:rPr>
      <w:color w:val="800080" w:themeColor="followedHyperlink"/>
      <w:u w:val="single"/>
    </w:rPr>
  </w:style>
  <w:style w:type="paragraph" w:styleId="af3">
    <w:name w:val="header"/>
    <w:basedOn w:val="a"/>
    <w:link w:val="af4"/>
    <w:uiPriority w:val="99"/>
    <w:unhideWhenUsed/>
    <w:rsid w:val="00F60AD5"/>
    <w:pPr>
      <w:tabs>
        <w:tab w:val="center" w:pos="4819"/>
        <w:tab w:val="right" w:pos="9639"/>
      </w:tabs>
      <w:spacing w:after="0" w:line="240" w:lineRule="auto"/>
    </w:pPr>
  </w:style>
  <w:style w:type="character" w:customStyle="1" w:styleId="af4">
    <w:name w:val="Верхний колонтитул Знак"/>
    <w:basedOn w:val="a1"/>
    <w:link w:val="af3"/>
    <w:uiPriority w:val="99"/>
    <w:rsid w:val="00F60AD5"/>
  </w:style>
  <w:style w:type="paragraph" w:styleId="af5">
    <w:name w:val="footer"/>
    <w:basedOn w:val="a"/>
    <w:link w:val="af6"/>
    <w:uiPriority w:val="99"/>
    <w:unhideWhenUsed/>
    <w:rsid w:val="00F60AD5"/>
    <w:pPr>
      <w:tabs>
        <w:tab w:val="center" w:pos="4819"/>
        <w:tab w:val="right" w:pos="9639"/>
      </w:tabs>
      <w:spacing w:after="0" w:line="240" w:lineRule="auto"/>
    </w:pPr>
  </w:style>
  <w:style w:type="character" w:customStyle="1" w:styleId="af6">
    <w:name w:val="Нижний колонтитул Знак"/>
    <w:basedOn w:val="a1"/>
    <w:link w:val="af5"/>
    <w:uiPriority w:val="99"/>
    <w:rsid w:val="00F60AD5"/>
  </w:style>
  <w:style w:type="paragraph" w:customStyle="1" w:styleId="Standard">
    <w:name w:val="Standard"/>
    <w:rsid w:val="00101EDA"/>
    <w:pPr>
      <w:suppressAutoHyphens/>
      <w:autoSpaceDN w:val="0"/>
      <w:spacing w:line="240" w:lineRule="auto"/>
      <w:ind w:firstLine="0"/>
      <w:jc w:val="left"/>
      <w:textAlignment w:val="baseline"/>
    </w:pPr>
    <w:rPr>
      <w:rFonts w:ascii="Liberation Serif" w:eastAsia="SimSun" w:hAnsi="Liberation Serif" w:cs="Mangal"/>
      <w:kern w:val="3"/>
      <w:sz w:val="24"/>
      <w:szCs w:val="24"/>
      <w:lang w:val="en-US" w:eastAsia="zh-CN" w:bidi="hi-I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after="200" w:line="276" w:lineRule="auto"/>
      <w:ind w:firstLine="0"/>
      <w:jc w:val="left"/>
    </w:pPr>
  </w:style>
  <w:style w:type="paragraph" w:styleId="1">
    <w:name w:val="heading 1"/>
    <w:basedOn w:val="a0"/>
    <w:next w:val="a"/>
    <w:link w:val="10"/>
    <w:uiPriority w:val="9"/>
    <w:qFormat/>
    <w:rsid w:val="00716BB9"/>
    <w:pPr>
      <w:outlineLvl w:val="0"/>
    </w:pPr>
    <w:rPr>
      <w:b/>
    </w:rPr>
  </w:style>
  <w:style w:type="paragraph" w:styleId="2">
    <w:name w:val="heading 2"/>
    <w:basedOn w:val="111"/>
    <w:next w:val="a"/>
    <w:link w:val="20"/>
    <w:uiPriority w:val="9"/>
    <w:unhideWhenUsed/>
    <w:qFormat/>
    <w:rsid w:val="00716BB9"/>
    <w:pPr>
      <w:outlineLvl w:val="1"/>
    </w:pPr>
    <w:rPr>
      <w:b/>
    </w:rPr>
  </w:style>
  <w:style w:type="character" w:default="1" w:styleId="a1">
    <w:name w:val="Default Paragraph Font"/>
    <w:uiPriority w:val="1"/>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a0">
    <w:name w:val="центр"/>
    <w:basedOn w:val="a4"/>
    <w:qFormat/>
    <w:rsid w:val="00716BB9"/>
    <w:pPr>
      <w:spacing w:line="360" w:lineRule="auto"/>
      <w:jc w:val="center"/>
    </w:pPr>
    <w:rPr>
      <w:rFonts w:ascii="Times New Roman" w:hAnsi="Times New Roman" w:cs="Times New Roman"/>
      <w:sz w:val="28"/>
      <w:szCs w:val="28"/>
    </w:rPr>
  </w:style>
  <w:style w:type="paragraph" w:styleId="a4">
    <w:name w:val="No Spacing"/>
    <w:uiPriority w:val="1"/>
    <w:qFormat/>
    <w:rsid w:val="00716BB9"/>
    <w:pPr>
      <w:spacing w:line="240" w:lineRule="auto"/>
      <w:ind w:firstLine="0"/>
      <w:jc w:val="left"/>
    </w:pPr>
  </w:style>
  <w:style w:type="character" w:customStyle="1" w:styleId="10">
    <w:name w:val="Заголовок 1 Знак"/>
    <w:basedOn w:val="a1"/>
    <w:link w:val="1"/>
    <w:uiPriority w:val="9"/>
    <w:rsid w:val="00716BB9"/>
    <w:rPr>
      <w:rFonts w:ascii="Times New Roman" w:hAnsi="Times New Roman" w:cs="Times New Roman"/>
      <w:b/>
      <w:sz w:val="28"/>
      <w:szCs w:val="28"/>
    </w:rPr>
  </w:style>
  <w:style w:type="paragraph" w:customStyle="1" w:styleId="111">
    <w:name w:val="111"/>
    <w:basedOn w:val="a0"/>
    <w:qFormat/>
    <w:rsid w:val="00716BB9"/>
    <w:pPr>
      <w:ind w:firstLine="709"/>
      <w:jc w:val="both"/>
    </w:pPr>
  </w:style>
  <w:style w:type="character" w:customStyle="1" w:styleId="20">
    <w:name w:val="Заголовок 2 Знак"/>
    <w:basedOn w:val="a1"/>
    <w:link w:val="2"/>
    <w:uiPriority w:val="9"/>
    <w:rsid w:val="00716BB9"/>
    <w:rPr>
      <w:rFonts w:ascii="Times New Roman" w:hAnsi="Times New Roman" w:cs="Times New Roman"/>
      <w:b/>
      <w:sz w:val="28"/>
      <w:szCs w:val="28"/>
    </w:rPr>
  </w:style>
  <w:style w:type="table" w:customStyle="1" w:styleId="11">
    <w:name w:val="Сітка таблиці1"/>
    <w:basedOn w:val="a2"/>
    <w:next w:val="a5"/>
    <w:rsid w:val="00716BB9"/>
    <w:pPr>
      <w:spacing w:line="240" w:lineRule="auto"/>
      <w:ind w:firstLine="0"/>
      <w:jc w:val="left"/>
    </w:pPr>
    <w:rPr>
      <w:lang w:val="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a5">
    <w:name w:val="Table Grid"/>
    <w:basedOn w:val="a2"/>
    <w:uiPriority w:val="59"/>
    <w:rsid w:val="00716BB9"/>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6">
    <w:name w:val="под рис"/>
    <w:basedOn w:val="111"/>
    <w:qFormat/>
    <w:rsid w:val="00716BB9"/>
    <w:pPr>
      <w:spacing w:line="240" w:lineRule="auto"/>
    </w:pPr>
    <w:rPr>
      <w:sz w:val="24"/>
      <w:szCs w:val="24"/>
    </w:rPr>
  </w:style>
  <w:style w:type="paragraph" w:customStyle="1" w:styleId="a7">
    <w:name w:val="в рисунку"/>
    <w:basedOn w:val="a0"/>
    <w:qFormat/>
    <w:rsid w:val="00716BB9"/>
    <w:pPr>
      <w:spacing w:line="240" w:lineRule="auto"/>
    </w:pPr>
    <w:rPr>
      <w:sz w:val="24"/>
      <w:szCs w:val="24"/>
    </w:rPr>
  </w:style>
  <w:style w:type="character" w:styleId="a8">
    <w:name w:val="endnote reference"/>
    <w:basedOn w:val="a1"/>
    <w:uiPriority w:val="99"/>
    <w:semiHidden/>
    <w:unhideWhenUsed/>
    <w:rsid w:val="00716BB9"/>
    <w:rPr>
      <w:vertAlign w:val="superscript"/>
    </w:rPr>
  </w:style>
  <w:style w:type="character" w:styleId="a9">
    <w:name w:val="Hyperlink"/>
    <w:basedOn w:val="a1"/>
    <w:uiPriority w:val="99"/>
    <w:unhideWhenUsed/>
    <w:rsid w:val="00716BB9"/>
    <w:rPr>
      <w:color w:val="0000FF"/>
      <w:u w:val="single"/>
    </w:rPr>
  </w:style>
  <w:style w:type="paragraph" w:customStyle="1" w:styleId="1111">
    <w:name w:val="1111"/>
    <w:basedOn w:val="111"/>
    <w:qFormat/>
    <w:rsid w:val="00716BB9"/>
    <w:rPr>
      <w:rFonts w:eastAsia="Times New Roman"/>
      <w:lang w:eastAsia="ru-RU"/>
    </w:rPr>
  </w:style>
  <w:style w:type="paragraph" w:customStyle="1" w:styleId="aa">
    <w:name w:val="РИС"/>
    <w:basedOn w:val="111"/>
    <w:qFormat/>
    <w:rsid w:val="00716BB9"/>
    <w:pPr>
      <w:spacing w:line="240" w:lineRule="auto"/>
      <w:ind w:firstLine="0"/>
      <w:jc w:val="center"/>
    </w:pPr>
    <w:rPr>
      <w:rFonts w:eastAsia="Times New Roman"/>
      <w:sz w:val="24"/>
      <w:szCs w:val="24"/>
      <w:lang w:eastAsia="uk-UA"/>
    </w:rPr>
  </w:style>
  <w:style w:type="character" w:customStyle="1" w:styleId="rvts0">
    <w:name w:val="rvts0"/>
    <w:basedOn w:val="a1"/>
    <w:rsid w:val="00716BB9"/>
  </w:style>
  <w:style w:type="paragraph" w:styleId="ab">
    <w:name w:val="List Paragraph"/>
    <w:basedOn w:val="a"/>
    <w:uiPriority w:val="34"/>
    <w:qFormat/>
    <w:rsid w:val="00716BB9"/>
    <w:pPr>
      <w:ind w:left="720"/>
      <w:contextualSpacing/>
    </w:pPr>
  </w:style>
  <w:style w:type="paragraph" w:styleId="ac">
    <w:name w:val="Balloon Text"/>
    <w:basedOn w:val="a"/>
    <w:link w:val="ad"/>
    <w:uiPriority w:val="99"/>
    <w:semiHidden/>
    <w:unhideWhenUsed/>
    <w:rsid w:val="00716BB9"/>
    <w:pPr>
      <w:spacing w:after="0" w:line="240" w:lineRule="auto"/>
    </w:pPr>
    <w:rPr>
      <w:rFonts w:ascii="Tahoma" w:hAnsi="Tahoma" w:cs="Tahoma"/>
      <w:sz w:val="16"/>
      <w:szCs w:val="16"/>
    </w:rPr>
  </w:style>
  <w:style w:type="character" w:customStyle="1" w:styleId="ad">
    <w:name w:val="Текст выноски Знак"/>
    <w:basedOn w:val="a1"/>
    <w:link w:val="ac"/>
    <w:uiPriority w:val="99"/>
    <w:semiHidden/>
    <w:rsid w:val="00716BB9"/>
    <w:rPr>
      <w:rFonts w:ascii="Tahoma" w:hAnsi="Tahoma" w:cs="Tahoma"/>
      <w:sz w:val="16"/>
      <w:szCs w:val="16"/>
    </w:rPr>
  </w:style>
  <w:style w:type="character" w:styleId="ae">
    <w:name w:val="Emphasis"/>
    <w:basedOn w:val="a1"/>
    <w:uiPriority w:val="20"/>
    <w:qFormat/>
    <w:rsid w:val="00716BB9"/>
    <w:rPr>
      <w:i/>
      <w:iCs/>
    </w:rPr>
  </w:style>
  <w:style w:type="character" w:styleId="af">
    <w:name w:val="Strong"/>
    <w:basedOn w:val="a1"/>
    <w:uiPriority w:val="22"/>
    <w:qFormat/>
    <w:rsid w:val="00716BB9"/>
    <w:rPr>
      <w:b/>
      <w:bCs/>
    </w:rPr>
  </w:style>
  <w:style w:type="paragraph" w:styleId="af0">
    <w:name w:val="Body Text"/>
    <w:basedOn w:val="a"/>
    <w:link w:val="af1"/>
    <w:uiPriority w:val="1"/>
    <w:qFormat/>
    <w:rsid w:val="00716BB9"/>
    <w:pPr>
      <w:widowControl w:val="0"/>
      <w:autoSpaceDE w:val="0"/>
      <w:autoSpaceDN w:val="0"/>
      <w:spacing w:after="0" w:line="240" w:lineRule="auto"/>
    </w:pPr>
    <w:rPr>
      <w:rFonts w:ascii="Times New Roman" w:eastAsia="Times New Roman" w:hAnsi="Times New Roman" w:cs="Times New Roman"/>
      <w:sz w:val="27"/>
      <w:szCs w:val="27"/>
    </w:rPr>
  </w:style>
  <w:style w:type="character" w:customStyle="1" w:styleId="af1">
    <w:name w:val="Основной текст Знак"/>
    <w:basedOn w:val="a1"/>
    <w:link w:val="af0"/>
    <w:uiPriority w:val="1"/>
    <w:rsid w:val="00716BB9"/>
    <w:rPr>
      <w:rFonts w:ascii="Times New Roman" w:eastAsia="Times New Roman" w:hAnsi="Times New Roman" w:cs="Times New Roman"/>
      <w:sz w:val="27"/>
      <w:szCs w:val="27"/>
    </w:rPr>
  </w:style>
  <w:style w:type="character" w:styleId="HTML">
    <w:name w:val="HTML Cite"/>
    <w:basedOn w:val="a1"/>
    <w:uiPriority w:val="99"/>
    <w:semiHidden/>
    <w:unhideWhenUsed/>
    <w:rsid w:val="00716BB9"/>
    <w:rPr>
      <w:i/>
      <w:iCs/>
    </w:rPr>
  </w:style>
  <w:style w:type="character" w:customStyle="1" w:styleId="dyjrff">
    <w:name w:val="dyjrff"/>
    <w:basedOn w:val="a1"/>
    <w:rsid w:val="00716BB9"/>
  </w:style>
  <w:style w:type="character" w:styleId="af2">
    <w:name w:val="FollowedHyperlink"/>
    <w:basedOn w:val="a1"/>
    <w:uiPriority w:val="99"/>
    <w:semiHidden/>
    <w:unhideWhenUsed/>
    <w:rsid w:val="00716BB9"/>
    <w:rPr>
      <w:color w:val="800080" w:themeColor="followedHyperlink"/>
      <w:u w:val="single"/>
    </w:rPr>
  </w:style>
  <w:style w:type="paragraph" w:styleId="af3">
    <w:name w:val="header"/>
    <w:basedOn w:val="a"/>
    <w:link w:val="af4"/>
    <w:uiPriority w:val="99"/>
    <w:unhideWhenUsed/>
    <w:rsid w:val="00F60AD5"/>
    <w:pPr>
      <w:tabs>
        <w:tab w:val="center" w:pos="4819"/>
        <w:tab w:val="right" w:pos="9639"/>
      </w:tabs>
      <w:spacing w:after="0" w:line="240" w:lineRule="auto"/>
    </w:pPr>
  </w:style>
  <w:style w:type="character" w:customStyle="1" w:styleId="af4">
    <w:name w:val="Верхний колонтитул Знак"/>
    <w:basedOn w:val="a1"/>
    <w:link w:val="af3"/>
    <w:uiPriority w:val="99"/>
    <w:rsid w:val="00F60AD5"/>
  </w:style>
  <w:style w:type="paragraph" w:styleId="af5">
    <w:name w:val="footer"/>
    <w:basedOn w:val="a"/>
    <w:link w:val="af6"/>
    <w:uiPriority w:val="99"/>
    <w:unhideWhenUsed/>
    <w:rsid w:val="00F60AD5"/>
    <w:pPr>
      <w:tabs>
        <w:tab w:val="center" w:pos="4819"/>
        <w:tab w:val="right" w:pos="9639"/>
      </w:tabs>
      <w:spacing w:after="0" w:line="240" w:lineRule="auto"/>
    </w:pPr>
  </w:style>
  <w:style w:type="character" w:customStyle="1" w:styleId="af6">
    <w:name w:val="Нижний колонтитул Знак"/>
    <w:basedOn w:val="a1"/>
    <w:link w:val="af5"/>
    <w:uiPriority w:val="99"/>
    <w:rsid w:val="00F60AD5"/>
  </w:style>
  <w:style w:type="paragraph" w:customStyle="1" w:styleId="Standard">
    <w:name w:val="Standard"/>
    <w:rsid w:val="00101EDA"/>
    <w:pPr>
      <w:suppressAutoHyphens/>
      <w:autoSpaceDN w:val="0"/>
      <w:spacing w:line="240" w:lineRule="auto"/>
      <w:ind w:firstLine="0"/>
      <w:jc w:val="left"/>
      <w:textAlignment w:val="baseline"/>
    </w:pPr>
    <w:rPr>
      <w:rFonts w:ascii="Liberation Serif" w:eastAsia="SimSun" w:hAnsi="Liberation Serif" w:cs="Mangal"/>
      <w:kern w:val="3"/>
      <w:sz w:val="24"/>
      <w:szCs w:val="24"/>
      <w:lang w:val="en-US"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567391">
      <w:bodyDiv w:val="1"/>
      <w:marLeft w:val="0"/>
      <w:marRight w:val="0"/>
      <w:marTop w:val="0"/>
      <w:marBottom w:val="0"/>
      <w:divBdr>
        <w:top w:val="none" w:sz="0" w:space="0" w:color="auto"/>
        <w:left w:val="none" w:sz="0" w:space="0" w:color="auto"/>
        <w:bottom w:val="none" w:sz="0" w:space="0" w:color="auto"/>
        <w:right w:val="none" w:sz="0" w:space="0" w:color="auto"/>
      </w:divBdr>
    </w:div>
    <w:div w:id="82846902">
      <w:bodyDiv w:val="1"/>
      <w:marLeft w:val="0"/>
      <w:marRight w:val="0"/>
      <w:marTop w:val="0"/>
      <w:marBottom w:val="0"/>
      <w:divBdr>
        <w:top w:val="none" w:sz="0" w:space="0" w:color="auto"/>
        <w:left w:val="none" w:sz="0" w:space="0" w:color="auto"/>
        <w:bottom w:val="none" w:sz="0" w:space="0" w:color="auto"/>
        <w:right w:val="none" w:sz="0" w:space="0" w:color="auto"/>
      </w:divBdr>
    </w:div>
    <w:div w:id="911307241">
      <w:bodyDiv w:val="1"/>
      <w:marLeft w:val="0"/>
      <w:marRight w:val="0"/>
      <w:marTop w:val="0"/>
      <w:marBottom w:val="0"/>
      <w:divBdr>
        <w:top w:val="none" w:sz="0" w:space="0" w:color="auto"/>
        <w:left w:val="none" w:sz="0" w:space="0" w:color="auto"/>
        <w:bottom w:val="none" w:sz="0" w:space="0" w:color="auto"/>
        <w:right w:val="none" w:sz="0" w:space="0" w:color="auto"/>
      </w:divBdr>
    </w:div>
    <w:div w:id="991713838">
      <w:bodyDiv w:val="1"/>
      <w:marLeft w:val="0"/>
      <w:marRight w:val="0"/>
      <w:marTop w:val="0"/>
      <w:marBottom w:val="0"/>
      <w:divBdr>
        <w:top w:val="none" w:sz="0" w:space="0" w:color="auto"/>
        <w:left w:val="none" w:sz="0" w:space="0" w:color="auto"/>
        <w:bottom w:val="none" w:sz="0" w:space="0" w:color="auto"/>
        <w:right w:val="none" w:sz="0" w:space="0" w:color="auto"/>
      </w:divBdr>
    </w:div>
    <w:div w:id="1026054153">
      <w:bodyDiv w:val="1"/>
      <w:marLeft w:val="0"/>
      <w:marRight w:val="0"/>
      <w:marTop w:val="0"/>
      <w:marBottom w:val="0"/>
      <w:divBdr>
        <w:top w:val="none" w:sz="0" w:space="0" w:color="auto"/>
        <w:left w:val="none" w:sz="0" w:space="0" w:color="auto"/>
        <w:bottom w:val="none" w:sz="0" w:space="0" w:color="auto"/>
        <w:right w:val="none" w:sz="0" w:space="0" w:color="auto"/>
      </w:divBdr>
    </w:div>
    <w:div w:id="1028023122">
      <w:bodyDiv w:val="1"/>
      <w:marLeft w:val="0"/>
      <w:marRight w:val="0"/>
      <w:marTop w:val="0"/>
      <w:marBottom w:val="0"/>
      <w:divBdr>
        <w:top w:val="none" w:sz="0" w:space="0" w:color="auto"/>
        <w:left w:val="none" w:sz="0" w:space="0" w:color="auto"/>
        <w:bottom w:val="none" w:sz="0" w:space="0" w:color="auto"/>
        <w:right w:val="none" w:sz="0" w:space="0" w:color="auto"/>
      </w:divBdr>
    </w:div>
    <w:div w:id="1030036972">
      <w:bodyDiv w:val="1"/>
      <w:marLeft w:val="0"/>
      <w:marRight w:val="0"/>
      <w:marTop w:val="0"/>
      <w:marBottom w:val="0"/>
      <w:divBdr>
        <w:top w:val="none" w:sz="0" w:space="0" w:color="auto"/>
        <w:left w:val="none" w:sz="0" w:space="0" w:color="auto"/>
        <w:bottom w:val="none" w:sz="0" w:space="0" w:color="auto"/>
        <w:right w:val="none" w:sz="0" w:space="0" w:color="auto"/>
      </w:divBdr>
    </w:div>
    <w:div w:id="1099136756">
      <w:bodyDiv w:val="1"/>
      <w:marLeft w:val="0"/>
      <w:marRight w:val="0"/>
      <w:marTop w:val="0"/>
      <w:marBottom w:val="0"/>
      <w:divBdr>
        <w:top w:val="none" w:sz="0" w:space="0" w:color="auto"/>
        <w:left w:val="none" w:sz="0" w:space="0" w:color="auto"/>
        <w:bottom w:val="none" w:sz="0" w:space="0" w:color="auto"/>
        <w:right w:val="none" w:sz="0" w:space="0" w:color="auto"/>
      </w:divBdr>
    </w:div>
    <w:div w:id="1283875654">
      <w:bodyDiv w:val="1"/>
      <w:marLeft w:val="0"/>
      <w:marRight w:val="0"/>
      <w:marTop w:val="0"/>
      <w:marBottom w:val="0"/>
      <w:divBdr>
        <w:top w:val="none" w:sz="0" w:space="0" w:color="auto"/>
        <w:left w:val="none" w:sz="0" w:space="0" w:color="auto"/>
        <w:bottom w:val="none" w:sz="0" w:space="0" w:color="auto"/>
        <w:right w:val="none" w:sz="0" w:space="0" w:color="auto"/>
      </w:divBdr>
    </w:div>
    <w:div w:id="1344209889">
      <w:bodyDiv w:val="1"/>
      <w:marLeft w:val="0"/>
      <w:marRight w:val="0"/>
      <w:marTop w:val="0"/>
      <w:marBottom w:val="0"/>
      <w:divBdr>
        <w:top w:val="none" w:sz="0" w:space="0" w:color="auto"/>
        <w:left w:val="none" w:sz="0" w:space="0" w:color="auto"/>
        <w:bottom w:val="none" w:sz="0" w:space="0" w:color="auto"/>
        <w:right w:val="none" w:sz="0" w:space="0" w:color="auto"/>
      </w:divBdr>
    </w:div>
    <w:div w:id="1442843280">
      <w:bodyDiv w:val="1"/>
      <w:marLeft w:val="0"/>
      <w:marRight w:val="0"/>
      <w:marTop w:val="0"/>
      <w:marBottom w:val="0"/>
      <w:divBdr>
        <w:top w:val="none" w:sz="0" w:space="0" w:color="auto"/>
        <w:left w:val="none" w:sz="0" w:space="0" w:color="auto"/>
        <w:bottom w:val="none" w:sz="0" w:space="0" w:color="auto"/>
        <w:right w:val="none" w:sz="0" w:space="0" w:color="auto"/>
      </w:divBdr>
    </w:div>
    <w:div w:id="1501658069">
      <w:bodyDiv w:val="1"/>
      <w:marLeft w:val="0"/>
      <w:marRight w:val="0"/>
      <w:marTop w:val="0"/>
      <w:marBottom w:val="0"/>
      <w:divBdr>
        <w:top w:val="none" w:sz="0" w:space="0" w:color="auto"/>
        <w:left w:val="none" w:sz="0" w:space="0" w:color="auto"/>
        <w:bottom w:val="none" w:sz="0" w:space="0" w:color="auto"/>
        <w:right w:val="none" w:sz="0" w:space="0" w:color="auto"/>
      </w:divBdr>
    </w:div>
    <w:div w:id="1593782322">
      <w:bodyDiv w:val="1"/>
      <w:marLeft w:val="0"/>
      <w:marRight w:val="0"/>
      <w:marTop w:val="0"/>
      <w:marBottom w:val="0"/>
      <w:divBdr>
        <w:top w:val="none" w:sz="0" w:space="0" w:color="auto"/>
        <w:left w:val="none" w:sz="0" w:space="0" w:color="auto"/>
        <w:bottom w:val="none" w:sz="0" w:space="0" w:color="auto"/>
        <w:right w:val="none" w:sz="0" w:space="0" w:color="auto"/>
      </w:divBdr>
    </w:div>
    <w:div w:id="17470698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5.xml"/><Relationship Id="rId18" Type="http://schemas.openxmlformats.org/officeDocument/2006/relationships/hyperlink" Target="http://www.economy.nayka.com.ua/pdf/6_2019/56.pdf" TargetMode="External"/><Relationship Id="rId26" Type="http://schemas.openxmlformats.org/officeDocument/2006/relationships/hyperlink" Target="https://index.minfin.com.ua/ua/economy/gdp" TargetMode="External"/><Relationship Id="rId39" Type="http://schemas.openxmlformats.org/officeDocument/2006/relationships/hyperlink" Target="http://www.pwc.com/gx/en/insurance/pdf/Solvency_finalproof4.pdf" TargetMode="External"/><Relationship Id="rId3" Type="http://schemas.openxmlformats.org/officeDocument/2006/relationships/styles" Target="styles.xml"/><Relationship Id="rId21" Type="http://schemas.openxmlformats.org/officeDocument/2006/relationships/hyperlink" Target="https://bank.gov.ua/ua/news/all/natsionalniy-bank-oprilyudniv-bachennya-maybutnogo-regulyuvannya-strahovogo-rinku-ukrayini" TargetMode="External"/><Relationship Id="rId34" Type="http://schemas.openxmlformats.org/officeDocument/2006/relationships/hyperlink" Target="http://www.economy.nayka.com.ua/pdf/2_2020/57.pdf" TargetMode="External"/><Relationship Id="rId42" Type="http://schemas.openxmlformats.org/officeDocument/2006/relationships/hyperlink" Target="http://nbuv.gov.ua/UJRN/molv_2016_12_203" TargetMode="External"/><Relationship Id="rId7" Type="http://schemas.openxmlformats.org/officeDocument/2006/relationships/footnotes" Target="footnotes.xml"/><Relationship Id="rId12" Type="http://schemas.openxmlformats.org/officeDocument/2006/relationships/chart" Target="charts/chart4.xml"/><Relationship Id="rId17" Type="http://schemas.openxmlformats.org/officeDocument/2006/relationships/hyperlink" Target="http://www.dut.edu.ua/uploads/l_2010_83713302.pdf" TargetMode="External"/><Relationship Id="rId25" Type="http://schemas.openxmlformats.org/officeDocument/2006/relationships/hyperlink" Target="http://www.ukrstat.gov.ua" TargetMode="External"/><Relationship Id="rId33" Type="http://schemas.openxmlformats.org/officeDocument/2006/relationships/hyperlink" Target="https://economyandsociety.in.ua/journals/10_ukr/102.pdf" TargetMode="External"/><Relationship Id="rId38" Type="http://schemas.openxmlformats.org/officeDocument/2006/relationships/hyperlink" Target="https://ndipzir.org.ua/wp-content/uploads/2017/07/Glibko/Glibko_Shovkoplyas_Onyskiv_2016_6.pdf" TargetMode="External"/><Relationship Id="rId2" Type="http://schemas.openxmlformats.org/officeDocument/2006/relationships/numbering" Target="numbering.xml"/><Relationship Id="rId16" Type="http://schemas.openxmlformats.org/officeDocument/2006/relationships/chart" Target="charts/chart8.xml"/><Relationship Id="rId20" Type="http://schemas.openxmlformats.org/officeDocument/2006/relationships/hyperlink" Target="https://zakon.rada.gov.ua/laws/show/z0963-17" TargetMode="External"/><Relationship Id="rId29" Type="http://schemas.openxmlformats.org/officeDocument/2006/relationships/hyperlink" Target="https://chmnu.edu.ua/wp-content/uploads/2019/07/Demyanchuk-M.-A..pdf" TargetMode="External"/><Relationship Id="rId41" Type="http://schemas.openxmlformats.org/officeDocument/2006/relationships/hyperlink" Target="https://cyberleninka.ru/article/n/dosvid-investitsiynoyi-diyalnosti-zarubizhnih-strahovih-kompaniy/viewer"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24" Type="http://schemas.openxmlformats.org/officeDocument/2006/relationships/hyperlink" Target="https://forinsurer.com/stat" TargetMode="External"/><Relationship Id="rId32" Type="http://schemas.openxmlformats.org/officeDocument/2006/relationships/hyperlink" Target="http://www.rusnauka.com/15_NPN_2009/Economics/46471.doc.htm" TargetMode="External"/><Relationship Id="rId37" Type="http://schemas.openxmlformats.org/officeDocument/2006/relationships/hyperlink" Target="https://ndipzir.org.ua/wp-content/uploads/2018/09/Glibko/4.5.pdf" TargetMode="External"/><Relationship Id="rId40" Type="http://schemas.openxmlformats.org/officeDocument/2006/relationships/hyperlink" Target="https://ir.kneu.edu.ua/bitstream/handle/2010/793/Bobrytcka.pdf?sequence=1&amp;isAllowed=y" TargetMode="External"/><Relationship Id="rId45"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chart" Target="charts/chart7.xml"/><Relationship Id="rId23" Type="http://schemas.openxmlformats.org/officeDocument/2006/relationships/hyperlink" Target="https://forinsurer.com/files/file00674.pdf" TargetMode="External"/><Relationship Id="rId28" Type="http://schemas.openxmlformats.org/officeDocument/2006/relationships/hyperlink" Target="https://kon-insurance.mnau.edu.ua/files/work_2020/1.pdf" TargetMode="External"/><Relationship Id="rId36" Type="http://schemas.openxmlformats.org/officeDocument/2006/relationships/hyperlink" Target="http://ird.gov.ua/sep/sep20131(99)/sep20131(99)_139_ZhuravkaOS.pdf" TargetMode="External"/><Relationship Id="rId10" Type="http://schemas.openxmlformats.org/officeDocument/2006/relationships/chart" Target="charts/chart2.xml"/><Relationship Id="rId19" Type="http://schemas.openxmlformats.org/officeDocument/2006/relationships/hyperlink" Target="https://zakon.rada.gov.ua/laws/show/85/96-&#1074;&#1088;" TargetMode="External"/><Relationship Id="rId31" Type="http://schemas.openxmlformats.org/officeDocument/2006/relationships/hyperlink" Target="https://doi.org/10.31521/modecon.V17(2019)-16" TargetMode="External"/><Relationship Id="rId44"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hyperlink" Target="https://forinsurer.com/files/file00654.pdf" TargetMode="External"/><Relationship Id="rId27" Type="http://schemas.openxmlformats.org/officeDocument/2006/relationships/hyperlink" Target="http://www.mtsbu.ua/ua/presscenter/news/155259/" TargetMode="External"/><Relationship Id="rId30" Type="http://schemas.openxmlformats.org/officeDocument/2006/relationships/hyperlink" Target="http://molodyvcheny.in.ua/files/conf/eko/41dec2019/18.pdf" TargetMode="External"/><Relationship Id="rId35" Type="http://schemas.openxmlformats.org/officeDocument/2006/relationships/hyperlink" Target="https://ndipzir.org.ua/wp-content/uploads/2018/09/Glibko/4.3.pdf" TargetMode="External"/><Relationship Id="rId43"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User\Desktop\&#1053;&#1086;&#1074;&#1072;&#1103;%20&#1087;&#1072;&#1087;&#1082;&#1072;\&#1050;&#1085;&#1080;&#1075;&#1072;3.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User\Desktop\&#1053;&#1086;&#1074;&#1072;&#1103;%20&#1087;&#1072;&#1087;&#1082;&#1072;\&#1050;&#1085;&#1080;&#1075;&#1072;3.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User\Desktop\&#1053;&#1086;&#1074;&#1072;&#1103;%20&#1087;&#1072;&#1087;&#1082;&#1072;\&#1050;&#1085;&#1080;&#1075;&#1072;3.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User\AppData\Roaming\Microsoft\Excel\&#1050;&#1085;&#1080;&#1075;&#1072;3%20(version%201).xlsb" TargetMode="External"/></Relationships>
</file>

<file path=word/charts/_rels/chart5.xml.rels><?xml version="1.0" encoding="UTF-8" standalone="yes"?>
<Relationships xmlns="http://schemas.openxmlformats.org/package/2006/relationships"><Relationship Id="rId2" Type="http://schemas.openxmlformats.org/officeDocument/2006/relationships/oleObject" Target="file:///C:\Users\User\Desktop\&#1053;&#1086;&#1074;&#1072;&#1103;%20&#1087;&#1072;&#1087;&#1082;&#1072;\&#1050;&#1085;&#1080;&#1075;&#1072;3.xlsx" TargetMode="External"/><Relationship Id="rId1" Type="http://schemas.openxmlformats.org/officeDocument/2006/relationships/themeOverride" Target="../theme/themeOverride1.xml"/></Relationships>
</file>

<file path=word/charts/_rels/chart6.xml.rels><?xml version="1.0" encoding="UTF-8" standalone="yes"?>
<Relationships xmlns="http://schemas.openxmlformats.org/package/2006/relationships"><Relationship Id="rId1" Type="http://schemas.openxmlformats.org/officeDocument/2006/relationships/oleObject" Target="file:///C:\Users\Notebook\Desktop\&#1053;&#1086;&#1074;&#1080;&#1081;%20&#1051;&#1080;&#1089;&#1090;%20Microsoft%20Office%20Excel%20(2).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User\Desktop\&#1053;&#1086;&#1074;&#1072;&#1103;%20&#1087;&#1072;&#1087;&#1082;&#1072;\&#1050;&#1085;&#1080;&#1075;&#1072;3.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User\Desktop\&#1053;&#1086;&#1074;&#1072;&#1103;%20&#1087;&#1072;&#1087;&#1082;&#1072;\&#1050;&#1085;&#1080;&#1075;&#1072;3.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30"/>
      <c:rotY val="0"/>
      <c:rAngAx val="0"/>
      <c:perspective val="30"/>
    </c:view3D>
    <c:floor>
      <c:thickness val="0"/>
    </c:floor>
    <c:sideWall>
      <c:thickness val="0"/>
    </c:sideWall>
    <c:backWall>
      <c:thickness val="0"/>
    </c:backWall>
    <c:plotArea>
      <c:layout/>
      <c:pie3DChart>
        <c:varyColors val="1"/>
        <c:ser>
          <c:idx val="0"/>
          <c:order val="0"/>
          <c:explosion val="25"/>
          <c:dLbls>
            <c:showLegendKey val="0"/>
            <c:showVal val="1"/>
            <c:showCatName val="1"/>
            <c:showSerName val="0"/>
            <c:showPercent val="0"/>
            <c:showBubbleSize val="0"/>
            <c:separator>
</c:separator>
            <c:showLeaderLines val="1"/>
          </c:dLbls>
          <c:cat>
            <c:strRef>
              <c:f>Лист22!$B$16:$B$23</c:f>
              <c:strCache>
                <c:ptCount val="8"/>
                <c:pt idx="0">
                  <c:v>Метлайф</c:v>
                </c:pt>
                <c:pt idx="1">
                  <c:v>ТАС</c:v>
                </c:pt>
                <c:pt idx="2">
                  <c:v>PZU Україна Страхування життя</c:v>
                </c:pt>
                <c:pt idx="3">
                  <c:v>Уніка життя</c:v>
                </c:pt>
                <c:pt idx="4">
                  <c:v>Княжа Лайф</c:v>
                </c:pt>
                <c:pt idx="5">
                  <c:v>КД-життя</c:v>
                </c:pt>
                <c:pt idx="6">
                  <c:v>АRХ LIFE</c:v>
                </c:pt>
                <c:pt idx="7">
                  <c:v>Грінвуд ЛАЙФ Іншуранс</c:v>
                </c:pt>
              </c:strCache>
            </c:strRef>
          </c:cat>
          <c:val>
            <c:numRef>
              <c:f>Лист22!$C$16:$C$23</c:f>
              <c:numCache>
                <c:formatCode>General</c:formatCode>
                <c:ptCount val="8"/>
                <c:pt idx="0" formatCode="0%">
                  <c:v>0.36</c:v>
                </c:pt>
                <c:pt idx="2" formatCode="0%">
                  <c:v>0.13</c:v>
                </c:pt>
                <c:pt idx="3" formatCode="0%">
                  <c:v>0.12</c:v>
                </c:pt>
                <c:pt idx="4" formatCode="0%">
                  <c:v>0.05</c:v>
                </c:pt>
                <c:pt idx="5" formatCode="0%">
                  <c:v>0.03</c:v>
                </c:pt>
                <c:pt idx="6" formatCode="0%">
                  <c:v>0.01</c:v>
                </c:pt>
                <c:pt idx="7" formatCode="0%">
                  <c:v>0.01</c:v>
                </c:pt>
              </c:numCache>
            </c:numRef>
          </c:val>
        </c:ser>
        <c:dLbls>
          <c:showLegendKey val="0"/>
          <c:showVal val="0"/>
          <c:showCatName val="0"/>
          <c:showSerName val="0"/>
          <c:showPercent val="0"/>
          <c:showBubbleSize val="0"/>
          <c:showLeaderLines val="1"/>
        </c:dLbls>
      </c:pie3DChart>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14"/>
    </mc:Choice>
    <mc:Fallback>
      <c:style val="14"/>
    </mc:Fallback>
  </mc:AlternateContent>
  <c:chart>
    <c:autoTitleDeleted val="1"/>
    <c:plotArea>
      <c:layout/>
      <c:barChart>
        <c:barDir val="bar"/>
        <c:grouping val="clustered"/>
        <c:varyColors val="0"/>
        <c:ser>
          <c:idx val="0"/>
          <c:order val="0"/>
          <c:tx>
            <c:strRef>
              <c:f>Лист22!$C$35</c:f>
              <c:strCache>
                <c:ptCount val="1"/>
                <c:pt idx="0">
                  <c:v>іва</c:v>
                </c:pt>
              </c:strCache>
            </c:strRef>
          </c:tx>
          <c:invertIfNegative val="0"/>
          <c:dLbls>
            <c:showLegendKey val="0"/>
            <c:showVal val="1"/>
            <c:showCatName val="0"/>
            <c:showSerName val="0"/>
            <c:showPercent val="0"/>
            <c:showBubbleSize val="0"/>
            <c:showLeaderLines val="0"/>
          </c:dLbls>
          <c:cat>
            <c:strRef>
              <c:f>Лист22!$B$36:$B$40</c:f>
              <c:strCache>
                <c:ptCount val="5"/>
                <c:pt idx="0">
                  <c:v>Премії</c:v>
                </c:pt>
                <c:pt idx="1">
                  <c:v>Виплати</c:v>
                </c:pt>
                <c:pt idx="2">
                  <c:v>Резерви</c:v>
                </c:pt>
                <c:pt idx="3">
                  <c:v>Активи</c:v>
                </c:pt>
                <c:pt idx="4">
                  <c:v>Інвестиційний дохід</c:v>
                </c:pt>
              </c:strCache>
            </c:strRef>
          </c:cat>
          <c:val>
            <c:numRef>
              <c:f>Лист22!$C$36:$C$40</c:f>
              <c:numCache>
                <c:formatCode>0.0%</c:formatCode>
                <c:ptCount val="5"/>
                <c:pt idx="1">
                  <c:v>0.46</c:v>
                </c:pt>
                <c:pt idx="4">
                  <c:v>0.436</c:v>
                </c:pt>
              </c:numCache>
            </c:numRef>
          </c:val>
        </c:ser>
        <c:dLbls>
          <c:showLegendKey val="0"/>
          <c:showVal val="0"/>
          <c:showCatName val="0"/>
          <c:showSerName val="0"/>
          <c:showPercent val="0"/>
          <c:showBubbleSize val="0"/>
        </c:dLbls>
        <c:gapWidth val="36"/>
        <c:axId val="245549312"/>
        <c:axId val="245559296"/>
      </c:barChart>
      <c:catAx>
        <c:axId val="245549312"/>
        <c:scaling>
          <c:orientation val="minMax"/>
        </c:scaling>
        <c:delete val="0"/>
        <c:axPos val="l"/>
        <c:majorTickMark val="out"/>
        <c:minorTickMark val="none"/>
        <c:tickLblPos val="nextTo"/>
        <c:crossAx val="245559296"/>
        <c:crosses val="autoZero"/>
        <c:auto val="1"/>
        <c:lblAlgn val="ctr"/>
        <c:lblOffset val="100"/>
        <c:noMultiLvlLbl val="0"/>
      </c:catAx>
      <c:valAx>
        <c:axId val="245559296"/>
        <c:scaling>
          <c:orientation val="minMax"/>
        </c:scaling>
        <c:delete val="0"/>
        <c:axPos val="b"/>
        <c:numFmt formatCode="0.0%" sourceLinked="1"/>
        <c:majorTickMark val="out"/>
        <c:minorTickMark val="none"/>
        <c:tickLblPos val="nextTo"/>
        <c:crossAx val="245549312"/>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30"/>
      <c:rotY val="0"/>
      <c:rAngAx val="0"/>
      <c:perspective val="30"/>
    </c:view3D>
    <c:floor>
      <c:thickness val="0"/>
    </c:floor>
    <c:sideWall>
      <c:thickness val="0"/>
    </c:sideWall>
    <c:backWall>
      <c:thickness val="0"/>
    </c:backWall>
    <c:plotArea>
      <c:layout/>
      <c:pie3DChart>
        <c:varyColors val="1"/>
        <c:ser>
          <c:idx val="0"/>
          <c:order val="0"/>
          <c:explosion val="25"/>
          <c:dLbls>
            <c:dLbl>
              <c:idx val="2"/>
              <c:delete val="1"/>
            </c:dLbl>
            <c:showLegendKey val="0"/>
            <c:showVal val="1"/>
            <c:showCatName val="1"/>
            <c:showSerName val="0"/>
            <c:showPercent val="0"/>
            <c:showBubbleSize val="0"/>
            <c:separator>
</c:separator>
            <c:showLeaderLines val="1"/>
          </c:dLbls>
          <c:cat>
            <c:strRef>
              <c:f>Лист22!$B$66:$B$69</c:f>
              <c:strCache>
                <c:ptCount val="4"/>
                <c:pt idx="0">
                  <c:v>від страхувальників - фізичних осіб</c:v>
                </c:pt>
                <c:pt idx="1">
                  <c:v>від страхувальників-юридичних осіб (крім  перестрахувальників)</c:v>
                </c:pt>
                <c:pt idx="2">
                  <c:v>від перестрахувальників</c:v>
                </c:pt>
                <c:pt idx="3">
                  <c:v>від  нерезидентів</c:v>
                </c:pt>
              </c:strCache>
            </c:strRef>
          </c:cat>
          <c:val>
            <c:numRef>
              <c:f>Лист22!$C$66:$C$69</c:f>
              <c:numCache>
                <c:formatCode>0.0%</c:formatCode>
                <c:ptCount val="4"/>
                <c:pt idx="1">
                  <c:v>3</c:v>
                </c:pt>
                <c:pt idx="2">
                  <c:v>0</c:v>
                </c:pt>
                <c:pt idx="3">
                  <c:v>1</c:v>
                </c:pt>
              </c:numCache>
            </c:numRef>
          </c:val>
        </c:ser>
        <c:dLbls>
          <c:showLegendKey val="0"/>
          <c:showVal val="0"/>
          <c:showCatName val="0"/>
          <c:showSerName val="0"/>
          <c:showPercent val="0"/>
          <c:showBubbleSize val="0"/>
          <c:showLeaderLines val="1"/>
        </c:dLbls>
      </c:pie3DChart>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Лист22!$B$58</c:f>
              <c:strCache>
                <c:ptCount val="1"/>
                <c:pt idx="0">
                  <c:v>Кількість договорів страхування, укладених протягом звітного періоду</c:v>
                </c:pt>
              </c:strCache>
            </c:strRef>
          </c:tx>
          <c:invertIfNegative val="0"/>
          <c:dLbls>
            <c:showLegendKey val="0"/>
            <c:showVal val="1"/>
            <c:showCatName val="0"/>
            <c:showSerName val="0"/>
            <c:showPercent val="0"/>
            <c:showBubbleSize val="0"/>
            <c:showLeaderLines val="0"/>
          </c:dLbls>
          <c:cat>
            <c:strRef>
              <c:f>Лист22!$C$57:$F$57</c:f>
              <c:strCache>
                <c:ptCount val="4"/>
                <c:pt idx="0">
                  <c:v> За договорами страхування, якими передбачено досягнення застрахованою особою визначеного договором пенсійного віку</c:v>
                </c:pt>
                <c:pt idx="1">
                  <c:v> За іншими договорами накопичувального страхування </c:v>
                </c:pt>
                <c:pt idx="2">
                  <c:v> За договорами страхування життя лише на випадок смерті</c:v>
                </c:pt>
                <c:pt idx="3">
                  <c:v> За іншими договорами страхуван ня життя</c:v>
                </c:pt>
              </c:strCache>
            </c:strRef>
          </c:cat>
          <c:val>
            <c:numRef>
              <c:f>Лист22!$C$58:$F$58</c:f>
              <c:numCache>
                <c:formatCode>#,##0</c:formatCode>
                <c:ptCount val="4"/>
                <c:pt idx="0">
                  <c:v>2026</c:v>
                </c:pt>
                <c:pt idx="1">
                  <c:v>284729</c:v>
                </c:pt>
                <c:pt idx="2">
                  <c:v>128152</c:v>
                </c:pt>
                <c:pt idx="3">
                  <c:v>4618143</c:v>
                </c:pt>
              </c:numCache>
            </c:numRef>
          </c:val>
        </c:ser>
        <c:dLbls>
          <c:showLegendKey val="0"/>
          <c:showVal val="0"/>
          <c:showCatName val="0"/>
          <c:showSerName val="0"/>
          <c:showPercent val="0"/>
          <c:showBubbleSize val="0"/>
        </c:dLbls>
        <c:gapWidth val="34"/>
        <c:axId val="245802496"/>
        <c:axId val="245804032"/>
      </c:barChart>
      <c:catAx>
        <c:axId val="245802496"/>
        <c:scaling>
          <c:orientation val="minMax"/>
        </c:scaling>
        <c:delete val="0"/>
        <c:axPos val="b"/>
        <c:majorTickMark val="out"/>
        <c:minorTickMark val="none"/>
        <c:tickLblPos val="nextTo"/>
        <c:crossAx val="245804032"/>
        <c:crosses val="autoZero"/>
        <c:auto val="1"/>
        <c:lblAlgn val="ctr"/>
        <c:lblOffset val="100"/>
        <c:noMultiLvlLbl val="0"/>
      </c:catAx>
      <c:valAx>
        <c:axId val="245804032"/>
        <c:scaling>
          <c:orientation val="minMax"/>
        </c:scaling>
        <c:delete val="0"/>
        <c:axPos val="l"/>
        <c:numFmt formatCode="#,##0" sourceLinked="1"/>
        <c:majorTickMark val="out"/>
        <c:minorTickMark val="none"/>
        <c:tickLblPos val="nextTo"/>
        <c:crossAx val="245802496"/>
        <c:crosses val="autoZero"/>
        <c:crossBetween val="between"/>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4"/>
    </mc:Choice>
    <mc:Fallback>
      <c:style val="4"/>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tx>
            <c:strRef>
              <c:f>Лист21!$A$15</c:f>
              <c:strCache>
                <c:ptCount val="1"/>
                <c:pt idx="0">
                  <c:v>ячсм</c:v>
                </c:pt>
              </c:strCache>
            </c:strRef>
          </c:tx>
          <c:invertIfNegative val="0"/>
          <c:dLbls>
            <c:showLegendKey val="0"/>
            <c:showVal val="1"/>
            <c:showCatName val="0"/>
            <c:showSerName val="0"/>
            <c:showPercent val="0"/>
            <c:showBubbleSize val="0"/>
            <c:showLeaderLines val="0"/>
          </c:dLbls>
          <c:trendline>
            <c:trendlineType val="log"/>
            <c:dispRSqr val="0"/>
            <c:dispEq val="0"/>
          </c:trendline>
          <c:cat>
            <c:numRef>
              <c:f>Лист21!$B$14:$D$14</c:f>
              <c:numCache>
                <c:formatCode>General</c:formatCode>
                <c:ptCount val="3"/>
                <c:pt idx="0">
                  <c:v>2018</c:v>
                </c:pt>
                <c:pt idx="1">
                  <c:v>2019</c:v>
                </c:pt>
                <c:pt idx="2">
                  <c:v>2020</c:v>
                </c:pt>
              </c:numCache>
            </c:numRef>
          </c:cat>
          <c:val>
            <c:numRef>
              <c:f>Лист21!$B$15:$D$15</c:f>
              <c:numCache>
                <c:formatCode>General</c:formatCode>
                <c:ptCount val="3"/>
                <c:pt idx="0">
                  <c:v>1441.37</c:v>
                </c:pt>
                <c:pt idx="1">
                  <c:v>1517.18</c:v>
                </c:pt>
                <c:pt idx="2">
                  <c:v>1596.21</c:v>
                </c:pt>
              </c:numCache>
            </c:numRef>
          </c:val>
        </c:ser>
        <c:dLbls>
          <c:showLegendKey val="0"/>
          <c:showVal val="0"/>
          <c:showCatName val="0"/>
          <c:showSerName val="0"/>
          <c:showPercent val="0"/>
          <c:showBubbleSize val="0"/>
        </c:dLbls>
        <c:gapWidth val="36"/>
        <c:axId val="246033792"/>
        <c:axId val="246080640"/>
      </c:barChart>
      <c:catAx>
        <c:axId val="246033792"/>
        <c:scaling>
          <c:orientation val="minMax"/>
        </c:scaling>
        <c:delete val="0"/>
        <c:axPos val="l"/>
        <c:numFmt formatCode="General" sourceLinked="1"/>
        <c:majorTickMark val="out"/>
        <c:minorTickMark val="none"/>
        <c:tickLblPos val="nextTo"/>
        <c:crossAx val="246080640"/>
        <c:crosses val="autoZero"/>
        <c:auto val="1"/>
        <c:lblAlgn val="ctr"/>
        <c:lblOffset val="100"/>
        <c:noMultiLvlLbl val="0"/>
      </c:catAx>
      <c:valAx>
        <c:axId val="246080640"/>
        <c:scaling>
          <c:orientation val="minMax"/>
        </c:scaling>
        <c:delete val="0"/>
        <c:axPos val="b"/>
        <c:numFmt formatCode="General" sourceLinked="1"/>
        <c:majorTickMark val="out"/>
        <c:minorTickMark val="none"/>
        <c:tickLblPos val="nextTo"/>
        <c:crossAx val="246033792"/>
        <c:crosses val="autoZero"/>
        <c:crossBetween val="between"/>
      </c:valAx>
    </c:plotArea>
    <c:plotVisOnly val="1"/>
    <c:dispBlanksAs val="gap"/>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1"/>
    </mc:Choice>
    <mc:Fallback>
      <c:style val="21"/>
    </mc:Fallback>
  </mc:AlternateContent>
  <c:chart>
    <c:autoTitleDeleted val="1"/>
    <c:plotArea>
      <c:layout/>
      <c:barChart>
        <c:barDir val="col"/>
        <c:grouping val="clustered"/>
        <c:varyColors val="0"/>
        <c:ser>
          <c:idx val="0"/>
          <c:order val="0"/>
          <c:tx>
            <c:strRef>
              <c:f>'[Новий Лист Microsoft Office Excel (2).xlsx]Лист1'!$F$5</c:f>
              <c:strCache>
                <c:ptCount val="1"/>
                <c:pt idx="0">
                  <c:v>Валові</c:v>
                </c:pt>
              </c:strCache>
            </c:strRef>
          </c:tx>
          <c:invertIfNegative val="0"/>
          <c:dLbls>
            <c:showLegendKey val="0"/>
            <c:showVal val="1"/>
            <c:showCatName val="0"/>
            <c:showSerName val="0"/>
            <c:showPercent val="0"/>
            <c:showBubbleSize val="0"/>
            <c:showLeaderLines val="0"/>
          </c:dLbls>
          <c:cat>
            <c:numRef>
              <c:f>'[Новий Лист Microsoft Office Excel (2).xlsx]Лист1'!$G$4:$I$4</c:f>
              <c:numCache>
                <c:formatCode>General</c:formatCode>
                <c:ptCount val="3"/>
                <c:pt idx="0">
                  <c:v>2018</c:v>
                </c:pt>
                <c:pt idx="1">
                  <c:v>2019</c:v>
                </c:pt>
                <c:pt idx="2">
                  <c:v>2020</c:v>
                </c:pt>
              </c:numCache>
            </c:numRef>
          </c:cat>
          <c:val>
            <c:numRef>
              <c:f>'[Новий Лист Microsoft Office Excel (2).xlsx]Лист1'!$G$5:$I$5</c:f>
              <c:numCache>
                <c:formatCode>0.00%</c:formatCode>
                <c:ptCount val="3"/>
                <c:pt idx="0">
                  <c:v>7</c:v>
                </c:pt>
                <c:pt idx="1">
                  <c:v>8</c:v>
                </c:pt>
                <c:pt idx="2">
                  <c:v>8</c:v>
                </c:pt>
              </c:numCache>
            </c:numRef>
          </c:val>
        </c:ser>
        <c:ser>
          <c:idx val="1"/>
          <c:order val="1"/>
          <c:tx>
            <c:strRef>
              <c:f>'[Новий Лист Microsoft Office Excel (2).xlsx]Лист1'!$F$6</c:f>
              <c:strCache>
                <c:ptCount val="1"/>
                <c:pt idx="0">
                  <c:v>Чисті</c:v>
                </c:pt>
              </c:strCache>
            </c:strRef>
          </c:tx>
          <c:invertIfNegative val="0"/>
          <c:dLbls>
            <c:showLegendKey val="0"/>
            <c:showVal val="1"/>
            <c:showCatName val="0"/>
            <c:showSerName val="0"/>
            <c:showPercent val="0"/>
            <c:showBubbleSize val="0"/>
            <c:showLeaderLines val="0"/>
          </c:dLbls>
          <c:cat>
            <c:numRef>
              <c:f>'[Новий Лист Microsoft Office Excel (2).xlsx]Лист1'!$G$4:$I$4</c:f>
              <c:numCache>
                <c:formatCode>General</c:formatCode>
                <c:ptCount val="3"/>
                <c:pt idx="0">
                  <c:v>2018</c:v>
                </c:pt>
                <c:pt idx="1">
                  <c:v>2019</c:v>
                </c:pt>
                <c:pt idx="2">
                  <c:v>2020</c:v>
                </c:pt>
              </c:numCache>
            </c:numRef>
          </c:cat>
          <c:val>
            <c:numRef>
              <c:f>'[Новий Лист Microsoft Office Excel (2).xlsx]Лист1'!$G$6:$I$6</c:f>
              <c:numCache>
                <c:formatCode>General</c:formatCode>
                <c:ptCount val="3"/>
                <c:pt idx="0" formatCode="0.00%">
                  <c:v>0.113</c:v>
                </c:pt>
                <c:pt idx="2" formatCode="0.00%">
                  <c:v>0.1101</c:v>
                </c:pt>
              </c:numCache>
            </c:numRef>
          </c:val>
        </c:ser>
        <c:dLbls>
          <c:showLegendKey val="0"/>
          <c:showVal val="0"/>
          <c:showCatName val="0"/>
          <c:showSerName val="0"/>
          <c:showPercent val="0"/>
          <c:showBubbleSize val="0"/>
        </c:dLbls>
        <c:gapWidth val="150"/>
        <c:axId val="246503296"/>
        <c:axId val="246504832"/>
      </c:barChart>
      <c:catAx>
        <c:axId val="246503296"/>
        <c:scaling>
          <c:orientation val="minMax"/>
        </c:scaling>
        <c:delete val="0"/>
        <c:axPos val="b"/>
        <c:numFmt formatCode="General" sourceLinked="1"/>
        <c:majorTickMark val="none"/>
        <c:minorTickMark val="none"/>
        <c:tickLblPos val="nextTo"/>
        <c:crossAx val="246504832"/>
        <c:crosses val="autoZero"/>
        <c:auto val="1"/>
        <c:lblAlgn val="ctr"/>
        <c:lblOffset val="100"/>
        <c:noMultiLvlLbl val="0"/>
      </c:catAx>
      <c:valAx>
        <c:axId val="246504832"/>
        <c:scaling>
          <c:orientation val="minMax"/>
        </c:scaling>
        <c:delete val="0"/>
        <c:axPos val="l"/>
        <c:majorGridlines/>
        <c:numFmt formatCode="0.00%" sourceLinked="1"/>
        <c:majorTickMark val="none"/>
        <c:minorTickMark val="none"/>
        <c:tickLblPos val="nextTo"/>
        <c:crossAx val="246503296"/>
        <c:crosses val="autoZero"/>
        <c:crossBetween val="between"/>
      </c:valAx>
    </c:plotArea>
    <c:legend>
      <c:legendPos val="r"/>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0"/>
    <c:plotArea>
      <c:layout/>
      <c:barChart>
        <c:barDir val="bar"/>
        <c:grouping val="clustered"/>
        <c:varyColors val="0"/>
        <c:ser>
          <c:idx val="0"/>
          <c:order val="0"/>
          <c:tx>
            <c:strRef>
              <c:f>Лист21!$B$61</c:f>
              <c:strCache>
                <c:ptCount val="1"/>
                <c:pt idx="0">
                  <c:v>2018</c:v>
                </c:pt>
              </c:strCache>
            </c:strRef>
          </c:tx>
          <c:invertIfNegative val="0"/>
          <c:dLbls>
            <c:showLegendKey val="0"/>
            <c:showVal val="1"/>
            <c:showCatName val="0"/>
            <c:showSerName val="0"/>
            <c:showPercent val="0"/>
            <c:showBubbleSize val="0"/>
            <c:showLeaderLines val="0"/>
          </c:dLbls>
          <c:cat>
            <c:strRef>
              <c:f>Лист21!$A$62:$A$65</c:f>
              <c:strCache>
                <c:ptCount val="4"/>
                <c:pt idx="0">
                  <c:v>інші договори страхування життя</c:v>
                </c:pt>
                <c:pt idx="1">
                  <c:v>інші договори накопичувального страхування</c:v>
                </c:pt>
                <c:pt idx="2">
                  <c:v>договори страхування життя на випадок смерті</c:v>
                </c:pt>
                <c:pt idx="3">
                  <c:v>договори страхування, які передбачають досягнення застрахованих осіб пенсійного віку, визначеного в договорі</c:v>
                </c:pt>
              </c:strCache>
            </c:strRef>
          </c:cat>
          <c:val>
            <c:numRef>
              <c:f>Лист21!$B$62:$B$65</c:f>
              <c:numCache>
                <c:formatCode>General</c:formatCode>
                <c:ptCount val="4"/>
                <c:pt idx="0" formatCode="0.0%">
                  <c:v>0.378</c:v>
                </c:pt>
                <c:pt idx="2" formatCode="0.0%">
                  <c:v>5</c:v>
                </c:pt>
                <c:pt idx="3" formatCode="0.0%">
                  <c:v>1</c:v>
                </c:pt>
              </c:numCache>
            </c:numRef>
          </c:val>
        </c:ser>
        <c:ser>
          <c:idx val="1"/>
          <c:order val="1"/>
          <c:tx>
            <c:strRef>
              <c:f>Лист21!$C$61</c:f>
              <c:strCache>
                <c:ptCount val="1"/>
                <c:pt idx="0">
                  <c:v>2019</c:v>
                </c:pt>
              </c:strCache>
            </c:strRef>
          </c:tx>
          <c:invertIfNegative val="0"/>
          <c:dLbls>
            <c:showLegendKey val="0"/>
            <c:showVal val="1"/>
            <c:showCatName val="0"/>
            <c:showSerName val="0"/>
            <c:showPercent val="0"/>
            <c:showBubbleSize val="0"/>
            <c:showLeaderLines val="0"/>
          </c:dLbls>
          <c:cat>
            <c:strRef>
              <c:f>Лист21!$A$62:$A$65</c:f>
              <c:strCache>
                <c:ptCount val="4"/>
                <c:pt idx="0">
                  <c:v>інші договори страхування життя</c:v>
                </c:pt>
                <c:pt idx="1">
                  <c:v>інші договори накопичувального страхування</c:v>
                </c:pt>
                <c:pt idx="2">
                  <c:v>договори страхування життя на випадок смерті</c:v>
                </c:pt>
                <c:pt idx="3">
                  <c:v>договори страхування, які передбачають досягнення застрахованих осіб пенсійного віку, визначеного в договорі</c:v>
                </c:pt>
              </c:strCache>
            </c:strRef>
          </c:cat>
          <c:val>
            <c:numRef>
              <c:f>Лист21!$C$62:$C$65</c:f>
              <c:numCache>
                <c:formatCode>General</c:formatCode>
                <c:ptCount val="4"/>
                <c:pt idx="2" formatCode="0.0%">
                  <c:v>6.2E-2</c:v>
                </c:pt>
                <c:pt idx="3" formatCode="0.0%">
                  <c:v>1</c:v>
                </c:pt>
              </c:numCache>
            </c:numRef>
          </c:val>
        </c:ser>
        <c:ser>
          <c:idx val="2"/>
          <c:order val="2"/>
          <c:tx>
            <c:strRef>
              <c:f>Лист21!$D$61</c:f>
              <c:strCache>
                <c:ptCount val="1"/>
                <c:pt idx="0">
                  <c:v>2020</c:v>
                </c:pt>
              </c:strCache>
            </c:strRef>
          </c:tx>
          <c:invertIfNegative val="0"/>
          <c:dLbls>
            <c:showLegendKey val="0"/>
            <c:showVal val="1"/>
            <c:showCatName val="0"/>
            <c:showSerName val="0"/>
            <c:showPercent val="0"/>
            <c:showBubbleSize val="0"/>
            <c:showLeaderLines val="0"/>
          </c:dLbls>
          <c:cat>
            <c:strRef>
              <c:f>Лист21!$A$62:$A$65</c:f>
              <c:strCache>
                <c:ptCount val="4"/>
                <c:pt idx="0">
                  <c:v>інші договори страхування життя</c:v>
                </c:pt>
                <c:pt idx="1">
                  <c:v>інші договори накопичувального страхування</c:v>
                </c:pt>
                <c:pt idx="2">
                  <c:v>договори страхування життя на випадок смерті</c:v>
                </c:pt>
                <c:pt idx="3">
                  <c:v>договори страхування, які передбачають досягнення застрахованих осіб пенсійного віку, визначеного в договорі</c:v>
                </c:pt>
              </c:strCache>
            </c:strRef>
          </c:cat>
          <c:val>
            <c:numRef>
              <c:f>Лист21!$D$62:$D$65</c:f>
              <c:numCache>
                <c:formatCode>General</c:formatCode>
                <c:ptCount val="4"/>
                <c:pt idx="0" formatCode="0.0%">
                  <c:v>0.35</c:v>
                </c:pt>
                <c:pt idx="2" formatCode="0.0%">
                  <c:v>6.2E-2</c:v>
                </c:pt>
                <c:pt idx="3" formatCode="0.0%">
                  <c:v>1.4E-2</c:v>
                </c:pt>
              </c:numCache>
            </c:numRef>
          </c:val>
        </c:ser>
        <c:dLbls>
          <c:showLegendKey val="0"/>
          <c:showVal val="0"/>
          <c:showCatName val="0"/>
          <c:showSerName val="0"/>
          <c:showPercent val="0"/>
          <c:showBubbleSize val="0"/>
        </c:dLbls>
        <c:gapWidth val="44"/>
        <c:axId val="247347072"/>
        <c:axId val="247348608"/>
      </c:barChart>
      <c:catAx>
        <c:axId val="247347072"/>
        <c:scaling>
          <c:orientation val="minMax"/>
        </c:scaling>
        <c:delete val="0"/>
        <c:axPos val="l"/>
        <c:majorTickMark val="out"/>
        <c:minorTickMark val="none"/>
        <c:tickLblPos val="nextTo"/>
        <c:crossAx val="247348608"/>
        <c:crosses val="autoZero"/>
        <c:auto val="1"/>
        <c:lblAlgn val="ctr"/>
        <c:lblOffset val="100"/>
        <c:noMultiLvlLbl val="0"/>
      </c:catAx>
      <c:valAx>
        <c:axId val="247348608"/>
        <c:scaling>
          <c:orientation val="minMax"/>
        </c:scaling>
        <c:delete val="0"/>
        <c:axPos val="b"/>
        <c:numFmt formatCode="0.0%" sourceLinked="1"/>
        <c:majorTickMark val="out"/>
        <c:minorTickMark val="none"/>
        <c:tickLblPos val="nextTo"/>
        <c:crossAx val="247347072"/>
        <c:crosses val="autoZero"/>
        <c:crossBetween val="between"/>
      </c:valAx>
    </c:plotArea>
    <c:legend>
      <c:legendPos val="r"/>
      <c:overlay val="0"/>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0"/>
    <c:plotArea>
      <c:layout/>
      <c:barChart>
        <c:barDir val="col"/>
        <c:grouping val="clustered"/>
        <c:varyColors val="0"/>
        <c:ser>
          <c:idx val="0"/>
          <c:order val="0"/>
          <c:tx>
            <c:strRef>
              <c:f>Лист21!$B$73</c:f>
              <c:strCache>
                <c:ptCount val="1"/>
                <c:pt idx="0">
                  <c:v>2018</c:v>
                </c:pt>
              </c:strCache>
            </c:strRef>
          </c:tx>
          <c:invertIfNegative val="0"/>
          <c:dLbls>
            <c:showLegendKey val="0"/>
            <c:showVal val="1"/>
            <c:showCatName val="0"/>
            <c:showSerName val="0"/>
            <c:showPercent val="0"/>
            <c:showBubbleSize val="0"/>
            <c:showLeaderLines val="0"/>
          </c:dLbls>
          <c:cat>
            <c:strRef>
              <c:f>Лист21!$A$74:$A$77</c:f>
              <c:strCache>
                <c:ptCount val="4"/>
                <c:pt idx="0">
                  <c:v>інші договори страхування життя</c:v>
                </c:pt>
                <c:pt idx="1">
                  <c:v>інші договори накопичувального страхування</c:v>
                </c:pt>
                <c:pt idx="2">
                  <c:v>договори страхування життя на випадок смерті</c:v>
                </c:pt>
                <c:pt idx="3">
                  <c:v>договори страхування, які передбачають досягнення застрахованих осіб пенсійного віку, визначеного в договорі</c:v>
                </c:pt>
              </c:strCache>
            </c:strRef>
          </c:cat>
          <c:val>
            <c:numRef>
              <c:f>Лист21!$B$74:$B$77</c:f>
              <c:numCache>
                <c:formatCode>General</c:formatCode>
                <c:ptCount val="4"/>
                <c:pt idx="0" formatCode="0.0%">
                  <c:v>7</c:v>
                </c:pt>
                <c:pt idx="2" formatCode="0.0%">
                  <c:v>6</c:v>
                </c:pt>
                <c:pt idx="3" formatCode="0.0%">
                  <c:v>2E-3</c:v>
                </c:pt>
              </c:numCache>
            </c:numRef>
          </c:val>
        </c:ser>
        <c:ser>
          <c:idx val="1"/>
          <c:order val="1"/>
          <c:tx>
            <c:strRef>
              <c:f>Лист21!$C$73</c:f>
              <c:strCache>
                <c:ptCount val="1"/>
                <c:pt idx="0">
                  <c:v>2019</c:v>
                </c:pt>
              </c:strCache>
            </c:strRef>
          </c:tx>
          <c:invertIfNegative val="0"/>
          <c:dLbls>
            <c:showLegendKey val="0"/>
            <c:showVal val="1"/>
            <c:showCatName val="0"/>
            <c:showSerName val="0"/>
            <c:showPercent val="0"/>
            <c:showBubbleSize val="0"/>
            <c:showLeaderLines val="0"/>
          </c:dLbls>
          <c:cat>
            <c:strRef>
              <c:f>Лист21!$A$74:$A$77</c:f>
              <c:strCache>
                <c:ptCount val="4"/>
                <c:pt idx="0">
                  <c:v>інші договори страхування життя</c:v>
                </c:pt>
                <c:pt idx="1">
                  <c:v>інші договори накопичувального страхування</c:v>
                </c:pt>
                <c:pt idx="2">
                  <c:v>договори страхування життя на випадок смерті</c:v>
                </c:pt>
                <c:pt idx="3">
                  <c:v>договори страхування, які передбачають досягнення застрахованих осіб пенсійного віку, визначеного в договорі</c:v>
                </c:pt>
              </c:strCache>
            </c:strRef>
          </c:cat>
          <c:val>
            <c:numRef>
              <c:f>Лист21!$C$74:$C$77</c:f>
              <c:numCache>
                <c:formatCode>General</c:formatCode>
                <c:ptCount val="4"/>
                <c:pt idx="0" formatCode="0.0%">
                  <c:v>0.124</c:v>
                </c:pt>
                <c:pt idx="2" formatCode="0.0%">
                  <c:v>8</c:v>
                </c:pt>
                <c:pt idx="3" formatCode="0.0%">
                  <c:v>3</c:v>
                </c:pt>
              </c:numCache>
            </c:numRef>
          </c:val>
        </c:ser>
        <c:ser>
          <c:idx val="2"/>
          <c:order val="2"/>
          <c:tx>
            <c:strRef>
              <c:f>Лист21!$D$73</c:f>
              <c:strCache>
                <c:ptCount val="1"/>
                <c:pt idx="0">
                  <c:v>2020</c:v>
                </c:pt>
              </c:strCache>
            </c:strRef>
          </c:tx>
          <c:invertIfNegative val="0"/>
          <c:dLbls>
            <c:showLegendKey val="0"/>
            <c:showVal val="1"/>
            <c:showCatName val="0"/>
            <c:showSerName val="0"/>
            <c:showPercent val="0"/>
            <c:showBubbleSize val="0"/>
            <c:showLeaderLines val="0"/>
          </c:dLbls>
          <c:cat>
            <c:strRef>
              <c:f>Лист21!$A$74:$A$77</c:f>
              <c:strCache>
                <c:ptCount val="4"/>
                <c:pt idx="0">
                  <c:v>інші договори страхування життя</c:v>
                </c:pt>
                <c:pt idx="1">
                  <c:v>інші договори накопичувального страхування</c:v>
                </c:pt>
                <c:pt idx="2">
                  <c:v>договори страхування життя на випадок смерті</c:v>
                </c:pt>
                <c:pt idx="3">
                  <c:v>договори страхування, які передбачають досягнення застрахованих осіб пенсійного віку, визначеного в договорі</c:v>
                </c:pt>
              </c:strCache>
            </c:strRef>
          </c:cat>
          <c:val>
            <c:numRef>
              <c:f>Лист21!$D$74:$D$77</c:f>
              <c:numCache>
                <c:formatCode>General</c:formatCode>
                <c:ptCount val="4"/>
                <c:pt idx="2" formatCode="0.0%">
                  <c:v>8</c:v>
                </c:pt>
                <c:pt idx="3" formatCode="0.0%">
                  <c:v>4</c:v>
                </c:pt>
              </c:numCache>
            </c:numRef>
          </c:val>
        </c:ser>
        <c:dLbls>
          <c:showLegendKey val="0"/>
          <c:showVal val="0"/>
          <c:showCatName val="0"/>
          <c:showSerName val="0"/>
          <c:showPercent val="0"/>
          <c:showBubbleSize val="0"/>
        </c:dLbls>
        <c:gapWidth val="32"/>
        <c:axId val="247449472"/>
        <c:axId val="247451008"/>
      </c:barChart>
      <c:catAx>
        <c:axId val="247449472"/>
        <c:scaling>
          <c:orientation val="minMax"/>
        </c:scaling>
        <c:delete val="0"/>
        <c:axPos val="b"/>
        <c:majorTickMark val="out"/>
        <c:minorTickMark val="none"/>
        <c:tickLblPos val="nextTo"/>
        <c:crossAx val="247451008"/>
        <c:crosses val="autoZero"/>
        <c:auto val="1"/>
        <c:lblAlgn val="ctr"/>
        <c:lblOffset val="100"/>
        <c:noMultiLvlLbl val="0"/>
      </c:catAx>
      <c:valAx>
        <c:axId val="247451008"/>
        <c:scaling>
          <c:orientation val="minMax"/>
        </c:scaling>
        <c:delete val="0"/>
        <c:axPos val="l"/>
        <c:numFmt formatCode="0.0%" sourceLinked="1"/>
        <c:majorTickMark val="out"/>
        <c:minorTickMark val="none"/>
        <c:tickLblPos val="nextTo"/>
        <c:crossAx val="247449472"/>
        <c:crosses val="autoZero"/>
        <c:crossBetween val="between"/>
      </c:valAx>
    </c:plotArea>
    <c:legend>
      <c:legendPos val="b"/>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SeventhEditionOfficeOnline.xsl" StyleName="MLA Seventh Edition"/>
</file>

<file path=customXml/itemProps1.xml><?xml version="1.0" encoding="utf-8"?>
<ds:datastoreItem xmlns:ds="http://schemas.openxmlformats.org/officeDocument/2006/customXml" ds:itemID="{A841948F-CEF6-40D8-809E-5211308F06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675</TotalTime>
  <Pages>65</Pages>
  <Words>60763</Words>
  <Characters>34635</Characters>
  <Application>Microsoft Office Word</Application>
  <DocSecurity>0</DocSecurity>
  <Lines>288</Lines>
  <Paragraphs>190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Microsoft</Company>
  <LinksUpToDate>false</LinksUpToDate>
  <CharactersWithSpaces>95208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Mykola Stetsko</dc:creator>
  <cp:keywords/>
  <dc:description/>
  <cp:lastModifiedBy>Notebook</cp:lastModifiedBy>
  <cp:revision>13</cp:revision>
  <dcterms:created xsi:type="dcterms:W3CDTF">2021-12-04T15:28:00Z</dcterms:created>
  <dcterms:modified xsi:type="dcterms:W3CDTF">2021-12-05T20:37:00Z</dcterms:modified>
</cp:coreProperties>
</file>