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873E93" w14:textId="77777777" w:rsidR="00F078CC" w:rsidRPr="006B0D99" w:rsidRDefault="00F078CC" w:rsidP="00F078CC">
      <w:pPr>
        <w:spacing w:after="0" w:line="360" w:lineRule="auto"/>
        <w:jc w:val="center"/>
        <w:rPr>
          <w:rFonts w:ascii="Times New Roman" w:hAnsi="Times New Roman" w:cs="Times New Roman"/>
          <w:b/>
          <w:sz w:val="24"/>
          <w:szCs w:val="28"/>
        </w:rPr>
      </w:pPr>
      <w:r w:rsidRPr="006B0D99">
        <w:rPr>
          <w:rFonts w:ascii="Times New Roman" w:hAnsi="Times New Roman" w:cs="Times New Roman"/>
          <w:b/>
          <w:sz w:val="24"/>
          <w:szCs w:val="28"/>
        </w:rPr>
        <w:t>МІНІСТЕРСТВО ОСВІТИ І НАУКИ УКРАЇНИ</w:t>
      </w:r>
    </w:p>
    <w:p w14:paraId="34787BEC" w14:textId="77777777" w:rsidR="00F078CC" w:rsidRPr="006B0D99" w:rsidRDefault="00F078CC" w:rsidP="00F078CC">
      <w:pPr>
        <w:spacing w:after="0" w:line="360" w:lineRule="auto"/>
        <w:jc w:val="center"/>
        <w:rPr>
          <w:rFonts w:ascii="Times New Roman" w:hAnsi="Times New Roman" w:cs="Times New Roman"/>
          <w:b/>
          <w:sz w:val="24"/>
          <w:szCs w:val="28"/>
        </w:rPr>
      </w:pPr>
      <w:r w:rsidRPr="006B0D99">
        <w:rPr>
          <w:rFonts w:ascii="Times New Roman" w:hAnsi="Times New Roman" w:cs="Times New Roman"/>
          <w:b/>
          <w:sz w:val="24"/>
          <w:szCs w:val="28"/>
        </w:rPr>
        <w:t>Західноукраїнський національний університет</w:t>
      </w:r>
    </w:p>
    <w:p w14:paraId="0D36E381" w14:textId="77777777" w:rsidR="00F078CC" w:rsidRPr="006B0D99" w:rsidRDefault="00F078CC" w:rsidP="00F078CC">
      <w:pPr>
        <w:spacing w:after="0" w:line="360" w:lineRule="auto"/>
        <w:jc w:val="center"/>
        <w:rPr>
          <w:rFonts w:ascii="Times New Roman" w:hAnsi="Times New Roman" w:cs="Times New Roman"/>
          <w:b/>
          <w:sz w:val="24"/>
          <w:szCs w:val="28"/>
        </w:rPr>
      </w:pPr>
      <w:r w:rsidRPr="006B0D99">
        <w:rPr>
          <w:rFonts w:ascii="Times New Roman" w:hAnsi="Times New Roman" w:cs="Times New Roman"/>
          <w:b/>
          <w:sz w:val="24"/>
          <w:szCs w:val="28"/>
        </w:rPr>
        <w:t>Навчально-науковий інститут міжнародних відносин ім. Б. Д. Гаврилишина</w:t>
      </w:r>
    </w:p>
    <w:p w14:paraId="0DC28C61" w14:textId="77777777" w:rsidR="00F078CC" w:rsidRPr="006B0D99" w:rsidRDefault="00F078CC" w:rsidP="00F078CC">
      <w:pPr>
        <w:spacing w:after="0" w:line="360" w:lineRule="auto"/>
        <w:jc w:val="center"/>
        <w:rPr>
          <w:rFonts w:ascii="Times New Roman" w:hAnsi="Times New Roman" w:cs="Times New Roman"/>
          <w:sz w:val="24"/>
          <w:szCs w:val="28"/>
        </w:rPr>
      </w:pPr>
      <w:r w:rsidRPr="006B0D99">
        <w:rPr>
          <w:rFonts w:ascii="Times New Roman" w:hAnsi="Times New Roman" w:cs="Times New Roman"/>
          <w:sz w:val="24"/>
          <w:szCs w:val="28"/>
        </w:rPr>
        <w:t>Кафедра міжнародної економіки</w:t>
      </w:r>
    </w:p>
    <w:p w14:paraId="7B9027C5" w14:textId="77777777" w:rsidR="00F078CC" w:rsidRPr="006B0D99" w:rsidRDefault="00F078CC" w:rsidP="00F078CC">
      <w:pPr>
        <w:spacing w:after="0" w:line="360" w:lineRule="auto"/>
        <w:jc w:val="center"/>
        <w:rPr>
          <w:rFonts w:ascii="Times New Roman" w:hAnsi="Times New Roman" w:cs="Times New Roman"/>
          <w:sz w:val="28"/>
          <w:szCs w:val="28"/>
        </w:rPr>
      </w:pPr>
    </w:p>
    <w:p w14:paraId="6452BC28" w14:textId="77777777" w:rsidR="00F078CC" w:rsidRPr="006B0D99" w:rsidRDefault="00F078CC" w:rsidP="00F078CC">
      <w:pPr>
        <w:spacing w:after="0" w:line="360" w:lineRule="auto"/>
        <w:ind w:firstLine="851"/>
        <w:jc w:val="both"/>
        <w:rPr>
          <w:rFonts w:ascii="Times New Roman" w:hAnsi="Times New Roman" w:cs="Times New Roman"/>
          <w:sz w:val="28"/>
          <w:szCs w:val="28"/>
          <w:lang w:val="ru-RU"/>
        </w:rPr>
      </w:pPr>
    </w:p>
    <w:p w14:paraId="550933A8" w14:textId="2971725B" w:rsidR="00F078CC" w:rsidRPr="006B0D99" w:rsidRDefault="00F078CC" w:rsidP="00F078CC">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КИКТА ОЛЕКСАНДР ЄВГЕНОВИЧ</w:t>
      </w:r>
    </w:p>
    <w:p w14:paraId="5D0F87CD" w14:textId="77777777" w:rsidR="00F078CC" w:rsidRPr="006B0D99" w:rsidRDefault="00F078CC" w:rsidP="00F078CC">
      <w:pPr>
        <w:spacing w:after="0" w:line="360" w:lineRule="auto"/>
        <w:ind w:firstLine="851"/>
        <w:jc w:val="center"/>
        <w:rPr>
          <w:rFonts w:ascii="Times New Roman" w:hAnsi="Times New Roman" w:cs="Times New Roman"/>
          <w:sz w:val="28"/>
          <w:szCs w:val="28"/>
        </w:rPr>
      </w:pPr>
    </w:p>
    <w:p w14:paraId="32E212D2" w14:textId="1002C2F7" w:rsidR="00F078CC" w:rsidRPr="00C733C4" w:rsidRDefault="00F078CC" w:rsidP="00F078CC">
      <w:pPr>
        <w:spacing w:after="0" w:line="360" w:lineRule="auto"/>
        <w:ind w:firstLine="851"/>
        <w:jc w:val="center"/>
        <w:rPr>
          <w:rFonts w:ascii="Times New Roman" w:hAnsi="Times New Roman" w:cs="Times New Roman"/>
          <w:b/>
          <w:sz w:val="28"/>
          <w:szCs w:val="28"/>
          <w:lang w:val="ru-RU"/>
        </w:rPr>
      </w:pPr>
      <w:r>
        <w:rPr>
          <w:rFonts w:ascii="Times New Roman" w:hAnsi="Times New Roman" w:cs="Times New Roman"/>
          <w:b/>
          <w:sz w:val="28"/>
          <w:szCs w:val="28"/>
        </w:rPr>
        <w:t>АЛЬТЕРНАТИВНА ЕНЕРГЕТИКА В ЄС</w:t>
      </w:r>
    </w:p>
    <w:p w14:paraId="25F8D889" w14:textId="77777777" w:rsidR="00F078CC" w:rsidRPr="006B0D99" w:rsidRDefault="00F078CC" w:rsidP="00F078CC">
      <w:pPr>
        <w:spacing w:after="0" w:line="360" w:lineRule="auto"/>
        <w:ind w:firstLine="851"/>
        <w:jc w:val="center"/>
        <w:rPr>
          <w:rFonts w:ascii="Times New Roman" w:hAnsi="Times New Roman" w:cs="Times New Roman"/>
          <w:sz w:val="24"/>
          <w:szCs w:val="28"/>
        </w:rPr>
      </w:pPr>
      <w:r w:rsidRPr="006B0D99">
        <w:rPr>
          <w:rFonts w:ascii="Times New Roman" w:hAnsi="Times New Roman" w:cs="Times New Roman"/>
          <w:sz w:val="24"/>
          <w:szCs w:val="28"/>
        </w:rPr>
        <w:t>спеціальність: 051 – Економіка</w:t>
      </w:r>
    </w:p>
    <w:p w14:paraId="5697B5DE" w14:textId="77777777" w:rsidR="00F078CC" w:rsidRPr="006B0D99" w:rsidRDefault="00F078CC" w:rsidP="00F078CC">
      <w:pPr>
        <w:spacing w:after="0" w:line="360" w:lineRule="auto"/>
        <w:ind w:firstLine="851"/>
        <w:jc w:val="center"/>
        <w:rPr>
          <w:rFonts w:ascii="Times New Roman" w:hAnsi="Times New Roman" w:cs="Times New Roman"/>
          <w:sz w:val="24"/>
          <w:szCs w:val="28"/>
        </w:rPr>
      </w:pPr>
      <w:r w:rsidRPr="006B0D99">
        <w:rPr>
          <w:rFonts w:ascii="Times New Roman" w:hAnsi="Times New Roman" w:cs="Times New Roman"/>
          <w:sz w:val="24"/>
          <w:szCs w:val="28"/>
        </w:rPr>
        <w:t>освітньо-професійна програма – Міжнародна економіка (з викладанням англійською мовою)</w:t>
      </w:r>
    </w:p>
    <w:p w14:paraId="1528E509" w14:textId="77777777" w:rsidR="00F078CC" w:rsidRPr="006B0D99" w:rsidRDefault="00F078CC" w:rsidP="00F078CC">
      <w:pPr>
        <w:spacing w:after="0" w:line="360" w:lineRule="auto"/>
        <w:ind w:firstLine="851"/>
        <w:jc w:val="center"/>
        <w:rPr>
          <w:rFonts w:ascii="Times New Roman" w:hAnsi="Times New Roman" w:cs="Times New Roman"/>
          <w:sz w:val="24"/>
          <w:szCs w:val="28"/>
        </w:rPr>
      </w:pPr>
    </w:p>
    <w:p w14:paraId="5CE74683" w14:textId="77777777" w:rsidR="00F078CC" w:rsidRPr="006B0D99" w:rsidRDefault="00F078CC" w:rsidP="00F078CC">
      <w:pPr>
        <w:spacing w:after="0" w:line="360" w:lineRule="auto"/>
        <w:ind w:firstLine="851"/>
        <w:jc w:val="center"/>
        <w:rPr>
          <w:rFonts w:ascii="Times New Roman" w:hAnsi="Times New Roman" w:cs="Times New Roman"/>
          <w:sz w:val="24"/>
          <w:szCs w:val="28"/>
        </w:rPr>
      </w:pPr>
      <w:r w:rsidRPr="006B0D99">
        <w:rPr>
          <w:rFonts w:ascii="Times New Roman" w:hAnsi="Times New Roman" w:cs="Times New Roman"/>
          <w:sz w:val="24"/>
          <w:szCs w:val="28"/>
        </w:rPr>
        <w:t>Кваліфікаційна робота</w:t>
      </w:r>
    </w:p>
    <w:p w14:paraId="2F88EAEE" w14:textId="77777777" w:rsidR="00F078CC" w:rsidRDefault="00F078CC" w:rsidP="00F078CC">
      <w:pPr>
        <w:spacing w:after="0" w:line="360" w:lineRule="auto"/>
        <w:ind w:firstLine="851"/>
        <w:jc w:val="center"/>
        <w:rPr>
          <w:rFonts w:ascii="Times New Roman" w:hAnsi="Times New Roman" w:cs="Times New Roman"/>
          <w:sz w:val="28"/>
          <w:szCs w:val="28"/>
        </w:rPr>
      </w:pPr>
    </w:p>
    <w:p w14:paraId="32A9700C" w14:textId="77777777" w:rsidR="00F078CC" w:rsidRPr="006B0D99" w:rsidRDefault="00F078CC" w:rsidP="00F078CC">
      <w:pPr>
        <w:spacing w:after="0" w:line="360" w:lineRule="auto"/>
        <w:ind w:firstLine="851"/>
        <w:jc w:val="center"/>
        <w:rPr>
          <w:rFonts w:ascii="Times New Roman" w:hAnsi="Times New Roman" w:cs="Times New Roman"/>
          <w:sz w:val="24"/>
          <w:szCs w:val="28"/>
        </w:rPr>
      </w:pPr>
    </w:p>
    <w:p w14:paraId="293C500E" w14:textId="77777777" w:rsidR="00F078CC" w:rsidRPr="006B0D99" w:rsidRDefault="00F078CC" w:rsidP="00F078CC">
      <w:pPr>
        <w:spacing w:after="0" w:line="360" w:lineRule="auto"/>
        <w:ind w:firstLine="851"/>
        <w:jc w:val="center"/>
        <w:rPr>
          <w:rFonts w:ascii="Times New Roman" w:hAnsi="Times New Roman" w:cs="Times New Roman"/>
          <w:sz w:val="24"/>
          <w:szCs w:val="28"/>
        </w:rPr>
      </w:pPr>
      <w:r>
        <w:rPr>
          <w:rFonts w:ascii="Times New Roman" w:hAnsi="Times New Roman" w:cs="Times New Roman"/>
          <w:sz w:val="24"/>
          <w:szCs w:val="28"/>
        </w:rPr>
        <w:t xml:space="preserve">                                                                                       </w:t>
      </w:r>
      <w:r w:rsidRPr="006B0D99">
        <w:rPr>
          <w:rFonts w:ascii="Times New Roman" w:hAnsi="Times New Roman" w:cs="Times New Roman"/>
          <w:sz w:val="24"/>
          <w:szCs w:val="28"/>
        </w:rPr>
        <w:t>Виконав студент групи</w:t>
      </w:r>
    </w:p>
    <w:p w14:paraId="09D7FECF" w14:textId="46FDC731" w:rsidR="00F078CC" w:rsidRPr="006B0D99" w:rsidRDefault="00F078CC" w:rsidP="00F078CC">
      <w:pPr>
        <w:spacing w:after="0" w:line="360" w:lineRule="auto"/>
        <w:ind w:firstLine="851"/>
        <w:jc w:val="center"/>
        <w:rPr>
          <w:rFonts w:ascii="Times New Roman" w:hAnsi="Times New Roman" w:cs="Times New Roman"/>
          <w:sz w:val="24"/>
          <w:szCs w:val="28"/>
        </w:rPr>
      </w:pPr>
      <w:r w:rsidRPr="006B0D99">
        <w:rPr>
          <w:rFonts w:ascii="Times New Roman" w:hAnsi="Times New Roman" w:cs="Times New Roman"/>
          <w:sz w:val="24"/>
          <w:szCs w:val="28"/>
        </w:rPr>
        <w:t xml:space="preserve">                                       </w:t>
      </w:r>
      <w:r>
        <w:rPr>
          <w:rFonts w:ascii="Times New Roman" w:hAnsi="Times New Roman" w:cs="Times New Roman"/>
          <w:sz w:val="24"/>
          <w:szCs w:val="28"/>
        </w:rPr>
        <w:t xml:space="preserve">                            ЕМЕ</w:t>
      </w:r>
      <w:r w:rsidRPr="006B0D99">
        <w:rPr>
          <w:rFonts w:ascii="Times New Roman" w:hAnsi="Times New Roman" w:cs="Times New Roman"/>
          <w:sz w:val="24"/>
          <w:szCs w:val="28"/>
        </w:rPr>
        <w:t>м-21</w:t>
      </w:r>
    </w:p>
    <w:p w14:paraId="3E56F6E2" w14:textId="2689A1E2" w:rsidR="00F078CC" w:rsidRPr="006B0D99" w:rsidRDefault="00F078CC" w:rsidP="00F078CC">
      <w:pPr>
        <w:spacing w:after="0" w:line="360" w:lineRule="auto"/>
        <w:ind w:firstLine="851"/>
        <w:jc w:val="center"/>
        <w:rPr>
          <w:rFonts w:ascii="Times New Roman" w:hAnsi="Times New Roman" w:cs="Times New Roman"/>
          <w:sz w:val="24"/>
          <w:szCs w:val="28"/>
        </w:rPr>
      </w:pPr>
      <w:r w:rsidRPr="006B0D99">
        <w:rPr>
          <w:rFonts w:ascii="Times New Roman" w:hAnsi="Times New Roman" w:cs="Times New Roman"/>
          <w:sz w:val="24"/>
          <w:szCs w:val="28"/>
        </w:rPr>
        <w:t xml:space="preserve">                                       </w:t>
      </w:r>
      <w:r>
        <w:rPr>
          <w:rFonts w:ascii="Times New Roman" w:hAnsi="Times New Roman" w:cs="Times New Roman"/>
          <w:sz w:val="24"/>
          <w:szCs w:val="28"/>
        </w:rPr>
        <w:t xml:space="preserve">                          Кикта О.</w:t>
      </w:r>
    </w:p>
    <w:p w14:paraId="294A11F9" w14:textId="77777777" w:rsidR="00F078CC" w:rsidRDefault="00F078CC" w:rsidP="00F078CC">
      <w:pPr>
        <w:spacing w:after="0" w:line="360" w:lineRule="auto"/>
        <w:ind w:firstLine="851"/>
        <w:jc w:val="center"/>
        <w:rPr>
          <w:rFonts w:ascii="Times New Roman" w:hAnsi="Times New Roman" w:cs="Times New Roman"/>
          <w:sz w:val="24"/>
          <w:szCs w:val="28"/>
        </w:rPr>
      </w:pPr>
      <w:r>
        <w:rPr>
          <w:rFonts w:ascii="Times New Roman" w:hAnsi="Times New Roman" w:cs="Times New Roman"/>
          <w:sz w:val="24"/>
          <w:szCs w:val="28"/>
        </w:rPr>
        <w:t xml:space="preserve">                                                                                        </w:t>
      </w:r>
      <w:r w:rsidRPr="006B0D99">
        <w:rPr>
          <w:rFonts w:ascii="Times New Roman" w:hAnsi="Times New Roman" w:cs="Times New Roman"/>
          <w:sz w:val="24"/>
          <w:szCs w:val="28"/>
        </w:rPr>
        <w:t>__________________</w:t>
      </w:r>
    </w:p>
    <w:p w14:paraId="19A03714" w14:textId="77777777" w:rsidR="00F078CC" w:rsidRDefault="00F078CC" w:rsidP="00F078CC">
      <w:pPr>
        <w:spacing w:after="0" w:line="360" w:lineRule="auto"/>
        <w:ind w:firstLine="851"/>
        <w:jc w:val="center"/>
        <w:rPr>
          <w:rFonts w:ascii="Times New Roman" w:hAnsi="Times New Roman" w:cs="Times New Roman"/>
          <w:sz w:val="24"/>
          <w:szCs w:val="28"/>
        </w:rPr>
      </w:pPr>
      <w:r>
        <w:rPr>
          <w:rFonts w:ascii="Times New Roman" w:hAnsi="Times New Roman" w:cs="Times New Roman"/>
          <w:sz w:val="24"/>
          <w:szCs w:val="28"/>
        </w:rPr>
        <w:t xml:space="preserve">                                                                                    Науковий керівник:</w:t>
      </w:r>
    </w:p>
    <w:p w14:paraId="326DC7E4" w14:textId="42977B2A" w:rsidR="00F078CC" w:rsidRDefault="00F078CC" w:rsidP="00F078CC">
      <w:pPr>
        <w:spacing w:after="0" w:line="360" w:lineRule="auto"/>
        <w:ind w:firstLine="851"/>
        <w:jc w:val="right"/>
        <w:rPr>
          <w:rFonts w:ascii="Times New Roman" w:hAnsi="Times New Roman" w:cs="Times New Roman"/>
          <w:sz w:val="24"/>
          <w:szCs w:val="28"/>
        </w:rPr>
      </w:pPr>
      <w:r>
        <w:rPr>
          <w:rFonts w:ascii="Times New Roman" w:hAnsi="Times New Roman" w:cs="Times New Roman"/>
          <w:sz w:val="24"/>
          <w:szCs w:val="28"/>
        </w:rPr>
        <w:t>д.е.н., професор, Є.В. Савельєв</w:t>
      </w:r>
    </w:p>
    <w:p w14:paraId="389A5690" w14:textId="77777777" w:rsidR="00F078CC" w:rsidRDefault="00F078CC" w:rsidP="00F078CC">
      <w:pPr>
        <w:spacing w:after="0" w:line="360" w:lineRule="auto"/>
        <w:ind w:firstLine="851"/>
        <w:jc w:val="right"/>
        <w:rPr>
          <w:rFonts w:ascii="Times New Roman" w:hAnsi="Times New Roman" w:cs="Times New Roman"/>
          <w:sz w:val="24"/>
          <w:szCs w:val="28"/>
        </w:rPr>
      </w:pPr>
      <w:r>
        <w:rPr>
          <w:rFonts w:ascii="Times New Roman" w:hAnsi="Times New Roman" w:cs="Times New Roman"/>
          <w:sz w:val="24"/>
          <w:szCs w:val="28"/>
        </w:rPr>
        <w:t>________________________</w:t>
      </w:r>
    </w:p>
    <w:p w14:paraId="13F798E6" w14:textId="77777777" w:rsidR="00F078CC" w:rsidRDefault="00F078CC" w:rsidP="00F078CC">
      <w:pPr>
        <w:spacing w:after="0" w:line="240" w:lineRule="auto"/>
        <w:ind w:firstLine="851"/>
        <w:rPr>
          <w:rFonts w:ascii="Times New Roman" w:hAnsi="Times New Roman" w:cs="Times New Roman"/>
          <w:sz w:val="24"/>
          <w:szCs w:val="28"/>
        </w:rPr>
      </w:pPr>
      <w:r>
        <w:rPr>
          <w:rFonts w:ascii="Times New Roman" w:hAnsi="Times New Roman" w:cs="Times New Roman"/>
          <w:sz w:val="24"/>
          <w:szCs w:val="28"/>
        </w:rPr>
        <w:t xml:space="preserve">Кваліфікаційну роботу </w:t>
      </w:r>
    </w:p>
    <w:p w14:paraId="1CB16714" w14:textId="77777777" w:rsidR="00F078CC" w:rsidRDefault="00F078CC" w:rsidP="00F078CC">
      <w:pPr>
        <w:spacing w:after="0" w:line="240" w:lineRule="auto"/>
        <w:ind w:firstLine="851"/>
        <w:rPr>
          <w:rFonts w:ascii="Times New Roman" w:hAnsi="Times New Roman" w:cs="Times New Roman"/>
          <w:sz w:val="24"/>
          <w:szCs w:val="28"/>
        </w:rPr>
      </w:pPr>
      <w:r>
        <w:rPr>
          <w:rFonts w:ascii="Times New Roman" w:hAnsi="Times New Roman" w:cs="Times New Roman"/>
          <w:sz w:val="24"/>
          <w:szCs w:val="28"/>
        </w:rPr>
        <w:t>допущено до захисту:</w:t>
      </w:r>
    </w:p>
    <w:p w14:paraId="5CCC3498" w14:textId="77777777" w:rsidR="00F078CC" w:rsidRDefault="00F078CC" w:rsidP="00F078CC">
      <w:pPr>
        <w:spacing w:after="0" w:line="240" w:lineRule="auto"/>
        <w:ind w:firstLine="851"/>
        <w:rPr>
          <w:rFonts w:ascii="Times New Roman" w:hAnsi="Times New Roman" w:cs="Times New Roman"/>
          <w:sz w:val="24"/>
          <w:szCs w:val="28"/>
          <w:lang w:val="ru-RU"/>
        </w:rPr>
      </w:pPr>
      <w:r w:rsidRPr="00A35222">
        <w:rPr>
          <w:rFonts w:ascii="Times New Roman" w:hAnsi="Times New Roman" w:cs="Times New Roman"/>
          <w:sz w:val="24"/>
          <w:szCs w:val="28"/>
          <w:lang w:val="ru-RU"/>
        </w:rPr>
        <w:t>“__</w:t>
      </w:r>
      <w:proofErr w:type="gramStart"/>
      <w:r w:rsidRPr="00A35222">
        <w:rPr>
          <w:rFonts w:ascii="Times New Roman" w:hAnsi="Times New Roman" w:cs="Times New Roman"/>
          <w:sz w:val="24"/>
          <w:szCs w:val="28"/>
          <w:lang w:val="ru-RU"/>
        </w:rPr>
        <w:t>_”_</w:t>
      </w:r>
      <w:proofErr w:type="gramEnd"/>
      <w:r w:rsidRPr="00A35222">
        <w:rPr>
          <w:rFonts w:ascii="Times New Roman" w:hAnsi="Times New Roman" w:cs="Times New Roman"/>
          <w:sz w:val="24"/>
          <w:szCs w:val="28"/>
          <w:lang w:val="ru-RU"/>
        </w:rPr>
        <w:t>_______________20___</w:t>
      </w:r>
      <w:r>
        <w:rPr>
          <w:rFonts w:ascii="Times New Roman" w:hAnsi="Times New Roman" w:cs="Times New Roman"/>
          <w:sz w:val="24"/>
          <w:szCs w:val="28"/>
          <w:lang w:val="ru-RU"/>
        </w:rPr>
        <w:t>р.</w:t>
      </w:r>
    </w:p>
    <w:p w14:paraId="210A8C41" w14:textId="77777777" w:rsidR="00F078CC" w:rsidRDefault="00F078CC" w:rsidP="00F078CC">
      <w:pPr>
        <w:spacing w:after="0" w:line="240" w:lineRule="auto"/>
        <w:ind w:firstLine="851"/>
        <w:rPr>
          <w:rFonts w:ascii="Times New Roman" w:hAnsi="Times New Roman" w:cs="Times New Roman"/>
          <w:sz w:val="24"/>
          <w:szCs w:val="28"/>
          <w:lang w:val="ru-RU"/>
        </w:rPr>
      </w:pPr>
      <w:r>
        <w:rPr>
          <w:rFonts w:ascii="Times New Roman" w:hAnsi="Times New Roman" w:cs="Times New Roman"/>
          <w:sz w:val="24"/>
          <w:szCs w:val="28"/>
          <w:lang w:val="ru-RU"/>
        </w:rPr>
        <w:t>Зав</w:t>
      </w:r>
      <w:r>
        <w:rPr>
          <w:rFonts w:ascii="Times New Roman" w:hAnsi="Times New Roman" w:cs="Times New Roman"/>
          <w:sz w:val="24"/>
          <w:szCs w:val="28"/>
        </w:rPr>
        <w:t>і</w:t>
      </w:r>
      <w:r>
        <w:rPr>
          <w:rFonts w:ascii="Times New Roman" w:hAnsi="Times New Roman" w:cs="Times New Roman"/>
          <w:sz w:val="24"/>
          <w:szCs w:val="28"/>
          <w:lang w:val="ru-RU"/>
        </w:rPr>
        <w:t>дувач кафедри</w:t>
      </w:r>
    </w:p>
    <w:p w14:paraId="2CB355B5" w14:textId="77777777" w:rsidR="00F078CC" w:rsidRPr="00A35222" w:rsidRDefault="00F078CC" w:rsidP="00F078CC">
      <w:pPr>
        <w:spacing w:after="0" w:line="240" w:lineRule="auto"/>
        <w:ind w:firstLine="851"/>
        <w:rPr>
          <w:rFonts w:ascii="Times New Roman" w:hAnsi="Times New Roman" w:cs="Times New Roman"/>
          <w:sz w:val="24"/>
          <w:szCs w:val="28"/>
          <w:lang w:val="ru-RU"/>
        </w:rPr>
      </w:pPr>
      <w:r>
        <w:rPr>
          <w:rFonts w:ascii="Times New Roman" w:hAnsi="Times New Roman" w:cs="Times New Roman"/>
          <w:sz w:val="24"/>
          <w:szCs w:val="28"/>
          <w:lang w:val="ru-RU"/>
        </w:rPr>
        <w:t>_________________</w:t>
      </w:r>
      <w:r w:rsidRPr="00A35222">
        <w:rPr>
          <w:rFonts w:ascii="Times New Roman" w:hAnsi="Times New Roman" w:cs="Times New Roman"/>
          <w:b/>
          <w:sz w:val="24"/>
          <w:szCs w:val="28"/>
          <w:lang w:val="ru-RU"/>
        </w:rPr>
        <w:t>І.Я. Зварич</w:t>
      </w:r>
    </w:p>
    <w:p w14:paraId="76EBCE27" w14:textId="77777777" w:rsidR="00F078CC" w:rsidRPr="006B0D99" w:rsidRDefault="00F078CC" w:rsidP="00F078CC">
      <w:pPr>
        <w:spacing w:after="0" w:line="360" w:lineRule="auto"/>
        <w:ind w:firstLine="851"/>
        <w:rPr>
          <w:rFonts w:ascii="Times New Roman" w:hAnsi="Times New Roman" w:cs="Times New Roman"/>
          <w:sz w:val="24"/>
          <w:szCs w:val="28"/>
        </w:rPr>
      </w:pPr>
    </w:p>
    <w:p w14:paraId="16B113E2" w14:textId="77777777" w:rsidR="00F078CC" w:rsidRDefault="00F078CC" w:rsidP="00F078CC">
      <w:pPr>
        <w:spacing w:after="0" w:line="360" w:lineRule="auto"/>
        <w:ind w:firstLine="851"/>
        <w:jc w:val="center"/>
        <w:rPr>
          <w:rFonts w:ascii="Times New Roman" w:hAnsi="Times New Roman" w:cs="Times New Roman"/>
          <w:b/>
          <w:sz w:val="28"/>
          <w:szCs w:val="28"/>
          <w:lang w:val="ru-RU"/>
        </w:rPr>
      </w:pPr>
    </w:p>
    <w:p w14:paraId="570A22D2" w14:textId="77777777" w:rsidR="00F078CC" w:rsidRDefault="00F078CC" w:rsidP="00F078CC">
      <w:pPr>
        <w:spacing w:after="0" w:line="360" w:lineRule="auto"/>
        <w:ind w:firstLine="851"/>
        <w:jc w:val="center"/>
        <w:rPr>
          <w:rFonts w:ascii="Times New Roman" w:hAnsi="Times New Roman" w:cs="Times New Roman"/>
          <w:b/>
          <w:sz w:val="28"/>
          <w:szCs w:val="28"/>
          <w:lang w:val="ru-RU"/>
        </w:rPr>
      </w:pPr>
    </w:p>
    <w:p w14:paraId="10558B9B" w14:textId="56682088" w:rsidR="00F078CC" w:rsidRDefault="00F078CC" w:rsidP="00F078CC">
      <w:pPr>
        <w:spacing w:after="0" w:line="360" w:lineRule="auto"/>
        <w:ind w:firstLine="851"/>
        <w:jc w:val="center"/>
        <w:rPr>
          <w:rFonts w:ascii="Times New Roman" w:hAnsi="Times New Roman" w:cs="Times New Roman"/>
          <w:b/>
          <w:sz w:val="28"/>
          <w:szCs w:val="28"/>
          <w:lang w:val="ru-RU"/>
        </w:rPr>
      </w:pPr>
    </w:p>
    <w:p w14:paraId="73B4F77E" w14:textId="574D4BA4" w:rsidR="00F078CC" w:rsidRDefault="00F078CC" w:rsidP="00F078CC">
      <w:pPr>
        <w:spacing w:after="0" w:line="360" w:lineRule="auto"/>
        <w:ind w:firstLine="851"/>
        <w:jc w:val="center"/>
        <w:rPr>
          <w:rFonts w:ascii="Times New Roman" w:hAnsi="Times New Roman" w:cs="Times New Roman"/>
          <w:b/>
          <w:sz w:val="28"/>
          <w:szCs w:val="28"/>
          <w:lang w:val="ru-RU"/>
        </w:rPr>
      </w:pPr>
    </w:p>
    <w:p w14:paraId="4B5BC824" w14:textId="77777777" w:rsidR="00F078CC" w:rsidRDefault="00F078CC" w:rsidP="00F078CC">
      <w:pPr>
        <w:spacing w:after="0" w:line="360" w:lineRule="auto"/>
        <w:ind w:firstLine="851"/>
        <w:jc w:val="center"/>
        <w:rPr>
          <w:rFonts w:ascii="Times New Roman" w:hAnsi="Times New Roman" w:cs="Times New Roman"/>
          <w:b/>
          <w:sz w:val="28"/>
          <w:szCs w:val="28"/>
          <w:lang w:val="ru-RU"/>
        </w:rPr>
      </w:pPr>
      <w:bookmarkStart w:id="0" w:name="_GoBack"/>
      <w:bookmarkEnd w:id="0"/>
    </w:p>
    <w:p w14:paraId="2EC75EA4" w14:textId="2CE2A11C" w:rsidR="00F078CC" w:rsidRPr="00F078CC" w:rsidRDefault="00F078CC" w:rsidP="00F078CC">
      <w:pPr>
        <w:spacing w:after="0" w:line="360" w:lineRule="auto"/>
        <w:ind w:firstLine="851"/>
        <w:jc w:val="center"/>
        <w:rPr>
          <w:rFonts w:ascii="Times New Roman" w:hAnsi="Times New Roman" w:cs="Times New Roman"/>
          <w:b/>
          <w:sz w:val="28"/>
          <w:szCs w:val="28"/>
          <w:lang w:val="ru-RU"/>
        </w:rPr>
      </w:pPr>
      <w:r w:rsidRPr="00A35222">
        <w:rPr>
          <w:rFonts w:ascii="Times New Roman" w:hAnsi="Times New Roman" w:cs="Times New Roman"/>
          <w:b/>
          <w:sz w:val="28"/>
          <w:szCs w:val="28"/>
          <w:lang w:val="ru-RU"/>
        </w:rPr>
        <w:t>ТЕРНОПІЛЬ - 2021</w:t>
      </w:r>
    </w:p>
    <w:tbl>
      <w:tblPr>
        <w:tblW w:w="9535" w:type="dxa"/>
        <w:tblInd w:w="-142" w:type="dxa"/>
        <w:tblLayout w:type="fixed"/>
        <w:tblLook w:val="01E0" w:firstRow="1" w:lastRow="1" w:firstColumn="1" w:lastColumn="1" w:noHBand="0" w:noVBand="0"/>
      </w:tblPr>
      <w:tblGrid>
        <w:gridCol w:w="1418"/>
        <w:gridCol w:w="6946"/>
        <w:gridCol w:w="1171"/>
      </w:tblGrid>
      <w:tr w:rsidR="001C6361" w:rsidRPr="00013E39" w14:paraId="33F5CA2E" w14:textId="77777777" w:rsidTr="00423D16">
        <w:tc>
          <w:tcPr>
            <w:tcW w:w="8364" w:type="dxa"/>
            <w:gridSpan w:val="2"/>
          </w:tcPr>
          <w:p w14:paraId="06335EF3" w14:textId="77777777" w:rsidR="001C6361" w:rsidRPr="00013E39" w:rsidRDefault="001C6361" w:rsidP="004868BF">
            <w:pPr>
              <w:spacing w:after="0" w:line="240" w:lineRule="auto"/>
              <w:rPr>
                <w:rFonts w:ascii="Times New Roman" w:hAnsi="Times New Roman" w:cs="Times New Roman"/>
                <w:b/>
                <w:sz w:val="28"/>
                <w:szCs w:val="28"/>
              </w:rPr>
            </w:pPr>
            <w:r w:rsidRPr="00013E39">
              <w:rPr>
                <w:rFonts w:ascii="Times New Roman" w:hAnsi="Times New Roman" w:cs="Times New Roman"/>
                <w:b/>
                <w:sz w:val="28"/>
                <w:szCs w:val="28"/>
              </w:rPr>
              <w:lastRenderedPageBreak/>
              <w:t>ВСТУП</w:t>
            </w:r>
            <w:r w:rsidR="00423D16">
              <w:rPr>
                <w:rFonts w:ascii="Times New Roman" w:hAnsi="Times New Roman" w:cs="Times New Roman"/>
                <w:b/>
                <w:sz w:val="28"/>
                <w:szCs w:val="28"/>
              </w:rPr>
              <w:t>………………………………………………………………….</w:t>
            </w:r>
          </w:p>
        </w:tc>
        <w:tc>
          <w:tcPr>
            <w:tcW w:w="1171" w:type="dxa"/>
          </w:tcPr>
          <w:p w14:paraId="7BCE49E5" w14:textId="77777777" w:rsidR="001C6361" w:rsidRPr="007730D7" w:rsidRDefault="001C6361" w:rsidP="004868BF">
            <w:pPr>
              <w:spacing w:after="0" w:line="240" w:lineRule="auto"/>
              <w:rPr>
                <w:rFonts w:ascii="Times New Roman" w:hAnsi="Times New Roman" w:cs="Times New Roman"/>
                <w:b/>
                <w:sz w:val="28"/>
                <w:szCs w:val="28"/>
                <w:lang w:val="en-US"/>
              </w:rPr>
            </w:pPr>
            <w:r>
              <w:rPr>
                <w:rFonts w:ascii="Times New Roman" w:hAnsi="Times New Roman" w:cs="Times New Roman"/>
                <w:b/>
                <w:sz w:val="28"/>
                <w:szCs w:val="28"/>
                <w:lang w:val="en-US"/>
              </w:rPr>
              <w:t>3</w:t>
            </w:r>
          </w:p>
        </w:tc>
      </w:tr>
      <w:tr w:rsidR="001C6361" w:rsidRPr="007730D7" w14:paraId="227BD68B" w14:textId="77777777" w:rsidTr="00423D16">
        <w:tc>
          <w:tcPr>
            <w:tcW w:w="1418" w:type="dxa"/>
          </w:tcPr>
          <w:p w14:paraId="775A2771" w14:textId="77777777" w:rsidR="001C6361" w:rsidRPr="00013E39" w:rsidRDefault="001C6361" w:rsidP="004868BF">
            <w:pPr>
              <w:spacing w:after="0" w:line="240" w:lineRule="auto"/>
              <w:rPr>
                <w:rFonts w:ascii="Times New Roman" w:hAnsi="Times New Roman" w:cs="Times New Roman"/>
                <w:sz w:val="28"/>
                <w:szCs w:val="28"/>
              </w:rPr>
            </w:pPr>
            <w:r w:rsidRPr="00013E39">
              <w:rPr>
                <w:rFonts w:ascii="Times New Roman" w:hAnsi="Times New Roman" w:cs="Times New Roman"/>
                <w:b/>
                <w:sz w:val="28"/>
                <w:szCs w:val="28"/>
              </w:rPr>
              <w:t>РОЗДІЛ 1</w:t>
            </w:r>
            <w:r w:rsidRPr="00013E39">
              <w:rPr>
                <w:rFonts w:ascii="Times New Roman" w:hAnsi="Times New Roman" w:cs="Times New Roman"/>
                <w:sz w:val="28"/>
                <w:szCs w:val="28"/>
              </w:rPr>
              <w:t>.</w:t>
            </w:r>
          </w:p>
        </w:tc>
        <w:tc>
          <w:tcPr>
            <w:tcW w:w="6946" w:type="dxa"/>
          </w:tcPr>
          <w:p w14:paraId="58A806FF" w14:textId="77777777" w:rsidR="001C6361" w:rsidRPr="00013E39" w:rsidRDefault="001C6361" w:rsidP="004868BF">
            <w:pPr>
              <w:spacing w:after="0" w:line="240" w:lineRule="auto"/>
              <w:jc w:val="both"/>
              <w:rPr>
                <w:rFonts w:ascii="Times New Roman" w:hAnsi="Times New Roman" w:cs="Times New Roman"/>
                <w:sz w:val="28"/>
                <w:szCs w:val="28"/>
              </w:rPr>
            </w:pPr>
            <w:r w:rsidRPr="0053463A">
              <w:rPr>
                <w:rFonts w:ascii="Times New Roman" w:hAnsi="Times New Roman" w:cs="Times New Roman"/>
                <w:b/>
                <w:sz w:val="28"/>
                <w:szCs w:val="28"/>
              </w:rPr>
              <w:t>ОСОБЛИВОСТІ АЛЬТЕРНАТИВНОЇ  ЕНЕРГЕТИКИ</w:t>
            </w:r>
            <w:r>
              <w:rPr>
                <w:rFonts w:ascii="Times New Roman" w:hAnsi="Times New Roman" w:cs="Times New Roman"/>
                <w:b/>
                <w:sz w:val="28"/>
                <w:szCs w:val="28"/>
              </w:rPr>
              <w:t>……………………………………….</w:t>
            </w:r>
          </w:p>
        </w:tc>
        <w:tc>
          <w:tcPr>
            <w:tcW w:w="1171" w:type="dxa"/>
          </w:tcPr>
          <w:p w14:paraId="412142AC" w14:textId="77777777" w:rsidR="001C6361" w:rsidRPr="007730D7" w:rsidRDefault="001C6361" w:rsidP="004868BF">
            <w:pPr>
              <w:spacing w:after="0" w:line="240" w:lineRule="auto"/>
              <w:jc w:val="both"/>
              <w:rPr>
                <w:rFonts w:ascii="Times New Roman" w:hAnsi="Times New Roman" w:cs="Times New Roman"/>
                <w:b/>
                <w:sz w:val="28"/>
                <w:szCs w:val="28"/>
              </w:rPr>
            </w:pPr>
          </w:p>
          <w:p w14:paraId="340798C0" w14:textId="77777777" w:rsidR="001C6361" w:rsidRPr="007730D7" w:rsidRDefault="001C6361" w:rsidP="004868BF">
            <w:pPr>
              <w:spacing w:after="0" w:line="240" w:lineRule="auto"/>
              <w:jc w:val="both"/>
              <w:rPr>
                <w:rFonts w:ascii="Times New Roman" w:hAnsi="Times New Roman" w:cs="Times New Roman"/>
                <w:b/>
                <w:sz w:val="28"/>
                <w:szCs w:val="28"/>
                <w:lang w:val="en-US"/>
              </w:rPr>
            </w:pPr>
            <w:r w:rsidRPr="007730D7">
              <w:rPr>
                <w:rFonts w:ascii="Times New Roman" w:hAnsi="Times New Roman" w:cs="Times New Roman"/>
                <w:b/>
                <w:sz w:val="28"/>
                <w:szCs w:val="28"/>
                <w:lang w:val="en-US"/>
              </w:rPr>
              <w:t>6</w:t>
            </w:r>
          </w:p>
        </w:tc>
      </w:tr>
      <w:tr w:rsidR="001C6361" w:rsidRPr="007730D7" w14:paraId="265FC71C" w14:textId="77777777" w:rsidTr="00423D16">
        <w:trPr>
          <w:trHeight w:val="742"/>
        </w:trPr>
        <w:tc>
          <w:tcPr>
            <w:tcW w:w="1418" w:type="dxa"/>
          </w:tcPr>
          <w:p w14:paraId="03E24F58" w14:textId="77777777" w:rsidR="001C6361" w:rsidRPr="00013E39" w:rsidRDefault="001C6361" w:rsidP="004868BF">
            <w:pPr>
              <w:spacing w:after="0" w:line="240" w:lineRule="auto"/>
              <w:jc w:val="center"/>
              <w:rPr>
                <w:rFonts w:ascii="Times New Roman" w:hAnsi="Times New Roman" w:cs="Times New Roman"/>
                <w:b/>
                <w:sz w:val="28"/>
                <w:szCs w:val="28"/>
              </w:rPr>
            </w:pPr>
            <w:r w:rsidRPr="00013E39">
              <w:rPr>
                <w:rFonts w:ascii="Times New Roman" w:hAnsi="Times New Roman" w:cs="Times New Roman"/>
                <w:sz w:val="28"/>
                <w:szCs w:val="28"/>
              </w:rPr>
              <w:t>1.1.</w:t>
            </w:r>
          </w:p>
        </w:tc>
        <w:tc>
          <w:tcPr>
            <w:tcW w:w="6946" w:type="dxa"/>
          </w:tcPr>
          <w:p w14:paraId="1C0A82F7" w14:textId="77777777" w:rsidR="001C6361" w:rsidRPr="00013E39" w:rsidRDefault="001C6361" w:rsidP="004868BF">
            <w:pPr>
              <w:spacing w:after="0" w:line="240" w:lineRule="auto"/>
              <w:ind w:right="287"/>
              <w:jc w:val="both"/>
              <w:rPr>
                <w:rFonts w:ascii="Times New Roman" w:hAnsi="Times New Roman" w:cs="Times New Roman"/>
                <w:sz w:val="28"/>
                <w:szCs w:val="28"/>
              </w:rPr>
            </w:pPr>
            <w:r w:rsidRPr="00520683">
              <w:rPr>
                <w:rFonts w:ascii="Times New Roman" w:hAnsi="Times New Roman" w:cs="Times New Roman"/>
                <w:sz w:val="28"/>
                <w:szCs w:val="28"/>
              </w:rPr>
              <w:t>Види та особливості альльтернативних джерел енергії</w:t>
            </w:r>
            <w:r>
              <w:rPr>
                <w:rFonts w:ascii="Times New Roman" w:hAnsi="Times New Roman" w:cs="Times New Roman"/>
                <w:sz w:val="28"/>
                <w:szCs w:val="28"/>
              </w:rPr>
              <w:t>…………………………………………………..</w:t>
            </w:r>
          </w:p>
        </w:tc>
        <w:tc>
          <w:tcPr>
            <w:tcW w:w="1171" w:type="dxa"/>
          </w:tcPr>
          <w:p w14:paraId="5A4F06B6" w14:textId="77777777" w:rsidR="001C6361" w:rsidRPr="007730D7" w:rsidRDefault="001C6361" w:rsidP="004868BF">
            <w:pPr>
              <w:spacing w:after="0" w:line="240" w:lineRule="auto"/>
              <w:ind w:right="-1673"/>
              <w:jc w:val="both"/>
              <w:rPr>
                <w:rFonts w:ascii="Times New Roman" w:hAnsi="Times New Roman" w:cs="Times New Roman"/>
                <w:sz w:val="28"/>
                <w:szCs w:val="28"/>
              </w:rPr>
            </w:pPr>
          </w:p>
          <w:p w14:paraId="24C14AD0" w14:textId="77777777" w:rsidR="001C6361" w:rsidRPr="007730D7" w:rsidRDefault="001C6361" w:rsidP="004868BF">
            <w:pPr>
              <w:spacing w:after="0" w:line="240" w:lineRule="auto"/>
              <w:ind w:right="-1673"/>
              <w:jc w:val="both"/>
              <w:rPr>
                <w:rFonts w:ascii="Times New Roman" w:hAnsi="Times New Roman" w:cs="Times New Roman"/>
                <w:sz w:val="28"/>
                <w:szCs w:val="28"/>
                <w:lang w:val="en-US"/>
              </w:rPr>
            </w:pPr>
            <w:r w:rsidRPr="007730D7">
              <w:rPr>
                <w:rFonts w:ascii="Times New Roman" w:hAnsi="Times New Roman" w:cs="Times New Roman"/>
                <w:sz w:val="28"/>
                <w:szCs w:val="28"/>
                <w:lang w:val="en-US"/>
              </w:rPr>
              <w:t>6</w:t>
            </w:r>
          </w:p>
        </w:tc>
      </w:tr>
      <w:tr w:rsidR="001C6361" w:rsidRPr="007730D7" w14:paraId="5CEC2EAF" w14:textId="77777777" w:rsidTr="00423D16">
        <w:tc>
          <w:tcPr>
            <w:tcW w:w="1418" w:type="dxa"/>
          </w:tcPr>
          <w:p w14:paraId="436643D4" w14:textId="77777777" w:rsidR="001C6361" w:rsidRPr="00013E39" w:rsidRDefault="001C6361" w:rsidP="004868BF">
            <w:pPr>
              <w:spacing w:after="0" w:line="240" w:lineRule="auto"/>
              <w:jc w:val="center"/>
              <w:rPr>
                <w:rFonts w:ascii="Times New Roman" w:hAnsi="Times New Roman" w:cs="Times New Roman"/>
                <w:sz w:val="28"/>
                <w:szCs w:val="28"/>
              </w:rPr>
            </w:pPr>
            <w:r w:rsidRPr="00013E39">
              <w:rPr>
                <w:rFonts w:ascii="Times New Roman" w:hAnsi="Times New Roman" w:cs="Times New Roman"/>
                <w:sz w:val="28"/>
                <w:szCs w:val="28"/>
              </w:rPr>
              <w:t>1.2.</w:t>
            </w:r>
          </w:p>
        </w:tc>
        <w:tc>
          <w:tcPr>
            <w:tcW w:w="6946" w:type="dxa"/>
          </w:tcPr>
          <w:p w14:paraId="454500DE" w14:textId="77777777" w:rsidR="001C6361" w:rsidRPr="00013E39" w:rsidRDefault="001C6361" w:rsidP="004868BF">
            <w:pPr>
              <w:spacing w:after="0"/>
              <w:rPr>
                <w:rFonts w:ascii="Times New Roman" w:hAnsi="Times New Roman"/>
                <w:sz w:val="28"/>
                <w:szCs w:val="28"/>
              </w:rPr>
            </w:pPr>
            <w:r w:rsidRPr="00520683">
              <w:rPr>
                <w:rFonts w:ascii="Times New Roman" w:eastAsia="Times New Roman" w:hAnsi="Times New Roman" w:cs="Times New Roman"/>
                <w:sz w:val="28"/>
                <w:szCs w:val="28"/>
                <w:lang w:eastAsia="ru-RU"/>
              </w:rPr>
              <w:t>Європейська політика щодо відновлюваної енергетики</w:t>
            </w:r>
            <w:r>
              <w:rPr>
                <w:rFonts w:ascii="Times New Roman" w:eastAsia="Times New Roman" w:hAnsi="Times New Roman" w:cs="Times New Roman"/>
                <w:sz w:val="28"/>
                <w:szCs w:val="28"/>
                <w:lang w:eastAsia="ru-RU"/>
              </w:rPr>
              <w:t>…………………………………………….</w:t>
            </w:r>
          </w:p>
        </w:tc>
        <w:tc>
          <w:tcPr>
            <w:tcW w:w="1171" w:type="dxa"/>
          </w:tcPr>
          <w:p w14:paraId="033F3139" w14:textId="77777777" w:rsidR="001C6361" w:rsidRDefault="001C6361" w:rsidP="004868BF">
            <w:pPr>
              <w:pStyle w:val="a9"/>
              <w:spacing w:after="0"/>
              <w:jc w:val="both"/>
              <w:rPr>
                <w:rFonts w:ascii="Times New Roman" w:hAnsi="Times New Roman"/>
                <w:sz w:val="28"/>
                <w:szCs w:val="28"/>
                <w:lang w:val="uk-UA"/>
              </w:rPr>
            </w:pPr>
          </w:p>
          <w:p w14:paraId="2A5012C1" w14:textId="77777777" w:rsidR="001C6361" w:rsidRPr="007730D7" w:rsidRDefault="001C6361" w:rsidP="004868BF">
            <w:pPr>
              <w:pStyle w:val="a9"/>
              <w:spacing w:after="0"/>
              <w:jc w:val="both"/>
              <w:rPr>
                <w:rFonts w:ascii="Times New Roman" w:hAnsi="Times New Roman"/>
                <w:sz w:val="28"/>
                <w:szCs w:val="28"/>
                <w:lang w:val="en-US"/>
              </w:rPr>
            </w:pPr>
            <w:r>
              <w:rPr>
                <w:rFonts w:ascii="Times New Roman" w:hAnsi="Times New Roman"/>
                <w:sz w:val="28"/>
                <w:szCs w:val="28"/>
                <w:lang w:val="uk-UA"/>
              </w:rPr>
              <w:t>14</w:t>
            </w:r>
          </w:p>
        </w:tc>
      </w:tr>
      <w:tr w:rsidR="001C6361" w:rsidRPr="007730D7" w14:paraId="5F7B6764" w14:textId="77777777" w:rsidTr="00423D16">
        <w:tc>
          <w:tcPr>
            <w:tcW w:w="1418" w:type="dxa"/>
          </w:tcPr>
          <w:p w14:paraId="6BC7E5BC" w14:textId="77777777" w:rsidR="001C6361" w:rsidRPr="00013E39" w:rsidRDefault="001C6361" w:rsidP="004868BF">
            <w:pPr>
              <w:spacing w:after="0" w:line="240" w:lineRule="auto"/>
              <w:jc w:val="center"/>
              <w:rPr>
                <w:rFonts w:ascii="Times New Roman" w:hAnsi="Times New Roman" w:cs="Times New Roman"/>
                <w:sz w:val="28"/>
                <w:szCs w:val="28"/>
              </w:rPr>
            </w:pPr>
            <w:r w:rsidRPr="00013E39">
              <w:rPr>
                <w:rFonts w:ascii="Times New Roman" w:hAnsi="Times New Roman" w:cs="Times New Roman"/>
                <w:sz w:val="28"/>
                <w:szCs w:val="28"/>
              </w:rPr>
              <w:t>1.3.</w:t>
            </w:r>
          </w:p>
        </w:tc>
        <w:tc>
          <w:tcPr>
            <w:tcW w:w="6946" w:type="dxa"/>
          </w:tcPr>
          <w:p w14:paraId="6EC5484B" w14:textId="77777777" w:rsidR="001C6361" w:rsidRPr="00013E39" w:rsidRDefault="001C6361" w:rsidP="004868BF">
            <w:pPr>
              <w:shd w:val="clear" w:color="auto" w:fill="FFFFFF"/>
              <w:spacing w:after="0" w:line="240" w:lineRule="auto"/>
              <w:ind w:right="287"/>
              <w:jc w:val="both"/>
              <w:outlineLvl w:val="1"/>
              <w:rPr>
                <w:rFonts w:ascii="Times New Roman" w:hAnsi="Times New Roman" w:cs="Times New Roman"/>
                <w:sz w:val="28"/>
                <w:szCs w:val="28"/>
              </w:rPr>
            </w:pPr>
            <w:r w:rsidRPr="00520683">
              <w:rPr>
                <w:rFonts w:ascii="Times New Roman" w:hAnsi="Times New Roman" w:cs="Times New Roman"/>
                <w:sz w:val="28"/>
                <w:szCs w:val="28"/>
              </w:rPr>
              <w:t>Новітні альтернативні джерела енергії</w:t>
            </w:r>
            <w:r>
              <w:rPr>
                <w:rFonts w:ascii="Times New Roman" w:hAnsi="Times New Roman" w:cs="Times New Roman"/>
                <w:sz w:val="28"/>
                <w:szCs w:val="28"/>
              </w:rPr>
              <w:t>……………...</w:t>
            </w:r>
          </w:p>
        </w:tc>
        <w:tc>
          <w:tcPr>
            <w:tcW w:w="1171" w:type="dxa"/>
          </w:tcPr>
          <w:p w14:paraId="21734DC6" w14:textId="77777777" w:rsidR="001C6361" w:rsidRPr="007730D7" w:rsidRDefault="001C6361" w:rsidP="004868BF">
            <w:pPr>
              <w:shd w:val="clear" w:color="auto" w:fill="FFFFFF"/>
              <w:spacing w:after="0" w:line="240" w:lineRule="auto"/>
              <w:jc w:val="both"/>
              <w:outlineLvl w:val="1"/>
              <w:rPr>
                <w:rFonts w:ascii="Times New Roman" w:hAnsi="Times New Roman" w:cs="Times New Roman"/>
                <w:sz w:val="28"/>
                <w:szCs w:val="28"/>
              </w:rPr>
            </w:pPr>
            <w:r>
              <w:rPr>
                <w:rFonts w:ascii="Times New Roman" w:hAnsi="Times New Roman" w:cs="Times New Roman"/>
                <w:sz w:val="28"/>
                <w:szCs w:val="28"/>
              </w:rPr>
              <w:t>20</w:t>
            </w:r>
          </w:p>
        </w:tc>
      </w:tr>
      <w:tr w:rsidR="001C6361" w:rsidRPr="007730D7" w14:paraId="63419567" w14:textId="77777777" w:rsidTr="00423D16">
        <w:tc>
          <w:tcPr>
            <w:tcW w:w="1418" w:type="dxa"/>
          </w:tcPr>
          <w:p w14:paraId="1C3A4597" w14:textId="77777777" w:rsidR="001C6361" w:rsidRPr="00013E39" w:rsidRDefault="001C6361" w:rsidP="004868BF">
            <w:pPr>
              <w:spacing w:after="0" w:line="240" w:lineRule="auto"/>
              <w:jc w:val="center"/>
              <w:rPr>
                <w:rFonts w:ascii="Times New Roman" w:hAnsi="Times New Roman" w:cs="Times New Roman"/>
                <w:b/>
                <w:sz w:val="28"/>
                <w:szCs w:val="28"/>
              </w:rPr>
            </w:pPr>
          </w:p>
        </w:tc>
        <w:tc>
          <w:tcPr>
            <w:tcW w:w="6946" w:type="dxa"/>
          </w:tcPr>
          <w:p w14:paraId="028C78AB" w14:textId="77777777" w:rsidR="001C6361" w:rsidRPr="00013E39" w:rsidRDefault="001C6361" w:rsidP="004868BF">
            <w:pPr>
              <w:spacing w:after="0" w:line="240" w:lineRule="auto"/>
              <w:ind w:right="287"/>
              <w:jc w:val="both"/>
              <w:rPr>
                <w:rFonts w:ascii="Times New Roman" w:hAnsi="Times New Roman" w:cs="Times New Roman"/>
                <w:b/>
                <w:sz w:val="28"/>
                <w:szCs w:val="28"/>
              </w:rPr>
            </w:pPr>
            <w:r w:rsidRPr="00013E39">
              <w:rPr>
                <w:rFonts w:ascii="Times New Roman" w:hAnsi="Times New Roman" w:cs="Times New Roman"/>
                <w:sz w:val="28"/>
                <w:szCs w:val="28"/>
              </w:rPr>
              <w:t>Висновки до  розділу 1 …………………………</w:t>
            </w:r>
            <w:r>
              <w:rPr>
                <w:rFonts w:ascii="Times New Roman" w:hAnsi="Times New Roman" w:cs="Times New Roman"/>
                <w:sz w:val="28"/>
                <w:szCs w:val="28"/>
              </w:rPr>
              <w:t>…….</w:t>
            </w:r>
          </w:p>
        </w:tc>
        <w:tc>
          <w:tcPr>
            <w:tcW w:w="1171" w:type="dxa"/>
          </w:tcPr>
          <w:p w14:paraId="61FDDE2F" w14:textId="77777777" w:rsidR="001C6361" w:rsidRPr="0046587C" w:rsidRDefault="001C6361" w:rsidP="004868BF">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22</w:t>
            </w:r>
          </w:p>
        </w:tc>
      </w:tr>
      <w:tr w:rsidR="001C6361" w:rsidRPr="007730D7" w14:paraId="5E74D3A5" w14:textId="77777777" w:rsidTr="00423D16">
        <w:trPr>
          <w:trHeight w:val="364"/>
        </w:trPr>
        <w:tc>
          <w:tcPr>
            <w:tcW w:w="1418" w:type="dxa"/>
          </w:tcPr>
          <w:p w14:paraId="660D8993" w14:textId="77777777" w:rsidR="001C6361" w:rsidRPr="00013E39" w:rsidRDefault="001C6361" w:rsidP="004868BF">
            <w:pPr>
              <w:spacing w:after="0" w:line="240" w:lineRule="auto"/>
              <w:jc w:val="center"/>
              <w:rPr>
                <w:rFonts w:ascii="Times New Roman" w:hAnsi="Times New Roman" w:cs="Times New Roman"/>
                <w:b/>
                <w:sz w:val="28"/>
                <w:szCs w:val="28"/>
              </w:rPr>
            </w:pPr>
          </w:p>
        </w:tc>
        <w:tc>
          <w:tcPr>
            <w:tcW w:w="6946" w:type="dxa"/>
          </w:tcPr>
          <w:p w14:paraId="3063C197" w14:textId="77777777" w:rsidR="001C6361" w:rsidRPr="00013E39" w:rsidRDefault="001C6361" w:rsidP="004868BF">
            <w:pPr>
              <w:spacing w:after="0" w:line="240" w:lineRule="auto"/>
              <w:jc w:val="both"/>
              <w:rPr>
                <w:rFonts w:ascii="Times New Roman" w:hAnsi="Times New Roman" w:cs="Times New Roman"/>
                <w:b/>
                <w:sz w:val="28"/>
                <w:szCs w:val="28"/>
              </w:rPr>
            </w:pPr>
          </w:p>
        </w:tc>
        <w:tc>
          <w:tcPr>
            <w:tcW w:w="1171" w:type="dxa"/>
          </w:tcPr>
          <w:p w14:paraId="7E069AFD" w14:textId="77777777" w:rsidR="001C6361" w:rsidRPr="007730D7" w:rsidRDefault="001C6361" w:rsidP="004868BF">
            <w:pPr>
              <w:spacing w:after="0" w:line="240" w:lineRule="auto"/>
              <w:jc w:val="both"/>
              <w:rPr>
                <w:rFonts w:ascii="Times New Roman" w:hAnsi="Times New Roman" w:cs="Times New Roman"/>
                <w:b/>
                <w:sz w:val="28"/>
                <w:szCs w:val="28"/>
              </w:rPr>
            </w:pPr>
          </w:p>
        </w:tc>
      </w:tr>
      <w:tr w:rsidR="001C6361" w:rsidRPr="007730D7" w14:paraId="32052E2A" w14:textId="77777777" w:rsidTr="00423D16">
        <w:tc>
          <w:tcPr>
            <w:tcW w:w="1418" w:type="dxa"/>
          </w:tcPr>
          <w:p w14:paraId="42E844F9" w14:textId="77777777" w:rsidR="001C6361" w:rsidRPr="00013E39" w:rsidRDefault="001C6361" w:rsidP="004868BF">
            <w:pPr>
              <w:spacing w:after="0" w:line="240" w:lineRule="auto"/>
              <w:jc w:val="center"/>
              <w:rPr>
                <w:rFonts w:ascii="Times New Roman" w:hAnsi="Times New Roman" w:cs="Times New Roman"/>
                <w:b/>
                <w:sz w:val="28"/>
                <w:szCs w:val="28"/>
              </w:rPr>
            </w:pPr>
            <w:r w:rsidRPr="00013E39">
              <w:rPr>
                <w:rFonts w:ascii="Times New Roman" w:hAnsi="Times New Roman" w:cs="Times New Roman"/>
                <w:b/>
                <w:sz w:val="28"/>
                <w:szCs w:val="28"/>
              </w:rPr>
              <w:t>РОЗДІЛ 2.</w:t>
            </w:r>
          </w:p>
        </w:tc>
        <w:tc>
          <w:tcPr>
            <w:tcW w:w="6946" w:type="dxa"/>
          </w:tcPr>
          <w:p w14:paraId="63AACABD" w14:textId="77777777" w:rsidR="001C6361" w:rsidRPr="00013E39" w:rsidRDefault="001C6361" w:rsidP="004868BF">
            <w:pPr>
              <w:spacing w:after="0" w:line="240" w:lineRule="auto"/>
              <w:jc w:val="both"/>
              <w:rPr>
                <w:rFonts w:ascii="Times New Roman" w:hAnsi="Times New Roman" w:cs="Times New Roman"/>
                <w:b/>
                <w:sz w:val="28"/>
                <w:szCs w:val="28"/>
              </w:rPr>
            </w:pPr>
            <w:r w:rsidRPr="00475361">
              <w:rPr>
                <w:rFonts w:ascii="Times New Roman" w:hAnsi="Times New Roman" w:cs="Times New Roman"/>
                <w:b/>
                <w:sz w:val="28"/>
                <w:szCs w:val="28"/>
              </w:rPr>
              <w:t>АНАЛІЗ ВІДНОВЛЮВАЛЬНИХ ДЖЕРЕЛ ЕНЕРГІЇ</w:t>
            </w:r>
            <w:r w:rsidR="00423D16">
              <w:rPr>
                <w:rFonts w:ascii="Times New Roman" w:hAnsi="Times New Roman" w:cs="Times New Roman"/>
                <w:b/>
                <w:sz w:val="28"/>
                <w:szCs w:val="28"/>
              </w:rPr>
              <w:t>………………………………………………..</w:t>
            </w:r>
          </w:p>
        </w:tc>
        <w:tc>
          <w:tcPr>
            <w:tcW w:w="1171" w:type="dxa"/>
          </w:tcPr>
          <w:p w14:paraId="2A309D09" w14:textId="77777777" w:rsidR="00423D16" w:rsidRDefault="00423D16" w:rsidP="004868BF">
            <w:pPr>
              <w:spacing w:after="0" w:line="240" w:lineRule="auto"/>
              <w:jc w:val="both"/>
              <w:rPr>
                <w:rFonts w:ascii="Times New Roman" w:hAnsi="Times New Roman" w:cs="Times New Roman"/>
                <w:b/>
                <w:sz w:val="28"/>
                <w:szCs w:val="28"/>
              </w:rPr>
            </w:pPr>
          </w:p>
          <w:p w14:paraId="26053D16" w14:textId="77777777" w:rsidR="001C6361" w:rsidRPr="0046587C" w:rsidRDefault="001C6361" w:rsidP="004868BF">
            <w:pPr>
              <w:spacing w:after="0" w:line="240" w:lineRule="auto"/>
              <w:jc w:val="both"/>
              <w:rPr>
                <w:rFonts w:ascii="Times New Roman" w:hAnsi="Times New Roman" w:cs="Times New Roman"/>
                <w:b/>
                <w:sz w:val="28"/>
                <w:szCs w:val="28"/>
              </w:rPr>
            </w:pPr>
            <w:r>
              <w:rPr>
                <w:rFonts w:ascii="Times New Roman" w:hAnsi="Times New Roman" w:cs="Times New Roman"/>
                <w:b/>
                <w:sz w:val="28"/>
                <w:szCs w:val="28"/>
              </w:rPr>
              <w:t>24</w:t>
            </w:r>
          </w:p>
        </w:tc>
      </w:tr>
      <w:tr w:rsidR="001C6361" w:rsidRPr="007730D7" w14:paraId="6DC668FC" w14:textId="77777777" w:rsidTr="00423D16">
        <w:tc>
          <w:tcPr>
            <w:tcW w:w="1418" w:type="dxa"/>
          </w:tcPr>
          <w:p w14:paraId="0BC8CB71" w14:textId="77777777" w:rsidR="001C6361" w:rsidRPr="00013E39" w:rsidRDefault="001C6361" w:rsidP="004868BF">
            <w:pPr>
              <w:spacing w:after="0" w:line="240" w:lineRule="auto"/>
              <w:jc w:val="center"/>
              <w:rPr>
                <w:rFonts w:ascii="Times New Roman" w:hAnsi="Times New Roman" w:cs="Times New Roman"/>
                <w:b/>
                <w:sz w:val="28"/>
                <w:szCs w:val="28"/>
              </w:rPr>
            </w:pPr>
            <w:r w:rsidRPr="00013E39">
              <w:rPr>
                <w:rFonts w:ascii="Times New Roman" w:hAnsi="Times New Roman" w:cs="Times New Roman"/>
                <w:sz w:val="28"/>
                <w:szCs w:val="28"/>
              </w:rPr>
              <w:t>2.1.</w:t>
            </w:r>
          </w:p>
        </w:tc>
        <w:tc>
          <w:tcPr>
            <w:tcW w:w="6946" w:type="dxa"/>
          </w:tcPr>
          <w:p w14:paraId="31315AC9" w14:textId="77777777" w:rsidR="001C6361" w:rsidRPr="009D19AC" w:rsidRDefault="001C6361" w:rsidP="004868BF">
            <w:pPr>
              <w:spacing w:after="0" w:line="240" w:lineRule="auto"/>
              <w:ind w:right="429"/>
              <w:jc w:val="both"/>
              <w:rPr>
                <w:rFonts w:ascii="Times New Roman" w:hAnsi="Times New Roman" w:cs="Times New Roman"/>
                <w:sz w:val="28"/>
                <w:szCs w:val="28"/>
              </w:rPr>
            </w:pPr>
            <w:r w:rsidRPr="00475361">
              <w:rPr>
                <w:rFonts w:ascii="Times New Roman" w:hAnsi="Times New Roman" w:cs="Times New Roman"/>
                <w:sz w:val="28"/>
                <w:szCs w:val="28"/>
              </w:rPr>
              <w:t>Сучасний стан альтернативної енергетики в країнах ЄС</w:t>
            </w:r>
            <w:r w:rsidR="00423D16">
              <w:rPr>
                <w:rFonts w:ascii="Times New Roman" w:hAnsi="Times New Roman" w:cs="Times New Roman"/>
                <w:sz w:val="28"/>
                <w:szCs w:val="28"/>
              </w:rPr>
              <w:t>………………………………………………………</w:t>
            </w:r>
          </w:p>
        </w:tc>
        <w:tc>
          <w:tcPr>
            <w:tcW w:w="1171" w:type="dxa"/>
          </w:tcPr>
          <w:p w14:paraId="4D74955B" w14:textId="77777777" w:rsidR="001C6361" w:rsidRPr="0053463A" w:rsidRDefault="001C6361" w:rsidP="004868BF">
            <w:pPr>
              <w:spacing w:after="0" w:line="240" w:lineRule="auto"/>
              <w:jc w:val="both"/>
              <w:rPr>
                <w:rFonts w:ascii="Times New Roman" w:hAnsi="Times New Roman" w:cs="Times New Roman"/>
                <w:sz w:val="28"/>
                <w:szCs w:val="28"/>
                <w:lang w:val="ru-RU"/>
              </w:rPr>
            </w:pPr>
          </w:p>
          <w:p w14:paraId="0C9290B7" w14:textId="77777777" w:rsidR="001C6361" w:rsidRPr="0046587C" w:rsidRDefault="001C6361" w:rsidP="004868BF">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24</w:t>
            </w:r>
          </w:p>
        </w:tc>
      </w:tr>
      <w:tr w:rsidR="001C6361" w:rsidRPr="007730D7" w14:paraId="0D5C552A" w14:textId="77777777" w:rsidTr="00423D16">
        <w:trPr>
          <w:trHeight w:val="348"/>
        </w:trPr>
        <w:tc>
          <w:tcPr>
            <w:tcW w:w="1418" w:type="dxa"/>
          </w:tcPr>
          <w:p w14:paraId="6FB687B3" w14:textId="77777777" w:rsidR="001C6361" w:rsidRPr="00013E39" w:rsidRDefault="001C6361" w:rsidP="004868BF">
            <w:pPr>
              <w:spacing w:after="0" w:line="240" w:lineRule="auto"/>
              <w:jc w:val="center"/>
              <w:rPr>
                <w:rFonts w:ascii="Times New Roman" w:hAnsi="Times New Roman" w:cs="Times New Roman"/>
                <w:b/>
                <w:sz w:val="28"/>
                <w:szCs w:val="28"/>
              </w:rPr>
            </w:pPr>
            <w:r w:rsidRPr="00013E39">
              <w:rPr>
                <w:rFonts w:ascii="Times New Roman" w:hAnsi="Times New Roman" w:cs="Times New Roman"/>
                <w:sz w:val="28"/>
                <w:szCs w:val="28"/>
              </w:rPr>
              <w:t>2.2.</w:t>
            </w:r>
          </w:p>
        </w:tc>
        <w:tc>
          <w:tcPr>
            <w:tcW w:w="6946" w:type="dxa"/>
          </w:tcPr>
          <w:p w14:paraId="4880DD7B" w14:textId="77777777" w:rsidR="001C6361" w:rsidRPr="00013E39" w:rsidRDefault="001C6361" w:rsidP="004868BF">
            <w:pPr>
              <w:spacing w:after="0" w:line="240" w:lineRule="auto"/>
              <w:ind w:right="429"/>
              <w:jc w:val="both"/>
              <w:rPr>
                <w:rFonts w:ascii="Times New Roman" w:hAnsi="Times New Roman" w:cs="Times New Roman"/>
                <w:sz w:val="28"/>
                <w:szCs w:val="28"/>
              </w:rPr>
            </w:pPr>
            <w:r w:rsidRPr="00475361">
              <w:rPr>
                <w:rStyle w:val="a8"/>
                <w:rFonts w:ascii="Times New Roman" w:hAnsi="Times New Roman" w:cs="Times New Roman"/>
                <w:sz w:val="28"/>
                <w:szCs w:val="28"/>
              </w:rPr>
              <w:t>Секторальний аналіз альтернативної енергетики Європи</w:t>
            </w:r>
            <w:r w:rsidR="00423D16">
              <w:rPr>
                <w:rStyle w:val="a8"/>
                <w:rFonts w:ascii="Times New Roman" w:hAnsi="Times New Roman" w:cs="Times New Roman"/>
                <w:sz w:val="28"/>
                <w:szCs w:val="28"/>
              </w:rPr>
              <w:t>………………………………………………..</w:t>
            </w:r>
          </w:p>
        </w:tc>
        <w:tc>
          <w:tcPr>
            <w:tcW w:w="1171" w:type="dxa"/>
          </w:tcPr>
          <w:p w14:paraId="12BD907A" w14:textId="77777777" w:rsidR="001C6361" w:rsidRPr="0046587C" w:rsidRDefault="001C6361" w:rsidP="004868BF">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28</w:t>
            </w:r>
          </w:p>
        </w:tc>
      </w:tr>
      <w:tr w:rsidR="001C6361" w:rsidRPr="007730D7" w14:paraId="67366D5E" w14:textId="77777777" w:rsidTr="00423D16">
        <w:tc>
          <w:tcPr>
            <w:tcW w:w="1418" w:type="dxa"/>
          </w:tcPr>
          <w:p w14:paraId="2A3BF29E" w14:textId="77777777" w:rsidR="001C6361" w:rsidRPr="00013E39" w:rsidRDefault="001C6361" w:rsidP="004868BF">
            <w:pPr>
              <w:spacing w:after="0" w:line="240" w:lineRule="auto"/>
              <w:jc w:val="center"/>
              <w:rPr>
                <w:rFonts w:ascii="Times New Roman" w:hAnsi="Times New Roman" w:cs="Times New Roman"/>
                <w:b/>
                <w:sz w:val="28"/>
                <w:szCs w:val="28"/>
              </w:rPr>
            </w:pPr>
            <w:r w:rsidRPr="00013E39">
              <w:rPr>
                <w:rFonts w:ascii="Times New Roman" w:hAnsi="Times New Roman" w:cs="Times New Roman"/>
                <w:sz w:val="28"/>
                <w:szCs w:val="28"/>
              </w:rPr>
              <w:t>2.3.</w:t>
            </w:r>
          </w:p>
        </w:tc>
        <w:tc>
          <w:tcPr>
            <w:tcW w:w="6946" w:type="dxa"/>
          </w:tcPr>
          <w:p w14:paraId="58D76061" w14:textId="77777777" w:rsidR="001C6361" w:rsidRPr="00013E39" w:rsidRDefault="001C6361" w:rsidP="004868BF">
            <w:pPr>
              <w:spacing w:after="0" w:line="240" w:lineRule="auto"/>
              <w:ind w:right="429"/>
              <w:jc w:val="both"/>
              <w:rPr>
                <w:rFonts w:ascii="Times New Roman" w:hAnsi="Times New Roman" w:cs="Times New Roman"/>
                <w:b/>
                <w:sz w:val="28"/>
                <w:szCs w:val="28"/>
              </w:rPr>
            </w:pPr>
            <w:r w:rsidRPr="00475361">
              <w:rPr>
                <w:rFonts w:ascii="Times New Roman" w:hAnsi="Times New Roman" w:cs="Times New Roman"/>
                <w:sz w:val="28"/>
                <w:szCs w:val="28"/>
              </w:rPr>
              <w:t>Альтернативна енергія для сталого розвитку: ЦСР 7</w:t>
            </w:r>
          </w:p>
        </w:tc>
        <w:tc>
          <w:tcPr>
            <w:tcW w:w="1171" w:type="dxa"/>
          </w:tcPr>
          <w:p w14:paraId="59993FEE" w14:textId="77777777" w:rsidR="001C6361" w:rsidRPr="007730D7" w:rsidRDefault="001C6361" w:rsidP="004868BF">
            <w:pPr>
              <w:spacing w:after="0" w:line="240" w:lineRule="auto"/>
              <w:jc w:val="both"/>
              <w:rPr>
                <w:rStyle w:val="a8"/>
                <w:rFonts w:ascii="Times New Roman" w:hAnsi="Times New Roman" w:cs="Times New Roman"/>
                <w:b w:val="0"/>
                <w:sz w:val="28"/>
                <w:szCs w:val="28"/>
                <w:lang w:val="en-US"/>
              </w:rPr>
            </w:pPr>
            <w:r>
              <w:rPr>
                <w:rStyle w:val="a8"/>
                <w:rFonts w:ascii="Times New Roman" w:hAnsi="Times New Roman" w:cs="Times New Roman"/>
                <w:sz w:val="28"/>
                <w:szCs w:val="28"/>
              </w:rPr>
              <w:t>36</w:t>
            </w:r>
          </w:p>
        </w:tc>
      </w:tr>
      <w:tr w:rsidR="001C6361" w:rsidRPr="007730D7" w14:paraId="2852C474" w14:textId="77777777" w:rsidTr="00423D16">
        <w:trPr>
          <w:trHeight w:val="95"/>
        </w:trPr>
        <w:tc>
          <w:tcPr>
            <w:tcW w:w="1418" w:type="dxa"/>
          </w:tcPr>
          <w:p w14:paraId="2E0E9C2C" w14:textId="77777777" w:rsidR="001C6361" w:rsidRPr="00013E39" w:rsidRDefault="001C6361" w:rsidP="004868BF">
            <w:pPr>
              <w:spacing w:after="0" w:line="240" w:lineRule="auto"/>
              <w:jc w:val="center"/>
              <w:rPr>
                <w:rFonts w:ascii="Times New Roman" w:hAnsi="Times New Roman" w:cs="Times New Roman"/>
                <w:b/>
                <w:sz w:val="28"/>
                <w:szCs w:val="28"/>
              </w:rPr>
            </w:pPr>
          </w:p>
        </w:tc>
        <w:tc>
          <w:tcPr>
            <w:tcW w:w="6946" w:type="dxa"/>
          </w:tcPr>
          <w:p w14:paraId="018A027B" w14:textId="77777777" w:rsidR="001C6361" w:rsidRPr="00013E39" w:rsidRDefault="001C6361" w:rsidP="004868BF">
            <w:pPr>
              <w:spacing w:after="0" w:line="240" w:lineRule="auto"/>
              <w:ind w:right="429"/>
              <w:jc w:val="both"/>
              <w:rPr>
                <w:rFonts w:ascii="Times New Roman" w:hAnsi="Times New Roman" w:cs="Times New Roman"/>
                <w:b/>
                <w:sz w:val="28"/>
                <w:szCs w:val="28"/>
              </w:rPr>
            </w:pPr>
            <w:r w:rsidRPr="00013E39">
              <w:rPr>
                <w:rFonts w:ascii="Times New Roman" w:hAnsi="Times New Roman" w:cs="Times New Roman"/>
                <w:sz w:val="28"/>
                <w:szCs w:val="28"/>
              </w:rPr>
              <w:t>Висновки до  розділу 2……………………………</w:t>
            </w:r>
            <w:r>
              <w:rPr>
                <w:rFonts w:ascii="Times New Roman" w:hAnsi="Times New Roman" w:cs="Times New Roman"/>
                <w:sz w:val="28"/>
                <w:szCs w:val="28"/>
              </w:rPr>
              <w:t>…</w:t>
            </w:r>
          </w:p>
        </w:tc>
        <w:tc>
          <w:tcPr>
            <w:tcW w:w="1171" w:type="dxa"/>
          </w:tcPr>
          <w:p w14:paraId="268DC888" w14:textId="77777777" w:rsidR="001C6361" w:rsidRPr="007730D7" w:rsidRDefault="001C6361" w:rsidP="004868BF">
            <w:pPr>
              <w:spacing w:after="0" w:line="240" w:lineRule="auto"/>
              <w:jc w:val="both"/>
              <w:rPr>
                <w:rFonts w:ascii="Times New Roman" w:hAnsi="Times New Roman" w:cs="Times New Roman"/>
                <w:sz w:val="28"/>
                <w:szCs w:val="28"/>
              </w:rPr>
            </w:pPr>
            <w:r>
              <w:rPr>
                <w:rFonts w:ascii="Times New Roman" w:hAnsi="Times New Roman" w:cs="Times New Roman"/>
                <w:sz w:val="28"/>
                <w:szCs w:val="28"/>
              </w:rPr>
              <w:t>44</w:t>
            </w:r>
          </w:p>
        </w:tc>
      </w:tr>
      <w:tr w:rsidR="001C6361" w:rsidRPr="007730D7" w14:paraId="6AD680B5" w14:textId="77777777" w:rsidTr="00423D16">
        <w:tc>
          <w:tcPr>
            <w:tcW w:w="1418" w:type="dxa"/>
          </w:tcPr>
          <w:p w14:paraId="0A475A37" w14:textId="77777777" w:rsidR="001C6361" w:rsidRPr="00013E39" w:rsidRDefault="001C6361" w:rsidP="004868BF">
            <w:pPr>
              <w:spacing w:after="0" w:line="240" w:lineRule="auto"/>
              <w:jc w:val="center"/>
              <w:rPr>
                <w:rFonts w:ascii="Times New Roman" w:hAnsi="Times New Roman" w:cs="Times New Roman"/>
                <w:b/>
                <w:sz w:val="28"/>
                <w:szCs w:val="28"/>
              </w:rPr>
            </w:pPr>
          </w:p>
        </w:tc>
        <w:tc>
          <w:tcPr>
            <w:tcW w:w="6946" w:type="dxa"/>
          </w:tcPr>
          <w:p w14:paraId="6E5CB76C" w14:textId="77777777" w:rsidR="001C6361" w:rsidRPr="00013E39" w:rsidRDefault="001C6361" w:rsidP="004868BF">
            <w:pPr>
              <w:spacing w:after="0" w:line="240" w:lineRule="auto"/>
              <w:jc w:val="both"/>
              <w:rPr>
                <w:rFonts w:ascii="Times New Roman" w:hAnsi="Times New Roman" w:cs="Times New Roman"/>
                <w:b/>
                <w:sz w:val="28"/>
                <w:szCs w:val="28"/>
              </w:rPr>
            </w:pPr>
          </w:p>
        </w:tc>
        <w:tc>
          <w:tcPr>
            <w:tcW w:w="1171" w:type="dxa"/>
          </w:tcPr>
          <w:p w14:paraId="75F59EB5" w14:textId="77777777" w:rsidR="001C6361" w:rsidRPr="007730D7" w:rsidRDefault="001C6361" w:rsidP="004868BF">
            <w:pPr>
              <w:spacing w:after="0" w:line="240" w:lineRule="auto"/>
              <w:jc w:val="both"/>
              <w:rPr>
                <w:rFonts w:ascii="Times New Roman" w:hAnsi="Times New Roman" w:cs="Times New Roman"/>
                <w:b/>
                <w:sz w:val="28"/>
                <w:szCs w:val="28"/>
              </w:rPr>
            </w:pPr>
          </w:p>
        </w:tc>
      </w:tr>
      <w:tr w:rsidR="001C6361" w:rsidRPr="007730D7" w14:paraId="63439C94" w14:textId="77777777" w:rsidTr="00423D16">
        <w:tc>
          <w:tcPr>
            <w:tcW w:w="1418" w:type="dxa"/>
          </w:tcPr>
          <w:p w14:paraId="4214A2CE" w14:textId="77777777" w:rsidR="001C6361" w:rsidRPr="00013E39" w:rsidRDefault="001C6361" w:rsidP="004868BF">
            <w:pPr>
              <w:spacing w:after="0" w:line="240" w:lineRule="auto"/>
              <w:jc w:val="center"/>
              <w:rPr>
                <w:rFonts w:ascii="Times New Roman" w:hAnsi="Times New Roman" w:cs="Times New Roman"/>
                <w:b/>
                <w:sz w:val="28"/>
                <w:szCs w:val="28"/>
              </w:rPr>
            </w:pPr>
            <w:r w:rsidRPr="00013E39">
              <w:rPr>
                <w:rFonts w:ascii="Times New Roman" w:hAnsi="Times New Roman" w:cs="Times New Roman"/>
                <w:b/>
                <w:sz w:val="28"/>
                <w:szCs w:val="28"/>
              </w:rPr>
              <w:t>РОЗДІЛ 3.</w:t>
            </w:r>
          </w:p>
        </w:tc>
        <w:tc>
          <w:tcPr>
            <w:tcW w:w="6946" w:type="dxa"/>
          </w:tcPr>
          <w:p w14:paraId="2CB686D6" w14:textId="77777777" w:rsidR="001C6361" w:rsidRPr="0053463A" w:rsidRDefault="001C6361" w:rsidP="004868BF">
            <w:pPr>
              <w:spacing w:after="0" w:line="240" w:lineRule="auto"/>
              <w:ind w:left="-120" w:right="429"/>
              <w:jc w:val="both"/>
              <w:rPr>
                <w:rFonts w:ascii="Times New Roman" w:hAnsi="Times New Roman" w:cs="Times New Roman"/>
                <w:b/>
                <w:sz w:val="28"/>
                <w:szCs w:val="28"/>
                <w:lang w:val="ru-RU"/>
              </w:rPr>
            </w:pPr>
            <w:r w:rsidRPr="009B2EA9">
              <w:rPr>
                <w:rFonts w:ascii="Times New Roman" w:hAnsi="Times New Roman" w:cs="Times New Roman"/>
                <w:b/>
                <w:sz w:val="28"/>
                <w:szCs w:val="28"/>
              </w:rPr>
              <w:t>НАПРЯМИ ПОСИЛЕННЯ ПОДАЛЬШОЇ ІМПЛЕМЕНТАЦІЇ АЛЬТЕРНАТИВНИХ ДЖЕРЕД ЕНЕРГІЇ</w:t>
            </w:r>
            <w:r w:rsidR="00423D16">
              <w:rPr>
                <w:rFonts w:ascii="Times New Roman" w:hAnsi="Times New Roman" w:cs="Times New Roman"/>
                <w:b/>
                <w:sz w:val="28"/>
                <w:szCs w:val="28"/>
              </w:rPr>
              <w:t>…………………………………….</w:t>
            </w:r>
          </w:p>
        </w:tc>
        <w:tc>
          <w:tcPr>
            <w:tcW w:w="1171" w:type="dxa"/>
          </w:tcPr>
          <w:p w14:paraId="715F9CF3" w14:textId="77777777" w:rsidR="001C6361" w:rsidRPr="007730D7" w:rsidRDefault="001C6361" w:rsidP="004868BF">
            <w:pPr>
              <w:spacing w:after="0" w:line="240" w:lineRule="auto"/>
              <w:jc w:val="both"/>
              <w:rPr>
                <w:rFonts w:ascii="Times New Roman" w:hAnsi="Times New Roman" w:cs="Times New Roman"/>
                <w:b/>
                <w:sz w:val="28"/>
                <w:szCs w:val="28"/>
              </w:rPr>
            </w:pPr>
          </w:p>
          <w:p w14:paraId="7C1514FA" w14:textId="77777777" w:rsidR="001C6361" w:rsidRPr="007730D7" w:rsidRDefault="001C6361" w:rsidP="004868BF">
            <w:pPr>
              <w:spacing w:after="0" w:line="240" w:lineRule="auto"/>
              <w:jc w:val="both"/>
              <w:rPr>
                <w:rFonts w:ascii="Times New Roman" w:hAnsi="Times New Roman" w:cs="Times New Roman"/>
                <w:b/>
                <w:sz w:val="28"/>
                <w:szCs w:val="28"/>
              </w:rPr>
            </w:pPr>
          </w:p>
          <w:p w14:paraId="4FD2C104" w14:textId="77777777" w:rsidR="001C6361" w:rsidRPr="007730D7" w:rsidRDefault="001C6361" w:rsidP="004868BF">
            <w:pPr>
              <w:spacing w:after="0" w:line="240" w:lineRule="auto"/>
              <w:jc w:val="both"/>
              <w:rPr>
                <w:rFonts w:ascii="Times New Roman" w:hAnsi="Times New Roman" w:cs="Times New Roman"/>
                <w:b/>
                <w:sz w:val="28"/>
                <w:szCs w:val="28"/>
                <w:lang w:val="en-US"/>
              </w:rPr>
            </w:pPr>
            <w:r>
              <w:rPr>
                <w:rFonts w:ascii="Times New Roman" w:hAnsi="Times New Roman" w:cs="Times New Roman"/>
                <w:b/>
                <w:sz w:val="28"/>
                <w:szCs w:val="28"/>
              </w:rPr>
              <w:t>46</w:t>
            </w:r>
          </w:p>
        </w:tc>
      </w:tr>
      <w:tr w:rsidR="001C6361" w:rsidRPr="007730D7" w14:paraId="605C7B18" w14:textId="77777777" w:rsidTr="00423D16">
        <w:tc>
          <w:tcPr>
            <w:tcW w:w="1418" w:type="dxa"/>
          </w:tcPr>
          <w:p w14:paraId="33DAC9B6" w14:textId="77777777" w:rsidR="001C6361" w:rsidRPr="00013E39" w:rsidRDefault="001C6361" w:rsidP="004868BF">
            <w:pPr>
              <w:spacing w:after="0" w:line="240" w:lineRule="auto"/>
              <w:jc w:val="center"/>
              <w:rPr>
                <w:rFonts w:ascii="Times New Roman" w:hAnsi="Times New Roman" w:cs="Times New Roman"/>
                <w:b/>
                <w:sz w:val="28"/>
                <w:szCs w:val="28"/>
              </w:rPr>
            </w:pPr>
            <w:r w:rsidRPr="00013E39">
              <w:rPr>
                <w:rFonts w:ascii="Times New Roman" w:hAnsi="Times New Roman" w:cs="Times New Roman"/>
                <w:sz w:val="28"/>
                <w:szCs w:val="28"/>
              </w:rPr>
              <w:t>3.1.</w:t>
            </w:r>
          </w:p>
        </w:tc>
        <w:tc>
          <w:tcPr>
            <w:tcW w:w="6946" w:type="dxa"/>
          </w:tcPr>
          <w:p w14:paraId="6B790CD4" w14:textId="77777777" w:rsidR="001C6361" w:rsidRPr="00013E39" w:rsidRDefault="001C6361" w:rsidP="004868BF">
            <w:pPr>
              <w:spacing w:after="0" w:line="240" w:lineRule="auto"/>
              <w:jc w:val="both"/>
              <w:rPr>
                <w:rFonts w:ascii="Times New Roman" w:hAnsi="Times New Roman" w:cs="Times New Roman"/>
                <w:sz w:val="28"/>
                <w:szCs w:val="28"/>
              </w:rPr>
            </w:pPr>
            <w:r w:rsidRPr="00475361">
              <w:rPr>
                <w:rFonts w:ascii="Times New Roman" w:hAnsi="Times New Roman" w:cs="Times New Roman"/>
                <w:sz w:val="28"/>
                <w:szCs w:val="28"/>
              </w:rPr>
              <w:t>Футуризація</w:t>
            </w:r>
            <w:r>
              <w:rPr>
                <w:rFonts w:ascii="Times New Roman" w:hAnsi="Times New Roman" w:cs="Times New Roman"/>
                <w:sz w:val="28"/>
                <w:szCs w:val="28"/>
              </w:rPr>
              <w:t xml:space="preserve"> відновлювальних джерел енергії: смарт-моделі</w:t>
            </w:r>
            <w:r w:rsidR="00423D16">
              <w:rPr>
                <w:rFonts w:ascii="Times New Roman" w:hAnsi="Times New Roman" w:cs="Times New Roman"/>
                <w:sz w:val="28"/>
                <w:szCs w:val="28"/>
              </w:rPr>
              <w:t>…………………………………………………...</w:t>
            </w:r>
          </w:p>
        </w:tc>
        <w:tc>
          <w:tcPr>
            <w:tcW w:w="1171" w:type="dxa"/>
          </w:tcPr>
          <w:p w14:paraId="1DEE0652" w14:textId="77777777" w:rsidR="001C6361" w:rsidRPr="007730D7" w:rsidRDefault="001C6361" w:rsidP="004868BF">
            <w:pPr>
              <w:spacing w:after="0" w:line="240" w:lineRule="auto"/>
              <w:jc w:val="both"/>
              <w:rPr>
                <w:rFonts w:ascii="Times New Roman" w:hAnsi="Times New Roman" w:cs="Times New Roman"/>
                <w:sz w:val="28"/>
                <w:szCs w:val="28"/>
              </w:rPr>
            </w:pPr>
          </w:p>
          <w:p w14:paraId="4F754171" w14:textId="77777777" w:rsidR="001C6361" w:rsidRPr="007730D7" w:rsidRDefault="001C6361" w:rsidP="004868BF">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rPr>
              <w:t>46</w:t>
            </w:r>
          </w:p>
        </w:tc>
      </w:tr>
      <w:tr w:rsidR="001C6361" w:rsidRPr="007730D7" w14:paraId="5B104F43" w14:textId="77777777" w:rsidTr="00423D16">
        <w:trPr>
          <w:trHeight w:val="487"/>
        </w:trPr>
        <w:tc>
          <w:tcPr>
            <w:tcW w:w="1418" w:type="dxa"/>
          </w:tcPr>
          <w:p w14:paraId="56EB28E6" w14:textId="77777777" w:rsidR="001C6361" w:rsidRPr="00013E39" w:rsidRDefault="001C6361" w:rsidP="004868BF">
            <w:pPr>
              <w:spacing w:after="0" w:line="240" w:lineRule="auto"/>
              <w:jc w:val="center"/>
              <w:rPr>
                <w:rFonts w:ascii="Times New Roman" w:hAnsi="Times New Roman" w:cs="Times New Roman"/>
                <w:b/>
                <w:sz w:val="28"/>
                <w:szCs w:val="28"/>
              </w:rPr>
            </w:pPr>
            <w:r w:rsidRPr="00013E39">
              <w:rPr>
                <w:rFonts w:ascii="Times New Roman" w:hAnsi="Times New Roman" w:cs="Times New Roman"/>
                <w:sz w:val="28"/>
                <w:szCs w:val="28"/>
              </w:rPr>
              <w:t>3.2.</w:t>
            </w:r>
          </w:p>
        </w:tc>
        <w:tc>
          <w:tcPr>
            <w:tcW w:w="6946" w:type="dxa"/>
          </w:tcPr>
          <w:p w14:paraId="168CEFF3" w14:textId="77777777" w:rsidR="001C6361" w:rsidRPr="00013E39" w:rsidRDefault="001C6361" w:rsidP="004868BF">
            <w:pPr>
              <w:spacing w:after="0" w:line="240" w:lineRule="auto"/>
              <w:rPr>
                <w:rFonts w:ascii="Times New Roman" w:hAnsi="Times New Roman" w:cs="Times New Roman"/>
                <w:sz w:val="28"/>
                <w:szCs w:val="28"/>
              </w:rPr>
            </w:pPr>
            <w:r w:rsidRPr="009B2EA9">
              <w:rPr>
                <w:rFonts w:ascii="Times New Roman" w:hAnsi="Times New Roman" w:cs="Times New Roman"/>
                <w:sz w:val="28"/>
                <w:szCs w:val="28"/>
              </w:rPr>
              <w:t>Україна в системі альтернивної енергетики</w:t>
            </w:r>
            <w:r w:rsidR="00423D16">
              <w:rPr>
                <w:rFonts w:ascii="Times New Roman" w:hAnsi="Times New Roman" w:cs="Times New Roman"/>
                <w:sz w:val="28"/>
                <w:szCs w:val="28"/>
              </w:rPr>
              <w:t>………….</w:t>
            </w:r>
          </w:p>
        </w:tc>
        <w:tc>
          <w:tcPr>
            <w:tcW w:w="1171" w:type="dxa"/>
          </w:tcPr>
          <w:p w14:paraId="37DE0270" w14:textId="77777777" w:rsidR="001C6361" w:rsidRPr="007730D7" w:rsidRDefault="001C6361" w:rsidP="004868BF">
            <w:pPr>
              <w:spacing w:after="0" w:line="360" w:lineRule="auto"/>
              <w:rPr>
                <w:rFonts w:ascii="Times New Roman" w:hAnsi="Times New Roman" w:cs="Times New Roman"/>
                <w:sz w:val="28"/>
                <w:szCs w:val="28"/>
              </w:rPr>
            </w:pPr>
            <w:r>
              <w:rPr>
                <w:rFonts w:ascii="Times New Roman" w:hAnsi="Times New Roman" w:cs="Times New Roman"/>
                <w:sz w:val="28"/>
                <w:szCs w:val="28"/>
              </w:rPr>
              <w:t>57</w:t>
            </w:r>
          </w:p>
        </w:tc>
      </w:tr>
      <w:tr w:rsidR="001C6361" w:rsidRPr="007730D7" w14:paraId="75154199" w14:textId="77777777" w:rsidTr="00423D16">
        <w:tc>
          <w:tcPr>
            <w:tcW w:w="1418" w:type="dxa"/>
          </w:tcPr>
          <w:p w14:paraId="1BBDAF9C" w14:textId="77777777" w:rsidR="001C6361" w:rsidRPr="00013E39" w:rsidRDefault="001C6361" w:rsidP="004868BF">
            <w:pPr>
              <w:spacing w:after="0" w:line="240" w:lineRule="auto"/>
              <w:jc w:val="center"/>
              <w:rPr>
                <w:rFonts w:ascii="Times New Roman" w:hAnsi="Times New Roman" w:cs="Times New Roman"/>
                <w:b/>
                <w:sz w:val="28"/>
                <w:szCs w:val="28"/>
              </w:rPr>
            </w:pPr>
          </w:p>
        </w:tc>
        <w:tc>
          <w:tcPr>
            <w:tcW w:w="6946" w:type="dxa"/>
          </w:tcPr>
          <w:p w14:paraId="5706A739" w14:textId="77777777" w:rsidR="001C6361" w:rsidRPr="00013E39" w:rsidRDefault="001C6361" w:rsidP="004868BF">
            <w:pPr>
              <w:spacing w:after="0" w:line="240" w:lineRule="auto"/>
              <w:rPr>
                <w:rFonts w:ascii="Times New Roman" w:hAnsi="Times New Roman" w:cs="Times New Roman"/>
                <w:b/>
                <w:sz w:val="28"/>
                <w:szCs w:val="28"/>
              </w:rPr>
            </w:pPr>
            <w:r w:rsidRPr="00013E39">
              <w:rPr>
                <w:rFonts w:ascii="Times New Roman" w:hAnsi="Times New Roman" w:cs="Times New Roman"/>
                <w:sz w:val="28"/>
                <w:szCs w:val="28"/>
              </w:rPr>
              <w:t>Висновки до  розділу 3……………………………</w:t>
            </w:r>
            <w:r>
              <w:rPr>
                <w:rFonts w:ascii="Times New Roman" w:hAnsi="Times New Roman" w:cs="Times New Roman"/>
                <w:sz w:val="28"/>
                <w:szCs w:val="28"/>
              </w:rPr>
              <w:t>…</w:t>
            </w:r>
          </w:p>
        </w:tc>
        <w:tc>
          <w:tcPr>
            <w:tcW w:w="1171" w:type="dxa"/>
          </w:tcPr>
          <w:p w14:paraId="354A0E59" w14:textId="77777777" w:rsidR="001C6361" w:rsidRPr="0046587C" w:rsidRDefault="001C6361" w:rsidP="004868BF">
            <w:pPr>
              <w:spacing w:after="0" w:line="240" w:lineRule="auto"/>
              <w:rPr>
                <w:rFonts w:ascii="Times New Roman" w:hAnsi="Times New Roman" w:cs="Times New Roman"/>
                <w:sz w:val="28"/>
                <w:szCs w:val="28"/>
              </w:rPr>
            </w:pPr>
            <w:r>
              <w:rPr>
                <w:rFonts w:ascii="Times New Roman" w:hAnsi="Times New Roman" w:cs="Times New Roman"/>
                <w:sz w:val="28"/>
                <w:szCs w:val="28"/>
              </w:rPr>
              <w:t>62</w:t>
            </w:r>
          </w:p>
        </w:tc>
      </w:tr>
      <w:tr w:rsidR="001C6361" w:rsidRPr="00013E39" w14:paraId="1B616501" w14:textId="77777777" w:rsidTr="00423D16">
        <w:tc>
          <w:tcPr>
            <w:tcW w:w="8364" w:type="dxa"/>
            <w:gridSpan w:val="2"/>
          </w:tcPr>
          <w:p w14:paraId="4B827F8B" w14:textId="77777777" w:rsidR="001C6361" w:rsidRPr="007730D7" w:rsidRDefault="001C6361" w:rsidP="004868BF">
            <w:pPr>
              <w:spacing w:after="0" w:line="240" w:lineRule="auto"/>
              <w:rPr>
                <w:rFonts w:ascii="Times New Roman" w:hAnsi="Times New Roman" w:cs="Times New Roman"/>
                <w:sz w:val="28"/>
                <w:szCs w:val="28"/>
              </w:rPr>
            </w:pPr>
          </w:p>
        </w:tc>
        <w:tc>
          <w:tcPr>
            <w:tcW w:w="1171" w:type="dxa"/>
          </w:tcPr>
          <w:p w14:paraId="6863E62A" w14:textId="77777777" w:rsidR="001C6361" w:rsidRDefault="001C6361" w:rsidP="004868BF">
            <w:pPr>
              <w:spacing w:after="0" w:line="240" w:lineRule="auto"/>
              <w:rPr>
                <w:rFonts w:ascii="Times New Roman" w:hAnsi="Times New Roman" w:cs="Times New Roman"/>
                <w:sz w:val="28"/>
                <w:szCs w:val="28"/>
              </w:rPr>
            </w:pPr>
          </w:p>
          <w:p w14:paraId="5B81BDF6" w14:textId="77777777" w:rsidR="001C6361" w:rsidRPr="007730D7" w:rsidRDefault="001C6361" w:rsidP="004868BF">
            <w:pPr>
              <w:spacing w:after="0" w:line="240" w:lineRule="auto"/>
              <w:rPr>
                <w:rFonts w:ascii="Times New Roman" w:hAnsi="Times New Roman" w:cs="Times New Roman"/>
                <w:sz w:val="28"/>
                <w:szCs w:val="28"/>
              </w:rPr>
            </w:pPr>
            <w:r>
              <w:rPr>
                <w:rFonts w:ascii="Times New Roman" w:hAnsi="Times New Roman" w:cs="Times New Roman"/>
                <w:sz w:val="28"/>
                <w:szCs w:val="28"/>
              </w:rPr>
              <w:t>64</w:t>
            </w:r>
          </w:p>
        </w:tc>
      </w:tr>
      <w:tr w:rsidR="001C6361" w:rsidRPr="00013E39" w14:paraId="0D00919E" w14:textId="77777777" w:rsidTr="00423D16">
        <w:tc>
          <w:tcPr>
            <w:tcW w:w="8364" w:type="dxa"/>
            <w:gridSpan w:val="2"/>
          </w:tcPr>
          <w:p w14:paraId="026C9AA7" w14:textId="77777777" w:rsidR="001C6361" w:rsidRPr="007730D7" w:rsidRDefault="001C6361" w:rsidP="004868BF">
            <w:pPr>
              <w:spacing w:after="0" w:line="240" w:lineRule="auto"/>
              <w:rPr>
                <w:rFonts w:ascii="Times New Roman" w:hAnsi="Times New Roman" w:cs="Times New Roman"/>
                <w:sz w:val="28"/>
                <w:szCs w:val="28"/>
              </w:rPr>
            </w:pPr>
            <w:r w:rsidRPr="007730D7">
              <w:rPr>
                <w:rFonts w:ascii="Times New Roman" w:hAnsi="Times New Roman" w:cs="Times New Roman"/>
                <w:b/>
                <w:sz w:val="28"/>
                <w:szCs w:val="28"/>
              </w:rPr>
              <w:t>ВИСНОВКИ……………………………………………………….</w:t>
            </w:r>
          </w:p>
        </w:tc>
        <w:tc>
          <w:tcPr>
            <w:tcW w:w="1171" w:type="dxa"/>
          </w:tcPr>
          <w:p w14:paraId="1B75B07E" w14:textId="77777777" w:rsidR="001C6361" w:rsidRPr="007730D7" w:rsidRDefault="001C6361" w:rsidP="004868BF">
            <w:pPr>
              <w:spacing w:after="0" w:line="240" w:lineRule="auto"/>
              <w:rPr>
                <w:rFonts w:ascii="Times New Roman" w:hAnsi="Times New Roman" w:cs="Times New Roman"/>
                <w:b/>
                <w:sz w:val="28"/>
                <w:szCs w:val="28"/>
              </w:rPr>
            </w:pPr>
          </w:p>
        </w:tc>
      </w:tr>
      <w:tr w:rsidR="001C6361" w:rsidRPr="00013E39" w14:paraId="31AA83BE" w14:textId="77777777" w:rsidTr="00423D16">
        <w:tc>
          <w:tcPr>
            <w:tcW w:w="8364" w:type="dxa"/>
            <w:gridSpan w:val="2"/>
          </w:tcPr>
          <w:p w14:paraId="69DF1B95" w14:textId="77777777" w:rsidR="001C6361" w:rsidRPr="007730D7" w:rsidRDefault="001C6361" w:rsidP="004868BF">
            <w:pPr>
              <w:spacing w:after="0" w:line="240" w:lineRule="auto"/>
              <w:rPr>
                <w:rFonts w:ascii="Times New Roman" w:hAnsi="Times New Roman" w:cs="Times New Roman"/>
                <w:sz w:val="28"/>
                <w:szCs w:val="28"/>
              </w:rPr>
            </w:pPr>
          </w:p>
        </w:tc>
        <w:tc>
          <w:tcPr>
            <w:tcW w:w="1171" w:type="dxa"/>
          </w:tcPr>
          <w:p w14:paraId="2F322462" w14:textId="77777777" w:rsidR="001C6361" w:rsidRPr="007730D7" w:rsidRDefault="001C6361" w:rsidP="004868BF">
            <w:pPr>
              <w:spacing w:after="0" w:line="240" w:lineRule="auto"/>
              <w:rPr>
                <w:rFonts w:ascii="Times New Roman" w:hAnsi="Times New Roman" w:cs="Times New Roman"/>
                <w:sz w:val="28"/>
                <w:szCs w:val="28"/>
              </w:rPr>
            </w:pPr>
          </w:p>
        </w:tc>
      </w:tr>
      <w:tr w:rsidR="001C6361" w:rsidRPr="00013E39" w14:paraId="3E662169" w14:textId="77777777" w:rsidTr="00423D16">
        <w:tc>
          <w:tcPr>
            <w:tcW w:w="8364" w:type="dxa"/>
            <w:gridSpan w:val="2"/>
          </w:tcPr>
          <w:p w14:paraId="758CD614" w14:textId="77777777" w:rsidR="001C6361" w:rsidRPr="007730D7" w:rsidRDefault="001C6361" w:rsidP="004868BF">
            <w:pPr>
              <w:spacing w:after="0" w:line="240" w:lineRule="auto"/>
              <w:rPr>
                <w:rFonts w:ascii="Times New Roman" w:hAnsi="Times New Roman" w:cs="Times New Roman"/>
                <w:sz w:val="28"/>
                <w:szCs w:val="28"/>
              </w:rPr>
            </w:pPr>
            <w:r w:rsidRPr="007730D7">
              <w:rPr>
                <w:rFonts w:ascii="Times New Roman" w:hAnsi="Times New Roman" w:cs="Times New Roman"/>
                <w:b/>
                <w:sz w:val="28"/>
                <w:szCs w:val="28"/>
              </w:rPr>
              <w:t>СПИСОК ВИКОРИСТАНИХ ДЖЕРЕЛ……………………....</w:t>
            </w:r>
          </w:p>
        </w:tc>
        <w:tc>
          <w:tcPr>
            <w:tcW w:w="1171" w:type="dxa"/>
          </w:tcPr>
          <w:p w14:paraId="36FDB71A" w14:textId="77777777" w:rsidR="001C6361" w:rsidRPr="007730D7" w:rsidRDefault="001C6361" w:rsidP="004868BF">
            <w:pPr>
              <w:spacing w:after="0" w:line="240" w:lineRule="auto"/>
              <w:rPr>
                <w:rFonts w:ascii="Times New Roman" w:hAnsi="Times New Roman" w:cs="Times New Roman"/>
                <w:b/>
                <w:sz w:val="28"/>
                <w:szCs w:val="28"/>
              </w:rPr>
            </w:pPr>
            <w:r>
              <w:rPr>
                <w:rFonts w:ascii="Times New Roman" w:hAnsi="Times New Roman" w:cs="Times New Roman"/>
                <w:b/>
                <w:sz w:val="28"/>
                <w:szCs w:val="28"/>
              </w:rPr>
              <w:t>65</w:t>
            </w:r>
          </w:p>
        </w:tc>
      </w:tr>
      <w:tr w:rsidR="001C6361" w:rsidRPr="00013E39" w14:paraId="1AE863C9" w14:textId="77777777" w:rsidTr="00423D16">
        <w:tc>
          <w:tcPr>
            <w:tcW w:w="8364" w:type="dxa"/>
            <w:gridSpan w:val="2"/>
          </w:tcPr>
          <w:p w14:paraId="6F1C7F20" w14:textId="77777777" w:rsidR="001C6361" w:rsidRPr="00013E39" w:rsidRDefault="001C6361" w:rsidP="004868BF">
            <w:pPr>
              <w:spacing w:after="0" w:line="240" w:lineRule="auto"/>
              <w:rPr>
                <w:rFonts w:ascii="Times New Roman" w:hAnsi="Times New Roman" w:cs="Times New Roman"/>
                <w:sz w:val="28"/>
                <w:szCs w:val="28"/>
              </w:rPr>
            </w:pPr>
          </w:p>
        </w:tc>
        <w:tc>
          <w:tcPr>
            <w:tcW w:w="1171" w:type="dxa"/>
          </w:tcPr>
          <w:p w14:paraId="3345E17E" w14:textId="77777777" w:rsidR="001C6361" w:rsidRPr="00013E39" w:rsidRDefault="001C6361" w:rsidP="004868BF">
            <w:pPr>
              <w:spacing w:after="0" w:line="240" w:lineRule="auto"/>
              <w:rPr>
                <w:rFonts w:ascii="Times New Roman" w:hAnsi="Times New Roman" w:cs="Times New Roman"/>
                <w:sz w:val="28"/>
                <w:szCs w:val="28"/>
              </w:rPr>
            </w:pPr>
          </w:p>
        </w:tc>
      </w:tr>
    </w:tbl>
    <w:p w14:paraId="6048D4A8" w14:textId="77777777" w:rsidR="00697D56" w:rsidRPr="00C32819" w:rsidRDefault="00697D56" w:rsidP="004836DB">
      <w:pPr>
        <w:spacing w:after="0" w:line="360" w:lineRule="auto"/>
        <w:ind w:firstLine="851"/>
        <w:jc w:val="both"/>
        <w:rPr>
          <w:rFonts w:ascii="Times New Roman" w:hAnsi="Times New Roman" w:cs="Times New Roman"/>
          <w:sz w:val="28"/>
          <w:szCs w:val="28"/>
        </w:rPr>
      </w:pPr>
    </w:p>
    <w:p w14:paraId="65132B89" w14:textId="0E0F36D3" w:rsidR="00697D56" w:rsidRDefault="00697D56" w:rsidP="004836DB">
      <w:pPr>
        <w:spacing w:after="0" w:line="360" w:lineRule="auto"/>
        <w:ind w:firstLine="851"/>
        <w:jc w:val="both"/>
        <w:rPr>
          <w:rFonts w:ascii="Times New Roman" w:hAnsi="Times New Roman" w:cs="Times New Roman"/>
          <w:sz w:val="28"/>
          <w:szCs w:val="28"/>
        </w:rPr>
      </w:pPr>
    </w:p>
    <w:p w14:paraId="78B6E915" w14:textId="1C18BFD2" w:rsidR="00F01509" w:rsidRDefault="00F01509" w:rsidP="004836DB">
      <w:pPr>
        <w:spacing w:after="0" w:line="360" w:lineRule="auto"/>
        <w:ind w:firstLine="851"/>
        <w:jc w:val="both"/>
        <w:rPr>
          <w:rFonts w:ascii="Times New Roman" w:hAnsi="Times New Roman" w:cs="Times New Roman"/>
          <w:sz w:val="28"/>
          <w:szCs w:val="28"/>
        </w:rPr>
      </w:pPr>
    </w:p>
    <w:p w14:paraId="7C83920F" w14:textId="5E87412F" w:rsidR="00F01509" w:rsidRDefault="00F01509" w:rsidP="004836DB">
      <w:pPr>
        <w:spacing w:after="0" w:line="360" w:lineRule="auto"/>
        <w:ind w:firstLine="851"/>
        <w:jc w:val="both"/>
        <w:rPr>
          <w:rFonts w:ascii="Times New Roman" w:hAnsi="Times New Roman" w:cs="Times New Roman"/>
          <w:sz w:val="28"/>
          <w:szCs w:val="28"/>
        </w:rPr>
      </w:pPr>
    </w:p>
    <w:p w14:paraId="05DC8C1B" w14:textId="77777777" w:rsidR="00F01509" w:rsidRPr="00C32819" w:rsidRDefault="00F01509" w:rsidP="004836DB">
      <w:pPr>
        <w:spacing w:after="0" w:line="360" w:lineRule="auto"/>
        <w:ind w:firstLine="851"/>
        <w:jc w:val="both"/>
        <w:rPr>
          <w:rFonts w:ascii="Times New Roman" w:hAnsi="Times New Roman" w:cs="Times New Roman"/>
          <w:sz w:val="28"/>
          <w:szCs w:val="28"/>
        </w:rPr>
      </w:pPr>
    </w:p>
    <w:p w14:paraId="2B7A264D" w14:textId="77777777" w:rsidR="00697D56" w:rsidRDefault="00697D56" w:rsidP="004836DB">
      <w:pPr>
        <w:spacing w:after="0" w:line="360" w:lineRule="auto"/>
        <w:ind w:firstLine="851"/>
        <w:jc w:val="both"/>
        <w:rPr>
          <w:rFonts w:ascii="Times New Roman" w:hAnsi="Times New Roman" w:cs="Times New Roman"/>
          <w:sz w:val="28"/>
          <w:szCs w:val="28"/>
        </w:rPr>
      </w:pPr>
    </w:p>
    <w:p w14:paraId="081C114C" w14:textId="77777777" w:rsidR="001C6361" w:rsidRPr="00C32819" w:rsidRDefault="001C6361" w:rsidP="004836DB">
      <w:pPr>
        <w:spacing w:after="0" w:line="360" w:lineRule="auto"/>
        <w:ind w:firstLine="851"/>
        <w:jc w:val="both"/>
        <w:rPr>
          <w:rFonts w:ascii="Times New Roman" w:hAnsi="Times New Roman" w:cs="Times New Roman"/>
          <w:sz w:val="28"/>
          <w:szCs w:val="28"/>
        </w:rPr>
      </w:pPr>
    </w:p>
    <w:p w14:paraId="37F34C92" w14:textId="77777777" w:rsidR="00F078CC" w:rsidRDefault="00F078CC" w:rsidP="00660823">
      <w:pPr>
        <w:spacing w:after="0" w:line="360" w:lineRule="auto"/>
        <w:ind w:firstLine="851"/>
        <w:jc w:val="center"/>
        <w:rPr>
          <w:rFonts w:ascii="Times New Roman" w:hAnsi="Times New Roman" w:cs="Times New Roman"/>
          <w:b/>
          <w:sz w:val="28"/>
          <w:szCs w:val="28"/>
        </w:rPr>
      </w:pPr>
    </w:p>
    <w:p w14:paraId="020D652D" w14:textId="0A13E2DF" w:rsidR="004836DB" w:rsidRPr="00660823" w:rsidRDefault="00660823" w:rsidP="00660823">
      <w:pPr>
        <w:spacing w:after="0" w:line="360" w:lineRule="auto"/>
        <w:ind w:firstLine="851"/>
        <w:jc w:val="center"/>
        <w:rPr>
          <w:rFonts w:ascii="Times New Roman" w:hAnsi="Times New Roman" w:cs="Times New Roman"/>
          <w:b/>
          <w:sz w:val="28"/>
          <w:szCs w:val="28"/>
        </w:rPr>
      </w:pPr>
      <w:r w:rsidRPr="00660823">
        <w:rPr>
          <w:rFonts w:ascii="Times New Roman" w:hAnsi="Times New Roman" w:cs="Times New Roman"/>
          <w:b/>
          <w:sz w:val="28"/>
          <w:szCs w:val="28"/>
        </w:rPr>
        <w:lastRenderedPageBreak/>
        <w:t>ВСТУП</w:t>
      </w:r>
    </w:p>
    <w:p w14:paraId="56EF2286" w14:textId="77777777" w:rsidR="004836DB" w:rsidRPr="00C32819" w:rsidRDefault="004836DB" w:rsidP="004836DB">
      <w:pPr>
        <w:spacing w:after="0" w:line="360" w:lineRule="auto"/>
        <w:ind w:firstLine="851"/>
        <w:jc w:val="both"/>
        <w:rPr>
          <w:rFonts w:ascii="Times New Roman" w:hAnsi="Times New Roman" w:cs="Times New Roman"/>
          <w:sz w:val="28"/>
          <w:szCs w:val="28"/>
        </w:rPr>
      </w:pPr>
    </w:p>
    <w:p w14:paraId="2F0C4AD8" w14:textId="77777777" w:rsidR="00C26490" w:rsidRPr="00C26490" w:rsidRDefault="00C26490" w:rsidP="00C26490">
      <w:pPr>
        <w:spacing w:after="0" w:line="360" w:lineRule="auto"/>
        <w:ind w:firstLine="708"/>
        <w:jc w:val="both"/>
        <w:rPr>
          <w:rFonts w:ascii="Times New Roman" w:hAnsi="Times New Roman" w:cs="Times New Roman"/>
          <w:sz w:val="28"/>
          <w:szCs w:val="28"/>
        </w:rPr>
      </w:pPr>
      <w:r w:rsidRPr="00C26490">
        <w:rPr>
          <w:rFonts w:ascii="Times New Roman" w:hAnsi="Times New Roman" w:cs="Times New Roman"/>
          <w:sz w:val="28"/>
          <w:szCs w:val="28"/>
        </w:rPr>
        <w:t>Великі держави Європи ще далекі від заповітної мети ЄС щодо доведення частки вітру, сонця, води та інших відновлюваних джерел енергії в загальному споживанні енергії (електрика + тепло + транспортне паливо) до 20% до 2020 року. У Німеччині та Франції , ця частка зараз становить близько 16%, а у Великобританії – лише 10%.</w:t>
      </w:r>
    </w:p>
    <w:p w14:paraId="6A37F934" w14:textId="77777777" w:rsidR="00C26490" w:rsidRDefault="00C26490" w:rsidP="00C26490">
      <w:pPr>
        <w:spacing w:after="0" w:line="360" w:lineRule="auto"/>
        <w:ind w:firstLine="708"/>
        <w:jc w:val="both"/>
        <w:rPr>
          <w:rFonts w:ascii="Times New Roman" w:hAnsi="Times New Roman" w:cs="Times New Roman"/>
          <w:sz w:val="28"/>
          <w:szCs w:val="28"/>
        </w:rPr>
      </w:pPr>
      <w:r w:rsidRPr="00C26490">
        <w:rPr>
          <w:rFonts w:ascii="Times New Roman" w:hAnsi="Times New Roman" w:cs="Times New Roman"/>
          <w:sz w:val="28"/>
          <w:szCs w:val="28"/>
        </w:rPr>
        <w:t>Локомотивами, які тягнуть Європу в нову еру відновлюваної енергетики, є скандинавські країни – Швеція (55%), Фінляндія (41%) і Данія (36%). Завдяки державним програмам підтримки ці невеликі північні країни мають міцні позиції на світовому ринку енергетичних інновацій. І крім очевидних переваг переходу на відновлювані джерела енергії – енергетичної незалежності та покращення стану навколишнього середовища – вони отримують значні доходи від експорту технологій та обладнання.</w:t>
      </w:r>
    </w:p>
    <w:p w14:paraId="006040EC" w14:textId="7864B442" w:rsidR="00660823" w:rsidRPr="00D15061" w:rsidRDefault="00660823" w:rsidP="00C26490">
      <w:pPr>
        <w:spacing w:after="0" w:line="360" w:lineRule="auto"/>
        <w:ind w:firstLine="708"/>
        <w:jc w:val="both"/>
        <w:rPr>
          <w:rFonts w:ascii="Times New Roman" w:hAnsi="Times New Roman" w:cs="Times New Roman"/>
          <w:sz w:val="28"/>
          <w:szCs w:val="28"/>
        </w:rPr>
      </w:pPr>
      <w:r w:rsidRPr="00D15061">
        <w:rPr>
          <w:rFonts w:ascii="Times New Roman" w:hAnsi="Times New Roman" w:cs="Times New Roman"/>
          <w:b/>
          <w:sz w:val="28"/>
          <w:szCs w:val="28"/>
        </w:rPr>
        <w:t>Аналіз досліджень і публікацій.</w:t>
      </w:r>
      <w:r w:rsidRPr="00D15061">
        <w:rPr>
          <w:rFonts w:ascii="Times New Roman" w:hAnsi="Times New Roman" w:cs="Times New Roman"/>
          <w:sz w:val="28"/>
          <w:szCs w:val="28"/>
        </w:rPr>
        <w:t xml:space="preserve"> Питання сталого екологоузгодженого розвитку, глобалізації та альтерглобалізації досліджували такі науковці: А. Банерджі, Д. Бенуес, І. Зварич, О. Борзенко, </w:t>
      </w:r>
      <w:r w:rsidR="001F5537">
        <w:rPr>
          <w:rFonts w:ascii="Times New Roman" w:hAnsi="Times New Roman" w:cs="Times New Roman"/>
          <w:sz w:val="28"/>
          <w:szCs w:val="28"/>
        </w:rPr>
        <w:t xml:space="preserve">Є. Савельєв, </w:t>
      </w:r>
      <w:r w:rsidR="001F5537" w:rsidRPr="00D15061">
        <w:rPr>
          <w:rFonts w:ascii="Times New Roman" w:hAnsi="Times New Roman" w:cs="Times New Roman"/>
          <w:sz w:val="28"/>
          <w:szCs w:val="28"/>
        </w:rPr>
        <w:t xml:space="preserve"> </w:t>
      </w:r>
      <w:r w:rsidRPr="00D15061">
        <w:rPr>
          <w:rFonts w:ascii="Times New Roman" w:hAnsi="Times New Roman" w:cs="Times New Roman"/>
          <w:sz w:val="28"/>
          <w:szCs w:val="28"/>
        </w:rPr>
        <w:t>А. Бохан, Е. Дюфло, Р. Зварич, І. Іващук, Г. Колодко, А. Крисоватий, В. Козюк, Т. Кожухова, М. Кремер, С. Кузнець, А. Мокій, В. Нордхаус, Т. Орєхова, Ю. Орловська, Г. Паулі, Е. Райнер, Ж. Реді, Н. Резнікова,</w:t>
      </w:r>
      <w:r w:rsidR="00CF5EAF">
        <w:rPr>
          <w:rFonts w:ascii="Times New Roman" w:hAnsi="Times New Roman" w:cs="Times New Roman"/>
          <w:sz w:val="28"/>
          <w:szCs w:val="28"/>
        </w:rPr>
        <w:t xml:space="preserve"> </w:t>
      </w:r>
      <w:r w:rsidRPr="00D15061">
        <w:rPr>
          <w:rFonts w:ascii="Times New Roman" w:hAnsi="Times New Roman" w:cs="Times New Roman"/>
          <w:sz w:val="28"/>
          <w:szCs w:val="28"/>
        </w:rPr>
        <w:t>К.-Х. Роберт, П. Ромер, Н. Стукало, А. Філіпенко, В. Штехель.</w:t>
      </w:r>
    </w:p>
    <w:p w14:paraId="07A748F9" w14:textId="77777777" w:rsidR="00660823" w:rsidRPr="00D15061" w:rsidRDefault="00660823" w:rsidP="00660823">
      <w:pPr>
        <w:tabs>
          <w:tab w:val="left" w:pos="851"/>
        </w:tabs>
        <w:spacing w:after="0" w:line="360" w:lineRule="auto"/>
        <w:ind w:firstLine="851"/>
        <w:jc w:val="both"/>
        <w:rPr>
          <w:rFonts w:ascii="Times New Roman" w:hAnsi="Times New Roman" w:cs="Times New Roman"/>
          <w:sz w:val="28"/>
          <w:szCs w:val="28"/>
        </w:rPr>
      </w:pPr>
      <w:r w:rsidRPr="00D15061">
        <w:rPr>
          <w:rFonts w:ascii="Times New Roman" w:hAnsi="Times New Roman" w:cs="Times New Roman"/>
          <w:sz w:val="28"/>
          <w:szCs w:val="28"/>
        </w:rPr>
        <w:t xml:space="preserve">Таким чином, </w:t>
      </w:r>
      <w:r w:rsidRPr="00D15061">
        <w:rPr>
          <w:rFonts w:ascii="Times New Roman" w:hAnsi="Times New Roman" w:cs="Times New Roman"/>
          <w:b/>
          <w:sz w:val="28"/>
          <w:szCs w:val="28"/>
        </w:rPr>
        <w:t>об'єктом</w:t>
      </w:r>
      <w:r w:rsidRPr="00D15061">
        <w:rPr>
          <w:rFonts w:ascii="Times New Roman" w:hAnsi="Times New Roman" w:cs="Times New Roman"/>
          <w:sz w:val="28"/>
          <w:szCs w:val="28"/>
        </w:rPr>
        <w:t xml:space="preserve"> дослідження є </w:t>
      </w:r>
      <w:r w:rsidR="00C26490" w:rsidRPr="00D15061">
        <w:rPr>
          <w:rFonts w:ascii="Times New Roman" w:eastAsia="Times New Roman" w:hAnsi="Times New Roman" w:cs="Times New Roman"/>
          <w:sz w:val="28"/>
          <w:szCs w:val="28"/>
          <w:lang w:eastAsia="ru-RU"/>
        </w:rPr>
        <w:t>європейська політика щодо відновлюваної енергетики</w:t>
      </w:r>
      <w:r w:rsidRPr="00D15061">
        <w:rPr>
          <w:rFonts w:ascii="Times New Roman" w:hAnsi="Times New Roman" w:cs="Times New Roman"/>
          <w:sz w:val="28"/>
          <w:szCs w:val="28"/>
        </w:rPr>
        <w:t xml:space="preserve">. </w:t>
      </w:r>
    </w:p>
    <w:p w14:paraId="37A72484" w14:textId="77777777" w:rsidR="00660823" w:rsidRPr="00D15061" w:rsidRDefault="00660823" w:rsidP="00660823">
      <w:pPr>
        <w:spacing w:after="0" w:line="360" w:lineRule="auto"/>
        <w:ind w:firstLine="708"/>
        <w:jc w:val="both"/>
        <w:rPr>
          <w:rFonts w:ascii="Times New Roman" w:hAnsi="Times New Roman" w:cs="Times New Roman"/>
          <w:sz w:val="28"/>
          <w:szCs w:val="28"/>
        </w:rPr>
      </w:pPr>
      <w:r w:rsidRPr="00D15061">
        <w:rPr>
          <w:rFonts w:ascii="Times New Roman" w:hAnsi="Times New Roman" w:cs="Times New Roman"/>
          <w:b/>
          <w:sz w:val="28"/>
          <w:szCs w:val="28"/>
        </w:rPr>
        <w:t>Предмет</w:t>
      </w:r>
      <w:r w:rsidRPr="00D15061">
        <w:rPr>
          <w:rFonts w:ascii="Times New Roman" w:hAnsi="Times New Roman" w:cs="Times New Roman"/>
          <w:sz w:val="28"/>
          <w:szCs w:val="28"/>
        </w:rPr>
        <w:t xml:space="preserve"> – </w:t>
      </w:r>
      <w:r w:rsidR="00C26490" w:rsidRPr="00D15061">
        <w:rPr>
          <w:rFonts w:ascii="Times New Roman" w:hAnsi="Times New Roman" w:cs="Times New Roman"/>
          <w:sz w:val="28"/>
          <w:szCs w:val="28"/>
        </w:rPr>
        <w:t>Види та особливості альльтернативних джерел енергії та напрями їх посилення імплементації</w:t>
      </w:r>
      <w:r w:rsidRPr="00D15061">
        <w:rPr>
          <w:rFonts w:ascii="Times New Roman" w:hAnsi="Times New Roman" w:cs="Times New Roman"/>
          <w:sz w:val="28"/>
          <w:szCs w:val="28"/>
        </w:rPr>
        <w:t>.</w:t>
      </w:r>
    </w:p>
    <w:p w14:paraId="2230BCAE" w14:textId="4B56152A" w:rsidR="00C26490" w:rsidRPr="00F63CFE" w:rsidRDefault="00660823" w:rsidP="00C26490">
      <w:pPr>
        <w:spacing w:after="0" w:line="360" w:lineRule="auto"/>
        <w:ind w:firstLine="708"/>
        <w:jc w:val="both"/>
        <w:rPr>
          <w:rFonts w:ascii="Times New Roman" w:hAnsi="Times New Roman" w:cs="Times New Roman"/>
          <w:color w:val="FF0000"/>
          <w:sz w:val="28"/>
          <w:szCs w:val="28"/>
        </w:rPr>
      </w:pPr>
      <w:r w:rsidRPr="00D15061">
        <w:rPr>
          <w:rFonts w:ascii="Times New Roman" w:hAnsi="Times New Roman" w:cs="Times New Roman"/>
          <w:b/>
          <w:sz w:val="28"/>
          <w:szCs w:val="28"/>
        </w:rPr>
        <w:t>Метою</w:t>
      </w:r>
      <w:r w:rsidRPr="00D15061">
        <w:rPr>
          <w:rFonts w:ascii="Times New Roman" w:hAnsi="Times New Roman" w:cs="Times New Roman"/>
          <w:sz w:val="28"/>
          <w:szCs w:val="28"/>
        </w:rPr>
        <w:t xml:space="preserve"> дослідження є аналіз проблеми </w:t>
      </w:r>
      <w:r w:rsidR="00C26490" w:rsidRPr="00D15061">
        <w:rPr>
          <w:rFonts w:ascii="Times New Roman" w:hAnsi="Times New Roman" w:cs="Times New Roman"/>
          <w:sz w:val="28"/>
          <w:szCs w:val="28"/>
        </w:rPr>
        <w:t>альтернативної енергетики в ЄС</w:t>
      </w:r>
      <w:r w:rsidR="00F63CFE" w:rsidRPr="00E0521C">
        <w:rPr>
          <w:rFonts w:ascii="Times New Roman" w:hAnsi="Times New Roman" w:cs="Times New Roman"/>
          <w:sz w:val="28"/>
          <w:szCs w:val="28"/>
        </w:rPr>
        <w:t xml:space="preserve">  та обгрунтування напрямів розвитку системи їх поширення</w:t>
      </w:r>
      <w:r w:rsidR="00E0521C">
        <w:rPr>
          <w:rFonts w:ascii="Times New Roman" w:hAnsi="Times New Roman" w:cs="Times New Roman"/>
          <w:sz w:val="28"/>
          <w:szCs w:val="28"/>
        </w:rPr>
        <w:t>.</w:t>
      </w:r>
      <w:r w:rsidR="00F63CFE" w:rsidRPr="00E0521C">
        <w:rPr>
          <w:rFonts w:ascii="Times New Roman" w:hAnsi="Times New Roman" w:cs="Times New Roman"/>
          <w:sz w:val="28"/>
          <w:szCs w:val="28"/>
        </w:rPr>
        <w:t xml:space="preserve"> </w:t>
      </w:r>
    </w:p>
    <w:p w14:paraId="42C31682" w14:textId="77777777" w:rsidR="00660823" w:rsidRPr="00D15061" w:rsidRDefault="00660823" w:rsidP="00C26490">
      <w:pPr>
        <w:spacing w:after="0" w:line="360" w:lineRule="auto"/>
        <w:ind w:firstLine="708"/>
        <w:jc w:val="both"/>
        <w:rPr>
          <w:rFonts w:ascii="Times New Roman" w:hAnsi="Times New Roman" w:cs="Times New Roman"/>
          <w:sz w:val="28"/>
          <w:szCs w:val="28"/>
        </w:rPr>
      </w:pPr>
      <w:r w:rsidRPr="00D15061">
        <w:rPr>
          <w:rFonts w:ascii="Times New Roman" w:hAnsi="Times New Roman" w:cs="Times New Roman"/>
          <w:sz w:val="28"/>
          <w:szCs w:val="28"/>
        </w:rPr>
        <w:t>Для розкриття поставленої мети, автор ставить перед собою наступні завдання:</w:t>
      </w:r>
    </w:p>
    <w:p w14:paraId="51435503" w14:textId="77777777" w:rsidR="00C26490" w:rsidRPr="00D15061" w:rsidRDefault="00BD5134" w:rsidP="00BD5134">
      <w:pPr>
        <w:pStyle w:val="a7"/>
        <w:numPr>
          <w:ilvl w:val="0"/>
          <w:numId w:val="7"/>
        </w:numPr>
        <w:spacing w:after="0" w:line="360" w:lineRule="auto"/>
        <w:jc w:val="both"/>
        <w:rPr>
          <w:rFonts w:ascii="Times New Roman" w:hAnsi="Times New Roman" w:cs="Times New Roman"/>
          <w:sz w:val="28"/>
          <w:szCs w:val="28"/>
        </w:rPr>
      </w:pPr>
      <w:r w:rsidRPr="00D15061">
        <w:rPr>
          <w:rFonts w:ascii="Times New Roman" w:hAnsi="Times New Roman" w:cs="Times New Roman"/>
          <w:sz w:val="28"/>
          <w:szCs w:val="28"/>
        </w:rPr>
        <w:t>дослідити н</w:t>
      </w:r>
      <w:r w:rsidR="00C26490" w:rsidRPr="00D15061">
        <w:rPr>
          <w:rFonts w:ascii="Times New Roman" w:hAnsi="Times New Roman" w:cs="Times New Roman"/>
          <w:sz w:val="28"/>
          <w:szCs w:val="28"/>
        </w:rPr>
        <w:t>овітні альтернативні джерела енергії</w:t>
      </w:r>
      <w:r w:rsidRPr="00D15061">
        <w:rPr>
          <w:rFonts w:ascii="Times New Roman" w:hAnsi="Times New Roman" w:cs="Times New Roman"/>
          <w:sz w:val="28"/>
          <w:szCs w:val="28"/>
        </w:rPr>
        <w:t>;</w:t>
      </w:r>
    </w:p>
    <w:p w14:paraId="1F21417D" w14:textId="77777777" w:rsidR="00C26490" w:rsidRPr="00D15061" w:rsidRDefault="00BD5134" w:rsidP="004868BF">
      <w:pPr>
        <w:pStyle w:val="a7"/>
        <w:numPr>
          <w:ilvl w:val="0"/>
          <w:numId w:val="7"/>
        </w:numPr>
        <w:spacing w:after="0" w:line="360" w:lineRule="auto"/>
        <w:jc w:val="both"/>
        <w:rPr>
          <w:rFonts w:ascii="Times New Roman" w:hAnsi="Times New Roman" w:cs="Times New Roman"/>
          <w:sz w:val="28"/>
          <w:szCs w:val="28"/>
        </w:rPr>
      </w:pPr>
      <w:r w:rsidRPr="00D15061">
        <w:rPr>
          <w:rFonts w:ascii="Times New Roman" w:hAnsi="Times New Roman" w:cs="Times New Roman"/>
          <w:sz w:val="28"/>
          <w:szCs w:val="28"/>
        </w:rPr>
        <w:lastRenderedPageBreak/>
        <w:t>проаналізувати с</w:t>
      </w:r>
      <w:r w:rsidR="00C26490" w:rsidRPr="00D15061">
        <w:rPr>
          <w:rFonts w:ascii="Times New Roman" w:hAnsi="Times New Roman" w:cs="Times New Roman"/>
          <w:sz w:val="28"/>
          <w:szCs w:val="28"/>
        </w:rPr>
        <w:t>учасний стан альтернативної енергетики в країнах ЄС</w:t>
      </w:r>
      <w:r w:rsidRPr="00D15061">
        <w:rPr>
          <w:rFonts w:ascii="Times New Roman" w:hAnsi="Times New Roman" w:cs="Times New Roman"/>
          <w:sz w:val="28"/>
          <w:szCs w:val="28"/>
        </w:rPr>
        <w:t>;</w:t>
      </w:r>
    </w:p>
    <w:p w14:paraId="59DA1361" w14:textId="47AD92FA" w:rsidR="00C26490" w:rsidRPr="00D15061" w:rsidRDefault="00103AC6" w:rsidP="00C26490">
      <w:pPr>
        <w:pStyle w:val="a7"/>
        <w:numPr>
          <w:ilvl w:val="0"/>
          <w:numId w:val="7"/>
        </w:numPr>
        <w:spacing w:after="0" w:line="360" w:lineRule="auto"/>
        <w:jc w:val="both"/>
        <w:rPr>
          <w:rFonts w:ascii="Times New Roman" w:hAnsi="Times New Roman" w:cs="Times New Roman"/>
          <w:sz w:val="28"/>
          <w:szCs w:val="28"/>
        </w:rPr>
      </w:pPr>
      <w:r w:rsidRPr="004868BF">
        <w:rPr>
          <w:rFonts w:ascii="Times New Roman" w:hAnsi="Times New Roman" w:cs="Times New Roman"/>
          <w:sz w:val="28"/>
          <w:szCs w:val="28"/>
        </w:rPr>
        <w:t xml:space="preserve">здійснити </w:t>
      </w:r>
      <w:r w:rsidR="00BD5134" w:rsidRPr="00D15061">
        <w:rPr>
          <w:rFonts w:ascii="Times New Roman" w:hAnsi="Times New Roman" w:cs="Times New Roman"/>
          <w:sz w:val="28"/>
          <w:szCs w:val="28"/>
        </w:rPr>
        <w:t>с</w:t>
      </w:r>
      <w:r w:rsidR="00C26490" w:rsidRPr="00D15061">
        <w:rPr>
          <w:rFonts w:ascii="Times New Roman" w:hAnsi="Times New Roman" w:cs="Times New Roman"/>
          <w:sz w:val="28"/>
          <w:szCs w:val="28"/>
        </w:rPr>
        <w:t>екторальний аналіз альтернативної енергетики Європи</w:t>
      </w:r>
      <w:r w:rsidR="00BD5134" w:rsidRPr="00D15061">
        <w:rPr>
          <w:rFonts w:ascii="Times New Roman" w:hAnsi="Times New Roman" w:cs="Times New Roman"/>
          <w:sz w:val="28"/>
          <w:szCs w:val="28"/>
        </w:rPr>
        <w:t>;</w:t>
      </w:r>
    </w:p>
    <w:p w14:paraId="1E264835" w14:textId="77777777" w:rsidR="00C26490" w:rsidRPr="00D15061" w:rsidRDefault="00BD5134" w:rsidP="004868BF">
      <w:pPr>
        <w:pStyle w:val="a7"/>
        <w:numPr>
          <w:ilvl w:val="0"/>
          <w:numId w:val="7"/>
        </w:numPr>
        <w:spacing w:after="0" w:line="360" w:lineRule="auto"/>
        <w:jc w:val="both"/>
        <w:rPr>
          <w:rFonts w:ascii="Times New Roman" w:hAnsi="Times New Roman" w:cs="Times New Roman"/>
          <w:sz w:val="28"/>
          <w:szCs w:val="28"/>
        </w:rPr>
      </w:pPr>
      <w:r w:rsidRPr="00D15061">
        <w:rPr>
          <w:rFonts w:ascii="Times New Roman" w:hAnsi="Times New Roman" w:cs="Times New Roman"/>
          <w:sz w:val="28"/>
          <w:szCs w:val="28"/>
        </w:rPr>
        <w:t>оцінити а</w:t>
      </w:r>
      <w:r w:rsidR="00C26490" w:rsidRPr="00D15061">
        <w:rPr>
          <w:rFonts w:ascii="Times New Roman" w:hAnsi="Times New Roman" w:cs="Times New Roman"/>
          <w:sz w:val="28"/>
          <w:szCs w:val="28"/>
        </w:rPr>
        <w:t>льтернативн</w:t>
      </w:r>
      <w:r w:rsidRPr="00D15061">
        <w:rPr>
          <w:rFonts w:ascii="Times New Roman" w:hAnsi="Times New Roman" w:cs="Times New Roman"/>
          <w:sz w:val="28"/>
          <w:szCs w:val="28"/>
        </w:rPr>
        <w:t>у</w:t>
      </w:r>
      <w:r w:rsidR="00C26490" w:rsidRPr="00D15061">
        <w:rPr>
          <w:rFonts w:ascii="Times New Roman" w:hAnsi="Times New Roman" w:cs="Times New Roman"/>
          <w:sz w:val="28"/>
          <w:szCs w:val="28"/>
        </w:rPr>
        <w:t xml:space="preserve"> енергі</w:t>
      </w:r>
      <w:r w:rsidRPr="00D15061">
        <w:rPr>
          <w:rFonts w:ascii="Times New Roman" w:hAnsi="Times New Roman" w:cs="Times New Roman"/>
          <w:sz w:val="28"/>
          <w:szCs w:val="28"/>
        </w:rPr>
        <w:t>ю</w:t>
      </w:r>
      <w:r w:rsidR="00C26490" w:rsidRPr="00D15061">
        <w:rPr>
          <w:rFonts w:ascii="Times New Roman" w:hAnsi="Times New Roman" w:cs="Times New Roman"/>
          <w:sz w:val="28"/>
          <w:szCs w:val="28"/>
        </w:rPr>
        <w:t xml:space="preserve"> для сталого розвитку: ЦСР 7</w:t>
      </w:r>
      <w:r w:rsidRPr="00D15061">
        <w:rPr>
          <w:rFonts w:ascii="Times New Roman" w:hAnsi="Times New Roman" w:cs="Times New Roman"/>
          <w:sz w:val="28"/>
          <w:szCs w:val="28"/>
        </w:rPr>
        <w:t>;</w:t>
      </w:r>
    </w:p>
    <w:p w14:paraId="3DACD62C" w14:textId="77777777" w:rsidR="00C26490" w:rsidRPr="00D15061" w:rsidRDefault="00BD5134" w:rsidP="00C26490">
      <w:pPr>
        <w:pStyle w:val="a7"/>
        <w:numPr>
          <w:ilvl w:val="0"/>
          <w:numId w:val="7"/>
        </w:numPr>
        <w:spacing w:after="0" w:line="360" w:lineRule="auto"/>
        <w:jc w:val="both"/>
        <w:rPr>
          <w:rFonts w:ascii="Times New Roman" w:hAnsi="Times New Roman" w:cs="Times New Roman"/>
          <w:sz w:val="28"/>
          <w:szCs w:val="28"/>
        </w:rPr>
      </w:pPr>
      <w:r w:rsidRPr="00D15061">
        <w:rPr>
          <w:rFonts w:ascii="Times New Roman" w:hAnsi="Times New Roman" w:cs="Times New Roman"/>
          <w:sz w:val="28"/>
          <w:szCs w:val="28"/>
        </w:rPr>
        <w:t>напрацювати напрями посилення подальшої імплементації альтернативних джеред енергі</w:t>
      </w:r>
      <w:r w:rsidR="00C26490" w:rsidRPr="00D15061">
        <w:rPr>
          <w:rFonts w:ascii="Times New Roman" w:hAnsi="Times New Roman" w:cs="Times New Roman"/>
          <w:sz w:val="28"/>
          <w:szCs w:val="28"/>
        </w:rPr>
        <w:t>Ї</w:t>
      </w:r>
      <w:r w:rsidRPr="00D15061">
        <w:rPr>
          <w:rFonts w:ascii="Times New Roman" w:hAnsi="Times New Roman" w:cs="Times New Roman"/>
          <w:sz w:val="28"/>
          <w:szCs w:val="28"/>
        </w:rPr>
        <w:t>;</w:t>
      </w:r>
    </w:p>
    <w:p w14:paraId="2AA12350" w14:textId="77777777" w:rsidR="00C26490" w:rsidRPr="00D15061" w:rsidRDefault="00BD5134" w:rsidP="00C26490">
      <w:pPr>
        <w:pStyle w:val="a7"/>
        <w:numPr>
          <w:ilvl w:val="0"/>
          <w:numId w:val="7"/>
        </w:numPr>
        <w:spacing w:after="0" w:line="360" w:lineRule="auto"/>
        <w:jc w:val="both"/>
        <w:rPr>
          <w:rFonts w:ascii="Times New Roman" w:hAnsi="Times New Roman" w:cs="Times New Roman"/>
          <w:sz w:val="28"/>
          <w:szCs w:val="28"/>
        </w:rPr>
      </w:pPr>
      <w:r w:rsidRPr="00D15061">
        <w:rPr>
          <w:rFonts w:ascii="Times New Roman" w:hAnsi="Times New Roman" w:cs="Times New Roman"/>
          <w:sz w:val="28"/>
          <w:szCs w:val="28"/>
        </w:rPr>
        <w:t>окреслити ф</w:t>
      </w:r>
      <w:r w:rsidR="00C26490" w:rsidRPr="00D15061">
        <w:rPr>
          <w:rFonts w:ascii="Times New Roman" w:hAnsi="Times New Roman" w:cs="Times New Roman"/>
          <w:sz w:val="28"/>
          <w:szCs w:val="28"/>
        </w:rPr>
        <w:t>утуризаці</w:t>
      </w:r>
      <w:r w:rsidRPr="00D15061">
        <w:rPr>
          <w:rFonts w:ascii="Times New Roman" w:hAnsi="Times New Roman" w:cs="Times New Roman"/>
          <w:sz w:val="28"/>
          <w:szCs w:val="28"/>
        </w:rPr>
        <w:t>ю</w:t>
      </w:r>
      <w:r w:rsidR="00C26490" w:rsidRPr="00D15061">
        <w:rPr>
          <w:rFonts w:ascii="Times New Roman" w:hAnsi="Times New Roman" w:cs="Times New Roman"/>
          <w:sz w:val="28"/>
          <w:szCs w:val="28"/>
        </w:rPr>
        <w:t xml:space="preserve"> відновлювальних джерел енергії: смарт-моделі</w:t>
      </w:r>
      <w:r w:rsidRPr="00D15061">
        <w:rPr>
          <w:rFonts w:ascii="Times New Roman" w:hAnsi="Times New Roman" w:cs="Times New Roman"/>
          <w:sz w:val="28"/>
          <w:szCs w:val="28"/>
        </w:rPr>
        <w:t>;</w:t>
      </w:r>
    </w:p>
    <w:p w14:paraId="02D478ED" w14:textId="77777777" w:rsidR="00660823" w:rsidRPr="00D15061" w:rsidRDefault="00BD5134" w:rsidP="00C26490">
      <w:pPr>
        <w:pStyle w:val="a7"/>
        <w:numPr>
          <w:ilvl w:val="0"/>
          <w:numId w:val="7"/>
        </w:numPr>
        <w:spacing w:after="0" w:line="360" w:lineRule="auto"/>
        <w:jc w:val="both"/>
        <w:rPr>
          <w:rFonts w:ascii="Times New Roman" w:hAnsi="Times New Roman" w:cs="Times New Roman"/>
          <w:sz w:val="28"/>
          <w:szCs w:val="28"/>
        </w:rPr>
      </w:pPr>
      <w:r w:rsidRPr="00D15061">
        <w:rPr>
          <w:rFonts w:ascii="Times New Roman" w:hAnsi="Times New Roman" w:cs="Times New Roman"/>
          <w:sz w:val="28"/>
          <w:szCs w:val="28"/>
        </w:rPr>
        <w:t>відобразити Україну</w:t>
      </w:r>
      <w:r w:rsidR="00C26490" w:rsidRPr="00D15061">
        <w:rPr>
          <w:rFonts w:ascii="Times New Roman" w:hAnsi="Times New Roman" w:cs="Times New Roman"/>
          <w:sz w:val="28"/>
          <w:szCs w:val="28"/>
        </w:rPr>
        <w:t xml:space="preserve"> в системі альтернивної енергетики</w:t>
      </w:r>
      <w:r w:rsidRPr="00D15061">
        <w:rPr>
          <w:rFonts w:ascii="Times New Roman" w:hAnsi="Times New Roman" w:cs="Times New Roman"/>
          <w:sz w:val="28"/>
          <w:szCs w:val="28"/>
        </w:rPr>
        <w:t>.</w:t>
      </w:r>
    </w:p>
    <w:p w14:paraId="2C2FCCCD" w14:textId="7DDA3A5E" w:rsidR="00660823" w:rsidRPr="00D15061" w:rsidRDefault="00660823" w:rsidP="00660823">
      <w:pPr>
        <w:spacing w:after="0" w:line="360" w:lineRule="auto"/>
        <w:ind w:firstLine="708"/>
        <w:jc w:val="both"/>
        <w:rPr>
          <w:rFonts w:ascii="Times New Roman" w:hAnsi="Times New Roman" w:cs="Times New Roman"/>
          <w:b/>
          <w:sz w:val="28"/>
          <w:szCs w:val="28"/>
        </w:rPr>
      </w:pPr>
      <w:r w:rsidRPr="00D15061">
        <w:rPr>
          <w:rFonts w:ascii="Times New Roman" w:hAnsi="Times New Roman" w:cs="Times New Roman"/>
          <w:b/>
          <w:sz w:val="28"/>
          <w:szCs w:val="28"/>
        </w:rPr>
        <w:t>Наукова новизна</w:t>
      </w:r>
      <w:r w:rsidRPr="00D15061">
        <w:rPr>
          <w:rFonts w:ascii="Times New Roman" w:hAnsi="Times New Roman" w:cs="Times New Roman"/>
          <w:sz w:val="28"/>
          <w:szCs w:val="28"/>
        </w:rPr>
        <w:t xml:space="preserve">. Проаналізовано особливості </w:t>
      </w:r>
      <w:r w:rsidR="00D15061" w:rsidRPr="00D15061">
        <w:rPr>
          <w:rFonts w:ascii="Times New Roman" w:hAnsi="Times New Roman" w:cs="Times New Roman"/>
          <w:sz w:val="28"/>
          <w:szCs w:val="28"/>
        </w:rPr>
        <w:t>та сучасний стан альтернативної енергетики в країнах ЄС</w:t>
      </w:r>
      <w:r w:rsidR="009E1834">
        <w:rPr>
          <w:rFonts w:ascii="Times New Roman" w:hAnsi="Times New Roman" w:cs="Times New Roman"/>
          <w:sz w:val="28"/>
          <w:szCs w:val="28"/>
        </w:rPr>
        <w:t xml:space="preserve">, </w:t>
      </w:r>
      <w:r w:rsidR="009E1834" w:rsidRPr="00E0521C">
        <w:rPr>
          <w:rFonts w:ascii="Times New Roman" w:hAnsi="Times New Roman" w:cs="Times New Roman"/>
          <w:sz w:val="28"/>
          <w:szCs w:val="28"/>
        </w:rPr>
        <w:t xml:space="preserve">здійснено порівняння з тенденціями </w:t>
      </w:r>
      <w:r w:rsidR="00844E1B" w:rsidRPr="00E0521C">
        <w:rPr>
          <w:rFonts w:ascii="Times New Roman" w:hAnsi="Times New Roman" w:cs="Times New Roman"/>
          <w:sz w:val="28"/>
          <w:szCs w:val="28"/>
        </w:rPr>
        <w:t xml:space="preserve">в Україні, виокремлнні певні </w:t>
      </w:r>
      <w:r w:rsidR="00761389" w:rsidRPr="00E0521C">
        <w:rPr>
          <w:rFonts w:ascii="Times New Roman" w:hAnsi="Times New Roman" w:cs="Times New Roman"/>
          <w:sz w:val="28"/>
          <w:szCs w:val="28"/>
        </w:rPr>
        <w:t>на</w:t>
      </w:r>
      <w:r w:rsidR="001F5537">
        <w:rPr>
          <w:rFonts w:ascii="Times New Roman" w:hAnsi="Times New Roman" w:cs="Times New Roman"/>
          <w:sz w:val="28"/>
          <w:szCs w:val="28"/>
        </w:rPr>
        <w:t>пр</w:t>
      </w:r>
      <w:r w:rsidR="00761389" w:rsidRPr="00E0521C">
        <w:rPr>
          <w:rFonts w:ascii="Times New Roman" w:hAnsi="Times New Roman" w:cs="Times New Roman"/>
          <w:sz w:val="28"/>
          <w:szCs w:val="28"/>
        </w:rPr>
        <w:t>ями формування альтернаьтвних джерел енергетики в Українв</w:t>
      </w:r>
      <w:r w:rsidRPr="00E0521C">
        <w:rPr>
          <w:rFonts w:ascii="Times New Roman" w:hAnsi="Times New Roman" w:cs="Times New Roman"/>
          <w:sz w:val="28"/>
          <w:szCs w:val="28"/>
        </w:rPr>
        <w:t>.</w:t>
      </w:r>
    </w:p>
    <w:p w14:paraId="40D0B0DD" w14:textId="77777777" w:rsidR="00660823" w:rsidRPr="00D15061" w:rsidRDefault="00660823" w:rsidP="00660823">
      <w:pPr>
        <w:spacing w:after="0" w:line="360" w:lineRule="auto"/>
        <w:ind w:firstLine="708"/>
        <w:jc w:val="both"/>
        <w:rPr>
          <w:rFonts w:ascii="Times New Roman" w:hAnsi="Times New Roman" w:cs="Times New Roman"/>
          <w:sz w:val="28"/>
          <w:szCs w:val="28"/>
        </w:rPr>
      </w:pPr>
      <w:r w:rsidRPr="00D15061">
        <w:rPr>
          <w:rFonts w:ascii="Times New Roman" w:hAnsi="Times New Roman" w:cs="Times New Roman"/>
          <w:b/>
          <w:bCs/>
          <w:sz w:val="28"/>
          <w:szCs w:val="28"/>
        </w:rPr>
        <w:t>Методи дослідження.</w:t>
      </w:r>
      <w:r w:rsidRPr="00D15061">
        <w:rPr>
          <w:rFonts w:ascii="Times New Roman" w:hAnsi="Times New Roman" w:cs="Times New Roman"/>
          <w:sz w:val="28"/>
          <w:szCs w:val="28"/>
        </w:rPr>
        <w:t xml:space="preserve"> Теоретичною і методологічною основою дослі</w:t>
      </w:r>
      <w:r w:rsidRPr="00D15061">
        <w:rPr>
          <w:rFonts w:ascii="Times New Roman" w:hAnsi="Times New Roman" w:cs="Times New Roman"/>
          <w:sz w:val="28"/>
          <w:szCs w:val="28"/>
        </w:rPr>
        <w:softHyphen/>
        <w:t>дження виступають фундаментальні положення сучасної економічної теорії, наукові праці вітчизняних та зарубіжних уче</w:t>
      </w:r>
      <w:r w:rsidRPr="00D15061">
        <w:rPr>
          <w:rFonts w:ascii="Times New Roman" w:hAnsi="Times New Roman" w:cs="Times New Roman"/>
          <w:sz w:val="28"/>
          <w:szCs w:val="28"/>
        </w:rPr>
        <w:softHyphen/>
        <w:t>них. При вирішенні поставлених завдань було використано загальнонаукові й спеціальні методи наукового дослідження:  формальної і ді</w:t>
      </w:r>
      <w:r w:rsidRPr="00D15061">
        <w:rPr>
          <w:rFonts w:ascii="Times New Roman" w:hAnsi="Times New Roman" w:cs="Times New Roman"/>
          <w:sz w:val="28"/>
          <w:szCs w:val="28"/>
        </w:rPr>
        <w:softHyphen/>
        <w:t>алектичної логіки, комплексного, системного, структурно-функціонального аналізу, діалектичний, історичний і логічний методи, узагаль</w:t>
      </w:r>
      <w:r w:rsidRPr="00D15061">
        <w:rPr>
          <w:rFonts w:ascii="Times New Roman" w:hAnsi="Times New Roman" w:cs="Times New Roman"/>
          <w:sz w:val="28"/>
          <w:szCs w:val="28"/>
        </w:rPr>
        <w:softHyphen/>
        <w:t>нення, статистичні, економіко-математичні.</w:t>
      </w:r>
    </w:p>
    <w:p w14:paraId="211DD758" w14:textId="77777777" w:rsidR="00660823" w:rsidRPr="00D15061" w:rsidRDefault="00660823" w:rsidP="00660823">
      <w:pPr>
        <w:spacing w:after="0" w:line="360" w:lineRule="auto"/>
        <w:ind w:firstLine="708"/>
        <w:jc w:val="both"/>
        <w:rPr>
          <w:sz w:val="28"/>
          <w:szCs w:val="28"/>
        </w:rPr>
      </w:pPr>
      <w:r w:rsidRPr="00D15061">
        <w:rPr>
          <w:rFonts w:ascii="Times New Roman" w:hAnsi="Times New Roman" w:cs="Times New Roman"/>
          <w:b/>
          <w:bCs/>
          <w:sz w:val="28"/>
          <w:szCs w:val="28"/>
        </w:rPr>
        <w:t xml:space="preserve">Інформаційною базою дослідження </w:t>
      </w:r>
      <w:r w:rsidRPr="00D15061">
        <w:rPr>
          <w:rFonts w:ascii="Times New Roman" w:hAnsi="Times New Roman" w:cs="Times New Roman"/>
          <w:sz w:val="28"/>
          <w:szCs w:val="28"/>
        </w:rPr>
        <w:t xml:space="preserve">є матеріали вітчизняних і зарубіжних дослідників, які аналізують проблематику забруднення навколишнього середовища та глобальні моделі екорозвитку. Нормативно-правові акти Верховної Ради України, підзаконні нормативно-правові акти Кабінету Міністрів України, Президента України, Міністерства праці й соціальної політики, Національного Банку України, доповіді Уповноваженого Верховної Ради з прав людини, матеріали Державного комітету статистики України. Серед інформаційних джерел дисертації також матеріали Міжнародної організації міграції (MOM), Міжнародної організації праці (МОП), Світового Банку, Міжнародного Валютного Фонду (МВФ), Організації економічного  </w:t>
      </w:r>
      <w:r w:rsidRPr="00D15061">
        <w:rPr>
          <w:rFonts w:ascii="Times New Roman" w:hAnsi="Times New Roman" w:cs="Times New Roman"/>
          <w:sz w:val="28"/>
          <w:szCs w:val="28"/>
        </w:rPr>
        <w:lastRenderedPageBreak/>
        <w:t>співробітництва і    розвитку    (ОЕСР),    Ради    Європи,  Європейського Союзу (ЄС) та ін.</w:t>
      </w:r>
    </w:p>
    <w:p w14:paraId="10DB0245" w14:textId="77777777" w:rsidR="00660823" w:rsidRDefault="00660823" w:rsidP="00660823">
      <w:pPr>
        <w:spacing w:after="0" w:line="360" w:lineRule="auto"/>
        <w:ind w:firstLine="708"/>
        <w:jc w:val="both"/>
        <w:rPr>
          <w:rFonts w:ascii="Times New Roman" w:hAnsi="Times New Roman" w:cs="Times New Roman"/>
          <w:sz w:val="28"/>
          <w:szCs w:val="28"/>
        </w:rPr>
      </w:pPr>
      <w:r w:rsidRPr="00D15061">
        <w:rPr>
          <w:rFonts w:ascii="Times New Roman" w:hAnsi="Times New Roman"/>
          <w:b/>
          <w:sz w:val="28"/>
          <w:szCs w:val="28"/>
        </w:rPr>
        <w:t>Практичне значення</w:t>
      </w:r>
      <w:r w:rsidRPr="00D15061">
        <w:rPr>
          <w:rFonts w:ascii="Times New Roman" w:hAnsi="Times New Roman"/>
          <w:sz w:val="28"/>
          <w:szCs w:val="28"/>
        </w:rPr>
        <w:t xml:space="preserve">. </w:t>
      </w:r>
      <w:r w:rsidRPr="00D15061">
        <w:rPr>
          <w:rFonts w:ascii="Times New Roman" w:hAnsi="Times New Roman"/>
          <w:bCs/>
          <w:sz w:val="28"/>
          <w:szCs w:val="28"/>
        </w:rPr>
        <w:t xml:space="preserve">Практичнe значeння рeзультатів </w:t>
      </w:r>
      <w:r w:rsidRPr="00D15061">
        <w:rPr>
          <w:rFonts w:ascii="Times New Roman" w:hAnsi="Times New Roman"/>
          <w:sz w:val="28"/>
          <w:szCs w:val="28"/>
        </w:rPr>
        <w:t xml:space="preserve">полягає в </w:t>
      </w:r>
      <w:r w:rsidR="00D15061" w:rsidRPr="00D15061">
        <w:rPr>
          <w:rFonts w:ascii="Times New Roman" w:hAnsi="Times New Roman"/>
          <w:sz w:val="28"/>
          <w:szCs w:val="28"/>
        </w:rPr>
        <w:t>розобці напрямів посилення подальшої імплементації альтернативних джеред енергії</w:t>
      </w:r>
      <w:r w:rsidR="00D15061" w:rsidRPr="00D15061">
        <w:rPr>
          <w:rFonts w:ascii="Times New Roman" w:hAnsi="Times New Roman" w:cs="Times New Roman"/>
          <w:sz w:val="28"/>
          <w:szCs w:val="28"/>
        </w:rPr>
        <w:t>.</w:t>
      </w:r>
    </w:p>
    <w:p w14:paraId="622CA9A1" w14:textId="4954CECA" w:rsidR="00463D69" w:rsidRPr="009C0BFE" w:rsidRDefault="00463D69" w:rsidP="00463D69">
      <w:pPr>
        <w:tabs>
          <w:tab w:val="left" w:pos="540"/>
        </w:tabs>
        <w:spacing w:after="0" w:line="360" w:lineRule="auto"/>
        <w:ind w:firstLine="709"/>
        <w:jc w:val="both"/>
        <w:rPr>
          <w:rFonts w:ascii="Times New Roman" w:hAnsi="Times New Roman" w:cs="Times New Roman"/>
          <w:sz w:val="28"/>
          <w:szCs w:val="28"/>
        </w:rPr>
      </w:pPr>
      <w:r w:rsidRPr="009C0BFE">
        <w:rPr>
          <w:rFonts w:ascii="Times New Roman" w:hAnsi="Times New Roman" w:cs="Times New Roman"/>
          <w:b/>
          <w:bCs/>
          <w:iCs/>
          <w:sz w:val="28"/>
          <w:szCs w:val="28"/>
        </w:rPr>
        <w:t>Апробація результатів дослідження</w:t>
      </w:r>
      <w:r w:rsidRPr="009C0BFE">
        <w:rPr>
          <w:rFonts w:ascii="Times New Roman" w:hAnsi="Times New Roman" w:cs="Times New Roman"/>
          <w:bCs/>
          <w:iCs/>
          <w:sz w:val="28"/>
          <w:szCs w:val="28"/>
        </w:rPr>
        <w:t>. Основні положення</w:t>
      </w:r>
      <w:r w:rsidRPr="009C0BFE">
        <w:rPr>
          <w:rFonts w:ascii="Times New Roman" w:hAnsi="Times New Roman" w:cs="Times New Roman"/>
          <w:sz w:val="28"/>
          <w:szCs w:val="28"/>
        </w:rPr>
        <w:t xml:space="preserve"> та наукові результати дослідження пройшли апробацію </w:t>
      </w:r>
      <w:r w:rsidR="00AE2135" w:rsidRPr="009C0BFE">
        <w:rPr>
          <w:rFonts w:ascii="Times New Roman" w:hAnsi="Times New Roman" w:cs="Times New Roman"/>
          <w:sz w:val="28"/>
          <w:szCs w:val="28"/>
        </w:rPr>
        <w:t xml:space="preserve">на </w:t>
      </w:r>
      <w:r w:rsidR="00F01509">
        <w:rPr>
          <w:rFonts w:ascii="Times New Roman" w:hAnsi="Times New Roman" w:cs="Times New Roman"/>
          <w:sz w:val="28"/>
          <w:szCs w:val="28"/>
        </w:rPr>
        <w:t>м</w:t>
      </w:r>
      <w:r w:rsidR="00AE2135" w:rsidRPr="009C0BFE">
        <w:rPr>
          <w:rFonts w:ascii="Times New Roman" w:hAnsi="Times New Roman" w:cs="Times New Roman"/>
          <w:sz w:val="28"/>
          <w:szCs w:val="28"/>
        </w:rPr>
        <w:t>іжнародних наукових круглих столах</w:t>
      </w:r>
      <w:r w:rsidR="009C0BFE" w:rsidRPr="009C0BFE">
        <w:rPr>
          <w:rFonts w:ascii="Times New Roman" w:hAnsi="Times New Roman" w:cs="Times New Roman"/>
          <w:sz w:val="28"/>
          <w:szCs w:val="28"/>
        </w:rPr>
        <w:t xml:space="preserve">: «Вишеградська четвірка і Україна: напрямки, механізми і форми партнерства» (1 грудня 2020 р., м. Тернопіль) та </w:t>
      </w:r>
      <w:r w:rsidR="00AE2135" w:rsidRPr="009C0BFE">
        <w:rPr>
          <w:rFonts w:ascii="Times New Roman" w:hAnsi="Times New Roman" w:cs="Times New Roman"/>
          <w:sz w:val="28"/>
          <w:szCs w:val="28"/>
        </w:rPr>
        <w:t xml:space="preserve">«Виклики Європейської регіональної політики в умовах пандемії </w:t>
      </w:r>
      <w:r w:rsidR="00AE2135" w:rsidRPr="009C0BFE">
        <w:rPr>
          <w:rFonts w:ascii="Times New Roman" w:hAnsi="Times New Roman" w:cs="Times New Roman"/>
          <w:sz w:val="28"/>
          <w:szCs w:val="28"/>
          <w:lang w:val="en-US"/>
        </w:rPr>
        <w:t>COVID</w:t>
      </w:r>
      <w:r w:rsidR="00AE2135" w:rsidRPr="00F078CC">
        <w:rPr>
          <w:rFonts w:ascii="Times New Roman" w:hAnsi="Times New Roman" w:cs="Times New Roman"/>
          <w:sz w:val="28"/>
          <w:szCs w:val="28"/>
        </w:rPr>
        <w:t>-19</w:t>
      </w:r>
      <w:r w:rsidR="00AE2135" w:rsidRPr="009C0BFE">
        <w:rPr>
          <w:rFonts w:ascii="Times New Roman" w:hAnsi="Times New Roman" w:cs="Times New Roman"/>
          <w:sz w:val="28"/>
          <w:szCs w:val="28"/>
        </w:rPr>
        <w:t>» (11 грудня 2020 р., м. Тернопіль)</w:t>
      </w:r>
      <w:r w:rsidR="009C0BFE" w:rsidRPr="009C0BFE">
        <w:rPr>
          <w:rFonts w:ascii="Times New Roman" w:hAnsi="Times New Roman" w:cs="Times New Roman"/>
          <w:sz w:val="28"/>
          <w:szCs w:val="28"/>
        </w:rPr>
        <w:t>.</w:t>
      </w:r>
    </w:p>
    <w:p w14:paraId="3CF2C67E" w14:textId="77777777" w:rsidR="00660823" w:rsidRPr="00D15061" w:rsidRDefault="00660823" w:rsidP="00660823">
      <w:pPr>
        <w:spacing w:after="0" w:line="360" w:lineRule="auto"/>
        <w:ind w:firstLine="708"/>
        <w:jc w:val="both"/>
        <w:rPr>
          <w:rFonts w:ascii="Times New Roman" w:hAnsi="Times New Roman"/>
          <w:bCs/>
          <w:sz w:val="28"/>
          <w:szCs w:val="28"/>
        </w:rPr>
      </w:pPr>
      <w:r w:rsidRPr="00D15061">
        <w:rPr>
          <w:rFonts w:ascii="Times New Roman" w:hAnsi="Times New Roman"/>
          <w:b/>
          <w:bCs/>
          <w:sz w:val="28"/>
          <w:szCs w:val="28"/>
        </w:rPr>
        <w:t>Структура та обсяг роботи</w:t>
      </w:r>
      <w:r w:rsidRPr="00D15061">
        <w:rPr>
          <w:rFonts w:ascii="Times New Roman" w:hAnsi="Times New Roman"/>
          <w:bCs/>
          <w:sz w:val="28"/>
          <w:szCs w:val="28"/>
        </w:rPr>
        <w:t xml:space="preserve">.  </w:t>
      </w:r>
    </w:p>
    <w:p w14:paraId="48B596CE" w14:textId="54B8DF43" w:rsidR="00660823" w:rsidRPr="00463D69" w:rsidRDefault="00660823" w:rsidP="00660823">
      <w:pPr>
        <w:spacing w:after="0" w:line="360" w:lineRule="auto"/>
        <w:ind w:firstLine="708"/>
        <w:jc w:val="both"/>
        <w:rPr>
          <w:rFonts w:ascii="Times New Roman" w:hAnsi="Times New Roman" w:cs="Times New Roman"/>
          <w:sz w:val="28"/>
          <w:szCs w:val="28"/>
        </w:rPr>
      </w:pPr>
      <w:r w:rsidRPr="00D15061">
        <w:rPr>
          <w:rFonts w:ascii="Times New Roman" w:hAnsi="Times New Roman" w:cs="Times New Roman"/>
          <w:sz w:val="28"/>
          <w:szCs w:val="28"/>
        </w:rPr>
        <w:t xml:space="preserve">Магістерська робота складається із вступу, трьох розділів, висновків, додатків та списку використаних джерел. Загальний обсяг роботи становить </w:t>
      </w:r>
      <w:r w:rsidR="00463D69">
        <w:rPr>
          <w:rFonts w:ascii="Times New Roman" w:hAnsi="Times New Roman" w:cs="Times New Roman"/>
          <w:sz w:val="28"/>
          <w:szCs w:val="28"/>
        </w:rPr>
        <w:t xml:space="preserve">72 </w:t>
      </w:r>
      <w:r w:rsidRPr="00D15061">
        <w:rPr>
          <w:rFonts w:ascii="Times New Roman" w:hAnsi="Times New Roman" w:cs="Times New Roman"/>
          <w:sz w:val="28"/>
          <w:szCs w:val="28"/>
        </w:rPr>
        <w:t xml:space="preserve">сторінок. У тексті розміщено </w:t>
      </w:r>
      <w:r w:rsidR="00463D69" w:rsidRPr="00463D69">
        <w:rPr>
          <w:rFonts w:ascii="Times New Roman" w:hAnsi="Times New Roman" w:cs="Times New Roman"/>
          <w:sz w:val="28"/>
          <w:szCs w:val="28"/>
        </w:rPr>
        <w:t>10</w:t>
      </w:r>
      <w:r w:rsidRPr="00463D69">
        <w:rPr>
          <w:rFonts w:ascii="Times New Roman" w:hAnsi="Times New Roman" w:cs="Times New Roman"/>
          <w:sz w:val="28"/>
          <w:szCs w:val="28"/>
        </w:rPr>
        <w:t xml:space="preserve"> рисунків. Список використаних джерел налічує </w:t>
      </w:r>
      <w:r w:rsidR="00463D69" w:rsidRPr="00463D69">
        <w:rPr>
          <w:rFonts w:ascii="Times New Roman" w:hAnsi="Times New Roman" w:cs="Times New Roman"/>
          <w:sz w:val="28"/>
          <w:szCs w:val="28"/>
        </w:rPr>
        <w:t>44</w:t>
      </w:r>
      <w:r w:rsidRPr="00463D69">
        <w:rPr>
          <w:rFonts w:ascii="Times New Roman" w:hAnsi="Times New Roman" w:cs="Times New Roman"/>
          <w:sz w:val="28"/>
          <w:szCs w:val="28"/>
        </w:rPr>
        <w:t xml:space="preserve"> найменування.  </w:t>
      </w:r>
    </w:p>
    <w:p w14:paraId="79673E2A" w14:textId="77777777" w:rsidR="00660823" w:rsidRDefault="00660823" w:rsidP="00660823">
      <w:pPr>
        <w:spacing w:after="0" w:line="360" w:lineRule="auto"/>
        <w:ind w:firstLine="709"/>
        <w:jc w:val="both"/>
        <w:rPr>
          <w:rFonts w:ascii="Times New Roman" w:hAnsi="Times New Roman" w:cs="Times New Roman"/>
          <w:sz w:val="28"/>
          <w:szCs w:val="28"/>
        </w:rPr>
      </w:pPr>
    </w:p>
    <w:p w14:paraId="08C8CF97" w14:textId="77777777" w:rsidR="004836DB" w:rsidRPr="00C32819" w:rsidRDefault="004836DB" w:rsidP="004836DB">
      <w:pPr>
        <w:spacing w:after="0" w:line="360" w:lineRule="auto"/>
        <w:ind w:firstLine="851"/>
        <w:jc w:val="both"/>
        <w:rPr>
          <w:rFonts w:ascii="Times New Roman" w:hAnsi="Times New Roman" w:cs="Times New Roman"/>
          <w:sz w:val="28"/>
          <w:szCs w:val="28"/>
        </w:rPr>
      </w:pPr>
    </w:p>
    <w:p w14:paraId="1AD090ED" w14:textId="77777777" w:rsidR="004836DB" w:rsidRPr="00C32819" w:rsidRDefault="004836DB" w:rsidP="004836DB">
      <w:pPr>
        <w:spacing w:after="0" w:line="360" w:lineRule="auto"/>
        <w:ind w:firstLine="851"/>
        <w:jc w:val="both"/>
        <w:rPr>
          <w:rFonts w:ascii="Times New Roman" w:hAnsi="Times New Roman" w:cs="Times New Roman"/>
          <w:sz w:val="28"/>
          <w:szCs w:val="28"/>
        </w:rPr>
      </w:pPr>
    </w:p>
    <w:p w14:paraId="4E5488FF" w14:textId="77777777" w:rsidR="004836DB" w:rsidRPr="00C32819" w:rsidRDefault="004836DB" w:rsidP="004836DB">
      <w:pPr>
        <w:spacing w:after="0" w:line="360" w:lineRule="auto"/>
        <w:ind w:firstLine="851"/>
        <w:jc w:val="both"/>
        <w:rPr>
          <w:rFonts w:ascii="Times New Roman" w:hAnsi="Times New Roman" w:cs="Times New Roman"/>
          <w:sz w:val="28"/>
          <w:szCs w:val="28"/>
        </w:rPr>
      </w:pPr>
    </w:p>
    <w:p w14:paraId="1C18819F" w14:textId="77777777" w:rsidR="004836DB" w:rsidRPr="00C32819" w:rsidRDefault="004836DB" w:rsidP="004836DB">
      <w:pPr>
        <w:spacing w:after="0" w:line="360" w:lineRule="auto"/>
        <w:ind w:firstLine="851"/>
        <w:jc w:val="both"/>
        <w:rPr>
          <w:rFonts w:ascii="Times New Roman" w:hAnsi="Times New Roman" w:cs="Times New Roman"/>
          <w:sz w:val="28"/>
          <w:szCs w:val="28"/>
        </w:rPr>
      </w:pPr>
    </w:p>
    <w:p w14:paraId="73316236" w14:textId="77777777" w:rsidR="004836DB" w:rsidRDefault="004836DB" w:rsidP="004836DB">
      <w:pPr>
        <w:spacing w:after="0" w:line="360" w:lineRule="auto"/>
        <w:ind w:firstLine="851"/>
        <w:jc w:val="both"/>
        <w:rPr>
          <w:rFonts w:ascii="Times New Roman" w:hAnsi="Times New Roman" w:cs="Times New Roman"/>
          <w:sz w:val="28"/>
          <w:szCs w:val="28"/>
        </w:rPr>
      </w:pPr>
    </w:p>
    <w:p w14:paraId="1BC22890" w14:textId="77777777" w:rsidR="001828A6" w:rsidRDefault="001828A6" w:rsidP="004836DB">
      <w:pPr>
        <w:spacing w:after="0" w:line="360" w:lineRule="auto"/>
        <w:ind w:firstLine="851"/>
        <w:jc w:val="both"/>
        <w:rPr>
          <w:rFonts w:ascii="Times New Roman" w:hAnsi="Times New Roman" w:cs="Times New Roman"/>
          <w:sz w:val="28"/>
          <w:szCs w:val="28"/>
        </w:rPr>
      </w:pPr>
    </w:p>
    <w:p w14:paraId="029AEBF7" w14:textId="77777777" w:rsidR="001828A6" w:rsidRPr="00C32819" w:rsidRDefault="001828A6" w:rsidP="004836DB">
      <w:pPr>
        <w:spacing w:after="0" w:line="360" w:lineRule="auto"/>
        <w:ind w:firstLine="851"/>
        <w:jc w:val="both"/>
        <w:rPr>
          <w:rFonts w:ascii="Times New Roman" w:hAnsi="Times New Roman" w:cs="Times New Roman"/>
          <w:sz w:val="28"/>
          <w:szCs w:val="28"/>
        </w:rPr>
      </w:pPr>
    </w:p>
    <w:p w14:paraId="4891AD53" w14:textId="26D12BF8" w:rsidR="004836DB" w:rsidRDefault="004836DB" w:rsidP="004836DB">
      <w:pPr>
        <w:spacing w:after="0" w:line="360" w:lineRule="auto"/>
        <w:ind w:firstLine="851"/>
        <w:jc w:val="both"/>
        <w:rPr>
          <w:rFonts w:ascii="Times New Roman" w:hAnsi="Times New Roman" w:cs="Times New Roman"/>
          <w:sz w:val="28"/>
          <w:szCs w:val="28"/>
        </w:rPr>
      </w:pPr>
    </w:p>
    <w:p w14:paraId="41908F01" w14:textId="78F7AE17" w:rsidR="009C0BFE" w:rsidRDefault="009C0BFE" w:rsidP="004836DB">
      <w:pPr>
        <w:spacing w:after="0" w:line="360" w:lineRule="auto"/>
        <w:ind w:firstLine="851"/>
        <w:jc w:val="both"/>
        <w:rPr>
          <w:rFonts w:ascii="Times New Roman" w:hAnsi="Times New Roman" w:cs="Times New Roman"/>
          <w:sz w:val="28"/>
          <w:szCs w:val="28"/>
        </w:rPr>
      </w:pPr>
    </w:p>
    <w:p w14:paraId="50DE90BB" w14:textId="77777777" w:rsidR="00F01509" w:rsidRDefault="00F01509" w:rsidP="004836DB">
      <w:pPr>
        <w:spacing w:after="0" w:line="360" w:lineRule="auto"/>
        <w:ind w:firstLine="851"/>
        <w:jc w:val="both"/>
        <w:rPr>
          <w:rFonts w:ascii="Times New Roman" w:hAnsi="Times New Roman" w:cs="Times New Roman"/>
          <w:sz w:val="28"/>
          <w:szCs w:val="28"/>
        </w:rPr>
      </w:pPr>
    </w:p>
    <w:p w14:paraId="3ED5E69C" w14:textId="2EFCCC55" w:rsidR="009C0BFE" w:rsidRDefault="009C0BFE" w:rsidP="004836DB">
      <w:pPr>
        <w:spacing w:after="0" w:line="360" w:lineRule="auto"/>
        <w:ind w:firstLine="851"/>
        <w:jc w:val="both"/>
        <w:rPr>
          <w:rFonts w:ascii="Times New Roman" w:hAnsi="Times New Roman" w:cs="Times New Roman"/>
          <w:sz w:val="28"/>
          <w:szCs w:val="28"/>
        </w:rPr>
      </w:pPr>
    </w:p>
    <w:p w14:paraId="3337B4AB" w14:textId="7B1ACB26" w:rsidR="009C0BFE" w:rsidRDefault="009C0BFE" w:rsidP="004836DB">
      <w:pPr>
        <w:spacing w:after="0" w:line="360" w:lineRule="auto"/>
        <w:ind w:firstLine="851"/>
        <w:jc w:val="both"/>
        <w:rPr>
          <w:rFonts w:ascii="Times New Roman" w:hAnsi="Times New Roman" w:cs="Times New Roman"/>
          <w:sz w:val="28"/>
          <w:szCs w:val="28"/>
        </w:rPr>
      </w:pPr>
    </w:p>
    <w:p w14:paraId="4DF07880" w14:textId="77777777" w:rsidR="009C0BFE" w:rsidRPr="00C32819" w:rsidRDefault="009C0BFE" w:rsidP="004836DB">
      <w:pPr>
        <w:spacing w:after="0" w:line="360" w:lineRule="auto"/>
        <w:ind w:firstLine="851"/>
        <w:jc w:val="both"/>
        <w:rPr>
          <w:rFonts w:ascii="Times New Roman" w:hAnsi="Times New Roman" w:cs="Times New Roman"/>
          <w:sz w:val="28"/>
          <w:szCs w:val="28"/>
        </w:rPr>
      </w:pPr>
    </w:p>
    <w:p w14:paraId="17B31ECC" w14:textId="77777777" w:rsidR="004836DB" w:rsidRPr="00C32819" w:rsidRDefault="004836DB" w:rsidP="004836DB">
      <w:pPr>
        <w:spacing w:after="0" w:line="360" w:lineRule="auto"/>
        <w:ind w:firstLine="851"/>
        <w:jc w:val="both"/>
        <w:rPr>
          <w:rFonts w:ascii="Times New Roman" w:hAnsi="Times New Roman" w:cs="Times New Roman"/>
          <w:sz w:val="28"/>
          <w:szCs w:val="28"/>
        </w:rPr>
      </w:pPr>
    </w:p>
    <w:p w14:paraId="582FF5F7" w14:textId="77777777" w:rsidR="004836DB" w:rsidRPr="00510D5E" w:rsidRDefault="004836DB" w:rsidP="00510D5E">
      <w:pPr>
        <w:spacing w:after="0" w:line="360" w:lineRule="auto"/>
        <w:ind w:firstLine="851"/>
        <w:jc w:val="center"/>
        <w:rPr>
          <w:rFonts w:ascii="Times New Roman" w:hAnsi="Times New Roman" w:cs="Times New Roman"/>
          <w:b/>
          <w:sz w:val="28"/>
          <w:szCs w:val="28"/>
        </w:rPr>
      </w:pPr>
      <w:r w:rsidRPr="00510D5E">
        <w:rPr>
          <w:rFonts w:ascii="Times New Roman" w:hAnsi="Times New Roman" w:cs="Times New Roman"/>
          <w:b/>
          <w:sz w:val="28"/>
          <w:szCs w:val="28"/>
        </w:rPr>
        <w:lastRenderedPageBreak/>
        <w:t>1 РОЗДІЛ</w:t>
      </w:r>
    </w:p>
    <w:p w14:paraId="42FBFC04" w14:textId="77777777" w:rsidR="00510D5E" w:rsidRPr="00510D5E" w:rsidRDefault="00510D5E" w:rsidP="00510D5E">
      <w:pPr>
        <w:spacing w:after="0" w:line="360" w:lineRule="auto"/>
        <w:ind w:firstLine="851"/>
        <w:jc w:val="center"/>
        <w:rPr>
          <w:rFonts w:ascii="Times New Roman" w:hAnsi="Times New Roman" w:cs="Times New Roman"/>
          <w:b/>
          <w:sz w:val="28"/>
          <w:szCs w:val="28"/>
        </w:rPr>
      </w:pPr>
      <w:r w:rsidRPr="00510D5E">
        <w:rPr>
          <w:rFonts w:ascii="Times New Roman" w:hAnsi="Times New Roman" w:cs="Times New Roman"/>
          <w:b/>
          <w:color w:val="000000"/>
          <w:sz w:val="28"/>
          <w:szCs w:val="28"/>
          <w:shd w:val="clear" w:color="auto" w:fill="FFFFFF"/>
        </w:rPr>
        <w:t>ОСОБЛИВОСТІ АЛЬТЕРНАТИВНОЇ  ЕНЕРГЕТИКИ </w:t>
      </w:r>
    </w:p>
    <w:p w14:paraId="580005E2" w14:textId="77777777" w:rsidR="004836DB" w:rsidRPr="00C32819" w:rsidRDefault="004836DB" w:rsidP="004836DB">
      <w:pPr>
        <w:spacing w:after="0" w:line="360" w:lineRule="auto"/>
        <w:ind w:firstLine="851"/>
        <w:jc w:val="both"/>
        <w:rPr>
          <w:rFonts w:ascii="Times New Roman" w:hAnsi="Times New Roman" w:cs="Times New Roman"/>
          <w:b/>
          <w:sz w:val="28"/>
          <w:szCs w:val="28"/>
        </w:rPr>
      </w:pPr>
    </w:p>
    <w:p w14:paraId="13EEA68A" w14:textId="6D98C7BC" w:rsidR="004836DB" w:rsidRPr="00C32819" w:rsidRDefault="004836DB" w:rsidP="004836DB">
      <w:pPr>
        <w:pStyle w:val="a7"/>
        <w:numPr>
          <w:ilvl w:val="1"/>
          <w:numId w:val="1"/>
        </w:numPr>
        <w:spacing w:after="0" w:line="360" w:lineRule="auto"/>
        <w:jc w:val="both"/>
        <w:rPr>
          <w:rFonts w:ascii="Times New Roman" w:hAnsi="Times New Roman" w:cs="Times New Roman"/>
          <w:b/>
          <w:sz w:val="28"/>
          <w:szCs w:val="28"/>
        </w:rPr>
      </w:pPr>
      <w:r w:rsidRPr="00C32819">
        <w:rPr>
          <w:rFonts w:ascii="Times New Roman" w:hAnsi="Times New Roman" w:cs="Times New Roman"/>
          <w:b/>
          <w:sz w:val="28"/>
          <w:szCs w:val="28"/>
        </w:rPr>
        <w:t xml:space="preserve"> </w:t>
      </w:r>
      <w:r w:rsidR="00510D5E">
        <w:rPr>
          <w:rFonts w:ascii="Times New Roman" w:hAnsi="Times New Roman" w:cs="Times New Roman"/>
          <w:b/>
          <w:sz w:val="28"/>
          <w:szCs w:val="28"/>
        </w:rPr>
        <w:t>Види та особливості альтернативних джерел енергії</w:t>
      </w:r>
    </w:p>
    <w:p w14:paraId="4577C424" w14:textId="77777777" w:rsidR="004836DB" w:rsidRPr="00C32819" w:rsidRDefault="004836DB" w:rsidP="004836DB">
      <w:pPr>
        <w:spacing w:after="0" w:line="360" w:lineRule="auto"/>
        <w:ind w:firstLine="851"/>
        <w:jc w:val="both"/>
        <w:rPr>
          <w:rFonts w:ascii="Times New Roman" w:hAnsi="Times New Roman" w:cs="Times New Roman"/>
          <w:b/>
          <w:sz w:val="28"/>
          <w:szCs w:val="28"/>
        </w:rPr>
      </w:pPr>
    </w:p>
    <w:p w14:paraId="1EAC61E9" w14:textId="77777777" w:rsidR="00697D56" w:rsidRPr="00C32819" w:rsidRDefault="00697D56" w:rsidP="004836DB">
      <w:pPr>
        <w:spacing w:after="0" w:line="360" w:lineRule="auto"/>
        <w:ind w:firstLine="851"/>
        <w:jc w:val="both"/>
        <w:rPr>
          <w:rFonts w:ascii="Times New Roman" w:hAnsi="Times New Roman" w:cs="Times New Roman"/>
          <w:sz w:val="28"/>
          <w:szCs w:val="28"/>
        </w:rPr>
      </w:pPr>
      <w:r w:rsidRPr="00C32819">
        <w:rPr>
          <w:rFonts w:ascii="Times New Roman" w:hAnsi="Times New Roman" w:cs="Times New Roman"/>
          <w:sz w:val="28"/>
          <w:szCs w:val="28"/>
        </w:rPr>
        <w:t>Поновлюване джерело енергії означає енергію, яка є стійкою - те, що не може закінчитися, або є нескінченним, як сонце. Коли ви чуєте термін «альтернативна енергетика», це зазвичай має на увазі також відновлювані джерела енергії. Це означає джерела енергії, які є альтернативою найбільш часто використовуваним нестабільним джерелам, таким як вугілля.</w:t>
      </w:r>
    </w:p>
    <w:p w14:paraId="5634F066" w14:textId="77777777" w:rsidR="00697D56" w:rsidRPr="00C32819" w:rsidRDefault="004836DB" w:rsidP="004836DB">
      <w:pPr>
        <w:spacing w:after="0" w:line="360" w:lineRule="auto"/>
        <w:ind w:firstLine="851"/>
        <w:jc w:val="both"/>
        <w:rPr>
          <w:rFonts w:ascii="Times New Roman" w:hAnsi="Times New Roman" w:cs="Times New Roman"/>
          <w:i/>
          <w:sz w:val="28"/>
          <w:szCs w:val="28"/>
        </w:rPr>
      </w:pPr>
      <w:r w:rsidRPr="00C32819">
        <w:rPr>
          <w:rFonts w:ascii="Times New Roman" w:hAnsi="Times New Roman" w:cs="Times New Roman"/>
          <w:i/>
          <w:sz w:val="28"/>
          <w:szCs w:val="28"/>
        </w:rPr>
        <w:t>Е</w:t>
      </w:r>
      <w:r w:rsidR="00697D56" w:rsidRPr="00C32819">
        <w:rPr>
          <w:rFonts w:ascii="Times New Roman" w:hAnsi="Times New Roman" w:cs="Times New Roman"/>
          <w:i/>
          <w:sz w:val="28"/>
          <w:szCs w:val="28"/>
        </w:rPr>
        <w:t>нергія з нульо</w:t>
      </w:r>
      <w:r w:rsidRPr="00C32819">
        <w:rPr>
          <w:rFonts w:ascii="Times New Roman" w:hAnsi="Times New Roman" w:cs="Times New Roman"/>
          <w:i/>
          <w:sz w:val="28"/>
          <w:szCs w:val="28"/>
        </w:rPr>
        <w:t>вим або низьким вмістом вуглецю</w:t>
      </w:r>
    </w:p>
    <w:p w14:paraId="47F76134" w14:textId="77777777" w:rsidR="00697D56" w:rsidRPr="00C32819" w:rsidRDefault="00697D56" w:rsidP="004836DB">
      <w:pPr>
        <w:spacing w:after="0" w:line="360" w:lineRule="auto"/>
        <w:ind w:firstLine="851"/>
        <w:jc w:val="both"/>
        <w:rPr>
          <w:rFonts w:ascii="Times New Roman" w:hAnsi="Times New Roman" w:cs="Times New Roman"/>
          <w:sz w:val="28"/>
          <w:szCs w:val="28"/>
        </w:rPr>
      </w:pPr>
      <w:r w:rsidRPr="00C32819">
        <w:rPr>
          <w:rFonts w:ascii="Times New Roman" w:hAnsi="Times New Roman" w:cs="Times New Roman"/>
          <w:sz w:val="28"/>
          <w:szCs w:val="28"/>
        </w:rPr>
        <w:t>Електрика, вироблена на атомній електростанції, не є відновлюваною, але має нульовий вміст вуглецю(1), що означає, що її виробництво виділяє низькі рівні або майже не виділяє CO2, як і відновлювані джерела енергії. Ядерна енергія має стабільне джерело, а це означає, що вона не залежить від погоди і зіграє велику роль у тому, щоб Британія досягла чистого нульового статусу.</w:t>
      </w:r>
    </w:p>
    <w:p w14:paraId="7858F429" w14:textId="77777777" w:rsidR="00697D56" w:rsidRPr="00C32819" w:rsidRDefault="00697D56" w:rsidP="004836DB">
      <w:pPr>
        <w:spacing w:after="0" w:line="360" w:lineRule="auto"/>
        <w:ind w:firstLine="851"/>
        <w:jc w:val="both"/>
        <w:rPr>
          <w:rFonts w:ascii="Times New Roman" w:hAnsi="Times New Roman" w:cs="Times New Roman"/>
          <w:sz w:val="28"/>
          <w:szCs w:val="28"/>
        </w:rPr>
      </w:pPr>
      <w:r w:rsidRPr="00C32819">
        <w:rPr>
          <w:rFonts w:ascii="Times New Roman" w:hAnsi="Times New Roman" w:cs="Times New Roman"/>
          <w:sz w:val="28"/>
          <w:szCs w:val="28"/>
        </w:rPr>
        <w:t>Усі наші тарифи забезпечені електроенергі</w:t>
      </w:r>
      <w:r w:rsidR="004836DB" w:rsidRPr="00C32819">
        <w:rPr>
          <w:rFonts w:ascii="Times New Roman" w:hAnsi="Times New Roman" w:cs="Times New Roman"/>
          <w:sz w:val="28"/>
          <w:szCs w:val="28"/>
        </w:rPr>
        <w:t>єю з нульовим викидом вуглецю</w:t>
      </w:r>
      <w:r w:rsidRPr="00C32819">
        <w:rPr>
          <w:rFonts w:ascii="Times New Roman" w:hAnsi="Times New Roman" w:cs="Times New Roman"/>
          <w:sz w:val="28"/>
          <w:szCs w:val="28"/>
        </w:rPr>
        <w:t>, і якщо ви вирішите перейти до нас, ви можете зіграти свою роль у досягненні чистої нульової цілі.</w:t>
      </w:r>
    </w:p>
    <w:p w14:paraId="079BB4CC" w14:textId="77777777" w:rsidR="00697D56" w:rsidRPr="00C32819" w:rsidRDefault="00697D56" w:rsidP="004836DB">
      <w:pPr>
        <w:spacing w:after="0" w:line="360" w:lineRule="auto"/>
        <w:ind w:firstLine="851"/>
        <w:jc w:val="both"/>
        <w:rPr>
          <w:rFonts w:ascii="Times New Roman" w:hAnsi="Times New Roman" w:cs="Times New Roman"/>
          <w:sz w:val="28"/>
          <w:szCs w:val="28"/>
        </w:rPr>
      </w:pPr>
      <w:r w:rsidRPr="00C32819">
        <w:rPr>
          <w:rFonts w:ascii="Times New Roman" w:hAnsi="Times New Roman" w:cs="Times New Roman"/>
          <w:sz w:val="28"/>
          <w:szCs w:val="28"/>
        </w:rPr>
        <w:t>Найпопулярнішими на сьогоднішній день відновлюваними джерелами енергії є:</w:t>
      </w:r>
    </w:p>
    <w:p w14:paraId="7B7398CC" w14:textId="77777777" w:rsidR="00697D56" w:rsidRPr="00C32819" w:rsidRDefault="00697D56" w:rsidP="004836DB">
      <w:pPr>
        <w:pStyle w:val="a7"/>
        <w:numPr>
          <w:ilvl w:val="0"/>
          <w:numId w:val="2"/>
        </w:numPr>
        <w:spacing w:after="0" w:line="360" w:lineRule="auto"/>
        <w:jc w:val="both"/>
        <w:rPr>
          <w:rFonts w:ascii="Times New Roman" w:hAnsi="Times New Roman" w:cs="Times New Roman"/>
          <w:sz w:val="28"/>
          <w:szCs w:val="28"/>
        </w:rPr>
      </w:pPr>
      <w:r w:rsidRPr="00C32819">
        <w:rPr>
          <w:rFonts w:ascii="Times New Roman" w:hAnsi="Times New Roman" w:cs="Times New Roman"/>
          <w:sz w:val="28"/>
          <w:szCs w:val="28"/>
        </w:rPr>
        <w:t>Сонячна енергія</w:t>
      </w:r>
    </w:p>
    <w:p w14:paraId="1CB9CE23" w14:textId="77777777" w:rsidR="00697D56" w:rsidRPr="00C32819" w:rsidRDefault="00697D56" w:rsidP="004836DB">
      <w:pPr>
        <w:pStyle w:val="a7"/>
        <w:numPr>
          <w:ilvl w:val="0"/>
          <w:numId w:val="2"/>
        </w:numPr>
        <w:spacing w:after="0" w:line="360" w:lineRule="auto"/>
        <w:jc w:val="both"/>
        <w:rPr>
          <w:rFonts w:ascii="Times New Roman" w:hAnsi="Times New Roman" w:cs="Times New Roman"/>
          <w:sz w:val="28"/>
          <w:szCs w:val="28"/>
        </w:rPr>
      </w:pPr>
      <w:r w:rsidRPr="00C32819">
        <w:rPr>
          <w:rFonts w:ascii="Times New Roman" w:hAnsi="Times New Roman" w:cs="Times New Roman"/>
          <w:sz w:val="28"/>
          <w:szCs w:val="28"/>
        </w:rPr>
        <w:t>Енергія вітру</w:t>
      </w:r>
    </w:p>
    <w:p w14:paraId="1F25CA4A" w14:textId="77777777" w:rsidR="00697D56" w:rsidRPr="00C32819" w:rsidRDefault="00697D56" w:rsidP="004836DB">
      <w:pPr>
        <w:pStyle w:val="a7"/>
        <w:numPr>
          <w:ilvl w:val="0"/>
          <w:numId w:val="2"/>
        </w:numPr>
        <w:spacing w:after="0" w:line="360" w:lineRule="auto"/>
        <w:jc w:val="both"/>
        <w:rPr>
          <w:rFonts w:ascii="Times New Roman" w:hAnsi="Times New Roman" w:cs="Times New Roman"/>
          <w:sz w:val="28"/>
          <w:szCs w:val="28"/>
        </w:rPr>
      </w:pPr>
      <w:r w:rsidRPr="00C32819">
        <w:rPr>
          <w:rFonts w:ascii="Times New Roman" w:hAnsi="Times New Roman" w:cs="Times New Roman"/>
          <w:sz w:val="28"/>
          <w:szCs w:val="28"/>
        </w:rPr>
        <w:t>Гідроенергетика</w:t>
      </w:r>
    </w:p>
    <w:p w14:paraId="07CE4DDB" w14:textId="77777777" w:rsidR="00697D56" w:rsidRPr="00C32819" w:rsidRDefault="00697D56" w:rsidP="004836DB">
      <w:pPr>
        <w:pStyle w:val="a7"/>
        <w:numPr>
          <w:ilvl w:val="0"/>
          <w:numId w:val="2"/>
        </w:numPr>
        <w:spacing w:after="0" w:line="360" w:lineRule="auto"/>
        <w:jc w:val="both"/>
        <w:rPr>
          <w:rFonts w:ascii="Times New Roman" w:hAnsi="Times New Roman" w:cs="Times New Roman"/>
          <w:sz w:val="28"/>
          <w:szCs w:val="28"/>
        </w:rPr>
      </w:pPr>
      <w:r w:rsidRPr="00C32819">
        <w:rPr>
          <w:rFonts w:ascii="Times New Roman" w:hAnsi="Times New Roman" w:cs="Times New Roman"/>
          <w:sz w:val="28"/>
          <w:szCs w:val="28"/>
        </w:rPr>
        <w:t>Припливна енергія</w:t>
      </w:r>
    </w:p>
    <w:p w14:paraId="108D7D4A" w14:textId="77777777" w:rsidR="00697D56" w:rsidRPr="00C32819" w:rsidRDefault="00697D56" w:rsidP="004836DB">
      <w:pPr>
        <w:pStyle w:val="a7"/>
        <w:numPr>
          <w:ilvl w:val="0"/>
          <w:numId w:val="2"/>
        </w:numPr>
        <w:spacing w:after="0" w:line="360" w:lineRule="auto"/>
        <w:jc w:val="both"/>
        <w:rPr>
          <w:rFonts w:ascii="Times New Roman" w:hAnsi="Times New Roman" w:cs="Times New Roman"/>
          <w:sz w:val="28"/>
          <w:szCs w:val="28"/>
        </w:rPr>
      </w:pPr>
      <w:r w:rsidRPr="00C32819">
        <w:rPr>
          <w:rFonts w:ascii="Times New Roman" w:hAnsi="Times New Roman" w:cs="Times New Roman"/>
          <w:sz w:val="28"/>
          <w:szCs w:val="28"/>
        </w:rPr>
        <w:t>Геотермальна енергія</w:t>
      </w:r>
    </w:p>
    <w:p w14:paraId="1F0C323D" w14:textId="77777777" w:rsidR="00697D56" w:rsidRPr="00C32819" w:rsidRDefault="00697D56" w:rsidP="004836DB">
      <w:pPr>
        <w:pStyle w:val="a7"/>
        <w:numPr>
          <w:ilvl w:val="0"/>
          <w:numId w:val="2"/>
        </w:numPr>
        <w:spacing w:after="0" w:line="360" w:lineRule="auto"/>
        <w:jc w:val="both"/>
        <w:rPr>
          <w:rFonts w:ascii="Times New Roman" w:hAnsi="Times New Roman" w:cs="Times New Roman"/>
          <w:sz w:val="28"/>
          <w:szCs w:val="28"/>
        </w:rPr>
      </w:pPr>
      <w:r w:rsidRPr="00C32819">
        <w:rPr>
          <w:rFonts w:ascii="Times New Roman" w:hAnsi="Times New Roman" w:cs="Times New Roman"/>
          <w:sz w:val="28"/>
          <w:szCs w:val="28"/>
        </w:rPr>
        <w:t>Енергія біомаси</w:t>
      </w:r>
    </w:p>
    <w:p w14:paraId="31F00409" w14:textId="77777777" w:rsidR="00697D56" w:rsidRPr="00C32819" w:rsidRDefault="00697D56" w:rsidP="004836DB">
      <w:pPr>
        <w:spacing w:after="0" w:line="360" w:lineRule="auto"/>
        <w:ind w:firstLine="851"/>
        <w:jc w:val="both"/>
        <w:rPr>
          <w:rFonts w:ascii="Times New Roman" w:hAnsi="Times New Roman" w:cs="Times New Roman"/>
          <w:sz w:val="28"/>
          <w:szCs w:val="28"/>
        </w:rPr>
      </w:pPr>
      <w:r w:rsidRPr="00C32819">
        <w:rPr>
          <w:rFonts w:ascii="Times New Roman" w:hAnsi="Times New Roman" w:cs="Times New Roman"/>
          <w:sz w:val="28"/>
          <w:szCs w:val="28"/>
        </w:rPr>
        <w:t>Як працюють ці види відновлюваної енергії</w:t>
      </w:r>
    </w:p>
    <w:p w14:paraId="5FD797BF" w14:textId="77777777" w:rsidR="00697D56" w:rsidRPr="00C32819" w:rsidRDefault="00697D56" w:rsidP="004836DB">
      <w:pPr>
        <w:spacing w:after="0" w:line="360" w:lineRule="auto"/>
        <w:ind w:firstLine="851"/>
        <w:jc w:val="both"/>
        <w:rPr>
          <w:rFonts w:ascii="Times New Roman" w:hAnsi="Times New Roman" w:cs="Times New Roman"/>
          <w:sz w:val="28"/>
          <w:szCs w:val="28"/>
        </w:rPr>
      </w:pPr>
      <w:r w:rsidRPr="00C32819">
        <w:rPr>
          <w:rFonts w:ascii="Times New Roman" w:hAnsi="Times New Roman" w:cs="Times New Roman"/>
          <w:sz w:val="28"/>
          <w:szCs w:val="28"/>
        </w:rPr>
        <w:t>1) Сонячна енергія</w:t>
      </w:r>
    </w:p>
    <w:p w14:paraId="6CE5695A" w14:textId="77777777" w:rsidR="00697D56" w:rsidRPr="00C32819" w:rsidRDefault="00697D56" w:rsidP="004836DB">
      <w:pPr>
        <w:spacing w:after="0" w:line="360" w:lineRule="auto"/>
        <w:ind w:firstLine="851"/>
        <w:jc w:val="both"/>
        <w:rPr>
          <w:rFonts w:ascii="Times New Roman" w:hAnsi="Times New Roman" w:cs="Times New Roman"/>
          <w:i/>
          <w:sz w:val="28"/>
          <w:szCs w:val="28"/>
        </w:rPr>
      </w:pPr>
      <w:r w:rsidRPr="00C32819">
        <w:rPr>
          <w:rFonts w:ascii="Times New Roman" w:hAnsi="Times New Roman" w:cs="Times New Roman"/>
          <w:i/>
          <w:sz w:val="28"/>
          <w:szCs w:val="28"/>
        </w:rPr>
        <w:t>Відновлювані джерела енергії - сонячні батареї</w:t>
      </w:r>
    </w:p>
    <w:p w14:paraId="3807A246" w14:textId="77777777" w:rsidR="00697D56" w:rsidRPr="00C32819" w:rsidRDefault="00697D56" w:rsidP="004836DB">
      <w:pPr>
        <w:spacing w:after="0" w:line="360" w:lineRule="auto"/>
        <w:ind w:firstLine="851"/>
        <w:jc w:val="both"/>
        <w:rPr>
          <w:rFonts w:ascii="Times New Roman" w:hAnsi="Times New Roman" w:cs="Times New Roman"/>
          <w:sz w:val="28"/>
          <w:szCs w:val="28"/>
        </w:rPr>
      </w:pPr>
      <w:r w:rsidRPr="00C32819">
        <w:rPr>
          <w:rFonts w:ascii="Times New Roman" w:hAnsi="Times New Roman" w:cs="Times New Roman"/>
          <w:sz w:val="28"/>
          <w:szCs w:val="28"/>
        </w:rPr>
        <w:lastRenderedPageBreak/>
        <w:t>Сонячне світло є одним з найбільш багатих і вільно доступних енергетичних ресурсів нашої планети. Кількість сонячної енергії, яка досягає земної поверхні за одну годину, перевищує загальні потреби планети в енергії за цілий рік. Хоча це звучить як ідеальне відновлюване джерело енергії, кількість сонячної енергії, яку ми можемо використовувати, залежить від часу доби та сезону року, а також від географічного положення. У Великобританії сонячна енергія стає все більш популярним способом доповнити ваше споживання енергії. Дізнайтеся, чи підходить це вам, прочитавши наш посібник із сонячної енергії.</w:t>
      </w:r>
    </w:p>
    <w:p w14:paraId="17E92595" w14:textId="77777777" w:rsidR="00697D56" w:rsidRPr="00C32819" w:rsidRDefault="00697D56" w:rsidP="004836DB">
      <w:pPr>
        <w:spacing w:after="0" w:line="360" w:lineRule="auto"/>
        <w:ind w:firstLine="851"/>
        <w:jc w:val="both"/>
        <w:rPr>
          <w:rFonts w:ascii="Times New Roman" w:hAnsi="Times New Roman" w:cs="Times New Roman"/>
          <w:sz w:val="28"/>
          <w:szCs w:val="28"/>
        </w:rPr>
      </w:pPr>
      <w:r w:rsidRPr="00C32819">
        <w:rPr>
          <w:rFonts w:ascii="Times New Roman" w:hAnsi="Times New Roman" w:cs="Times New Roman"/>
          <w:sz w:val="28"/>
          <w:szCs w:val="28"/>
        </w:rPr>
        <w:t>2) Енергія вітру</w:t>
      </w:r>
    </w:p>
    <w:p w14:paraId="665389E9" w14:textId="77777777" w:rsidR="00697D56" w:rsidRPr="00C32819" w:rsidRDefault="00697D56" w:rsidP="004836DB">
      <w:pPr>
        <w:spacing w:after="0" w:line="360" w:lineRule="auto"/>
        <w:ind w:firstLine="851"/>
        <w:jc w:val="both"/>
        <w:rPr>
          <w:rFonts w:ascii="Times New Roman" w:hAnsi="Times New Roman" w:cs="Times New Roman"/>
          <w:i/>
          <w:sz w:val="28"/>
          <w:szCs w:val="28"/>
        </w:rPr>
      </w:pPr>
      <w:r w:rsidRPr="00C32819">
        <w:rPr>
          <w:rFonts w:ascii="Times New Roman" w:hAnsi="Times New Roman" w:cs="Times New Roman"/>
          <w:i/>
          <w:sz w:val="28"/>
          <w:szCs w:val="28"/>
        </w:rPr>
        <w:t>Відновлювана енергетика - вітрова електростанція</w:t>
      </w:r>
    </w:p>
    <w:p w14:paraId="2DDEA61C" w14:textId="77777777" w:rsidR="00697D56" w:rsidRPr="00C32819" w:rsidRDefault="00697D56" w:rsidP="004836DB">
      <w:pPr>
        <w:spacing w:after="0" w:line="360" w:lineRule="auto"/>
        <w:ind w:firstLine="851"/>
        <w:jc w:val="both"/>
        <w:rPr>
          <w:rFonts w:ascii="Times New Roman" w:hAnsi="Times New Roman" w:cs="Times New Roman"/>
          <w:sz w:val="28"/>
          <w:szCs w:val="28"/>
        </w:rPr>
      </w:pPr>
      <w:r w:rsidRPr="00C32819">
        <w:rPr>
          <w:rFonts w:ascii="Times New Roman" w:hAnsi="Times New Roman" w:cs="Times New Roman"/>
          <w:sz w:val="28"/>
          <w:szCs w:val="28"/>
        </w:rPr>
        <w:t>Вітер є багатим джерелом чистої енергії. Вітряні електростанції стають все більш знайомим видовищем у Великобританії, оскільки вітрова енергія робить все більший внесок у національну мережу. Для використання електроенергії з енергії вітру турбіни використовуються для приводу генераторів, які потім подають електроенергію в національну мережу. Незважаючи на те, що існують домашні або позамережні системи генерації, не кожна власність підходить для домашньої вітрової турбіни. Дізнайтеся більше про вітрову енергетику на нашій сторінці вітроенергетики.</w:t>
      </w:r>
    </w:p>
    <w:p w14:paraId="51973A51" w14:textId="77777777" w:rsidR="00697D56" w:rsidRPr="00C32819" w:rsidRDefault="00697D56" w:rsidP="004836DB">
      <w:pPr>
        <w:spacing w:after="0" w:line="360" w:lineRule="auto"/>
        <w:ind w:firstLine="851"/>
        <w:jc w:val="both"/>
        <w:rPr>
          <w:rFonts w:ascii="Times New Roman" w:hAnsi="Times New Roman" w:cs="Times New Roman"/>
          <w:sz w:val="28"/>
          <w:szCs w:val="28"/>
        </w:rPr>
      </w:pPr>
      <w:r w:rsidRPr="00C32819">
        <w:rPr>
          <w:rFonts w:ascii="Times New Roman" w:hAnsi="Times New Roman" w:cs="Times New Roman"/>
          <w:sz w:val="28"/>
          <w:szCs w:val="28"/>
        </w:rPr>
        <w:t>3) Гідроенергетика</w:t>
      </w:r>
    </w:p>
    <w:p w14:paraId="31A50D78" w14:textId="77777777" w:rsidR="00697D56" w:rsidRPr="00C32819" w:rsidRDefault="00697D56" w:rsidP="004836DB">
      <w:pPr>
        <w:spacing w:after="0" w:line="360" w:lineRule="auto"/>
        <w:ind w:firstLine="851"/>
        <w:jc w:val="both"/>
        <w:rPr>
          <w:rFonts w:ascii="Times New Roman" w:hAnsi="Times New Roman" w:cs="Times New Roman"/>
          <w:i/>
          <w:sz w:val="28"/>
          <w:szCs w:val="28"/>
        </w:rPr>
      </w:pPr>
      <w:r w:rsidRPr="00C32819">
        <w:rPr>
          <w:rFonts w:ascii="Times New Roman" w:hAnsi="Times New Roman" w:cs="Times New Roman"/>
          <w:i/>
          <w:sz w:val="28"/>
          <w:szCs w:val="28"/>
        </w:rPr>
        <w:t>відновлювана енергетика - гідроенергетика</w:t>
      </w:r>
    </w:p>
    <w:p w14:paraId="2402787B" w14:textId="77777777" w:rsidR="00697D56" w:rsidRPr="00C32819" w:rsidRDefault="00697D56" w:rsidP="004836DB">
      <w:pPr>
        <w:spacing w:after="0" w:line="360" w:lineRule="auto"/>
        <w:ind w:firstLine="851"/>
        <w:jc w:val="both"/>
        <w:rPr>
          <w:rFonts w:ascii="Times New Roman" w:hAnsi="Times New Roman" w:cs="Times New Roman"/>
          <w:sz w:val="28"/>
          <w:szCs w:val="28"/>
        </w:rPr>
      </w:pPr>
      <w:r w:rsidRPr="00C32819">
        <w:rPr>
          <w:rFonts w:ascii="Times New Roman" w:hAnsi="Times New Roman" w:cs="Times New Roman"/>
          <w:sz w:val="28"/>
          <w:szCs w:val="28"/>
        </w:rPr>
        <w:t xml:space="preserve">Як відновлюваний енергетичний ресурс, гідроенергетика є однією з найбільш комерційно розвинених. Побудувавши дамбу або бар’єр, велике резервуар можна використовувати для створення контрольованого потоку води, який буде приводити в рух турбіну, виробляючи електроенергію. Це джерело енергії часто може бути надійнішим, ніж сонячна або вітрова енергія (особливо якщо це припливи, а не річкові), а також дозволяє зберігати електроенергію для використання, коли попит досягає піку. Як і вітрова енергія, у певних ситуаціях гідроенергетика може бути більш життєздатною як комерційне джерело енергії (залежно від типу та порівняно з іншими джерелами енергії), але залежно від </w:t>
      </w:r>
      <w:r w:rsidRPr="00C32819">
        <w:rPr>
          <w:rFonts w:ascii="Times New Roman" w:hAnsi="Times New Roman" w:cs="Times New Roman"/>
          <w:sz w:val="28"/>
          <w:szCs w:val="28"/>
        </w:rPr>
        <w:lastRenderedPageBreak/>
        <w:t xml:space="preserve">типу власності її можна використовувати для побутових, «поза </w:t>
      </w:r>
      <w:r w:rsidR="004836DB" w:rsidRPr="00C32819">
        <w:rPr>
          <w:rFonts w:ascii="Times New Roman" w:hAnsi="Times New Roman" w:cs="Times New Roman"/>
          <w:sz w:val="28"/>
          <w:szCs w:val="28"/>
        </w:rPr>
        <w:t xml:space="preserve">мережевих» </w:t>
      </w:r>
      <w:r w:rsidRPr="00C32819">
        <w:rPr>
          <w:rFonts w:ascii="Times New Roman" w:hAnsi="Times New Roman" w:cs="Times New Roman"/>
          <w:sz w:val="28"/>
          <w:szCs w:val="28"/>
        </w:rPr>
        <w:t xml:space="preserve"> покоління. Дізнайтеся більше, відвідавши нашу сторінку гідроенергетики.</w:t>
      </w:r>
    </w:p>
    <w:p w14:paraId="0DD4CFE4" w14:textId="77777777" w:rsidR="00697D56" w:rsidRPr="00C32819" w:rsidRDefault="00697D56" w:rsidP="004836DB">
      <w:pPr>
        <w:spacing w:after="0" w:line="360" w:lineRule="auto"/>
        <w:ind w:firstLine="851"/>
        <w:jc w:val="both"/>
        <w:rPr>
          <w:rFonts w:ascii="Times New Roman" w:hAnsi="Times New Roman" w:cs="Times New Roman"/>
          <w:sz w:val="28"/>
          <w:szCs w:val="28"/>
        </w:rPr>
      </w:pPr>
      <w:r w:rsidRPr="00C32819">
        <w:rPr>
          <w:rFonts w:ascii="Times New Roman" w:hAnsi="Times New Roman" w:cs="Times New Roman"/>
          <w:sz w:val="28"/>
          <w:szCs w:val="28"/>
        </w:rPr>
        <w:t xml:space="preserve">4) </w:t>
      </w:r>
      <w:r w:rsidR="004836DB" w:rsidRPr="00C32819">
        <w:rPr>
          <w:rFonts w:ascii="Times New Roman" w:hAnsi="Times New Roman" w:cs="Times New Roman"/>
          <w:sz w:val="28"/>
          <w:szCs w:val="28"/>
        </w:rPr>
        <w:t>Е</w:t>
      </w:r>
      <w:r w:rsidRPr="00C32819">
        <w:rPr>
          <w:rFonts w:ascii="Times New Roman" w:hAnsi="Times New Roman" w:cs="Times New Roman"/>
          <w:sz w:val="28"/>
          <w:szCs w:val="28"/>
        </w:rPr>
        <w:t>нергія</w:t>
      </w:r>
      <w:r w:rsidR="004836DB" w:rsidRPr="00C32819">
        <w:rPr>
          <w:rFonts w:ascii="Times New Roman" w:hAnsi="Times New Roman" w:cs="Times New Roman"/>
          <w:sz w:val="28"/>
          <w:szCs w:val="28"/>
        </w:rPr>
        <w:t xml:space="preserve"> </w:t>
      </w:r>
      <w:r w:rsidR="00420A10" w:rsidRPr="00C32819">
        <w:rPr>
          <w:rFonts w:ascii="Times New Roman" w:hAnsi="Times New Roman" w:cs="Times New Roman"/>
          <w:sz w:val="28"/>
          <w:szCs w:val="28"/>
        </w:rPr>
        <w:t>припливів</w:t>
      </w:r>
    </w:p>
    <w:p w14:paraId="38382310" w14:textId="77777777" w:rsidR="00697D56" w:rsidRPr="00C32819" w:rsidRDefault="00697D56" w:rsidP="004836DB">
      <w:pPr>
        <w:spacing w:after="0" w:line="360" w:lineRule="auto"/>
        <w:ind w:firstLine="851"/>
        <w:jc w:val="both"/>
        <w:rPr>
          <w:rFonts w:ascii="Times New Roman" w:hAnsi="Times New Roman" w:cs="Times New Roman"/>
          <w:sz w:val="28"/>
          <w:szCs w:val="28"/>
        </w:rPr>
      </w:pPr>
      <w:r w:rsidRPr="00C32819">
        <w:rPr>
          <w:rFonts w:ascii="Times New Roman" w:hAnsi="Times New Roman" w:cs="Times New Roman"/>
          <w:sz w:val="28"/>
          <w:szCs w:val="28"/>
        </w:rPr>
        <w:t>Відновлювана енергія - припливна енергія</w:t>
      </w:r>
    </w:p>
    <w:p w14:paraId="5CA5F05B" w14:textId="77777777" w:rsidR="00697D56" w:rsidRPr="00C32819" w:rsidRDefault="00697D56" w:rsidP="004836DB">
      <w:pPr>
        <w:spacing w:after="0" w:line="360" w:lineRule="auto"/>
        <w:ind w:firstLine="851"/>
        <w:jc w:val="both"/>
        <w:rPr>
          <w:rFonts w:ascii="Times New Roman" w:hAnsi="Times New Roman" w:cs="Times New Roman"/>
          <w:sz w:val="28"/>
          <w:szCs w:val="28"/>
        </w:rPr>
      </w:pPr>
      <w:r w:rsidRPr="00C32819">
        <w:rPr>
          <w:rFonts w:ascii="Times New Roman" w:hAnsi="Times New Roman" w:cs="Times New Roman"/>
          <w:sz w:val="28"/>
          <w:szCs w:val="28"/>
        </w:rPr>
        <w:t>Це ще одна форма гідроенергії, яка використовує припливні течії двічі на день для приводу турбогенераторів. Хоча припливний потік, на відміну від деяких інших джерел гідроенергії, не є постійним, він дуже передбачуваний і тому може компенсувати періоди, коли течія припливів є низькою. Дізнайтеся більше, відвідавши нашу сторінку морської енергії.</w:t>
      </w:r>
    </w:p>
    <w:p w14:paraId="6502C134" w14:textId="77777777" w:rsidR="00697D56" w:rsidRPr="00C32819" w:rsidRDefault="00697D56" w:rsidP="004836DB">
      <w:pPr>
        <w:spacing w:after="0" w:line="360" w:lineRule="auto"/>
        <w:ind w:firstLine="851"/>
        <w:jc w:val="both"/>
        <w:rPr>
          <w:rFonts w:ascii="Times New Roman" w:hAnsi="Times New Roman" w:cs="Times New Roman"/>
          <w:sz w:val="28"/>
          <w:szCs w:val="28"/>
        </w:rPr>
      </w:pPr>
      <w:r w:rsidRPr="00C32819">
        <w:rPr>
          <w:rFonts w:ascii="Times New Roman" w:hAnsi="Times New Roman" w:cs="Times New Roman"/>
          <w:sz w:val="28"/>
          <w:szCs w:val="28"/>
        </w:rPr>
        <w:t>5) Геотермальна енергія</w:t>
      </w:r>
    </w:p>
    <w:p w14:paraId="35BAC22E" w14:textId="77777777" w:rsidR="00697D56" w:rsidRPr="00C32819" w:rsidRDefault="00697D56" w:rsidP="004836DB">
      <w:pPr>
        <w:spacing w:after="0" w:line="360" w:lineRule="auto"/>
        <w:ind w:firstLine="851"/>
        <w:jc w:val="both"/>
        <w:rPr>
          <w:rFonts w:ascii="Times New Roman" w:hAnsi="Times New Roman" w:cs="Times New Roman"/>
          <w:sz w:val="28"/>
          <w:szCs w:val="28"/>
        </w:rPr>
      </w:pPr>
      <w:r w:rsidRPr="00C32819">
        <w:rPr>
          <w:rFonts w:ascii="Times New Roman" w:hAnsi="Times New Roman" w:cs="Times New Roman"/>
          <w:sz w:val="28"/>
          <w:szCs w:val="28"/>
        </w:rPr>
        <w:t>Використовуючи природне тепло під поверхнею землі, геотермальну енергію можна використовувати для безпосереднього опалення будинків або для виробництва електроенергії. Хоча геотермальна енергія має мізерне значення у Великобританії порівняно з такими країнами, як Ісландія, де геотермальна енергія доступна набагато вільніше.</w:t>
      </w:r>
    </w:p>
    <w:p w14:paraId="58B833D4" w14:textId="77777777" w:rsidR="00697D56" w:rsidRDefault="00697D56" w:rsidP="004836DB">
      <w:pPr>
        <w:spacing w:after="0" w:line="360" w:lineRule="auto"/>
        <w:ind w:firstLine="851"/>
        <w:jc w:val="both"/>
        <w:rPr>
          <w:rFonts w:ascii="Times New Roman" w:hAnsi="Times New Roman" w:cs="Times New Roman"/>
          <w:sz w:val="28"/>
          <w:szCs w:val="28"/>
        </w:rPr>
      </w:pPr>
      <w:r w:rsidRPr="00C32819">
        <w:rPr>
          <w:rFonts w:ascii="Times New Roman" w:hAnsi="Times New Roman" w:cs="Times New Roman"/>
          <w:sz w:val="28"/>
          <w:szCs w:val="28"/>
        </w:rPr>
        <w:t>Відновлювані джерела енергії - геотермальна енергія</w:t>
      </w:r>
    </w:p>
    <w:p w14:paraId="2DA9330B" w14:textId="77777777" w:rsidR="005F1262" w:rsidRPr="00C32819" w:rsidRDefault="005F1262" w:rsidP="005F1262">
      <w:pPr>
        <w:spacing w:after="0" w:line="360" w:lineRule="auto"/>
        <w:jc w:val="both"/>
        <w:rPr>
          <w:rFonts w:ascii="Times New Roman" w:hAnsi="Times New Roman" w:cs="Times New Roman"/>
          <w:sz w:val="28"/>
          <w:szCs w:val="28"/>
        </w:rPr>
      </w:pPr>
      <w:r w:rsidRPr="00A87D64">
        <w:rPr>
          <w:rFonts w:ascii="Times New Roman" w:hAnsi="Times New Roman" w:cs="Times New Roman"/>
          <w:noProof/>
          <w:sz w:val="28"/>
          <w:szCs w:val="28"/>
          <w:lang w:eastAsia="uk-UA"/>
        </w:rPr>
        <w:drawing>
          <wp:inline distT="0" distB="0" distL="0" distR="0" wp14:anchorId="3864347F" wp14:editId="773EC752">
            <wp:extent cx="5539563" cy="3910280"/>
            <wp:effectExtent l="0" t="0" r="4445" b="0"/>
            <wp:docPr id="11" name="Рисунок 11" descr="C:\Users\IRA\Downloads\installed-geothermal-capacit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IRA\Downloads\installed-geothermal-capacity.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40624" cy="3911029"/>
                    </a:xfrm>
                    <a:prstGeom prst="rect">
                      <a:avLst/>
                    </a:prstGeom>
                    <a:noFill/>
                    <a:ln>
                      <a:noFill/>
                    </a:ln>
                  </pic:spPr>
                </pic:pic>
              </a:graphicData>
            </a:graphic>
          </wp:inline>
        </w:drawing>
      </w:r>
    </w:p>
    <w:p w14:paraId="4F17FD78" w14:textId="335C51AB" w:rsidR="00185198" w:rsidRPr="00A9303B" w:rsidRDefault="00185198" w:rsidP="004836DB">
      <w:pPr>
        <w:spacing w:after="0" w:line="360" w:lineRule="auto"/>
        <w:ind w:firstLine="851"/>
        <w:jc w:val="both"/>
        <w:rPr>
          <w:rFonts w:ascii="Times New Roman" w:hAnsi="Times New Roman" w:cs="Times New Roman"/>
          <w:b/>
          <w:sz w:val="28"/>
          <w:szCs w:val="28"/>
          <w:lang w:val="ru-RU"/>
        </w:rPr>
      </w:pPr>
      <w:r w:rsidRPr="00185198">
        <w:rPr>
          <w:rFonts w:ascii="Times New Roman" w:hAnsi="Times New Roman" w:cs="Times New Roman"/>
          <w:b/>
          <w:sz w:val="28"/>
          <w:szCs w:val="28"/>
        </w:rPr>
        <w:t xml:space="preserve">Рис. 1.1. </w:t>
      </w:r>
      <w:r w:rsidR="00A9303B">
        <w:rPr>
          <w:rFonts w:ascii="Times New Roman" w:hAnsi="Times New Roman" w:cs="Times New Roman"/>
          <w:b/>
          <w:sz w:val="28"/>
          <w:szCs w:val="28"/>
        </w:rPr>
        <w:t xml:space="preserve"> Потужності вироблення геотермальної енергії </w:t>
      </w:r>
      <w:r w:rsidR="00A9303B" w:rsidRPr="00A9303B">
        <w:rPr>
          <w:rFonts w:ascii="Times New Roman" w:hAnsi="Times New Roman" w:cs="Times New Roman"/>
          <w:b/>
          <w:sz w:val="28"/>
          <w:szCs w:val="28"/>
          <w:lang w:val="ru-RU"/>
        </w:rPr>
        <w:t>[</w:t>
      </w:r>
      <w:r w:rsidR="007656E8">
        <w:rPr>
          <w:rFonts w:ascii="Times New Roman" w:hAnsi="Times New Roman" w:cs="Times New Roman"/>
          <w:b/>
          <w:sz w:val="28"/>
          <w:szCs w:val="28"/>
          <w:lang w:val="ru-RU"/>
        </w:rPr>
        <w:t>38</w:t>
      </w:r>
      <w:r w:rsidR="00A9303B" w:rsidRPr="00A9303B">
        <w:rPr>
          <w:rFonts w:ascii="Times New Roman" w:hAnsi="Times New Roman" w:cs="Times New Roman"/>
          <w:b/>
          <w:sz w:val="28"/>
          <w:szCs w:val="28"/>
          <w:lang w:val="ru-RU"/>
        </w:rPr>
        <w:t>]</w:t>
      </w:r>
    </w:p>
    <w:p w14:paraId="6663C194" w14:textId="77777777" w:rsidR="00697D56" w:rsidRPr="00C32819" w:rsidRDefault="00697D56" w:rsidP="004836DB">
      <w:pPr>
        <w:spacing w:after="0" w:line="360" w:lineRule="auto"/>
        <w:ind w:firstLine="851"/>
        <w:jc w:val="both"/>
        <w:rPr>
          <w:rFonts w:ascii="Times New Roman" w:hAnsi="Times New Roman" w:cs="Times New Roman"/>
          <w:i/>
          <w:sz w:val="28"/>
          <w:szCs w:val="28"/>
        </w:rPr>
      </w:pPr>
      <w:r w:rsidRPr="00C32819">
        <w:rPr>
          <w:rFonts w:ascii="Times New Roman" w:hAnsi="Times New Roman" w:cs="Times New Roman"/>
          <w:sz w:val="28"/>
          <w:szCs w:val="28"/>
        </w:rPr>
        <w:lastRenderedPageBreak/>
        <w:t xml:space="preserve"> 6) Енергія біомаси</w:t>
      </w:r>
    </w:p>
    <w:p w14:paraId="1C063491" w14:textId="77777777" w:rsidR="00697D56" w:rsidRPr="00C32819" w:rsidRDefault="00697D56" w:rsidP="004836DB">
      <w:pPr>
        <w:spacing w:after="0" w:line="360" w:lineRule="auto"/>
        <w:ind w:firstLine="851"/>
        <w:jc w:val="both"/>
        <w:rPr>
          <w:rFonts w:ascii="Times New Roman" w:hAnsi="Times New Roman" w:cs="Times New Roman"/>
          <w:i/>
          <w:sz w:val="28"/>
          <w:szCs w:val="28"/>
        </w:rPr>
      </w:pPr>
      <w:r w:rsidRPr="00C32819">
        <w:rPr>
          <w:rFonts w:ascii="Times New Roman" w:hAnsi="Times New Roman" w:cs="Times New Roman"/>
          <w:i/>
          <w:sz w:val="28"/>
          <w:szCs w:val="28"/>
        </w:rPr>
        <w:t>Відновлювана енергія - енергія біомаси</w:t>
      </w:r>
    </w:p>
    <w:p w14:paraId="351B646F" w14:textId="77777777" w:rsidR="00697D56" w:rsidRPr="00C32819" w:rsidRDefault="00697D56" w:rsidP="004836DB">
      <w:pPr>
        <w:spacing w:after="0" w:line="360" w:lineRule="auto"/>
        <w:ind w:firstLine="851"/>
        <w:jc w:val="both"/>
        <w:rPr>
          <w:rFonts w:ascii="Times New Roman" w:hAnsi="Times New Roman" w:cs="Times New Roman"/>
          <w:sz w:val="28"/>
          <w:szCs w:val="28"/>
        </w:rPr>
      </w:pPr>
      <w:r w:rsidRPr="00C32819">
        <w:rPr>
          <w:rFonts w:ascii="Times New Roman" w:hAnsi="Times New Roman" w:cs="Times New Roman"/>
          <w:sz w:val="28"/>
          <w:szCs w:val="28"/>
        </w:rPr>
        <w:t>Це перетворення твердого палива, виготовленого з рослинної сировини, в електроенергію. Хоча по суті, біомаса передбачає спалювання органічних матеріалів для виробництва електроенергії, і сьогодні це набагато чистіший та енергоефективний процес. Перетворюючи сільськогосподарські, промислові та побутові відходи на тверде, рідке та газоподібне паливо, біомаса виробляє електроенергію з набагато нижчими економічними та екологічними витратами.</w:t>
      </w:r>
    </w:p>
    <w:p w14:paraId="76E8D448" w14:textId="77777777" w:rsidR="00697D56" w:rsidRPr="00C32819" w:rsidRDefault="00697D56" w:rsidP="004836DB">
      <w:pPr>
        <w:spacing w:after="0" w:line="360" w:lineRule="auto"/>
        <w:ind w:firstLine="851"/>
        <w:jc w:val="both"/>
        <w:rPr>
          <w:rFonts w:ascii="Times New Roman" w:hAnsi="Times New Roman" w:cs="Times New Roman"/>
          <w:sz w:val="28"/>
          <w:szCs w:val="28"/>
        </w:rPr>
      </w:pPr>
      <w:r w:rsidRPr="00C32819">
        <w:rPr>
          <w:rFonts w:ascii="Times New Roman" w:hAnsi="Times New Roman" w:cs="Times New Roman"/>
          <w:sz w:val="28"/>
          <w:szCs w:val="28"/>
        </w:rPr>
        <w:t>Викопне паливо не є поновлюваним джерелом енергії, оскільки воно не є нескінченним. Крім того, вони викидають в атмосферу вуглекислий газ, який сприяє зміні клімату та глобальному потеплінню.</w:t>
      </w:r>
    </w:p>
    <w:p w14:paraId="5D24C5D1" w14:textId="77777777" w:rsidR="00697D56" w:rsidRPr="00C32819" w:rsidRDefault="005F1262" w:rsidP="00C13804">
      <w:pPr>
        <w:spacing w:after="0" w:line="360" w:lineRule="auto"/>
        <w:jc w:val="both"/>
        <w:rPr>
          <w:rFonts w:ascii="Times New Roman" w:hAnsi="Times New Roman" w:cs="Times New Roman"/>
          <w:sz w:val="28"/>
          <w:szCs w:val="28"/>
        </w:rPr>
      </w:pPr>
      <w:r w:rsidRPr="00A87D64">
        <w:rPr>
          <w:rFonts w:ascii="Times New Roman" w:hAnsi="Times New Roman" w:cs="Times New Roman"/>
          <w:noProof/>
          <w:sz w:val="28"/>
          <w:szCs w:val="28"/>
          <w:lang w:eastAsia="uk-UA"/>
        </w:rPr>
        <w:drawing>
          <wp:inline distT="0" distB="0" distL="0" distR="0" wp14:anchorId="3E71972A" wp14:editId="26C10232">
            <wp:extent cx="6120765" cy="4320540"/>
            <wp:effectExtent l="0" t="0" r="0" b="3810"/>
            <wp:docPr id="10" name="Рисунок 10" descr="C:\Users\IRA\Downloads\biofuel-produc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IRA\Downloads\biofuel-production.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20765" cy="4320540"/>
                    </a:xfrm>
                    <a:prstGeom prst="rect">
                      <a:avLst/>
                    </a:prstGeom>
                    <a:noFill/>
                    <a:ln>
                      <a:noFill/>
                    </a:ln>
                  </pic:spPr>
                </pic:pic>
              </a:graphicData>
            </a:graphic>
          </wp:inline>
        </w:drawing>
      </w:r>
    </w:p>
    <w:p w14:paraId="66C5BFE9" w14:textId="77B5E289" w:rsidR="00185198" w:rsidRPr="00185198" w:rsidRDefault="00185198" w:rsidP="00185198">
      <w:pPr>
        <w:spacing w:after="0" w:line="360" w:lineRule="auto"/>
        <w:ind w:firstLine="851"/>
        <w:jc w:val="both"/>
        <w:rPr>
          <w:rFonts w:ascii="Times New Roman" w:hAnsi="Times New Roman" w:cs="Times New Roman"/>
          <w:b/>
          <w:sz w:val="28"/>
          <w:szCs w:val="28"/>
        </w:rPr>
      </w:pPr>
      <w:r w:rsidRPr="00185198">
        <w:rPr>
          <w:rFonts w:ascii="Times New Roman" w:hAnsi="Times New Roman" w:cs="Times New Roman"/>
          <w:b/>
          <w:sz w:val="28"/>
          <w:szCs w:val="28"/>
        </w:rPr>
        <w:t>Р</w:t>
      </w:r>
      <w:r>
        <w:rPr>
          <w:rFonts w:ascii="Times New Roman" w:hAnsi="Times New Roman" w:cs="Times New Roman"/>
          <w:b/>
          <w:sz w:val="28"/>
          <w:szCs w:val="28"/>
        </w:rPr>
        <w:t>ис. 1.2</w:t>
      </w:r>
      <w:r w:rsidRPr="00185198">
        <w:rPr>
          <w:rFonts w:ascii="Times New Roman" w:hAnsi="Times New Roman" w:cs="Times New Roman"/>
          <w:b/>
          <w:sz w:val="28"/>
          <w:szCs w:val="28"/>
        </w:rPr>
        <w:t xml:space="preserve">. </w:t>
      </w:r>
      <w:r w:rsidR="00A9303B">
        <w:rPr>
          <w:rFonts w:ascii="Times New Roman" w:hAnsi="Times New Roman" w:cs="Times New Roman"/>
          <w:b/>
          <w:sz w:val="28"/>
          <w:szCs w:val="28"/>
        </w:rPr>
        <w:t>Потужності вироблення енергії</w:t>
      </w:r>
      <w:r w:rsidR="00A9303B" w:rsidRPr="00F63CFE">
        <w:rPr>
          <w:rFonts w:ascii="Times New Roman" w:hAnsi="Times New Roman" w:cs="Times New Roman"/>
          <w:b/>
          <w:sz w:val="28"/>
          <w:szCs w:val="28"/>
          <w:lang w:val="ru-RU"/>
        </w:rPr>
        <w:t xml:space="preserve"> біопалива</w:t>
      </w:r>
      <w:r w:rsidR="00A9303B">
        <w:rPr>
          <w:rFonts w:ascii="Times New Roman" w:hAnsi="Times New Roman" w:cs="Times New Roman"/>
          <w:b/>
          <w:sz w:val="28"/>
          <w:szCs w:val="28"/>
        </w:rPr>
        <w:t xml:space="preserve"> </w:t>
      </w:r>
      <w:r w:rsidR="00A9303B" w:rsidRPr="00A9303B">
        <w:rPr>
          <w:rFonts w:ascii="Times New Roman" w:hAnsi="Times New Roman" w:cs="Times New Roman"/>
          <w:b/>
          <w:sz w:val="28"/>
          <w:szCs w:val="28"/>
          <w:lang w:val="ru-RU"/>
        </w:rPr>
        <w:t>[</w:t>
      </w:r>
      <w:r w:rsidR="007656E8">
        <w:rPr>
          <w:rFonts w:ascii="Times New Roman" w:hAnsi="Times New Roman" w:cs="Times New Roman"/>
          <w:b/>
          <w:sz w:val="28"/>
          <w:szCs w:val="28"/>
          <w:lang w:val="ru-RU"/>
        </w:rPr>
        <w:t>38</w:t>
      </w:r>
      <w:r w:rsidR="00A9303B" w:rsidRPr="00A9303B">
        <w:rPr>
          <w:rFonts w:ascii="Times New Roman" w:hAnsi="Times New Roman" w:cs="Times New Roman"/>
          <w:b/>
          <w:sz w:val="28"/>
          <w:szCs w:val="28"/>
          <w:lang w:val="ru-RU"/>
        </w:rPr>
        <w:t>]</w:t>
      </w:r>
    </w:p>
    <w:p w14:paraId="4B603771" w14:textId="77777777" w:rsidR="00185198" w:rsidRDefault="00185198" w:rsidP="004836DB">
      <w:pPr>
        <w:spacing w:after="0" w:line="360" w:lineRule="auto"/>
        <w:ind w:firstLine="851"/>
        <w:jc w:val="both"/>
        <w:rPr>
          <w:rFonts w:ascii="Times New Roman" w:hAnsi="Times New Roman" w:cs="Times New Roman"/>
          <w:sz w:val="28"/>
          <w:szCs w:val="28"/>
        </w:rPr>
      </w:pPr>
    </w:p>
    <w:p w14:paraId="453BD62C" w14:textId="77777777" w:rsidR="00697D56" w:rsidRPr="00C32819" w:rsidRDefault="00697D56" w:rsidP="004836DB">
      <w:pPr>
        <w:spacing w:after="0" w:line="360" w:lineRule="auto"/>
        <w:ind w:firstLine="851"/>
        <w:jc w:val="both"/>
        <w:rPr>
          <w:rFonts w:ascii="Times New Roman" w:hAnsi="Times New Roman" w:cs="Times New Roman"/>
          <w:sz w:val="28"/>
          <w:szCs w:val="28"/>
        </w:rPr>
      </w:pPr>
      <w:r w:rsidRPr="00C32819">
        <w:rPr>
          <w:rFonts w:ascii="Times New Roman" w:hAnsi="Times New Roman" w:cs="Times New Roman"/>
          <w:sz w:val="28"/>
          <w:szCs w:val="28"/>
        </w:rPr>
        <w:t xml:space="preserve">Спалювати дрова замість вугілля трохи краще, але це складно. З одного боку, деревина є відновлюваним ресурсом – за умови, що вона надходить із лісів, які керуються стійко. Деревні гранули та пресовані брикети виготовляються з </w:t>
      </w:r>
      <w:r w:rsidRPr="00C32819">
        <w:rPr>
          <w:rFonts w:ascii="Times New Roman" w:hAnsi="Times New Roman" w:cs="Times New Roman"/>
          <w:sz w:val="28"/>
          <w:szCs w:val="28"/>
        </w:rPr>
        <w:lastRenderedPageBreak/>
        <w:t>побічних продуктів деревообробної промисловості, тому це, можливо, переробні відходи.</w:t>
      </w:r>
    </w:p>
    <w:p w14:paraId="239433F2" w14:textId="77777777" w:rsidR="00697D56" w:rsidRPr="00C32819" w:rsidRDefault="00697D56" w:rsidP="004836DB">
      <w:pPr>
        <w:spacing w:after="0" w:line="360" w:lineRule="auto"/>
        <w:ind w:firstLine="851"/>
        <w:jc w:val="both"/>
        <w:rPr>
          <w:rFonts w:ascii="Times New Roman" w:hAnsi="Times New Roman" w:cs="Times New Roman"/>
          <w:sz w:val="28"/>
          <w:szCs w:val="28"/>
        </w:rPr>
      </w:pPr>
      <w:r w:rsidRPr="00C32819">
        <w:rPr>
          <w:rFonts w:ascii="Times New Roman" w:hAnsi="Times New Roman" w:cs="Times New Roman"/>
          <w:sz w:val="28"/>
          <w:szCs w:val="28"/>
        </w:rPr>
        <w:t>Стиснуті паливо з біомаси також виробляють більше енергії, ніж колоди. З іншого боку, спалювання деревини (чи то необроблена деревина чи перероблені відходи) викидає частинки в нашу атмосферу.</w:t>
      </w:r>
    </w:p>
    <w:p w14:paraId="07999C37" w14:textId="77777777" w:rsidR="00697D56" w:rsidRPr="00C32819" w:rsidRDefault="00697D56" w:rsidP="004836DB">
      <w:pPr>
        <w:spacing w:after="0" w:line="360" w:lineRule="auto"/>
        <w:ind w:firstLine="851"/>
        <w:jc w:val="both"/>
        <w:rPr>
          <w:rFonts w:ascii="Times New Roman" w:hAnsi="Times New Roman" w:cs="Times New Roman"/>
          <w:sz w:val="28"/>
          <w:szCs w:val="28"/>
        </w:rPr>
      </w:pPr>
      <w:r w:rsidRPr="00C32819">
        <w:rPr>
          <w:rFonts w:ascii="Times New Roman" w:hAnsi="Times New Roman" w:cs="Times New Roman"/>
          <w:sz w:val="28"/>
          <w:szCs w:val="28"/>
        </w:rPr>
        <w:t>Із зростанням населення світу зростає і попит на енергію для забезпечення енергією наших домівок, підприємств і громад. Інновації та розширення відновлюваних джерел енергії є ключем до підтримки сталого рівня енергії та захисту нашої планети від зміни клімату.</w:t>
      </w:r>
    </w:p>
    <w:p w14:paraId="2B0AA088" w14:textId="77777777" w:rsidR="00697D56" w:rsidRPr="00C32819" w:rsidRDefault="00697D56" w:rsidP="004836DB">
      <w:pPr>
        <w:spacing w:after="0" w:line="360" w:lineRule="auto"/>
        <w:ind w:firstLine="851"/>
        <w:jc w:val="both"/>
        <w:rPr>
          <w:rFonts w:ascii="Times New Roman" w:hAnsi="Times New Roman" w:cs="Times New Roman"/>
          <w:sz w:val="28"/>
          <w:szCs w:val="28"/>
        </w:rPr>
      </w:pPr>
      <w:r w:rsidRPr="00C32819">
        <w:rPr>
          <w:rFonts w:ascii="Times New Roman" w:hAnsi="Times New Roman" w:cs="Times New Roman"/>
          <w:sz w:val="28"/>
          <w:szCs w:val="28"/>
        </w:rPr>
        <w:t>Поновлювані джерела енергії сьогодні становлять 26% світової електроенергії, але, за даними Міжнародного енергетичного агентства (МЕА), очікується, що їх частка досягне 30% до 2024 року. «Це ключовий час для відновлюваної енергії», – сказав виконавчий директор МЕА. , Фатіх Біроль.</w:t>
      </w:r>
    </w:p>
    <w:p w14:paraId="51BD3DDF" w14:textId="3C3912DE" w:rsidR="00697D56" w:rsidRPr="00C32819" w:rsidRDefault="00697D56" w:rsidP="004836DB">
      <w:pPr>
        <w:spacing w:after="0" w:line="360" w:lineRule="auto"/>
        <w:ind w:firstLine="851"/>
        <w:jc w:val="both"/>
        <w:rPr>
          <w:rFonts w:ascii="Times New Roman" w:hAnsi="Times New Roman" w:cs="Times New Roman"/>
          <w:sz w:val="28"/>
          <w:szCs w:val="28"/>
        </w:rPr>
      </w:pPr>
      <w:r w:rsidRPr="00C32819">
        <w:rPr>
          <w:rFonts w:ascii="Times New Roman" w:hAnsi="Times New Roman" w:cs="Times New Roman"/>
          <w:sz w:val="28"/>
          <w:szCs w:val="28"/>
        </w:rPr>
        <w:t>У 2020 році Велик</w:t>
      </w:r>
      <w:r w:rsidR="0010424A">
        <w:rPr>
          <w:rFonts w:ascii="Times New Roman" w:hAnsi="Times New Roman" w:cs="Times New Roman"/>
          <w:sz w:val="28"/>
          <w:szCs w:val="28"/>
        </w:rPr>
        <w:t>а Б</w:t>
      </w:r>
      <w:r w:rsidRPr="00C32819">
        <w:rPr>
          <w:rFonts w:ascii="Times New Roman" w:hAnsi="Times New Roman" w:cs="Times New Roman"/>
          <w:sz w:val="28"/>
          <w:szCs w:val="28"/>
        </w:rPr>
        <w:t xml:space="preserve">ританія досягла нового дивовижного етапу в галузі відновлюваної енергетики. </w:t>
      </w:r>
      <w:r w:rsidR="00420A10" w:rsidRPr="00C32819">
        <w:rPr>
          <w:rFonts w:ascii="Times New Roman" w:hAnsi="Times New Roman" w:cs="Times New Roman"/>
          <w:sz w:val="28"/>
          <w:szCs w:val="28"/>
        </w:rPr>
        <w:t>К</w:t>
      </w:r>
      <w:r w:rsidRPr="00C32819">
        <w:rPr>
          <w:rFonts w:ascii="Times New Roman" w:hAnsi="Times New Roman" w:cs="Times New Roman"/>
          <w:sz w:val="28"/>
          <w:szCs w:val="28"/>
        </w:rPr>
        <w:t>раїна вперше відсвяткувала два місяці роботи виключно на відновлюваних джерелах енергії. Це чудовий крок у правильному напрямку для відновлюваних джерел енерг</w:t>
      </w:r>
      <w:r w:rsidR="00420A10" w:rsidRPr="00C32819">
        <w:rPr>
          <w:rFonts w:ascii="Times New Roman" w:hAnsi="Times New Roman" w:cs="Times New Roman"/>
          <w:sz w:val="28"/>
          <w:szCs w:val="28"/>
        </w:rPr>
        <w:t xml:space="preserve">ії. </w:t>
      </w:r>
      <w:r w:rsidRPr="00C32819">
        <w:rPr>
          <w:rFonts w:ascii="Times New Roman" w:hAnsi="Times New Roman" w:cs="Times New Roman"/>
          <w:sz w:val="28"/>
          <w:szCs w:val="28"/>
        </w:rPr>
        <w:t>У майбутньому очікується, що кількість відновлюваних джерел енергії продовжить збільшуватися, оскільки ми бачимо збільшення попиту на електроенергію. Це знизить ціну на відновлювані джерела енергії – чудово для планети та для наших гаманців.</w:t>
      </w:r>
    </w:p>
    <w:p w14:paraId="63FB8441" w14:textId="77777777" w:rsidR="00A07B7B" w:rsidRPr="00C32819" w:rsidRDefault="00A07B7B" w:rsidP="004836DB">
      <w:pPr>
        <w:spacing w:after="0" w:line="360" w:lineRule="auto"/>
        <w:ind w:firstLine="851"/>
        <w:jc w:val="both"/>
        <w:rPr>
          <w:rFonts w:ascii="Times New Roman" w:hAnsi="Times New Roman" w:cs="Times New Roman"/>
          <w:sz w:val="28"/>
          <w:szCs w:val="28"/>
        </w:rPr>
      </w:pPr>
      <w:r w:rsidRPr="00C32819">
        <w:rPr>
          <w:rFonts w:ascii="Times New Roman" w:hAnsi="Times New Roman" w:cs="Times New Roman"/>
          <w:sz w:val="28"/>
          <w:szCs w:val="28"/>
        </w:rPr>
        <w:t>Директива про відновлювані джерела енергії є правовою базою для розвитку відновлюваної енергетики в усіх секторах економіки ЄС. Він встановлює загальні принципи та правила для усунення бар’єрів, стимулювання інвестицій та зниження витрат на технології відновлюваної енергії, а також надає громадянам, споживачам та підприємствам можливість брати участь у трансформації чистої енергії.</w:t>
      </w:r>
    </w:p>
    <w:p w14:paraId="430D8F33" w14:textId="77777777" w:rsidR="00A07B7B" w:rsidRPr="00C32819" w:rsidRDefault="00A07B7B" w:rsidP="004836DB">
      <w:pPr>
        <w:spacing w:after="0" w:line="360" w:lineRule="auto"/>
        <w:ind w:firstLine="851"/>
        <w:jc w:val="both"/>
        <w:rPr>
          <w:rFonts w:ascii="Times New Roman" w:hAnsi="Times New Roman" w:cs="Times New Roman"/>
          <w:sz w:val="28"/>
          <w:szCs w:val="28"/>
        </w:rPr>
      </w:pPr>
      <w:r w:rsidRPr="00C32819">
        <w:rPr>
          <w:rFonts w:ascii="Times New Roman" w:hAnsi="Times New Roman" w:cs="Times New Roman"/>
          <w:sz w:val="28"/>
          <w:szCs w:val="28"/>
        </w:rPr>
        <w:t xml:space="preserve">Комісія запропонувала переглянути директиву в липні 2021 року як частину пакету заходів щодо реалізації Європейської зеленої угоди. Ця пропозиція підвищує амбіції існуючого законодавства, щоб привести його у відповідність із підвищеними кліматичними амбіціями ЄС. Він також прагне </w:t>
      </w:r>
      <w:r w:rsidRPr="00C32819">
        <w:rPr>
          <w:rFonts w:ascii="Times New Roman" w:hAnsi="Times New Roman" w:cs="Times New Roman"/>
          <w:sz w:val="28"/>
          <w:szCs w:val="28"/>
        </w:rPr>
        <w:lastRenderedPageBreak/>
        <w:t>запровадити нові заходи, щоб доповнити вже існуючі будівельні блоки, встановлені директивами 2009 та 2018 років, щоб забезпечити оптимальне використання всіх потенціалів для розвитку відновлюваної енергетики – що є необхідною умовою для досягнення цілі ЄС щодо кліматичної нейтральності. до 2050 року.</w:t>
      </w:r>
    </w:p>
    <w:p w14:paraId="7A3B6C58" w14:textId="77777777" w:rsidR="00A07B7B" w:rsidRPr="00C32819" w:rsidRDefault="00A07B7B" w:rsidP="004836DB">
      <w:pPr>
        <w:spacing w:after="0" w:line="360" w:lineRule="auto"/>
        <w:ind w:firstLine="851"/>
        <w:jc w:val="both"/>
        <w:rPr>
          <w:rFonts w:ascii="Times New Roman" w:hAnsi="Times New Roman" w:cs="Times New Roman"/>
          <w:sz w:val="28"/>
          <w:szCs w:val="28"/>
        </w:rPr>
      </w:pPr>
      <w:r w:rsidRPr="00C32819">
        <w:rPr>
          <w:rFonts w:ascii="Times New Roman" w:hAnsi="Times New Roman" w:cs="Times New Roman"/>
          <w:sz w:val="28"/>
          <w:szCs w:val="28"/>
        </w:rPr>
        <w:t>Запропонований перегляд має на меті гарантувати, що відновлювана енергетика повною мірою сприяла досягненню вищих кліматичних амбіцій ЄС на 2030 рік, відповідно до Цільового плану щодо клімату на 2030 рік. Він прагне перетворити в законодавство ЄС деякі концепції, викладені в стратегіях інтеграції енергетичної системи та водневих стратегій, опублікованих у 2020 році. Дві стратегії окреслили шляхи створення інтегрованої енергетичної системи на основі відновлюваної енергії та відповідної кліматичної нейтральності та перетворення водню у життєздатне рішення, яке допоможе досягти цілей Європейської зеленої угоди.</w:t>
      </w:r>
    </w:p>
    <w:p w14:paraId="54B85D7C" w14:textId="77777777" w:rsidR="00A07B7B" w:rsidRPr="00C32819" w:rsidRDefault="00A07B7B" w:rsidP="004836DB">
      <w:pPr>
        <w:spacing w:after="0" w:line="360" w:lineRule="auto"/>
        <w:ind w:firstLine="851"/>
        <w:jc w:val="both"/>
        <w:rPr>
          <w:rFonts w:ascii="Times New Roman" w:hAnsi="Times New Roman" w:cs="Times New Roman"/>
          <w:sz w:val="28"/>
          <w:szCs w:val="28"/>
        </w:rPr>
      </w:pPr>
      <w:r w:rsidRPr="00C32819">
        <w:rPr>
          <w:rFonts w:ascii="Times New Roman" w:hAnsi="Times New Roman" w:cs="Times New Roman"/>
          <w:sz w:val="28"/>
          <w:szCs w:val="28"/>
        </w:rPr>
        <w:t xml:space="preserve">Відповідно до закону ЄС про клімат, цілі та заходи, встановлені в переглянутій директиві, мають бути достатньо амбітними, щоб скоротити викиди парникових газів щонайменше на 55% у 2030 році. Це включає підвищення загальної цілі щодо відновлюваних джерел (пропонується збільшити до 40%). , але також посилені заходи щодо транспортування або опалення та охолодження. Комісія також прагне створити більш енергоефективну та циркулярну енергетичну систему, яка сприяє електрифікації на основі відновлюваних джерел та сприяє використанню відновлюваного та низьковуглецевого палива, включаючи водень, у секторах, де електрифікація ще не є можливим </w:t>
      </w:r>
      <w:r w:rsidR="00C32819" w:rsidRPr="00C32819">
        <w:rPr>
          <w:rFonts w:ascii="Times New Roman" w:hAnsi="Times New Roman" w:cs="Times New Roman"/>
          <w:sz w:val="28"/>
          <w:szCs w:val="28"/>
        </w:rPr>
        <w:t>варіантом, таких як транспорт.</w:t>
      </w:r>
    </w:p>
    <w:p w14:paraId="3FE73F14" w14:textId="77777777" w:rsidR="00A07B7B" w:rsidRPr="00C32819" w:rsidRDefault="00A07B7B" w:rsidP="004836DB">
      <w:pPr>
        <w:spacing w:after="0" w:line="360" w:lineRule="auto"/>
        <w:ind w:firstLine="851"/>
        <w:jc w:val="both"/>
        <w:rPr>
          <w:rFonts w:ascii="Times New Roman" w:hAnsi="Times New Roman" w:cs="Times New Roman"/>
          <w:sz w:val="28"/>
          <w:szCs w:val="28"/>
        </w:rPr>
      </w:pPr>
    </w:p>
    <w:p w14:paraId="256BC4B9" w14:textId="77777777" w:rsidR="00A07B7B" w:rsidRPr="00C32819" w:rsidRDefault="00A07B7B" w:rsidP="004836DB">
      <w:pPr>
        <w:spacing w:after="0" w:line="360" w:lineRule="auto"/>
        <w:ind w:firstLine="851"/>
        <w:jc w:val="both"/>
        <w:rPr>
          <w:rFonts w:ascii="Times New Roman" w:hAnsi="Times New Roman" w:cs="Times New Roman"/>
          <w:sz w:val="28"/>
          <w:szCs w:val="28"/>
        </w:rPr>
      </w:pPr>
    </w:p>
    <w:p w14:paraId="3266BA9C" w14:textId="77777777" w:rsidR="00A07B7B" w:rsidRPr="00C32819" w:rsidRDefault="00A07B7B" w:rsidP="004836DB">
      <w:pPr>
        <w:spacing w:after="0" w:line="360" w:lineRule="auto"/>
        <w:ind w:firstLine="851"/>
        <w:jc w:val="both"/>
        <w:rPr>
          <w:rFonts w:ascii="Times New Roman" w:hAnsi="Times New Roman" w:cs="Times New Roman"/>
          <w:sz w:val="28"/>
          <w:szCs w:val="28"/>
        </w:rPr>
      </w:pPr>
    </w:p>
    <w:p w14:paraId="2A11BE80" w14:textId="77777777" w:rsidR="00A07B7B" w:rsidRPr="00C32819" w:rsidRDefault="00A07B7B" w:rsidP="004836DB">
      <w:pPr>
        <w:spacing w:after="0" w:line="360" w:lineRule="auto"/>
        <w:ind w:firstLine="851"/>
        <w:jc w:val="both"/>
        <w:rPr>
          <w:rFonts w:ascii="Times New Roman" w:hAnsi="Times New Roman" w:cs="Times New Roman"/>
          <w:sz w:val="28"/>
          <w:szCs w:val="28"/>
        </w:rPr>
      </w:pPr>
    </w:p>
    <w:p w14:paraId="05C60773" w14:textId="77777777" w:rsidR="00A07B7B" w:rsidRPr="00C32819" w:rsidRDefault="00A07B7B" w:rsidP="004836DB">
      <w:pPr>
        <w:spacing w:after="0" w:line="360" w:lineRule="auto"/>
        <w:ind w:firstLine="851"/>
        <w:jc w:val="both"/>
        <w:rPr>
          <w:rFonts w:ascii="Times New Roman" w:hAnsi="Times New Roman" w:cs="Times New Roman"/>
          <w:sz w:val="28"/>
          <w:szCs w:val="28"/>
        </w:rPr>
      </w:pPr>
    </w:p>
    <w:p w14:paraId="19187D2E" w14:textId="77777777" w:rsidR="00A07B7B" w:rsidRPr="00C32819" w:rsidRDefault="00A07B7B" w:rsidP="004836DB">
      <w:pPr>
        <w:spacing w:after="0" w:line="360" w:lineRule="auto"/>
        <w:ind w:firstLine="851"/>
        <w:jc w:val="both"/>
        <w:rPr>
          <w:rFonts w:ascii="Times New Roman" w:hAnsi="Times New Roman" w:cs="Times New Roman"/>
          <w:sz w:val="28"/>
          <w:szCs w:val="28"/>
        </w:rPr>
      </w:pPr>
      <w:r w:rsidRPr="00C32819">
        <w:rPr>
          <w:rFonts w:ascii="Times New Roman" w:hAnsi="Times New Roman" w:cs="Times New Roman"/>
          <w:noProof/>
          <w:sz w:val="28"/>
          <w:szCs w:val="28"/>
          <w:lang w:eastAsia="uk-UA"/>
        </w:rPr>
        <w:lastRenderedPageBreak/>
        <w:drawing>
          <wp:inline distT="0" distB="0" distL="0" distR="0" wp14:anchorId="557E0D22" wp14:editId="5FCAAA71">
            <wp:extent cx="5025225" cy="8856937"/>
            <wp:effectExtent l="0" t="0" r="4445" b="1905"/>
            <wp:docPr id="1" name="Рисунок 1" descr="https://ec.europa.eu/energy/sites/default/files/media/renewables_timeline_webpage_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c.europa.eu/energy/sites/default/files/media/renewables_timeline_webpage_002.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27122" cy="8860281"/>
                    </a:xfrm>
                    <a:prstGeom prst="rect">
                      <a:avLst/>
                    </a:prstGeom>
                    <a:noFill/>
                    <a:ln>
                      <a:noFill/>
                    </a:ln>
                  </pic:spPr>
                </pic:pic>
              </a:graphicData>
            </a:graphic>
          </wp:inline>
        </w:drawing>
      </w:r>
    </w:p>
    <w:p w14:paraId="5B86FC3D" w14:textId="17C0A4AC" w:rsidR="00A07B7B" w:rsidRPr="00A9303B" w:rsidRDefault="00185198" w:rsidP="00C32819">
      <w:pPr>
        <w:spacing w:after="0" w:line="360" w:lineRule="auto"/>
        <w:ind w:firstLine="851"/>
        <w:jc w:val="center"/>
        <w:rPr>
          <w:rFonts w:ascii="Times New Roman" w:hAnsi="Times New Roman" w:cs="Times New Roman"/>
          <w:b/>
          <w:sz w:val="28"/>
          <w:szCs w:val="28"/>
          <w:lang w:val="ru-RU"/>
        </w:rPr>
      </w:pPr>
      <w:r>
        <w:rPr>
          <w:rFonts w:ascii="Times New Roman" w:hAnsi="Times New Roman" w:cs="Times New Roman"/>
          <w:b/>
          <w:sz w:val="28"/>
          <w:szCs w:val="28"/>
        </w:rPr>
        <w:t>Рис. 1.3</w:t>
      </w:r>
      <w:r w:rsidR="00C32819" w:rsidRPr="00C32819">
        <w:rPr>
          <w:rFonts w:ascii="Times New Roman" w:hAnsi="Times New Roman" w:cs="Times New Roman"/>
          <w:b/>
          <w:sz w:val="28"/>
          <w:szCs w:val="28"/>
        </w:rPr>
        <w:t xml:space="preserve">. </w:t>
      </w:r>
      <w:r w:rsidR="00A07B7B" w:rsidRPr="00C32819">
        <w:rPr>
          <w:rFonts w:ascii="Times New Roman" w:hAnsi="Times New Roman" w:cs="Times New Roman"/>
          <w:b/>
          <w:sz w:val="28"/>
          <w:szCs w:val="28"/>
        </w:rPr>
        <w:t>Хронологія відновлюваної енергії в ЄС</w:t>
      </w:r>
      <w:r w:rsidR="00A9303B" w:rsidRPr="00A9303B">
        <w:rPr>
          <w:rFonts w:ascii="Times New Roman" w:hAnsi="Times New Roman" w:cs="Times New Roman"/>
          <w:b/>
          <w:sz w:val="28"/>
          <w:szCs w:val="28"/>
          <w:lang w:val="ru-RU"/>
        </w:rPr>
        <w:t xml:space="preserve"> [</w:t>
      </w:r>
      <w:r w:rsidR="007656E8">
        <w:rPr>
          <w:rFonts w:ascii="Times New Roman" w:hAnsi="Times New Roman" w:cs="Times New Roman"/>
          <w:b/>
          <w:sz w:val="28"/>
          <w:szCs w:val="28"/>
          <w:lang w:val="ru-RU"/>
        </w:rPr>
        <w:t>8-9</w:t>
      </w:r>
      <w:r w:rsidR="00A9303B" w:rsidRPr="00A9303B">
        <w:rPr>
          <w:rFonts w:ascii="Times New Roman" w:hAnsi="Times New Roman" w:cs="Times New Roman"/>
          <w:b/>
          <w:sz w:val="28"/>
          <w:szCs w:val="28"/>
          <w:lang w:val="ru-RU"/>
        </w:rPr>
        <w:t>]</w:t>
      </w:r>
    </w:p>
    <w:p w14:paraId="6487A8A5" w14:textId="77777777" w:rsidR="00A07B7B" w:rsidRPr="00C32819" w:rsidRDefault="00A07B7B"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lastRenderedPageBreak/>
        <w:t>Стати першим у світі кліматично нейтральним континентом до 2050 року є метою Європейської зеленої угоди (</w:t>
      </w:r>
      <w:proofErr w:type="gramStart"/>
      <w:r w:rsidRPr="00C32819">
        <w:rPr>
          <w:rFonts w:ascii="Times New Roman" w:hAnsi="Times New Roman" w:cs="Times New Roman"/>
          <w:sz w:val="28"/>
          <w:szCs w:val="28"/>
          <w:lang w:val="en-US"/>
        </w:rPr>
        <w:t>COM</w:t>
      </w:r>
      <w:r w:rsidRPr="00C32819">
        <w:rPr>
          <w:rFonts w:ascii="Times New Roman" w:hAnsi="Times New Roman" w:cs="Times New Roman"/>
          <w:sz w:val="28"/>
          <w:szCs w:val="28"/>
          <w:lang w:val="ru-RU"/>
        </w:rPr>
        <w:t>(</w:t>
      </w:r>
      <w:proofErr w:type="gramEnd"/>
      <w:r w:rsidRPr="00C32819">
        <w:rPr>
          <w:rFonts w:ascii="Times New Roman" w:hAnsi="Times New Roman" w:cs="Times New Roman"/>
          <w:sz w:val="28"/>
          <w:szCs w:val="28"/>
          <w:lang w:val="ru-RU"/>
        </w:rPr>
        <w:t xml:space="preserve">2019) 640 </w:t>
      </w:r>
      <w:r w:rsidRPr="00C32819">
        <w:rPr>
          <w:rFonts w:ascii="Times New Roman" w:hAnsi="Times New Roman" w:cs="Times New Roman"/>
          <w:sz w:val="28"/>
          <w:szCs w:val="28"/>
          <w:lang w:val="en-US"/>
        </w:rPr>
        <w:t>final</w:t>
      </w:r>
      <w:r w:rsidRPr="00C32819">
        <w:rPr>
          <w:rFonts w:ascii="Times New Roman" w:hAnsi="Times New Roman" w:cs="Times New Roman"/>
          <w:sz w:val="28"/>
          <w:szCs w:val="28"/>
          <w:lang w:val="ru-RU"/>
        </w:rPr>
        <w:t>), дуже амбітного пакету заходів, які повинні дозволити європейським громадянам і бізнесу отримати вигоду від сталого зеленого переходу.</w:t>
      </w:r>
    </w:p>
    <w:p w14:paraId="435D9EC7" w14:textId="77777777" w:rsidR="00A07B7B" w:rsidRPr="00C32819" w:rsidRDefault="00A07B7B"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Використання відновлюваної енергії має багато потенційних переваг, зокрема зменшення викидів парникових газів, диверсифікацію постачання енергії та зменшення залежності від ринків викопного палива (зокрема, нафти та газу). Зростання відновлюваних джерел енергії також може стимулювати зайнятість в ЄС через створення робочих місць у нових «зелених» технологіях.</w:t>
      </w:r>
    </w:p>
    <w:p w14:paraId="79A11427" w14:textId="77777777" w:rsidR="00A07B7B" w:rsidRPr="00C32819" w:rsidRDefault="00A07B7B" w:rsidP="00C65ECF">
      <w:pPr>
        <w:spacing w:after="0" w:line="360" w:lineRule="auto"/>
        <w:jc w:val="both"/>
        <w:rPr>
          <w:rFonts w:ascii="Times New Roman" w:hAnsi="Times New Roman" w:cs="Times New Roman"/>
          <w:sz w:val="28"/>
          <w:szCs w:val="28"/>
          <w:lang w:val="en-US"/>
        </w:rPr>
      </w:pPr>
      <w:r w:rsidRPr="00C32819">
        <w:rPr>
          <w:rFonts w:ascii="Times New Roman" w:hAnsi="Times New Roman" w:cs="Times New Roman"/>
          <w:noProof/>
          <w:sz w:val="28"/>
          <w:szCs w:val="28"/>
          <w:lang w:eastAsia="uk-UA"/>
        </w:rPr>
        <w:drawing>
          <wp:inline distT="0" distB="0" distL="0" distR="0" wp14:anchorId="7CF989C3" wp14:editId="0C270071">
            <wp:extent cx="5686525" cy="4899683"/>
            <wp:effectExtent l="0" t="0" r="9525" b="0"/>
            <wp:docPr id="2" name="Рисунок 2"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             "/>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88559" cy="4901436"/>
                    </a:xfrm>
                    <a:prstGeom prst="rect">
                      <a:avLst/>
                    </a:prstGeom>
                    <a:noFill/>
                    <a:ln>
                      <a:noFill/>
                    </a:ln>
                  </pic:spPr>
                </pic:pic>
              </a:graphicData>
            </a:graphic>
          </wp:inline>
        </w:drawing>
      </w:r>
    </w:p>
    <w:p w14:paraId="338F1088" w14:textId="547A1A8C" w:rsidR="00CB40D7" w:rsidRPr="00A9303B" w:rsidRDefault="00C32819" w:rsidP="007656E8">
      <w:pPr>
        <w:spacing w:after="0" w:line="360" w:lineRule="auto"/>
        <w:jc w:val="both"/>
        <w:rPr>
          <w:rFonts w:ascii="Times New Roman" w:hAnsi="Times New Roman" w:cs="Times New Roman"/>
          <w:b/>
          <w:sz w:val="28"/>
          <w:szCs w:val="28"/>
          <w:lang w:val="ru-RU"/>
        </w:rPr>
      </w:pPr>
      <w:r>
        <w:rPr>
          <w:rFonts w:ascii="Times New Roman" w:hAnsi="Times New Roman" w:cs="Times New Roman"/>
          <w:b/>
          <w:sz w:val="28"/>
          <w:szCs w:val="28"/>
          <w:lang w:val="ru-RU"/>
        </w:rPr>
        <w:t>Рис. 1.</w:t>
      </w:r>
      <w:r w:rsidR="00185198">
        <w:rPr>
          <w:rFonts w:ascii="Times New Roman" w:hAnsi="Times New Roman" w:cs="Times New Roman"/>
          <w:b/>
          <w:sz w:val="28"/>
          <w:szCs w:val="28"/>
          <w:lang w:val="ru-RU"/>
        </w:rPr>
        <w:t>4</w:t>
      </w:r>
      <w:r>
        <w:rPr>
          <w:rFonts w:ascii="Times New Roman" w:hAnsi="Times New Roman" w:cs="Times New Roman"/>
          <w:b/>
          <w:sz w:val="28"/>
          <w:szCs w:val="28"/>
          <w:lang w:val="ru-RU"/>
        </w:rPr>
        <w:t xml:space="preserve">. </w:t>
      </w:r>
      <w:r w:rsidR="00CB40D7" w:rsidRPr="00C32819">
        <w:rPr>
          <w:rFonts w:ascii="Times New Roman" w:hAnsi="Times New Roman" w:cs="Times New Roman"/>
          <w:b/>
          <w:sz w:val="28"/>
          <w:szCs w:val="28"/>
          <w:lang w:val="ru-RU"/>
        </w:rPr>
        <w:t>Зменшення використання викопного палива за рік, 2016</w:t>
      </w:r>
      <w:r w:rsidR="00A9303B">
        <w:rPr>
          <w:rFonts w:ascii="Times New Roman" w:hAnsi="Times New Roman" w:cs="Times New Roman"/>
          <w:b/>
          <w:sz w:val="28"/>
          <w:szCs w:val="28"/>
          <w:lang w:val="ru-RU"/>
        </w:rPr>
        <w:t xml:space="preserve"> </w:t>
      </w:r>
      <w:r w:rsidR="00A9303B" w:rsidRPr="00A9303B">
        <w:rPr>
          <w:rFonts w:ascii="Times New Roman" w:hAnsi="Times New Roman" w:cs="Times New Roman"/>
          <w:b/>
          <w:sz w:val="28"/>
          <w:szCs w:val="28"/>
          <w:lang w:val="ru-RU"/>
        </w:rPr>
        <w:t>[</w:t>
      </w:r>
      <w:r w:rsidR="007656E8">
        <w:rPr>
          <w:rFonts w:ascii="Times New Roman" w:hAnsi="Times New Roman" w:cs="Times New Roman"/>
          <w:b/>
          <w:sz w:val="28"/>
          <w:szCs w:val="28"/>
          <w:lang w:val="ru-RU"/>
        </w:rPr>
        <w:t>10</w:t>
      </w:r>
      <w:r w:rsidR="00A9303B" w:rsidRPr="00A9303B">
        <w:rPr>
          <w:rFonts w:ascii="Times New Roman" w:hAnsi="Times New Roman" w:cs="Times New Roman"/>
          <w:b/>
          <w:sz w:val="28"/>
          <w:szCs w:val="28"/>
          <w:lang w:val="ru-RU"/>
        </w:rPr>
        <w:t>]</w:t>
      </w:r>
    </w:p>
    <w:p w14:paraId="127A0EB2" w14:textId="77777777" w:rsidR="00CB40D7" w:rsidRPr="00C32819" w:rsidRDefault="00CB40D7" w:rsidP="004836DB">
      <w:pPr>
        <w:spacing w:after="0" w:line="360" w:lineRule="auto"/>
        <w:ind w:firstLine="851"/>
        <w:jc w:val="both"/>
        <w:rPr>
          <w:rFonts w:ascii="Times New Roman" w:hAnsi="Times New Roman" w:cs="Times New Roman"/>
          <w:sz w:val="28"/>
          <w:szCs w:val="28"/>
          <w:lang w:val="ru-RU"/>
        </w:rPr>
      </w:pPr>
    </w:p>
    <w:p w14:paraId="6F927B9B" w14:textId="6C7F2D70" w:rsidR="00185198" w:rsidRPr="00C32819" w:rsidRDefault="00185198" w:rsidP="00185198">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 xml:space="preserve">Навряд чи </w:t>
      </w:r>
      <w:r w:rsidR="00F01509">
        <w:rPr>
          <w:rFonts w:ascii="Times New Roman" w:hAnsi="Times New Roman" w:cs="Times New Roman"/>
          <w:sz w:val="28"/>
          <w:szCs w:val="28"/>
          <w:lang w:val="ru-RU"/>
        </w:rPr>
        <w:t>стане</w:t>
      </w:r>
      <w:r w:rsidRPr="00C32819">
        <w:rPr>
          <w:rFonts w:ascii="Times New Roman" w:hAnsi="Times New Roman" w:cs="Times New Roman"/>
          <w:sz w:val="28"/>
          <w:szCs w:val="28"/>
          <w:lang w:val="ru-RU"/>
        </w:rPr>
        <w:t xml:space="preserve"> несподіванкою почути, що </w:t>
      </w:r>
      <w:r>
        <w:rPr>
          <w:rFonts w:ascii="Times New Roman" w:hAnsi="Times New Roman" w:cs="Times New Roman"/>
          <w:sz w:val="28"/>
          <w:szCs w:val="28"/>
          <w:lang w:val="ru-RU"/>
        </w:rPr>
        <w:t>скандинавські країни</w:t>
      </w:r>
      <w:r w:rsidRPr="00C32819">
        <w:rPr>
          <w:rFonts w:ascii="Times New Roman" w:hAnsi="Times New Roman" w:cs="Times New Roman"/>
          <w:sz w:val="28"/>
          <w:szCs w:val="28"/>
          <w:lang w:val="ru-RU"/>
        </w:rPr>
        <w:t xml:space="preserve"> добре представлен</w:t>
      </w:r>
      <w:r>
        <w:rPr>
          <w:rFonts w:ascii="Times New Roman" w:hAnsi="Times New Roman" w:cs="Times New Roman"/>
          <w:sz w:val="28"/>
          <w:szCs w:val="28"/>
          <w:lang w:val="ru-RU"/>
        </w:rPr>
        <w:t>і серед найсильніших виконавців</w:t>
      </w:r>
      <w:r w:rsidR="00D44FBC">
        <w:rPr>
          <w:rFonts w:ascii="Times New Roman" w:hAnsi="Times New Roman" w:cs="Times New Roman"/>
          <w:sz w:val="28"/>
          <w:szCs w:val="28"/>
          <w:lang w:val="ru-RU"/>
        </w:rPr>
        <w:t xml:space="preserve"> </w:t>
      </w:r>
      <w:r w:rsidR="007656E8">
        <w:rPr>
          <w:rFonts w:ascii="Times New Roman" w:hAnsi="Times New Roman" w:cs="Times New Roman"/>
          <w:sz w:val="28"/>
          <w:szCs w:val="28"/>
          <w:lang w:val="ru-RU"/>
        </w:rPr>
        <w:t xml:space="preserve">по </w:t>
      </w:r>
      <w:r w:rsidR="007656E8" w:rsidRPr="007656E8">
        <w:rPr>
          <w:rFonts w:ascii="Times New Roman" w:hAnsi="Times New Roman" w:cs="Times New Roman"/>
          <w:sz w:val="28"/>
          <w:szCs w:val="28"/>
          <w:lang w:val="ru-RU"/>
        </w:rPr>
        <w:t>зменшенню використання викопного палива за рік</w:t>
      </w:r>
      <w:r w:rsidRPr="007656E8">
        <w:rPr>
          <w:rFonts w:ascii="Times New Roman" w:hAnsi="Times New Roman" w:cs="Times New Roman"/>
          <w:sz w:val="28"/>
          <w:szCs w:val="28"/>
          <w:lang w:val="ru-RU"/>
        </w:rPr>
        <w:t xml:space="preserve">. </w:t>
      </w:r>
      <w:r>
        <w:rPr>
          <w:rFonts w:ascii="Times New Roman" w:hAnsi="Times New Roman" w:cs="Times New Roman"/>
          <w:sz w:val="28"/>
          <w:szCs w:val="28"/>
          <w:lang w:val="ru-RU"/>
        </w:rPr>
        <w:t>Так,</w:t>
      </w:r>
      <w:r w:rsidRPr="00C32819">
        <w:rPr>
          <w:rFonts w:ascii="Times New Roman" w:hAnsi="Times New Roman" w:cs="Times New Roman"/>
          <w:sz w:val="28"/>
          <w:szCs w:val="28"/>
          <w:lang w:val="ru-RU"/>
        </w:rPr>
        <w:t xml:space="preserve"> Швеція займає перше місце </w:t>
      </w:r>
      <w:proofErr w:type="gramStart"/>
      <w:r w:rsidRPr="00C32819">
        <w:rPr>
          <w:rFonts w:ascii="Times New Roman" w:hAnsi="Times New Roman" w:cs="Times New Roman"/>
          <w:sz w:val="28"/>
          <w:szCs w:val="28"/>
          <w:lang w:val="ru-RU"/>
        </w:rPr>
        <w:t>з  енергії</w:t>
      </w:r>
      <w:proofErr w:type="gramEnd"/>
      <w:r w:rsidRPr="00C32819">
        <w:rPr>
          <w:rFonts w:ascii="Times New Roman" w:hAnsi="Times New Roman" w:cs="Times New Roman"/>
          <w:sz w:val="28"/>
          <w:szCs w:val="28"/>
          <w:lang w:val="ru-RU"/>
        </w:rPr>
        <w:t xml:space="preserve">, отриманої з </w:t>
      </w:r>
      <w:r w:rsidRPr="00C32819">
        <w:rPr>
          <w:rFonts w:ascii="Times New Roman" w:hAnsi="Times New Roman" w:cs="Times New Roman"/>
          <w:sz w:val="28"/>
          <w:szCs w:val="28"/>
          <w:lang w:val="ru-RU"/>
        </w:rPr>
        <w:lastRenderedPageBreak/>
        <w:t>відновлюваних джерел. Це значно випередило другу країну Фінляндію з 41% – за нею йдуть Латвія з 39% і Данія з 35,8%. Незважаючи на високі показники, Латвія ще не досягла своєї мети, але відстає лише близько 1%.</w:t>
      </w:r>
    </w:p>
    <w:p w14:paraId="619CEB4F" w14:textId="77777777" w:rsidR="00185198" w:rsidRPr="00C32819" w:rsidRDefault="00185198" w:rsidP="00185198">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З іншого боку, Нідерланди знаходяться найдальше від своєї мети – на 7,4</w:t>
      </w:r>
      <w:r>
        <w:rPr>
          <w:rFonts w:ascii="Times New Roman" w:hAnsi="Times New Roman" w:cs="Times New Roman"/>
          <w:sz w:val="28"/>
          <w:szCs w:val="28"/>
          <w:lang w:val="ru-RU"/>
        </w:rPr>
        <w:t>%</w:t>
      </w:r>
      <w:r w:rsidRPr="00C32819">
        <w:rPr>
          <w:rFonts w:ascii="Times New Roman" w:hAnsi="Times New Roman" w:cs="Times New Roman"/>
          <w:sz w:val="28"/>
          <w:szCs w:val="28"/>
          <w:lang w:val="ru-RU"/>
        </w:rPr>
        <w:t xml:space="preserve"> від своєї мети на 2020 рік. Далі йде Франція (6,7 </w:t>
      </w:r>
      <w:r>
        <w:rPr>
          <w:rFonts w:ascii="Times New Roman" w:hAnsi="Times New Roman" w:cs="Times New Roman"/>
          <w:sz w:val="28"/>
          <w:szCs w:val="28"/>
          <w:lang w:val="ru-RU"/>
        </w:rPr>
        <w:t>%</w:t>
      </w:r>
      <w:r w:rsidRPr="00C32819">
        <w:rPr>
          <w:rFonts w:ascii="Times New Roman" w:hAnsi="Times New Roman" w:cs="Times New Roman"/>
          <w:sz w:val="28"/>
          <w:szCs w:val="28"/>
          <w:lang w:val="ru-RU"/>
        </w:rPr>
        <w:t xml:space="preserve">), за нею йдуть Ірландія (5,3 </w:t>
      </w:r>
      <w:r>
        <w:rPr>
          <w:rFonts w:ascii="Times New Roman" w:hAnsi="Times New Roman" w:cs="Times New Roman"/>
          <w:sz w:val="28"/>
          <w:szCs w:val="28"/>
          <w:lang w:val="ru-RU"/>
        </w:rPr>
        <w:t>%</w:t>
      </w:r>
      <w:r w:rsidRPr="00C32819">
        <w:rPr>
          <w:rFonts w:ascii="Times New Roman" w:hAnsi="Times New Roman" w:cs="Times New Roman"/>
          <w:sz w:val="28"/>
          <w:szCs w:val="28"/>
          <w:lang w:val="ru-RU"/>
        </w:rPr>
        <w:t xml:space="preserve">) і Велика Британія (4,8 </w:t>
      </w:r>
      <w:r>
        <w:rPr>
          <w:rFonts w:ascii="Times New Roman" w:hAnsi="Times New Roman" w:cs="Times New Roman"/>
          <w:sz w:val="28"/>
          <w:szCs w:val="28"/>
          <w:lang w:val="ru-RU"/>
        </w:rPr>
        <w:t>%</w:t>
      </w:r>
      <w:r w:rsidRPr="00C32819">
        <w:rPr>
          <w:rFonts w:ascii="Times New Roman" w:hAnsi="Times New Roman" w:cs="Times New Roman"/>
          <w:sz w:val="28"/>
          <w:szCs w:val="28"/>
          <w:lang w:val="ru-RU"/>
        </w:rPr>
        <w:t>).</w:t>
      </w:r>
    </w:p>
    <w:p w14:paraId="5BFC153B" w14:textId="77777777" w:rsidR="00CB40D7" w:rsidRPr="00C32819" w:rsidRDefault="00CB40D7" w:rsidP="004836DB">
      <w:pPr>
        <w:spacing w:after="0" w:line="360" w:lineRule="auto"/>
        <w:ind w:firstLine="851"/>
        <w:jc w:val="both"/>
        <w:rPr>
          <w:rFonts w:ascii="Times New Roman" w:hAnsi="Times New Roman" w:cs="Times New Roman"/>
          <w:sz w:val="28"/>
          <w:szCs w:val="28"/>
          <w:lang w:val="ru-RU"/>
        </w:rPr>
      </w:pPr>
    </w:p>
    <w:p w14:paraId="70C768F9" w14:textId="77777777" w:rsidR="0086340A" w:rsidRPr="00C32819" w:rsidRDefault="0086340A" w:rsidP="004836DB">
      <w:pPr>
        <w:spacing w:after="0" w:line="360" w:lineRule="auto"/>
        <w:ind w:firstLine="851"/>
        <w:jc w:val="both"/>
        <w:rPr>
          <w:rFonts w:ascii="Times New Roman" w:hAnsi="Times New Roman" w:cs="Times New Roman"/>
          <w:sz w:val="28"/>
          <w:szCs w:val="28"/>
          <w:lang w:val="ru-RU"/>
        </w:rPr>
      </w:pPr>
    </w:p>
    <w:p w14:paraId="2D1311EB" w14:textId="77777777" w:rsidR="00C65ECF" w:rsidRPr="00BC03F2" w:rsidRDefault="00C65ECF" w:rsidP="00BC03F2">
      <w:pPr>
        <w:pStyle w:val="a7"/>
        <w:numPr>
          <w:ilvl w:val="1"/>
          <w:numId w:val="1"/>
        </w:numPr>
        <w:spacing w:after="0" w:line="360" w:lineRule="auto"/>
        <w:jc w:val="both"/>
        <w:rPr>
          <w:rFonts w:ascii="Times New Roman" w:hAnsi="Times New Roman" w:cs="Times New Roman"/>
          <w:b/>
          <w:sz w:val="28"/>
          <w:szCs w:val="28"/>
          <w:lang w:val="ru-RU"/>
        </w:rPr>
      </w:pPr>
      <w:r w:rsidRPr="00BC03F2">
        <w:rPr>
          <w:rFonts w:ascii="Times New Roman" w:hAnsi="Times New Roman" w:cs="Times New Roman"/>
          <w:b/>
          <w:sz w:val="28"/>
          <w:szCs w:val="28"/>
          <w:lang w:val="ru-RU"/>
        </w:rPr>
        <w:t>Європейська політика щодо відновлюваної енергетики</w:t>
      </w:r>
    </w:p>
    <w:p w14:paraId="4FA328C8" w14:textId="77777777" w:rsidR="00AB6F88" w:rsidRPr="00C65ECF" w:rsidRDefault="00AB6F88" w:rsidP="004836DB">
      <w:pPr>
        <w:spacing w:after="0" w:line="360" w:lineRule="auto"/>
        <w:ind w:firstLine="851"/>
        <w:jc w:val="both"/>
        <w:rPr>
          <w:rFonts w:ascii="Times New Roman" w:hAnsi="Times New Roman" w:cs="Times New Roman"/>
          <w:i/>
          <w:sz w:val="28"/>
          <w:szCs w:val="28"/>
          <w:lang w:val="ru-RU"/>
        </w:rPr>
      </w:pPr>
      <w:r w:rsidRPr="00C65ECF">
        <w:rPr>
          <w:rFonts w:ascii="Times New Roman" w:hAnsi="Times New Roman" w:cs="Times New Roman"/>
          <w:i/>
          <w:sz w:val="28"/>
          <w:szCs w:val="28"/>
          <w:lang w:val="ru-RU"/>
        </w:rPr>
        <w:t>Європейська директива щодо відновлюваної енергії</w:t>
      </w:r>
    </w:p>
    <w:p w14:paraId="41605447" w14:textId="77777777" w:rsidR="00AB6F88" w:rsidRPr="00C32819" w:rsidRDefault="00AB6F88"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Директива про відновлювані джерела енергії 2009/28/</w:t>
      </w:r>
      <w:r w:rsidRPr="00C32819">
        <w:rPr>
          <w:rFonts w:ascii="Times New Roman" w:hAnsi="Times New Roman" w:cs="Times New Roman"/>
          <w:sz w:val="28"/>
          <w:szCs w:val="28"/>
          <w:lang w:val="en-US"/>
        </w:rPr>
        <w:t>EC</w:t>
      </w:r>
      <w:r w:rsidRPr="00C32819">
        <w:rPr>
          <w:rFonts w:ascii="Times New Roman" w:hAnsi="Times New Roman" w:cs="Times New Roman"/>
          <w:sz w:val="28"/>
          <w:szCs w:val="28"/>
          <w:lang w:val="ru-RU"/>
        </w:rPr>
        <w:t xml:space="preserve"> створила спільні рамки для просування відновлюваних джерел енергії в Європейському Союзі, встановлюючи обов'язкові національні цілі для досягнення 20% частки відновлюваної енергії у валовому кінцевому споживанні енергії та 10% частки відновлюваної енергії в Європейському Союзі. </w:t>
      </w:r>
    </w:p>
    <w:p w14:paraId="278DF68B" w14:textId="77777777" w:rsidR="00AB6F88" w:rsidRPr="00C32819" w:rsidRDefault="00AB6F88"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Директива підтверджує, що гарантії походження мають єдину функцію довести, що енергія була вироблена з відновлюваних джерел. Усі країни-члени зобов’язані документувати походження електроенергії, виробленої з відновлюваних джерел енергії.</w:t>
      </w:r>
    </w:p>
    <w:p w14:paraId="0C3808AB" w14:textId="77777777" w:rsidR="00AB6F88" w:rsidRPr="00C32819" w:rsidRDefault="00AB6F88"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en-US"/>
        </w:rPr>
        <w:t>ECOHZ</w:t>
      </w:r>
      <w:r w:rsidRPr="00C32819">
        <w:rPr>
          <w:rFonts w:ascii="Times New Roman" w:hAnsi="Times New Roman" w:cs="Times New Roman"/>
          <w:sz w:val="28"/>
          <w:szCs w:val="28"/>
          <w:lang w:val="ru-RU"/>
        </w:rPr>
        <w:t xml:space="preserve"> зробив огляд «остаточного» проекту тексту Директиви про відновлювані джерела енергії (</w:t>
      </w:r>
      <w:r w:rsidRPr="00C32819">
        <w:rPr>
          <w:rFonts w:ascii="Times New Roman" w:hAnsi="Times New Roman" w:cs="Times New Roman"/>
          <w:sz w:val="28"/>
          <w:szCs w:val="28"/>
          <w:lang w:val="en-US"/>
        </w:rPr>
        <w:t>REDII</w:t>
      </w:r>
      <w:r w:rsidRPr="00C32819">
        <w:rPr>
          <w:rFonts w:ascii="Times New Roman" w:hAnsi="Times New Roman" w:cs="Times New Roman"/>
          <w:sz w:val="28"/>
          <w:szCs w:val="28"/>
          <w:lang w:val="ru-RU"/>
        </w:rPr>
        <w:t>), порівнюючи пропозиції Комісії ЄС, Ради та Парламенту станом на 17 січня 2018 року.</w:t>
      </w:r>
    </w:p>
    <w:p w14:paraId="5CB13740" w14:textId="77777777" w:rsidR="00AB6F88" w:rsidRPr="00BC03F2" w:rsidRDefault="00AB6F88" w:rsidP="004836DB">
      <w:pPr>
        <w:spacing w:after="0" w:line="360" w:lineRule="auto"/>
        <w:ind w:firstLine="851"/>
        <w:jc w:val="both"/>
        <w:rPr>
          <w:rFonts w:ascii="Times New Roman" w:hAnsi="Times New Roman" w:cs="Times New Roman"/>
          <w:i/>
          <w:sz w:val="28"/>
          <w:szCs w:val="28"/>
          <w:lang w:val="ru-RU"/>
        </w:rPr>
      </w:pPr>
      <w:r w:rsidRPr="00BC03F2">
        <w:rPr>
          <w:rFonts w:ascii="Times New Roman" w:hAnsi="Times New Roman" w:cs="Times New Roman"/>
          <w:i/>
          <w:sz w:val="28"/>
          <w:szCs w:val="28"/>
          <w:lang w:val="ru-RU"/>
        </w:rPr>
        <w:t>Директива про ринок електроенергії</w:t>
      </w:r>
    </w:p>
    <w:p w14:paraId="15A175C2" w14:textId="77777777" w:rsidR="00AB6F88" w:rsidRPr="00C32819" w:rsidRDefault="00AB6F88"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Директива про ринок електроенергії (2009/72/</w:t>
      </w:r>
      <w:r w:rsidRPr="00C32819">
        <w:rPr>
          <w:rFonts w:ascii="Times New Roman" w:hAnsi="Times New Roman" w:cs="Times New Roman"/>
          <w:sz w:val="28"/>
          <w:szCs w:val="28"/>
          <w:lang w:val="en-US"/>
        </w:rPr>
        <w:t>EC</w:t>
      </w:r>
      <w:r w:rsidRPr="00C32819">
        <w:rPr>
          <w:rFonts w:ascii="Times New Roman" w:hAnsi="Times New Roman" w:cs="Times New Roman"/>
          <w:sz w:val="28"/>
          <w:szCs w:val="28"/>
          <w:lang w:val="ru-RU"/>
        </w:rPr>
        <w:t xml:space="preserve">) вимагає від європейських постачальників електроенергії розкривати інформацію про своє паливо щодо викидів </w:t>
      </w:r>
      <w:r w:rsidRPr="00C32819">
        <w:rPr>
          <w:rFonts w:ascii="Times New Roman" w:hAnsi="Times New Roman" w:cs="Times New Roman"/>
          <w:sz w:val="28"/>
          <w:szCs w:val="28"/>
          <w:lang w:val="en-US"/>
        </w:rPr>
        <w:t>CO</w:t>
      </w:r>
      <w:r w:rsidRPr="00C32819">
        <w:rPr>
          <w:rFonts w:ascii="Times New Roman" w:hAnsi="Times New Roman" w:cs="Times New Roman"/>
          <w:sz w:val="28"/>
          <w:szCs w:val="28"/>
          <w:lang w:val="ru-RU"/>
        </w:rPr>
        <w:t xml:space="preserve">2 та радіоактивних відходів. Метою розкриття інформації про електроенергію є надання споживачам відповідної інформації про виробництво електроенергії та надання можливості споживачеві зробити свідомий вибір, а не лише на основі цін на електроенергію. Гарантії походження включають інструмент, що сприяє змінам, який відповідає праву споживачів на </w:t>
      </w:r>
      <w:r w:rsidRPr="00C32819">
        <w:rPr>
          <w:rFonts w:ascii="Times New Roman" w:hAnsi="Times New Roman" w:cs="Times New Roman"/>
          <w:sz w:val="28"/>
          <w:szCs w:val="28"/>
          <w:lang w:val="ru-RU"/>
        </w:rPr>
        <w:lastRenderedPageBreak/>
        <w:t>інформацію про придбані продукти, таким чином підтримує більшу увагу ЄС до ролі споживачів у зміні енергетичної поведінки.</w:t>
      </w:r>
    </w:p>
    <w:p w14:paraId="6E2F4F57" w14:textId="77777777" w:rsidR="00AB6F88" w:rsidRPr="00BC03F2" w:rsidRDefault="00AB6F88" w:rsidP="004836DB">
      <w:pPr>
        <w:spacing w:after="0" w:line="360" w:lineRule="auto"/>
        <w:ind w:firstLine="851"/>
        <w:jc w:val="both"/>
        <w:rPr>
          <w:rFonts w:ascii="Times New Roman" w:hAnsi="Times New Roman" w:cs="Times New Roman"/>
          <w:i/>
          <w:sz w:val="28"/>
          <w:szCs w:val="28"/>
          <w:lang w:val="ru-RU"/>
        </w:rPr>
      </w:pPr>
      <w:r w:rsidRPr="00BC03F2">
        <w:rPr>
          <w:rFonts w:ascii="Times New Roman" w:hAnsi="Times New Roman" w:cs="Times New Roman"/>
          <w:i/>
          <w:sz w:val="28"/>
          <w:szCs w:val="28"/>
          <w:lang w:val="ru-RU"/>
        </w:rPr>
        <w:t>Нова кліматична та енергетична рамка ЄС до 2030 року</w:t>
      </w:r>
    </w:p>
    <w:p w14:paraId="2803C1D4" w14:textId="77777777" w:rsidR="00AB6F88" w:rsidRPr="00C32819" w:rsidRDefault="00AB6F88"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23 жовтня 2015 року Європейська Рада погодила нову кліматично-енергетичну структуру на період після 2020 року. Цілі знову охоплюють скорочення викидів парникових газів, відновлювані джерела енергії та енергоефективність.</w:t>
      </w:r>
    </w:p>
    <w:p w14:paraId="332FBA5B" w14:textId="77777777" w:rsidR="00AB6F88" w:rsidRPr="00BC03F2" w:rsidRDefault="00AB6F88" w:rsidP="004836DB">
      <w:pPr>
        <w:spacing w:after="0" w:line="360" w:lineRule="auto"/>
        <w:ind w:firstLine="851"/>
        <w:jc w:val="both"/>
        <w:rPr>
          <w:rFonts w:ascii="Times New Roman" w:hAnsi="Times New Roman" w:cs="Times New Roman"/>
          <w:i/>
          <w:sz w:val="28"/>
          <w:szCs w:val="28"/>
          <w:lang w:val="ru-RU"/>
        </w:rPr>
      </w:pPr>
      <w:r w:rsidRPr="00BC03F2">
        <w:rPr>
          <w:rFonts w:ascii="Times New Roman" w:hAnsi="Times New Roman" w:cs="Times New Roman"/>
          <w:i/>
          <w:sz w:val="28"/>
          <w:szCs w:val="28"/>
          <w:lang w:val="ru-RU"/>
        </w:rPr>
        <w:t xml:space="preserve"> Енергетична дорожня карта Європейського Союзу на 2050 рік</w:t>
      </w:r>
    </w:p>
    <w:p w14:paraId="490D14D1" w14:textId="77777777" w:rsidR="00AB6F88" w:rsidRPr="00C32819" w:rsidRDefault="00AB6F88"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 xml:space="preserve">Ця дорожня карта пояснює, як створити низьковуглецеву економіку до 2050 року за підтримки Міжнародного енергетичного агентства (МЕА). Дорожня карта досліджує шляхи до декарбонізації енергетичних систем, включаючи вивчення сценаріїв, спрямованих на 80% скорочення викидів парникових газів і на 85% скорочення викидів </w:t>
      </w:r>
      <w:r w:rsidRPr="00C32819">
        <w:rPr>
          <w:rFonts w:ascii="Times New Roman" w:hAnsi="Times New Roman" w:cs="Times New Roman"/>
          <w:sz w:val="28"/>
          <w:szCs w:val="28"/>
          <w:lang w:val="en-US"/>
        </w:rPr>
        <w:t>CO</w:t>
      </w:r>
      <w:r w:rsidRPr="00C32819">
        <w:rPr>
          <w:rFonts w:ascii="Times New Roman" w:hAnsi="Times New Roman" w:cs="Times New Roman"/>
          <w:sz w:val="28"/>
          <w:szCs w:val="28"/>
          <w:lang w:val="ru-RU"/>
        </w:rPr>
        <w:t>2, пов’язаних з енергетикою.</w:t>
      </w:r>
    </w:p>
    <w:p w14:paraId="15E47503" w14:textId="77777777" w:rsidR="00E7306B" w:rsidRPr="00C32819" w:rsidRDefault="00E7306B"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З самого початку запропонований Європейський Зелений курс перегукується з назвою нині сумнозвісного Зеленого Нового курсу. Цей набір принципів визначає метод повної декарбонізації розвинутих економік, одночасно зменшуючи нерівність. Цей далекосяжний план передбачатиме зміну економіки енергетики, будівництва, сільського господарства та податків, щоб стимулювати декарбонізацію.</w:t>
      </w:r>
    </w:p>
    <w:p w14:paraId="7869BAD2" w14:textId="77777777" w:rsidR="00E7306B" w:rsidRPr="00C32819" w:rsidRDefault="00E7306B"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Світові уряди загравали з ідеями Зеленого Нового курсу, але ніхто не наблизився до того, щоб внести його різкі зміни в закон. План дій ЄС встановлює незвичайні цілі в цих сферах, наприклад, збільшення органічного сільського господарства або реконструкцію будівель, щоб зменшити нове будівництво. Однак законодавство, створене з плану ЄС, спирається на більш м’які цілі та сподівається, що країни-члени змінять свій підхід з попередніх років.</w:t>
      </w:r>
    </w:p>
    <w:p w14:paraId="0B30F61D" w14:textId="77777777" w:rsidR="00E7306B" w:rsidRPr="00C32819" w:rsidRDefault="00E7306B"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 xml:space="preserve">Запропонована Європейська зелена угода зробить 27 європейських країн «кліматично нейтральними» до 2050 року. Частково це означатиме ліквідацію викидів парникових газів у відповідності до існуючих зобов’язань, прийнятих такими країнами, як Німеччина та Франція. План ЄС, подібний до Паризької </w:t>
      </w:r>
      <w:r w:rsidRPr="00C32819">
        <w:rPr>
          <w:rFonts w:ascii="Times New Roman" w:hAnsi="Times New Roman" w:cs="Times New Roman"/>
          <w:sz w:val="28"/>
          <w:szCs w:val="28"/>
          <w:lang w:val="ru-RU"/>
        </w:rPr>
        <w:lastRenderedPageBreak/>
        <w:t>угоди, також встановлюватиме короткострокові цілі, щоб продовжити енергетичний перехід.</w:t>
      </w:r>
    </w:p>
    <w:p w14:paraId="705E78B2" w14:textId="77777777" w:rsidR="00E7306B" w:rsidRPr="00C32819" w:rsidRDefault="00E7306B"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 xml:space="preserve">Згідно з даними </w:t>
      </w:r>
      <w:r w:rsidRPr="00C32819">
        <w:rPr>
          <w:rFonts w:ascii="Times New Roman" w:hAnsi="Times New Roman" w:cs="Times New Roman"/>
          <w:sz w:val="28"/>
          <w:szCs w:val="28"/>
          <w:lang w:val="en-US"/>
        </w:rPr>
        <w:t>EnAppSys</w:t>
      </w:r>
      <w:r w:rsidRPr="00C32819">
        <w:rPr>
          <w:rFonts w:ascii="Times New Roman" w:hAnsi="Times New Roman" w:cs="Times New Roman"/>
          <w:sz w:val="28"/>
          <w:szCs w:val="28"/>
          <w:lang w:val="ru-RU"/>
        </w:rPr>
        <w:t>, які охоплюють 2020 рік, Європа в цілому все ще виробляє більше енергії з вугілля, ніж із сонячної енергії. Хоча більшість вугільної генерації зосереджена на невеликій кількості країн, переважно в Польщі та Німеччині, багато країн зберігають певну форму виробництва вугілля. У січні ЄС закликав до глобального припинення видобутку вугілля «незменшеного» після того, як найрішучіші обвинувачені палива поступилися.</w:t>
      </w:r>
    </w:p>
    <w:p w14:paraId="73492D69" w14:textId="77777777" w:rsidR="00E7306B" w:rsidRPr="00C32819" w:rsidRDefault="00E7306B"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Незважаючи на те, що країни швидко розширили свої вітрові потужності, комбіноване виробництво на суші та на морі все ще відстає від газової електроенергії. Аналітики очікують збільшення споживання газу в найближчі роки, оскільки він є відносно дешевим варіантом на вимогу для країн, які відходять від вугілля.</w:t>
      </w:r>
    </w:p>
    <w:p w14:paraId="596012F3" w14:textId="77777777" w:rsidR="00E7306B" w:rsidRPr="00C32819" w:rsidRDefault="00E7306B"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Попередня директива щодо відновлюваної енергії передбачала, що країни ЄС виробляють 20% електроенергії з відновлюваних джерел до 2020 року. Вона також мала на меті скорочення викидів на 20% і підвищення енергоефективності на 20%.</w:t>
      </w:r>
    </w:p>
    <w:p w14:paraId="55C3CD37" w14:textId="77777777" w:rsidR="00E7306B" w:rsidRPr="00C32819" w:rsidRDefault="00E7306B"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 xml:space="preserve">В останньому оновленні прогресу, що розглядається на 2018 рік, рівень споживання енергії залишився вищим за цільовий і рухався в неправильному напрямку. В результаті різкого, несподіваного падіння споживання електроенергії після настання </w:t>
      </w:r>
      <w:r w:rsidRPr="00C32819">
        <w:rPr>
          <w:rFonts w:ascii="Times New Roman" w:hAnsi="Times New Roman" w:cs="Times New Roman"/>
          <w:sz w:val="28"/>
          <w:szCs w:val="28"/>
          <w:lang w:val="en-US"/>
        </w:rPr>
        <w:t>Covid</w:t>
      </w:r>
      <w:r w:rsidRPr="00C32819">
        <w:rPr>
          <w:rFonts w:ascii="Times New Roman" w:hAnsi="Times New Roman" w:cs="Times New Roman"/>
          <w:sz w:val="28"/>
          <w:szCs w:val="28"/>
          <w:lang w:val="ru-RU"/>
        </w:rPr>
        <w:t>-19 в Європі, блок може фактично досягти своїх цілей. Відновлення економіки після пандемії знищить цю ненавмисну ​​перемогу, якщо, як і очікувалося, споживання електроенергії повернеться до попередніх рівнів.</w:t>
      </w:r>
    </w:p>
    <w:p w14:paraId="53A4A81F" w14:textId="77777777" w:rsidR="00AB6F88" w:rsidRPr="00C32819" w:rsidRDefault="00E7306B"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 xml:space="preserve">Однак зв’язок між споживанням і викидами продовжує слабшати. Незалежний веб-сайт кліматичного аналізу </w:t>
      </w:r>
      <w:r w:rsidRPr="00C32819">
        <w:rPr>
          <w:rFonts w:ascii="Times New Roman" w:hAnsi="Times New Roman" w:cs="Times New Roman"/>
          <w:sz w:val="28"/>
          <w:szCs w:val="28"/>
          <w:lang w:val="en-US"/>
        </w:rPr>
        <w:t>Climate</w:t>
      </w:r>
      <w:r w:rsidRPr="00C32819">
        <w:rPr>
          <w:rFonts w:ascii="Times New Roman" w:hAnsi="Times New Roman" w:cs="Times New Roman"/>
          <w:sz w:val="28"/>
          <w:szCs w:val="28"/>
          <w:lang w:val="ru-RU"/>
        </w:rPr>
        <w:t xml:space="preserve"> </w:t>
      </w:r>
      <w:r w:rsidRPr="00C32819">
        <w:rPr>
          <w:rFonts w:ascii="Times New Roman" w:hAnsi="Times New Roman" w:cs="Times New Roman"/>
          <w:sz w:val="28"/>
          <w:szCs w:val="28"/>
          <w:lang w:val="en-US"/>
        </w:rPr>
        <w:t>Action</w:t>
      </w:r>
      <w:r w:rsidRPr="00C32819">
        <w:rPr>
          <w:rFonts w:ascii="Times New Roman" w:hAnsi="Times New Roman" w:cs="Times New Roman"/>
          <w:sz w:val="28"/>
          <w:szCs w:val="28"/>
          <w:lang w:val="ru-RU"/>
        </w:rPr>
        <w:t xml:space="preserve"> </w:t>
      </w:r>
      <w:r w:rsidRPr="00C32819">
        <w:rPr>
          <w:rFonts w:ascii="Times New Roman" w:hAnsi="Times New Roman" w:cs="Times New Roman"/>
          <w:sz w:val="28"/>
          <w:szCs w:val="28"/>
          <w:lang w:val="en-US"/>
        </w:rPr>
        <w:t>Tracker</w:t>
      </w:r>
      <w:r w:rsidRPr="00C32819">
        <w:rPr>
          <w:rFonts w:ascii="Times New Roman" w:hAnsi="Times New Roman" w:cs="Times New Roman"/>
          <w:sz w:val="28"/>
          <w:szCs w:val="28"/>
          <w:lang w:val="ru-RU"/>
        </w:rPr>
        <w:t xml:space="preserve"> оцінює, що загальні викиди в ЄС після </w:t>
      </w:r>
      <w:r w:rsidRPr="00C32819">
        <w:rPr>
          <w:rFonts w:ascii="Times New Roman" w:hAnsi="Times New Roman" w:cs="Times New Roman"/>
          <w:sz w:val="28"/>
          <w:szCs w:val="28"/>
          <w:lang w:val="en-US"/>
        </w:rPr>
        <w:t>Covid</w:t>
      </w:r>
      <w:r w:rsidRPr="00C32819">
        <w:rPr>
          <w:rFonts w:ascii="Times New Roman" w:hAnsi="Times New Roman" w:cs="Times New Roman"/>
          <w:sz w:val="28"/>
          <w:szCs w:val="28"/>
          <w:lang w:val="ru-RU"/>
        </w:rPr>
        <w:t xml:space="preserve"> можуть залишатися на 10-11% нижчими від оцінок до </w:t>
      </w:r>
      <w:r w:rsidRPr="00C32819">
        <w:rPr>
          <w:rFonts w:ascii="Times New Roman" w:hAnsi="Times New Roman" w:cs="Times New Roman"/>
          <w:sz w:val="28"/>
          <w:szCs w:val="28"/>
          <w:lang w:val="en-US"/>
        </w:rPr>
        <w:t>Covid</w:t>
      </w:r>
      <w:r w:rsidRPr="00C32819">
        <w:rPr>
          <w:rFonts w:ascii="Times New Roman" w:hAnsi="Times New Roman" w:cs="Times New Roman"/>
          <w:sz w:val="28"/>
          <w:szCs w:val="28"/>
          <w:lang w:val="ru-RU"/>
        </w:rPr>
        <w:t>.</w:t>
      </w:r>
    </w:p>
    <w:p w14:paraId="1F2DEFC1" w14:textId="017ACCE3" w:rsidR="00C9446A" w:rsidRPr="00C32819" w:rsidRDefault="00C9446A" w:rsidP="00577F28">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 xml:space="preserve">Європейський ринок електроенергії складається з жорстких структур, які не враховують екологічні переваги вітрової енергії. Нові учасники стикаються з </w:t>
      </w:r>
      <w:r w:rsidRPr="00C32819">
        <w:rPr>
          <w:rFonts w:ascii="Times New Roman" w:hAnsi="Times New Roman" w:cs="Times New Roman"/>
          <w:sz w:val="28"/>
          <w:szCs w:val="28"/>
          <w:lang w:val="ru-RU"/>
        </w:rPr>
        <w:lastRenderedPageBreak/>
        <w:t xml:space="preserve">низкою перешкод: їм доводиться конкурувати зі звичайними заводами, які були побудовані десятиліття тому і експлуатуються та утримуються за рахунок державних коштів через колишні державні комунальні підприємства </w:t>
      </w:r>
      <w:proofErr w:type="gramStart"/>
      <w:r w:rsidRPr="00C32819">
        <w:rPr>
          <w:rFonts w:ascii="Times New Roman" w:hAnsi="Times New Roman" w:cs="Times New Roman"/>
          <w:sz w:val="28"/>
          <w:szCs w:val="28"/>
          <w:lang w:val="ru-RU"/>
        </w:rPr>
        <w:t>на монопольному ринку</w:t>
      </w:r>
      <w:proofErr w:type="gramEnd"/>
      <w:r w:rsidRPr="00C32819">
        <w:rPr>
          <w:rFonts w:ascii="Times New Roman" w:hAnsi="Times New Roman" w:cs="Times New Roman"/>
          <w:sz w:val="28"/>
          <w:szCs w:val="28"/>
          <w:lang w:val="ru-RU"/>
        </w:rPr>
        <w:t>. Крім того, діючі гравці в галузі електроенергетики, як правило, є потужними вертикально інтегрованими компаніями. Нові технології стикаються з перешкодами, виходячи на ринок, і часто їм важко отримати доступ до мережі та отримати справедливі та прозорі витрати на підключення.</w:t>
      </w:r>
    </w:p>
    <w:p w14:paraId="40538EC3" w14:textId="77777777" w:rsidR="00C9446A" w:rsidRPr="00C32819" w:rsidRDefault="00C9446A"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 xml:space="preserve">ЄС визнав ці проблеми </w:t>
      </w:r>
      <w:proofErr w:type="gramStart"/>
      <w:r w:rsidRPr="00C32819">
        <w:rPr>
          <w:rFonts w:ascii="Times New Roman" w:hAnsi="Times New Roman" w:cs="Times New Roman"/>
          <w:sz w:val="28"/>
          <w:szCs w:val="28"/>
          <w:lang w:val="ru-RU"/>
        </w:rPr>
        <w:t>та</w:t>
      </w:r>
      <w:proofErr w:type="gramEnd"/>
      <w:r w:rsidRPr="00C32819">
        <w:rPr>
          <w:rFonts w:ascii="Times New Roman" w:hAnsi="Times New Roman" w:cs="Times New Roman"/>
          <w:sz w:val="28"/>
          <w:szCs w:val="28"/>
          <w:lang w:val="ru-RU"/>
        </w:rPr>
        <w:t xml:space="preserve"> створив конкретну правову базу для відновлюваних джерел енергії, включаючи вітер, яка прагне подолати такі бар’єри.</w:t>
      </w:r>
    </w:p>
    <w:p w14:paraId="6098ABE6" w14:textId="77777777" w:rsidR="00C9446A" w:rsidRPr="00C32819" w:rsidRDefault="00C9446A"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Першим кроком у цьому напрямку стала Біла книга Європейської Комісії (ЄК) 1997 року про відновлювані джерела енергії, в якій було встановлено ціль щодо встановлення 40 000 МВт вітрової енергії в ЄС до 2010 року. У разі досягнення цієї цілі в 2005 р., на п’ять років раніше запланованого. Частиною цілі білої книги було збільшення виробництва електроенергії з відновлюваних джерел енергії на 338 ТВт-год між 1995 і 2010 роками.</w:t>
      </w:r>
    </w:p>
    <w:p w14:paraId="5C078752" w14:textId="77777777" w:rsidR="00C9446A" w:rsidRPr="00C32819" w:rsidRDefault="00C9446A"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У 2001 році ЄС прийняв донедавна найважливіший у світі закон щодо електроенергії, виробленої за допомогою відновлюваних джерел енергії, включаючи вітер: Директиву ЄС 2001/77/</w:t>
      </w:r>
      <w:r w:rsidRPr="00C32819">
        <w:rPr>
          <w:rFonts w:ascii="Times New Roman" w:hAnsi="Times New Roman" w:cs="Times New Roman"/>
          <w:sz w:val="28"/>
          <w:szCs w:val="28"/>
          <w:lang w:val="en-US"/>
        </w:rPr>
        <w:t>EC</w:t>
      </w:r>
      <w:r w:rsidRPr="00C32819">
        <w:rPr>
          <w:rFonts w:ascii="Times New Roman" w:hAnsi="Times New Roman" w:cs="Times New Roman"/>
          <w:sz w:val="28"/>
          <w:szCs w:val="28"/>
          <w:lang w:val="ru-RU"/>
        </w:rPr>
        <w:t xml:space="preserve"> щодо просування електроенергії, виробленої з відновлюваних джерел енергії, на внутрішньому ринку електроенергії.</w:t>
      </w:r>
    </w:p>
    <w:p w14:paraId="27DF3CCB" w14:textId="77777777" w:rsidR="00C9446A" w:rsidRPr="00C32819" w:rsidRDefault="00C9446A"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Ця директива була надзвичайно успішною у просуванні відновлюваних джерел енергії, зокрема вітрової енергії, і вона є ключовим фактором, що пояснює успіх відновлюваних джерел у всьому світі. Його метою було «сприяти збільшенню внеску відновлюваних джерел енергії у виробництво електроенергії на внутрішньому ринку електроенергії та створити основу для майбутньої структури Співтовариства».</w:t>
      </w:r>
    </w:p>
    <w:p w14:paraId="3A2BEFB8" w14:textId="77777777" w:rsidR="00C9446A" w:rsidRPr="00C32819" w:rsidRDefault="00C9446A"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Завдяки цій директиві Європа стала світовим лідером у сфері технологій відновлюваної енергії.</w:t>
      </w:r>
      <w:r w:rsidR="00BC03F2">
        <w:rPr>
          <w:rFonts w:ascii="Times New Roman" w:hAnsi="Times New Roman" w:cs="Times New Roman"/>
          <w:sz w:val="28"/>
          <w:szCs w:val="28"/>
          <w:lang w:val="ru-RU"/>
        </w:rPr>
        <w:t xml:space="preserve"> </w:t>
      </w:r>
      <w:r w:rsidRPr="00C32819">
        <w:rPr>
          <w:rFonts w:ascii="Times New Roman" w:hAnsi="Times New Roman" w:cs="Times New Roman"/>
          <w:sz w:val="28"/>
          <w:szCs w:val="28"/>
          <w:lang w:val="ru-RU"/>
        </w:rPr>
        <w:t xml:space="preserve">Потужний розвиток вітроенергетики може тривати в найближчі роки, доки буде зміцнюватися чітка прихильність Європейського </w:t>
      </w:r>
      <w:r w:rsidRPr="00C32819">
        <w:rPr>
          <w:rFonts w:ascii="Times New Roman" w:hAnsi="Times New Roman" w:cs="Times New Roman"/>
          <w:sz w:val="28"/>
          <w:szCs w:val="28"/>
          <w:lang w:val="ru-RU"/>
        </w:rPr>
        <w:lastRenderedPageBreak/>
        <w:t>Союзу та його держав-членів розвитку вітроенергетики, підкріплена ефективною політикою.</w:t>
      </w:r>
    </w:p>
    <w:p w14:paraId="4298339F" w14:textId="77777777" w:rsidR="00C9446A" w:rsidRPr="00C32819" w:rsidRDefault="00C9446A"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Таким чином, прийняття Директиви щодо відновлюваної енергії в грудні 2008 року є історичним моментом для подальшого розвитку вітроенергетики в Європі. Директива є проривним законодавчим актом, який дозволить вітровій енергетиці та іншим відновлюваним джерелам енергії подолати бар'єри та підтвердить Європу як лідера енергетичної революції, якої потребує світ. Згідно з умовами директиви, вперше кожна держава-член має юридично обов’язкову мету щодо відновлюваних джерел енергії на 2020 рік, а до червня 2010 року кожна держава-член складе національний план дій (НПД), у якому детально викладаються плани для досягнення своїх цілей на 2020 рік.</w:t>
      </w:r>
    </w:p>
    <w:p w14:paraId="64012311" w14:textId="77777777" w:rsidR="00C9446A" w:rsidRPr="00C32819" w:rsidRDefault="00C9446A"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Ключовими аспектами Директиви є:</w:t>
      </w:r>
    </w:p>
    <w:p w14:paraId="1AAB27E2" w14:textId="77777777" w:rsidR="00C9446A" w:rsidRPr="00C32819" w:rsidRDefault="00C9446A"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 xml:space="preserve">1. Юридично обов'язкові національні цілі та орієнтовна траєкторія: 20-відсоткова загальна ціль ЄС щодо відновлюваних джерел енергії розбивається на диференційовані юридично обов'язкові національні цілі. Державам-членам надано «індикативну траєкторію», якою слід рухатися напередодні 2020 року. До 2011-12 років вони повинні досягти цілі на 20 </w:t>
      </w:r>
      <w:r w:rsidR="009C27FA">
        <w:rPr>
          <w:rFonts w:ascii="Times New Roman" w:hAnsi="Times New Roman" w:cs="Times New Roman"/>
          <w:sz w:val="28"/>
          <w:szCs w:val="28"/>
          <w:lang w:val="ru-RU"/>
        </w:rPr>
        <w:t>%</w:t>
      </w:r>
      <w:r w:rsidRPr="00C32819">
        <w:rPr>
          <w:rFonts w:ascii="Times New Roman" w:hAnsi="Times New Roman" w:cs="Times New Roman"/>
          <w:sz w:val="28"/>
          <w:szCs w:val="28"/>
          <w:lang w:val="ru-RU"/>
        </w:rPr>
        <w:t xml:space="preserve"> до 2013 року - 14,30 </w:t>
      </w:r>
      <w:r w:rsidR="009C27FA">
        <w:rPr>
          <w:rFonts w:ascii="Times New Roman" w:hAnsi="Times New Roman" w:cs="Times New Roman"/>
          <w:sz w:val="28"/>
          <w:szCs w:val="28"/>
          <w:lang w:val="ru-RU"/>
        </w:rPr>
        <w:t>%</w:t>
      </w:r>
      <w:r w:rsidRPr="00C32819">
        <w:rPr>
          <w:rFonts w:ascii="Times New Roman" w:hAnsi="Times New Roman" w:cs="Times New Roman"/>
          <w:sz w:val="28"/>
          <w:szCs w:val="28"/>
          <w:lang w:val="ru-RU"/>
        </w:rPr>
        <w:t xml:space="preserve"> до 2015-2016 </w:t>
      </w:r>
      <w:proofErr w:type="gramStart"/>
      <w:r w:rsidRPr="00C32819">
        <w:rPr>
          <w:rFonts w:ascii="Times New Roman" w:hAnsi="Times New Roman" w:cs="Times New Roman"/>
          <w:sz w:val="28"/>
          <w:szCs w:val="28"/>
          <w:lang w:val="ru-RU"/>
        </w:rPr>
        <w:t>років ,</w:t>
      </w:r>
      <w:proofErr w:type="gramEnd"/>
      <w:r w:rsidRPr="00C32819">
        <w:rPr>
          <w:rFonts w:ascii="Times New Roman" w:hAnsi="Times New Roman" w:cs="Times New Roman"/>
          <w:sz w:val="28"/>
          <w:szCs w:val="28"/>
          <w:lang w:val="ru-RU"/>
        </w:rPr>
        <w:t xml:space="preserve"> 45 </w:t>
      </w:r>
      <w:r w:rsidR="009C27FA">
        <w:rPr>
          <w:rFonts w:ascii="Times New Roman" w:hAnsi="Times New Roman" w:cs="Times New Roman"/>
          <w:sz w:val="28"/>
          <w:szCs w:val="28"/>
          <w:lang w:val="ru-RU"/>
        </w:rPr>
        <w:t>%</w:t>
      </w:r>
      <w:r w:rsidRPr="00C32819">
        <w:rPr>
          <w:rFonts w:ascii="Times New Roman" w:hAnsi="Times New Roman" w:cs="Times New Roman"/>
          <w:sz w:val="28"/>
          <w:szCs w:val="28"/>
          <w:lang w:val="ru-RU"/>
        </w:rPr>
        <w:t xml:space="preserve"> і до 2017-18 років, 65 </w:t>
      </w:r>
      <w:r w:rsidR="009C27FA">
        <w:rPr>
          <w:rFonts w:ascii="Times New Roman" w:hAnsi="Times New Roman" w:cs="Times New Roman"/>
          <w:sz w:val="28"/>
          <w:szCs w:val="28"/>
          <w:lang w:val="ru-RU"/>
        </w:rPr>
        <w:t>%</w:t>
      </w:r>
      <w:r w:rsidRPr="00C32819">
        <w:rPr>
          <w:rFonts w:ascii="Times New Roman" w:hAnsi="Times New Roman" w:cs="Times New Roman"/>
          <w:sz w:val="28"/>
          <w:szCs w:val="28"/>
          <w:lang w:val="ru-RU"/>
        </w:rPr>
        <w:t xml:space="preserve">, у порівнянні з 2005 роком. З точки зору споживання електроенергії, відновлювані джерела енергії мають забезпечувати близько 35 </w:t>
      </w:r>
      <w:r w:rsidR="009C27FA">
        <w:rPr>
          <w:rFonts w:ascii="Times New Roman" w:hAnsi="Times New Roman" w:cs="Times New Roman"/>
          <w:sz w:val="28"/>
          <w:szCs w:val="28"/>
          <w:lang w:val="ru-RU"/>
        </w:rPr>
        <w:t>%</w:t>
      </w:r>
      <w:r w:rsidRPr="00C32819">
        <w:rPr>
          <w:rFonts w:ascii="Times New Roman" w:hAnsi="Times New Roman" w:cs="Times New Roman"/>
          <w:sz w:val="28"/>
          <w:szCs w:val="28"/>
          <w:lang w:val="ru-RU"/>
        </w:rPr>
        <w:t xml:space="preserve"> електроенергії ЄС до 2020 року. - майже 35% всієї електроенергії надходить з відновлюваних джерел.</w:t>
      </w:r>
    </w:p>
    <w:p w14:paraId="3325C160" w14:textId="77777777" w:rsidR="00E414D4" w:rsidRPr="00C32819" w:rsidRDefault="00E414D4"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 xml:space="preserve">2. Національні плани дій (НПД): Директива юридично зобов'язує кожну державу-член ЄС забезпечити досягнення своєї цілі до 2020 року та окреслити «відповідні заходи», які вона вживе для цього, шляхом розробки Національного плану дій з відновлюваної енергетики (НПД). до 30 червня 2010 р. надати Європейській комісії. У НПД буде викладено, як кожна країна ЄС має досягти своєї загальної національної цілі, включаючи такі елементи, як галузеві цілі щодо часток відновлюваної енергії </w:t>
      </w:r>
      <w:proofErr w:type="gramStart"/>
      <w:r w:rsidRPr="00C32819">
        <w:rPr>
          <w:rFonts w:ascii="Times New Roman" w:hAnsi="Times New Roman" w:cs="Times New Roman"/>
          <w:sz w:val="28"/>
          <w:szCs w:val="28"/>
          <w:lang w:val="ru-RU"/>
        </w:rPr>
        <w:t>для транспорту</w:t>
      </w:r>
      <w:proofErr w:type="gramEnd"/>
      <w:r w:rsidRPr="00C32819">
        <w:rPr>
          <w:rFonts w:ascii="Times New Roman" w:hAnsi="Times New Roman" w:cs="Times New Roman"/>
          <w:sz w:val="28"/>
          <w:szCs w:val="28"/>
          <w:lang w:val="ru-RU"/>
        </w:rPr>
        <w:t xml:space="preserve">, електроенергії та опалення/охолодження, а також як вони будуть подолати адміністративні та мережеві бар’єри. НПД мають відповідати обов'язковому шаблону, який </w:t>
      </w:r>
      <w:r w:rsidRPr="00C32819">
        <w:rPr>
          <w:rFonts w:ascii="Times New Roman" w:hAnsi="Times New Roman" w:cs="Times New Roman"/>
          <w:sz w:val="28"/>
          <w:szCs w:val="28"/>
          <w:lang w:val="ru-RU"/>
        </w:rPr>
        <w:lastRenderedPageBreak/>
        <w:t>Європейська комісія надасть у червні 2009 року; якщо Комісія визнає НПД неадекватною, вона розгляне питання про порушення процедури порушення проти цієї конкретної держави-члена. Якщо вони значно не досягнуть своєї проміжної траєкторії протягом будь-якого дворічного періоду, держави-члени повинні будуть подати змінений НПД із зазначенням того, як вони заповнюватимуть цей недолік.</w:t>
      </w:r>
    </w:p>
    <w:p w14:paraId="02B55A15" w14:textId="0B484933" w:rsidR="00E414D4" w:rsidRPr="00C32819" w:rsidRDefault="00E414D4"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3. Пріоритетний доступ до електричної мережі: Директива вимагає, щоб країни ЄС вжили «відповідних кроків для розвитку інфраструктури електромережі передачі та розподілу, інтелектуальних мереж,</w:t>
      </w:r>
      <w:r w:rsidR="006B6388" w:rsidRPr="00F078CC">
        <w:rPr>
          <w:rFonts w:ascii="Times New Roman" w:hAnsi="Times New Roman" w:cs="Times New Roman"/>
          <w:sz w:val="28"/>
          <w:szCs w:val="28"/>
          <w:lang w:val="ru-RU"/>
        </w:rPr>
        <w:t xml:space="preserve"> </w:t>
      </w:r>
      <w:r w:rsidRPr="00C32819">
        <w:rPr>
          <w:rFonts w:ascii="Times New Roman" w:hAnsi="Times New Roman" w:cs="Times New Roman"/>
          <w:sz w:val="28"/>
          <w:szCs w:val="28"/>
          <w:lang w:val="ru-RU"/>
        </w:rPr>
        <w:t>сховищ та системи електроенергії…для забезпечення подальшого розвитку» відновлюваної електроенергії, а також як «відповідні кроки» для прискорення процедур авторизації для мережевої інфраструктури та для координації затвердження мережевої інфраструктури з адміністративними та плановими процедурами.</w:t>
      </w:r>
    </w:p>
    <w:p w14:paraId="024D9779" w14:textId="77777777" w:rsidR="00E414D4" w:rsidRPr="00C32819" w:rsidRDefault="00E414D4"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 xml:space="preserve">Припускаючи, що надійність та безпека мережі збережено, країни ЄС повинні забезпечити, щоб оператори систем передачі та систем розподілу гарантували передачу та розподіл відновлюваної електроенергії та забезпечували пріоритетний або гарантований доступ до мережі. Згідно з угодою, «пріоритетний доступ» до мережі забезпечує підключеним виробникам відновлюваної електроенергії, що вони зможуть продавати та передавати свою електроенергію відповідно до правил підключення </w:t>
      </w:r>
      <w:proofErr w:type="gramStart"/>
      <w:r w:rsidRPr="00C32819">
        <w:rPr>
          <w:rFonts w:ascii="Times New Roman" w:hAnsi="Times New Roman" w:cs="Times New Roman"/>
          <w:sz w:val="28"/>
          <w:szCs w:val="28"/>
          <w:lang w:val="ru-RU"/>
        </w:rPr>
        <w:t>в будь</w:t>
      </w:r>
      <w:proofErr w:type="gramEnd"/>
      <w:r w:rsidRPr="00C32819">
        <w:rPr>
          <w:rFonts w:ascii="Times New Roman" w:hAnsi="Times New Roman" w:cs="Times New Roman"/>
          <w:sz w:val="28"/>
          <w:szCs w:val="28"/>
          <w:lang w:val="ru-RU"/>
        </w:rPr>
        <w:t>-який час, коли джерело доступне.</w:t>
      </w:r>
    </w:p>
    <w:p w14:paraId="75B8A724" w14:textId="77777777" w:rsidR="00E414D4" w:rsidRPr="00C32819" w:rsidRDefault="00E414D4"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Коли відновлювана електроенергія інтегрована на спотовий ринок, «гарантований доступ» гарантує, що вся електроенергія, що продається та підтримується, отримує доступ до мережі, що дозволяє використовувати максимальну кількість відновлюваної електроенергії від установок, підключених до мережі.</w:t>
      </w:r>
    </w:p>
    <w:p w14:paraId="47F10B08" w14:textId="77777777" w:rsidR="00C9446A" w:rsidRPr="00C32819" w:rsidRDefault="00E414D4"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Крім того, пріоритет під час диспетчеризації (що було також у Директиві 2001 року) є вимогою для відновлюваних джерел енергії, і країни ЄС тепер також повинні забезпечити вжиття відповідних оперативних заходів, пов’язаних з мережею та ринком, щоб мінімізувати скорочення відновлюваної електроенергії.</w:t>
      </w:r>
    </w:p>
    <w:p w14:paraId="2AB47856" w14:textId="39268105" w:rsidR="006925B8" w:rsidRPr="00BC03F2" w:rsidRDefault="00BC03F2" w:rsidP="006B6388">
      <w:pPr>
        <w:pStyle w:val="a7"/>
        <w:numPr>
          <w:ilvl w:val="1"/>
          <w:numId w:val="1"/>
        </w:numPr>
        <w:spacing w:after="0" w:line="360" w:lineRule="auto"/>
        <w:jc w:val="both"/>
        <w:rPr>
          <w:rFonts w:ascii="Times New Roman" w:hAnsi="Times New Roman" w:cs="Times New Roman"/>
          <w:b/>
          <w:sz w:val="28"/>
          <w:szCs w:val="28"/>
          <w:lang w:val="ru-RU"/>
        </w:rPr>
      </w:pPr>
      <w:r w:rsidRPr="00BC03F2">
        <w:rPr>
          <w:rFonts w:ascii="Times New Roman" w:hAnsi="Times New Roman" w:cs="Times New Roman"/>
          <w:b/>
          <w:sz w:val="28"/>
          <w:szCs w:val="28"/>
        </w:rPr>
        <w:lastRenderedPageBreak/>
        <w:t>Новітні а</w:t>
      </w:r>
      <w:r w:rsidR="006925B8" w:rsidRPr="00BC03F2">
        <w:rPr>
          <w:rFonts w:ascii="Times New Roman" w:hAnsi="Times New Roman" w:cs="Times New Roman"/>
          <w:b/>
          <w:sz w:val="28"/>
          <w:szCs w:val="28"/>
          <w:lang w:val="ru-RU"/>
        </w:rPr>
        <w:t>льтернативні джерела енергії</w:t>
      </w:r>
    </w:p>
    <w:p w14:paraId="68794FD6" w14:textId="77777777" w:rsidR="006925B8" w:rsidRPr="00C32819" w:rsidRDefault="006925B8"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Люди всюди шукають нові енергетичні ідеї, щоб допомогти їм приймати енергозберігаючі рішення на майбутнє. Т</w:t>
      </w:r>
      <w:r w:rsidR="008E2067">
        <w:rPr>
          <w:rFonts w:ascii="Times New Roman" w:hAnsi="Times New Roman" w:cs="Times New Roman"/>
          <w:sz w:val="28"/>
          <w:szCs w:val="28"/>
          <w:lang w:val="ru-RU"/>
        </w:rPr>
        <w:t>ак</w:t>
      </w:r>
      <w:r w:rsidRPr="00C32819">
        <w:rPr>
          <w:rFonts w:ascii="Times New Roman" w:hAnsi="Times New Roman" w:cs="Times New Roman"/>
          <w:sz w:val="28"/>
          <w:szCs w:val="28"/>
          <w:lang w:val="ru-RU"/>
        </w:rPr>
        <w:t xml:space="preserve">, в </w:t>
      </w:r>
      <w:r w:rsidRPr="00C32819">
        <w:rPr>
          <w:rFonts w:ascii="Times New Roman" w:hAnsi="Times New Roman" w:cs="Times New Roman"/>
          <w:sz w:val="28"/>
          <w:szCs w:val="28"/>
          <w:lang w:val="en-US"/>
        </w:rPr>
        <w:t>EDF</w:t>
      </w:r>
      <w:r w:rsidRPr="00C32819">
        <w:rPr>
          <w:rFonts w:ascii="Times New Roman" w:hAnsi="Times New Roman" w:cs="Times New Roman"/>
          <w:sz w:val="28"/>
          <w:szCs w:val="28"/>
          <w:lang w:val="ru-RU"/>
        </w:rPr>
        <w:t xml:space="preserve"> </w:t>
      </w:r>
      <w:r w:rsidRPr="00C32819">
        <w:rPr>
          <w:rFonts w:ascii="Times New Roman" w:hAnsi="Times New Roman" w:cs="Times New Roman"/>
          <w:sz w:val="28"/>
          <w:szCs w:val="28"/>
          <w:lang w:val="en-US"/>
        </w:rPr>
        <w:t>Energy</w:t>
      </w:r>
      <w:r w:rsidRPr="00C32819">
        <w:rPr>
          <w:rFonts w:ascii="Times New Roman" w:hAnsi="Times New Roman" w:cs="Times New Roman"/>
          <w:sz w:val="28"/>
          <w:szCs w:val="28"/>
          <w:lang w:val="ru-RU"/>
        </w:rPr>
        <w:t xml:space="preserve">, </w:t>
      </w:r>
      <w:r w:rsidR="008E2067">
        <w:rPr>
          <w:rFonts w:ascii="Times New Roman" w:hAnsi="Times New Roman" w:cs="Times New Roman"/>
          <w:sz w:val="28"/>
          <w:szCs w:val="28"/>
          <w:lang w:val="ru-RU"/>
        </w:rPr>
        <w:t>г</w:t>
      </w:r>
      <w:r w:rsidRPr="00C32819">
        <w:rPr>
          <w:rFonts w:ascii="Times New Roman" w:hAnsi="Times New Roman" w:cs="Times New Roman"/>
          <w:sz w:val="28"/>
          <w:szCs w:val="28"/>
          <w:lang w:val="ru-RU"/>
        </w:rPr>
        <w:t>оловним є відкриття та розвиток альтернативних джерел енергії. Ось деякі з захоплюючих способів виробництва енергії по всьому світу – і навіть за його межами.</w:t>
      </w:r>
    </w:p>
    <w:p w14:paraId="10F8A15B" w14:textId="77777777" w:rsidR="006925B8" w:rsidRPr="00C32819" w:rsidRDefault="008E2067" w:rsidP="004836D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Зокрема, такі</w:t>
      </w:r>
      <w:r w:rsidR="006925B8" w:rsidRPr="00C32819">
        <w:rPr>
          <w:rFonts w:ascii="Times New Roman" w:hAnsi="Times New Roman" w:cs="Times New Roman"/>
          <w:sz w:val="28"/>
          <w:szCs w:val="28"/>
          <w:lang w:val="ru-RU"/>
        </w:rPr>
        <w:t xml:space="preserve"> джерел енергії:</w:t>
      </w:r>
    </w:p>
    <w:p w14:paraId="2D52E704" w14:textId="77777777" w:rsidR="006925B8" w:rsidRPr="007A0AF3" w:rsidRDefault="006925B8" w:rsidP="008E2067">
      <w:pPr>
        <w:pStyle w:val="a7"/>
        <w:numPr>
          <w:ilvl w:val="0"/>
          <w:numId w:val="4"/>
        </w:numPr>
        <w:spacing w:after="0" w:line="360" w:lineRule="auto"/>
        <w:jc w:val="both"/>
        <w:rPr>
          <w:rFonts w:ascii="Times New Roman" w:hAnsi="Times New Roman" w:cs="Times New Roman"/>
          <w:sz w:val="28"/>
          <w:szCs w:val="28"/>
          <w:lang w:val="ru-RU"/>
        </w:rPr>
      </w:pPr>
      <w:r w:rsidRPr="007A0AF3">
        <w:rPr>
          <w:rFonts w:ascii="Times New Roman" w:hAnsi="Times New Roman" w:cs="Times New Roman"/>
          <w:sz w:val="28"/>
          <w:szCs w:val="28"/>
          <w:lang w:val="ru-RU"/>
        </w:rPr>
        <w:t>Сонячний вітер</w:t>
      </w:r>
    </w:p>
    <w:p w14:paraId="60755ED1" w14:textId="77777777" w:rsidR="006925B8" w:rsidRPr="008E2067" w:rsidRDefault="006925B8" w:rsidP="008E2067">
      <w:pPr>
        <w:pStyle w:val="a7"/>
        <w:numPr>
          <w:ilvl w:val="0"/>
          <w:numId w:val="4"/>
        </w:numPr>
        <w:spacing w:after="0" w:line="360" w:lineRule="auto"/>
        <w:jc w:val="both"/>
        <w:rPr>
          <w:rFonts w:ascii="Times New Roman" w:hAnsi="Times New Roman" w:cs="Times New Roman"/>
          <w:sz w:val="28"/>
          <w:szCs w:val="28"/>
          <w:lang w:val="ru-RU"/>
        </w:rPr>
      </w:pPr>
      <w:r w:rsidRPr="008E2067">
        <w:rPr>
          <w:rFonts w:ascii="Times New Roman" w:hAnsi="Times New Roman" w:cs="Times New Roman"/>
          <w:sz w:val="28"/>
          <w:szCs w:val="28"/>
          <w:lang w:val="ru-RU"/>
        </w:rPr>
        <w:t>Біопаливо з водоростей</w:t>
      </w:r>
    </w:p>
    <w:p w14:paraId="11C35404" w14:textId="77777777" w:rsidR="006925B8" w:rsidRPr="008E2067" w:rsidRDefault="006925B8" w:rsidP="008E2067">
      <w:pPr>
        <w:pStyle w:val="a7"/>
        <w:numPr>
          <w:ilvl w:val="0"/>
          <w:numId w:val="4"/>
        </w:numPr>
        <w:spacing w:after="0" w:line="360" w:lineRule="auto"/>
        <w:jc w:val="both"/>
        <w:rPr>
          <w:rFonts w:ascii="Times New Roman" w:hAnsi="Times New Roman" w:cs="Times New Roman"/>
          <w:sz w:val="28"/>
          <w:szCs w:val="28"/>
          <w:lang w:val="ru-RU"/>
        </w:rPr>
      </w:pPr>
      <w:r w:rsidRPr="008E2067">
        <w:rPr>
          <w:rFonts w:ascii="Times New Roman" w:hAnsi="Times New Roman" w:cs="Times New Roman"/>
          <w:sz w:val="28"/>
          <w:szCs w:val="28"/>
          <w:lang w:val="ru-RU"/>
        </w:rPr>
        <w:t>Тепло тіла</w:t>
      </w:r>
    </w:p>
    <w:p w14:paraId="0D7ADA00" w14:textId="77777777" w:rsidR="006925B8" w:rsidRPr="008E2067" w:rsidRDefault="006925B8" w:rsidP="008E2067">
      <w:pPr>
        <w:pStyle w:val="a7"/>
        <w:numPr>
          <w:ilvl w:val="0"/>
          <w:numId w:val="4"/>
        </w:numPr>
        <w:spacing w:after="0" w:line="360" w:lineRule="auto"/>
        <w:jc w:val="both"/>
        <w:rPr>
          <w:rFonts w:ascii="Times New Roman" w:hAnsi="Times New Roman" w:cs="Times New Roman"/>
          <w:sz w:val="28"/>
          <w:szCs w:val="28"/>
          <w:lang w:val="ru-RU"/>
        </w:rPr>
      </w:pPr>
      <w:r w:rsidRPr="008E2067">
        <w:rPr>
          <w:rFonts w:ascii="Times New Roman" w:hAnsi="Times New Roman" w:cs="Times New Roman"/>
          <w:sz w:val="28"/>
          <w:szCs w:val="28"/>
          <w:lang w:val="ru-RU"/>
        </w:rPr>
        <w:t>Біоспирти</w:t>
      </w:r>
    </w:p>
    <w:p w14:paraId="3D09DC7C" w14:textId="77777777" w:rsidR="006925B8" w:rsidRPr="008E2067" w:rsidRDefault="006925B8" w:rsidP="008E2067">
      <w:pPr>
        <w:pStyle w:val="a7"/>
        <w:numPr>
          <w:ilvl w:val="0"/>
          <w:numId w:val="4"/>
        </w:numPr>
        <w:spacing w:after="0" w:line="360" w:lineRule="auto"/>
        <w:jc w:val="both"/>
        <w:rPr>
          <w:rFonts w:ascii="Times New Roman" w:hAnsi="Times New Roman" w:cs="Times New Roman"/>
          <w:sz w:val="28"/>
          <w:szCs w:val="28"/>
          <w:lang w:val="ru-RU"/>
        </w:rPr>
      </w:pPr>
      <w:r w:rsidRPr="008E2067">
        <w:rPr>
          <w:rFonts w:ascii="Times New Roman" w:hAnsi="Times New Roman" w:cs="Times New Roman"/>
          <w:sz w:val="28"/>
          <w:szCs w:val="28"/>
          <w:lang w:val="ru-RU"/>
        </w:rPr>
        <w:t>Танцювальні майданчики</w:t>
      </w:r>
    </w:p>
    <w:p w14:paraId="3E5C5A83" w14:textId="77777777" w:rsidR="006925B8" w:rsidRPr="008E2067" w:rsidRDefault="006925B8" w:rsidP="008E2067">
      <w:pPr>
        <w:pStyle w:val="a7"/>
        <w:numPr>
          <w:ilvl w:val="0"/>
          <w:numId w:val="4"/>
        </w:numPr>
        <w:spacing w:after="0" w:line="360" w:lineRule="auto"/>
        <w:jc w:val="both"/>
        <w:rPr>
          <w:rFonts w:ascii="Times New Roman" w:hAnsi="Times New Roman" w:cs="Times New Roman"/>
          <w:sz w:val="28"/>
          <w:szCs w:val="28"/>
          <w:lang w:val="ru-RU"/>
        </w:rPr>
      </w:pPr>
      <w:r w:rsidRPr="008E2067">
        <w:rPr>
          <w:rFonts w:ascii="Times New Roman" w:hAnsi="Times New Roman" w:cs="Times New Roman"/>
          <w:sz w:val="28"/>
          <w:szCs w:val="28"/>
          <w:lang w:val="ru-RU"/>
        </w:rPr>
        <w:t>Медузи</w:t>
      </w:r>
    </w:p>
    <w:p w14:paraId="780928C8" w14:textId="77777777" w:rsidR="006925B8" w:rsidRPr="008E2067" w:rsidRDefault="006925B8" w:rsidP="008E2067">
      <w:pPr>
        <w:pStyle w:val="a7"/>
        <w:numPr>
          <w:ilvl w:val="0"/>
          <w:numId w:val="4"/>
        </w:numPr>
        <w:spacing w:after="0" w:line="360" w:lineRule="auto"/>
        <w:jc w:val="both"/>
        <w:rPr>
          <w:rFonts w:ascii="Times New Roman" w:hAnsi="Times New Roman" w:cs="Times New Roman"/>
          <w:sz w:val="28"/>
          <w:szCs w:val="28"/>
          <w:lang w:val="ru-RU"/>
        </w:rPr>
      </w:pPr>
      <w:r w:rsidRPr="008E2067">
        <w:rPr>
          <w:rFonts w:ascii="Times New Roman" w:hAnsi="Times New Roman" w:cs="Times New Roman"/>
          <w:sz w:val="28"/>
          <w:szCs w:val="28"/>
          <w:lang w:val="ru-RU"/>
        </w:rPr>
        <w:t>Конфіскований алкоголь</w:t>
      </w:r>
    </w:p>
    <w:p w14:paraId="126E6EA7" w14:textId="77777777" w:rsidR="006925B8" w:rsidRPr="00C32819" w:rsidRDefault="006925B8"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1. Сонячний вітер</w:t>
      </w:r>
    </w:p>
    <w:p w14:paraId="3197C905" w14:textId="77777777" w:rsidR="006925B8" w:rsidRPr="00C32819" w:rsidRDefault="006925B8"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 xml:space="preserve">В Університеті штату Вашингтон вчені працюють над амбітним проектом з використання енергії сонячного вітру, який у разі успіху може генерувати 1 мільярд мільярдів гігават електроенергії – це в 100 мільярдів разів більше енергії, ніж зараз споживає планета. Технологія використання сонячної радіації в космосі вже існує, як продемонстрував японський </w:t>
      </w:r>
      <w:r w:rsidRPr="00C32819">
        <w:rPr>
          <w:rFonts w:ascii="Times New Roman" w:hAnsi="Times New Roman" w:cs="Times New Roman"/>
          <w:sz w:val="28"/>
          <w:szCs w:val="28"/>
          <w:lang w:val="en-US"/>
        </w:rPr>
        <w:t>IKAROS</w:t>
      </w:r>
      <w:r w:rsidRPr="00C32819">
        <w:rPr>
          <w:rFonts w:ascii="Times New Roman" w:hAnsi="Times New Roman" w:cs="Times New Roman"/>
          <w:sz w:val="28"/>
          <w:szCs w:val="28"/>
          <w:lang w:val="ru-RU"/>
        </w:rPr>
        <w:t xml:space="preserve"> – міжпланетний космічний корабель, що працює виключно від сонячного вітру. Велика проблема для вчених полягає в тому, як перенести всі ці мільярди гігават назад на Землю. Поки що вони цього не зрозуміли.</w:t>
      </w:r>
    </w:p>
    <w:p w14:paraId="2707A22E" w14:textId="77777777" w:rsidR="006925B8" w:rsidRPr="00C32819" w:rsidRDefault="006925B8"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2. Біопаливо з водоростей</w:t>
      </w:r>
    </w:p>
    <w:p w14:paraId="6AE57E9F" w14:textId="77777777" w:rsidR="006925B8" w:rsidRPr="00C32819" w:rsidRDefault="006925B8"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Як альтернатива рідкому викопному паливу, водорості мають величезний комерційний потенціал. І оскільки вуглець, який вони виділяють, лише нещодавно був узятий з атмосфери шляхом фотосинтезу, вплив водоростей на атмосферу також значно нижчий. Виробництво палива з водоростей також має мінімальний вплив на землю та водні ресурси, оскільки його «ферми» потребують відносно мало місця (порівняно з вирощуванням зернових), і його можна виробляти з використанням морської води або навіть «сірої» стічної води.</w:t>
      </w:r>
    </w:p>
    <w:p w14:paraId="013797A5" w14:textId="77777777" w:rsidR="006925B8" w:rsidRPr="00C32819" w:rsidRDefault="006925B8"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lastRenderedPageBreak/>
        <w:t>3. Тепло тіла</w:t>
      </w:r>
    </w:p>
    <w:p w14:paraId="4CC14E69" w14:textId="77777777" w:rsidR="006925B8" w:rsidRPr="00C32819" w:rsidRDefault="006925B8"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Новітнє джерело зеленої енергії в Швеції - це шведи. Стокгольмські інженери розробили спосіб використати тепло, яке виробляють 250 000 пасажирів, які щодня скупчуються на центральному вокзалі. Тепло тіла направляється через вентиляційну систему станції, потім використовується для підігріву води в підземних резервуарах і перекачується через систему опалення сусіднього офісного будинку, що належить тій же компанії. Будівництво та встановлення системи коштували всього 30 000 доларів. Для будівлі, вартість будівництва якої сягає сотень мільйонів, це вигідна угода.</w:t>
      </w:r>
    </w:p>
    <w:p w14:paraId="2EE9F833" w14:textId="77777777" w:rsidR="006925B8" w:rsidRPr="00C32819" w:rsidRDefault="006925B8"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4. Біоспирти</w:t>
      </w:r>
    </w:p>
    <w:p w14:paraId="60E38A9A" w14:textId="77777777" w:rsidR="006925B8" w:rsidRPr="00C32819" w:rsidRDefault="006925B8"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Як ми бачили у випадку з водоростевим паливом, біомаса може бути перетворена безпосередньо в рідке паливо для транспортування. На відміну від водоростей, біопаливо, таке як етанол і біодизельне паливо, вже є комерційно доступними, і їх популярність зростає. Цікавий факт: спочатку Генрі Форд планував, щоб його автомобілі працювали на етанолі, але в той час вироблят</w:t>
      </w:r>
      <w:r w:rsidR="00A72F05">
        <w:rPr>
          <w:rFonts w:ascii="Times New Roman" w:hAnsi="Times New Roman" w:cs="Times New Roman"/>
          <w:sz w:val="28"/>
          <w:szCs w:val="28"/>
          <w:lang w:val="ru-RU"/>
        </w:rPr>
        <w:t>и нафту було дешевше.</w:t>
      </w:r>
    </w:p>
    <w:p w14:paraId="14491A21" w14:textId="77777777" w:rsidR="006925B8" w:rsidRPr="00C32819" w:rsidRDefault="006925B8"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5. Танцювальні майданчики</w:t>
      </w:r>
    </w:p>
    <w:p w14:paraId="537C11D8" w14:textId="77777777" w:rsidR="006925B8" w:rsidRPr="00C32819" w:rsidRDefault="006925B8"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 xml:space="preserve">Це не просто розумна технологія, це ще й фанк. </w:t>
      </w:r>
      <w:r w:rsidRPr="00C32819">
        <w:rPr>
          <w:rFonts w:ascii="Times New Roman" w:hAnsi="Times New Roman" w:cs="Times New Roman"/>
          <w:sz w:val="28"/>
          <w:szCs w:val="28"/>
          <w:lang w:val="en-US"/>
        </w:rPr>
        <w:t>Energy</w:t>
      </w:r>
      <w:r w:rsidRPr="00C32819">
        <w:rPr>
          <w:rFonts w:ascii="Times New Roman" w:hAnsi="Times New Roman" w:cs="Times New Roman"/>
          <w:sz w:val="28"/>
          <w:szCs w:val="28"/>
          <w:lang w:val="ru-RU"/>
        </w:rPr>
        <w:t xml:space="preserve"> </w:t>
      </w:r>
      <w:r w:rsidRPr="00C32819">
        <w:rPr>
          <w:rFonts w:ascii="Times New Roman" w:hAnsi="Times New Roman" w:cs="Times New Roman"/>
          <w:sz w:val="28"/>
          <w:szCs w:val="28"/>
          <w:lang w:val="en-US"/>
        </w:rPr>
        <w:t>floors</w:t>
      </w:r>
      <w:r w:rsidRPr="00C32819">
        <w:rPr>
          <w:rFonts w:ascii="Times New Roman" w:hAnsi="Times New Roman" w:cs="Times New Roman"/>
          <w:sz w:val="28"/>
          <w:szCs w:val="28"/>
          <w:lang w:val="ru-RU"/>
        </w:rPr>
        <w:t xml:space="preserve"> в Роттердамі знайшов спосіб використати кінетичну енергію танцполу. Це перетворюється в електрику, яка освітлює сам танцпол. Оскільки середня людина робить 150 мільйонів кроків за своє життя, немає причин, чому ця технологія не може знайти більш широке комерційне застосування. Лондонська компанія </w:t>
      </w:r>
      <w:r w:rsidRPr="00C32819">
        <w:rPr>
          <w:rFonts w:ascii="Times New Roman" w:hAnsi="Times New Roman" w:cs="Times New Roman"/>
          <w:sz w:val="28"/>
          <w:szCs w:val="28"/>
          <w:lang w:val="en-US"/>
        </w:rPr>
        <w:t>Pavegen</w:t>
      </w:r>
      <w:r w:rsidRPr="00C32819">
        <w:rPr>
          <w:rFonts w:ascii="Times New Roman" w:hAnsi="Times New Roman" w:cs="Times New Roman"/>
          <w:sz w:val="28"/>
          <w:szCs w:val="28"/>
          <w:lang w:val="ru-RU"/>
        </w:rPr>
        <w:t xml:space="preserve"> демонструє це своєю розробкою «розумної вулиці» для збирання енергії.</w:t>
      </w:r>
    </w:p>
    <w:p w14:paraId="59C56B9A" w14:textId="77777777" w:rsidR="00D61E14" w:rsidRPr="00C32819" w:rsidRDefault="00D61E14"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6. Медузи</w:t>
      </w:r>
    </w:p>
    <w:p w14:paraId="05BDCE83" w14:textId="77777777" w:rsidR="00D61E14" w:rsidRPr="00C32819" w:rsidRDefault="00D61E14"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 xml:space="preserve">Знову до Швеції та в Технологічному університеті Чалмерса в Гетеборзі Захарі Чірагванді та його команда розробляють біологічний паливний елемент, отриманий з флуоресцентних білкових клітин медузи </w:t>
      </w:r>
      <w:r w:rsidRPr="00C32819">
        <w:rPr>
          <w:rFonts w:ascii="Times New Roman" w:hAnsi="Times New Roman" w:cs="Times New Roman"/>
          <w:sz w:val="28"/>
          <w:szCs w:val="28"/>
          <w:lang w:val="en-US"/>
        </w:rPr>
        <w:t>aequorea</w:t>
      </w:r>
      <w:r w:rsidRPr="00C32819">
        <w:rPr>
          <w:rFonts w:ascii="Times New Roman" w:hAnsi="Times New Roman" w:cs="Times New Roman"/>
          <w:sz w:val="28"/>
          <w:szCs w:val="28"/>
          <w:lang w:val="ru-RU"/>
        </w:rPr>
        <w:t xml:space="preserve"> </w:t>
      </w:r>
      <w:r w:rsidRPr="00C32819">
        <w:rPr>
          <w:rFonts w:ascii="Times New Roman" w:hAnsi="Times New Roman" w:cs="Times New Roman"/>
          <w:sz w:val="28"/>
          <w:szCs w:val="28"/>
          <w:lang w:val="en-US"/>
        </w:rPr>
        <w:t>victoria</w:t>
      </w:r>
      <w:r w:rsidRPr="00C32819">
        <w:rPr>
          <w:rFonts w:ascii="Times New Roman" w:hAnsi="Times New Roman" w:cs="Times New Roman"/>
          <w:sz w:val="28"/>
          <w:szCs w:val="28"/>
          <w:lang w:val="ru-RU"/>
        </w:rPr>
        <w:t xml:space="preserve">. Команда поки що використовувала пристрій </w:t>
      </w:r>
      <w:r w:rsidRPr="00C32819">
        <w:rPr>
          <w:rFonts w:ascii="Times New Roman" w:hAnsi="Times New Roman" w:cs="Times New Roman"/>
          <w:sz w:val="28"/>
          <w:szCs w:val="28"/>
          <w:lang w:val="en-US"/>
        </w:rPr>
        <w:t>proof</w:t>
      </w:r>
      <w:r w:rsidRPr="00C32819">
        <w:rPr>
          <w:rFonts w:ascii="Times New Roman" w:hAnsi="Times New Roman" w:cs="Times New Roman"/>
          <w:sz w:val="28"/>
          <w:szCs w:val="28"/>
          <w:lang w:val="ru-RU"/>
        </w:rPr>
        <w:t xml:space="preserve"> </w:t>
      </w:r>
      <w:r w:rsidRPr="00C32819">
        <w:rPr>
          <w:rFonts w:ascii="Times New Roman" w:hAnsi="Times New Roman" w:cs="Times New Roman"/>
          <w:sz w:val="28"/>
          <w:szCs w:val="28"/>
          <w:lang w:val="en-US"/>
        </w:rPr>
        <w:t>of</w:t>
      </w:r>
      <w:r w:rsidRPr="00C32819">
        <w:rPr>
          <w:rFonts w:ascii="Times New Roman" w:hAnsi="Times New Roman" w:cs="Times New Roman"/>
          <w:sz w:val="28"/>
          <w:szCs w:val="28"/>
          <w:lang w:val="ru-RU"/>
        </w:rPr>
        <w:t xml:space="preserve"> </w:t>
      </w:r>
      <w:r w:rsidRPr="00C32819">
        <w:rPr>
          <w:rFonts w:ascii="Times New Roman" w:hAnsi="Times New Roman" w:cs="Times New Roman"/>
          <w:sz w:val="28"/>
          <w:szCs w:val="28"/>
          <w:lang w:val="en-US"/>
        </w:rPr>
        <w:t>concept</w:t>
      </w:r>
      <w:r w:rsidRPr="00C32819">
        <w:rPr>
          <w:rFonts w:ascii="Times New Roman" w:hAnsi="Times New Roman" w:cs="Times New Roman"/>
          <w:sz w:val="28"/>
          <w:szCs w:val="28"/>
          <w:lang w:val="ru-RU"/>
        </w:rPr>
        <w:t xml:space="preserve"> для живлення годинника зі своєю технологією. Хоча зараз це може здатися фантастичним, одного дня ці біоелементи зможуть плавати в океанах, виробляючи дешеву енергію з </w:t>
      </w:r>
      <w:r w:rsidRPr="00C32819">
        <w:rPr>
          <w:rFonts w:ascii="Times New Roman" w:hAnsi="Times New Roman" w:cs="Times New Roman"/>
          <w:sz w:val="28"/>
          <w:szCs w:val="28"/>
          <w:lang w:val="ru-RU"/>
        </w:rPr>
        <w:lastRenderedPageBreak/>
        <w:t>мінімальним впливом на навколишнє середовище та (відносно) низькою вартістю.</w:t>
      </w:r>
    </w:p>
    <w:p w14:paraId="5DA829B7" w14:textId="77777777" w:rsidR="00D61E14" w:rsidRPr="00C32819" w:rsidRDefault="00D61E14"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7. Конфіскований алкоголь</w:t>
      </w:r>
    </w:p>
    <w:p w14:paraId="17553F2E" w14:textId="77777777" w:rsidR="006925B8" w:rsidRPr="00C32819" w:rsidRDefault="00A72F05" w:rsidP="004836D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Ш</w:t>
      </w:r>
      <w:r w:rsidR="00D61E14" w:rsidRPr="00C32819">
        <w:rPr>
          <w:rFonts w:ascii="Times New Roman" w:hAnsi="Times New Roman" w:cs="Times New Roman"/>
          <w:sz w:val="28"/>
          <w:szCs w:val="28"/>
          <w:lang w:val="ru-RU"/>
        </w:rPr>
        <w:t>веди знову прийшли до справи з цією геніальною ідеєю. У 2007 році на кордоні Швеції було конфісковано 185 000 галонів алкоголю. Замість того, щоб зливати його в каналізацію, як це було в попередні роки, влада об’єднала його з іншими джерелами палива, такими як залишки тварин із боєнь та людські відходи в анаеробних варильних котлах, де воно було перетворено на біопаливо для громадського транспорту. Це може здатися грубим, але, замінивши 5 мільйонів літрів викопного палива на 5 мільйонів літрів біогазу, Швеція може зменшити викиди вуглецю на 12 000 метричних тонн лише в одному місті.</w:t>
      </w:r>
    </w:p>
    <w:p w14:paraId="3C657831" w14:textId="77777777" w:rsidR="006925B8" w:rsidRPr="00C32819" w:rsidRDefault="006925B8" w:rsidP="004836DB">
      <w:pPr>
        <w:spacing w:after="0" w:line="360" w:lineRule="auto"/>
        <w:ind w:firstLine="851"/>
        <w:jc w:val="both"/>
        <w:rPr>
          <w:rFonts w:ascii="Times New Roman" w:hAnsi="Times New Roman" w:cs="Times New Roman"/>
          <w:sz w:val="28"/>
          <w:szCs w:val="28"/>
          <w:lang w:val="ru-RU"/>
        </w:rPr>
      </w:pPr>
    </w:p>
    <w:p w14:paraId="1BC0B749" w14:textId="77777777" w:rsidR="00697D56" w:rsidRPr="00C32819" w:rsidRDefault="00697D56" w:rsidP="00A72F05">
      <w:pPr>
        <w:spacing w:after="0" w:line="360" w:lineRule="auto"/>
        <w:jc w:val="both"/>
        <w:rPr>
          <w:rFonts w:ascii="Times New Roman" w:hAnsi="Times New Roman" w:cs="Times New Roman"/>
          <w:b/>
          <w:sz w:val="28"/>
          <w:szCs w:val="28"/>
        </w:rPr>
      </w:pPr>
      <w:r w:rsidRPr="00C32819">
        <w:rPr>
          <w:rFonts w:ascii="Times New Roman" w:hAnsi="Times New Roman" w:cs="Times New Roman"/>
          <w:b/>
          <w:sz w:val="28"/>
          <w:szCs w:val="28"/>
        </w:rPr>
        <w:t xml:space="preserve">Висновки до 1 розділу </w:t>
      </w:r>
    </w:p>
    <w:p w14:paraId="4B4429EF" w14:textId="77777777" w:rsidR="00A9303B" w:rsidRPr="00C32819" w:rsidRDefault="00A9303B" w:rsidP="00A9303B">
      <w:pPr>
        <w:spacing w:after="0" w:line="360" w:lineRule="auto"/>
        <w:ind w:firstLine="851"/>
        <w:jc w:val="both"/>
        <w:rPr>
          <w:rFonts w:ascii="Times New Roman" w:hAnsi="Times New Roman" w:cs="Times New Roman"/>
          <w:sz w:val="28"/>
          <w:szCs w:val="28"/>
          <w:lang w:val="ru-RU"/>
        </w:rPr>
      </w:pPr>
      <w:r w:rsidRPr="00F63CFE">
        <w:rPr>
          <w:rFonts w:ascii="Times New Roman" w:hAnsi="Times New Roman" w:cs="Times New Roman"/>
          <w:sz w:val="28"/>
          <w:szCs w:val="28"/>
        </w:rPr>
        <w:t xml:space="preserve">Припускаючи, що надійність та безпека мережі збережено, країни ЄС повинні забезпечити, щоб оператори систем передачі та систем розподілу гарантували передачу та розподіл відновлюваної електроенергії та забезпечували пріоритетний або гарантований доступ до мережі. </w:t>
      </w:r>
      <w:r w:rsidRPr="00C32819">
        <w:rPr>
          <w:rFonts w:ascii="Times New Roman" w:hAnsi="Times New Roman" w:cs="Times New Roman"/>
          <w:sz w:val="28"/>
          <w:szCs w:val="28"/>
          <w:lang w:val="ru-RU"/>
        </w:rPr>
        <w:t xml:space="preserve">Згідно з угодою, «пріоритетний доступ» до мережі забезпечує підключеним виробникам відновлюваної електроенергії, що вони зможуть продавати та передавати свою електроенергію відповідно до правил підключення </w:t>
      </w:r>
      <w:proofErr w:type="gramStart"/>
      <w:r w:rsidRPr="00C32819">
        <w:rPr>
          <w:rFonts w:ascii="Times New Roman" w:hAnsi="Times New Roman" w:cs="Times New Roman"/>
          <w:sz w:val="28"/>
          <w:szCs w:val="28"/>
          <w:lang w:val="ru-RU"/>
        </w:rPr>
        <w:t>в будь</w:t>
      </w:r>
      <w:proofErr w:type="gramEnd"/>
      <w:r w:rsidRPr="00C32819">
        <w:rPr>
          <w:rFonts w:ascii="Times New Roman" w:hAnsi="Times New Roman" w:cs="Times New Roman"/>
          <w:sz w:val="28"/>
          <w:szCs w:val="28"/>
          <w:lang w:val="ru-RU"/>
        </w:rPr>
        <w:t>-який час, коли джерело доступне.</w:t>
      </w:r>
    </w:p>
    <w:p w14:paraId="11099B6E" w14:textId="77777777" w:rsidR="00A9303B" w:rsidRPr="00C32819" w:rsidRDefault="00A9303B" w:rsidP="00A9303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Коли відновлювана електроенергія інтегрована на спотовий ринок, «гарантований доступ» гарантує, що вся електроенергія, що продається та підтримується, отримує доступ до мережі, що дозволяє використовувати максимальну кількість відновлюваної електроенергії від установок, підключених до мережі.</w:t>
      </w:r>
    </w:p>
    <w:p w14:paraId="389C8A20" w14:textId="77777777" w:rsidR="00A9303B" w:rsidRPr="00C32819" w:rsidRDefault="00A9303B" w:rsidP="00A9303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Крім того, пріоритет під час диспетчеризації (що було також у Директиві 2001 року) є вимогою для відновлюваних джерел енергії, і країни ЄС тепер також повинні забезпечити вжиття відповідних оперативних заходів, пов’язаних з мережею та ринком, щоб мінімізувати скорочення відновлюваної електроенергії.</w:t>
      </w:r>
    </w:p>
    <w:p w14:paraId="686BCC2F" w14:textId="77777777" w:rsidR="00A9303B" w:rsidRPr="00C32819" w:rsidRDefault="00A9303B" w:rsidP="00A9303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lastRenderedPageBreak/>
        <w:t>Люди всюди шукають нові енергетичні ідеї, щоб допомогти їм приймати енергозберігаючі рішення на майбутнє. Т</w:t>
      </w:r>
      <w:r>
        <w:rPr>
          <w:rFonts w:ascii="Times New Roman" w:hAnsi="Times New Roman" w:cs="Times New Roman"/>
          <w:sz w:val="28"/>
          <w:szCs w:val="28"/>
          <w:lang w:val="ru-RU"/>
        </w:rPr>
        <w:t>ак</w:t>
      </w:r>
      <w:r w:rsidRPr="00C32819">
        <w:rPr>
          <w:rFonts w:ascii="Times New Roman" w:hAnsi="Times New Roman" w:cs="Times New Roman"/>
          <w:sz w:val="28"/>
          <w:szCs w:val="28"/>
          <w:lang w:val="ru-RU"/>
        </w:rPr>
        <w:t xml:space="preserve">, в </w:t>
      </w:r>
      <w:r w:rsidRPr="00C32819">
        <w:rPr>
          <w:rFonts w:ascii="Times New Roman" w:hAnsi="Times New Roman" w:cs="Times New Roman"/>
          <w:sz w:val="28"/>
          <w:szCs w:val="28"/>
          <w:lang w:val="en-US"/>
        </w:rPr>
        <w:t>EDF</w:t>
      </w:r>
      <w:r w:rsidRPr="00C32819">
        <w:rPr>
          <w:rFonts w:ascii="Times New Roman" w:hAnsi="Times New Roman" w:cs="Times New Roman"/>
          <w:sz w:val="28"/>
          <w:szCs w:val="28"/>
          <w:lang w:val="ru-RU"/>
        </w:rPr>
        <w:t xml:space="preserve"> </w:t>
      </w:r>
      <w:r w:rsidRPr="00C32819">
        <w:rPr>
          <w:rFonts w:ascii="Times New Roman" w:hAnsi="Times New Roman" w:cs="Times New Roman"/>
          <w:sz w:val="28"/>
          <w:szCs w:val="28"/>
          <w:lang w:val="en-US"/>
        </w:rPr>
        <w:t>Energy</w:t>
      </w:r>
      <w:r w:rsidRPr="00C32819">
        <w:rPr>
          <w:rFonts w:ascii="Times New Roman" w:hAnsi="Times New Roman" w:cs="Times New Roman"/>
          <w:sz w:val="28"/>
          <w:szCs w:val="28"/>
          <w:lang w:val="ru-RU"/>
        </w:rPr>
        <w:t xml:space="preserve">, </w:t>
      </w:r>
      <w:r>
        <w:rPr>
          <w:rFonts w:ascii="Times New Roman" w:hAnsi="Times New Roman" w:cs="Times New Roman"/>
          <w:sz w:val="28"/>
          <w:szCs w:val="28"/>
          <w:lang w:val="ru-RU"/>
        </w:rPr>
        <w:t>г</w:t>
      </w:r>
      <w:r w:rsidRPr="00C32819">
        <w:rPr>
          <w:rFonts w:ascii="Times New Roman" w:hAnsi="Times New Roman" w:cs="Times New Roman"/>
          <w:sz w:val="28"/>
          <w:szCs w:val="28"/>
          <w:lang w:val="ru-RU"/>
        </w:rPr>
        <w:t>оловним є відкриття та розвиток альтернативних джерел енергії. Ось деякі з захоплюючих способів виробництва енергії по всьому світу – і навіть за його межами.</w:t>
      </w:r>
    </w:p>
    <w:p w14:paraId="0A8509C2" w14:textId="77777777" w:rsidR="00A9303B" w:rsidRPr="00C32819" w:rsidRDefault="00A9303B" w:rsidP="00A9303B">
      <w:pPr>
        <w:spacing w:after="0" w:line="360" w:lineRule="auto"/>
        <w:ind w:firstLine="851"/>
        <w:jc w:val="both"/>
        <w:rPr>
          <w:rFonts w:ascii="Times New Roman" w:hAnsi="Times New Roman" w:cs="Times New Roman"/>
          <w:sz w:val="28"/>
          <w:szCs w:val="28"/>
          <w:lang w:val="ru-RU"/>
        </w:rPr>
      </w:pPr>
    </w:p>
    <w:p w14:paraId="2CD4136C" w14:textId="77777777" w:rsidR="00697D56" w:rsidRPr="00A9303B" w:rsidRDefault="00697D56" w:rsidP="00A72F05">
      <w:pPr>
        <w:spacing w:after="0" w:line="360" w:lineRule="auto"/>
        <w:jc w:val="both"/>
        <w:rPr>
          <w:rFonts w:ascii="Times New Roman" w:hAnsi="Times New Roman" w:cs="Times New Roman"/>
          <w:sz w:val="28"/>
          <w:szCs w:val="28"/>
          <w:lang w:val="ru-RU"/>
        </w:rPr>
      </w:pPr>
    </w:p>
    <w:p w14:paraId="5EF9D5B2" w14:textId="77777777" w:rsidR="00697D56" w:rsidRPr="00C32819" w:rsidRDefault="00697D56" w:rsidP="004836DB">
      <w:pPr>
        <w:spacing w:after="0" w:line="360" w:lineRule="auto"/>
        <w:ind w:firstLine="851"/>
        <w:jc w:val="both"/>
        <w:rPr>
          <w:rFonts w:ascii="Times New Roman" w:hAnsi="Times New Roman" w:cs="Times New Roman"/>
          <w:sz w:val="28"/>
          <w:szCs w:val="28"/>
        </w:rPr>
      </w:pPr>
    </w:p>
    <w:p w14:paraId="31880819" w14:textId="77777777" w:rsidR="00697D56" w:rsidRPr="00C32819" w:rsidRDefault="00697D56" w:rsidP="004836DB">
      <w:pPr>
        <w:spacing w:after="0" w:line="360" w:lineRule="auto"/>
        <w:ind w:firstLine="851"/>
        <w:jc w:val="both"/>
        <w:rPr>
          <w:rFonts w:ascii="Times New Roman" w:hAnsi="Times New Roman" w:cs="Times New Roman"/>
          <w:sz w:val="28"/>
          <w:szCs w:val="28"/>
        </w:rPr>
      </w:pPr>
    </w:p>
    <w:p w14:paraId="4AAB7947" w14:textId="77777777" w:rsidR="00697D56" w:rsidRPr="00C32819" w:rsidRDefault="00697D56" w:rsidP="004836DB">
      <w:pPr>
        <w:spacing w:after="0" w:line="360" w:lineRule="auto"/>
        <w:ind w:firstLine="851"/>
        <w:jc w:val="both"/>
        <w:rPr>
          <w:rFonts w:ascii="Times New Roman" w:hAnsi="Times New Roman" w:cs="Times New Roman"/>
          <w:sz w:val="28"/>
          <w:szCs w:val="28"/>
        </w:rPr>
      </w:pPr>
    </w:p>
    <w:p w14:paraId="2F587C99" w14:textId="77777777" w:rsidR="00697D56" w:rsidRPr="00C32819" w:rsidRDefault="00697D56" w:rsidP="004836DB">
      <w:pPr>
        <w:spacing w:after="0" w:line="360" w:lineRule="auto"/>
        <w:ind w:firstLine="851"/>
        <w:jc w:val="both"/>
        <w:rPr>
          <w:rFonts w:ascii="Times New Roman" w:hAnsi="Times New Roman" w:cs="Times New Roman"/>
          <w:sz w:val="28"/>
          <w:szCs w:val="28"/>
        </w:rPr>
      </w:pPr>
    </w:p>
    <w:p w14:paraId="70B0D152" w14:textId="77777777" w:rsidR="00697D56" w:rsidRPr="00C32819" w:rsidRDefault="00697D56" w:rsidP="004836DB">
      <w:pPr>
        <w:spacing w:after="0" w:line="360" w:lineRule="auto"/>
        <w:ind w:firstLine="851"/>
        <w:jc w:val="both"/>
        <w:rPr>
          <w:rFonts w:ascii="Times New Roman" w:hAnsi="Times New Roman" w:cs="Times New Roman"/>
          <w:sz w:val="28"/>
          <w:szCs w:val="28"/>
        </w:rPr>
      </w:pPr>
    </w:p>
    <w:p w14:paraId="4A5B2B87" w14:textId="77777777" w:rsidR="00697D56" w:rsidRPr="00C32819" w:rsidRDefault="00697D56" w:rsidP="004836DB">
      <w:pPr>
        <w:spacing w:after="0" w:line="360" w:lineRule="auto"/>
        <w:ind w:firstLine="851"/>
        <w:jc w:val="both"/>
        <w:rPr>
          <w:rFonts w:ascii="Times New Roman" w:hAnsi="Times New Roman" w:cs="Times New Roman"/>
          <w:sz w:val="28"/>
          <w:szCs w:val="28"/>
        </w:rPr>
      </w:pPr>
    </w:p>
    <w:p w14:paraId="26A1B3E2" w14:textId="77777777" w:rsidR="00697D56" w:rsidRPr="00C32819" w:rsidRDefault="00697D56" w:rsidP="004836DB">
      <w:pPr>
        <w:spacing w:after="0" w:line="360" w:lineRule="auto"/>
        <w:ind w:firstLine="851"/>
        <w:jc w:val="both"/>
        <w:rPr>
          <w:rFonts w:ascii="Times New Roman" w:hAnsi="Times New Roman" w:cs="Times New Roman"/>
          <w:sz w:val="28"/>
          <w:szCs w:val="28"/>
        </w:rPr>
      </w:pPr>
    </w:p>
    <w:p w14:paraId="247EB6C7" w14:textId="77777777" w:rsidR="00697D56" w:rsidRPr="00C32819" w:rsidRDefault="00697D56" w:rsidP="004836DB">
      <w:pPr>
        <w:spacing w:after="0" w:line="360" w:lineRule="auto"/>
        <w:ind w:firstLine="851"/>
        <w:jc w:val="both"/>
        <w:rPr>
          <w:rFonts w:ascii="Times New Roman" w:hAnsi="Times New Roman" w:cs="Times New Roman"/>
          <w:sz w:val="28"/>
          <w:szCs w:val="28"/>
        </w:rPr>
      </w:pPr>
    </w:p>
    <w:p w14:paraId="2C36A352" w14:textId="77777777" w:rsidR="00697D56" w:rsidRPr="00C32819" w:rsidRDefault="00697D56" w:rsidP="004836DB">
      <w:pPr>
        <w:spacing w:after="0" w:line="360" w:lineRule="auto"/>
        <w:ind w:firstLine="851"/>
        <w:jc w:val="both"/>
        <w:rPr>
          <w:rFonts w:ascii="Times New Roman" w:hAnsi="Times New Roman" w:cs="Times New Roman"/>
          <w:sz w:val="28"/>
          <w:szCs w:val="28"/>
        </w:rPr>
      </w:pPr>
    </w:p>
    <w:p w14:paraId="47244F04" w14:textId="77777777" w:rsidR="00697D56" w:rsidRPr="00C32819" w:rsidRDefault="00697D56" w:rsidP="004836DB">
      <w:pPr>
        <w:spacing w:after="0" w:line="360" w:lineRule="auto"/>
        <w:ind w:firstLine="851"/>
        <w:jc w:val="both"/>
        <w:rPr>
          <w:rFonts w:ascii="Times New Roman" w:hAnsi="Times New Roman" w:cs="Times New Roman"/>
          <w:sz w:val="28"/>
          <w:szCs w:val="28"/>
        </w:rPr>
      </w:pPr>
    </w:p>
    <w:p w14:paraId="56F81834" w14:textId="77777777" w:rsidR="00697D56" w:rsidRPr="00C32819" w:rsidRDefault="00697D56" w:rsidP="004836DB">
      <w:pPr>
        <w:spacing w:after="0" w:line="360" w:lineRule="auto"/>
        <w:ind w:firstLine="851"/>
        <w:jc w:val="both"/>
        <w:rPr>
          <w:rFonts w:ascii="Times New Roman" w:hAnsi="Times New Roman" w:cs="Times New Roman"/>
          <w:sz w:val="28"/>
          <w:szCs w:val="28"/>
        </w:rPr>
      </w:pPr>
    </w:p>
    <w:p w14:paraId="06C5753C" w14:textId="77777777" w:rsidR="00697D56" w:rsidRDefault="00697D56" w:rsidP="004836DB">
      <w:pPr>
        <w:spacing w:after="0" w:line="360" w:lineRule="auto"/>
        <w:ind w:firstLine="851"/>
        <w:jc w:val="both"/>
        <w:rPr>
          <w:rFonts w:ascii="Times New Roman" w:hAnsi="Times New Roman" w:cs="Times New Roman"/>
          <w:sz w:val="28"/>
          <w:szCs w:val="28"/>
        </w:rPr>
      </w:pPr>
    </w:p>
    <w:p w14:paraId="602F3950" w14:textId="77777777" w:rsidR="00E80394" w:rsidRDefault="00E80394" w:rsidP="004836DB">
      <w:pPr>
        <w:spacing w:after="0" w:line="360" w:lineRule="auto"/>
        <w:ind w:firstLine="851"/>
        <w:jc w:val="both"/>
        <w:rPr>
          <w:rFonts w:ascii="Times New Roman" w:hAnsi="Times New Roman" w:cs="Times New Roman"/>
          <w:sz w:val="28"/>
          <w:szCs w:val="28"/>
        </w:rPr>
      </w:pPr>
    </w:p>
    <w:p w14:paraId="0EB6ACF3" w14:textId="77777777" w:rsidR="00E80394" w:rsidRDefault="00E80394" w:rsidP="004836DB">
      <w:pPr>
        <w:spacing w:after="0" w:line="360" w:lineRule="auto"/>
        <w:ind w:firstLine="851"/>
        <w:jc w:val="both"/>
        <w:rPr>
          <w:rFonts w:ascii="Times New Roman" w:hAnsi="Times New Roman" w:cs="Times New Roman"/>
          <w:sz w:val="28"/>
          <w:szCs w:val="28"/>
        </w:rPr>
      </w:pPr>
    </w:p>
    <w:p w14:paraId="1115958F" w14:textId="77777777" w:rsidR="00E80394" w:rsidRDefault="00E80394" w:rsidP="004836DB">
      <w:pPr>
        <w:spacing w:after="0" w:line="360" w:lineRule="auto"/>
        <w:ind w:firstLine="851"/>
        <w:jc w:val="both"/>
        <w:rPr>
          <w:rFonts w:ascii="Times New Roman" w:hAnsi="Times New Roman" w:cs="Times New Roman"/>
          <w:sz w:val="28"/>
          <w:szCs w:val="28"/>
        </w:rPr>
      </w:pPr>
    </w:p>
    <w:p w14:paraId="04175A08" w14:textId="222BB7D2" w:rsidR="00E80394" w:rsidRDefault="00E80394" w:rsidP="004836DB">
      <w:pPr>
        <w:spacing w:after="0" w:line="360" w:lineRule="auto"/>
        <w:ind w:firstLine="851"/>
        <w:jc w:val="both"/>
        <w:rPr>
          <w:rFonts w:ascii="Times New Roman" w:hAnsi="Times New Roman" w:cs="Times New Roman"/>
          <w:sz w:val="28"/>
          <w:szCs w:val="28"/>
        </w:rPr>
      </w:pPr>
    </w:p>
    <w:p w14:paraId="0237AEA4" w14:textId="2D33684D" w:rsidR="006B6388" w:rsidRDefault="006B6388" w:rsidP="004836DB">
      <w:pPr>
        <w:spacing w:after="0" w:line="360" w:lineRule="auto"/>
        <w:ind w:firstLine="851"/>
        <w:jc w:val="both"/>
        <w:rPr>
          <w:rFonts w:ascii="Times New Roman" w:hAnsi="Times New Roman" w:cs="Times New Roman"/>
          <w:sz w:val="28"/>
          <w:szCs w:val="28"/>
        </w:rPr>
      </w:pPr>
    </w:p>
    <w:p w14:paraId="28351796" w14:textId="17D69628" w:rsidR="006B6388" w:rsidRDefault="006B6388" w:rsidP="004836DB">
      <w:pPr>
        <w:spacing w:after="0" w:line="360" w:lineRule="auto"/>
        <w:ind w:firstLine="851"/>
        <w:jc w:val="both"/>
        <w:rPr>
          <w:rFonts w:ascii="Times New Roman" w:hAnsi="Times New Roman" w:cs="Times New Roman"/>
          <w:sz w:val="28"/>
          <w:szCs w:val="28"/>
        </w:rPr>
      </w:pPr>
    </w:p>
    <w:p w14:paraId="1E4B4D02" w14:textId="49D5FC59" w:rsidR="006B6388" w:rsidRDefault="006B6388" w:rsidP="004836DB">
      <w:pPr>
        <w:spacing w:after="0" w:line="360" w:lineRule="auto"/>
        <w:ind w:firstLine="851"/>
        <w:jc w:val="both"/>
        <w:rPr>
          <w:rFonts w:ascii="Times New Roman" w:hAnsi="Times New Roman" w:cs="Times New Roman"/>
          <w:sz w:val="28"/>
          <w:szCs w:val="28"/>
        </w:rPr>
      </w:pPr>
    </w:p>
    <w:p w14:paraId="313ECC22" w14:textId="77777777" w:rsidR="006B6388" w:rsidRDefault="006B6388" w:rsidP="004836DB">
      <w:pPr>
        <w:spacing w:after="0" w:line="360" w:lineRule="auto"/>
        <w:ind w:firstLine="851"/>
        <w:jc w:val="both"/>
        <w:rPr>
          <w:rFonts w:ascii="Times New Roman" w:hAnsi="Times New Roman" w:cs="Times New Roman"/>
          <w:sz w:val="28"/>
          <w:szCs w:val="28"/>
        </w:rPr>
      </w:pPr>
    </w:p>
    <w:p w14:paraId="0EE59889" w14:textId="77777777" w:rsidR="00E80394" w:rsidRDefault="00E80394" w:rsidP="004836DB">
      <w:pPr>
        <w:spacing w:after="0" w:line="360" w:lineRule="auto"/>
        <w:ind w:firstLine="851"/>
        <w:jc w:val="both"/>
        <w:rPr>
          <w:rFonts w:ascii="Times New Roman" w:hAnsi="Times New Roman" w:cs="Times New Roman"/>
          <w:sz w:val="28"/>
          <w:szCs w:val="28"/>
        </w:rPr>
      </w:pPr>
    </w:p>
    <w:p w14:paraId="19197904" w14:textId="77777777" w:rsidR="00E80394" w:rsidRDefault="00E80394" w:rsidP="004836DB">
      <w:pPr>
        <w:spacing w:after="0" w:line="360" w:lineRule="auto"/>
        <w:ind w:firstLine="851"/>
        <w:jc w:val="both"/>
        <w:rPr>
          <w:rFonts w:ascii="Times New Roman" w:hAnsi="Times New Roman" w:cs="Times New Roman"/>
          <w:sz w:val="28"/>
          <w:szCs w:val="28"/>
        </w:rPr>
      </w:pPr>
    </w:p>
    <w:p w14:paraId="01445F9B" w14:textId="77777777" w:rsidR="00E80394" w:rsidRDefault="00E80394" w:rsidP="004836DB">
      <w:pPr>
        <w:spacing w:after="0" w:line="360" w:lineRule="auto"/>
        <w:ind w:firstLine="851"/>
        <w:jc w:val="both"/>
        <w:rPr>
          <w:rFonts w:ascii="Times New Roman" w:hAnsi="Times New Roman" w:cs="Times New Roman"/>
          <w:sz w:val="28"/>
          <w:szCs w:val="28"/>
        </w:rPr>
      </w:pPr>
    </w:p>
    <w:p w14:paraId="371465EC" w14:textId="77777777" w:rsidR="00E80394" w:rsidRDefault="00E80394" w:rsidP="004836DB">
      <w:pPr>
        <w:spacing w:after="0" w:line="360" w:lineRule="auto"/>
        <w:ind w:firstLine="851"/>
        <w:jc w:val="both"/>
        <w:rPr>
          <w:rFonts w:ascii="Times New Roman" w:hAnsi="Times New Roman" w:cs="Times New Roman"/>
          <w:sz w:val="28"/>
          <w:szCs w:val="28"/>
        </w:rPr>
      </w:pPr>
    </w:p>
    <w:p w14:paraId="2496D372" w14:textId="77777777" w:rsidR="0086340A" w:rsidRDefault="00A72F05" w:rsidP="00A72F05">
      <w:pPr>
        <w:spacing w:after="0" w:line="360" w:lineRule="auto"/>
        <w:ind w:firstLine="851"/>
        <w:jc w:val="center"/>
        <w:rPr>
          <w:rFonts w:ascii="Times New Roman" w:hAnsi="Times New Roman" w:cs="Times New Roman"/>
          <w:b/>
          <w:sz w:val="28"/>
          <w:szCs w:val="28"/>
        </w:rPr>
      </w:pPr>
      <w:r w:rsidRPr="00A72F05">
        <w:rPr>
          <w:rFonts w:ascii="Times New Roman" w:hAnsi="Times New Roman" w:cs="Times New Roman"/>
          <w:b/>
          <w:sz w:val="28"/>
          <w:szCs w:val="28"/>
        </w:rPr>
        <w:lastRenderedPageBreak/>
        <w:t>2 РОЗДІЛ</w:t>
      </w:r>
    </w:p>
    <w:p w14:paraId="493A9102" w14:textId="77777777" w:rsidR="004827AC" w:rsidRPr="00A72F05" w:rsidRDefault="001F4A7C" w:rsidP="00A72F05">
      <w:pPr>
        <w:spacing w:after="0" w:line="360" w:lineRule="auto"/>
        <w:ind w:firstLine="851"/>
        <w:jc w:val="center"/>
        <w:rPr>
          <w:rFonts w:ascii="Times New Roman" w:hAnsi="Times New Roman" w:cs="Times New Roman"/>
          <w:b/>
          <w:sz w:val="28"/>
          <w:szCs w:val="28"/>
        </w:rPr>
      </w:pPr>
      <w:r>
        <w:rPr>
          <w:rFonts w:ascii="Times New Roman" w:hAnsi="Times New Roman" w:cs="Times New Roman"/>
          <w:b/>
          <w:sz w:val="28"/>
          <w:szCs w:val="28"/>
        </w:rPr>
        <w:t xml:space="preserve">АНАЛІЗ ВІДНОВЛЮВАЛЬНИХ ДЖЕРЕЛ ЕНЕРГІЇ </w:t>
      </w:r>
    </w:p>
    <w:p w14:paraId="66D9D656" w14:textId="77777777" w:rsidR="00CF30F9" w:rsidRDefault="00CF30F9" w:rsidP="004836DB">
      <w:pPr>
        <w:spacing w:after="0" w:line="360" w:lineRule="auto"/>
        <w:ind w:firstLine="851"/>
        <w:jc w:val="both"/>
        <w:rPr>
          <w:rFonts w:ascii="Times New Roman" w:hAnsi="Times New Roman" w:cs="Times New Roman"/>
          <w:b/>
          <w:sz w:val="28"/>
          <w:szCs w:val="28"/>
          <w:lang w:val="ru-RU"/>
        </w:rPr>
      </w:pPr>
    </w:p>
    <w:p w14:paraId="4E008E90" w14:textId="15308040" w:rsidR="0086340A" w:rsidRPr="00A72F05" w:rsidRDefault="0086340A" w:rsidP="004836DB">
      <w:pPr>
        <w:spacing w:after="0" w:line="360" w:lineRule="auto"/>
        <w:ind w:firstLine="851"/>
        <w:jc w:val="both"/>
        <w:rPr>
          <w:rFonts w:ascii="Times New Roman" w:hAnsi="Times New Roman" w:cs="Times New Roman"/>
          <w:b/>
          <w:sz w:val="28"/>
          <w:szCs w:val="28"/>
          <w:lang w:val="ru-RU"/>
        </w:rPr>
      </w:pPr>
      <w:r w:rsidRPr="00A72F05">
        <w:rPr>
          <w:rFonts w:ascii="Times New Roman" w:hAnsi="Times New Roman" w:cs="Times New Roman"/>
          <w:b/>
          <w:sz w:val="28"/>
          <w:szCs w:val="28"/>
          <w:lang w:val="ru-RU"/>
        </w:rPr>
        <w:t>2.1.</w:t>
      </w:r>
      <w:r w:rsidR="004827AC">
        <w:rPr>
          <w:rFonts w:ascii="Times New Roman" w:hAnsi="Times New Roman" w:cs="Times New Roman"/>
          <w:b/>
          <w:sz w:val="28"/>
          <w:szCs w:val="28"/>
          <w:lang w:val="ru-RU"/>
        </w:rPr>
        <w:t xml:space="preserve"> Сучасний стан альтернативної енергетики в країнах ЄС</w:t>
      </w:r>
    </w:p>
    <w:p w14:paraId="066A04AE" w14:textId="77777777" w:rsidR="00CF30F9" w:rsidRDefault="00CF30F9" w:rsidP="00CF30F9">
      <w:pPr>
        <w:spacing w:after="0" w:line="360" w:lineRule="auto"/>
        <w:ind w:firstLine="851"/>
        <w:jc w:val="both"/>
        <w:rPr>
          <w:rFonts w:ascii="Times New Roman" w:hAnsi="Times New Roman" w:cs="Times New Roman"/>
          <w:sz w:val="28"/>
          <w:szCs w:val="28"/>
          <w:lang w:val="ru-RU"/>
        </w:rPr>
      </w:pPr>
      <w:r w:rsidRPr="00CF30F9">
        <w:rPr>
          <w:rFonts w:ascii="Times New Roman" w:hAnsi="Times New Roman" w:cs="Times New Roman"/>
          <w:sz w:val="28"/>
          <w:szCs w:val="28"/>
          <w:lang w:val="ru-RU"/>
        </w:rPr>
        <w:t>Навіть після того, як Covid-19 спричинив хаос майже у всьому іншому, новий рік починається зі стрімкого зростання відновлюваної енергії. Китай зобов’язався досягти вуглецевої нейтральності до 2060 року, роблячи найбільший у світі ринок сонячної та вітрової енергії на шлях нарощування об’єктів, коли він починає свій наступний п’ятирічний план. Деякі аналітики почали прогнозувати, що енергетичний сектор США наближається до піку споживання природного газу. Це залишило б місце для встановлення сонячних панелей на основі поточного буму.</w:t>
      </w:r>
    </w:p>
    <w:p w14:paraId="2C423CF0" w14:textId="77777777" w:rsidR="00654404" w:rsidRPr="00CF30F9" w:rsidRDefault="00654404" w:rsidP="00C13804">
      <w:pPr>
        <w:spacing w:after="0" w:line="360" w:lineRule="auto"/>
        <w:jc w:val="both"/>
        <w:rPr>
          <w:rFonts w:ascii="Times New Roman" w:hAnsi="Times New Roman" w:cs="Times New Roman"/>
          <w:sz w:val="28"/>
          <w:szCs w:val="28"/>
          <w:lang w:val="ru-RU"/>
        </w:rPr>
      </w:pPr>
      <w:r w:rsidRPr="00EA5432">
        <w:rPr>
          <w:rFonts w:ascii="Times New Roman" w:hAnsi="Times New Roman" w:cs="Times New Roman"/>
          <w:noProof/>
          <w:sz w:val="28"/>
          <w:szCs w:val="28"/>
          <w:lang w:eastAsia="uk-UA"/>
        </w:rPr>
        <w:drawing>
          <wp:inline distT="0" distB="0" distL="0" distR="0" wp14:anchorId="4F48B99B" wp14:editId="34053EE2">
            <wp:extent cx="6120765" cy="4320540"/>
            <wp:effectExtent l="0" t="0" r="0" b="3810"/>
            <wp:docPr id="6" name="Рисунок 6" descr="C:\Users\IRA\Downloads\modern-renewable-energy-consump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RA\Downloads\modern-renewable-energy-consumption.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20765" cy="4320540"/>
                    </a:xfrm>
                    <a:prstGeom prst="rect">
                      <a:avLst/>
                    </a:prstGeom>
                    <a:noFill/>
                    <a:ln>
                      <a:noFill/>
                    </a:ln>
                  </pic:spPr>
                </pic:pic>
              </a:graphicData>
            </a:graphic>
          </wp:inline>
        </w:drawing>
      </w:r>
    </w:p>
    <w:p w14:paraId="04287FBC" w14:textId="796004AF" w:rsidR="00185198" w:rsidRPr="00F078CC" w:rsidRDefault="00185198" w:rsidP="005D1D37">
      <w:pPr>
        <w:spacing w:after="0" w:line="360" w:lineRule="auto"/>
        <w:ind w:firstLine="851"/>
        <w:jc w:val="center"/>
        <w:rPr>
          <w:rFonts w:ascii="Times New Roman" w:hAnsi="Times New Roman" w:cs="Times New Roman"/>
          <w:b/>
          <w:sz w:val="28"/>
          <w:szCs w:val="28"/>
          <w:lang w:val="ru-RU"/>
        </w:rPr>
      </w:pPr>
      <w:r w:rsidRPr="00185198">
        <w:rPr>
          <w:rFonts w:ascii="Times New Roman" w:hAnsi="Times New Roman" w:cs="Times New Roman"/>
          <w:b/>
          <w:sz w:val="28"/>
          <w:szCs w:val="28"/>
          <w:lang w:val="ru-RU"/>
        </w:rPr>
        <w:t xml:space="preserve">Рис. 2.1. </w:t>
      </w:r>
      <w:r w:rsidR="007656E8" w:rsidRPr="00F078CC">
        <w:rPr>
          <w:rFonts w:ascii="Times New Roman" w:hAnsi="Times New Roman" w:cs="Times New Roman"/>
          <w:b/>
          <w:sz w:val="28"/>
          <w:szCs w:val="28"/>
          <w:lang w:val="ru-RU"/>
        </w:rPr>
        <w:t xml:space="preserve"> </w:t>
      </w:r>
      <w:r w:rsidR="005D1D37">
        <w:rPr>
          <w:rFonts w:ascii="Times New Roman" w:hAnsi="Times New Roman" w:cs="Times New Roman"/>
          <w:b/>
          <w:sz w:val="28"/>
          <w:szCs w:val="28"/>
        </w:rPr>
        <w:t>Види відновлювальної енергетики у світі</w:t>
      </w:r>
      <w:r w:rsidR="007656E8" w:rsidRPr="00F078CC">
        <w:rPr>
          <w:rFonts w:ascii="Times New Roman" w:hAnsi="Times New Roman" w:cs="Times New Roman"/>
          <w:b/>
          <w:sz w:val="28"/>
          <w:szCs w:val="28"/>
          <w:lang w:val="ru-RU"/>
        </w:rPr>
        <w:t xml:space="preserve">  [38]</w:t>
      </w:r>
    </w:p>
    <w:p w14:paraId="20B8F9C9" w14:textId="77777777" w:rsidR="00185198" w:rsidRDefault="00185198" w:rsidP="00CF30F9">
      <w:pPr>
        <w:spacing w:after="0" w:line="360" w:lineRule="auto"/>
        <w:ind w:firstLine="851"/>
        <w:jc w:val="both"/>
        <w:rPr>
          <w:rFonts w:ascii="Times New Roman" w:hAnsi="Times New Roman" w:cs="Times New Roman"/>
          <w:sz w:val="28"/>
          <w:szCs w:val="28"/>
          <w:lang w:val="ru-RU"/>
        </w:rPr>
      </w:pPr>
    </w:p>
    <w:p w14:paraId="7353471E" w14:textId="77777777" w:rsidR="00CF30F9" w:rsidRPr="00CF30F9" w:rsidRDefault="00CF30F9" w:rsidP="00CF30F9">
      <w:pPr>
        <w:spacing w:after="0" w:line="360" w:lineRule="auto"/>
        <w:ind w:firstLine="851"/>
        <w:jc w:val="both"/>
        <w:rPr>
          <w:rFonts w:ascii="Times New Roman" w:hAnsi="Times New Roman" w:cs="Times New Roman"/>
          <w:sz w:val="28"/>
          <w:szCs w:val="28"/>
          <w:lang w:val="ru-RU"/>
        </w:rPr>
      </w:pPr>
      <w:r w:rsidRPr="00CF30F9">
        <w:rPr>
          <w:rFonts w:ascii="Times New Roman" w:hAnsi="Times New Roman" w:cs="Times New Roman"/>
          <w:sz w:val="28"/>
          <w:szCs w:val="28"/>
          <w:lang w:val="ru-RU"/>
        </w:rPr>
        <w:t xml:space="preserve">Щоб зрозуміти, що спонукає розширення відновлюваних джерел енергії, а також те, що може стримувати його, ми підготували довідник про найбільші </w:t>
      </w:r>
      <w:r w:rsidRPr="00CF30F9">
        <w:rPr>
          <w:rFonts w:ascii="Times New Roman" w:hAnsi="Times New Roman" w:cs="Times New Roman"/>
          <w:sz w:val="28"/>
          <w:szCs w:val="28"/>
          <w:lang w:val="ru-RU"/>
        </w:rPr>
        <w:lastRenderedPageBreak/>
        <w:t>останні події та основні сили, які формують світовий ринок відновлюваних джерел у 2021 році.</w:t>
      </w:r>
    </w:p>
    <w:p w14:paraId="5CDC4574" w14:textId="77777777" w:rsidR="00CF30F9" w:rsidRPr="00CF30F9" w:rsidRDefault="00CF30F9" w:rsidP="00CF30F9">
      <w:pPr>
        <w:spacing w:after="0" w:line="360" w:lineRule="auto"/>
        <w:ind w:firstLine="851"/>
        <w:jc w:val="both"/>
        <w:rPr>
          <w:rFonts w:ascii="Times New Roman" w:hAnsi="Times New Roman" w:cs="Times New Roman"/>
          <w:sz w:val="28"/>
          <w:szCs w:val="28"/>
        </w:rPr>
      </w:pPr>
      <w:r w:rsidRPr="00CF30F9">
        <w:rPr>
          <w:rFonts w:ascii="Times New Roman" w:hAnsi="Times New Roman" w:cs="Times New Roman"/>
          <w:sz w:val="28"/>
          <w:szCs w:val="28"/>
          <w:lang w:val="ru-RU"/>
        </w:rPr>
        <w:t>Американська сонячна батарея побила хороші та погані рекорди — в тому ж році</w:t>
      </w:r>
      <w:r>
        <w:rPr>
          <w:rFonts w:ascii="Times New Roman" w:hAnsi="Times New Roman" w:cs="Times New Roman"/>
          <w:sz w:val="28"/>
          <w:szCs w:val="28"/>
        </w:rPr>
        <w:t xml:space="preserve">. </w:t>
      </w:r>
      <w:r w:rsidRPr="00BB1BAB">
        <w:rPr>
          <w:rFonts w:ascii="Times New Roman" w:hAnsi="Times New Roman" w:cs="Times New Roman"/>
          <w:sz w:val="28"/>
          <w:szCs w:val="28"/>
        </w:rPr>
        <w:t xml:space="preserve">За даними </w:t>
      </w:r>
      <w:r w:rsidRPr="00CF30F9">
        <w:rPr>
          <w:rFonts w:ascii="Times New Roman" w:hAnsi="Times New Roman" w:cs="Times New Roman"/>
          <w:sz w:val="28"/>
          <w:szCs w:val="28"/>
          <w:lang w:val="ru-RU"/>
        </w:rPr>
        <w:t>Wood</w:t>
      </w:r>
      <w:r w:rsidRPr="00BB1BAB">
        <w:rPr>
          <w:rFonts w:ascii="Times New Roman" w:hAnsi="Times New Roman" w:cs="Times New Roman"/>
          <w:sz w:val="28"/>
          <w:szCs w:val="28"/>
        </w:rPr>
        <w:t xml:space="preserve"> </w:t>
      </w:r>
      <w:r w:rsidRPr="00CF30F9">
        <w:rPr>
          <w:rFonts w:ascii="Times New Roman" w:hAnsi="Times New Roman" w:cs="Times New Roman"/>
          <w:sz w:val="28"/>
          <w:szCs w:val="28"/>
          <w:lang w:val="ru-RU"/>
        </w:rPr>
        <w:t>Mackenzie</w:t>
      </w:r>
      <w:r w:rsidRPr="00BB1BAB">
        <w:rPr>
          <w:rFonts w:ascii="Times New Roman" w:hAnsi="Times New Roman" w:cs="Times New Roman"/>
          <w:sz w:val="28"/>
          <w:szCs w:val="28"/>
        </w:rPr>
        <w:t xml:space="preserve"> та Асоціації індустрії сонячної енергетики, кількість житлових об’єктів у США впала майже на 20% у другому кварталі 2020 року в порівнянні з першим — найбільшим за всю історію — оскільки пандемія спричинила розпорядження щодо перебування вдома. Однак до кінця року сектор відновився, і країна додала 19 гігават загальної сонячної енергії, на основі прогнозів у грудні від </w:t>
      </w:r>
      <w:r w:rsidRPr="00CF30F9">
        <w:rPr>
          <w:rFonts w:ascii="Times New Roman" w:hAnsi="Times New Roman" w:cs="Times New Roman"/>
          <w:sz w:val="28"/>
          <w:szCs w:val="28"/>
          <w:lang w:val="ru-RU"/>
        </w:rPr>
        <w:t>Wood</w:t>
      </w:r>
      <w:r w:rsidRPr="00BB1BAB">
        <w:rPr>
          <w:rFonts w:ascii="Times New Roman" w:hAnsi="Times New Roman" w:cs="Times New Roman"/>
          <w:sz w:val="28"/>
          <w:szCs w:val="28"/>
        </w:rPr>
        <w:t xml:space="preserve"> </w:t>
      </w:r>
      <w:r w:rsidRPr="00CF30F9">
        <w:rPr>
          <w:rFonts w:ascii="Times New Roman" w:hAnsi="Times New Roman" w:cs="Times New Roman"/>
          <w:sz w:val="28"/>
          <w:szCs w:val="28"/>
          <w:lang w:val="ru-RU"/>
        </w:rPr>
        <w:t>Mackenzie</w:t>
      </w:r>
      <w:r w:rsidRPr="00BB1BAB">
        <w:rPr>
          <w:rFonts w:ascii="Times New Roman" w:hAnsi="Times New Roman" w:cs="Times New Roman"/>
          <w:sz w:val="28"/>
          <w:szCs w:val="28"/>
        </w:rPr>
        <w:t xml:space="preserve"> та </w:t>
      </w:r>
      <w:r w:rsidRPr="00CF30F9">
        <w:rPr>
          <w:rFonts w:ascii="Times New Roman" w:hAnsi="Times New Roman" w:cs="Times New Roman"/>
          <w:sz w:val="28"/>
          <w:szCs w:val="28"/>
          <w:lang w:val="ru-RU"/>
        </w:rPr>
        <w:t>SEIA</w:t>
      </w:r>
      <w:r w:rsidRPr="00BB1BAB">
        <w:rPr>
          <w:rFonts w:ascii="Times New Roman" w:hAnsi="Times New Roman" w:cs="Times New Roman"/>
          <w:sz w:val="28"/>
          <w:szCs w:val="28"/>
        </w:rPr>
        <w:t xml:space="preserve">. За даними </w:t>
      </w:r>
      <w:r w:rsidRPr="00CF30F9">
        <w:rPr>
          <w:rFonts w:ascii="Times New Roman" w:hAnsi="Times New Roman" w:cs="Times New Roman"/>
          <w:sz w:val="28"/>
          <w:szCs w:val="28"/>
          <w:lang w:val="ru-RU"/>
        </w:rPr>
        <w:t>BloombergNEF</w:t>
      </w:r>
      <w:r w:rsidRPr="00BB1BAB">
        <w:rPr>
          <w:rFonts w:ascii="Times New Roman" w:hAnsi="Times New Roman" w:cs="Times New Roman"/>
          <w:sz w:val="28"/>
          <w:szCs w:val="28"/>
        </w:rPr>
        <w:t>, це було б трохи більше влади, ніж існувало в усій Колумбії наприкінці 2019 року.</w:t>
      </w:r>
    </w:p>
    <w:p w14:paraId="09616137" w14:textId="77777777" w:rsidR="00CF30F9" w:rsidRPr="00CF30F9" w:rsidRDefault="00CF30F9" w:rsidP="00CF30F9">
      <w:pPr>
        <w:spacing w:after="0" w:line="360" w:lineRule="auto"/>
        <w:ind w:firstLine="851"/>
        <w:jc w:val="both"/>
        <w:rPr>
          <w:rFonts w:ascii="Times New Roman" w:hAnsi="Times New Roman" w:cs="Times New Roman"/>
          <w:sz w:val="28"/>
          <w:szCs w:val="28"/>
          <w:lang w:val="ru-RU"/>
        </w:rPr>
      </w:pPr>
      <w:r w:rsidRPr="00CF30F9">
        <w:rPr>
          <w:rFonts w:ascii="Times New Roman" w:hAnsi="Times New Roman" w:cs="Times New Roman"/>
          <w:sz w:val="28"/>
          <w:szCs w:val="28"/>
          <w:lang w:val="ru-RU"/>
        </w:rPr>
        <w:t>У Китаї кількість установок збільшилася вдвічі</w:t>
      </w:r>
      <w:r>
        <w:rPr>
          <w:rFonts w:ascii="Times New Roman" w:hAnsi="Times New Roman" w:cs="Times New Roman"/>
          <w:sz w:val="28"/>
          <w:szCs w:val="28"/>
          <w:lang w:val="ru-RU"/>
        </w:rPr>
        <w:t xml:space="preserve">. </w:t>
      </w:r>
      <w:r w:rsidRPr="00CF30F9">
        <w:rPr>
          <w:rFonts w:ascii="Times New Roman" w:hAnsi="Times New Roman" w:cs="Times New Roman"/>
          <w:sz w:val="28"/>
          <w:szCs w:val="28"/>
          <w:lang w:val="ru-RU"/>
        </w:rPr>
        <w:t xml:space="preserve">Навіть після того, як </w:t>
      </w:r>
      <w:proofErr w:type="gramStart"/>
      <w:r w:rsidRPr="00CF30F9">
        <w:rPr>
          <w:rFonts w:ascii="Times New Roman" w:hAnsi="Times New Roman" w:cs="Times New Roman"/>
          <w:sz w:val="28"/>
          <w:szCs w:val="28"/>
          <w:lang w:val="ru-RU"/>
        </w:rPr>
        <w:t>на початку</w:t>
      </w:r>
      <w:proofErr w:type="gramEnd"/>
      <w:r w:rsidRPr="00CF30F9">
        <w:rPr>
          <w:rFonts w:ascii="Times New Roman" w:hAnsi="Times New Roman" w:cs="Times New Roman"/>
          <w:sz w:val="28"/>
          <w:szCs w:val="28"/>
          <w:lang w:val="ru-RU"/>
        </w:rPr>
        <w:t xml:space="preserve"> року уряд заблокував велику частину країни, підприємства все ще хотіли сонячної енергії. Головна група сонячної промисловості країни очікує рекордного зростання бізнесу протягом наступних п’яти років після вересневого оголошення президента Сі Цзіньпіна про те, що країна зведе до нуля викиди вуглецю до 2060 року.</w:t>
      </w:r>
    </w:p>
    <w:p w14:paraId="77DB27EF" w14:textId="77777777" w:rsidR="00CF30F9" w:rsidRPr="00CF30F9" w:rsidRDefault="00CF30F9" w:rsidP="00CF30F9">
      <w:pPr>
        <w:spacing w:after="0" w:line="360" w:lineRule="auto"/>
        <w:ind w:firstLine="851"/>
        <w:jc w:val="both"/>
        <w:rPr>
          <w:rFonts w:ascii="Times New Roman" w:hAnsi="Times New Roman" w:cs="Times New Roman"/>
          <w:sz w:val="28"/>
          <w:szCs w:val="28"/>
          <w:lang w:val="ru-RU"/>
        </w:rPr>
      </w:pPr>
      <w:r w:rsidRPr="00CF30F9">
        <w:rPr>
          <w:rFonts w:ascii="Times New Roman" w:hAnsi="Times New Roman" w:cs="Times New Roman"/>
          <w:sz w:val="28"/>
          <w:szCs w:val="28"/>
          <w:lang w:val="ru-RU"/>
        </w:rPr>
        <w:t>Бум акумуляторів у США</w:t>
      </w:r>
      <w:r>
        <w:rPr>
          <w:rFonts w:ascii="Times New Roman" w:hAnsi="Times New Roman" w:cs="Times New Roman"/>
          <w:sz w:val="28"/>
          <w:szCs w:val="28"/>
          <w:lang w:val="ru-RU"/>
        </w:rPr>
        <w:t xml:space="preserve">. </w:t>
      </w:r>
      <w:r w:rsidRPr="00CF30F9">
        <w:rPr>
          <w:rFonts w:ascii="Times New Roman" w:hAnsi="Times New Roman" w:cs="Times New Roman"/>
          <w:sz w:val="28"/>
          <w:szCs w:val="28"/>
          <w:lang w:val="ru-RU"/>
        </w:rPr>
        <w:t>За даними Wood Mackenzie та Американської асоціації зберігання енергії, ємність нових акумуляторів у США у третьому кварталі 2020 року зросла більш ніж вдвічі порівняно з другим. Основною причиною сплеску були проекти в Каліфорнії.</w:t>
      </w:r>
    </w:p>
    <w:p w14:paraId="2D97FB6E" w14:textId="77777777" w:rsidR="00CF30F9" w:rsidRPr="00CF30F9" w:rsidRDefault="00CF30F9" w:rsidP="00CF30F9">
      <w:pPr>
        <w:spacing w:after="0" w:line="360" w:lineRule="auto"/>
        <w:ind w:firstLine="851"/>
        <w:jc w:val="both"/>
        <w:rPr>
          <w:rFonts w:ascii="Times New Roman" w:hAnsi="Times New Roman" w:cs="Times New Roman"/>
          <w:sz w:val="28"/>
          <w:szCs w:val="28"/>
          <w:lang w:val="ru-RU"/>
        </w:rPr>
      </w:pPr>
      <w:r w:rsidRPr="00CF30F9">
        <w:rPr>
          <w:rFonts w:ascii="Times New Roman" w:hAnsi="Times New Roman" w:cs="Times New Roman"/>
          <w:sz w:val="28"/>
          <w:szCs w:val="28"/>
          <w:lang w:val="ru-RU"/>
        </w:rPr>
        <w:t>Іспанія стає сонячною електростанцією</w:t>
      </w:r>
      <w:r>
        <w:rPr>
          <w:rFonts w:ascii="Times New Roman" w:hAnsi="Times New Roman" w:cs="Times New Roman"/>
          <w:sz w:val="28"/>
          <w:szCs w:val="28"/>
          <w:lang w:val="ru-RU"/>
        </w:rPr>
        <w:t xml:space="preserve">. </w:t>
      </w:r>
      <w:r w:rsidRPr="00CF30F9">
        <w:rPr>
          <w:rFonts w:ascii="Times New Roman" w:hAnsi="Times New Roman" w:cs="Times New Roman"/>
          <w:sz w:val="28"/>
          <w:szCs w:val="28"/>
          <w:lang w:val="ru-RU"/>
        </w:rPr>
        <w:t>Згідно з даними керуючого мережею країни Red Electrica, електроенергія з сонячних ферм у країні з найбільшим сонячним потенціалом у Європі зросла на 60% у 2020 році порівняно з 2019 роком, виробляючи понад 15 000 гігават-годин електроенергії. У той час як сонячна південноєвропейська країна все ще має близько третини встановленої сонячної потужності, як лідер ЄС Німеччина, за даними BloombergNEF, сектор Іспанії зростатиме приблизно вдвічі швидше, ніж у Німеччини, протягом наступних двох років.</w:t>
      </w:r>
    </w:p>
    <w:p w14:paraId="3A956B53" w14:textId="77777777" w:rsidR="00A72F05" w:rsidRDefault="00CF30F9" w:rsidP="00CF30F9">
      <w:pPr>
        <w:spacing w:after="0" w:line="360" w:lineRule="auto"/>
        <w:ind w:firstLine="851"/>
        <w:jc w:val="both"/>
        <w:rPr>
          <w:rFonts w:ascii="Times New Roman" w:hAnsi="Times New Roman" w:cs="Times New Roman"/>
          <w:sz w:val="28"/>
          <w:szCs w:val="28"/>
          <w:lang w:val="ru-RU"/>
        </w:rPr>
      </w:pPr>
      <w:r w:rsidRPr="00CF30F9">
        <w:rPr>
          <w:rFonts w:ascii="Times New Roman" w:hAnsi="Times New Roman" w:cs="Times New Roman"/>
          <w:sz w:val="28"/>
          <w:szCs w:val="28"/>
          <w:lang w:val="ru-RU"/>
        </w:rPr>
        <w:t>Відновлювані джерела енергії – головне джерело викопного палива в європейській енергетиці</w:t>
      </w:r>
      <w:r>
        <w:rPr>
          <w:rFonts w:ascii="Times New Roman" w:hAnsi="Times New Roman" w:cs="Times New Roman"/>
          <w:sz w:val="28"/>
          <w:szCs w:val="28"/>
          <w:lang w:val="ru-RU"/>
        </w:rPr>
        <w:t xml:space="preserve">. </w:t>
      </w:r>
      <w:r w:rsidRPr="00CF30F9">
        <w:rPr>
          <w:rFonts w:ascii="Times New Roman" w:hAnsi="Times New Roman" w:cs="Times New Roman"/>
          <w:sz w:val="28"/>
          <w:szCs w:val="28"/>
          <w:lang w:val="ru-RU"/>
        </w:rPr>
        <w:t xml:space="preserve">Під час розпалу пандемії, коли загальний попит на </w:t>
      </w:r>
      <w:r w:rsidRPr="00CF30F9">
        <w:rPr>
          <w:rFonts w:ascii="Times New Roman" w:hAnsi="Times New Roman" w:cs="Times New Roman"/>
          <w:sz w:val="28"/>
          <w:szCs w:val="28"/>
          <w:lang w:val="ru-RU"/>
        </w:rPr>
        <w:lastRenderedPageBreak/>
        <w:t>електроенергію впав, частка відновлюваної електроенергії в мережі зросла в Європі. За даними екологічної групи Ember, близько 40% електроенергії в першому півріччі 2020 року в Європейському Союзі надходило з відновлюваних джерел, у порівнянні з 34% - від заводів, що спалюють викопне паливо.</w:t>
      </w:r>
    </w:p>
    <w:p w14:paraId="11432A1E" w14:textId="77777777" w:rsidR="00CF30F9" w:rsidRPr="00CF30F9" w:rsidRDefault="00CF30F9" w:rsidP="00CF30F9">
      <w:pPr>
        <w:spacing w:after="0" w:line="360" w:lineRule="auto"/>
        <w:ind w:firstLine="851"/>
        <w:jc w:val="both"/>
        <w:rPr>
          <w:rFonts w:ascii="Times New Roman" w:hAnsi="Times New Roman" w:cs="Times New Roman"/>
          <w:sz w:val="28"/>
          <w:szCs w:val="28"/>
          <w:lang w:val="ru-RU"/>
        </w:rPr>
      </w:pPr>
      <w:r w:rsidRPr="00CF30F9">
        <w:rPr>
          <w:rFonts w:ascii="Times New Roman" w:hAnsi="Times New Roman" w:cs="Times New Roman"/>
          <w:sz w:val="28"/>
          <w:szCs w:val="28"/>
          <w:lang w:val="ru-RU"/>
        </w:rPr>
        <w:t>Велика Британія буде без вугілля більше двох місяців</w:t>
      </w:r>
      <w:r>
        <w:rPr>
          <w:rFonts w:ascii="Times New Roman" w:hAnsi="Times New Roman" w:cs="Times New Roman"/>
          <w:sz w:val="28"/>
          <w:szCs w:val="28"/>
          <w:lang w:val="ru-RU"/>
        </w:rPr>
        <w:t xml:space="preserve">. </w:t>
      </w:r>
      <w:r w:rsidRPr="00CF30F9">
        <w:rPr>
          <w:rFonts w:ascii="Times New Roman" w:hAnsi="Times New Roman" w:cs="Times New Roman"/>
          <w:sz w:val="28"/>
          <w:szCs w:val="28"/>
          <w:lang w:val="ru-RU"/>
        </w:rPr>
        <w:t>67-денний період став найдовшим періодом без вугілля у Великобританії з часів промислової революції і допоміг зробити 2020 рік найзеленішим роком країни для її електромережі. Британія збирається повністю відмовитися від забруднювального палива до 2025 року, оскільки все більша частка її електроенергії надходить від вітрових електростанцій. Прем’єр-міністр Борис Джонсон також пообіцяв заборонити нові автомобілі на газі до 2030 року і витратити 1 мільярд доларів у цьому десятилітті на уловлювання викидів вуглецю принаймні двох промислових центрів.</w:t>
      </w:r>
    </w:p>
    <w:p w14:paraId="58B38801" w14:textId="77777777" w:rsidR="00CF30F9" w:rsidRPr="00CF30F9" w:rsidRDefault="00CF30F9" w:rsidP="00CF30F9">
      <w:pPr>
        <w:spacing w:after="0" w:line="360" w:lineRule="auto"/>
        <w:ind w:firstLine="851"/>
        <w:jc w:val="both"/>
        <w:rPr>
          <w:rFonts w:ascii="Times New Roman" w:hAnsi="Times New Roman" w:cs="Times New Roman"/>
          <w:sz w:val="28"/>
          <w:szCs w:val="28"/>
          <w:lang w:val="ru-RU"/>
        </w:rPr>
      </w:pPr>
      <w:r w:rsidRPr="00CF30F9">
        <w:rPr>
          <w:rFonts w:ascii="Times New Roman" w:hAnsi="Times New Roman" w:cs="Times New Roman"/>
          <w:sz w:val="28"/>
          <w:szCs w:val="28"/>
          <w:lang w:val="ru-RU"/>
        </w:rPr>
        <w:t>Сонячні установки в Індії значно скоротилися</w:t>
      </w:r>
      <w:r w:rsidR="005923CF">
        <w:rPr>
          <w:rFonts w:ascii="Times New Roman" w:hAnsi="Times New Roman" w:cs="Times New Roman"/>
          <w:sz w:val="28"/>
          <w:szCs w:val="28"/>
          <w:lang w:val="ru-RU"/>
        </w:rPr>
        <w:t xml:space="preserve">. </w:t>
      </w:r>
      <w:r w:rsidRPr="00CF30F9">
        <w:rPr>
          <w:rFonts w:ascii="Times New Roman" w:hAnsi="Times New Roman" w:cs="Times New Roman"/>
          <w:sz w:val="28"/>
          <w:szCs w:val="28"/>
          <w:lang w:val="ru-RU"/>
        </w:rPr>
        <w:t>Обтяжені боргами комунальні підприємства Індії ще більше постраждали від найбільшого в світі карантину в 2020 році, що призвело до падіння сонячних установок на 72% і найповільнішого збільшення вітрової енергії за більше ніж десятиліття. Позитивною стороною є те, що заявки на розробку нових сонячних проектів продовжують встановлювати нові рекорди, а це означає, що, як тільки фінанси енергетичної компанії налагодяться, можна поставити, що сонячна батарея буде найдешевшим варіантом. Ще одна хороша новина полягала в тому, що чистіше небо, коли фабрики та вулиці були порожніми, означало, що не було так багато смогу, що блокував сонячне світло, що дозволило створити більш високу генерацію від існуючих панелей у країні.</w:t>
      </w:r>
    </w:p>
    <w:p w14:paraId="7A7576A9" w14:textId="267C68D9" w:rsidR="00CF30F9" w:rsidRPr="00CF30F9" w:rsidRDefault="00CF30F9" w:rsidP="00CF30F9">
      <w:pPr>
        <w:spacing w:after="0" w:line="360" w:lineRule="auto"/>
        <w:ind w:firstLine="851"/>
        <w:jc w:val="both"/>
        <w:rPr>
          <w:rFonts w:ascii="Times New Roman" w:hAnsi="Times New Roman" w:cs="Times New Roman"/>
          <w:sz w:val="28"/>
          <w:szCs w:val="28"/>
          <w:lang w:val="ru-RU"/>
        </w:rPr>
      </w:pPr>
      <w:r w:rsidRPr="00CF30F9">
        <w:rPr>
          <w:rFonts w:ascii="Times New Roman" w:hAnsi="Times New Roman" w:cs="Times New Roman"/>
          <w:sz w:val="28"/>
          <w:szCs w:val="28"/>
          <w:lang w:val="ru-RU"/>
        </w:rPr>
        <w:t>Австралійська мережа переповнена</w:t>
      </w:r>
      <w:r w:rsidR="005923CF">
        <w:rPr>
          <w:rFonts w:ascii="Times New Roman" w:hAnsi="Times New Roman" w:cs="Times New Roman"/>
          <w:sz w:val="28"/>
          <w:szCs w:val="28"/>
          <w:lang w:val="ru-RU"/>
        </w:rPr>
        <w:t xml:space="preserve">. </w:t>
      </w:r>
      <w:r w:rsidRPr="00CF30F9">
        <w:rPr>
          <w:rFonts w:ascii="Times New Roman" w:hAnsi="Times New Roman" w:cs="Times New Roman"/>
          <w:sz w:val="28"/>
          <w:szCs w:val="28"/>
          <w:lang w:val="ru-RU"/>
        </w:rPr>
        <w:t>Високі ціни на електроенергію та рясне сонячне світло викликали любов до сонячної батареї на дахах: близько 29% домогосподарств тепер оснащені панелями. Це завдає шкоди підприємствам електроенергетики, в результаті чого дорогі електростанції працюють значно нижче потужності.</w:t>
      </w:r>
    </w:p>
    <w:p w14:paraId="07562B9B" w14:textId="77777777" w:rsidR="00CF30F9" w:rsidRDefault="00CF30F9" w:rsidP="00CF30F9">
      <w:pPr>
        <w:spacing w:after="0" w:line="360" w:lineRule="auto"/>
        <w:ind w:firstLine="851"/>
        <w:jc w:val="both"/>
        <w:rPr>
          <w:rFonts w:ascii="Times New Roman" w:hAnsi="Times New Roman" w:cs="Times New Roman"/>
          <w:sz w:val="28"/>
          <w:szCs w:val="28"/>
          <w:lang w:val="ru-RU"/>
        </w:rPr>
      </w:pPr>
      <w:r w:rsidRPr="00CF30F9">
        <w:rPr>
          <w:rFonts w:ascii="Times New Roman" w:hAnsi="Times New Roman" w:cs="Times New Roman"/>
          <w:sz w:val="28"/>
          <w:szCs w:val="28"/>
          <w:lang w:val="ru-RU"/>
        </w:rPr>
        <w:lastRenderedPageBreak/>
        <w:t>Виробники сонячних панелей стикаються зі зростанням цін</w:t>
      </w:r>
      <w:r w:rsidR="005923CF">
        <w:rPr>
          <w:rFonts w:ascii="Times New Roman" w:hAnsi="Times New Roman" w:cs="Times New Roman"/>
          <w:sz w:val="28"/>
          <w:szCs w:val="28"/>
          <w:lang w:val="ru-RU"/>
        </w:rPr>
        <w:t xml:space="preserve">. </w:t>
      </w:r>
      <w:r w:rsidRPr="00CF30F9">
        <w:rPr>
          <w:rFonts w:ascii="Times New Roman" w:hAnsi="Times New Roman" w:cs="Times New Roman"/>
          <w:sz w:val="28"/>
          <w:szCs w:val="28"/>
          <w:lang w:val="ru-RU"/>
        </w:rPr>
        <w:t>Через вибух і повінь були закриті дві китайські фабрики, які виробляють полікремній, важливий матеріал для фотоелементів, що призвело до зростання цін на 75% менш ніж за два місяці. Ціни на сонячне скло також зросли, оскільки збільшення використання двосторонніх або двосторонніх панелей підвищило попит, в той час як потужності були обмежені обмеженнями на склозаводах, що сильно забруднюють довкілля в Китаї. Зростання витрат поки що не вплинуло на продажі, але вони поширилися через ланцюжок поставок сонячної енергії, при цьому ціни на модулі відбулися вперше з 2015 року щоквартально. тривалий історичний занепад.</w:t>
      </w:r>
    </w:p>
    <w:p w14:paraId="0FD396AE" w14:textId="77777777" w:rsidR="005F1262" w:rsidRDefault="005F1262" w:rsidP="00C13804">
      <w:pPr>
        <w:spacing w:after="0" w:line="360" w:lineRule="auto"/>
        <w:jc w:val="both"/>
        <w:rPr>
          <w:rFonts w:ascii="Times New Roman" w:hAnsi="Times New Roman" w:cs="Times New Roman"/>
          <w:sz w:val="28"/>
          <w:szCs w:val="28"/>
          <w:lang w:val="ru-RU"/>
        </w:rPr>
      </w:pPr>
      <w:r w:rsidRPr="00A87D64">
        <w:rPr>
          <w:rFonts w:ascii="Times New Roman" w:hAnsi="Times New Roman" w:cs="Times New Roman"/>
          <w:noProof/>
          <w:sz w:val="28"/>
          <w:szCs w:val="28"/>
          <w:lang w:eastAsia="uk-UA"/>
        </w:rPr>
        <w:drawing>
          <wp:inline distT="0" distB="0" distL="0" distR="0" wp14:anchorId="484A3A32" wp14:editId="62A75EB0">
            <wp:extent cx="5864773" cy="4139839"/>
            <wp:effectExtent l="0" t="0" r="3175" b="0"/>
            <wp:docPr id="9" name="Рисунок 9" descr="C:\Users\IRA\Downloads\solar-energy-consumption-by-reg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IRA\Downloads\solar-energy-consumption-by-region.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865760" cy="4140536"/>
                    </a:xfrm>
                    <a:prstGeom prst="rect">
                      <a:avLst/>
                    </a:prstGeom>
                    <a:noFill/>
                    <a:ln>
                      <a:noFill/>
                    </a:ln>
                  </pic:spPr>
                </pic:pic>
              </a:graphicData>
            </a:graphic>
          </wp:inline>
        </w:drawing>
      </w:r>
    </w:p>
    <w:p w14:paraId="43483B9F" w14:textId="0DCF082E" w:rsidR="00185198" w:rsidRPr="00A9303B" w:rsidRDefault="00185198" w:rsidP="00185198">
      <w:pPr>
        <w:spacing w:after="0" w:line="360" w:lineRule="auto"/>
        <w:ind w:firstLine="851"/>
        <w:jc w:val="both"/>
        <w:rPr>
          <w:rFonts w:ascii="Times New Roman" w:hAnsi="Times New Roman" w:cs="Times New Roman"/>
          <w:b/>
          <w:sz w:val="28"/>
          <w:szCs w:val="28"/>
          <w:lang w:val="ru-RU"/>
        </w:rPr>
      </w:pPr>
      <w:r w:rsidRPr="00185198">
        <w:rPr>
          <w:rFonts w:ascii="Times New Roman" w:hAnsi="Times New Roman" w:cs="Times New Roman"/>
          <w:b/>
          <w:sz w:val="28"/>
          <w:szCs w:val="28"/>
          <w:lang w:val="ru-RU"/>
        </w:rPr>
        <w:t>Р</w:t>
      </w:r>
      <w:r>
        <w:rPr>
          <w:rFonts w:ascii="Times New Roman" w:hAnsi="Times New Roman" w:cs="Times New Roman"/>
          <w:b/>
          <w:sz w:val="28"/>
          <w:szCs w:val="28"/>
          <w:lang w:val="ru-RU"/>
        </w:rPr>
        <w:t>ис. 2.2</w:t>
      </w:r>
      <w:r w:rsidRPr="00185198">
        <w:rPr>
          <w:rFonts w:ascii="Times New Roman" w:hAnsi="Times New Roman" w:cs="Times New Roman"/>
          <w:b/>
          <w:sz w:val="28"/>
          <w:szCs w:val="28"/>
          <w:lang w:val="ru-RU"/>
        </w:rPr>
        <w:t xml:space="preserve">. </w:t>
      </w:r>
      <w:r w:rsidR="00A9303B" w:rsidRPr="00A9303B">
        <w:rPr>
          <w:rFonts w:ascii="Times New Roman" w:hAnsi="Times New Roman" w:cs="Times New Roman"/>
          <w:b/>
          <w:sz w:val="28"/>
          <w:szCs w:val="28"/>
          <w:lang w:val="ru-RU"/>
        </w:rPr>
        <w:t>Генерування сонячної енергії по регіонах-лідерах [</w:t>
      </w:r>
      <w:r w:rsidR="006A2827">
        <w:rPr>
          <w:rFonts w:ascii="Times New Roman" w:hAnsi="Times New Roman" w:cs="Times New Roman"/>
          <w:b/>
          <w:sz w:val="28"/>
          <w:szCs w:val="28"/>
          <w:lang w:val="ru-RU"/>
        </w:rPr>
        <w:t>38</w:t>
      </w:r>
      <w:r w:rsidR="00A9303B" w:rsidRPr="00A9303B">
        <w:rPr>
          <w:rFonts w:ascii="Times New Roman" w:hAnsi="Times New Roman" w:cs="Times New Roman"/>
          <w:b/>
          <w:sz w:val="28"/>
          <w:szCs w:val="28"/>
          <w:lang w:val="ru-RU"/>
        </w:rPr>
        <w:t>]</w:t>
      </w:r>
    </w:p>
    <w:p w14:paraId="45241542" w14:textId="77777777" w:rsidR="005F1262" w:rsidRPr="00CF30F9" w:rsidRDefault="005F1262" w:rsidP="00CF30F9">
      <w:pPr>
        <w:spacing w:after="0" w:line="360" w:lineRule="auto"/>
        <w:ind w:firstLine="851"/>
        <w:jc w:val="both"/>
        <w:rPr>
          <w:rFonts w:ascii="Times New Roman" w:hAnsi="Times New Roman" w:cs="Times New Roman"/>
          <w:sz w:val="28"/>
          <w:szCs w:val="28"/>
          <w:lang w:val="ru-RU"/>
        </w:rPr>
      </w:pPr>
    </w:p>
    <w:p w14:paraId="14505E4B" w14:textId="77777777" w:rsidR="00CF30F9" w:rsidRDefault="00CF30F9" w:rsidP="00CF30F9">
      <w:pPr>
        <w:spacing w:after="0" w:line="360" w:lineRule="auto"/>
        <w:ind w:firstLine="851"/>
        <w:jc w:val="both"/>
        <w:rPr>
          <w:rFonts w:ascii="Times New Roman" w:hAnsi="Times New Roman" w:cs="Times New Roman"/>
          <w:sz w:val="28"/>
          <w:szCs w:val="28"/>
          <w:lang w:val="ru-RU"/>
        </w:rPr>
      </w:pPr>
      <w:r w:rsidRPr="00CF30F9">
        <w:rPr>
          <w:rFonts w:ascii="Times New Roman" w:hAnsi="Times New Roman" w:cs="Times New Roman"/>
          <w:sz w:val="28"/>
          <w:szCs w:val="28"/>
          <w:lang w:val="ru-RU"/>
        </w:rPr>
        <w:t>Новий ризик зміни клімату</w:t>
      </w:r>
      <w:r w:rsidR="005923CF">
        <w:rPr>
          <w:rFonts w:ascii="Times New Roman" w:hAnsi="Times New Roman" w:cs="Times New Roman"/>
          <w:sz w:val="28"/>
          <w:szCs w:val="28"/>
          <w:lang w:val="ru-RU"/>
        </w:rPr>
        <w:t xml:space="preserve">. </w:t>
      </w:r>
      <w:r w:rsidRPr="00CF30F9">
        <w:rPr>
          <w:rFonts w:ascii="Times New Roman" w:hAnsi="Times New Roman" w:cs="Times New Roman"/>
          <w:sz w:val="28"/>
          <w:szCs w:val="28"/>
          <w:lang w:val="ru-RU"/>
        </w:rPr>
        <w:t>У той час як відключення електроенергії, викликане небезпекою лісової пожежі, сприяло підвищенню інтересу власників будинків у США до систем і батарей на дахах, мешканці Північної Каліфорнії у вересні дізналися жорстоку іронію: дим від сильного полум’я затушував сонце, і тому сонячна батарея на дахах зів’яла.</w:t>
      </w:r>
    </w:p>
    <w:p w14:paraId="6DF166BC" w14:textId="77777777" w:rsidR="00CF30F9" w:rsidRPr="00BB1BAB" w:rsidRDefault="00CF30F9" w:rsidP="004836DB">
      <w:pPr>
        <w:spacing w:after="0" w:line="360" w:lineRule="auto"/>
        <w:ind w:firstLine="851"/>
        <w:jc w:val="both"/>
        <w:rPr>
          <w:rFonts w:ascii="Times New Roman" w:hAnsi="Times New Roman" w:cs="Times New Roman"/>
          <w:b/>
          <w:sz w:val="28"/>
          <w:szCs w:val="28"/>
          <w:lang w:val="ru-RU"/>
        </w:rPr>
      </w:pPr>
      <w:r w:rsidRPr="00BB1BAB">
        <w:rPr>
          <w:rFonts w:ascii="Times New Roman" w:hAnsi="Times New Roman" w:cs="Times New Roman"/>
          <w:b/>
          <w:sz w:val="28"/>
          <w:szCs w:val="28"/>
          <w:lang w:val="ru-RU"/>
        </w:rPr>
        <w:lastRenderedPageBreak/>
        <w:t>2.2.</w:t>
      </w:r>
      <w:r w:rsidR="001F4A7C">
        <w:rPr>
          <w:rFonts w:ascii="Times New Roman" w:hAnsi="Times New Roman" w:cs="Times New Roman"/>
          <w:b/>
          <w:sz w:val="28"/>
          <w:szCs w:val="28"/>
          <w:lang w:val="ru-RU"/>
        </w:rPr>
        <w:t xml:space="preserve"> Секторальний аналіз альтернативної енергетики Європи</w:t>
      </w:r>
    </w:p>
    <w:p w14:paraId="60FF2C43" w14:textId="77777777" w:rsidR="0086340A" w:rsidRPr="00C32819" w:rsidRDefault="0086340A"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 xml:space="preserve">Європа встановила 14,7 ГВт (10,5 ГВт у ЄС-27) нових вітрових потужностей у 2020 році. Зменшення на 6% порівняно з 2019 роком сталося через вплив пандемії </w:t>
      </w:r>
      <w:r w:rsidRPr="00C32819">
        <w:rPr>
          <w:rFonts w:ascii="Times New Roman" w:hAnsi="Times New Roman" w:cs="Times New Roman"/>
          <w:sz w:val="28"/>
          <w:szCs w:val="28"/>
          <w:lang w:val="en-US"/>
        </w:rPr>
        <w:t>COVID</w:t>
      </w:r>
      <w:r w:rsidRPr="00C32819">
        <w:rPr>
          <w:rFonts w:ascii="Times New Roman" w:hAnsi="Times New Roman" w:cs="Times New Roman"/>
          <w:sz w:val="28"/>
          <w:szCs w:val="28"/>
          <w:lang w:val="ru-RU"/>
        </w:rPr>
        <w:t>-19 на наземний вітровий сектор.</w:t>
      </w:r>
    </w:p>
    <w:p w14:paraId="3851EAD2" w14:textId="77777777" w:rsidR="0086340A" w:rsidRPr="00C32819" w:rsidRDefault="0086340A"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80% нових вітрових установок було на суші. Нідерланди встановили найбільшу потужність вітроенергетики в 2020 році завдяки потужному році в офшорних установках. Норвегія зареєструвала найбільші берегові установки, а Німеччина – найгірший рік для установок з 2010 року.</w:t>
      </w:r>
    </w:p>
    <w:p w14:paraId="39AA4405" w14:textId="77777777" w:rsidR="0086340A" w:rsidRPr="00C32819" w:rsidRDefault="0086340A"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Європа може встановити близько 105 ГВт нових потужностей вітроенергетики протягом наступних п’яти років, якщо уряди приймуть свої обіцяні заходи та прагнутимуть досягти цілей, встановлених у своїх національних енергетичних та кліматичних планах. 70-72% нових установок буде надходити від берегового вітру.</w:t>
      </w:r>
    </w:p>
    <w:p w14:paraId="54004377" w14:textId="77777777" w:rsidR="0086340A" w:rsidRPr="00C32819" w:rsidRDefault="00EA5432" w:rsidP="00EA5432">
      <w:pPr>
        <w:spacing w:after="0" w:line="360" w:lineRule="auto"/>
        <w:jc w:val="both"/>
        <w:rPr>
          <w:rFonts w:ascii="Times New Roman" w:hAnsi="Times New Roman" w:cs="Times New Roman"/>
          <w:sz w:val="28"/>
          <w:szCs w:val="28"/>
          <w:lang w:val="ru-RU"/>
        </w:rPr>
      </w:pPr>
      <w:r w:rsidRPr="00EA5432">
        <w:rPr>
          <w:rFonts w:ascii="Times New Roman" w:hAnsi="Times New Roman" w:cs="Times New Roman"/>
          <w:noProof/>
          <w:sz w:val="28"/>
          <w:szCs w:val="28"/>
          <w:lang w:eastAsia="uk-UA"/>
        </w:rPr>
        <w:drawing>
          <wp:inline distT="0" distB="0" distL="0" distR="0" wp14:anchorId="49E86D90" wp14:editId="74C00F2A">
            <wp:extent cx="6120765" cy="4321034"/>
            <wp:effectExtent l="0" t="0" r="0" b="3810"/>
            <wp:docPr id="4" name="Рисунок 4" descr="C:\Users\IRA\Downloads\per-capita-wi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RA\Downloads\per-capita-wind.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120765" cy="4321034"/>
                    </a:xfrm>
                    <a:prstGeom prst="rect">
                      <a:avLst/>
                    </a:prstGeom>
                    <a:noFill/>
                    <a:ln>
                      <a:noFill/>
                    </a:ln>
                  </pic:spPr>
                </pic:pic>
              </a:graphicData>
            </a:graphic>
          </wp:inline>
        </w:drawing>
      </w:r>
      <w:r w:rsidR="0086340A" w:rsidRPr="00C32819">
        <w:rPr>
          <w:rFonts w:ascii="Times New Roman" w:hAnsi="Times New Roman" w:cs="Times New Roman"/>
          <w:sz w:val="28"/>
          <w:szCs w:val="28"/>
          <w:lang w:val="ru-RU"/>
        </w:rPr>
        <w:t xml:space="preserve"> </w:t>
      </w:r>
    </w:p>
    <w:p w14:paraId="2929094B" w14:textId="5A797ACA" w:rsidR="00A9303B" w:rsidRPr="00A9303B" w:rsidRDefault="00185198" w:rsidP="00A62C8F">
      <w:pPr>
        <w:spacing w:after="0" w:line="360" w:lineRule="auto"/>
        <w:ind w:firstLine="851"/>
        <w:jc w:val="center"/>
        <w:rPr>
          <w:rFonts w:ascii="Times New Roman" w:hAnsi="Times New Roman" w:cs="Times New Roman"/>
          <w:b/>
          <w:sz w:val="28"/>
          <w:szCs w:val="28"/>
          <w:lang w:val="ru-RU"/>
        </w:rPr>
      </w:pPr>
      <w:r w:rsidRPr="00185198">
        <w:rPr>
          <w:rFonts w:ascii="Times New Roman" w:hAnsi="Times New Roman" w:cs="Times New Roman"/>
          <w:b/>
          <w:sz w:val="28"/>
          <w:szCs w:val="28"/>
          <w:lang w:val="ru-RU"/>
        </w:rPr>
        <w:t>Р</w:t>
      </w:r>
      <w:r>
        <w:rPr>
          <w:rFonts w:ascii="Times New Roman" w:hAnsi="Times New Roman" w:cs="Times New Roman"/>
          <w:b/>
          <w:sz w:val="28"/>
          <w:szCs w:val="28"/>
          <w:lang w:val="ru-RU"/>
        </w:rPr>
        <w:t>ис. 2.3.</w:t>
      </w:r>
      <w:r w:rsidRPr="00185198">
        <w:rPr>
          <w:rFonts w:ascii="Times New Roman" w:hAnsi="Times New Roman" w:cs="Times New Roman"/>
          <w:b/>
          <w:sz w:val="28"/>
          <w:szCs w:val="28"/>
          <w:lang w:val="ru-RU"/>
        </w:rPr>
        <w:t xml:space="preserve"> </w:t>
      </w:r>
      <w:r w:rsidR="00A9303B" w:rsidRPr="00A9303B">
        <w:rPr>
          <w:rFonts w:ascii="Times New Roman" w:hAnsi="Times New Roman" w:cs="Times New Roman"/>
          <w:b/>
          <w:sz w:val="28"/>
          <w:szCs w:val="28"/>
          <w:lang w:val="ru-RU"/>
        </w:rPr>
        <w:t xml:space="preserve">Генерування </w:t>
      </w:r>
      <w:r w:rsidR="00A62C8F" w:rsidRPr="00A62C8F">
        <w:rPr>
          <w:rFonts w:ascii="Times New Roman" w:hAnsi="Times New Roman" w:cs="Times New Roman"/>
          <w:b/>
          <w:sz w:val="28"/>
          <w:szCs w:val="28"/>
          <w:lang w:val="ru-RU"/>
        </w:rPr>
        <w:t>вітрової</w:t>
      </w:r>
      <w:r w:rsidR="00A9303B" w:rsidRPr="00A9303B">
        <w:rPr>
          <w:rFonts w:ascii="Times New Roman" w:hAnsi="Times New Roman" w:cs="Times New Roman"/>
          <w:b/>
          <w:sz w:val="28"/>
          <w:szCs w:val="28"/>
          <w:lang w:val="ru-RU"/>
        </w:rPr>
        <w:t xml:space="preserve"> енергії по регіонах-лідерах</w:t>
      </w:r>
      <w:r w:rsidR="00A62C8F">
        <w:rPr>
          <w:rFonts w:ascii="Times New Roman" w:hAnsi="Times New Roman" w:cs="Times New Roman"/>
          <w:b/>
          <w:sz w:val="28"/>
          <w:szCs w:val="28"/>
          <w:lang w:val="ru-RU"/>
        </w:rPr>
        <w:t xml:space="preserve"> на душу населення</w:t>
      </w:r>
      <w:r w:rsidR="00A9303B" w:rsidRPr="00A9303B">
        <w:rPr>
          <w:rFonts w:ascii="Times New Roman" w:hAnsi="Times New Roman" w:cs="Times New Roman"/>
          <w:b/>
          <w:sz w:val="28"/>
          <w:szCs w:val="28"/>
          <w:lang w:val="ru-RU"/>
        </w:rPr>
        <w:t xml:space="preserve"> [</w:t>
      </w:r>
      <w:r w:rsidR="006A2827">
        <w:rPr>
          <w:rFonts w:ascii="Times New Roman" w:hAnsi="Times New Roman" w:cs="Times New Roman"/>
          <w:b/>
          <w:sz w:val="28"/>
          <w:szCs w:val="28"/>
          <w:lang w:val="ru-RU"/>
        </w:rPr>
        <w:t>38</w:t>
      </w:r>
      <w:r w:rsidR="00A9303B" w:rsidRPr="00A9303B">
        <w:rPr>
          <w:rFonts w:ascii="Times New Roman" w:hAnsi="Times New Roman" w:cs="Times New Roman"/>
          <w:b/>
          <w:sz w:val="28"/>
          <w:szCs w:val="28"/>
          <w:lang w:val="ru-RU"/>
        </w:rPr>
        <w:t>]</w:t>
      </w:r>
    </w:p>
    <w:p w14:paraId="26564CA7" w14:textId="77777777" w:rsidR="00EA5432" w:rsidRDefault="00EA5432" w:rsidP="004836DB">
      <w:pPr>
        <w:spacing w:after="0" w:line="360" w:lineRule="auto"/>
        <w:ind w:firstLine="851"/>
        <w:jc w:val="both"/>
        <w:rPr>
          <w:rFonts w:ascii="Times New Roman" w:hAnsi="Times New Roman" w:cs="Times New Roman"/>
          <w:sz w:val="28"/>
          <w:szCs w:val="28"/>
          <w:lang w:val="ru-RU"/>
        </w:rPr>
      </w:pPr>
    </w:p>
    <w:p w14:paraId="57C7644E" w14:textId="77777777" w:rsidR="0086340A" w:rsidRPr="00C32819" w:rsidRDefault="0086340A"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lastRenderedPageBreak/>
        <w:t>У 2020 році в Європі встановлено 14,7 ГВт нових потужностей вітроенергетики (валові установки). Це на 6% менше, ніж у 2019 році. 10,5 ГВт нових установок було в ЄС-27.</w:t>
      </w:r>
    </w:p>
    <w:p w14:paraId="175FE2AC" w14:textId="77777777" w:rsidR="0086340A" w:rsidRPr="00C32819" w:rsidRDefault="0086340A"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Нідерланди встановили найбільшу потужність вітроенерго в 2020 році (1,98 ГВт). 75% з них припадає на офшорний вітер. Норвегія (1,5 ГВт), Німеччина (1,4 ГВт), Іспанія (1,4 ГВт) і Франція (1,3 ГВт) лідирували в установці берегового вітру.</w:t>
      </w:r>
    </w:p>
    <w:p w14:paraId="5487AE42" w14:textId="77777777" w:rsidR="0086340A" w:rsidRPr="00C32819" w:rsidRDefault="0086340A"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Європа встановить близько 105 ГВт нових потужностей вітрової енергії протягом наступних п’яти років.</w:t>
      </w:r>
    </w:p>
    <w:p w14:paraId="743508A5" w14:textId="77777777" w:rsidR="0086340A" w:rsidRPr="00C32819" w:rsidRDefault="0086340A"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 xml:space="preserve">Протягом наступних п’яти років очікується, що Великобританія встановить найбільшу вітрову потужність в Європі – загалом 18 ГВт. Далі йде Німеччина (16 ГВт). Франція (12 ГВт), Швеція (7 ГВт) і Нідерланди (6 ГВт). </w:t>
      </w:r>
      <w:r w:rsidRPr="00C32819">
        <w:rPr>
          <w:rFonts w:ascii="Times New Roman" w:hAnsi="Times New Roman" w:cs="Times New Roman"/>
          <w:sz w:val="28"/>
          <w:szCs w:val="28"/>
          <w:lang w:val="en-US"/>
        </w:rPr>
        <w:t>e</w:t>
      </w:r>
      <w:r w:rsidRPr="00C32819">
        <w:rPr>
          <w:rFonts w:ascii="Times New Roman" w:hAnsi="Times New Roman" w:cs="Times New Roman"/>
          <w:sz w:val="28"/>
          <w:szCs w:val="28"/>
          <w:lang w:val="ru-RU"/>
        </w:rPr>
        <w:t xml:space="preserve"> (12 ГВт), Швеція (7 ГВт) та Нідерланди (6 ГВт) нададуть наступні найбільші внески відповідно.</w:t>
      </w:r>
    </w:p>
    <w:p w14:paraId="319986A5" w14:textId="77777777" w:rsidR="0086340A" w:rsidRPr="00C32819" w:rsidRDefault="0086340A"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Вітрова енергія задовольнила 16,4% попиту в ЄС+Великобританії.</w:t>
      </w:r>
    </w:p>
    <w:p w14:paraId="69CF4693" w14:textId="77777777" w:rsidR="0086340A" w:rsidRPr="00C32819" w:rsidRDefault="0086340A"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Найбільшу частку вітру мала Данія (48%), за нею йдуть Ірландія (38%) та Німеччина (27%). Далі йдуть Великобританія, Португалія та Іспанія з 27%, 25% та 22% відповідно. 14 держав-членів мали частку вітрової енергії понад 10%.</w:t>
      </w:r>
    </w:p>
    <w:p w14:paraId="4FD35F0D" w14:textId="77777777" w:rsidR="0086340A" w:rsidRPr="00C32819" w:rsidRDefault="0086340A"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Річні показники 2020 року</w:t>
      </w:r>
    </w:p>
    <w:p w14:paraId="7AF253E7" w14:textId="77777777" w:rsidR="0086340A" w:rsidRDefault="0086340A" w:rsidP="00CC7C4C">
      <w:pPr>
        <w:spacing w:after="0" w:line="360" w:lineRule="auto"/>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 Європа встановила 14,7 ГВт нової вітрової енергії</w:t>
      </w:r>
      <w:r w:rsidR="00CC7C4C">
        <w:rPr>
          <w:rFonts w:ascii="Times New Roman" w:hAnsi="Times New Roman" w:cs="Times New Roman"/>
          <w:sz w:val="28"/>
          <w:szCs w:val="28"/>
          <w:lang w:val="ru-RU"/>
        </w:rPr>
        <w:t xml:space="preserve"> </w:t>
      </w:r>
      <w:r w:rsidRPr="00C32819">
        <w:rPr>
          <w:rFonts w:ascii="Times New Roman" w:hAnsi="Times New Roman" w:cs="Times New Roman"/>
          <w:sz w:val="28"/>
          <w:szCs w:val="28"/>
          <w:lang w:val="ru-RU"/>
        </w:rPr>
        <w:t>потужність у 2020 році (валові установки). Це було на 6% менше</w:t>
      </w:r>
      <w:r w:rsidR="00CC7C4C">
        <w:rPr>
          <w:rFonts w:ascii="Times New Roman" w:hAnsi="Times New Roman" w:cs="Times New Roman"/>
          <w:sz w:val="28"/>
          <w:szCs w:val="28"/>
          <w:lang w:val="ru-RU"/>
        </w:rPr>
        <w:t xml:space="preserve"> </w:t>
      </w:r>
      <w:r w:rsidRPr="00C32819">
        <w:rPr>
          <w:rFonts w:ascii="Times New Roman" w:hAnsi="Times New Roman" w:cs="Times New Roman"/>
          <w:sz w:val="28"/>
          <w:szCs w:val="28"/>
          <w:lang w:val="ru-RU"/>
        </w:rPr>
        <w:t>ніж у 2019 році. 10,5 ГВт нових установок</w:t>
      </w:r>
      <w:r w:rsidR="00CC7C4C">
        <w:rPr>
          <w:rFonts w:ascii="Times New Roman" w:hAnsi="Times New Roman" w:cs="Times New Roman"/>
          <w:sz w:val="28"/>
          <w:szCs w:val="28"/>
          <w:lang w:val="ru-RU"/>
        </w:rPr>
        <w:t xml:space="preserve"> </w:t>
      </w:r>
      <w:r w:rsidRPr="00C32819">
        <w:rPr>
          <w:rFonts w:ascii="Times New Roman" w:hAnsi="Times New Roman" w:cs="Times New Roman"/>
          <w:sz w:val="28"/>
          <w:szCs w:val="28"/>
          <w:lang w:val="ru-RU"/>
        </w:rPr>
        <w:t>в ЄС-27.</w:t>
      </w:r>
    </w:p>
    <w:p w14:paraId="3D89D17C" w14:textId="77777777" w:rsidR="005F1262" w:rsidRPr="00C32819" w:rsidRDefault="005F1262" w:rsidP="00CC7C4C">
      <w:pPr>
        <w:spacing w:after="0" w:line="360" w:lineRule="auto"/>
        <w:jc w:val="both"/>
        <w:rPr>
          <w:rFonts w:ascii="Times New Roman" w:hAnsi="Times New Roman" w:cs="Times New Roman"/>
          <w:sz w:val="28"/>
          <w:szCs w:val="28"/>
          <w:lang w:val="ru-RU"/>
        </w:rPr>
      </w:pPr>
      <w:r w:rsidRPr="00EA5432">
        <w:rPr>
          <w:rFonts w:ascii="Times New Roman" w:hAnsi="Times New Roman" w:cs="Times New Roman"/>
          <w:noProof/>
          <w:sz w:val="28"/>
          <w:szCs w:val="28"/>
          <w:lang w:eastAsia="uk-UA"/>
        </w:rPr>
        <w:lastRenderedPageBreak/>
        <w:drawing>
          <wp:inline distT="0" distB="0" distL="0" distR="0" wp14:anchorId="0712C701" wp14:editId="766937DE">
            <wp:extent cx="6120765" cy="4320540"/>
            <wp:effectExtent l="0" t="0" r="0" b="3810"/>
            <wp:docPr id="7" name="Рисунок 7" descr="C:\Users\IRA\Downloads\per-capita-wind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IRA\Downloads\per-capita-wind (1).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120765" cy="4320540"/>
                    </a:xfrm>
                    <a:prstGeom prst="rect">
                      <a:avLst/>
                    </a:prstGeom>
                    <a:noFill/>
                    <a:ln>
                      <a:noFill/>
                    </a:ln>
                  </pic:spPr>
                </pic:pic>
              </a:graphicData>
            </a:graphic>
          </wp:inline>
        </w:drawing>
      </w:r>
    </w:p>
    <w:p w14:paraId="6B365298" w14:textId="22DFDA70" w:rsidR="00A62C8F" w:rsidRPr="00A9303B" w:rsidRDefault="00185198" w:rsidP="00A62C8F">
      <w:pPr>
        <w:spacing w:after="0" w:line="360" w:lineRule="auto"/>
        <w:ind w:firstLine="851"/>
        <w:jc w:val="center"/>
        <w:rPr>
          <w:rFonts w:ascii="Times New Roman" w:hAnsi="Times New Roman" w:cs="Times New Roman"/>
          <w:b/>
          <w:sz w:val="28"/>
          <w:szCs w:val="28"/>
          <w:lang w:val="ru-RU"/>
        </w:rPr>
      </w:pPr>
      <w:r w:rsidRPr="00185198">
        <w:rPr>
          <w:rFonts w:ascii="Times New Roman" w:hAnsi="Times New Roman" w:cs="Times New Roman"/>
          <w:b/>
          <w:sz w:val="28"/>
          <w:szCs w:val="28"/>
          <w:lang w:val="ru-RU"/>
        </w:rPr>
        <w:t>Рис. 2.</w:t>
      </w:r>
      <w:r>
        <w:rPr>
          <w:rFonts w:ascii="Times New Roman" w:hAnsi="Times New Roman" w:cs="Times New Roman"/>
          <w:b/>
          <w:sz w:val="28"/>
          <w:szCs w:val="28"/>
          <w:lang w:val="ru-RU"/>
        </w:rPr>
        <w:t>4</w:t>
      </w:r>
      <w:r w:rsidRPr="00185198">
        <w:rPr>
          <w:rFonts w:ascii="Times New Roman" w:hAnsi="Times New Roman" w:cs="Times New Roman"/>
          <w:b/>
          <w:sz w:val="28"/>
          <w:szCs w:val="28"/>
          <w:lang w:val="ru-RU"/>
        </w:rPr>
        <w:t xml:space="preserve">. </w:t>
      </w:r>
      <w:r w:rsidR="00A62C8F">
        <w:rPr>
          <w:rFonts w:ascii="Times New Roman" w:hAnsi="Times New Roman" w:cs="Times New Roman"/>
          <w:b/>
          <w:sz w:val="28"/>
          <w:szCs w:val="28"/>
          <w:lang w:val="ru-RU"/>
        </w:rPr>
        <w:t xml:space="preserve">Споживання </w:t>
      </w:r>
      <w:r w:rsidR="00A62C8F" w:rsidRPr="00A62C8F">
        <w:rPr>
          <w:rFonts w:ascii="Times New Roman" w:hAnsi="Times New Roman" w:cs="Times New Roman"/>
          <w:b/>
          <w:sz w:val="28"/>
          <w:szCs w:val="28"/>
          <w:lang w:val="ru-RU"/>
        </w:rPr>
        <w:t>вітрової</w:t>
      </w:r>
      <w:r w:rsidR="00A62C8F" w:rsidRPr="00A9303B">
        <w:rPr>
          <w:rFonts w:ascii="Times New Roman" w:hAnsi="Times New Roman" w:cs="Times New Roman"/>
          <w:b/>
          <w:sz w:val="28"/>
          <w:szCs w:val="28"/>
          <w:lang w:val="ru-RU"/>
        </w:rPr>
        <w:t xml:space="preserve"> енергії по регіонах-лідерах</w:t>
      </w:r>
      <w:r w:rsidR="00A62C8F">
        <w:rPr>
          <w:rFonts w:ascii="Times New Roman" w:hAnsi="Times New Roman" w:cs="Times New Roman"/>
          <w:b/>
          <w:sz w:val="28"/>
          <w:szCs w:val="28"/>
          <w:lang w:val="ru-RU"/>
        </w:rPr>
        <w:t xml:space="preserve"> на душу населення</w:t>
      </w:r>
      <w:r w:rsidR="00A62C8F" w:rsidRPr="00A9303B">
        <w:rPr>
          <w:rFonts w:ascii="Times New Roman" w:hAnsi="Times New Roman" w:cs="Times New Roman"/>
          <w:b/>
          <w:sz w:val="28"/>
          <w:szCs w:val="28"/>
          <w:lang w:val="ru-RU"/>
        </w:rPr>
        <w:t xml:space="preserve"> [</w:t>
      </w:r>
      <w:r w:rsidR="006A2827">
        <w:rPr>
          <w:rFonts w:ascii="Times New Roman" w:hAnsi="Times New Roman" w:cs="Times New Roman"/>
          <w:b/>
          <w:sz w:val="28"/>
          <w:szCs w:val="28"/>
          <w:lang w:val="ru-RU"/>
        </w:rPr>
        <w:t>38</w:t>
      </w:r>
      <w:r w:rsidR="00A62C8F" w:rsidRPr="00A9303B">
        <w:rPr>
          <w:rFonts w:ascii="Times New Roman" w:hAnsi="Times New Roman" w:cs="Times New Roman"/>
          <w:b/>
          <w:sz w:val="28"/>
          <w:szCs w:val="28"/>
          <w:lang w:val="ru-RU"/>
        </w:rPr>
        <w:t>]</w:t>
      </w:r>
    </w:p>
    <w:p w14:paraId="1E0B752D" w14:textId="77777777" w:rsidR="00185198" w:rsidRDefault="00185198" w:rsidP="00CC7C4C">
      <w:pPr>
        <w:spacing w:after="0" w:line="360" w:lineRule="auto"/>
        <w:jc w:val="both"/>
        <w:rPr>
          <w:rFonts w:ascii="Times New Roman" w:hAnsi="Times New Roman" w:cs="Times New Roman"/>
          <w:sz w:val="28"/>
          <w:szCs w:val="28"/>
          <w:lang w:val="ru-RU"/>
        </w:rPr>
      </w:pPr>
    </w:p>
    <w:p w14:paraId="389AFED0" w14:textId="01688C6D" w:rsidR="0086340A" w:rsidRPr="009A6EC0" w:rsidRDefault="0086340A" w:rsidP="009A6EC0">
      <w:pPr>
        <w:pStyle w:val="a7"/>
        <w:numPr>
          <w:ilvl w:val="0"/>
          <w:numId w:val="6"/>
        </w:numPr>
        <w:spacing w:after="0" w:line="360" w:lineRule="auto"/>
        <w:ind w:left="0" w:hanging="11"/>
        <w:jc w:val="both"/>
        <w:rPr>
          <w:rFonts w:ascii="Times New Roman" w:hAnsi="Times New Roman" w:cs="Times New Roman"/>
          <w:sz w:val="28"/>
          <w:szCs w:val="28"/>
          <w:lang w:val="ru-RU"/>
        </w:rPr>
      </w:pPr>
      <w:r w:rsidRPr="009A6EC0">
        <w:rPr>
          <w:rFonts w:ascii="Times New Roman" w:hAnsi="Times New Roman" w:cs="Times New Roman"/>
          <w:sz w:val="28"/>
          <w:szCs w:val="28"/>
          <w:lang w:val="ru-RU"/>
        </w:rPr>
        <w:t>80% нових установок склав береговий вітер</w:t>
      </w:r>
      <w:r w:rsidR="00CC7C4C" w:rsidRPr="009A6EC0">
        <w:rPr>
          <w:rFonts w:ascii="Times New Roman" w:hAnsi="Times New Roman" w:cs="Times New Roman"/>
          <w:sz w:val="28"/>
          <w:szCs w:val="28"/>
          <w:lang w:val="ru-RU"/>
        </w:rPr>
        <w:t xml:space="preserve"> </w:t>
      </w:r>
      <w:r w:rsidRPr="009A6EC0">
        <w:rPr>
          <w:rFonts w:ascii="Times New Roman" w:hAnsi="Times New Roman" w:cs="Times New Roman"/>
          <w:sz w:val="28"/>
          <w:szCs w:val="28"/>
          <w:lang w:val="ru-RU"/>
        </w:rPr>
        <w:t xml:space="preserve">з 11,8 ГВт. Це на 22% нижче, ніж прогноз до </w:t>
      </w:r>
      <w:r w:rsidRPr="009A6EC0">
        <w:rPr>
          <w:rFonts w:ascii="Times New Roman" w:hAnsi="Times New Roman" w:cs="Times New Roman"/>
          <w:sz w:val="28"/>
          <w:szCs w:val="28"/>
          <w:lang w:val="en-US"/>
        </w:rPr>
        <w:t>COVID</w:t>
      </w:r>
      <w:r w:rsidRPr="009A6EC0">
        <w:rPr>
          <w:rFonts w:ascii="Times New Roman" w:hAnsi="Times New Roman" w:cs="Times New Roman"/>
          <w:sz w:val="28"/>
          <w:szCs w:val="28"/>
          <w:lang w:val="ru-RU"/>
        </w:rPr>
        <w:t>.</w:t>
      </w:r>
    </w:p>
    <w:p w14:paraId="2D2E45A2" w14:textId="77777777" w:rsidR="0086340A" w:rsidRPr="009A6EC0" w:rsidRDefault="0086340A" w:rsidP="009A6EC0">
      <w:pPr>
        <w:pStyle w:val="a7"/>
        <w:numPr>
          <w:ilvl w:val="0"/>
          <w:numId w:val="6"/>
        </w:numPr>
        <w:spacing w:after="0" w:line="360" w:lineRule="auto"/>
        <w:ind w:left="0" w:hanging="11"/>
        <w:jc w:val="both"/>
        <w:rPr>
          <w:rFonts w:ascii="Times New Roman" w:hAnsi="Times New Roman" w:cs="Times New Roman"/>
          <w:sz w:val="28"/>
          <w:szCs w:val="28"/>
          <w:lang w:val="ru-RU"/>
        </w:rPr>
      </w:pPr>
      <w:r w:rsidRPr="009A6EC0">
        <w:rPr>
          <w:rFonts w:ascii="Times New Roman" w:hAnsi="Times New Roman" w:cs="Times New Roman"/>
          <w:sz w:val="28"/>
          <w:szCs w:val="28"/>
          <w:lang w:val="ru-RU"/>
        </w:rPr>
        <w:t>Морські вітрові установк</w:t>
      </w:r>
      <w:r w:rsidR="00CC7C4C" w:rsidRPr="009A6EC0">
        <w:rPr>
          <w:rFonts w:ascii="Times New Roman" w:hAnsi="Times New Roman" w:cs="Times New Roman"/>
          <w:sz w:val="28"/>
          <w:szCs w:val="28"/>
          <w:lang w:val="ru-RU"/>
        </w:rPr>
        <w:t>и становили 2,9 ГВт відповідно</w:t>
      </w:r>
      <w:r w:rsidRPr="009A6EC0">
        <w:rPr>
          <w:rFonts w:ascii="Times New Roman" w:hAnsi="Times New Roman" w:cs="Times New Roman"/>
          <w:sz w:val="28"/>
          <w:szCs w:val="28"/>
          <w:lang w:val="ru-RU"/>
        </w:rPr>
        <w:t xml:space="preserve"> до </w:t>
      </w:r>
      <w:r w:rsidRPr="009A6EC0">
        <w:rPr>
          <w:rFonts w:ascii="Times New Roman" w:hAnsi="Times New Roman" w:cs="Times New Roman"/>
          <w:sz w:val="28"/>
          <w:szCs w:val="28"/>
          <w:lang w:val="en-US"/>
        </w:rPr>
        <w:t>COVID</w:t>
      </w:r>
      <w:r w:rsidRPr="009A6EC0">
        <w:rPr>
          <w:rFonts w:ascii="Times New Roman" w:hAnsi="Times New Roman" w:cs="Times New Roman"/>
          <w:sz w:val="28"/>
          <w:szCs w:val="28"/>
          <w:lang w:val="ru-RU"/>
        </w:rPr>
        <w:t>.</w:t>
      </w:r>
    </w:p>
    <w:p w14:paraId="63322A0C" w14:textId="77777777" w:rsidR="0086340A" w:rsidRPr="009A6EC0" w:rsidRDefault="0086340A" w:rsidP="009A6EC0">
      <w:pPr>
        <w:pStyle w:val="a7"/>
        <w:numPr>
          <w:ilvl w:val="0"/>
          <w:numId w:val="6"/>
        </w:numPr>
        <w:spacing w:after="0" w:line="360" w:lineRule="auto"/>
        <w:ind w:left="0" w:hanging="11"/>
        <w:jc w:val="both"/>
        <w:rPr>
          <w:rFonts w:ascii="Times New Roman" w:hAnsi="Times New Roman" w:cs="Times New Roman"/>
          <w:sz w:val="28"/>
          <w:szCs w:val="28"/>
          <w:lang w:val="ru-RU"/>
        </w:rPr>
      </w:pPr>
      <w:r w:rsidRPr="009A6EC0">
        <w:rPr>
          <w:rFonts w:ascii="Times New Roman" w:hAnsi="Times New Roman" w:cs="Times New Roman"/>
          <w:sz w:val="28"/>
          <w:szCs w:val="28"/>
          <w:lang w:val="ru-RU"/>
        </w:rPr>
        <w:t>Вітрові електростанції Європи виробили 458 ТВт-год електроенергії</w:t>
      </w:r>
      <w:r w:rsidR="00CC7C4C" w:rsidRPr="009A6EC0">
        <w:rPr>
          <w:rFonts w:ascii="Times New Roman" w:hAnsi="Times New Roman" w:cs="Times New Roman"/>
          <w:sz w:val="28"/>
          <w:szCs w:val="28"/>
          <w:lang w:val="ru-RU"/>
        </w:rPr>
        <w:t xml:space="preserve"> </w:t>
      </w:r>
      <w:r w:rsidRPr="009A6EC0">
        <w:rPr>
          <w:rFonts w:ascii="Times New Roman" w:hAnsi="Times New Roman" w:cs="Times New Roman"/>
          <w:sz w:val="28"/>
          <w:szCs w:val="28"/>
          <w:lang w:val="ru-RU"/>
        </w:rPr>
        <w:t>у 2020 р. Вони забезпечили 16% потреби в електроенергії</w:t>
      </w:r>
      <w:r w:rsidR="00CC7C4C" w:rsidRPr="009A6EC0">
        <w:rPr>
          <w:rFonts w:ascii="Times New Roman" w:hAnsi="Times New Roman" w:cs="Times New Roman"/>
          <w:sz w:val="28"/>
          <w:szCs w:val="28"/>
          <w:lang w:val="ru-RU"/>
        </w:rPr>
        <w:t xml:space="preserve"> </w:t>
      </w:r>
      <w:r w:rsidRPr="009A6EC0">
        <w:rPr>
          <w:rFonts w:ascii="Times New Roman" w:hAnsi="Times New Roman" w:cs="Times New Roman"/>
          <w:sz w:val="28"/>
          <w:szCs w:val="28"/>
          <w:lang w:val="ru-RU"/>
        </w:rPr>
        <w:t>в Європі (</w:t>
      </w:r>
      <w:r w:rsidRPr="009A6EC0">
        <w:rPr>
          <w:rFonts w:ascii="Times New Roman" w:hAnsi="Times New Roman" w:cs="Times New Roman"/>
          <w:sz w:val="28"/>
          <w:szCs w:val="28"/>
          <w:lang w:val="en-US"/>
        </w:rPr>
        <w:t>EU</w:t>
      </w:r>
      <w:r w:rsidRPr="009A6EC0">
        <w:rPr>
          <w:rFonts w:ascii="Times New Roman" w:hAnsi="Times New Roman" w:cs="Times New Roman"/>
          <w:sz w:val="28"/>
          <w:szCs w:val="28"/>
          <w:lang w:val="ru-RU"/>
        </w:rPr>
        <w:t>27+</w:t>
      </w:r>
      <w:r w:rsidRPr="009A6EC0">
        <w:rPr>
          <w:rFonts w:ascii="Times New Roman" w:hAnsi="Times New Roman" w:cs="Times New Roman"/>
          <w:sz w:val="28"/>
          <w:szCs w:val="28"/>
          <w:lang w:val="en-US"/>
        </w:rPr>
        <w:t>UK</w:t>
      </w:r>
      <w:r w:rsidRPr="009A6EC0">
        <w:rPr>
          <w:rFonts w:ascii="Times New Roman" w:hAnsi="Times New Roman" w:cs="Times New Roman"/>
          <w:sz w:val="28"/>
          <w:szCs w:val="28"/>
          <w:lang w:val="ru-RU"/>
        </w:rPr>
        <w:t>).</w:t>
      </w:r>
    </w:p>
    <w:p w14:paraId="1683F22B" w14:textId="77777777" w:rsidR="0086340A" w:rsidRPr="009A6EC0" w:rsidRDefault="0086340A" w:rsidP="009A6EC0">
      <w:pPr>
        <w:pStyle w:val="a7"/>
        <w:numPr>
          <w:ilvl w:val="0"/>
          <w:numId w:val="6"/>
        </w:numPr>
        <w:spacing w:after="0" w:line="360" w:lineRule="auto"/>
        <w:ind w:left="0" w:hanging="11"/>
        <w:jc w:val="both"/>
        <w:rPr>
          <w:rFonts w:ascii="Times New Roman" w:hAnsi="Times New Roman" w:cs="Times New Roman"/>
          <w:sz w:val="28"/>
          <w:szCs w:val="28"/>
          <w:lang w:val="ru-RU"/>
        </w:rPr>
      </w:pPr>
      <w:r w:rsidRPr="009A6EC0">
        <w:rPr>
          <w:rFonts w:ascii="Times New Roman" w:hAnsi="Times New Roman" w:cs="Times New Roman"/>
          <w:sz w:val="28"/>
          <w:szCs w:val="28"/>
          <w:lang w:val="ru-RU"/>
        </w:rPr>
        <w:t>Зараз в Європі встановлено 220 ГВт вітрової енергії</w:t>
      </w:r>
      <w:r w:rsidR="00CC7C4C" w:rsidRPr="009A6EC0">
        <w:rPr>
          <w:rFonts w:ascii="Times New Roman" w:hAnsi="Times New Roman" w:cs="Times New Roman"/>
          <w:sz w:val="28"/>
          <w:szCs w:val="28"/>
          <w:lang w:val="ru-RU"/>
        </w:rPr>
        <w:t xml:space="preserve"> </w:t>
      </w:r>
      <w:r w:rsidRPr="009A6EC0">
        <w:rPr>
          <w:rFonts w:ascii="Times New Roman" w:hAnsi="Times New Roman" w:cs="Times New Roman"/>
          <w:sz w:val="28"/>
          <w:szCs w:val="28"/>
          <w:lang w:val="ru-RU"/>
        </w:rPr>
        <w:t>Потужність: 194 ГВт на суші та 25 ГВт на морі.</w:t>
      </w:r>
    </w:p>
    <w:p w14:paraId="5EEE0CFF" w14:textId="77777777" w:rsidR="0086340A" w:rsidRPr="009A6EC0" w:rsidRDefault="0086340A" w:rsidP="009A6EC0">
      <w:pPr>
        <w:pStyle w:val="a7"/>
        <w:numPr>
          <w:ilvl w:val="0"/>
          <w:numId w:val="6"/>
        </w:numPr>
        <w:spacing w:after="0" w:line="360" w:lineRule="auto"/>
        <w:ind w:left="0" w:hanging="11"/>
        <w:jc w:val="both"/>
        <w:rPr>
          <w:rFonts w:ascii="Times New Roman" w:hAnsi="Times New Roman" w:cs="Times New Roman"/>
          <w:sz w:val="28"/>
          <w:szCs w:val="28"/>
          <w:lang w:val="ru-RU"/>
        </w:rPr>
      </w:pPr>
      <w:r w:rsidRPr="009A6EC0">
        <w:rPr>
          <w:rFonts w:ascii="Times New Roman" w:hAnsi="Times New Roman" w:cs="Times New Roman"/>
          <w:sz w:val="28"/>
          <w:szCs w:val="28"/>
          <w:lang w:val="ru-RU"/>
        </w:rPr>
        <w:t>Європа вивела з експлуатації 388 МВт вітрової потужності в</w:t>
      </w:r>
      <w:r w:rsidR="00CC7C4C" w:rsidRPr="009A6EC0">
        <w:rPr>
          <w:rFonts w:ascii="Times New Roman" w:hAnsi="Times New Roman" w:cs="Times New Roman"/>
          <w:sz w:val="28"/>
          <w:szCs w:val="28"/>
          <w:lang w:val="ru-RU"/>
        </w:rPr>
        <w:t xml:space="preserve"> </w:t>
      </w:r>
      <w:r w:rsidRPr="009A6EC0">
        <w:rPr>
          <w:rFonts w:ascii="Times New Roman" w:hAnsi="Times New Roman" w:cs="Times New Roman"/>
          <w:sz w:val="28"/>
          <w:szCs w:val="28"/>
          <w:lang w:val="ru-RU"/>
        </w:rPr>
        <w:t>2020 р. При цьому введено в експлуатацію 345 МВт</w:t>
      </w:r>
      <w:r w:rsidR="00CC7C4C" w:rsidRPr="009A6EC0">
        <w:rPr>
          <w:rFonts w:ascii="Times New Roman" w:hAnsi="Times New Roman" w:cs="Times New Roman"/>
          <w:sz w:val="28"/>
          <w:szCs w:val="28"/>
          <w:lang w:val="ru-RU"/>
        </w:rPr>
        <w:t xml:space="preserve"> </w:t>
      </w:r>
      <w:r w:rsidRPr="009A6EC0">
        <w:rPr>
          <w:rFonts w:ascii="Times New Roman" w:hAnsi="Times New Roman" w:cs="Times New Roman"/>
          <w:sz w:val="28"/>
          <w:szCs w:val="28"/>
          <w:lang w:val="ru-RU"/>
        </w:rPr>
        <w:t>відновлена ​​потужність. Чисті нові надбавки потужності</w:t>
      </w:r>
      <w:r w:rsidR="00CC7C4C" w:rsidRPr="009A6EC0">
        <w:rPr>
          <w:rFonts w:ascii="Times New Roman" w:hAnsi="Times New Roman" w:cs="Times New Roman"/>
          <w:sz w:val="28"/>
          <w:szCs w:val="28"/>
          <w:lang w:val="ru-RU"/>
        </w:rPr>
        <w:t xml:space="preserve"> </w:t>
      </w:r>
      <w:r w:rsidRPr="009A6EC0">
        <w:rPr>
          <w:rFonts w:ascii="Times New Roman" w:hAnsi="Times New Roman" w:cs="Times New Roman"/>
          <w:sz w:val="28"/>
          <w:szCs w:val="28"/>
          <w:lang w:val="ru-RU"/>
        </w:rPr>
        <w:t>становили 14,3 ГВт.</w:t>
      </w:r>
    </w:p>
    <w:p w14:paraId="6D75875F" w14:textId="77777777" w:rsidR="005F1262" w:rsidRPr="00C32819" w:rsidRDefault="005F1262" w:rsidP="00CC7C4C">
      <w:pPr>
        <w:spacing w:after="0" w:line="360" w:lineRule="auto"/>
        <w:jc w:val="both"/>
        <w:rPr>
          <w:rFonts w:ascii="Times New Roman" w:hAnsi="Times New Roman" w:cs="Times New Roman"/>
          <w:sz w:val="28"/>
          <w:szCs w:val="28"/>
          <w:lang w:val="ru-RU"/>
        </w:rPr>
      </w:pPr>
      <w:r w:rsidRPr="00A87D64">
        <w:rPr>
          <w:rFonts w:ascii="Times New Roman" w:hAnsi="Times New Roman" w:cs="Times New Roman"/>
          <w:noProof/>
          <w:sz w:val="28"/>
          <w:szCs w:val="28"/>
          <w:lang w:eastAsia="uk-UA"/>
        </w:rPr>
        <w:lastRenderedPageBreak/>
        <w:drawing>
          <wp:inline distT="0" distB="0" distL="0" distR="0" wp14:anchorId="3D913CEE" wp14:editId="07DB44EA">
            <wp:extent cx="6120765" cy="4320540"/>
            <wp:effectExtent l="0" t="0" r="0" b="3810"/>
            <wp:docPr id="8" name="Рисунок 8" descr="C:\Users\IRA\Downloads\cumulative-installed-wind-energy-capacity-gigawat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IRA\Downloads\cumulative-installed-wind-energy-capacity-gigawatts.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120765" cy="4320540"/>
                    </a:xfrm>
                    <a:prstGeom prst="rect">
                      <a:avLst/>
                    </a:prstGeom>
                    <a:noFill/>
                    <a:ln>
                      <a:noFill/>
                    </a:ln>
                  </pic:spPr>
                </pic:pic>
              </a:graphicData>
            </a:graphic>
          </wp:inline>
        </w:drawing>
      </w:r>
    </w:p>
    <w:p w14:paraId="50D74790" w14:textId="00CBADF2" w:rsidR="00185198" w:rsidRPr="00A62C8F" w:rsidRDefault="00185198" w:rsidP="00A62C8F">
      <w:pPr>
        <w:spacing w:after="0" w:line="360" w:lineRule="auto"/>
        <w:ind w:firstLine="851"/>
        <w:jc w:val="center"/>
        <w:rPr>
          <w:rFonts w:ascii="Times New Roman" w:hAnsi="Times New Roman" w:cs="Times New Roman"/>
          <w:b/>
          <w:sz w:val="28"/>
          <w:szCs w:val="28"/>
          <w:lang w:val="ru-RU"/>
        </w:rPr>
      </w:pPr>
      <w:r w:rsidRPr="00185198">
        <w:rPr>
          <w:rFonts w:ascii="Times New Roman" w:hAnsi="Times New Roman" w:cs="Times New Roman"/>
          <w:b/>
          <w:sz w:val="28"/>
          <w:szCs w:val="28"/>
          <w:lang w:val="ru-RU"/>
        </w:rPr>
        <w:t>Рис. 2.</w:t>
      </w:r>
      <w:r>
        <w:rPr>
          <w:rFonts w:ascii="Times New Roman" w:hAnsi="Times New Roman" w:cs="Times New Roman"/>
          <w:b/>
          <w:sz w:val="28"/>
          <w:szCs w:val="28"/>
          <w:lang w:val="ru-RU"/>
        </w:rPr>
        <w:t>5</w:t>
      </w:r>
      <w:r w:rsidRPr="00185198">
        <w:rPr>
          <w:rFonts w:ascii="Times New Roman" w:hAnsi="Times New Roman" w:cs="Times New Roman"/>
          <w:b/>
          <w:sz w:val="28"/>
          <w:szCs w:val="28"/>
          <w:lang w:val="ru-RU"/>
        </w:rPr>
        <w:t xml:space="preserve">. </w:t>
      </w:r>
      <w:r w:rsidR="00A62C8F">
        <w:rPr>
          <w:rFonts w:ascii="Times New Roman" w:hAnsi="Times New Roman" w:cs="Times New Roman"/>
          <w:b/>
          <w:sz w:val="28"/>
          <w:szCs w:val="28"/>
          <w:lang w:val="ru-RU"/>
        </w:rPr>
        <w:t xml:space="preserve"> Базові можливості генерування вітрово енергії лідерами у галузі </w:t>
      </w:r>
      <w:r w:rsidR="00A62C8F" w:rsidRPr="00A62C8F">
        <w:rPr>
          <w:rFonts w:ascii="Times New Roman" w:hAnsi="Times New Roman" w:cs="Times New Roman"/>
          <w:b/>
          <w:sz w:val="28"/>
          <w:szCs w:val="28"/>
          <w:lang w:val="ru-RU"/>
        </w:rPr>
        <w:t>[</w:t>
      </w:r>
      <w:r w:rsidR="006A2827">
        <w:rPr>
          <w:rFonts w:ascii="Times New Roman" w:hAnsi="Times New Roman" w:cs="Times New Roman"/>
          <w:b/>
          <w:sz w:val="28"/>
          <w:szCs w:val="28"/>
          <w:lang w:val="ru-RU"/>
        </w:rPr>
        <w:t>38</w:t>
      </w:r>
      <w:r w:rsidR="00A62C8F" w:rsidRPr="00A62C8F">
        <w:rPr>
          <w:rFonts w:ascii="Times New Roman" w:hAnsi="Times New Roman" w:cs="Times New Roman"/>
          <w:b/>
          <w:sz w:val="28"/>
          <w:szCs w:val="28"/>
          <w:lang w:val="ru-RU"/>
        </w:rPr>
        <w:t>]</w:t>
      </w:r>
    </w:p>
    <w:p w14:paraId="6DE1497C" w14:textId="77777777" w:rsidR="00185198" w:rsidRDefault="00185198" w:rsidP="00CC7C4C">
      <w:pPr>
        <w:spacing w:after="0" w:line="360" w:lineRule="auto"/>
        <w:jc w:val="both"/>
        <w:rPr>
          <w:rFonts w:ascii="Times New Roman" w:hAnsi="Times New Roman" w:cs="Times New Roman"/>
          <w:sz w:val="28"/>
          <w:szCs w:val="28"/>
          <w:lang w:val="ru-RU"/>
        </w:rPr>
      </w:pPr>
    </w:p>
    <w:p w14:paraId="76CD02A5" w14:textId="77777777" w:rsidR="0086340A" w:rsidRPr="009A6EC0" w:rsidRDefault="0086340A" w:rsidP="009A6EC0">
      <w:pPr>
        <w:pStyle w:val="a7"/>
        <w:numPr>
          <w:ilvl w:val="0"/>
          <w:numId w:val="6"/>
        </w:numPr>
        <w:spacing w:after="0" w:line="360" w:lineRule="auto"/>
        <w:ind w:left="0" w:hanging="11"/>
        <w:jc w:val="both"/>
        <w:rPr>
          <w:rFonts w:ascii="Times New Roman" w:hAnsi="Times New Roman" w:cs="Times New Roman"/>
          <w:sz w:val="28"/>
          <w:szCs w:val="28"/>
          <w:lang w:val="ru-RU"/>
        </w:rPr>
      </w:pPr>
      <w:r w:rsidRPr="009A6EC0">
        <w:rPr>
          <w:rFonts w:ascii="Times New Roman" w:hAnsi="Times New Roman" w:cs="Times New Roman"/>
          <w:sz w:val="28"/>
          <w:szCs w:val="28"/>
          <w:lang w:val="ru-RU"/>
        </w:rPr>
        <w:t>Середня потужність нових берегових турбін</w:t>
      </w:r>
      <w:r w:rsidR="00CC7C4C" w:rsidRPr="009A6EC0">
        <w:rPr>
          <w:rFonts w:ascii="Times New Roman" w:hAnsi="Times New Roman" w:cs="Times New Roman"/>
          <w:sz w:val="28"/>
          <w:szCs w:val="28"/>
          <w:lang w:val="ru-RU"/>
        </w:rPr>
        <w:t xml:space="preserve"> </w:t>
      </w:r>
      <w:r w:rsidRPr="009A6EC0">
        <w:rPr>
          <w:rFonts w:ascii="Times New Roman" w:hAnsi="Times New Roman" w:cs="Times New Roman"/>
          <w:sz w:val="28"/>
          <w:szCs w:val="28"/>
          <w:lang w:val="ru-RU"/>
        </w:rPr>
        <w:t>станови</w:t>
      </w:r>
      <w:r w:rsidR="00CC7C4C" w:rsidRPr="009A6EC0">
        <w:rPr>
          <w:rFonts w:ascii="Times New Roman" w:hAnsi="Times New Roman" w:cs="Times New Roman"/>
          <w:sz w:val="28"/>
          <w:szCs w:val="28"/>
          <w:lang w:val="ru-RU"/>
        </w:rPr>
        <w:t>ла</w:t>
      </w:r>
      <w:r w:rsidRPr="009A6EC0">
        <w:rPr>
          <w:rFonts w:ascii="Times New Roman" w:hAnsi="Times New Roman" w:cs="Times New Roman"/>
          <w:sz w:val="28"/>
          <w:szCs w:val="28"/>
          <w:lang w:val="ru-RU"/>
        </w:rPr>
        <w:t xml:space="preserve"> 3,3 МВт. Для офшорного вітру це було 8,2 МВт.</w:t>
      </w:r>
    </w:p>
    <w:p w14:paraId="31EB63A9" w14:textId="77777777" w:rsidR="0086340A" w:rsidRPr="009A6EC0" w:rsidRDefault="0086340A" w:rsidP="009A6EC0">
      <w:pPr>
        <w:pStyle w:val="a7"/>
        <w:numPr>
          <w:ilvl w:val="0"/>
          <w:numId w:val="6"/>
        </w:numPr>
        <w:spacing w:after="0" w:line="360" w:lineRule="auto"/>
        <w:ind w:left="0" w:hanging="11"/>
        <w:jc w:val="both"/>
        <w:rPr>
          <w:rFonts w:ascii="Times New Roman" w:hAnsi="Times New Roman" w:cs="Times New Roman"/>
          <w:sz w:val="28"/>
          <w:szCs w:val="28"/>
          <w:lang w:val="ru-RU"/>
        </w:rPr>
      </w:pPr>
      <w:r w:rsidRPr="009A6EC0">
        <w:rPr>
          <w:rFonts w:ascii="Times New Roman" w:hAnsi="Times New Roman" w:cs="Times New Roman"/>
          <w:sz w:val="28"/>
          <w:szCs w:val="28"/>
          <w:lang w:val="ru-RU"/>
        </w:rPr>
        <w:t>У Нідерландах встановлено найбільше вітроелектростанцій</w:t>
      </w:r>
      <w:r w:rsidR="00CC7C4C" w:rsidRPr="009A6EC0">
        <w:rPr>
          <w:rFonts w:ascii="Times New Roman" w:hAnsi="Times New Roman" w:cs="Times New Roman"/>
          <w:sz w:val="28"/>
          <w:szCs w:val="28"/>
          <w:lang w:val="ru-RU"/>
        </w:rPr>
        <w:t xml:space="preserve"> потужністю</w:t>
      </w:r>
      <w:r w:rsidRPr="009A6EC0">
        <w:rPr>
          <w:rFonts w:ascii="Times New Roman" w:hAnsi="Times New Roman" w:cs="Times New Roman"/>
          <w:sz w:val="28"/>
          <w:szCs w:val="28"/>
          <w:lang w:val="ru-RU"/>
        </w:rPr>
        <w:t xml:space="preserve"> у 2020 році (1,98 ГВт). 75% з них було в офшорах</w:t>
      </w:r>
      <w:r w:rsidR="00CC7C4C" w:rsidRPr="009A6EC0">
        <w:rPr>
          <w:rFonts w:ascii="Times New Roman" w:hAnsi="Times New Roman" w:cs="Times New Roman"/>
          <w:sz w:val="28"/>
          <w:szCs w:val="28"/>
          <w:lang w:val="ru-RU"/>
        </w:rPr>
        <w:t xml:space="preserve"> </w:t>
      </w:r>
      <w:r w:rsidRPr="009A6EC0">
        <w:rPr>
          <w:rFonts w:ascii="Times New Roman" w:hAnsi="Times New Roman" w:cs="Times New Roman"/>
          <w:sz w:val="28"/>
          <w:szCs w:val="28"/>
          <w:lang w:val="ru-RU"/>
        </w:rPr>
        <w:t>вітер.</w:t>
      </w:r>
    </w:p>
    <w:p w14:paraId="2E5B1DA4" w14:textId="77777777" w:rsidR="0086340A" w:rsidRPr="009A6EC0" w:rsidRDefault="0086340A" w:rsidP="009A6EC0">
      <w:pPr>
        <w:pStyle w:val="a7"/>
        <w:numPr>
          <w:ilvl w:val="0"/>
          <w:numId w:val="6"/>
        </w:numPr>
        <w:spacing w:after="0" w:line="360" w:lineRule="auto"/>
        <w:ind w:left="0" w:hanging="11"/>
        <w:jc w:val="both"/>
        <w:rPr>
          <w:rFonts w:ascii="Times New Roman" w:hAnsi="Times New Roman" w:cs="Times New Roman"/>
          <w:sz w:val="28"/>
          <w:szCs w:val="28"/>
          <w:lang w:val="ru-RU"/>
        </w:rPr>
      </w:pPr>
      <w:r w:rsidRPr="009A6EC0">
        <w:rPr>
          <w:rFonts w:ascii="Times New Roman" w:hAnsi="Times New Roman" w:cs="Times New Roman"/>
          <w:sz w:val="28"/>
          <w:szCs w:val="28"/>
          <w:lang w:val="ru-RU"/>
        </w:rPr>
        <w:t>Норвегія (1,5 ГВт), Німеччина (1,4 ГВт), Іспанія (1,4 ГВт)</w:t>
      </w:r>
      <w:r w:rsidR="00CC7C4C" w:rsidRPr="009A6EC0">
        <w:rPr>
          <w:rFonts w:ascii="Times New Roman" w:hAnsi="Times New Roman" w:cs="Times New Roman"/>
          <w:sz w:val="28"/>
          <w:szCs w:val="28"/>
          <w:lang w:val="ru-RU"/>
        </w:rPr>
        <w:t xml:space="preserve"> </w:t>
      </w:r>
      <w:r w:rsidRPr="009A6EC0">
        <w:rPr>
          <w:rFonts w:ascii="Times New Roman" w:hAnsi="Times New Roman" w:cs="Times New Roman"/>
          <w:sz w:val="28"/>
          <w:szCs w:val="28"/>
          <w:lang w:val="ru-RU"/>
        </w:rPr>
        <w:t>і Франція (1,3 ГВт) очолювала встановлення на берегу</w:t>
      </w:r>
      <w:r w:rsidR="00CC7C4C" w:rsidRPr="009A6EC0">
        <w:rPr>
          <w:rFonts w:ascii="Times New Roman" w:hAnsi="Times New Roman" w:cs="Times New Roman"/>
          <w:sz w:val="28"/>
          <w:szCs w:val="28"/>
          <w:lang w:val="ru-RU"/>
        </w:rPr>
        <w:t xml:space="preserve"> вітряних ферм</w:t>
      </w:r>
      <w:r w:rsidRPr="009A6EC0">
        <w:rPr>
          <w:rFonts w:ascii="Times New Roman" w:hAnsi="Times New Roman" w:cs="Times New Roman"/>
          <w:sz w:val="28"/>
          <w:szCs w:val="28"/>
          <w:lang w:val="ru-RU"/>
        </w:rPr>
        <w:t>.</w:t>
      </w:r>
    </w:p>
    <w:p w14:paraId="788CEED9" w14:textId="77777777" w:rsidR="0086340A" w:rsidRPr="009A6EC0" w:rsidRDefault="0086340A" w:rsidP="009A6EC0">
      <w:pPr>
        <w:pStyle w:val="a7"/>
        <w:numPr>
          <w:ilvl w:val="0"/>
          <w:numId w:val="6"/>
        </w:numPr>
        <w:spacing w:after="0" w:line="360" w:lineRule="auto"/>
        <w:ind w:left="0" w:hanging="11"/>
        <w:jc w:val="both"/>
        <w:rPr>
          <w:rFonts w:ascii="Times New Roman" w:hAnsi="Times New Roman" w:cs="Times New Roman"/>
          <w:sz w:val="28"/>
          <w:szCs w:val="28"/>
          <w:lang w:val="ru-RU"/>
        </w:rPr>
      </w:pPr>
      <w:r w:rsidRPr="009A6EC0">
        <w:rPr>
          <w:rFonts w:ascii="Times New Roman" w:hAnsi="Times New Roman" w:cs="Times New Roman"/>
          <w:sz w:val="28"/>
          <w:szCs w:val="28"/>
          <w:lang w:val="ru-RU"/>
        </w:rPr>
        <w:t>Вітер становив 27% споживаної електроенергії в обох</w:t>
      </w:r>
      <w:r w:rsidR="00CC7C4C" w:rsidRPr="009A6EC0">
        <w:rPr>
          <w:rFonts w:ascii="Times New Roman" w:hAnsi="Times New Roman" w:cs="Times New Roman"/>
          <w:sz w:val="28"/>
          <w:szCs w:val="28"/>
          <w:lang w:val="ru-RU"/>
        </w:rPr>
        <w:t xml:space="preserve"> </w:t>
      </w:r>
      <w:r w:rsidRPr="009A6EC0">
        <w:rPr>
          <w:rFonts w:ascii="Times New Roman" w:hAnsi="Times New Roman" w:cs="Times New Roman"/>
          <w:sz w:val="28"/>
          <w:szCs w:val="28"/>
          <w:lang w:val="ru-RU"/>
        </w:rPr>
        <w:t>Німеччини та Великобританії. Це було 22% в Іспанії та 25% в</w:t>
      </w:r>
      <w:r w:rsidR="00CC7C4C" w:rsidRPr="009A6EC0">
        <w:rPr>
          <w:rFonts w:ascii="Times New Roman" w:hAnsi="Times New Roman" w:cs="Times New Roman"/>
          <w:sz w:val="28"/>
          <w:szCs w:val="28"/>
          <w:lang w:val="ru-RU"/>
        </w:rPr>
        <w:t xml:space="preserve"> </w:t>
      </w:r>
      <w:r w:rsidRPr="009A6EC0">
        <w:rPr>
          <w:rFonts w:ascii="Times New Roman" w:hAnsi="Times New Roman" w:cs="Times New Roman"/>
          <w:sz w:val="28"/>
          <w:szCs w:val="28"/>
          <w:lang w:val="ru-RU"/>
        </w:rPr>
        <w:t>Португалія.</w:t>
      </w:r>
    </w:p>
    <w:p w14:paraId="51B3E59B" w14:textId="77777777" w:rsidR="0086340A" w:rsidRPr="009A6EC0" w:rsidRDefault="0086340A" w:rsidP="009A6EC0">
      <w:pPr>
        <w:pStyle w:val="a7"/>
        <w:numPr>
          <w:ilvl w:val="0"/>
          <w:numId w:val="6"/>
        </w:numPr>
        <w:spacing w:after="0" w:line="360" w:lineRule="auto"/>
        <w:ind w:left="0" w:hanging="11"/>
        <w:jc w:val="both"/>
        <w:rPr>
          <w:rFonts w:ascii="Times New Roman" w:hAnsi="Times New Roman" w:cs="Times New Roman"/>
          <w:sz w:val="28"/>
          <w:szCs w:val="28"/>
          <w:lang w:val="ru-RU"/>
        </w:rPr>
      </w:pPr>
      <w:r w:rsidRPr="009A6EC0">
        <w:rPr>
          <w:rFonts w:ascii="Times New Roman" w:hAnsi="Times New Roman" w:cs="Times New Roman"/>
          <w:sz w:val="28"/>
          <w:szCs w:val="28"/>
          <w:lang w:val="ru-RU"/>
        </w:rPr>
        <w:t>Данія та Ірландія залишаються країнами з</w:t>
      </w:r>
      <w:r w:rsidR="00CC7C4C" w:rsidRPr="009A6EC0">
        <w:rPr>
          <w:rFonts w:ascii="Times New Roman" w:hAnsi="Times New Roman" w:cs="Times New Roman"/>
          <w:sz w:val="28"/>
          <w:szCs w:val="28"/>
          <w:lang w:val="ru-RU"/>
        </w:rPr>
        <w:t xml:space="preserve"> </w:t>
      </w:r>
      <w:r w:rsidRPr="009A6EC0">
        <w:rPr>
          <w:rFonts w:ascii="Times New Roman" w:hAnsi="Times New Roman" w:cs="Times New Roman"/>
          <w:sz w:val="28"/>
          <w:szCs w:val="28"/>
          <w:lang w:val="ru-RU"/>
        </w:rPr>
        <w:t>найвищ</w:t>
      </w:r>
      <w:r w:rsidR="00CC7C4C" w:rsidRPr="009A6EC0">
        <w:rPr>
          <w:rFonts w:ascii="Times New Roman" w:hAnsi="Times New Roman" w:cs="Times New Roman"/>
          <w:sz w:val="28"/>
          <w:szCs w:val="28"/>
          <w:lang w:val="ru-RU"/>
        </w:rPr>
        <w:t>ою часткою</w:t>
      </w:r>
      <w:r w:rsidRPr="009A6EC0">
        <w:rPr>
          <w:rFonts w:ascii="Times New Roman" w:hAnsi="Times New Roman" w:cs="Times New Roman"/>
          <w:sz w:val="28"/>
          <w:szCs w:val="28"/>
          <w:lang w:val="ru-RU"/>
        </w:rPr>
        <w:t xml:space="preserve"> вітру в їх сукупності електроенергії - 48%</w:t>
      </w:r>
      <w:r w:rsidR="00CC7C4C" w:rsidRPr="009A6EC0">
        <w:rPr>
          <w:rFonts w:ascii="Times New Roman" w:hAnsi="Times New Roman" w:cs="Times New Roman"/>
          <w:sz w:val="28"/>
          <w:szCs w:val="28"/>
          <w:lang w:val="ru-RU"/>
        </w:rPr>
        <w:t xml:space="preserve"> </w:t>
      </w:r>
      <w:r w:rsidRPr="009A6EC0">
        <w:rPr>
          <w:rFonts w:ascii="Times New Roman" w:hAnsi="Times New Roman" w:cs="Times New Roman"/>
          <w:sz w:val="28"/>
          <w:szCs w:val="28"/>
          <w:lang w:val="ru-RU"/>
        </w:rPr>
        <w:t>і 38% відповідно.</w:t>
      </w:r>
    </w:p>
    <w:p w14:paraId="7D7C3F00" w14:textId="77777777" w:rsidR="0086340A" w:rsidRPr="009A6EC0" w:rsidRDefault="0086340A" w:rsidP="009A6EC0">
      <w:pPr>
        <w:pStyle w:val="a7"/>
        <w:numPr>
          <w:ilvl w:val="0"/>
          <w:numId w:val="6"/>
        </w:numPr>
        <w:spacing w:after="0" w:line="360" w:lineRule="auto"/>
        <w:ind w:left="0" w:hanging="11"/>
        <w:jc w:val="both"/>
        <w:rPr>
          <w:rFonts w:ascii="Times New Roman" w:hAnsi="Times New Roman" w:cs="Times New Roman"/>
          <w:sz w:val="28"/>
          <w:szCs w:val="28"/>
          <w:lang w:val="ru-RU"/>
        </w:rPr>
      </w:pPr>
      <w:r w:rsidRPr="009A6EC0">
        <w:rPr>
          <w:rFonts w:ascii="Times New Roman" w:hAnsi="Times New Roman" w:cs="Times New Roman"/>
          <w:sz w:val="28"/>
          <w:szCs w:val="28"/>
          <w:lang w:val="ru-RU"/>
        </w:rPr>
        <w:t>У Фінляндії встановлено найпотужніший береговий вітер</w:t>
      </w:r>
      <w:r w:rsidR="00CC7C4C" w:rsidRPr="009A6EC0">
        <w:rPr>
          <w:rFonts w:ascii="Times New Roman" w:hAnsi="Times New Roman" w:cs="Times New Roman"/>
          <w:sz w:val="28"/>
          <w:szCs w:val="28"/>
          <w:lang w:val="ru-RU"/>
        </w:rPr>
        <w:t xml:space="preserve"> </w:t>
      </w:r>
      <w:r w:rsidRPr="009A6EC0">
        <w:rPr>
          <w:rFonts w:ascii="Times New Roman" w:hAnsi="Times New Roman" w:cs="Times New Roman"/>
          <w:sz w:val="28"/>
          <w:szCs w:val="28"/>
          <w:lang w:val="ru-RU"/>
        </w:rPr>
        <w:t>турбін і</w:t>
      </w:r>
      <w:r w:rsidR="00CC7C4C" w:rsidRPr="009A6EC0">
        <w:rPr>
          <w:rFonts w:ascii="Times New Roman" w:hAnsi="Times New Roman" w:cs="Times New Roman"/>
          <w:sz w:val="28"/>
          <w:szCs w:val="28"/>
          <w:lang w:val="ru-RU"/>
        </w:rPr>
        <w:t xml:space="preserve">з середньою потужністю 4,5 МВт. </w:t>
      </w:r>
      <w:r w:rsidRPr="009A6EC0">
        <w:rPr>
          <w:rFonts w:ascii="Times New Roman" w:hAnsi="Times New Roman" w:cs="Times New Roman"/>
          <w:sz w:val="28"/>
          <w:szCs w:val="28"/>
          <w:lang w:val="ru-RU"/>
        </w:rPr>
        <w:t>Найпотужніші новинки мали Нідерланди та Бельгія</w:t>
      </w:r>
      <w:r w:rsidR="00CC7C4C" w:rsidRPr="009A6EC0">
        <w:rPr>
          <w:rFonts w:ascii="Times New Roman" w:hAnsi="Times New Roman" w:cs="Times New Roman"/>
          <w:sz w:val="28"/>
          <w:szCs w:val="28"/>
          <w:lang w:val="ru-RU"/>
        </w:rPr>
        <w:t xml:space="preserve"> </w:t>
      </w:r>
      <w:r w:rsidRPr="009A6EC0">
        <w:rPr>
          <w:rFonts w:ascii="Times New Roman" w:hAnsi="Times New Roman" w:cs="Times New Roman"/>
          <w:sz w:val="28"/>
          <w:szCs w:val="28"/>
          <w:lang w:val="ru-RU"/>
        </w:rPr>
        <w:t>морські турбіни із середньою потужністю 8,7 МВт.</w:t>
      </w:r>
    </w:p>
    <w:p w14:paraId="2289DF15" w14:textId="77777777" w:rsidR="0086340A" w:rsidRDefault="00CC7C4C" w:rsidP="00CC7C4C">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Сценарії очікування Європи</w:t>
      </w:r>
      <w:r w:rsidR="0086340A" w:rsidRPr="00C32819">
        <w:rPr>
          <w:rFonts w:ascii="Times New Roman" w:hAnsi="Times New Roman" w:cs="Times New Roman"/>
          <w:sz w:val="28"/>
          <w:szCs w:val="28"/>
          <w:lang w:val="ru-RU"/>
        </w:rPr>
        <w:t xml:space="preserve"> буде</w:t>
      </w:r>
      <w:r>
        <w:rPr>
          <w:rFonts w:ascii="Times New Roman" w:hAnsi="Times New Roman" w:cs="Times New Roman"/>
          <w:sz w:val="28"/>
          <w:szCs w:val="28"/>
          <w:lang w:val="ru-RU"/>
        </w:rPr>
        <w:t xml:space="preserve"> в</w:t>
      </w:r>
      <w:r w:rsidR="0086340A" w:rsidRPr="00C32819">
        <w:rPr>
          <w:rFonts w:ascii="Times New Roman" w:hAnsi="Times New Roman" w:cs="Times New Roman"/>
          <w:sz w:val="28"/>
          <w:szCs w:val="28"/>
          <w:lang w:val="ru-RU"/>
        </w:rPr>
        <w:t>станов</w:t>
      </w:r>
      <w:r>
        <w:rPr>
          <w:rFonts w:ascii="Times New Roman" w:hAnsi="Times New Roman" w:cs="Times New Roman"/>
          <w:sz w:val="28"/>
          <w:szCs w:val="28"/>
          <w:lang w:val="ru-RU"/>
        </w:rPr>
        <w:t xml:space="preserve">лення </w:t>
      </w:r>
      <w:r w:rsidR="0086340A" w:rsidRPr="00C32819">
        <w:rPr>
          <w:rFonts w:ascii="Times New Roman" w:hAnsi="Times New Roman" w:cs="Times New Roman"/>
          <w:sz w:val="28"/>
          <w:szCs w:val="28"/>
          <w:lang w:val="ru-RU"/>
        </w:rPr>
        <w:t>105 ГВт нової вітрової потужності</w:t>
      </w:r>
      <w:r>
        <w:rPr>
          <w:rFonts w:ascii="Times New Roman" w:hAnsi="Times New Roman" w:cs="Times New Roman"/>
          <w:sz w:val="28"/>
          <w:szCs w:val="28"/>
          <w:lang w:val="ru-RU"/>
        </w:rPr>
        <w:t xml:space="preserve"> </w:t>
      </w:r>
      <w:r w:rsidR="0086340A" w:rsidRPr="00C32819">
        <w:rPr>
          <w:rFonts w:ascii="Times New Roman" w:hAnsi="Times New Roman" w:cs="Times New Roman"/>
          <w:sz w:val="28"/>
          <w:szCs w:val="28"/>
          <w:lang w:val="ru-RU"/>
        </w:rPr>
        <w:t>наступні п'ять років. ЄС27 встановить 75 ГВт</w:t>
      </w:r>
      <w:r>
        <w:rPr>
          <w:rFonts w:ascii="Times New Roman" w:hAnsi="Times New Roman" w:cs="Times New Roman"/>
          <w:sz w:val="28"/>
          <w:szCs w:val="28"/>
          <w:lang w:val="ru-RU"/>
        </w:rPr>
        <w:t xml:space="preserve"> </w:t>
      </w:r>
      <w:r w:rsidR="0086340A" w:rsidRPr="00C32819">
        <w:rPr>
          <w:rFonts w:ascii="Times New Roman" w:hAnsi="Times New Roman" w:cs="Times New Roman"/>
          <w:sz w:val="28"/>
          <w:szCs w:val="28"/>
          <w:lang w:val="ru-RU"/>
        </w:rPr>
        <w:t>це 15 ГВт на рік. ЄС має встановити 18 ГВт</w:t>
      </w:r>
      <w:r>
        <w:rPr>
          <w:rFonts w:ascii="Times New Roman" w:hAnsi="Times New Roman" w:cs="Times New Roman"/>
          <w:sz w:val="28"/>
          <w:szCs w:val="28"/>
          <w:lang w:val="ru-RU"/>
        </w:rPr>
        <w:t xml:space="preserve"> </w:t>
      </w:r>
      <w:r w:rsidR="0086340A" w:rsidRPr="00C32819">
        <w:rPr>
          <w:rFonts w:ascii="Times New Roman" w:hAnsi="Times New Roman" w:cs="Times New Roman"/>
          <w:sz w:val="28"/>
          <w:szCs w:val="28"/>
          <w:lang w:val="ru-RU"/>
        </w:rPr>
        <w:t xml:space="preserve">для доставки своїх існуючих вітрових цілей </w:t>
      </w:r>
      <w:r>
        <w:rPr>
          <w:rFonts w:ascii="Times New Roman" w:hAnsi="Times New Roman" w:cs="Times New Roman"/>
          <w:sz w:val="28"/>
          <w:szCs w:val="28"/>
          <w:lang w:val="ru-RU"/>
        </w:rPr>
        <w:t>Національних енергетичних та кліматичних планів</w:t>
      </w:r>
      <w:r w:rsidR="0086340A" w:rsidRPr="00C32819">
        <w:rPr>
          <w:rFonts w:ascii="Times New Roman" w:hAnsi="Times New Roman" w:cs="Times New Roman"/>
          <w:sz w:val="28"/>
          <w:szCs w:val="28"/>
          <w:lang w:val="ru-RU"/>
        </w:rPr>
        <w:t>.</w:t>
      </w:r>
    </w:p>
    <w:p w14:paraId="1E3FFAAE" w14:textId="77777777" w:rsidR="00EA5432" w:rsidRDefault="00EA5432" w:rsidP="00CC7C4C">
      <w:pPr>
        <w:spacing w:after="0" w:line="360" w:lineRule="auto"/>
        <w:jc w:val="both"/>
        <w:rPr>
          <w:rFonts w:ascii="Times New Roman" w:hAnsi="Times New Roman" w:cs="Times New Roman"/>
          <w:sz w:val="28"/>
          <w:szCs w:val="28"/>
          <w:lang w:val="ru-RU"/>
        </w:rPr>
      </w:pPr>
      <w:r w:rsidRPr="00EA5432">
        <w:rPr>
          <w:rFonts w:ascii="Times New Roman" w:hAnsi="Times New Roman" w:cs="Times New Roman"/>
          <w:noProof/>
          <w:sz w:val="28"/>
          <w:szCs w:val="28"/>
          <w:lang w:eastAsia="uk-UA"/>
        </w:rPr>
        <w:drawing>
          <wp:inline distT="0" distB="0" distL="0" distR="0" wp14:anchorId="01EF7F4E" wp14:editId="5BF392F3">
            <wp:extent cx="6120765" cy="4321034"/>
            <wp:effectExtent l="0" t="0" r="0" b="3810"/>
            <wp:docPr id="5" name="Рисунок 5" descr="C:\Users\IRA\Downloads\renewable-share-energ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RA\Downloads\renewable-share-energy.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120765" cy="4321034"/>
                    </a:xfrm>
                    <a:prstGeom prst="rect">
                      <a:avLst/>
                    </a:prstGeom>
                    <a:noFill/>
                    <a:ln>
                      <a:noFill/>
                    </a:ln>
                  </pic:spPr>
                </pic:pic>
              </a:graphicData>
            </a:graphic>
          </wp:inline>
        </w:drawing>
      </w:r>
    </w:p>
    <w:p w14:paraId="178094B8" w14:textId="20DCBED2" w:rsidR="00185198" w:rsidRPr="00A62C8F" w:rsidRDefault="00185198" w:rsidP="00A62C8F">
      <w:pPr>
        <w:spacing w:after="0" w:line="360" w:lineRule="auto"/>
        <w:ind w:firstLine="851"/>
        <w:jc w:val="center"/>
        <w:rPr>
          <w:rFonts w:ascii="Times New Roman" w:hAnsi="Times New Roman" w:cs="Times New Roman"/>
          <w:b/>
          <w:sz w:val="28"/>
          <w:szCs w:val="28"/>
          <w:lang w:val="ru-RU"/>
        </w:rPr>
      </w:pPr>
      <w:r w:rsidRPr="00185198">
        <w:rPr>
          <w:rFonts w:ascii="Times New Roman" w:hAnsi="Times New Roman" w:cs="Times New Roman"/>
          <w:b/>
          <w:sz w:val="28"/>
          <w:szCs w:val="28"/>
          <w:lang w:val="ru-RU"/>
        </w:rPr>
        <w:t>Рис. 2.</w:t>
      </w:r>
      <w:r>
        <w:rPr>
          <w:rFonts w:ascii="Times New Roman" w:hAnsi="Times New Roman" w:cs="Times New Roman"/>
          <w:b/>
          <w:sz w:val="28"/>
          <w:szCs w:val="28"/>
          <w:lang w:val="ru-RU"/>
        </w:rPr>
        <w:t>6</w:t>
      </w:r>
      <w:r w:rsidRPr="00185198">
        <w:rPr>
          <w:rFonts w:ascii="Times New Roman" w:hAnsi="Times New Roman" w:cs="Times New Roman"/>
          <w:b/>
          <w:sz w:val="28"/>
          <w:szCs w:val="28"/>
          <w:lang w:val="ru-RU"/>
        </w:rPr>
        <w:t xml:space="preserve">. </w:t>
      </w:r>
      <w:r w:rsidR="00A62C8F" w:rsidRPr="00A62C8F">
        <w:rPr>
          <w:rFonts w:ascii="Times New Roman" w:hAnsi="Times New Roman" w:cs="Times New Roman"/>
          <w:b/>
          <w:sz w:val="28"/>
          <w:szCs w:val="28"/>
          <w:lang w:val="ru-RU"/>
        </w:rPr>
        <w:t xml:space="preserve"> </w:t>
      </w:r>
      <w:r w:rsidR="00A62C8F">
        <w:rPr>
          <w:rFonts w:ascii="Times New Roman" w:hAnsi="Times New Roman" w:cs="Times New Roman"/>
          <w:b/>
          <w:sz w:val="28"/>
          <w:szCs w:val="28"/>
        </w:rPr>
        <w:t xml:space="preserve">Частка сонячної енергії у загальній системі відновлювальних джерел енергії </w:t>
      </w:r>
      <w:r w:rsidR="00A62C8F" w:rsidRPr="00A62C8F">
        <w:rPr>
          <w:rFonts w:ascii="Times New Roman" w:hAnsi="Times New Roman" w:cs="Times New Roman"/>
          <w:b/>
          <w:sz w:val="28"/>
          <w:szCs w:val="28"/>
          <w:lang w:val="ru-RU"/>
        </w:rPr>
        <w:t>[</w:t>
      </w:r>
      <w:r w:rsidR="006A2827">
        <w:rPr>
          <w:rFonts w:ascii="Times New Roman" w:hAnsi="Times New Roman" w:cs="Times New Roman"/>
          <w:b/>
          <w:sz w:val="28"/>
          <w:szCs w:val="28"/>
          <w:lang w:val="ru-RU"/>
        </w:rPr>
        <w:t>38</w:t>
      </w:r>
      <w:r w:rsidR="00A62C8F" w:rsidRPr="00A62C8F">
        <w:rPr>
          <w:rFonts w:ascii="Times New Roman" w:hAnsi="Times New Roman" w:cs="Times New Roman"/>
          <w:b/>
          <w:sz w:val="28"/>
          <w:szCs w:val="28"/>
          <w:lang w:val="ru-RU"/>
        </w:rPr>
        <w:t>]</w:t>
      </w:r>
    </w:p>
    <w:p w14:paraId="3AD61077" w14:textId="77777777" w:rsidR="00EA5432" w:rsidRDefault="00EA5432" w:rsidP="00CC7C4C">
      <w:pPr>
        <w:spacing w:after="0" w:line="360" w:lineRule="auto"/>
        <w:jc w:val="both"/>
        <w:rPr>
          <w:rFonts w:ascii="Times New Roman" w:hAnsi="Times New Roman" w:cs="Times New Roman"/>
          <w:sz w:val="28"/>
          <w:szCs w:val="28"/>
          <w:lang w:val="ru-RU"/>
        </w:rPr>
      </w:pPr>
    </w:p>
    <w:p w14:paraId="414272DB" w14:textId="77777777" w:rsidR="0086340A" w:rsidRPr="00C32819" w:rsidRDefault="0086340A"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 xml:space="preserve">У 2021 році галузь відновлюваної енергетики залишалася надзвичайно стійкою. Швидкі технологічні вдосконалення та зниження вартості відновлюваних джерел енергії разом із підвищенням конкурентоспроможності акумуляторних батарей зробили відновлювані джерела енергії одним із найбільш конкурентоспроможних джерел енергії в багатьох областях. Незважаючи на обмеження ланцюга поставок, збільшення витрат на доставку та зростання цін на основні товари, потужності залишалися на рекордно високому рівні. За перші вісім місяців 2021 року збільшення вітрової та сонячної потужності на 13,8 ГВт зросло на 28% у порівнянні з аналогічним періодом 2020 року. Багато міст, </w:t>
      </w:r>
      <w:r w:rsidRPr="00C32819">
        <w:rPr>
          <w:rFonts w:ascii="Times New Roman" w:hAnsi="Times New Roman" w:cs="Times New Roman"/>
          <w:sz w:val="28"/>
          <w:szCs w:val="28"/>
          <w:lang w:val="ru-RU"/>
        </w:rPr>
        <w:lastRenderedPageBreak/>
        <w:t>штатів та комунальних підприємств ставлять перед собою амбітні цілі щодо чистої енергії, підвищуючи стандарти портфеля відновлюваних джерел енергії та вводячи мандати щодо закупівель енергії.</w:t>
      </w:r>
    </w:p>
    <w:p w14:paraId="2D3D1C4B" w14:textId="77777777" w:rsidR="0086340A" w:rsidRPr="00C32819" w:rsidRDefault="0086340A"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Зростання відновлюваної енергетики має прискоритися у 2022 році, оскільки занепокоєння зміною клімату та підтримка екологічних аспектів, сталого розвитку та управління (</w:t>
      </w:r>
      <w:r w:rsidRPr="00C32819">
        <w:rPr>
          <w:rFonts w:ascii="Times New Roman" w:hAnsi="Times New Roman" w:cs="Times New Roman"/>
          <w:sz w:val="28"/>
          <w:szCs w:val="28"/>
          <w:lang w:val="en-US"/>
        </w:rPr>
        <w:t>ESG</w:t>
      </w:r>
      <w:r w:rsidRPr="00C32819">
        <w:rPr>
          <w:rFonts w:ascii="Times New Roman" w:hAnsi="Times New Roman" w:cs="Times New Roman"/>
          <w:sz w:val="28"/>
          <w:szCs w:val="28"/>
          <w:lang w:val="ru-RU"/>
        </w:rPr>
        <w:t>) зростають, а попит на екологічно чисті джерела енергії з боку більшості сегментів ринку прискорюється. У той же час, бачення адміністрації Байдена щодо повної декарбонізації економіки США сприяє активізації діяльності в секторі відновлюваних джерел енергії, що, ймовірно, сприятиме подальшому зростанню, особливо якщо запропонований закон буде прийнятий. У нашому аналізі галузі відновлюваної енергії очікується, що наступні п’ять тенденцій вийдуть на передній план у 2022 році, відкриваючи нові шляхи в історії зростання відновлюваної енергії.</w:t>
      </w:r>
    </w:p>
    <w:p w14:paraId="1C732FD5" w14:textId="77777777" w:rsidR="00C20021" w:rsidRPr="00C32819" w:rsidRDefault="00C20021"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Активність розгортається в технологіях наступного покоління. Зацікавлені сторони галузі відновлюваної енергетики розглядають можливість інвестування в них, що в кінцевому підсумку може допомогти впевнено інтегрувати змінні відновлювані джерела енергії, такі як вітер та сонячна енергія, в електричну мережу. Для галузі, яка в основному зосереджена на сонячній та вітровій енергії, приватні інвестиції та пілотні проекти в поєднанні з федеральною підтримкою досліджень могли б допомогти прискорити комерціалізацію нових технологій, таких як зелений водень, передові батареї та інші форми довготривалого зберігання. Ці технології можуть забезпечити електроенергію з нульовим викидом вуглецю та довгострокове сезонне зберігання електроенергії, полегшити перевантаження мережі, скоротити використання відновлюваних джерел, підвищити надійність та полегшити інтеграцію сонячної та вітрової енергії в мережу, підтримуючи цілі щодо 100% чистої енергії.</w:t>
      </w:r>
    </w:p>
    <w:p w14:paraId="09FEB5E8" w14:textId="77777777" w:rsidR="00C20021" w:rsidRPr="00C32819" w:rsidRDefault="00C20021"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 xml:space="preserve">Основною рушійною силою зростання «зеленого» водню стало зниження витрат на відновлювану енергію — важливий внесок у виробничий процес. У 2022 році, у міру збільшення проникнення відновлюваної енергії в мережу, </w:t>
      </w:r>
      <w:r w:rsidRPr="00C32819">
        <w:rPr>
          <w:rFonts w:ascii="Times New Roman" w:hAnsi="Times New Roman" w:cs="Times New Roman"/>
          <w:sz w:val="28"/>
          <w:szCs w:val="28"/>
          <w:lang w:val="ru-RU"/>
        </w:rPr>
        <w:lastRenderedPageBreak/>
        <w:t>очікується, що розвиток зеленого водню також зросте, завдяки його потенціалу діяти як довготривале та сезонне зберігання палива, доступного за потребою для виробництва електроенергії. Держави та енергетичні компанії також реагують на цю можливість і нарощують виробництво відновлюваного водню. Також високий інтерес до безлічі механічних і акумуляторних технологій, що розвиваються, що пропонують варіанти довготривалого зберігання енергії та підтримують мережу.</w:t>
      </w:r>
    </w:p>
    <w:p w14:paraId="0B952940" w14:textId="77777777" w:rsidR="00C20021" w:rsidRPr="00C32819" w:rsidRDefault="00C20021"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 xml:space="preserve">Після зниження вартості на 85% за останнє десятиліття сонячні фотоелектричні (ФЕ) системи є одними з найбільш конкурентоспроможних енергетичних ресурсів </w:t>
      </w:r>
      <w:proofErr w:type="gramStart"/>
      <w:r w:rsidRPr="00C32819">
        <w:rPr>
          <w:rFonts w:ascii="Times New Roman" w:hAnsi="Times New Roman" w:cs="Times New Roman"/>
          <w:sz w:val="28"/>
          <w:szCs w:val="28"/>
          <w:lang w:val="ru-RU"/>
        </w:rPr>
        <w:t>на ринку</w:t>
      </w:r>
      <w:proofErr w:type="gramEnd"/>
      <w:r w:rsidRPr="00C32819">
        <w:rPr>
          <w:rFonts w:ascii="Times New Roman" w:hAnsi="Times New Roman" w:cs="Times New Roman"/>
          <w:sz w:val="28"/>
          <w:szCs w:val="28"/>
          <w:lang w:val="ru-RU"/>
        </w:rPr>
        <w:t>. Зміцнюючи свої конкурентоспроможні сили, сонячна промисловість, ймовірно, посилить зусилля з вивчення нових конфігурацій і бізнес-моделей. І в 2022 році можна побачити, як індустрія буде розвивати будівництво сонячних батарей і накопичувачів, досліджувати плаваючі сонячні фотомодулі та розширювати сонячні проекти спільноти на нові ринки. Поєднання сховищ із сонячною батареєю забезпечує синергію витрат, ефективність роботи та можливість зменшити капітальні витрати на зберігання за допомогою податкового кредиту на інвестиції в сонячну енергію.</w:t>
      </w:r>
    </w:p>
    <w:p w14:paraId="745C36EA" w14:textId="77777777" w:rsidR="0086340A" w:rsidRPr="00C32819" w:rsidRDefault="00C20021" w:rsidP="004836DB">
      <w:pPr>
        <w:spacing w:after="0" w:line="360" w:lineRule="auto"/>
        <w:ind w:firstLine="851"/>
        <w:jc w:val="both"/>
        <w:rPr>
          <w:rFonts w:ascii="Times New Roman" w:hAnsi="Times New Roman" w:cs="Times New Roman"/>
          <w:sz w:val="28"/>
          <w:szCs w:val="28"/>
          <w:lang w:val="ru-RU"/>
        </w:rPr>
      </w:pPr>
      <w:r w:rsidRPr="002F4B83">
        <w:rPr>
          <w:rFonts w:ascii="Times New Roman" w:hAnsi="Times New Roman" w:cs="Times New Roman"/>
          <w:sz w:val="28"/>
          <w:szCs w:val="28"/>
          <w:lang w:val="ru-RU"/>
        </w:rPr>
        <w:t>Другою тенденцією є розширення сонячних проектів спільноти на нові ринки в Сполучених Штатах.</w:t>
      </w:r>
      <w:r w:rsidRPr="00C32819">
        <w:rPr>
          <w:rFonts w:ascii="Times New Roman" w:hAnsi="Times New Roman" w:cs="Times New Roman"/>
          <w:sz w:val="28"/>
          <w:szCs w:val="28"/>
          <w:lang w:val="ru-RU"/>
        </w:rPr>
        <w:t xml:space="preserve"> Двадцять два штати, а також Вашингтон, округ Колумбія, мають сприятливу політику для спільноти сонячної енергії. Оскільки більше половини домогосподарств у США не можуть придбати сонячні батареї на дахах через відсутність достатньої кількості сонця, доступу до кредитів, володіння будинком або інших факторів, ці програми дають можливість побутовим клієнтам користуватися перевагами спільної сонячної енергії. І, нарешті, хоча нова технологія, плаваюча сонячна фотоелектрична електростанція (</w:t>
      </w:r>
      <w:r w:rsidRPr="00C32819">
        <w:rPr>
          <w:rFonts w:ascii="Times New Roman" w:hAnsi="Times New Roman" w:cs="Times New Roman"/>
          <w:sz w:val="28"/>
          <w:szCs w:val="28"/>
          <w:lang w:val="en-US"/>
        </w:rPr>
        <w:t>FSPV</w:t>
      </w:r>
      <w:r w:rsidRPr="00C32819">
        <w:rPr>
          <w:rFonts w:ascii="Times New Roman" w:hAnsi="Times New Roman" w:cs="Times New Roman"/>
          <w:sz w:val="28"/>
          <w:szCs w:val="28"/>
          <w:lang w:val="ru-RU"/>
        </w:rPr>
        <w:t>) також привертає увагу в Сполучених Штатах, і кілька розробників досліджують ці проекти окремо або як гібриди з гідроенергією, які могли б отримати вигоду від спільної підстанції та передачі.</w:t>
      </w:r>
    </w:p>
    <w:p w14:paraId="10B3B7D5" w14:textId="77777777" w:rsidR="00C20021" w:rsidRPr="00C32819" w:rsidRDefault="00C20021"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 xml:space="preserve">Імовірно, галузь відновлюваної енергетики продовжуватиме розвивати ланцюжки поставок, оскільки останнім часом прибутки постраждали на тлі тиску </w:t>
      </w:r>
      <w:r w:rsidRPr="00C32819">
        <w:rPr>
          <w:rFonts w:ascii="Times New Roman" w:hAnsi="Times New Roman" w:cs="Times New Roman"/>
          <w:sz w:val="28"/>
          <w:szCs w:val="28"/>
          <w:lang w:val="ru-RU"/>
        </w:rPr>
        <w:lastRenderedPageBreak/>
        <w:t>на витрати, пов’язаного з логістикою, та торговельної напруги між США та Китаєм. У 2021 році сонячна промисловість залишалася під тиском, і ціни зросли з року в рік вперше за сім років через дефіцит компонентів, сировини та робочої сили, а також зростання вартості доставки. У 2022 році розробники відновлюваної енергії в США, ймовірно, продовжуватимуть шукати альтернативних постачальників, включаючи вітчизняних виробників, якщо вони є; переоцінити потреби в постачанні; і розробити замінники, які допоможуть полегшити цей тиск.</w:t>
      </w:r>
    </w:p>
    <w:p w14:paraId="59A00D91" w14:textId="77777777" w:rsidR="00C20021" w:rsidRPr="00C32819" w:rsidRDefault="00C20021"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 xml:space="preserve">У наступному році багато установників і розробників сонячної енергії, ймовірно, також посилять свою діяльність з моніторингу відповідності, оскільки вони намагаються дотримуватися Протоколу відстеження ланцюга постачання сонячної енергії Асоціації сонячної енергетики — набору рекомендацій, призначених для відстеження походження сонячних матеріалів, особливо для того, щоб довести, що їх закупівля вільна від неетичних методів праці. У вітровому секторі Сполучені Штати збільшили виробництво компонентів для турбін на внутрішньому ринку, маючи понад 500 виробничих потужностей у 40 штатах. Але індустрія все ще залежить від офшорних виробників багатьох компонентів. Для подальшого збільшення внутрішнього виробництва </w:t>
      </w:r>
      <w:proofErr w:type="gramStart"/>
      <w:r w:rsidRPr="00C32819">
        <w:rPr>
          <w:rFonts w:ascii="Times New Roman" w:hAnsi="Times New Roman" w:cs="Times New Roman"/>
          <w:sz w:val="28"/>
          <w:szCs w:val="28"/>
          <w:lang w:val="ru-RU"/>
        </w:rPr>
        <w:t>до закону</w:t>
      </w:r>
      <w:proofErr w:type="gramEnd"/>
      <w:r w:rsidRPr="00C32819">
        <w:rPr>
          <w:rFonts w:ascii="Times New Roman" w:hAnsi="Times New Roman" w:cs="Times New Roman"/>
          <w:sz w:val="28"/>
          <w:szCs w:val="28"/>
          <w:lang w:val="ru-RU"/>
        </w:rPr>
        <w:t>, який розглядається Конгресом, включено передові податкові пільги з виробництва енергії.</w:t>
      </w:r>
    </w:p>
    <w:p w14:paraId="6C354D70" w14:textId="77777777" w:rsidR="00C20021" w:rsidRPr="00C32819" w:rsidRDefault="00AA7759" w:rsidP="004836D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Циркулярна</w:t>
      </w:r>
      <w:r w:rsidR="00C20021" w:rsidRPr="00C32819">
        <w:rPr>
          <w:rFonts w:ascii="Times New Roman" w:hAnsi="Times New Roman" w:cs="Times New Roman"/>
          <w:sz w:val="28"/>
          <w:szCs w:val="28"/>
          <w:lang w:val="ru-RU"/>
        </w:rPr>
        <w:t xml:space="preserve"> економіка має вирішальне значення для сталого зростання в галузі відновлюваної енергетики</w:t>
      </w:r>
    </w:p>
    <w:p w14:paraId="53E8B2C1" w14:textId="77777777" w:rsidR="00C20021" w:rsidRPr="00C32819" w:rsidRDefault="00C20021"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У 2022 році, ймовірно, увагу привернуть стратегії управління виходом із закінчення терміну експлуатації (</w:t>
      </w:r>
      <w:r w:rsidRPr="00C32819">
        <w:rPr>
          <w:rFonts w:ascii="Times New Roman" w:hAnsi="Times New Roman" w:cs="Times New Roman"/>
          <w:sz w:val="28"/>
          <w:szCs w:val="28"/>
          <w:lang w:val="en-US"/>
        </w:rPr>
        <w:t>EoL</w:t>
      </w:r>
      <w:r w:rsidRPr="00C32819">
        <w:rPr>
          <w:rFonts w:ascii="Times New Roman" w:hAnsi="Times New Roman" w:cs="Times New Roman"/>
          <w:sz w:val="28"/>
          <w:szCs w:val="28"/>
          <w:lang w:val="ru-RU"/>
        </w:rPr>
        <w:t xml:space="preserve">) для продуктів і матеріалів галузі відновлюваної енергетики, оскільки ранні установки наближаються до кінця свого терміну експлуатації. Це може допомогти зменшити витрати, підвищити безпеку ресурсів і забезпечити додаткову фінансову цінність, а також сертифікати стійкості. Оскільки очікується, що сонячні, вітрові та акумуляторні установки піднімуться до нових максимумів, утворення відходів у галузі відновлюваної енергетики також зросте і потребуватиме невідкладних рішень. </w:t>
      </w:r>
      <w:r w:rsidRPr="00C32819">
        <w:rPr>
          <w:rFonts w:ascii="Times New Roman" w:hAnsi="Times New Roman" w:cs="Times New Roman"/>
          <w:sz w:val="28"/>
          <w:szCs w:val="28"/>
          <w:lang w:val="ru-RU"/>
        </w:rPr>
        <w:lastRenderedPageBreak/>
        <w:t>До 2030 року кількість виведених з експлуатації фотоелектричних модулів може становити 1 мільйон тонн відходів, а в Сполучених Штатах можна буде переробити 80 метричних кілотонн літій-іонних акумуляторів (</w:t>
      </w:r>
      <w:r w:rsidRPr="00C32819">
        <w:rPr>
          <w:rFonts w:ascii="Times New Roman" w:hAnsi="Times New Roman" w:cs="Times New Roman"/>
          <w:sz w:val="28"/>
          <w:szCs w:val="28"/>
          <w:lang w:val="en-US"/>
        </w:rPr>
        <w:t>LiBs</w:t>
      </w:r>
      <w:r w:rsidRPr="00C32819">
        <w:rPr>
          <w:rFonts w:ascii="Times New Roman" w:hAnsi="Times New Roman" w:cs="Times New Roman"/>
          <w:sz w:val="28"/>
          <w:szCs w:val="28"/>
          <w:lang w:val="ru-RU"/>
        </w:rPr>
        <w:t>).</w:t>
      </w:r>
    </w:p>
    <w:p w14:paraId="211E73B3" w14:textId="77777777" w:rsidR="00C20021" w:rsidRPr="00C32819" w:rsidRDefault="00C20021" w:rsidP="004836DB">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 xml:space="preserve">Зацікавлені сторони галузі, регуляторні органи та політики почали досліджувати рішення для продовження терміну служби та підвищення продуктивності, відновлення та повторного використання продуктів і матеріалів. Побудова циркулярної економіки для батарей передбачає поглиблену співпрацю між галузями, підприємствами та політиками, враховуючи попит на акумулятори в ряді застосувань. Вторинний ринок перероблених електричних транспортних засобів </w:t>
      </w:r>
      <w:r w:rsidRPr="00C32819">
        <w:rPr>
          <w:rFonts w:ascii="Times New Roman" w:hAnsi="Times New Roman" w:cs="Times New Roman"/>
          <w:sz w:val="28"/>
          <w:szCs w:val="28"/>
          <w:lang w:val="en-US"/>
        </w:rPr>
        <w:t>LiB</w:t>
      </w:r>
      <w:r w:rsidRPr="00C32819">
        <w:rPr>
          <w:rFonts w:ascii="Times New Roman" w:hAnsi="Times New Roman" w:cs="Times New Roman"/>
          <w:sz w:val="28"/>
          <w:szCs w:val="28"/>
          <w:lang w:val="ru-RU"/>
        </w:rPr>
        <w:t xml:space="preserve"> включає додатки для систем зберігання енергії. Але правила повторного використання та переробки батарей знаходяться на початковій стадії розробки, і для залучення приватних інвесторів потрібні стимули.</w:t>
      </w:r>
    </w:p>
    <w:p w14:paraId="28496ED9" w14:textId="77777777" w:rsidR="0086340A" w:rsidRPr="00C32819" w:rsidRDefault="0086340A" w:rsidP="00EA5432">
      <w:pPr>
        <w:spacing w:after="0" w:line="360" w:lineRule="auto"/>
        <w:jc w:val="both"/>
        <w:rPr>
          <w:rFonts w:ascii="Times New Roman" w:hAnsi="Times New Roman" w:cs="Times New Roman"/>
          <w:sz w:val="28"/>
          <w:szCs w:val="28"/>
          <w:lang w:val="ru-RU"/>
        </w:rPr>
      </w:pPr>
    </w:p>
    <w:p w14:paraId="242E45FD" w14:textId="77777777" w:rsidR="0086340A" w:rsidRPr="00C32819" w:rsidRDefault="0086340A" w:rsidP="004836DB">
      <w:pPr>
        <w:spacing w:after="0" w:line="360" w:lineRule="auto"/>
        <w:ind w:firstLine="851"/>
        <w:jc w:val="both"/>
        <w:rPr>
          <w:rFonts w:ascii="Times New Roman" w:hAnsi="Times New Roman" w:cs="Times New Roman"/>
          <w:sz w:val="28"/>
          <w:szCs w:val="28"/>
          <w:lang w:val="ru-RU"/>
        </w:rPr>
      </w:pPr>
    </w:p>
    <w:p w14:paraId="1E3FB582" w14:textId="77777777" w:rsidR="00197C10" w:rsidRDefault="00D70684" w:rsidP="00D70684">
      <w:pPr>
        <w:spacing w:after="0" w:line="360" w:lineRule="auto"/>
        <w:ind w:firstLine="851"/>
        <w:jc w:val="both"/>
        <w:rPr>
          <w:rFonts w:ascii="Times New Roman" w:hAnsi="Times New Roman" w:cs="Times New Roman"/>
          <w:b/>
          <w:sz w:val="28"/>
          <w:szCs w:val="28"/>
        </w:rPr>
      </w:pPr>
      <w:r w:rsidRPr="00D70684">
        <w:rPr>
          <w:rFonts w:ascii="Times New Roman" w:hAnsi="Times New Roman" w:cs="Times New Roman"/>
          <w:b/>
          <w:sz w:val="28"/>
          <w:szCs w:val="28"/>
          <w:lang w:val="ru-RU"/>
        </w:rPr>
        <w:t>2.3.</w:t>
      </w:r>
      <w:r>
        <w:rPr>
          <w:rFonts w:ascii="Times New Roman" w:hAnsi="Times New Roman" w:cs="Times New Roman"/>
          <w:b/>
          <w:sz w:val="28"/>
          <w:szCs w:val="28"/>
          <w:lang w:val="ru-RU"/>
        </w:rPr>
        <w:t xml:space="preserve"> Альтернативна </w:t>
      </w:r>
      <w:r w:rsidRPr="00D70684">
        <w:rPr>
          <w:rFonts w:ascii="Times New Roman" w:hAnsi="Times New Roman" w:cs="Times New Roman"/>
          <w:b/>
          <w:sz w:val="28"/>
          <w:szCs w:val="28"/>
          <w:lang w:val="ru-RU"/>
        </w:rPr>
        <w:t>енергія для</w:t>
      </w:r>
      <w:r>
        <w:rPr>
          <w:rFonts w:ascii="Times New Roman" w:hAnsi="Times New Roman" w:cs="Times New Roman"/>
          <w:b/>
          <w:sz w:val="28"/>
          <w:szCs w:val="28"/>
          <w:lang w:val="ru-RU"/>
        </w:rPr>
        <w:t xml:space="preserve"> </w:t>
      </w:r>
      <w:r w:rsidRPr="00D70684">
        <w:rPr>
          <w:rFonts w:ascii="Times New Roman" w:hAnsi="Times New Roman" w:cs="Times New Roman"/>
          <w:b/>
          <w:sz w:val="28"/>
          <w:szCs w:val="28"/>
          <w:lang w:val="ru-RU"/>
        </w:rPr>
        <w:t>ст</w:t>
      </w:r>
      <w:r>
        <w:rPr>
          <w:rFonts w:ascii="Times New Roman" w:hAnsi="Times New Roman" w:cs="Times New Roman"/>
          <w:b/>
          <w:sz w:val="28"/>
          <w:szCs w:val="28"/>
          <w:lang w:val="ru-RU"/>
        </w:rPr>
        <w:t>алого розвит</w:t>
      </w:r>
      <w:r w:rsidRPr="00D70684">
        <w:rPr>
          <w:rFonts w:ascii="Times New Roman" w:hAnsi="Times New Roman" w:cs="Times New Roman"/>
          <w:b/>
          <w:sz w:val="28"/>
          <w:szCs w:val="28"/>
          <w:lang w:val="ru-RU"/>
        </w:rPr>
        <w:t>к</w:t>
      </w:r>
      <w:r>
        <w:rPr>
          <w:rFonts w:ascii="Times New Roman" w:hAnsi="Times New Roman" w:cs="Times New Roman"/>
          <w:b/>
          <w:sz w:val="28"/>
          <w:szCs w:val="28"/>
          <w:lang w:val="ru-RU"/>
        </w:rPr>
        <w:t>у</w:t>
      </w:r>
      <w:r w:rsidR="00197C10">
        <w:rPr>
          <w:rFonts w:ascii="Times New Roman" w:hAnsi="Times New Roman" w:cs="Times New Roman"/>
          <w:b/>
          <w:sz w:val="28"/>
          <w:szCs w:val="28"/>
        </w:rPr>
        <w:t xml:space="preserve">: </w:t>
      </w:r>
      <w:r w:rsidR="00197C10" w:rsidRPr="00197C10">
        <w:rPr>
          <w:rFonts w:ascii="Times New Roman" w:hAnsi="Times New Roman" w:cs="Times New Roman"/>
          <w:b/>
          <w:sz w:val="28"/>
          <w:szCs w:val="28"/>
        </w:rPr>
        <w:t>Ц</w:t>
      </w:r>
      <w:r w:rsidR="00197C10">
        <w:rPr>
          <w:rFonts w:ascii="Times New Roman" w:hAnsi="Times New Roman" w:cs="Times New Roman"/>
          <w:b/>
          <w:sz w:val="28"/>
          <w:szCs w:val="28"/>
        </w:rPr>
        <w:t>С</w:t>
      </w:r>
      <w:r w:rsidR="00197C10" w:rsidRPr="00197C10">
        <w:rPr>
          <w:rFonts w:ascii="Times New Roman" w:hAnsi="Times New Roman" w:cs="Times New Roman"/>
          <w:b/>
          <w:sz w:val="28"/>
          <w:szCs w:val="28"/>
        </w:rPr>
        <w:t>Р 7</w:t>
      </w:r>
    </w:p>
    <w:p w14:paraId="0D22F15B" w14:textId="4DF02A00" w:rsidR="0086340A" w:rsidRPr="00197C10" w:rsidRDefault="00197C10" w:rsidP="00D70684">
      <w:pPr>
        <w:spacing w:after="0" w:line="360" w:lineRule="auto"/>
        <w:ind w:firstLine="851"/>
        <w:jc w:val="both"/>
        <w:rPr>
          <w:rFonts w:ascii="Times New Roman" w:hAnsi="Times New Roman" w:cs="Times New Roman"/>
          <w:sz w:val="28"/>
          <w:szCs w:val="28"/>
        </w:rPr>
      </w:pPr>
      <w:r w:rsidRPr="00197C10">
        <w:rPr>
          <w:rFonts w:ascii="Times New Roman" w:hAnsi="Times New Roman" w:cs="Times New Roman"/>
          <w:sz w:val="28"/>
          <w:szCs w:val="28"/>
        </w:rPr>
        <w:t xml:space="preserve">ЦСР 7 </w:t>
      </w:r>
      <w:r w:rsidR="009D5B21">
        <w:rPr>
          <w:rFonts w:ascii="Times New Roman" w:hAnsi="Times New Roman" w:cs="Times New Roman"/>
          <w:sz w:val="28"/>
          <w:szCs w:val="28"/>
        </w:rPr>
        <w:t>означає з</w:t>
      </w:r>
      <w:r w:rsidRPr="00197C10">
        <w:rPr>
          <w:rFonts w:ascii="Times New Roman" w:hAnsi="Times New Roman" w:cs="Times New Roman"/>
          <w:sz w:val="28"/>
          <w:szCs w:val="28"/>
        </w:rPr>
        <w:t>абезпечити доступ до доступної, надійної, стійкої та сучасної енергії для всіх</w:t>
      </w:r>
      <w:r w:rsidR="009D5B21">
        <w:rPr>
          <w:rFonts w:ascii="Times New Roman" w:hAnsi="Times New Roman" w:cs="Times New Roman"/>
          <w:sz w:val="28"/>
          <w:szCs w:val="28"/>
        </w:rPr>
        <w:t>.</w:t>
      </w:r>
    </w:p>
    <w:p w14:paraId="1091DB38" w14:textId="77777777" w:rsidR="00197C10" w:rsidRPr="00197C10" w:rsidRDefault="00197C10" w:rsidP="00197C10">
      <w:pPr>
        <w:spacing w:after="0" w:line="360" w:lineRule="auto"/>
        <w:ind w:firstLine="851"/>
        <w:jc w:val="both"/>
        <w:rPr>
          <w:rFonts w:ascii="Times New Roman" w:hAnsi="Times New Roman" w:cs="Times New Roman"/>
          <w:sz w:val="28"/>
          <w:szCs w:val="28"/>
        </w:rPr>
      </w:pPr>
      <w:r w:rsidRPr="00197C10">
        <w:rPr>
          <w:rFonts w:ascii="Times New Roman" w:hAnsi="Times New Roman" w:cs="Times New Roman"/>
          <w:sz w:val="28"/>
          <w:szCs w:val="28"/>
        </w:rPr>
        <w:t>Цілі:</w:t>
      </w:r>
    </w:p>
    <w:p w14:paraId="4693BECC" w14:textId="77777777" w:rsidR="00197C10" w:rsidRPr="00197C10" w:rsidRDefault="00197C10" w:rsidP="00197C10">
      <w:pPr>
        <w:spacing w:after="0" w:line="360" w:lineRule="auto"/>
        <w:ind w:firstLine="851"/>
        <w:jc w:val="both"/>
        <w:rPr>
          <w:rFonts w:ascii="Times New Roman" w:hAnsi="Times New Roman" w:cs="Times New Roman"/>
          <w:sz w:val="28"/>
          <w:szCs w:val="28"/>
        </w:rPr>
      </w:pPr>
      <w:r w:rsidRPr="00197C10">
        <w:rPr>
          <w:rFonts w:ascii="Times New Roman" w:hAnsi="Times New Roman" w:cs="Times New Roman"/>
          <w:sz w:val="28"/>
          <w:szCs w:val="28"/>
        </w:rPr>
        <w:t>До 2030 року забезпечити загальний доступ до доступних, надійних та сучасних енергетичних послуг.</w:t>
      </w:r>
    </w:p>
    <w:p w14:paraId="2D0B6E94" w14:textId="77777777" w:rsidR="00197C10" w:rsidRPr="00197C10" w:rsidRDefault="00197C10" w:rsidP="00197C10">
      <w:pPr>
        <w:spacing w:after="0" w:line="360" w:lineRule="auto"/>
        <w:ind w:firstLine="851"/>
        <w:jc w:val="both"/>
        <w:rPr>
          <w:rFonts w:ascii="Times New Roman" w:hAnsi="Times New Roman" w:cs="Times New Roman"/>
          <w:sz w:val="28"/>
          <w:szCs w:val="28"/>
        </w:rPr>
      </w:pPr>
      <w:r w:rsidRPr="00197C10">
        <w:rPr>
          <w:rFonts w:ascii="Times New Roman" w:hAnsi="Times New Roman" w:cs="Times New Roman"/>
          <w:sz w:val="28"/>
          <w:szCs w:val="28"/>
        </w:rPr>
        <w:t>До 2030 року суттєво збільшити частку відновлюваної енергії у світовому енергетичному балансі.</w:t>
      </w:r>
    </w:p>
    <w:p w14:paraId="2A9DEEC5" w14:textId="77777777" w:rsidR="00197C10" w:rsidRPr="00197C10" w:rsidRDefault="00197C10" w:rsidP="00197C10">
      <w:pPr>
        <w:spacing w:after="0" w:line="360" w:lineRule="auto"/>
        <w:ind w:firstLine="851"/>
        <w:jc w:val="both"/>
        <w:rPr>
          <w:rFonts w:ascii="Times New Roman" w:hAnsi="Times New Roman" w:cs="Times New Roman"/>
          <w:sz w:val="28"/>
          <w:szCs w:val="28"/>
        </w:rPr>
      </w:pPr>
      <w:r w:rsidRPr="00197C10">
        <w:rPr>
          <w:rFonts w:ascii="Times New Roman" w:hAnsi="Times New Roman" w:cs="Times New Roman"/>
          <w:sz w:val="28"/>
          <w:szCs w:val="28"/>
        </w:rPr>
        <w:t>До 2030 року подвоїти глобальні темпи підвищення енергоефективності.</w:t>
      </w:r>
    </w:p>
    <w:p w14:paraId="07DDCE97" w14:textId="77777777" w:rsidR="00197C10" w:rsidRPr="00197C10" w:rsidRDefault="00197C10" w:rsidP="00197C10">
      <w:pPr>
        <w:spacing w:after="0" w:line="360" w:lineRule="auto"/>
        <w:ind w:firstLine="851"/>
        <w:jc w:val="both"/>
        <w:rPr>
          <w:rFonts w:ascii="Times New Roman" w:hAnsi="Times New Roman" w:cs="Times New Roman"/>
          <w:sz w:val="28"/>
          <w:szCs w:val="28"/>
        </w:rPr>
      </w:pPr>
      <w:r w:rsidRPr="00197C10">
        <w:rPr>
          <w:rFonts w:ascii="Times New Roman" w:hAnsi="Times New Roman" w:cs="Times New Roman"/>
          <w:sz w:val="28"/>
          <w:szCs w:val="28"/>
        </w:rPr>
        <w:t>До 2030 року розширити міжнародне співробітництво для полегшення доступу до досліджень і технологій екологічно чистої енергії, включаючи відновлювані джерела енергії, енергоефективність та передові та чистіші технології викопного палива, а також сприяти інвестиціям в енергетичну інфраструктуру та технології чистої енергії.</w:t>
      </w:r>
    </w:p>
    <w:p w14:paraId="634B3438" w14:textId="77777777" w:rsidR="00197C10" w:rsidRPr="00197C10" w:rsidRDefault="00197C10" w:rsidP="00197C10">
      <w:pPr>
        <w:spacing w:after="0" w:line="360" w:lineRule="auto"/>
        <w:ind w:firstLine="851"/>
        <w:jc w:val="both"/>
        <w:rPr>
          <w:rFonts w:ascii="Times New Roman" w:hAnsi="Times New Roman" w:cs="Times New Roman"/>
          <w:sz w:val="28"/>
          <w:szCs w:val="28"/>
        </w:rPr>
      </w:pPr>
      <w:r w:rsidRPr="00197C10">
        <w:rPr>
          <w:rFonts w:ascii="Times New Roman" w:hAnsi="Times New Roman" w:cs="Times New Roman"/>
          <w:sz w:val="28"/>
          <w:szCs w:val="28"/>
        </w:rPr>
        <w:t xml:space="preserve">До 2030 року розширити інфраструктуру та модернізувати технологію для забезпечення сучасних та стійких енергетичних послуг для всіх у країнах, що </w:t>
      </w:r>
      <w:r w:rsidRPr="00197C10">
        <w:rPr>
          <w:rFonts w:ascii="Times New Roman" w:hAnsi="Times New Roman" w:cs="Times New Roman"/>
          <w:sz w:val="28"/>
          <w:szCs w:val="28"/>
        </w:rPr>
        <w:lastRenderedPageBreak/>
        <w:t>розвиваються, зокрема в найменш розвинених країнах, малих острівних державах, що розвиваються, та країнах, що не мають виходу до моря, відповідно до їхніх відповідних програм підтримки.</w:t>
      </w:r>
    </w:p>
    <w:p w14:paraId="571F3F7B" w14:textId="77777777" w:rsidR="00197C10" w:rsidRPr="00197C10" w:rsidRDefault="00197C10" w:rsidP="00197C10">
      <w:pPr>
        <w:spacing w:after="0" w:line="360" w:lineRule="auto"/>
        <w:ind w:firstLine="851"/>
        <w:jc w:val="both"/>
        <w:rPr>
          <w:rFonts w:ascii="Times New Roman" w:hAnsi="Times New Roman" w:cs="Times New Roman"/>
          <w:sz w:val="28"/>
          <w:szCs w:val="28"/>
        </w:rPr>
      </w:pPr>
      <w:r w:rsidRPr="00197C10">
        <w:rPr>
          <w:rFonts w:ascii="Times New Roman" w:hAnsi="Times New Roman" w:cs="Times New Roman"/>
          <w:sz w:val="28"/>
          <w:szCs w:val="28"/>
        </w:rPr>
        <w:t>Доступна чиста енергія сприяє сталому розвитку, наприклад, забезпечуючи світло, яке дозволяє дитині робити домашнє завдання, або енергію, яку жінка використовує для керування швейними машинами для свого бізнесу. У всьому світі 1,1 мільярда людей досі не мають електроенергії. Три мільярди спалюють тверде паливо, таке як деревина та тваринний гній, для приготування їжі та опалення, наповнюючи свої будинки небезпечними забруднювачами.</w:t>
      </w:r>
    </w:p>
    <w:p w14:paraId="64D3242D" w14:textId="77777777" w:rsidR="00197C10" w:rsidRPr="00197C10" w:rsidRDefault="00197C10" w:rsidP="00197C10">
      <w:pPr>
        <w:spacing w:after="0" w:line="360" w:lineRule="auto"/>
        <w:ind w:firstLine="851"/>
        <w:jc w:val="both"/>
        <w:rPr>
          <w:rFonts w:ascii="Times New Roman" w:hAnsi="Times New Roman" w:cs="Times New Roman"/>
          <w:sz w:val="28"/>
          <w:szCs w:val="28"/>
        </w:rPr>
      </w:pPr>
      <w:r w:rsidRPr="00197C10">
        <w:rPr>
          <w:rFonts w:ascii="Times New Roman" w:hAnsi="Times New Roman" w:cs="Times New Roman"/>
          <w:sz w:val="28"/>
          <w:szCs w:val="28"/>
        </w:rPr>
        <w:t>Понад 4 мільйони людей передчасно померли від забруднення повітря в приміщеннях, викликаного приготуванням їжі на твердому паливі в 2012 році. 60% померлих були жінки та дівчата.</w:t>
      </w:r>
    </w:p>
    <w:p w14:paraId="131FD207" w14:textId="77777777" w:rsidR="00197C10" w:rsidRPr="00197C10" w:rsidRDefault="00197C10" w:rsidP="00197C10">
      <w:pPr>
        <w:spacing w:after="0" w:line="360" w:lineRule="auto"/>
        <w:ind w:firstLine="851"/>
        <w:jc w:val="both"/>
        <w:rPr>
          <w:rFonts w:ascii="Times New Roman" w:hAnsi="Times New Roman" w:cs="Times New Roman"/>
          <w:sz w:val="28"/>
          <w:szCs w:val="28"/>
        </w:rPr>
      </w:pPr>
      <w:r w:rsidRPr="00197C10">
        <w:rPr>
          <w:rFonts w:ascii="Times New Roman" w:hAnsi="Times New Roman" w:cs="Times New Roman"/>
          <w:sz w:val="28"/>
          <w:szCs w:val="28"/>
        </w:rPr>
        <w:t>Проводячи більше часу вдома, жінки та дівчата становили 6 з 10 з 4,3 мільйонів передчасних смертей, спричинених забрудненням повітря в приміщеннях у 2012 році.</w:t>
      </w:r>
    </w:p>
    <w:p w14:paraId="46C91DCD" w14:textId="77777777" w:rsidR="00197C10" w:rsidRPr="00197C10" w:rsidRDefault="00197C10" w:rsidP="00197C10">
      <w:pPr>
        <w:spacing w:after="0" w:line="360" w:lineRule="auto"/>
        <w:ind w:firstLine="851"/>
        <w:jc w:val="both"/>
        <w:rPr>
          <w:rFonts w:ascii="Times New Roman" w:hAnsi="Times New Roman" w:cs="Times New Roman"/>
          <w:sz w:val="28"/>
          <w:szCs w:val="28"/>
        </w:rPr>
      </w:pPr>
      <w:r w:rsidRPr="00197C10">
        <w:rPr>
          <w:rFonts w:ascii="Times New Roman" w:hAnsi="Times New Roman" w:cs="Times New Roman"/>
          <w:sz w:val="28"/>
          <w:szCs w:val="28"/>
        </w:rPr>
        <w:t xml:space="preserve">Відсутність сучасних джерел енергії має й інші наслідки для жінок та дівчат, які часто є основними енергоменеджерами домогосподарств. Вони можуть витрачати години на день, збираючи паливо та перевозячи важкі вантажі. У домогосподарствах, які готують на твердому паливі, дівчата витрачають в середньому 18 годин на тиждень, збираючи паливо. У галузях, які виробляють сучасні відновлювані джерела енергії, жінки значною мірою залишаються поза увагою, але вони становлять лише 20 </w:t>
      </w:r>
      <w:r w:rsidR="009C27FA">
        <w:rPr>
          <w:rFonts w:ascii="Times New Roman" w:hAnsi="Times New Roman" w:cs="Times New Roman"/>
          <w:sz w:val="28"/>
          <w:szCs w:val="28"/>
        </w:rPr>
        <w:t>%</w:t>
      </w:r>
      <w:r w:rsidRPr="00197C10">
        <w:rPr>
          <w:rFonts w:ascii="Times New Roman" w:hAnsi="Times New Roman" w:cs="Times New Roman"/>
          <w:sz w:val="28"/>
          <w:szCs w:val="28"/>
        </w:rPr>
        <w:t xml:space="preserve"> робочої сили.[1]</w:t>
      </w:r>
    </w:p>
    <w:p w14:paraId="2C891159" w14:textId="77777777" w:rsidR="00197C10" w:rsidRPr="00197C10" w:rsidRDefault="00197C10" w:rsidP="00197C10">
      <w:pPr>
        <w:spacing w:after="0" w:line="360" w:lineRule="auto"/>
        <w:ind w:firstLine="851"/>
        <w:jc w:val="both"/>
        <w:rPr>
          <w:rFonts w:ascii="Times New Roman" w:hAnsi="Times New Roman" w:cs="Times New Roman"/>
          <w:sz w:val="28"/>
          <w:szCs w:val="28"/>
        </w:rPr>
      </w:pPr>
      <w:r w:rsidRPr="00197C10">
        <w:rPr>
          <w:rFonts w:ascii="Times New Roman" w:hAnsi="Times New Roman" w:cs="Times New Roman"/>
          <w:sz w:val="28"/>
          <w:szCs w:val="28"/>
        </w:rPr>
        <w:t>Деякі ознаки свідчать про те, що жінки частіше, ніж чоловіки, економлять енергію, витрачаючи на 22 відсотки менше, у тому числі завдяки більшій готовності змінювати повсякденну поведінку.[2]</w:t>
      </w:r>
    </w:p>
    <w:p w14:paraId="216B4EF0" w14:textId="77777777" w:rsidR="00197C10" w:rsidRPr="00197C10" w:rsidRDefault="00197C10" w:rsidP="00197C10">
      <w:pPr>
        <w:spacing w:after="0" w:line="360" w:lineRule="auto"/>
        <w:ind w:firstLine="851"/>
        <w:jc w:val="both"/>
        <w:rPr>
          <w:rFonts w:ascii="Times New Roman" w:hAnsi="Times New Roman" w:cs="Times New Roman"/>
          <w:sz w:val="28"/>
          <w:szCs w:val="28"/>
        </w:rPr>
      </w:pPr>
      <w:r w:rsidRPr="00197C10">
        <w:rPr>
          <w:rFonts w:ascii="Times New Roman" w:hAnsi="Times New Roman" w:cs="Times New Roman"/>
          <w:sz w:val="28"/>
          <w:szCs w:val="28"/>
        </w:rPr>
        <w:t xml:space="preserve">«ООН-Жінки» розширює доступ до енергії за допомогою енергетичного планування та політики з урахуванням гендерних аспектів, сприяння жіночому підприємництву заради сталої енергетики та покращення навичок жінок і доступу до фінансових ресурсів. З 2011 року «ООН-Жінки» є одним із спонсорів </w:t>
      </w:r>
      <w:r w:rsidRPr="00197C10">
        <w:rPr>
          <w:rFonts w:ascii="Times New Roman" w:hAnsi="Times New Roman" w:cs="Times New Roman"/>
          <w:sz w:val="28"/>
          <w:szCs w:val="28"/>
        </w:rPr>
        <w:lastRenderedPageBreak/>
        <w:t>премії «Гендерна рівність», яку присуджує Ініціатива SEED, глобальне партнерство для дій щодо сталого розвитку та зеленої економіки.</w:t>
      </w:r>
    </w:p>
    <w:p w14:paraId="2CC00B3B" w14:textId="77777777" w:rsidR="00060706" w:rsidRPr="00271CC3" w:rsidRDefault="00060706" w:rsidP="00060706">
      <w:pPr>
        <w:spacing w:after="0" w:line="360" w:lineRule="auto"/>
        <w:ind w:firstLine="851"/>
        <w:jc w:val="both"/>
        <w:rPr>
          <w:rFonts w:ascii="Times New Roman" w:hAnsi="Times New Roman" w:cs="Times New Roman"/>
          <w:sz w:val="28"/>
          <w:szCs w:val="28"/>
        </w:rPr>
      </w:pPr>
      <w:r w:rsidRPr="00271CC3">
        <w:rPr>
          <w:rFonts w:ascii="Times New Roman" w:hAnsi="Times New Roman" w:cs="Times New Roman"/>
          <w:sz w:val="28"/>
          <w:szCs w:val="28"/>
        </w:rPr>
        <w:t xml:space="preserve">Особливо за останнє десятиліття відновлювані джерела енергії відбулися безпрецедентним зростанням для виробництва електроенергії. Під час пандемії COVID-19 відновлювані джерела енергії виявилися більш стійкими, ніж інші частини енергетичного сектору, і їхні короткострокові перспективи показують стійкість у всіх регіонах, чому допомагають підтримуюча політика та падіння вартості технологій. Незважаючи на прогрес, частка відновлюваних джерел енергії в загальному обсязі кінцеве споживання енергії (TFEC) все ще становить лише 17 </w:t>
      </w:r>
      <w:r w:rsidR="009C27FA" w:rsidRPr="00271CC3">
        <w:rPr>
          <w:rFonts w:ascii="Times New Roman" w:hAnsi="Times New Roman" w:cs="Times New Roman"/>
          <w:sz w:val="28"/>
          <w:szCs w:val="28"/>
        </w:rPr>
        <w:t>%</w:t>
      </w:r>
      <w:r w:rsidRPr="00271CC3">
        <w:rPr>
          <w:rFonts w:ascii="Times New Roman" w:hAnsi="Times New Roman" w:cs="Times New Roman"/>
          <w:sz w:val="28"/>
          <w:szCs w:val="28"/>
        </w:rPr>
        <w:t xml:space="preserve">, що не набагато вище, ніж у минулому році, тому що TFEC зростав тими ж темпами, що й відновлювані джерела енергії. Справа в тому, що до рівня розгортання відновлюваних джерел енергії ще досить далеко від тих, які необхідні для досягнення ЦСР 7 та досягнення суттєвої декарбонізації енергетичного сектору. Сценарій сталого розвитку показує, що посилена підтримка політики та скорочення витрат можуть підштовхнути частку сучасних відновлюваних джерел енергії в TFEC перевищує 25 </w:t>
      </w:r>
      <w:r w:rsidR="009C27FA" w:rsidRPr="00271CC3">
        <w:rPr>
          <w:rFonts w:ascii="Times New Roman" w:hAnsi="Times New Roman" w:cs="Times New Roman"/>
          <w:sz w:val="28"/>
          <w:szCs w:val="28"/>
        </w:rPr>
        <w:t>%</w:t>
      </w:r>
      <w:r w:rsidRPr="00271CC3">
        <w:rPr>
          <w:rFonts w:ascii="Times New Roman" w:hAnsi="Times New Roman" w:cs="Times New Roman"/>
          <w:sz w:val="28"/>
          <w:szCs w:val="28"/>
        </w:rPr>
        <w:t xml:space="preserve">, при цьому відновлювані джерела енергії становлять трохи більше половини постачання електроенергії. Сценарій трансформації енергії IRENA йде далі, показуючи швидке зростання відновлювана енергетика може продовжитися протягом наступного десятиліття, а її частка в TFEC досягне 28 </w:t>
      </w:r>
      <w:r w:rsidR="009C27FA" w:rsidRPr="00271CC3">
        <w:rPr>
          <w:rFonts w:ascii="Times New Roman" w:hAnsi="Times New Roman" w:cs="Times New Roman"/>
          <w:sz w:val="28"/>
          <w:szCs w:val="28"/>
        </w:rPr>
        <w:t>%</w:t>
      </w:r>
      <w:r w:rsidRPr="00271CC3">
        <w:rPr>
          <w:rFonts w:ascii="Times New Roman" w:hAnsi="Times New Roman" w:cs="Times New Roman"/>
          <w:sz w:val="28"/>
          <w:szCs w:val="28"/>
        </w:rPr>
        <w:t xml:space="preserve"> до 2030 року а частка відновлюваних джерел у виробництві електроенергії досягає 57 </w:t>
      </w:r>
      <w:r w:rsidR="009C27FA" w:rsidRPr="00271CC3">
        <w:rPr>
          <w:rFonts w:ascii="Times New Roman" w:hAnsi="Times New Roman" w:cs="Times New Roman"/>
          <w:sz w:val="28"/>
          <w:szCs w:val="28"/>
        </w:rPr>
        <w:t>%</w:t>
      </w:r>
      <w:r w:rsidRPr="00271CC3">
        <w:rPr>
          <w:rFonts w:ascii="Times New Roman" w:hAnsi="Times New Roman" w:cs="Times New Roman"/>
          <w:sz w:val="28"/>
          <w:szCs w:val="28"/>
        </w:rPr>
        <w:t>. В енергетиці обидва Сценарії МЕА та IRENA передбачають, що більшість електроенергії на основі відновлюваних джерел буде складатися з сонячної фотоелектричної та вітрової енергії. Перспективи використання відновлюваних джерел енергії в транспорті та теплі не такі сильні. Незважаючи на її велику частку кінцевого споживання енергії, тепла приділяється обмежена політична увага в усьому світі порівняно з іншими секторами кінцевого використання.</w:t>
      </w:r>
    </w:p>
    <w:p w14:paraId="5E7B9931" w14:textId="77777777" w:rsidR="00060706" w:rsidRPr="00271CC3" w:rsidRDefault="00271CC3" w:rsidP="0006070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Енергоефективність </w:t>
      </w:r>
      <w:r w:rsidR="00060706" w:rsidRPr="00271CC3">
        <w:rPr>
          <w:rFonts w:ascii="Times New Roman" w:hAnsi="Times New Roman" w:cs="Times New Roman"/>
          <w:sz w:val="28"/>
          <w:szCs w:val="28"/>
        </w:rPr>
        <w:t xml:space="preserve"> </w:t>
      </w:r>
      <w:r>
        <w:rPr>
          <w:rFonts w:ascii="Times New Roman" w:hAnsi="Times New Roman" w:cs="Times New Roman"/>
          <w:sz w:val="28"/>
          <w:szCs w:val="28"/>
        </w:rPr>
        <w:t>цілі</w:t>
      </w:r>
      <w:r w:rsidR="00060706" w:rsidRPr="00271CC3">
        <w:rPr>
          <w:rFonts w:ascii="Times New Roman" w:hAnsi="Times New Roman" w:cs="Times New Roman"/>
          <w:sz w:val="28"/>
          <w:szCs w:val="28"/>
        </w:rPr>
        <w:t xml:space="preserve"> 7.3 Ц</w:t>
      </w:r>
      <w:r>
        <w:rPr>
          <w:rFonts w:ascii="Times New Roman" w:hAnsi="Times New Roman" w:cs="Times New Roman"/>
          <w:sz w:val="28"/>
          <w:szCs w:val="28"/>
        </w:rPr>
        <w:t>С</w:t>
      </w:r>
      <w:r w:rsidR="00060706" w:rsidRPr="00271CC3">
        <w:rPr>
          <w:rFonts w:ascii="Times New Roman" w:hAnsi="Times New Roman" w:cs="Times New Roman"/>
          <w:sz w:val="28"/>
          <w:szCs w:val="28"/>
        </w:rPr>
        <w:t xml:space="preserve">Р – збільшити глобальні темпи підвищення енергоефективності до 2030 року, до 2,6 </w:t>
      </w:r>
      <w:r w:rsidR="009C27FA" w:rsidRPr="00271CC3">
        <w:rPr>
          <w:rFonts w:ascii="Times New Roman" w:hAnsi="Times New Roman" w:cs="Times New Roman"/>
          <w:sz w:val="28"/>
          <w:szCs w:val="28"/>
        </w:rPr>
        <w:t>%</w:t>
      </w:r>
      <w:r w:rsidR="00060706" w:rsidRPr="00271CC3">
        <w:rPr>
          <w:rFonts w:ascii="Times New Roman" w:hAnsi="Times New Roman" w:cs="Times New Roman"/>
          <w:sz w:val="28"/>
          <w:szCs w:val="28"/>
        </w:rPr>
        <w:t xml:space="preserve"> щорічно (подвоївши середній показник у 1,3 </w:t>
      </w:r>
      <w:r w:rsidR="009C27FA" w:rsidRPr="00271CC3">
        <w:rPr>
          <w:rFonts w:ascii="Times New Roman" w:hAnsi="Times New Roman" w:cs="Times New Roman"/>
          <w:sz w:val="28"/>
          <w:szCs w:val="28"/>
        </w:rPr>
        <w:t>%</w:t>
      </w:r>
      <w:r w:rsidR="00060706" w:rsidRPr="00271CC3">
        <w:rPr>
          <w:rFonts w:ascii="Times New Roman" w:hAnsi="Times New Roman" w:cs="Times New Roman"/>
          <w:sz w:val="28"/>
          <w:szCs w:val="28"/>
        </w:rPr>
        <w:t xml:space="preserve">, досягнутий щорічно між 1990 і 2010 рр.). Швидкість </w:t>
      </w:r>
      <w:r w:rsidR="00060706" w:rsidRPr="00271CC3">
        <w:rPr>
          <w:rFonts w:ascii="Times New Roman" w:hAnsi="Times New Roman" w:cs="Times New Roman"/>
          <w:sz w:val="28"/>
          <w:szCs w:val="28"/>
        </w:rPr>
        <w:lastRenderedPageBreak/>
        <w:t xml:space="preserve">глобального підвищення енергоємності первинної енергії — визначається як відсоткове зниження співвідношення глобальної загальне постачання первинної енергії на одиницю валового внутрішнього продукту — сповільнилося в останні роки. У заяві МЕА Сценарій політики, зниження цін на паливо є основною причиною подальшого уповільнення темпів енергоємності глобальна економіка покращується. Річний темп покращення залишається на рівні близько 2 </w:t>
      </w:r>
      <w:r w:rsidR="009C27FA" w:rsidRPr="00271CC3">
        <w:rPr>
          <w:rFonts w:ascii="Times New Roman" w:hAnsi="Times New Roman" w:cs="Times New Roman"/>
          <w:sz w:val="28"/>
          <w:szCs w:val="28"/>
        </w:rPr>
        <w:t>%</w:t>
      </w:r>
      <w:r w:rsidR="00060706" w:rsidRPr="00271CC3">
        <w:rPr>
          <w:rFonts w:ascii="Times New Roman" w:hAnsi="Times New Roman" w:cs="Times New Roman"/>
          <w:sz w:val="28"/>
          <w:szCs w:val="28"/>
        </w:rPr>
        <w:t xml:space="preserve"> щорічно протягом 2019–2019, перш ніж трохи підвищитися в наступні роки. </w:t>
      </w:r>
    </w:p>
    <w:p w14:paraId="46B0E6EF" w14:textId="77777777" w:rsidR="00060706" w:rsidRPr="00060706" w:rsidRDefault="00060706" w:rsidP="00060706">
      <w:pPr>
        <w:spacing w:after="0" w:line="360" w:lineRule="auto"/>
        <w:ind w:firstLine="851"/>
        <w:jc w:val="both"/>
        <w:rPr>
          <w:rFonts w:ascii="Times New Roman" w:hAnsi="Times New Roman" w:cs="Times New Roman"/>
          <w:sz w:val="28"/>
          <w:szCs w:val="28"/>
        </w:rPr>
      </w:pPr>
      <w:r w:rsidRPr="00060706">
        <w:rPr>
          <w:rFonts w:ascii="Times New Roman" w:hAnsi="Times New Roman" w:cs="Times New Roman"/>
          <w:sz w:val="28"/>
          <w:szCs w:val="28"/>
        </w:rPr>
        <w:t>У 2019 році частка світового населення, що має доступ до чистого палива та технологій для приготування їжі, зросла до</w:t>
      </w:r>
      <w:r>
        <w:rPr>
          <w:rFonts w:ascii="Times New Roman" w:hAnsi="Times New Roman" w:cs="Times New Roman"/>
          <w:sz w:val="28"/>
          <w:szCs w:val="28"/>
        </w:rPr>
        <w:t xml:space="preserve"> </w:t>
      </w:r>
      <w:r w:rsidRPr="00060706">
        <w:rPr>
          <w:rFonts w:ascii="Times New Roman" w:hAnsi="Times New Roman" w:cs="Times New Roman"/>
          <w:sz w:val="28"/>
          <w:szCs w:val="28"/>
        </w:rPr>
        <w:t xml:space="preserve">66 </w:t>
      </w:r>
      <w:r w:rsidR="009C27FA">
        <w:rPr>
          <w:rFonts w:ascii="Times New Roman" w:hAnsi="Times New Roman" w:cs="Times New Roman"/>
          <w:sz w:val="28"/>
          <w:szCs w:val="28"/>
        </w:rPr>
        <w:t>%</w:t>
      </w:r>
      <w:r w:rsidRPr="00060706">
        <w:rPr>
          <w:rFonts w:ascii="Times New Roman" w:hAnsi="Times New Roman" w:cs="Times New Roman"/>
          <w:sz w:val="28"/>
          <w:szCs w:val="28"/>
        </w:rPr>
        <w:t xml:space="preserve"> (довірчі інтервали 59–71 відсоток) з 63 (56–68) </w:t>
      </w:r>
      <w:r w:rsidR="009C27FA">
        <w:rPr>
          <w:rFonts w:ascii="Times New Roman" w:hAnsi="Times New Roman" w:cs="Times New Roman"/>
          <w:sz w:val="28"/>
          <w:szCs w:val="28"/>
        </w:rPr>
        <w:t>%</w:t>
      </w:r>
      <w:r w:rsidRPr="00060706">
        <w:rPr>
          <w:rFonts w:ascii="Times New Roman" w:hAnsi="Times New Roman" w:cs="Times New Roman"/>
          <w:sz w:val="28"/>
          <w:szCs w:val="28"/>
        </w:rPr>
        <w:t xml:space="preserve"> у 2018 році. Населення світу</w:t>
      </w:r>
      <w:r>
        <w:rPr>
          <w:rFonts w:ascii="Times New Roman" w:hAnsi="Times New Roman" w:cs="Times New Roman"/>
          <w:sz w:val="28"/>
          <w:szCs w:val="28"/>
        </w:rPr>
        <w:t xml:space="preserve"> </w:t>
      </w:r>
      <w:r w:rsidRPr="00060706">
        <w:rPr>
          <w:rFonts w:ascii="Times New Roman" w:hAnsi="Times New Roman" w:cs="Times New Roman"/>
          <w:sz w:val="28"/>
          <w:szCs w:val="28"/>
        </w:rPr>
        <w:t>без доступу було 2,6 (2,2–3,1) млрд осіб. Доступ до чистого палива та технологій у 2018 році був лише 9</w:t>
      </w:r>
      <w:r>
        <w:rPr>
          <w:rFonts w:ascii="Times New Roman" w:hAnsi="Times New Roman" w:cs="Times New Roman"/>
          <w:sz w:val="28"/>
          <w:szCs w:val="28"/>
        </w:rPr>
        <w:t xml:space="preserve"> </w:t>
      </w:r>
      <w:r w:rsidRPr="00060706">
        <w:rPr>
          <w:rFonts w:ascii="Times New Roman" w:hAnsi="Times New Roman" w:cs="Times New Roman"/>
          <w:sz w:val="28"/>
          <w:szCs w:val="28"/>
        </w:rPr>
        <w:t xml:space="preserve">відсоткових пунктів вище, ніж у 2010 році, коли він становив 57 </w:t>
      </w:r>
      <w:r w:rsidR="009C27FA">
        <w:rPr>
          <w:rFonts w:ascii="Times New Roman" w:hAnsi="Times New Roman" w:cs="Times New Roman"/>
          <w:sz w:val="28"/>
          <w:szCs w:val="28"/>
        </w:rPr>
        <w:t>%</w:t>
      </w:r>
      <w:r w:rsidRPr="00060706">
        <w:rPr>
          <w:rFonts w:ascii="Times New Roman" w:hAnsi="Times New Roman" w:cs="Times New Roman"/>
          <w:sz w:val="28"/>
          <w:szCs w:val="28"/>
        </w:rPr>
        <w:t xml:space="preserve"> (52–62 відсотки) світового населення.</w:t>
      </w:r>
    </w:p>
    <w:p w14:paraId="0B983B84" w14:textId="77777777" w:rsidR="00060706" w:rsidRPr="00060706" w:rsidRDefault="00060706" w:rsidP="00060706">
      <w:pPr>
        <w:spacing w:after="0" w:line="360" w:lineRule="auto"/>
        <w:ind w:firstLine="851"/>
        <w:jc w:val="both"/>
        <w:rPr>
          <w:rFonts w:ascii="Times New Roman" w:hAnsi="Times New Roman" w:cs="Times New Roman"/>
          <w:sz w:val="28"/>
          <w:szCs w:val="28"/>
        </w:rPr>
      </w:pPr>
      <w:r w:rsidRPr="00060706">
        <w:rPr>
          <w:rFonts w:ascii="Times New Roman" w:hAnsi="Times New Roman" w:cs="Times New Roman"/>
          <w:sz w:val="28"/>
          <w:szCs w:val="28"/>
        </w:rPr>
        <w:t>Останні тенденції показують, що світ не досягне цілі 2030 року щодо універсального доступу майже на 30</w:t>
      </w:r>
      <w:r>
        <w:rPr>
          <w:rFonts w:ascii="Times New Roman" w:hAnsi="Times New Roman" w:cs="Times New Roman"/>
          <w:sz w:val="28"/>
          <w:szCs w:val="28"/>
        </w:rPr>
        <w:t xml:space="preserve"> </w:t>
      </w:r>
      <w:r w:rsidR="009C27FA">
        <w:rPr>
          <w:rFonts w:ascii="Times New Roman" w:hAnsi="Times New Roman" w:cs="Times New Roman"/>
          <w:sz w:val="28"/>
          <w:szCs w:val="28"/>
        </w:rPr>
        <w:t>%</w:t>
      </w:r>
      <w:r w:rsidRPr="00060706">
        <w:rPr>
          <w:rFonts w:ascii="Times New Roman" w:hAnsi="Times New Roman" w:cs="Times New Roman"/>
          <w:sz w:val="28"/>
          <w:szCs w:val="28"/>
        </w:rPr>
        <w:t>, охопивши лише 72 відсотки населення. Збільшується більше ніж на 3 відсоткові пункти на рік</w:t>
      </w:r>
      <w:r>
        <w:rPr>
          <w:rFonts w:ascii="Times New Roman" w:hAnsi="Times New Roman" w:cs="Times New Roman"/>
          <w:sz w:val="28"/>
          <w:szCs w:val="28"/>
        </w:rPr>
        <w:t xml:space="preserve"> </w:t>
      </w:r>
      <w:r w:rsidRPr="00060706">
        <w:rPr>
          <w:rFonts w:ascii="Times New Roman" w:hAnsi="Times New Roman" w:cs="Times New Roman"/>
          <w:sz w:val="28"/>
          <w:szCs w:val="28"/>
        </w:rPr>
        <w:t>буде потрібно для досягнення мети загального доступу до чистого палива та технологій до 2030 року.</w:t>
      </w:r>
      <w:r>
        <w:rPr>
          <w:rFonts w:ascii="Times New Roman" w:hAnsi="Times New Roman" w:cs="Times New Roman"/>
          <w:sz w:val="28"/>
          <w:szCs w:val="28"/>
        </w:rPr>
        <w:t xml:space="preserve"> Т</w:t>
      </w:r>
      <w:r w:rsidRPr="00060706">
        <w:rPr>
          <w:rFonts w:ascii="Times New Roman" w:hAnsi="Times New Roman" w:cs="Times New Roman"/>
          <w:sz w:val="28"/>
          <w:szCs w:val="28"/>
        </w:rPr>
        <w:t>ермінові дії, екологічні, соціальні та медичні збитки, спричинені забрудненням повітря домогосподарств, ймовірно, триватимуть,</w:t>
      </w:r>
      <w:r>
        <w:rPr>
          <w:rFonts w:ascii="Times New Roman" w:hAnsi="Times New Roman" w:cs="Times New Roman"/>
          <w:sz w:val="28"/>
          <w:szCs w:val="28"/>
        </w:rPr>
        <w:t xml:space="preserve"> </w:t>
      </w:r>
      <w:r w:rsidRPr="00060706">
        <w:rPr>
          <w:rFonts w:ascii="Times New Roman" w:hAnsi="Times New Roman" w:cs="Times New Roman"/>
          <w:sz w:val="28"/>
          <w:szCs w:val="28"/>
        </w:rPr>
        <w:t>особливо жінок і дітей, оскільки вони несуть непропорційну частку тягаря</w:t>
      </w:r>
      <w:r>
        <w:rPr>
          <w:rFonts w:ascii="Times New Roman" w:hAnsi="Times New Roman" w:cs="Times New Roman"/>
          <w:sz w:val="28"/>
          <w:szCs w:val="28"/>
        </w:rPr>
        <w:t xml:space="preserve"> </w:t>
      </w:r>
      <w:r w:rsidRPr="00060706">
        <w:rPr>
          <w:rFonts w:ascii="Times New Roman" w:hAnsi="Times New Roman" w:cs="Times New Roman"/>
          <w:sz w:val="28"/>
          <w:szCs w:val="28"/>
        </w:rPr>
        <w:t>збирання палива та догляд забруднюючих печей.</w:t>
      </w:r>
    </w:p>
    <w:p w14:paraId="6A2FDE83" w14:textId="77777777" w:rsidR="00060706" w:rsidRPr="00060706" w:rsidRDefault="00060706" w:rsidP="00060706">
      <w:pPr>
        <w:spacing w:after="0" w:line="360" w:lineRule="auto"/>
        <w:ind w:firstLine="851"/>
        <w:jc w:val="both"/>
        <w:rPr>
          <w:rFonts w:ascii="Times New Roman" w:hAnsi="Times New Roman" w:cs="Times New Roman"/>
          <w:sz w:val="28"/>
          <w:szCs w:val="28"/>
        </w:rPr>
      </w:pPr>
      <w:r w:rsidRPr="00060706">
        <w:rPr>
          <w:rFonts w:ascii="Times New Roman" w:hAnsi="Times New Roman" w:cs="Times New Roman"/>
          <w:sz w:val="28"/>
          <w:szCs w:val="28"/>
        </w:rPr>
        <w:t>З 2010 по 2019 рік глобальний рівень доступу до чистого палива та технологій для приготування їжі щорічно зростав</w:t>
      </w:r>
      <w:r>
        <w:rPr>
          <w:rFonts w:ascii="Times New Roman" w:hAnsi="Times New Roman" w:cs="Times New Roman"/>
          <w:sz w:val="28"/>
          <w:szCs w:val="28"/>
        </w:rPr>
        <w:t xml:space="preserve"> </w:t>
      </w:r>
      <w:r w:rsidRPr="00060706">
        <w:rPr>
          <w:rFonts w:ascii="Times New Roman" w:hAnsi="Times New Roman" w:cs="Times New Roman"/>
          <w:sz w:val="28"/>
          <w:szCs w:val="28"/>
        </w:rPr>
        <w:t>на 1,0 процентного пункту (0,2–1,8). Зростання було переважно зумовлено збільшенням великої кількості населення</w:t>
      </w:r>
      <w:r>
        <w:rPr>
          <w:rFonts w:ascii="Times New Roman" w:hAnsi="Times New Roman" w:cs="Times New Roman"/>
          <w:sz w:val="28"/>
          <w:szCs w:val="28"/>
        </w:rPr>
        <w:t xml:space="preserve"> </w:t>
      </w:r>
      <w:r w:rsidRPr="00060706">
        <w:rPr>
          <w:rFonts w:ascii="Times New Roman" w:hAnsi="Times New Roman" w:cs="Times New Roman"/>
          <w:sz w:val="28"/>
          <w:szCs w:val="28"/>
        </w:rPr>
        <w:t>країни — переважно в регіоні Центральної та Південної Азії та регіоні Східної та Південно-Східної Азії.</w:t>
      </w:r>
    </w:p>
    <w:p w14:paraId="49784432" w14:textId="77777777" w:rsidR="00060706" w:rsidRPr="00060706" w:rsidRDefault="00060706" w:rsidP="00060706">
      <w:pPr>
        <w:spacing w:after="0" w:line="360" w:lineRule="auto"/>
        <w:ind w:firstLine="851"/>
        <w:jc w:val="both"/>
        <w:rPr>
          <w:rFonts w:ascii="Times New Roman" w:hAnsi="Times New Roman" w:cs="Times New Roman"/>
          <w:sz w:val="28"/>
          <w:szCs w:val="28"/>
        </w:rPr>
      </w:pPr>
      <w:r w:rsidRPr="00060706">
        <w:rPr>
          <w:rFonts w:ascii="Times New Roman" w:hAnsi="Times New Roman" w:cs="Times New Roman"/>
          <w:sz w:val="28"/>
          <w:szCs w:val="28"/>
        </w:rPr>
        <w:t>Примітно, що прогрес п’яти найбільш густонаселених країн з низьким і середнім рівнем доходу (Бразилія, Китай, Індія, Індонезія,</w:t>
      </w:r>
      <w:r>
        <w:rPr>
          <w:rFonts w:ascii="Times New Roman" w:hAnsi="Times New Roman" w:cs="Times New Roman"/>
          <w:sz w:val="28"/>
          <w:szCs w:val="28"/>
        </w:rPr>
        <w:t xml:space="preserve"> </w:t>
      </w:r>
      <w:r w:rsidRPr="00060706">
        <w:rPr>
          <w:rFonts w:ascii="Times New Roman" w:hAnsi="Times New Roman" w:cs="Times New Roman"/>
          <w:sz w:val="28"/>
          <w:szCs w:val="28"/>
        </w:rPr>
        <w:t>та Пакистану) було значно швидшим, ніж глобальний прогрес загалом. У світовому масштабі відсоток</w:t>
      </w:r>
      <w:r>
        <w:rPr>
          <w:rFonts w:ascii="Times New Roman" w:hAnsi="Times New Roman" w:cs="Times New Roman"/>
          <w:sz w:val="28"/>
          <w:szCs w:val="28"/>
        </w:rPr>
        <w:t xml:space="preserve"> </w:t>
      </w:r>
      <w:r w:rsidRPr="00060706">
        <w:rPr>
          <w:rFonts w:ascii="Times New Roman" w:hAnsi="Times New Roman" w:cs="Times New Roman"/>
          <w:sz w:val="28"/>
          <w:szCs w:val="28"/>
        </w:rPr>
        <w:t xml:space="preserve">населення, яке отримує доступ, значною мірою відповідає зростанням </w:t>
      </w:r>
      <w:r w:rsidRPr="00060706">
        <w:rPr>
          <w:rFonts w:ascii="Times New Roman" w:hAnsi="Times New Roman" w:cs="Times New Roman"/>
          <w:sz w:val="28"/>
          <w:szCs w:val="28"/>
        </w:rPr>
        <w:lastRenderedPageBreak/>
        <w:t>населення, що спричинило десятиліття</w:t>
      </w:r>
      <w:r>
        <w:rPr>
          <w:rFonts w:ascii="Times New Roman" w:hAnsi="Times New Roman" w:cs="Times New Roman"/>
          <w:sz w:val="28"/>
          <w:szCs w:val="28"/>
        </w:rPr>
        <w:t xml:space="preserve"> </w:t>
      </w:r>
      <w:r w:rsidRPr="00060706">
        <w:rPr>
          <w:rFonts w:ascii="Times New Roman" w:hAnsi="Times New Roman" w:cs="Times New Roman"/>
          <w:sz w:val="28"/>
          <w:szCs w:val="28"/>
        </w:rPr>
        <w:t>стагнація кількості людей, які не мають доступу до чистої їжі, іменована тут як «дефіцит доступу».</w:t>
      </w:r>
    </w:p>
    <w:p w14:paraId="25DD0EA1" w14:textId="77777777" w:rsidR="00060706" w:rsidRPr="00060706" w:rsidRDefault="00060706" w:rsidP="00060706">
      <w:pPr>
        <w:spacing w:after="0" w:line="360" w:lineRule="auto"/>
        <w:ind w:firstLine="851"/>
        <w:jc w:val="both"/>
        <w:rPr>
          <w:rFonts w:ascii="Times New Roman" w:hAnsi="Times New Roman" w:cs="Times New Roman"/>
          <w:sz w:val="28"/>
          <w:szCs w:val="28"/>
        </w:rPr>
      </w:pPr>
      <w:r w:rsidRPr="00060706">
        <w:rPr>
          <w:rFonts w:ascii="Times New Roman" w:hAnsi="Times New Roman" w:cs="Times New Roman"/>
          <w:sz w:val="28"/>
          <w:szCs w:val="28"/>
        </w:rPr>
        <w:t>Застій у глобальному дефіциті доступу приховує ключові регіональні тенденції. Дефіцит доступу неухильно зменшувався</w:t>
      </w:r>
      <w:r>
        <w:rPr>
          <w:rFonts w:ascii="Times New Roman" w:hAnsi="Times New Roman" w:cs="Times New Roman"/>
          <w:sz w:val="28"/>
          <w:szCs w:val="28"/>
        </w:rPr>
        <w:t xml:space="preserve"> </w:t>
      </w:r>
      <w:r w:rsidRPr="00060706">
        <w:rPr>
          <w:rFonts w:ascii="Times New Roman" w:hAnsi="Times New Roman" w:cs="Times New Roman"/>
          <w:sz w:val="28"/>
          <w:szCs w:val="28"/>
        </w:rPr>
        <w:t>у Східній та Південно-Східній Азії з 2000 року та в Центральній Азії та Південній Азії з 2010 року. Тим часом у країнах Африки на південь від Сахари зростання населення з доступом до чистого палива та технологій для приготування їжі</w:t>
      </w:r>
      <w:r>
        <w:rPr>
          <w:rFonts w:ascii="Times New Roman" w:hAnsi="Times New Roman" w:cs="Times New Roman"/>
          <w:sz w:val="28"/>
          <w:szCs w:val="28"/>
        </w:rPr>
        <w:t xml:space="preserve"> </w:t>
      </w:r>
      <w:r w:rsidRPr="00060706">
        <w:rPr>
          <w:rFonts w:ascii="Times New Roman" w:hAnsi="Times New Roman" w:cs="Times New Roman"/>
          <w:sz w:val="28"/>
          <w:szCs w:val="28"/>
        </w:rPr>
        <w:t>не встигає за загальним зростанням населення; дефіцит доступу в регіоні зріс у рази більше</w:t>
      </w:r>
      <w:r>
        <w:rPr>
          <w:rFonts w:ascii="Times New Roman" w:hAnsi="Times New Roman" w:cs="Times New Roman"/>
          <w:sz w:val="28"/>
          <w:szCs w:val="28"/>
        </w:rPr>
        <w:t xml:space="preserve"> </w:t>
      </w:r>
      <w:r w:rsidRPr="00060706">
        <w:rPr>
          <w:rFonts w:ascii="Times New Roman" w:hAnsi="Times New Roman" w:cs="Times New Roman"/>
          <w:sz w:val="28"/>
          <w:szCs w:val="28"/>
        </w:rPr>
        <w:t xml:space="preserve">більше ніж на 50 </w:t>
      </w:r>
      <w:r w:rsidR="009C27FA">
        <w:rPr>
          <w:rFonts w:ascii="Times New Roman" w:hAnsi="Times New Roman" w:cs="Times New Roman"/>
          <w:sz w:val="28"/>
          <w:szCs w:val="28"/>
        </w:rPr>
        <w:t>%</w:t>
      </w:r>
      <w:r w:rsidRPr="00060706">
        <w:rPr>
          <w:rFonts w:ascii="Times New Roman" w:hAnsi="Times New Roman" w:cs="Times New Roman"/>
          <w:sz w:val="28"/>
          <w:szCs w:val="28"/>
        </w:rPr>
        <w:t xml:space="preserve"> після 2000 року, досягнувши загалом 910 мільйонів (880–930) осіб у 2019 році.</w:t>
      </w:r>
    </w:p>
    <w:p w14:paraId="2C86EF83" w14:textId="77777777" w:rsidR="00060706" w:rsidRPr="00060706" w:rsidRDefault="00060706" w:rsidP="00060706">
      <w:pPr>
        <w:spacing w:after="0" w:line="360" w:lineRule="auto"/>
        <w:ind w:firstLine="851"/>
        <w:jc w:val="both"/>
        <w:rPr>
          <w:rFonts w:ascii="Times New Roman" w:hAnsi="Times New Roman" w:cs="Times New Roman"/>
          <w:sz w:val="28"/>
          <w:szCs w:val="28"/>
        </w:rPr>
      </w:pPr>
      <w:r w:rsidRPr="00060706">
        <w:rPr>
          <w:rFonts w:ascii="Times New Roman" w:hAnsi="Times New Roman" w:cs="Times New Roman"/>
          <w:sz w:val="28"/>
          <w:szCs w:val="28"/>
        </w:rPr>
        <w:t>До 20 найбільших країн з дефіцитом доступу припадає 81 відсоток населення світу без доступу</w:t>
      </w:r>
      <w:r>
        <w:rPr>
          <w:rFonts w:ascii="Times New Roman" w:hAnsi="Times New Roman" w:cs="Times New Roman"/>
          <w:sz w:val="28"/>
          <w:szCs w:val="28"/>
        </w:rPr>
        <w:t xml:space="preserve"> </w:t>
      </w:r>
      <w:r w:rsidRPr="00060706">
        <w:rPr>
          <w:rFonts w:ascii="Times New Roman" w:hAnsi="Times New Roman" w:cs="Times New Roman"/>
          <w:sz w:val="28"/>
          <w:szCs w:val="28"/>
        </w:rPr>
        <w:t>чисте паливо та технології в період з 2015 по 2019 рр. У семи з цих країн частка</w:t>
      </w:r>
      <w:r>
        <w:rPr>
          <w:rFonts w:ascii="Times New Roman" w:hAnsi="Times New Roman" w:cs="Times New Roman"/>
          <w:sz w:val="28"/>
          <w:szCs w:val="28"/>
        </w:rPr>
        <w:t xml:space="preserve"> </w:t>
      </w:r>
      <w:r w:rsidRPr="00060706">
        <w:rPr>
          <w:rFonts w:ascii="Times New Roman" w:hAnsi="Times New Roman" w:cs="Times New Roman"/>
          <w:sz w:val="28"/>
          <w:szCs w:val="28"/>
        </w:rPr>
        <w:t xml:space="preserve">населення з доступом становить не більше 5 </w:t>
      </w:r>
      <w:r w:rsidR="009C27FA">
        <w:rPr>
          <w:rFonts w:ascii="Times New Roman" w:hAnsi="Times New Roman" w:cs="Times New Roman"/>
          <w:sz w:val="28"/>
          <w:szCs w:val="28"/>
        </w:rPr>
        <w:t>%</w:t>
      </w:r>
      <w:r w:rsidRPr="00060706">
        <w:rPr>
          <w:rFonts w:ascii="Times New Roman" w:hAnsi="Times New Roman" w:cs="Times New Roman"/>
          <w:sz w:val="28"/>
          <w:szCs w:val="28"/>
        </w:rPr>
        <w:t>. Сім — Демократична Республіка Конго, Ефіопія,</w:t>
      </w:r>
      <w:r>
        <w:rPr>
          <w:rFonts w:ascii="Times New Roman" w:hAnsi="Times New Roman" w:cs="Times New Roman"/>
          <w:sz w:val="28"/>
          <w:szCs w:val="28"/>
        </w:rPr>
        <w:t xml:space="preserve"> </w:t>
      </w:r>
      <w:r w:rsidRPr="00060706">
        <w:rPr>
          <w:rFonts w:ascii="Times New Roman" w:hAnsi="Times New Roman" w:cs="Times New Roman"/>
          <w:sz w:val="28"/>
          <w:szCs w:val="28"/>
        </w:rPr>
        <w:t>Мадагаскар, Мозамбік, Нігер, Танзанія та Уганда. Шістнадцять із двадцяти країн мають рівень доступу</w:t>
      </w:r>
      <w:r>
        <w:rPr>
          <w:rFonts w:ascii="Times New Roman" w:hAnsi="Times New Roman" w:cs="Times New Roman"/>
          <w:sz w:val="28"/>
          <w:szCs w:val="28"/>
        </w:rPr>
        <w:t xml:space="preserve"> </w:t>
      </w:r>
      <w:r w:rsidRPr="00060706">
        <w:rPr>
          <w:rFonts w:ascii="Times New Roman" w:hAnsi="Times New Roman" w:cs="Times New Roman"/>
          <w:sz w:val="28"/>
          <w:szCs w:val="28"/>
        </w:rPr>
        <w:t xml:space="preserve">менше 50 </w:t>
      </w:r>
      <w:r w:rsidR="009C27FA">
        <w:rPr>
          <w:rFonts w:ascii="Times New Roman" w:hAnsi="Times New Roman" w:cs="Times New Roman"/>
          <w:sz w:val="28"/>
          <w:szCs w:val="28"/>
        </w:rPr>
        <w:t>%</w:t>
      </w:r>
      <w:r w:rsidRPr="00060706">
        <w:rPr>
          <w:rFonts w:ascii="Times New Roman" w:hAnsi="Times New Roman" w:cs="Times New Roman"/>
          <w:sz w:val="28"/>
          <w:szCs w:val="28"/>
        </w:rPr>
        <w:t>. Позитивним є те, що Камбоджа, Індонезія та М’янма досягли щорічного зростання доступу</w:t>
      </w:r>
      <w:r>
        <w:rPr>
          <w:rFonts w:ascii="Times New Roman" w:hAnsi="Times New Roman" w:cs="Times New Roman"/>
          <w:sz w:val="28"/>
          <w:szCs w:val="28"/>
        </w:rPr>
        <w:t xml:space="preserve"> </w:t>
      </w:r>
      <w:r w:rsidRPr="00060706">
        <w:rPr>
          <w:rFonts w:ascii="Times New Roman" w:hAnsi="Times New Roman" w:cs="Times New Roman"/>
          <w:sz w:val="28"/>
          <w:szCs w:val="28"/>
        </w:rPr>
        <w:t>понад 2 відсоткові пункти за період 2015–2019 рр.</w:t>
      </w:r>
    </w:p>
    <w:p w14:paraId="4F9F30D5" w14:textId="77777777" w:rsidR="00060706" w:rsidRPr="00060706" w:rsidRDefault="00060706" w:rsidP="00060706">
      <w:pPr>
        <w:spacing w:after="0" w:line="360" w:lineRule="auto"/>
        <w:ind w:firstLine="851"/>
        <w:jc w:val="both"/>
        <w:rPr>
          <w:rFonts w:ascii="Times New Roman" w:hAnsi="Times New Roman" w:cs="Times New Roman"/>
          <w:sz w:val="28"/>
          <w:szCs w:val="28"/>
        </w:rPr>
      </w:pPr>
      <w:r w:rsidRPr="00060706">
        <w:rPr>
          <w:rFonts w:ascii="Times New Roman" w:hAnsi="Times New Roman" w:cs="Times New Roman"/>
          <w:sz w:val="28"/>
          <w:szCs w:val="28"/>
        </w:rPr>
        <w:t>Розбіжність між містами та сільськими районами у доступі до чистого палива та технологій для приготування їжі зменшилась у всьому світі</w:t>
      </w:r>
      <w:r>
        <w:rPr>
          <w:rFonts w:ascii="Times New Roman" w:hAnsi="Times New Roman" w:cs="Times New Roman"/>
          <w:sz w:val="28"/>
          <w:szCs w:val="28"/>
        </w:rPr>
        <w:t xml:space="preserve"> </w:t>
      </w:r>
      <w:r w:rsidRPr="00060706">
        <w:rPr>
          <w:rFonts w:ascii="Times New Roman" w:hAnsi="Times New Roman" w:cs="Times New Roman"/>
          <w:sz w:val="28"/>
          <w:szCs w:val="28"/>
        </w:rPr>
        <w:t xml:space="preserve">минуле десятиліття. У 2019 році різниця у доступі становила 42 відсоткові пункти (31–51), при цьому 85 </w:t>
      </w:r>
      <w:r w:rsidR="009C27FA">
        <w:rPr>
          <w:rFonts w:ascii="Times New Roman" w:hAnsi="Times New Roman" w:cs="Times New Roman"/>
          <w:sz w:val="28"/>
          <w:szCs w:val="28"/>
        </w:rPr>
        <w:t>%</w:t>
      </w:r>
      <w:r w:rsidRPr="00060706">
        <w:rPr>
          <w:rFonts w:ascii="Times New Roman" w:hAnsi="Times New Roman" w:cs="Times New Roman"/>
          <w:sz w:val="28"/>
          <w:szCs w:val="28"/>
        </w:rPr>
        <w:t xml:space="preserve"> (77–88)</w:t>
      </w:r>
      <w:r>
        <w:rPr>
          <w:rFonts w:ascii="Times New Roman" w:hAnsi="Times New Roman" w:cs="Times New Roman"/>
          <w:sz w:val="28"/>
          <w:szCs w:val="28"/>
        </w:rPr>
        <w:t xml:space="preserve"> </w:t>
      </w:r>
      <w:r w:rsidRPr="00060706">
        <w:rPr>
          <w:rFonts w:ascii="Times New Roman" w:hAnsi="Times New Roman" w:cs="Times New Roman"/>
          <w:sz w:val="28"/>
          <w:szCs w:val="28"/>
        </w:rPr>
        <w:t xml:space="preserve">міських жителів, які мають доступ, порівняно з 42 </w:t>
      </w:r>
      <w:r w:rsidR="009C27FA">
        <w:rPr>
          <w:rFonts w:ascii="Times New Roman" w:hAnsi="Times New Roman" w:cs="Times New Roman"/>
          <w:sz w:val="28"/>
          <w:szCs w:val="28"/>
        </w:rPr>
        <w:t>%</w:t>
      </w:r>
      <w:r w:rsidRPr="00060706">
        <w:rPr>
          <w:rFonts w:ascii="Times New Roman" w:hAnsi="Times New Roman" w:cs="Times New Roman"/>
          <w:sz w:val="28"/>
          <w:szCs w:val="28"/>
        </w:rPr>
        <w:t xml:space="preserve">ми (35–50) тих, хто живе в сільській місцевості. </w:t>
      </w:r>
    </w:p>
    <w:p w14:paraId="292136B8" w14:textId="77777777" w:rsidR="00B55EC0" w:rsidRPr="00B55EC0" w:rsidRDefault="00B55EC0" w:rsidP="00B55EC0">
      <w:pPr>
        <w:spacing w:after="0" w:line="360" w:lineRule="auto"/>
        <w:ind w:firstLine="851"/>
        <w:jc w:val="both"/>
        <w:rPr>
          <w:rFonts w:ascii="Times New Roman" w:hAnsi="Times New Roman" w:cs="Times New Roman"/>
          <w:sz w:val="28"/>
          <w:szCs w:val="28"/>
        </w:rPr>
      </w:pPr>
      <w:r w:rsidRPr="00B55EC0">
        <w:rPr>
          <w:rFonts w:ascii="Times New Roman" w:hAnsi="Times New Roman" w:cs="Times New Roman"/>
          <w:sz w:val="28"/>
          <w:szCs w:val="28"/>
        </w:rPr>
        <w:t>Серед країн з низьким і середнім рівнем доходу збільшилося використання газоподібного палива (LPG, природний газ та біогаз).</w:t>
      </w:r>
      <w:r w:rsidR="009C27FA">
        <w:rPr>
          <w:rFonts w:ascii="Times New Roman" w:hAnsi="Times New Roman" w:cs="Times New Roman"/>
          <w:sz w:val="28"/>
          <w:szCs w:val="28"/>
        </w:rPr>
        <w:t xml:space="preserve"> С</w:t>
      </w:r>
      <w:r w:rsidRPr="00B55EC0">
        <w:rPr>
          <w:rFonts w:ascii="Times New Roman" w:hAnsi="Times New Roman" w:cs="Times New Roman"/>
          <w:sz w:val="28"/>
          <w:szCs w:val="28"/>
        </w:rPr>
        <w:t xml:space="preserve">табільно з 36 </w:t>
      </w:r>
      <w:r w:rsidR="009C27FA">
        <w:rPr>
          <w:rFonts w:ascii="Times New Roman" w:hAnsi="Times New Roman" w:cs="Times New Roman"/>
          <w:sz w:val="28"/>
          <w:szCs w:val="28"/>
        </w:rPr>
        <w:t>%</w:t>
      </w:r>
      <w:r w:rsidRPr="00B55EC0">
        <w:rPr>
          <w:rFonts w:ascii="Times New Roman" w:hAnsi="Times New Roman" w:cs="Times New Roman"/>
          <w:sz w:val="28"/>
          <w:szCs w:val="28"/>
        </w:rPr>
        <w:t xml:space="preserve"> (31–41) у 2000 році (1,8 мільярда осіб) до 51 </w:t>
      </w:r>
      <w:r w:rsidR="009C27FA">
        <w:rPr>
          <w:rFonts w:ascii="Times New Roman" w:hAnsi="Times New Roman" w:cs="Times New Roman"/>
          <w:sz w:val="28"/>
          <w:szCs w:val="28"/>
        </w:rPr>
        <w:t>%</w:t>
      </w:r>
      <w:r w:rsidRPr="00B55EC0">
        <w:rPr>
          <w:rFonts w:ascii="Times New Roman" w:hAnsi="Times New Roman" w:cs="Times New Roman"/>
          <w:sz w:val="28"/>
          <w:szCs w:val="28"/>
        </w:rPr>
        <w:t xml:space="preserve"> (45–58) у 2019 році (3,3 мільярда осіб)</w:t>
      </w:r>
      <w:r w:rsidR="009C27FA">
        <w:rPr>
          <w:rFonts w:ascii="Times New Roman" w:hAnsi="Times New Roman" w:cs="Times New Roman"/>
          <w:sz w:val="28"/>
          <w:szCs w:val="28"/>
        </w:rPr>
        <w:t xml:space="preserve">. </w:t>
      </w:r>
      <w:r w:rsidRPr="00B55EC0">
        <w:rPr>
          <w:rFonts w:ascii="Times New Roman" w:hAnsi="Times New Roman" w:cs="Times New Roman"/>
          <w:sz w:val="28"/>
          <w:szCs w:val="28"/>
        </w:rPr>
        <w:t xml:space="preserve">Використання електроенергії для приготування їжі також зросло з 3 </w:t>
      </w:r>
      <w:r w:rsidR="009C27FA">
        <w:rPr>
          <w:rFonts w:ascii="Times New Roman" w:hAnsi="Times New Roman" w:cs="Times New Roman"/>
          <w:sz w:val="28"/>
          <w:szCs w:val="28"/>
        </w:rPr>
        <w:t>%</w:t>
      </w:r>
      <w:r w:rsidRPr="00B55EC0">
        <w:rPr>
          <w:rFonts w:ascii="Times New Roman" w:hAnsi="Times New Roman" w:cs="Times New Roman"/>
          <w:sz w:val="28"/>
          <w:szCs w:val="28"/>
        </w:rPr>
        <w:t xml:space="preserve"> (2–4) у 2000 році (140 мільйонів осіб) до</w:t>
      </w:r>
      <w:r w:rsidR="009C27FA">
        <w:rPr>
          <w:rFonts w:ascii="Times New Roman" w:hAnsi="Times New Roman" w:cs="Times New Roman"/>
          <w:sz w:val="28"/>
          <w:szCs w:val="28"/>
        </w:rPr>
        <w:t xml:space="preserve"> </w:t>
      </w:r>
      <w:r w:rsidRPr="00B55EC0">
        <w:rPr>
          <w:rFonts w:ascii="Times New Roman" w:hAnsi="Times New Roman" w:cs="Times New Roman"/>
          <w:sz w:val="28"/>
          <w:szCs w:val="28"/>
        </w:rPr>
        <w:t xml:space="preserve">7 </w:t>
      </w:r>
      <w:r w:rsidR="009C27FA">
        <w:rPr>
          <w:rFonts w:ascii="Times New Roman" w:hAnsi="Times New Roman" w:cs="Times New Roman"/>
          <w:sz w:val="28"/>
          <w:szCs w:val="28"/>
        </w:rPr>
        <w:t>%</w:t>
      </w:r>
      <w:r w:rsidRPr="00B55EC0">
        <w:rPr>
          <w:rFonts w:ascii="Times New Roman" w:hAnsi="Times New Roman" w:cs="Times New Roman"/>
          <w:sz w:val="28"/>
          <w:szCs w:val="28"/>
        </w:rPr>
        <w:t xml:space="preserve"> (4–12) у 2019 році (450 мільйонів осіб), хоча зростання було набагато помітнішим у міських районах.</w:t>
      </w:r>
    </w:p>
    <w:p w14:paraId="7A3CF46D" w14:textId="77777777" w:rsidR="00060706" w:rsidRDefault="00B55EC0" w:rsidP="009C27FA">
      <w:pPr>
        <w:spacing w:after="0" w:line="360" w:lineRule="auto"/>
        <w:ind w:firstLine="851"/>
        <w:jc w:val="both"/>
        <w:rPr>
          <w:rFonts w:ascii="Times New Roman" w:hAnsi="Times New Roman" w:cs="Times New Roman"/>
          <w:b/>
          <w:sz w:val="28"/>
          <w:szCs w:val="28"/>
        </w:rPr>
      </w:pPr>
      <w:r w:rsidRPr="00B55EC0">
        <w:rPr>
          <w:rFonts w:ascii="Times New Roman" w:hAnsi="Times New Roman" w:cs="Times New Roman"/>
          <w:sz w:val="28"/>
          <w:szCs w:val="28"/>
        </w:rPr>
        <w:t>У період з 2000 по 2010 рр. збільшення використання чистого палива, мабуть, пояснюється різким зниженням</w:t>
      </w:r>
      <w:r w:rsidR="009C27FA">
        <w:rPr>
          <w:rFonts w:ascii="Times New Roman" w:hAnsi="Times New Roman" w:cs="Times New Roman"/>
          <w:sz w:val="28"/>
          <w:szCs w:val="28"/>
        </w:rPr>
        <w:t xml:space="preserve"> </w:t>
      </w:r>
      <w:r w:rsidRPr="00B55EC0">
        <w:rPr>
          <w:rFonts w:ascii="Times New Roman" w:hAnsi="Times New Roman" w:cs="Times New Roman"/>
          <w:sz w:val="28"/>
          <w:szCs w:val="28"/>
        </w:rPr>
        <w:t xml:space="preserve">використання вугілля, особливо в </w:t>
      </w:r>
      <w:r w:rsidRPr="00B55EC0">
        <w:rPr>
          <w:rFonts w:ascii="Times New Roman" w:hAnsi="Times New Roman" w:cs="Times New Roman"/>
          <w:sz w:val="28"/>
          <w:szCs w:val="28"/>
        </w:rPr>
        <w:lastRenderedPageBreak/>
        <w:t xml:space="preserve">сільській місцевості, де воно впало з 11 </w:t>
      </w:r>
      <w:r w:rsidR="009C27FA">
        <w:rPr>
          <w:rFonts w:ascii="Times New Roman" w:hAnsi="Times New Roman" w:cs="Times New Roman"/>
          <w:sz w:val="28"/>
          <w:szCs w:val="28"/>
        </w:rPr>
        <w:t>%</w:t>
      </w:r>
      <w:r w:rsidRPr="00B55EC0">
        <w:rPr>
          <w:rFonts w:ascii="Times New Roman" w:hAnsi="Times New Roman" w:cs="Times New Roman"/>
          <w:sz w:val="28"/>
          <w:szCs w:val="28"/>
        </w:rPr>
        <w:t xml:space="preserve"> у 2000 році до 2 </w:t>
      </w:r>
      <w:r w:rsidR="009C27FA">
        <w:rPr>
          <w:rFonts w:ascii="Times New Roman" w:hAnsi="Times New Roman" w:cs="Times New Roman"/>
          <w:sz w:val="28"/>
          <w:szCs w:val="28"/>
        </w:rPr>
        <w:t>%</w:t>
      </w:r>
      <w:r w:rsidRPr="00B55EC0">
        <w:rPr>
          <w:rFonts w:ascii="Times New Roman" w:hAnsi="Times New Roman" w:cs="Times New Roman"/>
          <w:sz w:val="28"/>
          <w:szCs w:val="28"/>
        </w:rPr>
        <w:t xml:space="preserve"> у 2019 році, і</w:t>
      </w:r>
      <w:r w:rsidR="009C27FA">
        <w:rPr>
          <w:rFonts w:ascii="Times New Roman" w:hAnsi="Times New Roman" w:cs="Times New Roman"/>
          <w:sz w:val="28"/>
          <w:szCs w:val="28"/>
        </w:rPr>
        <w:t xml:space="preserve"> газ</w:t>
      </w:r>
      <w:r w:rsidRPr="00B55EC0">
        <w:rPr>
          <w:rFonts w:ascii="Times New Roman" w:hAnsi="Times New Roman" w:cs="Times New Roman"/>
          <w:sz w:val="28"/>
          <w:szCs w:val="28"/>
        </w:rPr>
        <w:t xml:space="preserve">, особливо в міських районах, де його використання впало з 9 </w:t>
      </w:r>
      <w:r w:rsidR="009C27FA">
        <w:rPr>
          <w:rFonts w:ascii="Times New Roman" w:hAnsi="Times New Roman" w:cs="Times New Roman"/>
          <w:sz w:val="28"/>
          <w:szCs w:val="28"/>
        </w:rPr>
        <w:t>%</w:t>
      </w:r>
      <w:r w:rsidRPr="00B55EC0">
        <w:rPr>
          <w:rFonts w:ascii="Times New Roman" w:hAnsi="Times New Roman" w:cs="Times New Roman"/>
          <w:sz w:val="28"/>
          <w:szCs w:val="28"/>
        </w:rPr>
        <w:t xml:space="preserve"> у 2000 році до 2 </w:t>
      </w:r>
      <w:r w:rsidR="009C27FA">
        <w:rPr>
          <w:rFonts w:ascii="Times New Roman" w:hAnsi="Times New Roman" w:cs="Times New Roman"/>
          <w:sz w:val="28"/>
          <w:szCs w:val="28"/>
        </w:rPr>
        <w:t>%</w:t>
      </w:r>
      <w:r w:rsidRPr="00B55EC0">
        <w:rPr>
          <w:rFonts w:ascii="Times New Roman" w:hAnsi="Times New Roman" w:cs="Times New Roman"/>
          <w:sz w:val="28"/>
          <w:szCs w:val="28"/>
        </w:rPr>
        <w:t xml:space="preserve"> у 2019 році.</w:t>
      </w:r>
      <w:r w:rsidR="009C27FA">
        <w:rPr>
          <w:rFonts w:ascii="Times New Roman" w:hAnsi="Times New Roman" w:cs="Times New Roman"/>
          <w:sz w:val="28"/>
          <w:szCs w:val="28"/>
        </w:rPr>
        <w:t xml:space="preserve"> </w:t>
      </w:r>
    </w:p>
    <w:p w14:paraId="0F79F3A9" w14:textId="77777777" w:rsidR="00D22BB1" w:rsidRPr="00D22BB1" w:rsidRDefault="00D22BB1" w:rsidP="00D22BB1">
      <w:pPr>
        <w:spacing w:after="0" w:line="360" w:lineRule="auto"/>
        <w:ind w:firstLine="851"/>
        <w:jc w:val="both"/>
        <w:rPr>
          <w:rFonts w:ascii="Times New Roman" w:hAnsi="Times New Roman" w:cs="Times New Roman"/>
          <w:sz w:val="28"/>
          <w:szCs w:val="28"/>
          <w:lang w:val="ru-RU"/>
        </w:rPr>
      </w:pPr>
      <w:r w:rsidRPr="00D22BB1">
        <w:rPr>
          <w:rFonts w:ascii="Times New Roman" w:hAnsi="Times New Roman" w:cs="Times New Roman"/>
          <w:sz w:val="28"/>
          <w:szCs w:val="28"/>
          <w:lang w:val="ru-RU"/>
        </w:rPr>
        <w:t xml:space="preserve">Енергетичний сектор, де досі домінує викопне паливо, є найбільшим внеском у викиди парникових газів. Ми знаємо, що людям і націям потрібні надійні джерела енергії для живлення лікарень і освітлення шкіл, а також для безпечного приготування їжі, опалення або охолодження своїх домівок. Ми знаємо, що нам потрібно перейти на сталу енергетику. Проте, незважаючи на прогрес, ми не </w:t>
      </w:r>
      <w:proofErr w:type="gramStart"/>
      <w:r w:rsidRPr="00D22BB1">
        <w:rPr>
          <w:rFonts w:ascii="Times New Roman" w:hAnsi="Times New Roman" w:cs="Times New Roman"/>
          <w:sz w:val="28"/>
          <w:szCs w:val="28"/>
          <w:lang w:val="ru-RU"/>
        </w:rPr>
        <w:t>на шляху</w:t>
      </w:r>
      <w:proofErr w:type="gramEnd"/>
      <w:r w:rsidRPr="00D22BB1">
        <w:rPr>
          <w:rFonts w:ascii="Times New Roman" w:hAnsi="Times New Roman" w:cs="Times New Roman"/>
          <w:sz w:val="28"/>
          <w:szCs w:val="28"/>
          <w:lang w:val="ru-RU"/>
        </w:rPr>
        <w:t xml:space="preserve"> до досягнення наших кліматичних цілей і досягнення Цілі 7 сталого розвитку – універсального доступу до чистої, доступної та надійної енергії.</w:t>
      </w:r>
    </w:p>
    <w:p w14:paraId="548549D3" w14:textId="77777777" w:rsidR="00D22BB1" w:rsidRPr="00D22BB1" w:rsidRDefault="00D22BB1" w:rsidP="00D22BB1">
      <w:pPr>
        <w:spacing w:after="0" w:line="360" w:lineRule="auto"/>
        <w:ind w:firstLine="851"/>
        <w:jc w:val="both"/>
        <w:rPr>
          <w:rFonts w:ascii="Times New Roman" w:hAnsi="Times New Roman" w:cs="Times New Roman"/>
          <w:sz w:val="28"/>
          <w:szCs w:val="28"/>
          <w:lang w:val="ru-RU"/>
        </w:rPr>
      </w:pPr>
      <w:r w:rsidRPr="00D22BB1">
        <w:rPr>
          <w:rFonts w:ascii="Times New Roman" w:hAnsi="Times New Roman" w:cs="Times New Roman"/>
          <w:sz w:val="28"/>
          <w:szCs w:val="28"/>
          <w:lang w:val="ru-RU"/>
        </w:rPr>
        <w:t>Ще багато чого потрібно зробити. Але рішення з екологічно чистої енергії, які можуть довести нас до цього, існують, і зростає імпульс, щоб зробити їх політичними та інвестиційними пріоритетами. Ось п’ять причин для оптимізму.</w:t>
      </w:r>
    </w:p>
    <w:p w14:paraId="186DFCAB" w14:textId="77777777" w:rsidR="00D22BB1" w:rsidRPr="00D22BB1" w:rsidRDefault="00D22BB1" w:rsidP="00D22BB1">
      <w:pPr>
        <w:spacing w:after="0" w:line="360" w:lineRule="auto"/>
        <w:ind w:firstLine="851"/>
        <w:jc w:val="both"/>
        <w:rPr>
          <w:rFonts w:ascii="Times New Roman" w:hAnsi="Times New Roman" w:cs="Times New Roman"/>
          <w:sz w:val="28"/>
          <w:szCs w:val="28"/>
          <w:lang w:val="ru-RU"/>
        </w:rPr>
      </w:pPr>
      <w:r w:rsidRPr="00D22BB1">
        <w:rPr>
          <w:rFonts w:ascii="Times New Roman" w:hAnsi="Times New Roman" w:cs="Times New Roman"/>
          <w:sz w:val="28"/>
          <w:szCs w:val="28"/>
          <w:lang w:val="ru-RU"/>
        </w:rPr>
        <w:t>1) Чиста енергія – це розумна інвестиція</w:t>
      </w:r>
    </w:p>
    <w:p w14:paraId="4E82FDDE" w14:textId="77777777" w:rsidR="00D22BB1" w:rsidRPr="00D22BB1" w:rsidRDefault="00D22BB1" w:rsidP="00D22BB1">
      <w:pPr>
        <w:spacing w:after="0" w:line="360" w:lineRule="auto"/>
        <w:ind w:firstLine="851"/>
        <w:jc w:val="both"/>
        <w:rPr>
          <w:rFonts w:ascii="Times New Roman" w:hAnsi="Times New Roman" w:cs="Times New Roman"/>
          <w:sz w:val="28"/>
          <w:szCs w:val="28"/>
          <w:lang w:val="ru-RU"/>
        </w:rPr>
      </w:pPr>
      <w:r w:rsidRPr="00D22BB1">
        <w:rPr>
          <w:rFonts w:ascii="Times New Roman" w:hAnsi="Times New Roman" w:cs="Times New Roman"/>
          <w:sz w:val="28"/>
          <w:szCs w:val="28"/>
          <w:lang w:val="ru-RU"/>
        </w:rPr>
        <w:t xml:space="preserve">Колись викопне паливо було менш дорогим, ніж чиста енергія, але це змінюється. Поновлювані джерела енергії з кожним роком стають доступнішими, а деякі варіанти зараз дешевші за викопне паливо. Ціна на сонячну енергію знизилася на 89 </w:t>
      </w:r>
      <w:r w:rsidR="009C27FA">
        <w:rPr>
          <w:rFonts w:ascii="Times New Roman" w:hAnsi="Times New Roman" w:cs="Times New Roman"/>
          <w:sz w:val="28"/>
          <w:szCs w:val="28"/>
          <w:lang w:val="ru-RU"/>
        </w:rPr>
        <w:t>%</w:t>
      </w:r>
      <w:r w:rsidRPr="00D22BB1">
        <w:rPr>
          <w:rFonts w:ascii="Times New Roman" w:hAnsi="Times New Roman" w:cs="Times New Roman"/>
          <w:sz w:val="28"/>
          <w:szCs w:val="28"/>
          <w:lang w:val="ru-RU"/>
        </w:rPr>
        <w:t xml:space="preserve"> з 2010 року. Зараз дешевше використовувати сонячну енергію, ніж будувати нові вугільні електростанції в більшості країн, а сонячна енергія зараз є найдешевшою електроенергією в історії. На тлі надзвичайно складного року та незважаючи на невдачі, сектор відновлюваних джерел енергії продемонстрував певну стійкість.</w:t>
      </w:r>
    </w:p>
    <w:p w14:paraId="12520E02" w14:textId="77777777" w:rsidR="00D22BB1" w:rsidRPr="00D22BB1" w:rsidRDefault="00D22BB1" w:rsidP="00D22BB1">
      <w:pPr>
        <w:spacing w:after="0" w:line="360" w:lineRule="auto"/>
        <w:ind w:firstLine="851"/>
        <w:jc w:val="both"/>
        <w:rPr>
          <w:rFonts w:ascii="Times New Roman" w:hAnsi="Times New Roman" w:cs="Times New Roman"/>
          <w:sz w:val="28"/>
          <w:szCs w:val="28"/>
          <w:lang w:val="ru-RU"/>
        </w:rPr>
      </w:pPr>
      <w:r w:rsidRPr="00D22BB1">
        <w:rPr>
          <w:rFonts w:ascii="Times New Roman" w:hAnsi="Times New Roman" w:cs="Times New Roman"/>
          <w:sz w:val="28"/>
          <w:szCs w:val="28"/>
          <w:lang w:val="ru-RU"/>
        </w:rPr>
        <w:t xml:space="preserve">Це падіння цін у поєднанні з технічним прогресом та впровадженням інноваційних бізнес-моделей означає, що ми зараз на переломному етапі. Енергоефективні технології також можуть забезпечити кліматичні переваги. Правильна політика ефективності може дозволити світу досягти більш ніж 40 </w:t>
      </w:r>
      <w:r w:rsidR="009C27FA">
        <w:rPr>
          <w:rFonts w:ascii="Times New Roman" w:hAnsi="Times New Roman" w:cs="Times New Roman"/>
          <w:sz w:val="28"/>
          <w:szCs w:val="28"/>
          <w:lang w:val="ru-RU"/>
        </w:rPr>
        <w:t>%</w:t>
      </w:r>
      <w:r w:rsidRPr="00D22BB1">
        <w:rPr>
          <w:rFonts w:ascii="Times New Roman" w:hAnsi="Times New Roman" w:cs="Times New Roman"/>
          <w:sz w:val="28"/>
          <w:szCs w:val="28"/>
          <w:lang w:val="ru-RU"/>
        </w:rPr>
        <w:t xml:space="preserve"> скорочень викидів, необхідних навіть без нових технологій.</w:t>
      </w:r>
    </w:p>
    <w:p w14:paraId="70F02CD4" w14:textId="77777777" w:rsidR="00D22BB1" w:rsidRPr="00D22BB1" w:rsidRDefault="00D22BB1" w:rsidP="00D22BB1">
      <w:pPr>
        <w:spacing w:after="0" w:line="360" w:lineRule="auto"/>
        <w:ind w:firstLine="851"/>
        <w:jc w:val="both"/>
        <w:rPr>
          <w:rFonts w:ascii="Times New Roman" w:hAnsi="Times New Roman" w:cs="Times New Roman"/>
          <w:sz w:val="28"/>
          <w:szCs w:val="28"/>
          <w:lang w:val="ru-RU"/>
        </w:rPr>
      </w:pPr>
      <w:r w:rsidRPr="00D22BB1">
        <w:rPr>
          <w:rFonts w:ascii="Times New Roman" w:hAnsi="Times New Roman" w:cs="Times New Roman"/>
          <w:sz w:val="28"/>
          <w:szCs w:val="28"/>
          <w:lang w:val="ru-RU"/>
        </w:rPr>
        <w:lastRenderedPageBreak/>
        <w:t>Зараз нам потрібні великі інвестиції з державного та приватного секторів. Щоб допомогти у цьому, ПРООН розробила систему інвестицій у відновлювані джерела енергії та підтримує країни у створенні сприятливого середовища для великомасштабних інвестицій у чисту енергію.</w:t>
      </w:r>
    </w:p>
    <w:p w14:paraId="48F4B381" w14:textId="77777777" w:rsidR="00D22BB1" w:rsidRPr="00D22BB1" w:rsidRDefault="00D22BB1" w:rsidP="00D22BB1">
      <w:pPr>
        <w:spacing w:after="0" w:line="360" w:lineRule="auto"/>
        <w:ind w:firstLine="851"/>
        <w:jc w:val="both"/>
        <w:rPr>
          <w:rFonts w:ascii="Times New Roman" w:hAnsi="Times New Roman" w:cs="Times New Roman"/>
          <w:sz w:val="28"/>
          <w:szCs w:val="28"/>
          <w:lang w:val="ru-RU"/>
        </w:rPr>
      </w:pPr>
      <w:r w:rsidRPr="00D22BB1">
        <w:rPr>
          <w:rFonts w:ascii="Times New Roman" w:hAnsi="Times New Roman" w:cs="Times New Roman"/>
          <w:sz w:val="28"/>
          <w:szCs w:val="28"/>
          <w:lang w:val="ru-RU"/>
        </w:rPr>
        <w:t>2) Зростає імпульс нейтральності вуглецю</w:t>
      </w:r>
    </w:p>
    <w:p w14:paraId="6E974AAE" w14:textId="77777777" w:rsidR="00D22BB1" w:rsidRPr="00D22BB1" w:rsidRDefault="00D22BB1" w:rsidP="00D22BB1">
      <w:pPr>
        <w:spacing w:after="0" w:line="360" w:lineRule="auto"/>
        <w:ind w:firstLine="851"/>
        <w:jc w:val="both"/>
        <w:rPr>
          <w:rFonts w:ascii="Times New Roman" w:hAnsi="Times New Roman" w:cs="Times New Roman"/>
          <w:sz w:val="28"/>
          <w:szCs w:val="28"/>
          <w:lang w:val="ru-RU"/>
        </w:rPr>
      </w:pPr>
      <w:r w:rsidRPr="00D22BB1">
        <w:rPr>
          <w:rFonts w:ascii="Times New Roman" w:hAnsi="Times New Roman" w:cs="Times New Roman"/>
          <w:sz w:val="28"/>
          <w:szCs w:val="28"/>
          <w:lang w:val="ru-RU"/>
        </w:rPr>
        <w:t>Протягом року країни зобов’язувалися будувати краще, екологічніше, справедливіше. За підтримки кліматичної обіцянки ПРООН 115 країн взяли на себе зобов’язання подати розширені національно визначені внески.</w:t>
      </w:r>
    </w:p>
    <w:p w14:paraId="3D18E7DA" w14:textId="77777777" w:rsidR="00EA5432" w:rsidRDefault="00D22BB1" w:rsidP="00D22BB1">
      <w:pPr>
        <w:spacing w:after="0" w:line="360" w:lineRule="auto"/>
        <w:ind w:firstLine="851"/>
        <w:jc w:val="both"/>
        <w:rPr>
          <w:rFonts w:ascii="Times New Roman" w:hAnsi="Times New Roman" w:cs="Times New Roman"/>
          <w:sz w:val="28"/>
          <w:szCs w:val="28"/>
          <w:lang w:val="ru-RU"/>
        </w:rPr>
      </w:pPr>
      <w:r w:rsidRPr="00D22BB1">
        <w:rPr>
          <w:rFonts w:ascii="Times New Roman" w:hAnsi="Times New Roman" w:cs="Times New Roman"/>
          <w:sz w:val="28"/>
          <w:szCs w:val="28"/>
          <w:lang w:val="ru-RU"/>
        </w:rPr>
        <w:t xml:space="preserve">Країни з високим рівнем викидів, такі як Китай, Японія, Південна Корея, Великобританія та ЄС, взяли на себе нульові зобов’язання. Оголошення під час або безпосередньо перед самітом Climate Ambition, разом із тими, які очікуються на початку наступного року, означають, що країни, на які припадає близько 65 </w:t>
      </w:r>
      <w:r w:rsidR="009C27FA">
        <w:rPr>
          <w:rFonts w:ascii="Times New Roman" w:hAnsi="Times New Roman" w:cs="Times New Roman"/>
          <w:sz w:val="28"/>
          <w:szCs w:val="28"/>
          <w:lang w:val="ru-RU"/>
        </w:rPr>
        <w:t>%</w:t>
      </w:r>
      <w:r w:rsidRPr="00D22BB1">
        <w:rPr>
          <w:rFonts w:ascii="Times New Roman" w:hAnsi="Times New Roman" w:cs="Times New Roman"/>
          <w:sz w:val="28"/>
          <w:szCs w:val="28"/>
          <w:lang w:val="ru-RU"/>
        </w:rPr>
        <w:t xml:space="preserve"> глобальних викидів CO2 і близько 70 </w:t>
      </w:r>
      <w:r w:rsidR="009C27FA">
        <w:rPr>
          <w:rFonts w:ascii="Times New Roman" w:hAnsi="Times New Roman" w:cs="Times New Roman"/>
          <w:sz w:val="28"/>
          <w:szCs w:val="28"/>
          <w:lang w:val="ru-RU"/>
        </w:rPr>
        <w:t>%</w:t>
      </w:r>
      <w:r w:rsidRPr="00D22BB1">
        <w:rPr>
          <w:rFonts w:ascii="Times New Roman" w:hAnsi="Times New Roman" w:cs="Times New Roman"/>
          <w:sz w:val="28"/>
          <w:szCs w:val="28"/>
          <w:lang w:val="ru-RU"/>
        </w:rPr>
        <w:t xml:space="preserve"> світової економіки, візьмуть на себе зобов’язання досягти чистих нульових викидів або вуглецевої нейтральності</w:t>
      </w:r>
      <w:proofErr w:type="gramStart"/>
      <w:r w:rsidRPr="00D22BB1">
        <w:rPr>
          <w:rFonts w:ascii="Times New Roman" w:hAnsi="Times New Roman" w:cs="Times New Roman"/>
          <w:sz w:val="28"/>
          <w:szCs w:val="28"/>
          <w:lang w:val="ru-RU"/>
        </w:rPr>
        <w:t>. .</w:t>
      </w:r>
      <w:proofErr w:type="gramEnd"/>
      <w:r w:rsidRPr="00D22BB1">
        <w:rPr>
          <w:rFonts w:ascii="Times New Roman" w:hAnsi="Times New Roman" w:cs="Times New Roman"/>
          <w:sz w:val="28"/>
          <w:szCs w:val="28"/>
          <w:lang w:val="ru-RU"/>
        </w:rPr>
        <w:t xml:space="preserve"> Обраний президент Джо Байден оголосив, що Сполучені Штати намагатимуться знову приєднатися до Паризької угоди </w:t>
      </w:r>
      <w:proofErr w:type="gramStart"/>
      <w:r w:rsidRPr="00D22BB1">
        <w:rPr>
          <w:rFonts w:ascii="Times New Roman" w:hAnsi="Times New Roman" w:cs="Times New Roman"/>
          <w:sz w:val="28"/>
          <w:szCs w:val="28"/>
          <w:lang w:val="ru-RU"/>
        </w:rPr>
        <w:t>на початку</w:t>
      </w:r>
      <w:proofErr w:type="gramEnd"/>
      <w:r w:rsidRPr="00D22BB1">
        <w:rPr>
          <w:rFonts w:ascii="Times New Roman" w:hAnsi="Times New Roman" w:cs="Times New Roman"/>
          <w:sz w:val="28"/>
          <w:szCs w:val="28"/>
          <w:lang w:val="ru-RU"/>
        </w:rPr>
        <w:t xml:space="preserve"> його президентства.</w:t>
      </w:r>
    </w:p>
    <w:p w14:paraId="7F836CBC" w14:textId="77777777" w:rsidR="00D8743B" w:rsidRPr="00D8743B" w:rsidRDefault="00D8743B" w:rsidP="00D8743B">
      <w:pPr>
        <w:spacing w:after="0" w:line="360" w:lineRule="auto"/>
        <w:ind w:firstLine="851"/>
        <w:jc w:val="both"/>
        <w:rPr>
          <w:rFonts w:ascii="Times New Roman" w:hAnsi="Times New Roman" w:cs="Times New Roman"/>
          <w:sz w:val="28"/>
          <w:szCs w:val="28"/>
          <w:lang w:val="ru-RU"/>
        </w:rPr>
      </w:pPr>
      <w:r w:rsidRPr="00D8743B">
        <w:rPr>
          <w:rFonts w:ascii="Times New Roman" w:hAnsi="Times New Roman" w:cs="Times New Roman"/>
          <w:sz w:val="28"/>
          <w:szCs w:val="28"/>
          <w:lang w:val="ru-RU"/>
        </w:rPr>
        <w:t>Тепер ці обіцянки потрібно втілити в життя. Проте на момент написання цього звіту більше половини всіх державних коштів, спрямованих на енергетику в рамках пакетів заходів з відновлення COVID-19 у країнах G20, припадає на викопне паливо. У 2019 році 500 мільярдів доларів було витрачено на субсидії на викопне паливо. Амбіційні зобов’язання є сильним сигналом і необхідним першим кроком до досягнення чистих нульових викидів. Тепер нам потрібно на них розвинути.</w:t>
      </w:r>
    </w:p>
    <w:p w14:paraId="6FEF60A1" w14:textId="77777777" w:rsidR="00D8743B" w:rsidRPr="00D8743B" w:rsidRDefault="00D8743B" w:rsidP="00D8743B">
      <w:pPr>
        <w:spacing w:after="0" w:line="360" w:lineRule="auto"/>
        <w:ind w:firstLine="851"/>
        <w:jc w:val="both"/>
        <w:rPr>
          <w:rFonts w:ascii="Times New Roman" w:hAnsi="Times New Roman" w:cs="Times New Roman"/>
          <w:sz w:val="28"/>
          <w:szCs w:val="28"/>
          <w:lang w:val="ru-RU"/>
        </w:rPr>
      </w:pPr>
      <w:r w:rsidRPr="00D8743B">
        <w:rPr>
          <w:rFonts w:ascii="Times New Roman" w:hAnsi="Times New Roman" w:cs="Times New Roman"/>
          <w:sz w:val="28"/>
          <w:szCs w:val="28"/>
          <w:lang w:val="ru-RU"/>
        </w:rPr>
        <w:t>3) Чиста енергія може забезпечити зелене відновлення, яке нікого не залишає позаду та відповідає Паризької угоди</w:t>
      </w:r>
    </w:p>
    <w:p w14:paraId="4D5AF5E7" w14:textId="77777777" w:rsidR="00D8743B" w:rsidRPr="00D8743B" w:rsidRDefault="00D8743B" w:rsidP="00D8743B">
      <w:pPr>
        <w:spacing w:after="0" w:line="360" w:lineRule="auto"/>
        <w:ind w:firstLine="851"/>
        <w:jc w:val="both"/>
        <w:rPr>
          <w:rFonts w:ascii="Times New Roman" w:hAnsi="Times New Roman" w:cs="Times New Roman"/>
          <w:sz w:val="28"/>
          <w:szCs w:val="28"/>
          <w:lang w:val="ru-RU"/>
        </w:rPr>
      </w:pPr>
      <w:r w:rsidRPr="00D8743B">
        <w:rPr>
          <w:rFonts w:ascii="Times New Roman" w:hAnsi="Times New Roman" w:cs="Times New Roman"/>
          <w:sz w:val="28"/>
          <w:szCs w:val="28"/>
          <w:lang w:val="ru-RU"/>
        </w:rPr>
        <w:t xml:space="preserve">Чиста енергія – це безпрограшне рішення для одужання від COVID-19. Це може покращити медичне обслуговування найбідніших у світі. Надійне постачання електроенергії є запорукою функціонування медичних центрів. Наша програма Solar for Health забезпечує чисту, надійну та доступну енергію для 900 медичних установ у 13 країнах. Оскільки вакцини проти COVID-19, деякі з яких </w:t>
      </w:r>
      <w:r w:rsidRPr="00D8743B">
        <w:rPr>
          <w:rFonts w:ascii="Times New Roman" w:hAnsi="Times New Roman" w:cs="Times New Roman"/>
          <w:sz w:val="28"/>
          <w:szCs w:val="28"/>
          <w:lang w:val="ru-RU"/>
        </w:rPr>
        <w:lastRenderedPageBreak/>
        <w:t>потрібно зберігати при -70°C, будуть розгорнуті, забезпечення стабільного та надійного холодового ланцюга буде мати вирішальне значення.</w:t>
      </w:r>
    </w:p>
    <w:p w14:paraId="35986AAC" w14:textId="77777777" w:rsidR="00D8743B" w:rsidRPr="00D8743B" w:rsidRDefault="00D8743B" w:rsidP="00D8743B">
      <w:pPr>
        <w:spacing w:after="0" w:line="360" w:lineRule="auto"/>
        <w:ind w:firstLine="851"/>
        <w:jc w:val="both"/>
        <w:rPr>
          <w:rFonts w:ascii="Times New Roman" w:hAnsi="Times New Roman" w:cs="Times New Roman"/>
          <w:sz w:val="28"/>
          <w:szCs w:val="28"/>
          <w:lang w:val="ru-RU"/>
        </w:rPr>
      </w:pPr>
      <w:r w:rsidRPr="00D8743B">
        <w:rPr>
          <w:rFonts w:ascii="Times New Roman" w:hAnsi="Times New Roman" w:cs="Times New Roman"/>
          <w:sz w:val="28"/>
          <w:szCs w:val="28"/>
          <w:lang w:val="ru-RU"/>
        </w:rPr>
        <w:t>Чиста енергія також є двигуном створення робочих місць. Енергетичний перехід може створити 18 мільйонів робочих місць до 2030 року, навіть якщо врахувати неминучі втрати робочих місць на викопному паливі. Інвестиції у відновлювані джерела енергії можуть створити майже втричі більше робочих місць, ніж інвестиції у викопне паливо.</w:t>
      </w:r>
    </w:p>
    <w:p w14:paraId="33411476" w14:textId="77777777" w:rsidR="00D8743B" w:rsidRPr="00D8743B" w:rsidRDefault="00D8743B" w:rsidP="00D8743B">
      <w:pPr>
        <w:spacing w:after="0" w:line="360" w:lineRule="auto"/>
        <w:ind w:firstLine="851"/>
        <w:jc w:val="both"/>
        <w:rPr>
          <w:rFonts w:ascii="Times New Roman" w:hAnsi="Times New Roman" w:cs="Times New Roman"/>
          <w:sz w:val="28"/>
          <w:szCs w:val="28"/>
          <w:lang w:val="ru-RU"/>
        </w:rPr>
      </w:pPr>
      <w:r w:rsidRPr="00D8743B">
        <w:rPr>
          <w:rFonts w:ascii="Times New Roman" w:hAnsi="Times New Roman" w:cs="Times New Roman"/>
          <w:sz w:val="28"/>
          <w:szCs w:val="28"/>
          <w:lang w:val="ru-RU"/>
        </w:rPr>
        <w:t>Криза COVID-19 прискорила розвиток більш здорових та зеленіших міст. Оскільки світ швидко урбанізується, енергоефективність будівель, стійке охолодження та опалення, розумне міське планування та стійкі варіанти транспорту – від електромобілів до пішоходів і велосипедів – є ключовими для майбутнього міст.</w:t>
      </w:r>
    </w:p>
    <w:p w14:paraId="62BAD3BF" w14:textId="77777777" w:rsidR="00D8743B" w:rsidRPr="00D8743B" w:rsidRDefault="00D8743B" w:rsidP="00D8743B">
      <w:pPr>
        <w:spacing w:after="0" w:line="360" w:lineRule="auto"/>
        <w:ind w:firstLine="851"/>
        <w:jc w:val="both"/>
        <w:rPr>
          <w:rFonts w:ascii="Times New Roman" w:hAnsi="Times New Roman" w:cs="Times New Roman"/>
          <w:sz w:val="28"/>
          <w:szCs w:val="28"/>
          <w:lang w:val="ru-RU"/>
        </w:rPr>
      </w:pPr>
      <w:r w:rsidRPr="00D8743B">
        <w:rPr>
          <w:rFonts w:ascii="Times New Roman" w:hAnsi="Times New Roman" w:cs="Times New Roman"/>
          <w:sz w:val="28"/>
          <w:szCs w:val="28"/>
          <w:lang w:val="ru-RU"/>
        </w:rPr>
        <w:t>4) Щороку десятки мільйонів людей отримують чисту енергію</w:t>
      </w:r>
    </w:p>
    <w:p w14:paraId="345A4145" w14:textId="77777777" w:rsidR="00D8743B" w:rsidRPr="00D8743B" w:rsidRDefault="00D8743B" w:rsidP="00D8743B">
      <w:pPr>
        <w:spacing w:after="0" w:line="360" w:lineRule="auto"/>
        <w:ind w:firstLine="851"/>
        <w:jc w:val="both"/>
        <w:rPr>
          <w:rFonts w:ascii="Times New Roman" w:hAnsi="Times New Roman" w:cs="Times New Roman"/>
          <w:sz w:val="28"/>
          <w:szCs w:val="28"/>
          <w:lang w:val="ru-RU"/>
        </w:rPr>
      </w:pPr>
      <w:r w:rsidRPr="00D8743B">
        <w:rPr>
          <w:rFonts w:ascii="Times New Roman" w:hAnsi="Times New Roman" w:cs="Times New Roman"/>
          <w:sz w:val="28"/>
          <w:szCs w:val="28"/>
          <w:lang w:val="ru-RU"/>
        </w:rPr>
        <w:t>У період з 2010 по 2018 рік 411 мільйонів людей отримали доступ до чистої електроенергії, а ще 200 мільйонів – до чистих технологій приготування їжі та палива. Цей величезний крок до досягнення ЦУР 7 змінить життя багатьох. Стала енергетика необхідна для досягнення майже всіх інших ЦУР. Системи відновлюваної енергії, такі як сонячні міні-мережі, є хорошими рішеннями для забезпечення доступною та надійною електроенергією, необхідну громадам для живлення шкіл і медичних центрів, а також для підтримки малого бізнесу, сталого сільського господарства та продовольчої безпеки. Чисті технології та паливо для приготування їжі також можуть покращити гендерну рівність.</w:t>
      </w:r>
    </w:p>
    <w:p w14:paraId="0586C9B7" w14:textId="77777777" w:rsidR="00D8743B" w:rsidRPr="00D8743B" w:rsidRDefault="00D8743B" w:rsidP="00D8743B">
      <w:pPr>
        <w:spacing w:after="0" w:line="360" w:lineRule="auto"/>
        <w:ind w:firstLine="851"/>
        <w:jc w:val="both"/>
        <w:rPr>
          <w:rFonts w:ascii="Times New Roman" w:hAnsi="Times New Roman" w:cs="Times New Roman"/>
          <w:sz w:val="28"/>
          <w:szCs w:val="28"/>
          <w:lang w:val="ru-RU"/>
        </w:rPr>
      </w:pPr>
      <w:r w:rsidRPr="00D8743B">
        <w:rPr>
          <w:rFonts w:ascii="Times New Roman" w:hAnsi="Times New Roman" w:cs="Times New Roman"/>
          <w:sz w:val="28"/>
          <w:szCs w:val="28"/>
          <w:lang w:val="ru-RU"/>
        </w:rPr>
        <w:t>Однак зростання населення в деяких частинах світу компенсує певну частину цього прогресу. Очікується, що кількість людей без електроенергії в країнах Африки на південь від Сахари збільшиться з приблизно 580 мільйонів у 2018 році до приблизно 680 мільйонів у 2030 році. Щоб прискорити дії в галузі енергетики, нова коаліція, створена Фондом Рокфеллера з ПРООН як членом-засновником, зобов’язується припинити енергетику. бідності завдяки забезпеченню сталої енергії до одного мільярда людей до 2030 року.</w:t>
      </w:r>
    </w:p>
    <w:p w14:paraId="1EF51633" w14:textId="77777777" w:rsidR="00D8743B" w:rsidRPr="00D8743B" w:rsidRDefault="00D8743B" w:rsidP="00D8743B">
      <w:pPr>
        <w:spacing w:after="0" w:line="360" w:lineRule="auto"/>
        <w:ind w:firstLine="851"/>
        <w:jc w:val="both"/>
        <w:rPr>
          <w:rFonts w:ascii="Times New Roman" w:hAnsi="Times New Roman" w:cs="Times New Roman"/>
          <w:sz w:val="28"/>
          <w:szCs w:val="28"/>
          <w:lang w:val="ru-RU"/>
        </w:rPr>
      </w:pPr>
      <w:r w:rsidRPr="00D8743B">
        <w:rPr>
          <w:rFonts w:ascii="Times New Roman" w:hAnsi="Times New Roman" w:cs="Times New Roman"/>
          <w:sz w:val="28"/>
          <w:szCs w:val="28"/>
          <w:lang w:val="ru-RU"/>
        </w:rPr>
        <w:t>5) 2021 рік стане роком глобальних дій щодо сталої енергетики</w:t>
      </w:r>
    </w:p>
    <w:p w14:paraId="3B615627" w14:textId="77777777" w:rsidR="00D8743B" w:rsidRPr="00D8743B" w:rsidRDefault="00D8743B" w:rsidP="00D8743B">
      <w:pPr>
        <w:spacing w:after="0" w:line="360" w:lineRule="auto"/>
        <w:ind w:firstLine="851"/>
        <w:jc w:val="both"/>
        <w:rPr>
          <w:rFonts w:ascii="Times New Roman" w:hAnsi="Times New Roman" w:cs="Times New Roman"/>
          <w:sz w:val="28"/>
          <w:szCs w:val="28"/>
          <w:lang w:val="ru-RU"/>
        </w:rPr>
      </w:pPr>
      <w:r w:rsidRPr="00D8743B">
        <w:rPr>
          <w:rFonts w:ascii="Times New Roman" w:hAnsi="Times New Roman" w:cs="Times New Roman"/>
          <w:sz w:val="28"/>
          <w:szCs w:val="28"/>
          <w:lang w:val="ru-RU"/>
        </w:rPr>
        <w:lastRenderedPageBreak/>
        <w:t>У вересні 2021 року вперше за 40 років Організація Об’єднаних Націй проведе діалог високого рівня з питань енергетики. Цей захід, організований UN-Energy, стане важливим для країн, бізнесу, громадянського суспільства та міжнародних інституцій, щоб активізувати дії щодо сталої енергетики. Співголова ООН-Енергетика і адміністратор ПРООН Ахім Штайнер нещодавно закликав посилити глобальне енергетичне управління: «Ми знаємо, що чиста енергія може як забезпечити універсальний доступ до енергії, так і сприяти подоланню кліматичної кризи. Ми знаємо, що це може забезпечити зелене відновлення та перехід до сталого майбутнього. Але нам потрібно зробити більше, нам потрібно зробити це швидше, і ми повинні зробити це разом — ми повинні об’єднати зусилля, щоб активізувати дії».</w:t>
      </w:r>
    </w:p>
    <w:p w14:paraId="2032F5C7" w14:textId="77777777" w:rsidR="00EA5432" w:rsidRPr="00BB1BAB" w:rsidRDefault="00D8743B" w:rsidP="00D8743B">
      <w:pPr>
        <w:spacing w:after="0" w:line="360" w:lineRule="auto"/>
        <w:ind w:firstLine="851"/>
        <w:jc w:val="both"/>
        <w:rPr>
          <w:rFonts w:ascii="Times New Roman" w:hAnsi="Times New Roman" w:cs="Times New Roman"/>
          <w:sz w:val="28"/>
          <w:szCs w:val="28"/>
          <w:lang w:val="ru-RU"/>
        </w:rPr>
      </w:pPr>
      <w:r w:rsidRPr="00D8743B">
        <w:rPr>
          <w:rFonts w:ascii="Times New Roman" w:hAnsi="Times New Roman" w:cs="Times New Roman"/>
          <w:sz w:val="28"/>
          <w:szCs w:val="28"/>
          <w:lang w:val="ru-RU"/>
        </w:rPr>
        <w:t xml:space="preserve">Поступове припинення використання викопного палива та перехід до зеленої економіки є величезним викликом. Але рішення існують. Нам потрібно їх фінансувати, масштабувати, прискорювати. На додаток до існуючих партнерств, таких як Платформа кліматичних інвестицій, </w:t>
      </w:r>
      <w:proofErr w:type="gramStart"/>
      <w:r w:rsidRPr="00D8743B">
        <w:rPr>
          <w:rFonts w:ascii="Times New Roman" w:hAnsi="Times New Roman" w:cs="Times New Roman"/>
          <w:sz w:val="28"/>
          <w:szCs w:val="28"/>
          <w:lang w:val="ru-RU"/>
        </w:rPr>
        <w:t>на початку</w:t>
      </w:r>
      <w:proofErr w:type="gramEnd"/>
      <w:r w:rsidRPr="00D8743B">
        <w:rPr>
          <w:rFonts w:ascii="Times New Roman" w:hAnsi="Times New Roman" w:cs="Times New Roman"/>
          <w:sz w:val="28"/>
          <w:szCs w:val="28"/>
          <w:lang w:val="ru-RU"/>
        </w:rPr>
        <w:t xml:space="preserve"> 2021 року ми оголосимо про нові ініціативи, щоб це здійснити. Ми готові прийняти виклик. Приєднуйтесь до нас, щоб зробити 2021 рік роком глобальних дій щодо сталої енергетики.</w:t>
      </w:r>
    </w:p>
    <w:p w14:paraId="5E0BA470" w14:textId="77777777" w:rsidR="00EA5432" w:rsidRDefault="00EA5432" w:rsidP="004836DB">
      <w:pPr>
        <w:spacing w:after="0" w:line="360" w:lineRule="auto"/>
        <w:ind w:firstLine="851"/>
        <w:jc w:val="both"/>
        <w:rPr>
          <w:rFonts w:ascii="Times New Roman" w:hAnsi="Times New Roman" w:cs="Times New Roman"/>
          <w:b/>
          <w:sz w:val="28"/>
          <w:szCs w:val="28"/>
          <w:lang w:val="ru-RU"/>
        </w:rPr>
      </w:pPr>
    </w:p>
    <w:p w14:paraId="7FB05206" w14:textId="77777777" w:rsidR="00C13804" w:rsidRPr="00B83536" w:rsidRDefault="00C13804" w:rsidP="004836DB">
      <w:pPr>
        <w:spacing w:after="0" w:line="360" w:lineRule="auto"/>
        <w:ind w:firstLine="851"/>
        <w:jc w:val="both"/>
        <w:rPr>
          <w:rFonts w:ascii="Times New Roman" w:hAnsi="Times New Roman" w:cs="Times New Roman"/>
          <w:b/>
          <w:sz w:val="28"/>
          <w:szCs w:val="28"/>
          <w:lang w:val="ru-RU"/>
        </w:rPr>
      </w:pPr>
    </w:p>
    <w:p w14:paraId="2A479B41" w14:textId="77777777" w:rsidR="00EA5432" w:rsidRPr="00B83536" w:rsidRDefault="00B83536" w:rsidP="004836DB">
      <w:pPr>
        <w:spacing w:after="0" w:line="360" w:lineRule="auto"/>
        <w:ind w:firstLine="851"/>
        <w:jc w:val="both"/>
        <w:rPr>
          <w:rFonts w:ascii="Times New Roman" w:hAnsi="Times New Roman" w:cs="Times New Roman"/>
          <w:b/>
          <w:sz w:val="28"/>
          <w:szCs w:val="28"/>
          <w:lang w:val="ru-RU"/>
        </w:rPr>
      </w:pPr>
      <w:r w:rsidRPr="00B83536">
        <w:rPr>
          <w:rFonts w:ascii="Times New Roman" w:hAnsi="Times New Roman" w:cs="Times New Roman"/>
          <w:b/>
          <w:sz w:val="28"/>
          <w:szCs w:val="28"/>
          <w:lang w:val="ru-RU"/>
        </w:rPr>
        <w:t xml:space="preserve">Висновки до </w:t>
      </w:r>
      <w:r w:rsidR="001F4A7C">
        <w:rPr>
          <w:rFonts w:ascii="Times New Roman" w:hAnsi="Times New Roman" w:cs="Times New Roman"/>
          <w:b/>
          <w:sz w:val="28"/>
          <w:szCs w:val="28"/>
          <w:lang w:val="ru-RU"/>
        </w:rPr>
        <w:t>2</w:t>
      </w:r>
      <w:r w:rsidRPr="00B83536">
        <w:rPr>
          <w:rFonts w:ascii="Times New Roman" w:hAnsi="Times New Roman" w:cs="Times New Roman"/>
          <w:b/>
          <w:sz w:val="28"/>
          <w:szCs w:val="28"/>
          <w:lang w:val="ru-RU"/>
        </w:rPr>
        <w:t xml:space="preserve"> розділу</w:t>
      </w:r>
    </w:p>
    <w:p w14:paraId="7EE69E85" w14:textId="77777777" w:rsidR="00A62C8F" w:rsidRPr="00D22BB1" w:rsidRDefault="00A62C8F" w:rsidP="00A62C8F">
      <w:pPr>
        <w:spacing w:after="0" w:line="360" w:lineRule="auto"/>
        <w:ind w:firstLine="851"/>
        <w:jc w:val="both"/>
        <w:rPr>
          <w:rFonts w:ascii="Times New Roman" w:hAnsi="Times New Roman" w:cs="Times New Roman"/>
          <w:sz w:val="28"/>
          <w:szCs w:val="28"/>
          <w:lang w:val="ru-RU"/>
        </w:rPr>
      </w:pPr>
      <w:r w:rsidRPr="00D22BB1">
        <w:rPr>
          <w:rFonts w:ascii="Times New Roman" w:hAnsi="Times New Roman" w:cs="Times New Roman"/>
          <w:sz w:val="28"/>
          <w:szCs w:val="28"/>
          <w:lang w:val="ru-RU"/>
        </w:rPr>
        <w:t>Чиста енергія – це розумна інвестиція</w:t>
      </w:r>
      <w:r w:rsidR="008815B5" w:rsidRPr="008815B5">
        <w:rPr>
          <w:rFonts w:ascii="Times New Roman" w:hAnsi="Times New Roman" w:cs="Times New Roman"/>
          <w:sz w:val="28"/>
          <w:szCs w:val="28"/>
          <w:lang w:val="ru-RU"/>
        </w:rPr>
        <w:t xml:space="preserve">. </w:t>
      </w:r>
      <w:r w:rsidRPr="00D22BB1">
        <w:rPr>
          <w:rFonts w:ascii="Times New Roman" w:hAnsi="Times New Roman" w:cs="Times New Roman"/>
          <w:sz w:val="28"/>
          <w:szCs w:val="28"/>
          <w:lang w:val="ru-RU"/>
        </w:rPr>
        <w:t xml:space="preserve">Колись викопне паливо було менш дорогим, ніж чиста енергія, але це змінюється. Поновлювані джерела енергії з кожним роком стають доступнішими, а деякі варіанти зараз дешевші за викопне паливо. Ціна на сонячну енергію знизилася на 89 </w:t>
      </w:r>
      <w:r>
        <w:rPr>
          <w:rFonts w:ascii="Times New Roman" w:hAnsi="Times New Roman" w:cs="Times New Roman"/>
          <w:sz w:val="28"/>
          <w:szCs w:val="28"/>
          <w:lang w:val="ru-RU"/>
        </w:rPr>
        <w:t>%</w:t>
      </w:r>
      <w:r w:rsidRPr="00D22BB1">
        <w:rPr>
          <w:rFonts w:ascii="Times New Roman" w:hAnsi="Times New Roman" w:cs="Times New Roman"/>
          <w:sz w:val="28"/>
          <w:szCs w:val="28"/>
          <w:lang w:val="ru-RU"/>
        </w:rPr>
        <w:t xml:space="preserve"> з 2010 року. Зараз дешевше використовувати сонячну енергію, ніж будувати нові вугільні електростанції в більшості країн, а сонячна енергія зараз є найдешевшою електроенергією в історії. На тлі надзвичайно складного року та незважаючи на невдачі, сектор відновлюваних джерел енергії продемонстрував певну стійкість.</w:t>
      </w:r>
    </w:p>
    <w:p w14:paraId="705C4E39" w14:textId="77777777" w:rsidR="00A62C8F" w:rsidRPr="00D22BB1" w:rsidRDefault="00A62C8F" w:rsidP="00A62C8F">
      <w:pPr>
        <w:spacing w:after="0" w:line="360" w:lineRule="auto"/>
        <w:ind w:firstLine="851"/>
        <w:jc w:val="both"/>
        <w:rPr>
          <w:rFonts w:ascii="Times New Roman" w:hAnsi="Times New Roman" w:cs="Times New Roman"/>
          <w:sz w:val="28"/>
          <w:szCs w:val="28"/>
          <w:lang w:val="ru-RU"/>
        </w:rPr>
      </w:pPr>
      <w:r w:rsidRPr="00D22BB1">
        <w:rPr>
          <w:rFonts w:ascii="Times New Roman" w:hAnsi="Times New Roman" w:cs="Times New Roman"/>
          <w:sz w:val="28"/>
          <w:szCs w:val="28"/>
          <w:lang w:val="ru-RU"/>
        </w:rPr>
        <w:lastRenderedPageBreak/>
        <w:t xml:space="preserve">Це падіння цін у поєднанні з технічним прогресом та впровадженням інноваційних бізнес-моделей означає, що ми зараз на переломному етапі. Енергоефективні технології також можуть забезпечити кліматичні переваги. Правильна політика ефективності може дозволити світу досягти більш ніж 40 </w:t>
      </w:r>
      <w:r>
        <w:rPr>
          <w:rFonts w:ascii="Times New Roman" w:hAnsi="Times New Roman" w:cs="Times New Roman"/>
          <w:sz w:val="28"/>
          <w:szCs w:val="28"/>
          <w:lang w:val="ru-RU"/>
        </w:rPr>
        <w:t>%</w:t>
      </w:r>
      <w:r w:rsidRPr="00D22BB1">
        <w:rPr>
          <w:rFonts w:ascii="Times New Roman" w:hAnsi="Times New Roman" w:cs="Times New Roman"/>
          <w:sz w:val="28"/>
          <w:szCs w:val="28"/>
          <w:lang w:val="ru-RU"/>
        </w:rPr>
        <w:t xml:space="preserve"> скорочень викидів, необхідних навіть без нових технологій.</w:t>
      </w:r>
    </w:p>
    <w:p w14:paraId="2031CEEE" w14:textId="77777777" w:rsidR="00A62C8F" w:rsidRPr="00D22BB1" w:rsidRDefault="00A62C8F" w:rsidP="00A62C8F">
      <w:pPr>
        <w:spacing w:after="0" w:line="360" w:lineRule="auto"/>
        <w:ind w:firstLine="851"/>
        <w:jc w:val="both"/>
        <w:rPr>
          <w:rFonts w:ascii="Times New Roman" w:hAnsi="Times New Roman" w:cs="Times New Roman"/>
          <w:sz w:val="28"/>
          <w:szCs w:val="28"/>
          <w:lang w:val="ru-RU"/>
        </w:rPr>
      </w:pPr>
      <w:r w:rsidRPr="00D22BB1">
        <w:rPr>
          <w:rFonts w:ascii="Times New Roman" w:hAnsi="Times New Roman" w:cs="Times New Roman"/>
          <w:sz w:val="28"/>
          <w:szCs w:val="28"/>
          <w:lang w:val="ru-RU"/>
        </w:rPr>
        <w:t>Зараз нам потрібні великі інвестиції з державного та приватного секторів. Щоб допомогти у цьому, ПРООН розробила систему інвестицій у відновлювані джерела енергії та підтримує країни у створенні сприятливого середовища для великомасштабних інвестицій у чисту енергію.</w:t>
      </w:r>
    </w:p>
    <w:p w14:paraId="31DC3B6E" w14:textId="77777777" w:rsidR="00A87D64" w:rsidRDefault="00A87D64" w:rsidP="004836DB">
      <w:pPr>
        <w:spacing w:after="0" w:line="360" w:lineRule="auto"/>
        <w:ind w:firstLine="851"/>
        <w:jc w:val="both"/>
        <w:rPr>
          <w:rFonts w:ascii="Times New Roman" w:hAnsi="Times New Roman" w:cs="Times New Roman"/>
          <w:sz w:val="28"/>
          <w:szCs w:val="28"/>
          <w:lang w:val="ru-RU"/>
        </w:rPr>
      </w:pPr>
    </w:p>
    <w:p w14:paraId="68E0C2ED" w14:textId="77777777" w:rsidR="00A87D64" w:rsidRDefault="00A87D64" w:rsidP="004836DB">
      <w:pPr>
        <w:spacing w:after="0" w:line="360" w:lineRule="auto"/>
        <w:ind w:firstLine="851"/>
        <w:jc w:val="both"/>
        <w:rPr>
          <w:rFonts w:ascii="Times New Roman" w:hAnsi="Times New Roman" w:cs="Times New Roman"/>
          <w:sz w:val="28"/>
          <w:szCs w:val="28"/>
          <w:lang w:val="ru-RU"/>
        </w:rPr>
      </w:pPr>
    </w:p>
    <w:p w14:paraId="11A2E161" w14:textId="77777777" w:rsidR="00A87D64" w:rsidRDefault="00A87D64" w:rsidP="004836DB">
      <w:pPr>
        <w:spacing w:after="0" w:line="360" w:lineRule="auto"/>
        <w:ind w:firstLine="851"/>
        <w:jc w:val="both"/>
        <w:rPr>
          <w:rFonts w:ascii="Times New Roman" w:hAnsi="Times New Roman" w:cs="Times New Roman"/>
          <w:sz w:val="28"/>
          <w:szCs w:val="28"/>
          <w:lang w:val="ru-RU"/>
        </w:rPr>
      </w:pPr>
    </w:p>
    <w:p w14:paraId="30AD1391" w14:textId="77777777" w:rsidR="00A87D64" w:rsidRDefault="00A87D64" w:rsidP="004836DB">
      <w:pPr>
        <w:spacing w:after="0" w:line="360" w:lineRule="auto"/>
        <w:ind w:firstLine="851"/>
        <w:jc w:val="both"/>
        <w:rPr>
          <w:rFonts w:ascii="Times New Roman" w:hAnsi="Times New Roman" w:cs="Times New Roman"/>
          <w:sz w:val="28"/>
          <w:szCs w:val="28"/>
          <w:lang w:val="ru-RU"/>
        </w:rPr>
      </w:pPr>
    </w:p>
    <w:p w14:paraId="7AD46688" w14:textId="77777777" w:rsidR="00A87D64" w:rsidRDefault="00A87D64" w:rsidP="004836DB">
      <w:pPr>
        <w:spacing w:after="0" w:line="360" w:lineRule="auto"/>
        <w:ind w:firstLine="851"/>
        <w:jc w:val="both"/>
        <w:rPr>
          <w:rFonts w:ascii="Times New Roman" w:hAnsi="Times New Roman" w:cs="Times New Roman"/>
          <w:sz w:val="28"/>
          <w:szCs w:val="28"/>
          <w:lang w:val="ru-RU"/>
        </w:rPr>
      </w:pPr>
    </w:p>
    <w:p w14:paraId="416E6CD6" w14:textId="77777777" w:rsidR="00A87D64" w:rsidRDefault="00A87D64" w:rsidP="004836DB">
      <w:pPr>
        <w:spacing w:after="0" w:line="360" w:lineRule="auto"/>
        <w:ind w:firstLine="851"/>
        <w:jc w:val="both"/>
        <w:rPr>
          <w:rFonts w:ascii="Times New Roman" w:hAnsi="Times New Roman" w:cs="Times New Roman"/>
          <w:sz w:val="28"/>
          <w:szCs w:val="28"/>
          <w:lang w:val="ru-RU"/>
        </w:rPr>
      </w:pPr>
    </w:p>
    <w:p w14:paraId="44522A47" w14:textId="77777777" w:rsidR="00A87D64" w:rsidRDefault="00A87D64" w:rsidP="004836DB">
      <w:pPr>
        <w:spacing w:after="0" w:line="360" w:lineRule="auto"/>
        <w:ind w:firstLine="851"/>
        <w:jc w:val="both"/>
        <w:rPr>
          <w:rFonts w:ascii="Times New Roman" w:hAnsi="Times New Roman" w:cs="Times New Roman"/>
          <w:sz w:val="28"/>
          <w:szCs w:val="28"/>
          <w:lang w:val="ru-RU"/>
        </w:rPr>
      </w:pPr>
    </w:p>
    <w:p w14:paraId="1F2CCC26" w14:textId="77777777" w:rsidR="00A87D64" w:rsidRDefault="00A87D64" w:rsidP="004836DB">
      <w:pPr>
        <w:spacing w:after="0" w:line="360" w:lineRule="auto"/>
        <w:ind w:firstLine="851"/>
        <w:jc w:val="both"/>
        <w:rPr>
          <w:rFonts w:ascii="Times New Roman" w:hAnsi="Times New Roman" w:cs="Times New Roman"/>
          <w:sz w:val="28"/>
          <w:szCs w:val="28"/>
          <w:lang w:val="ru-RU"/>
        </w:rPr>
      </w:pPr>
    </w:p>
    <w:p w14:paraId="14A085EE" w14:textId="77777777" w:rsidR="00A87D64" w:rsidRDefault="00A87D64" w:rsidP="004836DB">
      <w:pPr>
        <w:spacing w:after="0" w:line="360" w:lineRule="auto"/>
        <w:ind w:firstLine="851"/>
        <w:jc w:val="both"/>
        <w:rPr>
          <w:rFonts w:ascii="Times New Roman" w:hAnsi="Times New Roman" w:cs="Times New Roman"/>
          <w:sz w:val="28"/>
          <w:szCs w:val="28"/>
          <w:lang w:val="ru-RU"/>
        </w:rPr>
      </w:pPr>
    </w:p>
    <w:p w14:paraId="6D3EB0CF" w14:textId="77777777" w:rsidR="00A87D64" w:rsidRDefault="00A87D64" w:rsidP="004836DB">
      <w:pPr>
        <w:spacing w:after="0" w:line="360" w:lineRule="auto"/>
        <w:ind w:firstLine="851"/>
        <w:jc w:val="both"/>
        <w:rPr>
          <w:rFonts w:ascii="Times New Roman" w:hAnsi="Times New Roman" w:cs="Times New Roman"/>
          <w:sz w:val="28"/>
          <w:szCs w:val="28"/>
          <w:lang w:val="ru-RU"/>
        </w:rPr>
      </w:pPr>
    </w:p>
    <w:p w14:paraId="1911DBA1" w14:textId="77777777" w:rsidR="00A87D64" w:rsidRDefault="00A87D64" w:rsidP="004836DB">
      <w:pPr>
        <w:spacing w:after="0" w:line="360" w:lineRule="auto"/>
        <w:ind w:firstLine="851"/>
        <w:jc w:val="both"/>
        <w:rPr>
          <w:rFonts w:ascii="Times New Roman" w:hAnsi="Times New Roman" w:cs="Times New Roman"/>
          <w:sz w:val="28"/>
          <w:szCs w:val="28"/>
          <w:lang w:val="ru-RU"/>
        </w:rPr>
      </w:pPr>
    </w:p>
    <w:p w14:paraId="5D236EA7" w14:textId="77777777" w:rsidR="00A87D64" w:rsidRDefault="00A87D64" w:rsidP="004836DB">
      <w:pPr>
        <w:spacing w:after="0" w:line="360" w:lineRule="auto"/>
        <w:ind w:firstLine="851"/>
        <w:jc w:val="both"/>
        <w:rPr>
          <w:rFonts w:ascii="Times New Roman" w:hAnsi="Times New Roman" w:cs="Times New Roman"/>
          <w:sz w:val="28"/>
          <w:szCs w:val="28"/>
          <w:lang w:val="ru-RU"/>
        </w:rPr>
      </w:pPr>
    </w:p>
    <w:p w14:paraId="3358DB3B" w14:textId="77777777" w:rsidR="00A87D64" w:rsidRDefault="00A87D64" w:rsidP="004836DB">
      <w:pPr>
        <w:spacing w:after="0" w:line="360" w:lineRule="auto"/>
        <w:ind w:firstLine="851"/>
        <w:jc w:val="both"/>
        <w:rPr>
          <w:rFonts w:ascii="Times New Roman" w:hAnsi="Times New Roman" w:cs="Times New Roman"/>
          <w:sz w:val="28"/>
          <w:szCs w:val="28"/>
          <w:lang w:val="ru-RU"/>
        </w:rPr>
      </w:pPr>
    </w:p>
    <w:p w14:paraId="72DF22C0" w14:textId="77777777" w:rsidR="00A87D64" w:rsidRDefault="00A87D64" w:rsidP="004836DB">
      <w:pPr>
        <w:spacing w:after="0" w:line="360" w:lineRule="auto"/>
        <w:ind w:firstLine="851"/>
        <w:jc w:val="both"/>
        <w:rPr>
          <w:rFonts w:ascii="Times New Roman" w:hAnsi="Times New Roman" w:cs="Times New Roman"/>
          <w:sz w:val="28"/>
          <w:szCs w:val="28"/>
          <w:lang w:val="ru-RU"/>
        </w:rPr>
      </w:pPr>
    </w:p>
    <w:p w14:paraId="7545020E" w14:textId="77777777" w:rsidR="00A87D64" w:rsidRDefault="00A87D64" w:rsidP="004836DB">
      <w:pPr>
        <w:spacing w:after="0" w:line="360" w:lineRule="auto"/>
        <w:ind w:firstLine="851"/>
        <w:jc w:val="both"/>
        <w:rPr>
          <w:rFonts w:ascii="Times New Roman" w:hAnsi="Times New Roman" w:cs="Times New Roman"/>
          <w:sz w:val="28"/>
          <w:szCs w:val="28"/>
          <w:lang w:val="ru-RU"/>
        </w:rPr>
      </w:pPr>
    </w:p>
    <w:p w14:paraId="736CB8E9" w14:textId="77777777" w:rsidR="00A87D64" w:rsidRDefault="00A87D64" w:rsidP="004836DB">
      <w:pPr>
        <w:spacing w:after="0" w:line="360" w:lineRule="auto"/>
        <w:ind w:firstLine="851"/>
        <w:jc w:val="both"/>
        <w:rPr>
          <w:rFonts w:ascii="Times New Roman" w:hAnsi="Times New Roman" w:cs="Times New Roman"/>
          <w:sz w:val="28"/>
          <w:szCs w:val="28"/>
          <w:lang w:val="ru-RU"/>
        </w:rPr>
      </w:pPr>
    </w:p>
    <w:p w14:paraId="2CFEBD27" w14:textId="77777777" w:rsidR="00A87D64" w:rsidRPr="00A87D64" w:rsidRDefault="00A87D64" w:rsidP="00A87D64">
      <w:pPr>
        <w:rPr>
          <w:rFonts w:ascii="Times New Roman" w:hAnsi="Times New Roman" w:cs="Times New Roman"/>
          <w:sz w:val="28"/>
          <w:szCs w:val="28"/>
          <w:lang w:val="ru-RU"/>
        </w:rPr>
      </w:pPr>
    </w:p>
    <w:p w14:paraId="43AB5A68" w14:textId="77777777" w:rsidR="00A87D64" w:rsidRPr="00A87D64" w:rsidRDefault="00A87D64" w:rsidP="00A87D64">
      <w:pPr>
        <w:rPr>
          <w:rFonts w:ascii="Times New Roman" w:hAnsi="Times New Roman" w:cs="Times New Roman"/>
          <w:sz w:val="28"/>
          <w:szCs w:val="28"/>
          <w:lang w:val="ru-RU"/>
        </w:rPr>
      </w:pPr>
    </w:p>
    <w:p w14:paraId="1FB82E6F" w14:textId="77777777" w:rsidR="00A87D64" w:rsidRDefault="00A87D64" w:rsidP="00A87D64">
      <w:pPr>
        <w:rPr>
          <w:rFonts w:ascii="Times New Roman" w:hAnsi="Times New Roman" w:cs="Times New Roman"/>
          <w:sz w:val="28"/>
          <w:szCs w:val="28"/>
          <w:lang w:val="ru-RU"/>
        </w:rPr>
      </w:pPr>
    </w:p>
    <w:p w14:paraId="77DA2C51" w14:textId="77777777" w:rsidR="008815B5" w:rsidRPr="00A87D64" w:rsidRDefault="008815B5" w:rsidP="00A87D64">
      <w:pPr>
        <w:rPr>
          <w:rFonts w:ascii="Times New Roman" w:hAnsi="Times New Roman" w:cs="Times New Roman"/>
          <w:sz w:val="28"/>
          <w:szCs w:val="28"/>
          <w:lang w:val="ru-RU"/>
        </w:rPr>
      </w:pPr>
    </w:p>
    <w:p w14:paraId="07E31105" w14:textId="77777777" w:rsidR="00A87D64" w:rsidRPr="00A87D64" w:rsidRDefault="00A87D64" w:rsidP="00A87D64">
      <w:pPr>
        <w:rPr>
          <w:rFonts w:ascii="Times New Roman" w:hAnsi="Times New Roman" w:cs="Times New Roman"/>
          <w:sz w:val="28"/>
          <w:szCs w:val="28"/>
          <w:lang w:val="ru-RU"/>
        </w:rPr>
      </w:pPr>
    </w:p>
    <w:p w14:paraId="2D10AE61" w14:textId="77777777" w:rsidR="00B83536" w:rsidRDefault="00B83536" w:rsidP="00A87D64">
      <w:pPr>
        <w:jc w:val="center"/>
        <w:rPr>
          <w:rFonts w:ascii="Times New Roman" w:hAnsi="Times New Roman" w:cs="Times New Roman"/>
          <w:b/>
          <w:sz w:val="28"/>
          <w:szCs w:val="28"/>
          <w:lang w:val="ru-RU"/>
        </w:rPr>
      </w:pPr>
      <w:r w:rsidRPr="00B83536">
        <w:rPr>
          <w:rFonts w:ascii="Times New Roman" w:hAnsi="Times New Roman" w:cs="Times New Roman"/>
          <w:b/>
          <w:sz w:val="28"/>
          <w:szCs w:val="28"/>
          <w:lang w:val="ru-RU"/>
        </w:rPr>
        <w:lastRenderedPageBreak/>
        <w:t>3 РОЗДІЛ</w:t>
      </w:r>
    </w:p>
    <w:p w14:paraId="73FE969A" w14:textId="77777777" w:rsidR="001F4A7C" w:rsidRPr="00B83536" w:rsidRDefault="001C6361" w:rsidP="00A87D64">
      <w:pPr>
        <w:jc w:val="center"/>
        <w:rPr>
          <w:rFonts w:ascii="Times New Roman" w:hAnsi="Times New Roman" w:cs="Times New Roman"/>
          <w:b/>
          <w:sz w:val="28"/>
          <w:szCs w:val="28"/>
          <w:lang w:val="ru-RU"/>
        </w:rPr>
      </w:pPr>
      <w:r>
        <w:rPr>
          <w:rFonts w:ascii="Times New Roman" w:hAnsi="Times New Roman" w:cs="Times New Roman"/>
          <w:b/>
          <w:sz w:val="28"/>
          <w:szCs w:val="28"/>
          <w:lang w:val="ru-RU"/>
        </w:rPr>
        <w:t>НАПРЯМИ ПОСИЛЕННЯ ПОДАЛЬШОЇ ІМПЛЕМЕНТАЦІЇ АЛЬТЕРНАТИВНИХ ДЖЕРЕД ЕНЕРГІЇ</w:t>
      </w:r>
    </w:p>
    <w:p w14:paraId="08E48A35" w14:textId="77777777" w:rsidR="00B83536" w:rsidRPr="00B83536" w:rsidRDefault="00B83536" w:rsidP="00B83536">
      <w:pPr>
        <w:rPr>
          <w:rFonts w:ascii="Times New Roman" w:hAnsi="Times New Roman" w:cs="Times New Roman"/>
          <w:b/>
          <w:sz w:val="28"/>
          <w:szCs w:val="28"/>
          <w:lang w:val="ru-RU"/>
        </w:rPr>
      </w:pPr>
      <w:r w:rsidRPr="00B83536">
        <w:rPr>
          <w:rFonts w:ascii="Times New Roman" w:hAnsi="Times New Roman" w:cs="Times New Roman"/>
          <w:b/>
          <w:sz w:val="28"/>
          <w:szCs w:val="28"/>
          <w:lang w:val="ru-RU"/>
        </w:rPr>
        <w:t xml:space="preserve">3.1. </w:t>
      </w:r>
      <w:r w:rsidR="001F4A7C">
        <w:rPr>
          <w:rFonts w:ascii="Times New Roman" w:hAnsi="Times New Roman" w:cs="Times New Roman"/>
          <w:b/>
          <w:sz w:val="28"/>
          <w:szCs w:val="28"/>
          <w:lang w:val="ru-RU"/>
        </w:rPr>
        <w:t>Футуризація відновлюва</w:t>
      </w:r>
      <w:r w:rsidR="001C6361">
        <w:rPr>
          <w:rFonts w:ascii="Times New Roman" w:hAnsi="Times New Roman" w:cs="Times New Roman"/>
          <w:b/>
          <w:sz w:val="28"/>
          <w:szCs w:val="28"/>
          <w:lang w:val="ru-RU"/>
        </w:rPr>
        <w:t>льних джерел енергії: смарт-моделі</w:t>
      </w:r>
    </w:p>
    <w:p w14:paraId="4296DB43" w14:textId="77777777" w:rsidR="00B83536" w:rsidRPr="00B83536" w:rsidRDefault="00B83536" w:rsidP="00CC4F43">
      <w:pPr>
        <w:spacing w:after="0" w:line="360" w:lineRule="auto"/>
        <w:ind w:firstLine="709"/>
        <w:jc w:val="both"/>
        <w:rPr>
          <w:rFonts w:ascii="Times New Roman" w:hAnsi="Times New Roman" w:cs="Times New Roman"/>
          <w:sz w:val="28"/>
          <w:szCs w:val="28"/>
          <w:lang w:val="ru-RU"/>
        </w:rPr>
      </w:pPr>
      <w:r w:rsidRPr="00B83536">
        <w:rPr>
          <w:rFonts w:ascii="Times New Roman" w:hAnsi="Times New Roman" w:cs="Times New Roman"/>
          <w:sz w:val="28"/>
          <w:szCs w:val="28"/>
          <w:lang w:val="ru-RU"/>
        </w:rPr>
        <w:t>10 найкращих тенденцій відновлюваної енергетики у 2022 році</w:t>
      </w:r>
    </w:p>
    <w:p w14:paraId="3066622C" w14:textId="77777777" w:rsidR="00B83536" w:rsidRPr="00B83536" w:rsidRDefault="00B83536" w:rsidP="00CC4F43">
      <w:pPr>
        <w:spacing w:after="0" w:line="360" w:lineRule="auto"/>
        <w:ind w:firstLine="709"/>
        <w:jc w:val="both"/>
        <w:rPr>
          <w:rFonts w:ascii="Times New Roman" w:hAnsi="Times New Roman" w:cs="Times New Roman"/>
          <w:sz w:val="28"/>
          <w:szCs w:val="28"/>
          <w:lang w:val="ru-RU"/>
        </w:rPr>
      </w:pPr>
      <w:r w:rsidRPr="00B83536">
        <w:rPr>
          <w:rFonts w:ascii="Times New Roman" w:hAnsi="Times New Roman" w:cs="Times New Roman"/>
          <w:sz w:val="28"/>
          <w:szCs w:val="28"/>
          <w:lang w:val="ru-RU"/>
        </w:rPr>
        <w:t>1. Розширені фотоелектричні системи (PV)</w:t>
      </w:r>
    </w:p>
    <w:p w14:paraId="62D0FABD" w14:textId="77777777" w:rsidR="00B83536" w:rsidRPr="00B83536" w:rsidRDefault="00B83536" w:rsidP="00CC4F43">
      <w:pPr>
        <w:spacing w:after="0" w:line="360" w:lineRule="auto"/>
        <w:ind w:firstLine="709"/>
        <w:jc w:val="both"/>
        <w:rPr>
          <w:rFonts w:ascii="Times New Roman" w:hAnsi="Times New Roman" w:cs="Times New Roman"/>
          <w:sz w:val="28"/>
          <w:szCs w:val="28"/>
          <w:lang w:val="ru-RU"/>
        </w:rPr>
      </w:pPr>
      <w:r w:rsidRPr="00B83536">
        <w:rPr>
          <w:rFonts w:ascii="Times New Roman" w:hAnsi="Times New Roman" w:cs="Times New Roman"/>
          <w:sz w:val="28"/>
          <w:szCs w:val="28"/>
          <w:lang w:val="ru-RU"/>
        </w:rPr>
        <w:t>Сонячні компанії інтегрують фотоелектричні системи з кожним аспектом нашого оточення, зводячи до мінімуму необхідність додаткового використання землі. Як наслідок, інтегровані фотоелектричні, floatovoltaics та agrivoltaics є логічними змінами тенденцій. Крім того, стартапи розробляють тонкоплівкові елементи, щоб зробити сонячні панелі гнучкими, економічно ефективними, легкими та екологічно чистими. Щоб покращити продуктивність фотоелектричної енергії, компанії, що розвиваються, розробляють технології концентрації сонячної енергії за допомогою дзеркал та лінз. Інновації в фотоелектричних матеріалах, такі як використання перовскіту, багаторазово збільшують перетворення енергії. Ці інновації також поєднуються з фотоелектричними конструкціями, які забезпечують максимальну ефективність і високу продуктивність. Разом ці рішення також сприяють стійкості за рахунок переробки, мінімального використання ресурсів та використання альтернативних матеріалів.</w:t>
      </w:r>
    </w:p>
    <w:p w14:paraId="06300CD0" w14:textId="77777777" w:rsidR="00B83536" w:rsidRPr="00B83536" w:rsidRDefault="00B83536" w:rsidP="00CC4F43">
      <w:pPr>
        <w:spacing w:after="0" w:line="360" w:lineRule="auto"/>
        <w:ind w:firstLine="709"/>
        <w:jc w:val="both"/>
        <w:rPr>
          <w:rFonts w:ascii="Times New Roman" w:hAnsi="Times New Roman" w:cs="Times New Roman"/>
          <w:sz w:val="28"/>
          <w:szCs w:val="28"/>
          <w:lang w:val="ru-RU"/>
        </w:rPr>
      </w:pPr>
      <w:r w:rsidRPr="00B83536">
        <w:rPr>
          <w:rFonts w:ascii="Times New Roman" w:hAnsi="Times New Roman" w:cs="Times New Roman"/>
          <w:sz w:val="28"/>
          <w:szCs w:val="28"/>
          <w:lang w:val="ru-RU"/>
        </w:rPr>
        <w:t>Lusoco надає люмінесцентні сонячні концентратори</w:t>
      </w:r>
    </w:p>
    <w:p w14:paraId="7C684D78" w14:textId="77777777" w:rsidR="00B83536" w:rsidRPr="00B83536" w:rsidRDefault="00B83536" w:rsidP="00CC4F43">
      <w:pPr>
        <w:spacing w:after="0" w:line="360" w:lineRule="auto"/>
        <w:ind w:firstLine="709"/>
        <w:jc w:val="both"/>
        <w:rPr>
          <w:rFonts w:ascii="Times New Roman" w:hAnsi="Times New Roman" w:cs="Times New Roman"/>
          <w:sz w:val="28"/>
          <w:szCs w:val="28"/>
          <w:lang w:val="ru-RU"/>
        </w:rPr>
      </w:pPr>
      <w:r w:rsidRPr="00B83536">
        <w:rPr>
          <w:rFonts w:ascii="Times New Roman" w:hAnsi="Times New Roman" w:cs="Times New Roman"/>
          <w:sz w:val="28"/>
          <w:szCs w:val="28"/>
          <w:lang w:val="ru-RU"/>
        </w:rPr>
        <w:t>Голландський стартап Lusoco розробляє технологію люмінесцентного сонячного концентратора. У ньому використовуються матеріали з високим показником заломлення, такі як скла та полімери, а також флуоресцентні чорнила, щоб сконцентрувати світло до країв, де розміщені тонкоплівкові сонячні елементи. Крім того, флуоресцентне покриття також випромінює світло вночі, забезпечуючи самодостатність вивісок. Рішення збирає енергію, зберігаючи естетику. Таким чином, люмінесцентні окуляри придатні для використання в автомобілі, рекламних вивісках та дизайні інтер’єру.</w:t>
      </w:r>
    </w:p>
    <w:p w14:paraId="4870E07E" w14:textId="77777777" w:rsidR="00B83536" w:rsidRPr="00B83536" w:rsidRDefault="00B83536" w:rsidP="00CC4F43">
      <w:pPr>
        <w:spacing w:after="0" w:line="360" w:lineRule="auto"/>
        <w:ind w:firstLine="709"/>
        <w:jc w:val="both"/>
        <w:rPr>
          <w:rFonts w:ascii="Times New Roman" w:hAnsi="Times New Roman" w:cs="Times New Roman"/>
          <w:sz w:val="28"/>
          <w:szCs w:val="28"/>
          <w:lang w:val="ru-RU"/>
        </w:rPr>
      </w:pPr>
    </w:p>
    <w:p w14:paraId="2D610AD4" w14:textId="77777777" w:rsidR="00B83536" w:rsidRPr="00B83536" w:rsidRDefault="00B83536" w:rsidP="00CC4F43">
      <w:pPr>
        <w:spacing w:after="0" w:line="360" w:lineRule="auto"/>
        <w:ind w:firstLine="709"/>
        <w:jc w:val="both"/>
        <w:rPr>
          <w:rFonts w:ascii="Times New Roman" w:hAnsi="Times New Roman" w:cs="Times New Roman"/>
          <w:sz w:val="28"/>
          <w:szCs w:val="28"/>
          <w:lang w:val="ru-RU"/>
        </w:rPr>
      </w:pPr>
      <w:r w:rsidRPr="00B83536">
        <w:rPr>
          <w:rFonts w:ascii="Times New Roman" w:hAnsi="Times New Roman" w:cs="Times New Roman"/>
          <w:sz w:val="28"/>
          <w:szCs w:val="28"/>
          <w:lang w:val="ru-RU"/>
        </w:rPr>
        <w:lastRenderedPageBreak/>
        <w:t>Norwegian Crystals виробляє злитки монокристалічного кремнію з низьким вмістом вуглецю</w:t>
      </w:r>
    </w:p>
    <w:p w14:paraId="7EE944AC" w14:textId="77777777" w:rsidR="00B83536" w:rsidRPr="00B83536" w:rsidRDefault="00B83536" w:rsidP="00CC4F43">
      <w:pPr>
        <w:spacing w:after="0" w:line="360" w:lineRule="auto"/>
        <w:ind w:firstLine="709"/>
        <w:jc w:val="both"/>
        <w:rPr>
          <w:rFonts w:ascii="Times New Roman" w:hAnsi="Times New Roman" w:cs="Times New Roman"/>
          <w:sz w:val="28"/>
          <w:szCs w:val="28"/>
          <w:lang w:val="ru-RU"/>
        </w:rPr>
      </w:pPr>
      <w:r w:rsidRPr="00B83536">
        <w:rPr>
          <w:rFonts w:ascii="Times New Roman" w:hAnsi="Times New Roman" w:cs="Times New Roman"/>
          <w:sz w:val="28"/>
          <w:szCs w:val="28"/>
          <w:lang w:val="ru-RU"/>
        </w:rPr>
        <w:t>Norwegian Crystals — норвезький стартап, який виробляє злитки монокристалічного кремнію з низьким вмістом вуглецю для високопродуктивних фотоелектричних пристроїв. Для виробництва цих злитків запуск плавить кремній високої чистоти при високих температурах за методом Чохральського. Він також виробляє злитки, леговані галієм, які збільшують термін служби сонячних елементів і зменшують кількість етапів стабілізації в порівнянні з монокристалічним кремнієм. Завдяки цьому Norwegian Crystals контролює викиди вуглецю від компонентів сонячних панелей на наднизьких рівнях, розширюючи можливості споживачів і компаній, які розглядають загальну стійкість виробництва сонячної енергії.</w:t>
      </w:r>
    </w:p>
    <w:p w14:paraId="55FC7CA2" w14:textId="77777777" w:rsidR="00B83536" w:rsidRPr="00B83536" w:rsidRDefault="00B83536" w:rsidP="00CC4F43">
      <w:pPr>
        <w:spacing w:after="0" w:line="360" w:lineRule="auto"/>
        <w:ind w:firstLine="709"/>
        <w:jc w:val="both"/>
        <w:rPr>
          <w:rFonts w:ascii="Times New Roman" w:hAnsi="Times New Roman" w:cs="Times New Roman"/>
          <w:sz w:val="28"/>
          <w:szCs w:val="28"/>
          <w:lang w:val="ru-RU"/>
        </w:rPr>
      </w:pPr>
      <w:r w:rsidRPr="00B83536">
        <w:rPr>
          <w:rFonts w:ascii="Times New Roman" w:hAnsi="Times New Roman" w:cs="Times New Roman"/>
          <w:sz w:val="28"/>
          <w:szCs w:val="28"/>
          <w:lang w:val="ru-RU"/>
        </w:rPr>
        <w:t>2. Штучний інтелект і великі дані</w:t>
      </w:r>
    </w:p>
    <w:p w14:paraId="52464052" w14:textId="77777777" w:rsidR="00B83536" w:rsidRPr="00B83536" w:rsidRDefault="00B83536" w:rsidP="00CC4F43">
      <w:pPr>
        <w:spacing w:after="0" w:line="360" w:lineRule="auto"/>
        <w:ind w:firstLine="709"/>
        <w:jc w:val="both"/>
        <w:rPr>
          <w:rFonts w:ascii="Times New Roman" w:hAnsi="Times New Roman" w:cs="Times New Roman"/>
          <w:sz w:val="28"/>
          <w:szCs w:val="28"/>
          <w:lang w:val="ru-RU"/>
        </w:rPr>
      </w:pPr>
      <w:r w:rsidRPr="00B83536">
        <w:rPr>
          <w:rFonts w:ascii="Times New Roman" w:hAnsi="Times New Roman" w:cs="Times New Roman"/>
          <w:sz w:val="28"/>
          <w:szCs w:val="28"/>
          <w:lang w:val="ru-RU"/>
        </w:rPr>
        <w:t>Енергетична мережа є однією з найскладніших інфраструктур і вимагає швидкого прийняття рішень в режимі реального часу, що дозволяють комунальним підприємствам використовувати великі дані та алгоритми штучного інтелекту. Крім аналітики та управління мережею, застосування штучного інтелекту в секторі відновлюваних джерел енергії включає прогнозування споживання електроенергії та прогнозне обслуговування відновлюваних джерел енергії. Крім того, це дозволяє використовувати Інтернет енергетичних програм, які передбачають рівень потужності мережі та здійснюють автономну торгівлю та ціноутворення на основі часу. Завдяки інноваціям у хмарних обчисленнях віртуальні електростанції (VPP) доповнюють виробництво електроенергії від комунальних підприємств. Крім того, стартапи використовують аналітику даних і машинне навчання для розробки моделей відновлюваної енергії та аналізу ефективності.</w:t>
      </w:r>
    </w:p>
    <w:p w14:paraId="6C1E7216" w14:textId="77777777" w:rsidR="00B83536" w:rsidRPr="00B83536" w:rsidRDefault="00B83536" w:rsidP="00CC4F43">
      <w:pPr>
        <w:spacing w:after="0" w:line="360" w:lineRule="auto"/>
        <w:ind w:firstLine="709"/>
        <w:jc w:val="both"/>
        <w:rPr>
          <w:rFonts w:ascii="Times New Roman" w:hAnsi="Times New Roman" w:cs="Times New Roman"/>
          <w:sz w:val="28"/>
          <w:szCs w:val="28"/>
          <w:lang w:val="ru-RU"/>
        </w:rPr>
      </w:pPr>
      <w:r w:rsidRPr="00B83536">
        <w:rPr>
          <w:rFonts w:ascii="Times New Roman" w:hAnsi="Times New Roman" w:cs="Times New Roman"/>
          <w:sz w:val="28"/>
          <w:szCs w:val="28"/>
          <w:lang w:val="ru-RU"/>
        </w:rPr>
        <w:t>Likewatt вмикає аналіз параметрів енергії</w:t>
      </w:r>
    </w:p>
    <w:p w14:paraId="670BB033" w14:textId="77777777" w:rsidR="00B83536" w:rsidRPr="00B83536" w:rsidRDefault="00B83536" w:rsidP="00CC4F43">
      <w:pPr>
        <w:spacing w:after="0" w:line="360" w:lineRule="auto"/>
        <w:ind w:firstLine="709"/>
        <w:jc w:val="both"/>
        <w:rPr>
          <w:rFonts w:ascii="Times New Roman" w:hAnsi="Times New Roman" w:cs="Times New Roman"/>
          <w:sz w:val="28"/>
          <w:szCs w:val="28"/>
          <w:lang w:val="ru-RU"/>
        </w:rPr>
      </w:pPr>
      <w:r w:rsidRPr="00B83536">
        <w:rPr>
          <w:rFonts w:ascii="Times New Roman" w:hAnsi="Times New Roman" w:cs="Times New Roman"/>
          <w:sz w:val="28"/>
          <w:szCs w:val="28"/>
          <w:lang w:val="ru-RU"/>
        </w:rPr>
        <w:t xml:space="preserve">Німецький стартап Likewatt розробляє Optiwize, запатентовану програму, яка забезпечує аналіз енергетичних параметрів за допомогою машинного навчання. Optiwize також розраховує історичне споживання електроенергії та </w:t>
      </w:r>
      <w:r w:rsidRPr="00B83536">
        <w:rPr>
          <w:rFonts w:ascii="Times New Roman" w:hAnsi="Times New Roman" w:cs="Times New Roman"/>
          <w:sz w:val="28"/>
          <w:szCs w:val="28"/>
          <w:lang w:val="ru-RU"/>
        </w:rPr>
        <w:lastRenderedPageBreak/>
        <w:t>викиди вуглекислого газу, а також пропонує аудит відновлюваної енергії та прогноз погоди. Це дозволяє індивідуальним і колективним споживачам спостерігати за моделями споживання в режимі реального часу. Крім того, це дозволяє виробникам електроенергії комбінувати різні технології та оптимізувати розмір навантаження.</w:t>
      </w:r>
    </w:p>
    <w:p w14:paraId="46737842" w14:textId="77777777" w:rsidR="00B83536" w:rsidRPr="00B83536" w:rsidRDefault="00B83536" w:rsidP="00CC4F43">
      <w:pPr>
        <w:spacing w:after="0" w:line="360" w:lineRule="auto"/>
        <w:ind w:firstLine="709"/>
        <w:jc w:val="both"/>
        <w:rPr>
          <w:rFonts w:ascii="Times New Roman" w:hAnsi="Times New Roman" w:cs="Times New Roman"/>
          <w:sz w:val="28"/>
          <w:szCs w:val="28"/>
          <w:lang w:val="ru-RU"/>
        </w:rPr>
      </w:pPr>
      <w:r w:rsidRPr="00B83536">
        <w:rPr>
          <w:rFonts w:ascii="Times New Roman" w:hAnsi="Times New Roman" w:cs="Times New Roman"/>
          <w:sz w:val="28"/>
          <w:szCs w:val="28"/>
          <w:lang w:val="ru-RU"/>
        </w:rPr>
        <w:t>Resonanz сприяє інтелектуальній торгівлі енергією</w:t>
      </w:r>
    </w:p>
    <w:p w14:paraId="56D94CC0" w14:textId="77777777" w:rsidR="00A87D64" w:rsidRDefault="00B83536" w:rsidP="00CC4F43">
      <w:pPr>
        <w:spacing w:after="0" w:line="360" w:lineRule="auto"/>
        <w:ind w:firstLine="709"/>
        <w:jc w:val="both"/>
        <w:rPr>
          <w:rFonts w:ascii="Times New Roman" w:hAnsi="Times New Roman" w:cs="Times New Roman"/>
          <w:sz w:val="28"/>
          <w:szCs w:val="28"/>
          <w:lang w:val="ru-RU"/>
        </w:rPr>
      </w:pPr>
      <w:r w:rsidRPr="00B83536">
        <w:rPr>
          <w:rFonts w:ascii="Times New Roman" w:hAnsi="Times New Roman" w:cs="Times New Roman"/>
          <w:sz w:val="28"/>
          <w:szCs w:val="28"/>
          <w:lang w:val="ru-RU"/>
        </w:rPr>
        <w:t>Resonanz — іспанський стартап, який дозволяє автоматизувати інтелектуальну торгівлю енергією. Програмні інструменти стартапу, rFlow і rMind, інтегрують і керують даними в режимі реального часу для створення автономних алгоритмічних рішень. Крім того, інтерфейс rDash візуалізує прогноз виробництва, показники ринкової ціни та дані бухгалтерського обліку, які допомагають приймати рішення. Завдяки цим продуктам стартап дає змогу учасникам ринку збільшити свою частку сталої енергії та водночас прибутковість.</w:t>
      </w:r>
    </w:p>
    <w:p w14:paraId="6962343E" w14:textId="77777777" w:rsidR="00B83536" w:rsidRPr="00B83536" w:rsidRDefault="00B83536" w:rsidP="00CC4F43">
      <w:pPr>
        <w:spacing w:after="0" w:line="360" w:lineRule="auto"/>
        <w:ind w:firstLine="709"/>
        <w:jc w:val="both"/>
        <w:rPr>
          <w:rFonts w:ascii="Times New Roman" w:hAnsi="Times New Roman" w:cs="Times New Roman"/>
          <w:sz w:val="28"/>
          <w:szCs w:val="28"/>
          <w:lang w:val="ru-RU"/>
        </w:rPr>
      </w:pPr>
      <w:r w:rsidRPr="00B83536">
        <w:rPr>
          <w:rFonts w:ascii="Times New Roman" w:hAnsi="Times New Roman" w:cs="Times New Roman"/>
          <w:sz w:val="28"/>
          <w:szCs w:val="28"/>
          <w:lang w:val="ru-RU"/>
        </w:rPr>
        <w:t>3. Розподілені системи зберігання енергії</w:t>
      </w:r>
    </w:p>
    <w:p w14:paraId="777B2E33" w14:textId="77777777" w:rsidR="00B83536" w:rsidRPr="00B83536" w:rsidRDefault="00B83536" w:rsidP="00CC4F43">
      <w:pPr>
        <w:spacing w:after="0" w:line="360" w:lineRule="auto"/>
        <w:ind w:firstLine="709"/>
        <w:jc w:val="both"/>
        <w:rPr>
          <w:rFonts w:ascii="Times New Roman" w:hAnsi="Times New Roman" w:cs="Times New Roman"/>
          <w:sz w:val="28"/>
          <w:szCs w:val="28"/>
          <w:lang w:val="ru-RU"/>
        </w:rPr>
      </w:pPr>
      <w:r w:rsidRPr="00B83536">
        <w:rPr>
          <w:rFonts w:ascii="Times New Roman" w:hAnsi="Times New Roman" w:cs="Times New Roman"/>
          <w:sz w:val="28"/>
          <w:szCs w:val="28"/>
          <w:lang w:val="ru-RU"/>
        </w:rPr>
        <w:t>DESS локалізує виробництво та зберігання відновлюваної енергії, долаючи нерегулярність у виробництві. Виходячи з економічних та інших вимог, стартапи пропонують широкий вибір акумуляторних і безбатарейних рішень. Наприклад, проточні батареї використовують низьку та стабільну енергію, тоді як твердотільні батареї мають легку вагу та забезпечують високу щільність енергії. Для додатків, які потребують великої кількості енергії, за короткий проміжок часу також використовуються конденсатори та суперконденсатори. Через занепокоєння щодо скидання, безпеки та забруднення навколишнього середовища, стартапи розробляють альтернативи зберігання без батарей, такі як технології накачування гідро та стисненого повітря. З іншого боку, надлишок енергії перетворюється в інші види енергії, такі як тепло або метан, для зберігання та перетворення за допомогою технології Power-to-X (P2X).</w:t>
      </w:r>
    </w:p>
    <w:p w14:paraId="4BA84826" w14:textId="77777777" w:rsidR="00B83536" w:rsidRPr="00B83536" w:rsidRDefault="00B83536" w:rsidP="00CC4F43">
      <w:pPr>
        <w:spacing w:after="0" w:line="360" w:lineRule="auto"/>
        <w:ind w:firstLine="709"/>
        <w:jc w:val="both"/>
        <w:rPr>
          <w:rFonts w:ascii="Times New Roman" w:hAnsi="Times New Roman" w:cs="Times New Roman"/>
          <w:sz w:val="28"/>
          <w:szCs w:val="28"/>
          <w:lang w:val="ru-RU"/>
        </w:rPr>
      </w:pPr>
      <w:r w:rsidRPr="00B83536">
        <w:rPr>
          <w:rFonts w:ascii="Times New Roman" w:hAnsi="Times New Roman" w:cs="Times New Roman"/>
          <w:sz w:val="28"/>
          <w:szCs w:val="28"/>
          <w:lang w:val="ru-RU"/>
        </w:rPr>
        <w:t>Green-Y Energy пропонує механічне зберігання енергії</w:t>
      </w:r>
    </w:p>
    <w:p w14:paraId="11E4A9C2" w14:textId="77777777" w:rsidR="00B83536" w:rsidRPr="00B83536" w:rsidRDefault="00B83536" w:rsidP="00CC4F43">
      <w:pPr>
        <w:spacing w:after="0" w:line="360" w:lineRule="auto"/>
        <w:ind w:firstLine="709"/>
        <w:jc w:val="both"/>
        <w:rPr>
          <w:rFonts w:ascii="Times New Roman" w:hAnsi="Times New Roman" w:cs="Times New Roman"/>
          <w:sz w:val="28"/>
          <w:szCs w:val="28"/>
          <w:lang w:val="ru-RU"/>
        </w:rPr>
      </w:pPr>
      <w:r w:rsidRPr="00B83536">
        <w:rPr>
          <w:rFonts w:ascii="Times New Roman" w:hAnsi="Times New Roman" w:cs="Times New Roman"/>
          <w:sz w:val="28"/>
          <w:szCs w:val="28"/>
          <w:lang w:val="ru-RU"/>
        </w:rPr>
        <w:t xml:space="preserve">Швейцарський стартап Green-Y Energy розробляє технологію зберігання енергії стисненого повітря. Збільшуючи щільність енергії при подвоєнні тепла та </w:t>
      </w:r>
      <w:r w:rsidRPr="00B83536">
        <w:rPr>
          <w:rFonts w:ascii="Times New Roman" w:hAnsi="Times New Roman" w:cs="Times New Roman"/>
          <w:sz w:val="28"/>
          <w:szCs w:val="28"/>
          <w:lang w:val="ru-RU"/>
        </w:rPr>
        <w:lastRenderedPageBreak/>
        <w:t>холоду, запуск зменшує необхідний об’єм зберігання, а також забезпечує теплову енергію та охолодження для побутових потреб. Процес також є стійким, оскільки вода та повітря є єдиними робочими рідинами. Крім того, це стиснене повітря зберігається в довговічних і недорогих комерційних резервуарах під тиском. Таким чином, це дозволяє керівникам будівель та власникам будинків інтегрувати системи відновлюваної енергії.</w:t>
      </w:r>
    </w:p>
    <w:p w14:paraId="0C5123B0" w14:textId="77777777" w:rsidR="00B83536" w:rsidRPr="00B83536" w:rsidRDefault="00B83536" w:rsidP="00CC4F43">
      <w:pPr>
        <w:spacing w:after="0" w:line="360" w:lineRule="auto"/>
        <w:ind w:firstLine="709"/>
        <w:jc w:val="both"/>
        <w:rPr>
          <w:rFonts w:ascii="Times New Roman" w:hAnsi="Times New Roman" w:cs="Times New Roman"/>
          <w:sz w:val="28"/>
          <w:szCs w:val="28"/>
          <w:lang w:val="ru-RU"/>
        </w:rPr>
      </w:pPr>
      <w:r w:rsidRPr="00B83536">
        <w:rPr>
          <w:rFonts w:ascii="Times New Roman" w:hAnsi="Times New Roman" w:cs="Times New Roman"/>
          <w:sz w:val="28"/>
          <w:szCs w:val="28"/>
          <w:lang w:val="ru-RU"/>
        </w:rPr>
        <w:t>MGA Thermal виробляє матеріал для зберігання теплової енергії</w:t>
      </w:r>
    </w:p>
    <w:p w14:paraId="1FD2D0DC" w14:textId="77777777" w:rsidR="00B83536" w:rsidRPr="00B83536" w:rsidRDefault="00B83536" w:rsidP="00CC4F43">
      <w:pPr>
        <w:spacing w:after="0" w:line="360" w:lineRule="auto"/>
        <w:ind w:firstLine="709"/>
        <w:jc w:val="both"/>
        <w:rPr>
          <w:rFonts w:ascii="Times New Roman" w:hAnsi="Times New Roman" w:cs="Times New Roman"/>
          <w:sz w:val="28"/>
          <w:szCs w:val="28"/>
          <w:lang w:val="ru-RU"/>
        </w:rPr>
      </w:pPr>
      <w:r w:rsidRPr="00B83536">
        <w:rPr>
          <w:rFonts w:ascii="Times New Roman" w:hAnsi="Times New Roman" w:cs="Times New Roman"/>
          <w:sz w:val="28"/>
          <w:szCs w:val="28"/>
          <w:lang w:val="ru-RU"/>
        </w:rPr>
        <w:t>MGA Thermal — це австралійський стартап, який забезпечує зберігання теплової енергії. Змішуваність Gap Alloys, продукт запуску, має фазу плавлення та твердий фазовий контакт. При застосуванні тепла компонент фази плавлення зберігає енергію, а твердофазний компонент швидко розподіляє тепло. Отримана модульна блочна структура демонструє високу ємність накопичення енергії при постійній температурі. Крім того, використовувані матеріали та захисні блоки підлягають переробці, безпечні, доступні та прості у використанні. Широкомасштабний потенціал зберігання цього рішення дає змогу комунальним компаніям, які використовують відновлювані джерела енергії, забезпечувати безперервну електроенергію навіть у години пік.</w:t>
      </w:r>
    </w:p>
    <w:p w14:paraId="75A34B0E" w14:textId="77777777" w:rsidR="00B83536" w:rsidRPr="00B83536" w:rsidRDefault="00B83536" w:rsidP="00CC4F43">
      <w:pPr>
        <w:spacing w:after="0" w:line="360" w:lineRule="auto"/>
        <w:ind w:firstLine="709"/>
        <w:jc w:val="both"/>
        <w:rPr>
          <w:rFonts w:ascii="Times New Roman" w:hAnsi="Times New Roman" w:cs="Times New Roman"/>
          <w:sz w:val="28"/>
          <w:szCs w:val="28"/>
          <w:lang w:val="ru-RU"/>
        </w:rPr>
      </w:pPr>
      <w:r w:rsidRPr="00B83536">
        <w:rPr>
          <w:rFonts w:ascii="Times New Roman" w:hAnsi="Times New Roman" w:cs="Times New Roman"/>
          <w:sz w:val="28"/>
          <w:szCs w:val="28"/>
          <w:lang w:val="ru-RU"/>
        </w:rPr>
        <w:t>4. Гідроенергетика</w:t>
      </w:r>
    </w:p>
    <w:p w14:paraId="14834EB3" w14:textId="77777777" w:rsidR="00B83536" w:rsidRPr="00B83536" w:rsidRDefault="00B83536" w:rsidP="00CC4F43">
      <w:pPr>
        <w:spacing w:after="0" w:line="360" w:lineRule="auto"/>
        <w:ind w:firstLine="709"/>
        <w:jc w:val="both"/>
        <w:rPr>
          <w:rFonts w:ascii="Times New Roman" w:hAnsi="Times New Roman" w:cs="Times New Roman"/>
          <w:sz w:val="28"/>
          <w:szCs w:val="28"/>
          <w:lang w:val="ru-RU"/>
        </w:rPr>
      </w:pPr>
      <w:r w:rsidRPr="00B83536">
        <w:rPr>
          <w:rFonts w:ascii="Times New Roman" w:hAnsi="Times New Roman" w:cs="Times New Roman"/>
          <w:sz w:val="28"/>
          <w:szCs w:val="28"/>
          <w:lang w:val="ru-RU"/>
        </w:rPr>
        <w:t>Гідроенергія - це енергія, отримана від руху води. На відміну від сонячної та вітрової енергії гідроенергетика передбачувана, а отже, і надійніша. Крім того, греблі гідроелектростанцій, а також енергія океану, отримана від припливів, течій і хвиль, забезпечують високу щільність енергії, зменшуючи залежність від звичайних джерел. Інновації в цих відновлюваних джерелах зосереджені на перетворювачах енергії та вдосконаленні компонентів для більш ефективного збирання енергії. В межах гідроенергетики малі дамби гідроелектростанцій та припливні загородження забезпечують децентралізоване виробництво енергії. Перетворення теплової енергії океану (OETC) використовує енергію через тепловий градієнт, створений між поверхнею і глибокою водою. Деякі стартапи також перетворюють градієнт солоності, утворений через різницю осмотичного тиску між морською водою та річкою, у корисну енергію.</w:t>
      </w:r>
    </w:p>
    <w:p w14:paraId="0C6EF130" w14:textId="77777777" w:rsidR="00B83536" w:rsidRPr="00B83536" w:rsidRDefault="00B83536" w:rsidP="00CC4F43">
      <w:pPr>
        <w:spacing w:after="0" w:line="360" w:lineRule="auto"/>
        <w:ind w:firstLine="709"/>
        <w:jc w:val="both"/>
        <w:rPr>
          <w:rFonts w:ascii="Times New Roman" w:hAnsi="Times New Roman" w:cs="Times New Roman"/>
          <w:sz w:val="28"/>
          <w:szCs w:val="28"/>
          <w:lang w:val="ru-RU"/>
        </w:rPr>
      </w:pPr>
    </w:p>
    <w:p w14:paraId="17276ED8" w14:textId="77777777" w:rsidR="00B83536" w:rsidRPr="00B83536" w:rsidRDefault="00B83536" w:rsidP="00CC4F43">
      <w:pPr>
        <w:spacing w:after="0" w:line="360" w:lineRule="auto"/>
        <w:ind w:firstLine="709"/>
        <w:jc w:val="both"/>
        <w:rPr>
          <w:rFonts w:ascii="Times New Roman" w:hAnsi="Times New Roman" w:cs="Times New Roman"/>
          <w:sz w:val="28"/>
          <w:szCs w:val="28"/>
          <w:lang w:val="ru-RU"/>
        </w:rPr>
      </w:pPr>
      <w:r w:rsidRPr="00B83536">
        <w:rPr>
          <w:rFonts w:ascii="Times New Roman" w:hAnsi="Times New Roman" w:cs="Times New Roman"/>
          <w:sz w:val="28"/>
          <w:szCs w:val="28"/>
          <w:lang w:val="ru-RU"/>
        </w:rPr>
        <w:t>Seabased пропонує модульний перетворювач хвильової енергії (WEC)</w:t>
      </w:r>
    </w:p>
    <w:p w14:paraId="5ED414FB" w14:textId="77777777" w:rsidR="00B83536" w:rsidRPr="00B83536" w:rsidRDefault="00B83536" w:rsidP="00CC4F43">
      <w:pPr>
        <w:spacing w:after="0" w:line="360" w:lineRule="auto"/>
        <w:ind w:firstLine="709"/>
        <w:jc w:val="both"/>
        <w:rPr>
          <w:rFonts w:ascii="Times New Roman" w:hAnsi="Times New Roman" w:cs="Times New Roman"/>
          <w:sz w:val="28"/>
          <w:szCs w:val="28"/>
          <w:lang w:val="ru-RU"/>
        </w:rPr>
      </w:pPr>
      <w:r w:rsidRPr="00B83536">
        <w:rPr>
          <w:rFonts w:ascii="Times New Roman" w:hAnsi="Times New Roman" w:cs="Times New Roman"/>
          <w:sz w:val="28"/>
          <w:szCs w:val="28"/>
          <w:lang w:val="ru-RU"/>
        </w:rPr>
        <w:t>Seabased — ірландський стартап, який розробляє модульні перетворювачі хвильової енергії. Ці WEC є буями на поверхні, з'єднаними з лінійними генераторами, що спираються на морське дно. Рухомі хвилі забезпечують енергію буям, таким чином виробляючи електричну енергію. Запатентований розподільний пристрій стартапу перетворює енергію в електроенергію для використання в мережі. Більше того, WEC можуть витримувати суворе море, що забезпечує гнучке розширення хвильового парку з високою ефективністю. Таким чином, рішення Seabased дозволяють енергетичним офшорним компаніям і місцевим прибережним громадам генерувати хвильову енергію як альтернативу або гібрид вітру.</w:t>
      </w:r>
    </w:p>
    <w:p w14:paraId="0935CA16" w14:textId="77777777" w:rsidR="00B83536" w:rsidRPr="00BB1BAB" w:rsidRDefault="00B83536" w:rsidP="00CC4F43">
      <w:pPr>
        <w:spacing w:after="0" w:line="360" w:lineRule="auto"/>
        <w:ind w:firstLine="709"/>
        <w:jc w:val="both"/>
        <w:rPr>
          <w:rFonts w:ascii="Times New Roman" w:hAnsi="Times New Roman" w:cs="Times New Roman"/>
          <w:sz w:val="28"/>
          <w:szCs w:val="28"/>
          <w:lang w:val="en-US"/>
        </w:rPr>
      </w:pPr>
      <w:r w:rsidRPr="00B83536">
        <w:rPr>
          <w:rFonts w:ascii="Times New Roman" w:hAnsi="Times New Roman" w:cs="Times New Roman"/>
          <w:sz w:val="28"/>
          <w:szCs w:val="28"/>
          <w:lang w:val="ru-RU"/>
        </w:rPr>
        <w:t>Компанія</w:t>
      </w:r>
      <w:r w:rsidRPr="00BB1BAB">
        <w:rPr>
          <w:rFonts w:ascii="Times New Roman" w:hAnsi="Times New Roman" w:cs="Times New Roman"/>
          <w:sz w:val="28"/>
          <w:szCs w:val="28"/>
          <w:lang w:val="en-US"/>
        </w:rPr>
        <w:t xml:space="preserve"> Green Energy Development (GED) </w:t>
      </w:r>
      <w:r w:rsidRPr="00B83536">
        <w:rPr>
          <w:rFonts w:ascii="Times New Roman" w:hAnsi="Times New Roman" w:cs="Times New Roman"/>
          <w:sz w:val="28"/>
          <w:szCs w:val="28"/>
          <w:lang w:val="ru-RU"/>
        </w:rPr>
        <w:t>розробляє</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мікротурбіни</w:t>
      </w:r>
    </w:p>
    <w:p w14:paraId="6F966CDB" w14:textId="77777777" w:rsidR="00A87D64" w:rsidRPr="00BB1BAB" w:rsidRDefault="00B83536" w:rsidP="00CC4F43">
      <w:pPr>
        <w:spacing w:after="0" w:line="360" w:lineRule="auto"/>
        <w:ind w:firstLine="709"/>
        <w:jc w:val="both"/>
        <w:rPr>
          <w:rFonts w:ascii="Times New Roman" w:hAnsi="Times New Roman" w:cs="Times New Roman"/>
          <w:sz w:val="28"/>
          <w:szCs w:val="28"/>
          <w:lang w:val="en-US"/>
        </w:rPr>
      </w:pPr>
      <w:r w:rsidRPr="00B83536">
        <w:rPr>
          <w:rFonts w:ascii="Times New Roman" w:hAnsi="Times New Roman" w:cs="Times New Roman"/>
          <w:sz w:val="28"/>
          <w:szCs w:val="28"/>
          <w:lang w:val="ru-RU"/>
        </w:rPr>
        <w:t>Іранський</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стартап</w:t>
      </w:r>
      <w:r w:rsidRPr="00BB1BAB">
        <w:rPr>
          <w:rFonts w:ascii="Times New Roman" w:hAnsi="Times New Roman" w:cs="Times New Roman"/>
          <w:sz w:val="28"/>
          <w:szCs w:val="28"/>
          <w:lang w:val="en-US"/>
        </w:rPr>
        <w:t xml:space="preserve"> GED Company </w:t>
      </w:r>
      <w:r w:rsidRPr="00B83536">
        <w:rPr>
          <w:rFonts w:ascii="Times New Roman" w:hAnsi="Times New Roman" w:cs="Times New Roman"/>
          <w:sz w:val="28"/>
          <w:szCs w:val="28"/>
          <w:lang w:val="ru-RU"/>
        </w:rPr>
        <w:t>пропонує</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мікротурбіни</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для</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розподіленого</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виробництва</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гідроелектроенергії</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з</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водних</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потоків</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таких</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як</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канали</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та</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річки</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Турбіна</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з</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плаваючим</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барабаном</w:t>
      </w:r>
      <w:r w:rsidRPr="00BB1BAB">
        <w:rPr>
          <w:rFonts w:ascii="Times New Roman" w:hAnsi="Times New Roman" w:cs="Times New Roman"/>
          <w:sz w:val="28"/>
          <w:szCs w:val="28"/>
          <w:lang w:val="en-US"/>
        </w:rPr>
        <w:t xml:space="preserve"> (FDT) </w:t>
      </w:r>
      <w:r w:rsidRPr="00B83536">
        <w:rPr>
          <w:rFonts w:ascii="Times New Roman" w:hAnsi="Times New Roman" w:cs="Times New Roman"/>
          <w:sz w:val="28"/>
          <w:szCs w:val="28"/>
          <w:lang w:val="ru-RU"/>
        </w:rPr>
        <w:t>стартапу</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складається</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з</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водяного</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колеса</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яке</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плаває</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на</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водяному</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потоці</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за</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допомогою</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плавучої</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полози</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і</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закріплюється</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за</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допомогою</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тросів</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або</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шарнірних</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кронштейнів</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Обертання</w:t>
      </w:r>
      <w:r w:rsidRPr="00BB1BAB">
        <w:rPr>
          <w:rFonts w:ascii="Times New Roman" w:hAnsi="Times New Roman" w:cs="Times New Roman"/>
          <w:sz w:val="28"/>
          <w:szCs w:val="28"/>
          <w:lang w:val="en-US"/>
        </w:rPr>
        <w:t xml:space="preserve"> FDT </w:t>
      </w:r>
      <w:r w:rsidRPr="00B83536">
        <w:rPr>
          <w:rFonts w:ascii="Times New Roman" w:hAnsi="Times New Roman" w:cs="Times New Roman"/>
          <w:sz w:val="28"/>
          <w:szCs w:val="28"/>
          <w:lang w:val="ru-RU"/>
        </w:rPr>
        <w:t>потоком</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виробляє</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електроенергію</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Рішення</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є</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недорогим</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ефективним</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і</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забезпечує</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надійну</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розподілену</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генерацію</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для</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електрифікації</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у</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віддалених</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і</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слаборозвинених</w:t>
      </w:r>
      <w:r w:rsidRPr="00BB1BAB">
        <w:rPr>
          <w:rFonts w:ascii="Times New Roman" w:hAnsi="Times New Roman" w:cs="Times New Roman"/>
          <w:sz w:val="28"/>
          <w:szCs w:val="28"/>
          <w:lang w:val="en-US"/>
        </w:rPr>
        <w:t xml:space="preserve"> </w:t>
      </w:r>
      <w:r w:rsidRPr="00B83536">
        <w:rPr>
          <w:rFonts w:ascii="Times New Roman" w:hAnsi="Times New Roman" w:cs="Times New Roman"/>
          <w:sz w:val="28"/>
          <w:szCs w:val="28"/>
          <w:lang w:val="ru-RU"/>
        </w:rPr>
        <w:t>місцях</w:t>
      </w:r>
      <w:r w:rsidRPr="00BB1BAB">
        <w:rPr>
          <w:rFonts w:ascii="Times New Roman" w:hAnsi="Times New Roman" w:cs="Times New Roman"/>
          <w:sz w:val="28"/>
          <w:szCs w:val="28"/>
          <w:lang w:val="en-US"/>
        </w:rPr>
        <w:t>.</w:t>
      </w:r>
    </w:p>
    <w:p w14:paraId="78DAF69B" w14:textId="77777777" w:rsidR="002237CA" w:rsidRPr="00BB1BAB" w:rsidRDefault="002237CA" w:rsidP="00CC4F43">
      <w:pPr>
        <w:spacing w:after="0" w:line="360" w:lineRule="auto"/>
        <w:ind w:firstLine="709"/>
        <w:jc w:val="both"/>
        <w:rPr>
          <w:rFonts w:ascii="Times New Roman" w:hAnsi="Times New Roman" w:cs="Times New Roman"/>
          <w:sz w:val="28"/>
          <w:szCs w:val="28"/>
          <w:lang w:val="en-US"/>
        </w:rPr>
      </w:pPr>
      <w:r w:rsidRPr="00BB1BAB">
        <w:rPr>
          <w:rFonts w:ascii="Times New Roman" w:hAnsi="Times New Roman" w:cs="Times New Roman"/>
          <w:sz w:val="28"/>
          <w:szCs w:val="28"/>
          <w:lang w:val="en-US"/>
        </w:rPr>
        <w:t xml:space="preserve">5. </w:t>
      </w:r>
      <w:r w:rsidRPr="002237CA">
        <w:rPr>
          <w:rFonts w:ascii="Times New Roman" w:hAnsi="Times New Roman" w:cs="Times New Roman"/>
          <w:sz w:val="28"/>
          <w:szCs w:val="28"/>
          <w:lang w:val="ru-RU"/>
        </w:rPr>
        <w:t>Енергія</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вітру</w:t>
      </w:r>
    </w:p>
    <w:p w14:paraId="03338BA1" w14:textId="77777777" w:rsidR="002237CA" w:rsidRPr="002237CA" w:rsidRDefault="002237CA" w:rsidP="00CC4F43">
      <w:pPr>
        <w:spacing w:after="0" w:line="360" w:lineRule="auto"/>
        <w:ind w:firstLine="709"/>
        <w:jc w:val="both"/>
        <w:rPr>
          <w:rFonts w:ascii="Times New Roman" w:hAnsi="Times New Roman" w:cs="Times New Roman"/>
          <w:sz w:val="28"/>
          <w:szCs w:val="28"/>
          <w:lang w:val="ru-RU"/>
        </w:rPr>
      </w:pPr>
      <w:r w:rsidRPr="002237CA">
        <w:rPr>
          <w:rFonts w:ascii="Times New Roman" w:hAnsi="Times New Roman" w:cs="Times New Roman"/>
          <w:sz w:val="28"/>
          <w:szCs w:val="28"/>
          <w:lang w:val="ru-RU"/>
        </w:rPr>
        <w:t>Незважаючи</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на</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те</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що</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він</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є</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одним</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із</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найстаріших</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енергетичних</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ресурсів</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швидка</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еволюція</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сектора</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вітроенергетики</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робить</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його</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одним</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із</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основних</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тенденцій</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Стартапи</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розробляють</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офшорні</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та</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повітряні</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вітрові</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турбіни</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щоб</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зменшити</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попит</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на</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наземну</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вітрову</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енергію</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Інновації</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в</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цій</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галузі</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часто</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інтегруються</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з</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іншими</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джерелами</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енергії</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такими</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як</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плавучі</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вітрові</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турбіни</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сонячна</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енергія</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або</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енергія</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припливів</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 xml:space="preserve">Для подальшого підвищення ефективності аеродинамічні конструкції лопатей постійно вдосконалюються. Стартапи також розробляють ефективні генератори та турбіни для високого </w:t>
      </w:r>
      <w:r w:rsidRPr="002237CA">
        <w:rPr>
          <w:rFonts w:ascii="Times New Roman" w:hAnsi="Times New Roman" w:cs="Times New Roman"/>
          <w:sz w:val="28"/>
          <w:szCs w:val="28"/>
          <w:lang w:val="ru-RU"/>
        </w:rPr>
        <w:lastRenderedPageBreak/>
        <w:t>перетворення енергії. Екологічність матеріалу леза є однією з проблем, з якими сьогодні стикається галузь. Щоб упоратися з цим, стартапи створюють безлопатеві технології та переробляють термопластичні матеріали для виробництва лез.</w:t>
      </w:r>
    </w:p>
    <w:p w14:paraId="6B804194" w14:textId="77777777" w:rsidR="002237CA" w:rsidRPr="00BB1BAB" w:rsidRDefault="002237CA" w:rsidP="00CC4F43">
      <w:pPr>
        <w:spacing w:after="0" w:line="360" w:lineRule="auto"/>
        <w:ind w:firstLine="709"/>
        <w:jc w:val="both"/>
        <w:rPr>
          <w:rFonts w:ascii="Times New Roman" w:hAnsi="Times New Roman" w:cs="Times New Roman"/>
          <w:sz w:val="28"/>
          <w:szCs w:val="28"/>
          <w:lang w:val="en-US"/>
        </w:rPr>
      </w:pPr>
      <w:r w:rsidRPr="00BB1BAB">
        <w:rPr>
          <w:rFonts w:ascii="Times New Roman" w:hAnsi="Times New Roman" w:cs="Times New Roman"/>
          <w:sz w:val="28"/>
          <w:szCs w:val="28"/>
          <w:lang w:val="en-US"/>
        </w:rPr>
        <w:t xml:space="preserve">Hydro Wind Energy </w:t>
      </w:r>
      <w:r w:rsidRPr="002237CA">
        <w:rPr>
          <w:rFonts w:ascii="Times New Roman" w:hAnsi="Times New Roman" w:cs="Times New Roman"/>
          <w:sz w:val="28"/>
          <w:szCs w:val="28"/>
          <w:lang w:val="ru-RU"/>
        </w:rPr>
        <w:t>пропонує</w:t>
      </w:r>
      <w:r w:rsidRPr="00BB1BAB">
        <w:rPr>
          <w:rFonts w:ascii="Times New Roman" w:hAnsi="Times New Roman" w:cs="Times New Roman"/>
          <w:sz w:val="28"/>
          <w:szCs w:val="28"/>
          <w:lang w:val="en-US"/>
        </w:rPr>
        <w:t xml:space="preserve"> Hybrid Hydro-Wind System</w:t>
      </w:r>
    </w:p>
    <w:p w14:paraId="3260BD69" w14:textId="77777777" w:rsidR="002237CA" w:rsidRPr="002237CA" w:rsidRDefault="002237CA" w:rsidP="00CC4F43">
      <w:pPr>
        <w:spacing w:after="0" w:line="360" w:lineRule="auto"/>
        <w:ind w:firstLine="709"/>
        <w:jc w:val="both"/>
        <w:rPr>
          <w:rFonts w:ascii="Times New Roman" w:hAnsi="Times New Roman" w:cs="Times New Roman"/>
          <w:sz w:val="28"/>
          <w:szCs w:val="28"/>
          <w:lang w:val="ru-RU"/>
        </w:rPr>
      </w:pPr>
      <w:r w:rsidRPr="002237CA">
        <w:rPr>
          <w:rFonts w:ascii="Times New Roman" w:hAnsi="Times New Roman" w:cs="Times New Roman"/>
          <w:sz w:val="28"/>
          <w:szCs w:val="28"/>
          <w:lang w:val="ru-RU"/>
        </w:rPr>
        <w:t>Компанія</w:t>
      </w:r>
      <w:r w:rsidRPr="00BB1BAB">
        <w:rPr>
          <w:rFonts w:ascii="Times New Roman" w:hAnsi="Times New Roman" w:cs="Times New Roman"/>
          <w:sz w:val="28"/>
          <w:szCs w:val="28"/>
          <w:lang w:val="en-US"/>
        </w:rPr>
        <w:t xml:space="preserve"> Hydro Wind Energy, </w:t>
      </w:r>
      <w:r w:rsidRPr="002237CA">
        <w:rPr>
          <w:rFonts w:ascii="Times New Roman" w:hAnsi="Times New Roman" w:cs="Times New Roman"/>
          <w:sz w:val="28"/>
          <w:szCs w:val="28"/>
          <w:lang w:val="ru-RU"/>
        </w:rPr>
        <w:t>яка</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базується</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в</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ОАЕ</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Великобританії</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та</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США</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забезпечує</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гібридну</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енергетичну</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систему</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Продукт</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стартапу</w:t>
      </w:r>
      <w:r w:rsidRPr="00BB1BAB">
        <w:rPr>
          <w:rFonts w:ascii="Times New Roman" w:hAnsi="Times New Roman" w:cs="Times New Roman"/>
          <w:sz w:val="28"/>
          <w:szCs w:val="28"/>
          <w:lang w:val="en-US"/>
        </w:rPr>
        <w:t xml:space="preserve">, OceanHydro, </w:t>
      </w:r>
      <w:r w:rsidRPr="002237CA">
        <w:rPr>
          <w:rFonts w:ascii="Times New Roman" w:hAnsi="Times New Roman" w:cs="Times New Roman"/>
          <w:sz w:val="28"/>
          <w:szCs w:val="28"/>
          <w:lang w:val="ru-RU"/>
        </w:rPr>
        <w:t>використовує</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офшорний</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висотний</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вітер</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за</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допомогою</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повітряних</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зміїв</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або</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вітрових</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роторів</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з</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вертикальною</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віссю</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Потім</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він</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поєднує</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потужність</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виробництва</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енергії</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вітру</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з</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підводного</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океанічного</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тиску</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для</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отримання</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недорогої</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електроенергії</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та</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зберігання</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в</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масштабі</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мережі</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Оскільки</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підводна</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енергія</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доступна</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за</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запитом</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таке</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гібридне</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рішення</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є</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надійнішим</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ніж</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офшорні</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вітроенергетичні</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системи</w:t>
      </w:r>
      <w:r w:rsidRPr="00BB1BAB">
        <w:rPr>
          <w:rFonts w:ascii="Times New Roman" w:hAnsi="Times New Roman" w:cs="Times New Roman"/>
          <w:sz w:val="28"/>
          <w:szCs w:val="28"/>
          <w:lang w:val="en-US"/>
        </w:rPr>
        <w:t xml:space="preserve">. </w:t>
      </w:r>
      <w:r w:rsidRPr="002237CA">
        <w:rPr>
          <w:rFonts w:ascii="Times New Roman" w:hAnsi="Times New Roman" w:cs="Times New Roman"/>
          <w:sz w:val="28"/>
          <w:szCs w:val="28"/>
          <w:lang w:val="ru-RU"/>
        </w:rPr>
        <w:t>Це дозволяє енергетичним компаніям підтримувати постійне та більш високе базове навантаження на мережу.</w:t>
      </w:r>
    </w:p>
    <w:p w14:paraId="444F2C40" w14:textId="77777777" w:rsidR="002237CA" w:rsidRPr="002237CA" w:rsidRDefault="002237CA" w:rsidP="00CC4F43">
      <w:pPr>
        <w:spacing w:after="0" w:line="360" w:lineRule="auto"/>
        <w:ind w:firstLine="709"/>
        <w:jc w:val="both"/>
        <w:rPr>
          <w:rFonts w:ascii="Times New Roman" w:hAnsi="Times New Roman" w:cs="Times New Roman"/>
          <w:sz w:val="28"/>
          <w:szCs w:val="28"/>
          <w:lang w:val="ru-RU"/>
        </w:rPr>
      </w:pPr>
      <w:r w:rsidRPr="002237CA">
        <w:rPr>
          <w:rFonts w:ascii="Times New Roman" w:hAnsi="Times New Roman" w:cs="Times New Roman"/>
          <w:sz w:val="28"/>
          <w:szCs w:val="28"/>
          <w:lang w:val="ru-RU"/>
        </w:rPr>
        <w:t>Helicoid покращує якість Wind Blade</w:t>
      </w:r>
    </w:p>
    <w:p w14:paraId="2C617B8D" w14:textId="77777777" w:rsidR="002237CA" w:rsidRDefault="002237CA" w:rsidP="00CC4F43">
      <w:pPr>
        <w:spacing w:after="0" w:line="360" w:lineRule="auto"/>
        <w:ind w:firstLine="709"/>
        <w:jc w:val="both"/>
        <w:rPr>
          <w:rFonts w:ascii="Times New Roman" w:hAnsi="Times New Roman" w:cs="Times New Roman"/>
          <w:sz w:val="28"/>
          <w:szCs w:val="28"/>
          <w:lang w:val="ru-RU"/>
        </w:rPr>
      </w:pPr>
      <w:r w:rsidRPr="002237CA">
        <w:rPr>
          <w:rFonts w:ascii="Times New Roman" w:hAnsi="Times New Roman" w:cs="Times New Roman"/>
          <w:sz w:val="28"/>
          <w:szCs w:val="28"/>
          <w:lang w:val="ru-RU"/>
        </w:rPr>
        <w:t>Helicoid — американський стартап, який забезпечує покращену якість лопатей під час виробництва вітряних лопатей. Посилене лезо виробляється в результаті зміни укладання та обертання аркушів паралельних волокон з утворенням гелікоїдної структури. Ці леза мають вищу стійкість до ударів, ерозії та втоми, а також мають більшу міцність та жорсткість. Таким чином, це зменшує витрати на технічне обслуговування та простої, а також пропонує стійкі та енергоефективні лопаті для великомасштабних вітряних млинів.</w:t>
      </w:r>
    </w:p>
    <w:p w14:paraId="32CDA412" w14:textId="77777777" w:rsidR="00B71427" w:rsidRPr="00B71427" w:rsidRDefault="00B71427" w:rsidP="00CC4F43">
      <w:pPr>
        <w:spacing w:after="0" w:line="360" w:lineRule="auto"/>
        <w:ind w:firstLine="709"/>
        <w:jc w:val="both"/>
        <w:rPr>
          <w:rFonts w:ascii="Times New Roman" w:hAnsi="Times New Roman" w:cs="Times New Roman"/>
          <w:sz w:val="28"/>
          <w:szCs w:val="28"/>
          <w:lang w:val="ru-RU"/>
        </w:rPr>
      </w:pPr>
      <w:r w:rsidRPr="00B71427">
        <w:rPr>
          <w:rFonts w:ascii="Times New Roman" w:hAnsi="Times New Roman" w:cs="Times New Roman"/>
          <w:sz w:val="28"/>
          <w:szCs w:val="28"/>
          <w:lang w:val="ru-RU"/>
        </w:rPr>
        <w:t>6. Біоенергія</w:t>
      </w:r>
    </w:p>
    <w:p w14:paraId="161C03D5" w14:textId="77777777" w:rsidR="00B71427" w:rsidRPr="00B71427" w:rsidRDefault="00B71427" w:rsidP="00CC4F43">
      <w:pPr>
        <w:spacing w:after="0" w:line="360" w:lineRule="auto"/>
        <w:ind w:firstLine="709"/>
        <w:jc w:val="both"/>
        <w:rPr>
          <w:rFonts w:ascii="Times New Roman" w:hAnsi="Times New Roman" w:cs="Times New Roman"/>
          <w:sz w:val="28"/>
          <w:szCs w:val="28"/>
          <w:lang w:val="ru-RU"/>
        </w:rPr>
      </w:pPr>
      <w:r w:rsidRPr="00B71427">
        <w:rPr>
          <w:rFonts w:ascii="Times New Roman" w:hAnsi="Times New Roman" w:cs="Times New Roman"/>
          <w:sz w:val="28"/>
          <w:szCs w:val="28"/>
          <w:lang w:val="ru-RU"/>
        </w:rPr>
        <w:t xml:space="preserve">Біоенергія – це вид відновлюваної енергії, отриманої з біомаси. Рідке біопаливо з якістю, порівнянною з бензином, безпосередньо змішується для використання в транспортних засобах. Щоб досягти такої якості, компанії вдосконалюють процеси біопалива та технології модернізації. Більшість процесів перетворення біопалива, таких як гідротермальне зрідження (HTL), піроліз, плазмова технологія, пульверизація та газифікація, використовують теплове перетворення для отримання біопалива. Крім того, для видалення вмісту </w:t>
      </w:r>
      <w:r w:rsidRPr="00B71427">
        <w:rPr>
          <w:rFonts w:ascii="Times New Roman" w:hAnsi="Times New Roman" w:cs="Times New Roman"/>
          <w:sz w:val="28"/>
          <w:szCs w:val="28"/>
          <w:lang w:val="ru-RU"/>
        </w:rPr>
        <w:lastRenderedPageBreak/>
        <w:t>сірки та азоту використовуються такі методи модернізації, як кріогенне, гідратне, на місці та мембранне розділення. Аналогічно, в процесі ферментації утворюється біоетанол, який легко змішувати безпосередньо з бензином. Ферментація також має здатність перетворювати відходи, харчові зерна та рослини в біоетанол, забезпечуючи тим самим мінливість сировини. З іншого боку, енергоємна сировина забезпечує оптимальну якість палива. З цієї причини стартапи та великі компанії розглядають сировину з водоростей та мікроводоростей для використання у вищезгаданих процесах перетворення.</w:t>
      </w:r>
    </w:p>
    <w:p w14:paraId="4BCBCC2F" w14:textId="77777777" w:rsidR="00B71427" w:rsidRPr="00B71427" w:rsidRDefault="00B71427" w:rsidP="00CC4F43">
      <w:pPr>
        <w:spacing w:after="0" w:line="360" w:lineRule="auto"/>
        <w:ind w:firstLine="709"/>
        <w:jc w:val="both"/>
        <w:rPr>
          <w:rFonts w:ascii="Times New Roman" w:hAnsi="Times New Roman" w:cs="Times New Roman"/>
          <w:sz w:val="28"/>
          <w:szCs w:val="28"/>
          <w:lang w:val="ru-RU"/>
        </w:rPr>
      </w:pPr>
      <w:r w:rsidRPr="00B71427">
        <w:rPr>
          <w:rFonts w:ascii="Times New Roman" w:hAnsi="Times New Roman" w:cs="Times New Roman"/>
          <w:sz w:val="28"/>
          <w:szCs w:val="28"/>
          <w:lang w:val="ru-RU"/>
        </w:rPr>
        <w:t>Phycobloom виробляє біоолію водоростей</w:t>
      </w:r>
    </w:p>
    <w:p w14:paraId="6464FDB0" w14:textId="77777777" w:rsidR="00B71427" w:rsidRPr="00B71427" w:rsidRDefault="00B71427" w:rsidP="00CC4F43">
      <w:pPr>
        <w:spacing w:after="0" w:line="360" w:lineRule="auto"/>
        <w:ind w:firstLine="709"/>
        <w:jc w:val="both"/>
        <w:rPr>
          <w:rFonts w:ascii="Times New Roman" w:hAnsi="Times New Roman" w:cs="Times New Roman"/>
          <w:sz w:val="28"/>
          <w:szCs w:val="28"/>
          <w:lang w:val="ru-RU"/>
        </w:rPr>
      </w:pPr>
      <w:r w:rsidRPr="00B71427">
        <w:rPr>
          <w:rFonts w:ascii="Times New Roman" w:hAnsi="Times New Roman" w:cs="Times New Roman"/>
          <w:sz w:val="28"/>
          <w:szCs w:val="28"/>
          <w:lang w:val="ru-RU"/>
        </w:rPr>
        <w:t>Phycobloom — британський стартап, який використовує синтетичну біологію для виробництва біоолії з водоростей. Генно-інженерні водорості стартапу виділяють цю олію в навколишнє середовище. Оскільки одна і та ж партія водоростей використовується повторно, це робить процес швидким і недорогим. Враховуючи, що для зростання водоростям потрібні тільки повітря, вода та сонячне світло, ця технологія також замикає петлю між викидами парникових газів і виробництвом палива. Таким чином, рішення стартапу знижує залежність транспортного сектора від викопного палива.</w:t>
      </w:r>
    </w:p>
    <w:p w14:paraId="1165483E" w14:textId="77777777" w:rsidR="00B71427" w:rsidRPr="00B71427" w:rsidRDefault="00B71427" w:rsidP="00CC4F43">
      <w:pPr>
        <w:spacing w:after="0" w:line="360" w:lineRule="auto"/>
        <w:ind w:firstLine="709"/>
        <w:jc w:val="both"/>
        <w:rPr>
          <w:rFonts w:ascii="Times New Roman" w:hAnsi="Times New Roman" w:cs="Times New Roman"/>
          <w:sz w:val="28"/>
          <w:szCs w:val="28"/>
          <w:lang w:val="ru-RU"/>
        </w:rPr>
      </w:pPr>
      <w:r w:rsidRPr="00B71427">
        <w:rPr>
          <w:rFonts w:ascii="Times New Roman" w:hAnsi="Times New Roman" w:cs="Times New Roman"/>
          <w:sz w:val="28"/>
          <w:szCs w:val="28"/>
          <w:lang w:val="ru-RU"/>
        </w:rPr>
        <w:t>Біоензематичні паливні елементи (BeFC) надають біопаливні елементи на паперовій основі</w:t>
      </w:r>
    </w:p>
    <w:p w14:paraId="75913D4D" w14:textId="77777777" w:rsidR="00B71427" w:rsidRPr="00B71427" w:rsidRDefault="00B71427" w:rsidP="00CC4F43">
      <w:pPr>
        <w:spacing w:after="0" w:line="360" w:lineRule="auto"/>
        <w:ind w:firstLine="709"/>
        <w:jc w:val="both"/>
        <w:rPr>
          <w:rFonts w:ascii="Times New Roman" w:hAnsi="Times New Roman" w:cs="Times New Roman"/>
          <w:sz w:val="28"/>
          <w:szCs w:val="28"/>
          <w:lang w:val="ru-RU"/>
        </w:rPr>
      </w:pPr>
      <w:r w:rsidRPr="00B71427">
        <w:rPr>
          <w:rFonts w:ascii="Times New Roman" w:hAnsi="Times New Roman" w:cs="Times New Roman"/>
          <w:sz w:val="28"/>
          <w:szCs w:val="28"/>
          <w:lang w:val="ru-RU"/>
        </w:rPr>
        <w:t>Французький стартап BeFC виробляє електроенергію, використовуючи систему біопаливних елементів на основі паперу. Система містить вугільні електроди, ферменти та мікрофлюїдику. Ферменти перетворюють глюкозу і кисень в електрику за допомогою мініатюрного паперового матеріалу. Технологія підходить для малопотужних додатків, таких як збір і передача даних датчиків. Крім того, відсутність пластику та металу робить його стійким і нетоксичним видом енергії.</w:t>
      </w:r>
    </w:p>
    <w:p w14:paraId="5FE99773" w14:textId="77777777" w:rsidR="00B71427" w:rsidRPr="00B71427" w:rsidRDefault="00B71427" w:rsidP="00CC4F43">
      <w:pPr>
        <w:spacing w:after="0" w:line="360" w:lineRule="auto"/>
        <w:ind w:firstLine="709"/>
        <w:jc w:val="both"/>
        <w:rPr>
          <w:rFonts w:ascii="Times New Roman" w:hAnsi="Times New Roman" w:cs="Times New Roman"/>
          <w:sz w:val="28"/>
          <w:szCs w:val="28"/>
          <w:lang w:val="ru-RU"/>
        </w:rPr>
      </w:pPr>
      <w:r w:rsidRPr="00B71427">
        <w:rPr>
          <w:rFonts w:ascii="Times New Roman" w:hAnsi="Times New Roman" w:cs="Times New Roman"/>
          <w:sz w:val="28"/>
          <w:szCs w:val="28"/>
          <w:lang w:val="ru-RU"/>
        </w:rPr>
        <w:t>7. Інтеграція в мережу</w:t>
      </w:r>
    </w:p>
    <w:p w14:paraId="1F6406F3" w14:textId="77777777" w:rsidR="00B71427" w:rsidRPr="00B71427" w:rsidRDefault="00B71427" w:rsidP="00CC4F43">
      <w:pPr>
        <w:spacing w:after="0" w:line="360" w:lineRule="auto"/>
        <w:ind w:firstLine="709"/>
        <w:jc w:val="both"/>
        <w:rPr>
          <w:rFonts w:ascii="Times New Roman" w:hAnsi="Times New Roman" w:cs="Times New Roman"/>
          <w:sz w:val="28"/>
          <w:szCs w:val="28"/>
          <w:lang w:val="ru-RU"/>
        </w:rPr>
      </w:pPr>
      <w:r w:rsidRPr="00B71427">
        <w:rPr>
          <w:rFonts w:ascii="Times New Roman" w:hAnsi="Times New Roman" w:cs="Times New Roman"/>
          <w:sz w:val="28"/>
          <w:szCs w:val="28"/>
          <w:lang w:val="ru-RU"/>
        </w:rPr>
        <w:t xml:space="preserve">Технології інтеграції в мережу передусім включають передачу, розподіл та стабілізацію відновлюваної енергії. Розширення виробництва змінної відновлюваної енергії часто знаходиться далеко від центрів попиту, що </w:t>
      </w:r>
      <w:r w:rsidRPr="00B71427">
        <w:rPr>
          <w:rFonts w:ascii="Times New Roman" w:hAnsi="Times New Roman" w:cs="Times New Roman"/>
          <w:sz w:val="28"/>
          <w:szCs w:val="28"/>
          <w:lang w:val="ru-RU"/>
        </w:rPr>
        <w:lastRenderedPageBreak/>
        <w:t>призводить до втрат при передачі та розподілі. Щоб подолати це, використовуються енергоефективні електронні технології, такі як напівпровідники з нітриду галію (GaN) і карбіду кремнію (SiC). Проблема коливань частоти та напруги через змінну генерацію відновлюваної енергії вирішується за допомогою рішень на основі мікроконтролерів. Незважаючи на ці технології, стабілізація мережі є величезною проблемою через періодичне використання енергії. Технологія від транспортного засобу до мережі (V2G) дає змогу стабілізувати мережу в години пік, тоді як рішення від мережі до транспортного засобу (G2V) використовують транспортний засіб як одиницю зберігання. В результаті виграє як енергетична, так і транспортна галузь.</w:t>
      </w:r>
    </w:p>
    <w:p w14:paraId="5B6B4888" w14:textId="77777777" w:rsidR="00B71427" w:rsidRPr="00B71427" w:rsidRDefault="00B71427" w:rsidP="00CC4F43">
      <w:pPr>
        <w:spacing w:after="0" w:line="360" w:lineRule="auto"/>
        <w:ind w:firstLine="709"/>
        <w:jc w:val="both"/>
        <w:rPr>
          <w:rFonts w:ascii="Times New Roman" w:hAnsi="Times New Roman" w:cs="Times New Roman"/>
          <w:sz w:val="28"/>
          <w:szCs w:val="28"/>
          <w:lang w:val="ru-RU"/>
        </w:rPr>
      </w:pPr>
      <w:r w:rsidRPr="00B71427">
        <w:rPr>
          <w:rFonts w:ascii="Times New Roman" w:hAnsi="Times New Roman" w:cs="Times New Roman"/>
          <w:sz w:val="28"/>
          <w:szCs w:val="28"/>
          <w:lang w:val="ru-RU"/>
        </w:rPr>
        <w:t>Ageto Energy розробляє контролери Microgrid</w:t>
      </w:r>
    </w:p>
    <w:p w14:paraId="3DCA6259" w14:textId="77777777" w:rsidR="00B71427" w:rsidRDefault="00B71427" w:rsidP="00CC4F43">
      <w:pPr>
        <w:spacing w:after="0" w:line="360" w:lineRule="auto"/>
        <w:ind w:firstLine="709"/>
        <w:jc w:val="both"/>
        <w:rPr>
          <w:rFonts w:ascii="Times New Roman" w:hAnsi="Times New Roman" w:cs="Times New Roman"/>
          <w:sz w:val="28"/>
          <w:szCs w:val="28"/>
          <w:lang w:val="ru-RU"/>
        </w:rPr>
      </w:pPr>
      <w:r w:rsidRPr="00B71427">
        <w:rPr>
          <w:rFonts w:ascii="Times New Roman" w:hAnsi="Times New Roman" w:cs="Times New Roman"/>
          <w:sz w:val="28"/>
          <w:szCs w:val="28"/>
          <w:lang w:val="ru-RU"/>
        </w:rPr>
        <w:t>Ageto Energy — американський стартап, який виробляє контролери мікромереж для координації всіх елементів мікромережі. Контролер мікромережі стартапу, ARC, функціонує як мозок для мікромережі та об’єднує різні звичайні та відновлювані ресурси, включаючи інвертори енергії, генератори, турбіни, лічильники електроенергії та навантаження, що перериваються. ARC поміщений у міцний корпус, який витримує екстремальні погодні умови та температуру. Крім того, він забезпечує моніторинг і контроль мікромережі в режимі реального часу.</w:t>
      </w:r>
    </w:p>
    <w:p w14:paraId="182BBB1D" w14:textId="77777777" w:rsidR="00B71427" w:rsidRPr="00B71427" w:rsidRDefault="00B71427" w:rsidP="00CC4F43">
      <w:pPr>
        <w:spacing w:after="0" w:line="360" w:lineRule="auto"/>
        <w:ind w:firstLine="709"/>
        <w:jc w:val="both"/>
        <w:rPr>
          <w:rFonts w:ascii="Times New Roman" w:hAnsi="Times New Roman" w:cs="Times New Roman"/>
          <w:sz w:val="28"/>
          <w:szCs w:val="28"/>
          <w:lang w:val="ru-RU"/>
        </w:rPr>
      </w:pPr>
      <w:r w:rsidRPr="00B71427">
        <w:rPr>
          <w:rFonts w:ascii="Times New Roman" w:hAnsi="Times New Roman" w:cs="Times New Roman"/>
          <w:sz w:val="28"/>
          <w:szCs w:val="28"/>
          <w:lang w:val="ru-RU"/>
        </w:rPr>
        <w:t>8. Зелений водень</w:t>
      </w:r>
    </w:p>
    <w:p w14:paraId="60B605A6" w14:textId="77777777" w:rsidR="00B71427" w:rsidRPr="00B71427" w:rsidRDefault="00B71427" w:rsidP="00CC4F43">
      <w:pPr>
        <w:spacing w:after="0" w:line="360" w:lineRule="auto"/>
        <w:ind w:firstLine="709"/>
        <w:jc w:val="both"/>
        <w:rPr>
          <w:rFonts w:ascii="Times New Roman" w:hAnsi="Times New Roman" w:cs="Times New Roman"/>
          <w:sz w:val="28"/>
          <w:szCs w:val="28"/>
          <w:lang w:val="ru-RU"/>
        </w:rPr>
      </w:pPr>
      <w:r w:rsidRPr="00B71427">
        <w:rPr>
          <w:rFonts w:ascii="Times New Roman" w:hAnsi="Times New Roman" w:cs="Times New Roman"/>
          <w:sz w:val="28"/>
          <w:szCs w:val="28"/>
          <w:lang w:val="ru-RU"/>
        </w:rPr>
        <w:t xml:space="preserve">Водень має найвищу щільність енергії серед усіх видів палива і виробляє майже нульові викиди парникових газів (ПГ). Однак більшість водню отримують із невідновлюваних джерел у вигляді сірого та коричневого водню. За останнє десятиліття розвиток відновлюваної енергії та паливних елементів спонукав </w:t>
      </w:r>
      <w:proofErr w:type="gramStart"/>
      <w:r w:rsidRPr="00B71427">
        <w:rPr>
          <w:rFonts w:ascii="Times New Roman" w:hAnsi="Times New Roman" w:cs="Times New Roman"/>
          <w:sz w:val="28"/>
          <w:szCs w:val="28"/>
          <w:lang w:val="ru-RU"/>
        </w:rPr>
        <w:t>до переходу</w:t>
      </w:r>
      <w:proofErr w:type="gramEnd"/>
      <w:r w:rsidRPr="00B71427">
        <w:rPr>
          <w:rFonts w:ascii="Times New Roman" w:hAnsi="Times New Roman" w:cs="Times New Roman"/>
          <w:sz w:val="28"/>
          <w:szCs w:val="28"/>
          <w:lang w:val="ru-RU"/>
        </w:rPr>
        <w:t xml:space="preserve"> до зеленого водню. Будучи більш чистим, він також бореться з проблемами низької ефективності перетворення енергії паливних елементів і проблемами в транспортуванні. З цих причин розробки в галузі зеленого водню зосереджені на покращенні зберігання, транспортування та розподілу водню.</w:t>
      </w:r>
    </w:p>
    <w:p w14:paraId="4203A166" w14:textId="77777777" w:rsidR="00B71427" w:rsidRPr="00B71427" w:rsidRDefault="00B71427" w:rsidP="00CC4F43">
      <w:pPr>
        <w:spacing w:after="0" w:line="360" w:lineRule="auto"/>
        <w:ind w:firstLine="709"/>
        <w:jc w:val="both"/>
        <w:rPr>
          <w:rFonts w:ascii="Times New Roman" w:hAnsi="Times New Roman" w:cs="Times New Roman"/>
          <w:sz w:val="28"/>
          <w:szCs w:val="28"/>
          <w:lang w:val="ru-RU"/>
        </w:rPr>
      </w:pPr>
      <w:r w:rsidRPr="00B71427">
        <w:rPr>
          <w:rFonts w:ascii="Times New Roman" w:hAnsi="Times New Roman" w:cs="Times New Roman"/>
          <w:sz w:val="28"/>
          <w:szCs w:val="28"/>
          <w:lang w:val="ru-RU"/>
        </w:rPr>
        <w:t>Lavo пропонує зелений водень-літієвий гібрид</w:t>
      </w:r>
    </w:p>
    <w:p w14:paraId="205395B5" w14:textId="77777777" w:rsidR="00B71427" w:rsidRPr="00B71427" w:rsidRDefault="00B71427" w:rsidP="00CC4F43">
      <w:pPr>
        <w:spacing w:after="0" w:line="360" w:lineRule="auto"/>
        <w:ind w:firstLine="709"/>
        <w:jc w:val="both"/>
        <w:rPr>
          <w:rFonts w:ascii="Times New Roman" w:hAnsi="Times New Roman" w:cs="Times New Roman"/>
          <w:sz w:val="28"/>
          <w:szCs w:val="28"/>
          <w:lang w:val="ru-RU"/>
        </w:rPr>
      </w:pPr>
      <w:r w:rsidRPr="00B71427">
        <w:rPr>
          <w:rFonts w:ascii="Times New Roman" w:hAnsi="Times New Roman" w:cs="Times New Roman"/>
          <w:sz w:val="28"/>
          <w:szCs w:val="28"/>
          <w:lang w:val="ru-RU"/>
        </w:rPr>
        <w:lastRenderedPageBreak/>
        <w:t>Австралійський стартап Lavo виробляє зелені водневі паливні елементи, які використовують сонячну енергію та воду для виробництва електроенергії. Запатентована стартапом Lavo Hydrogen Battery System містить металогідридну ємність для зберігання водню. Він також містить літій-іонний акумулятор для швидкого відгуку, що робить його гібридним рішенням. Акумуляторна система довговічна і працює в широкому діапазоні температур. В результаті він дозволяє уникнути відключень електроенергії в екстремальних погодних умовах, а також дозволяє підприємствам і громадам безперервно зберігати енергію протягом кількох днів.</w:t>
      </w:r>
    </w:p>
    <w:p w14:paraId="41A2F774" w14:textId="77777777" w:rsidR="00B71427" w:rsidRPr="00B71427" w:rsidRDefault="00B71427" w:rsidP="00CC4F43">
      <w:pPr>
        <w:spacing w:after="0" w:line="360" w:lineRule="auto"/>
        <w:ind w:firstLine="709"/>
        <w:jc w:val="both"/>
        <w:rPr>
          <w:rFonts w:ascii="Times New Roman" w:hAnsi="Times New Roman" w:cs="Times New Roman"/>
          <w:sz w:val="28"/>
          <w:szCs w:val="28"/>
          <w:lang w:val="ru-RU"/>
        </w:rPr>
      </w:pPr>
      <w:r w:rsidRPr="00B71427">
        <w:rPr>
          <w:rFonts w:ascii="Times New Roman" w:hAnsi="Times New Roman" w:cs="Times New Roman"/>
          <w:sz w:val="28"/>
          <w:szCs w:val="28"/>
          <w:lang w:val="ru-RU"/>
        </w:rPr>
        <w:t>ElektrikGreen дозволяє використовувати зелені транспортні засоби на основі паливних елементів (FCV)</w:t>
      </w:r>
    </w:p>
    <w:p w14:paraId="23FBE78C" w14:textId="77777777" w:rsidR="00B71427" w:rsidRPr="00B71427" w:rsidRDefault="00B71427" w:rsidP="00CC4F43">
      <w:pPr>
        <w:spacing w:after="0" w:line="360" w:lineRule="auto"/>
        <w:ind w:firstLine="709"/>
        <w:jc w:val="both"/>
        <w:rPr>
          <w:rFonts w:ascii="Times New Roman" w:hAnsi="Times New Roman" w:cs="Times New Roman"/>
          <w:sz w:val="28"/>
          <w:szCs w:val="28"/>
          <w:lang w:val="ru-RU"/>
        </w:rPr>
      </w:pPr>
      <w:r w:rsidRPr="00B71427">
        <w:rPr>
          <w:rFonts w:ascii="Times New Roman" w:hAnsi="Times New Roman" w:cs="Times New Roman"/>
          <w:sz w:val="28"/>
          <w:szCs w:val="28"/>
          <w:lang w:val="ru-RU"/>
        </w:rPr>
        <w:t>ElektrikGreen — американський стартап, який використовує зелений водень для зарядки автомобілів на паливних елементах. Домашня заправна станція стартапу дозволяє заряджати FCV, додаючи паливний наповнювач до зелених баків для зберігання водню. Ця технологія об’єднує перетворення електроенергії, накопичення енергії, програмне забезпечення для прогнозного керування, моніторинг і заправку – все це в одній простій в установці системі. Система ElektrikGreen також підтримує розумні мікрорайони, щоб максимізувати спільні вигоди за рахунок розподіленої енергії.</w:t>
      </w:r>
    </w:p>
    <w:p w14:paraId="11EEA780" w14:textId="77777777" w:rsidR="00B71427" w:rsidRPr="00B71427" w:rsidRDefault="00B71427" w:rsidP="00CC4F43">
      <w:pPr>
        <w:spacing w:after="0" w:line="360" w:lineRule="auto"/>
        <w:ind w:firstLine="709"/>
        <w:jc w:val="both"/>
        <w:rPr>
          <w:rFonts w:ascii="Times New Roman" w:hAnsi="Times New Roman" w:cs="Times New Roman"/>
          <w:sz w:val="28"/>
          <w:szCs w:val="28"/>
          <w:lang w:val="ru-RU"/>
        </w:rPr>
      </w:pPr>
      <w:r w:rsidRPr="00B71427">
        <w:rPr>
          <w:rFonts w:ascii="Times New Roman" w:hAnsi="Times New Roman" w:cs="Times New Roman"/>
          <w:sz w:val="28"/>
          <w:szCs w:val="28"/>
          <w:lang w:val="ru-RU"/>
        </w:rPr>
        <w:t>9. Розширена робототехніка</w:t>
      </w:r>
    </w:p>
    <w:p w14:paraId="0B9C917A" w14:textId="77777777" w:rsidR="00B71427" w:rsidRPr="00B71427" w:rsidRDefault="00B71427" w:rsidP="00CC4F43">
      <w:pPr>
        <w:spacing w:after="0" w:line="360" w:lineRule="auto"/>
        <w:ind w:firstLine="709"/>
        <w:jc w:val="both"/>
        <w:rPr>
          <w:rFonts w:ascii="Times New Roman" w:hAnsi="Times New Roman" w:cs="Times New Roman"/>
          <w:sz w:val="28"/>
          <w:szCs w:val="28"/>
          <w:lang w:val="ru-RU"/>
        </w:rPr>
      </w:pPr>
      <w:r w:rsidRPr="00B71427">
        <w:rPr>
          <w:rFonts w:ascii="Times New Roman" w:hAnsi="Times New Roman" w:cs="Times New Roman"/>
          <w:sz w:val="28"/>
          <w:szCs w:val="28"/>
          <w:lang w:val="ru-RU"/>
        </w:rPr>
        <w:t xml:space="preserve">Ефективність виробництва та процесу виявляється основною перешкодою для використання відновлюваної енергії. Робототехніка забезпечує точність і оптимальне використання ресурсів для подолання цієї проблеми. Наприклад, автоматизовані сонячні панелі орієнтуються на максимальне перетворення енергії. Автоматизація обладнання також прискорює процеси технічного обслуговування, зменшуючи потребу в роботі людини. Перевірка дронів і автоматичне обслуговування та обслуговування (O&amp;M) на основі роботизації справляються з небезпечною повторюваною роботою, тим самим підвищуючи безпеку та продуктивність. Прикладом цього є використання дронів на основі ультразвукового зображення з фазованою решіткою для швидкого виявлення </w:t>
      </w:r>
      <w:r w:rsidRPr="00B71427">
        <w:rPr>
          <w:rFonts w:ascii="Times New Roman" w:hAnsi="Times New Roman" w:cs="Times New Roman"/>
          <w:sz w:val="28"/>
          <w:szCs w:val="28"/>
          <w:lang w:val="ru-RU"/>
        </w:rPr>
        <w:lastRenderedPageBreak/>
        <w:t>внутрішніх або зовнішніх пошкоджень на великих вітрових турбінах. Крім того, дрони дозволяють створювати цифрові двійники сайтів і тривимірні карти за допомогою зображення та обчислення даних про висоту.</w:t>
      </w:r>
    </w:p>
    <w:p w14:paraId="10859CBC" w14:textId="77777777" w:rsidR="00B71427" w:rsidRPr="00B71427" w:rsidRDefault="00B71427" w:rsidP="00CC4F43">
      <w:pPr>
        <w:spacing w:after="0" w:line="360" w:lineRule="auto"/>
        <w:ind w:firstLine="709"/>
        <w:jc w:val="both"/>
        <w:rPr>
          <w:rFonts w:ascii="Times New Roman" w:hAnsi="Times New Roman" w:cs="Times New Roman"/>
          <w:sz w:val="28"/>
          <w:szCs w:val="28"/>
          <w:lang w:val="ru-RU"/>
        </w:rPr>
      </w:pPr>
      <w:r w:rsidRPr="00B71427">
        <w:rPr>
          <w:rFonts w:ascii="Times New Roman" w:hAnsi="Times New Roman" w:cs="Times New Roman"/>
          <w:sz w:val="28"/>
          <w:szCs w:val="28"/>
          <w:lang w:val="ru-RU"/>
        </w:rPr>
        <w:t>Greenleap Robotics розробляє роботи для очищення сонячних панелей</w:t>
      </w:r>
    </w:p>
    <w:p w14:paraId="70DAA09A" w14:textId="77777777" w:rsidR="00B71427" w:rsidRPr="00B71427" w:rsidRDefault="00B71427" w:rsidP="00CC4F43">
      <w:pPr>
        <w:spacing w:after="0" w:line="360" w:lineRule="auto"/>
        <w:ind w:firstLine="709"/>
        <w:jc w:val="both"/>
        <w:rPr>
          <w:rFonts w:ascii="Times New Roman" w:hAnsi="Times New Roman" w:cs="Times New Roman"/>
          <w:sz w:val="28"/>
          <w:szCs w:val="28"/>
          <w:lang w:val="ru-RU"/>
        </w:rPr>
      </w:pPr>
      <w:r w:rsidRPr="00B71427">
        <w:rPr>
          <w:rFonts w:ascii="Times New Roman" w:hAnsi="Times New Roman" w:cs="Times New Roman"/>
          <w:sz w:val="28"/>
          <w:szCs w:val="28"/>
          <w:lang w:val="ru-RU"/>
        </w:rPr>
        <w:t>Індійський стартап Greenleap Robotics розробляє автономного робота-прибиральника для сонячних панелей. Робот стартапу, Lotus A4000, використовує ультрам’яку тканину з мікрофібри для видалення пилу та сміття, що забезпечує очищення без води. Він також перетинає нерівності між сонячними панелями, що призводить до покращення діапазону очищення. Крім того, централізоване управління полегшує прогнозне обслуговування та самозарядку робота. Greenleap Robotics дозволяє великомасштабним сонячним установкам автоматизувати свою трудомістку роботу, маючи можливість дистанційно керувати та контролювати її.</w:t>
      </w:r>
    </w:p>
    <w:p w14:paraId="0E5018A7" w14:textId="77777777" w:rsidR="00B71427" w:rsidRPr="00B71427" w:rsidRDefault="00B71427" w:rsidP="00CC4F43">
      <w:pPr>
        <w:spacing w:after="0" w:line="360" w:lineRule="auto"/>
        <w:ind w:firstLine="709"/>
        <w:jc w:val="both"/>
        <w:rPr>
          <w:rFonts w:ascii="Times New Roman" w:hAnsi="Times New Roman" w:cs="Times New Roman"/>
          <w:sz w:val="28"/>
          <w:szCs w:val="28"/>
          <w:lang w:val="ru-RU"/>
        </w:rPr>
      </w:pPr>
      <w:r w:rsidRPr="00B71427">
        <w:rPr>
          <w:rFonts w:ascii="Times New Roman" w:hAnsi="Times New Roman" w:cs="Times New Roman"/>
          <w:sz w:val="28"/>
          <w:szCs w:val="28"/>
          <w:lang w:val="ru-RU"/>
        </w:rPr>
        <w:t>SupAirVision забезпечує діагностику леза на основі дрона</w:t>
      </w:r>
    </w:p>
    <w:p w14:paraId="31CE76F1" w14:textId="77777777" w:rsidR="00B71427" w:rsidRDefault="00B71427" w:rsidP="00CC4F43">
      <w:pPr>
        <w:spacing w:after="0" w:line="360" w:lineRule="auto"/>
        <w:ind w:firstLine="709"/>
        <w:jc w:val="both"/>
        <w:rPr>
          <w:rFonts w:ascii="Times New Roman" w:hAnsi="Times New Roman" w:cs="Times New Roman"/>
          <w:sz w:val="28"/>
          <w:szCs w:val="28"/>
          <w:lang w:val="ru-RU"/>
        </w:rPr>
      </w:pPr>
      <w:r w:rsidRPr="00B71427">
        <w:rPr>
          <w:rFonts w:ascii="Times New Roman" w:hAnsi="Times New Roman" w:cs="Times New Roman"/>
          <w:sz w:val="28"/>
          <w:szCs w:val="28"/>
          <w:lang w:val="ru-RU"/>
        </w:rPr>
        <w:t xml:space="preserve">SupAirVision — французький стартап, який надає цифрову діагностику вітрових лопаток. Програмні інструменти стартапу, Sherlock і Volta, використовують штучний інтелект для виявлення дефектів на лезах і діагностики шляхів блискавки блейдів відповідно. Інший програмний інструмент Clarity також виявляє структурні дефекти всередині леза. Разом вони забезпечують точну, безпечну та точну діагностику, що зменшує час простою вітрогенераторів. Ця технологія приносить користь вітрогенераторам комунального господарства, пропонуючи масштабовані управлінські рішення з мінімальними вимогами </w:t>
      </w:r>
      <w:proofErr w:type="gramStart"/>
      <w:r w:rsidRPr="00B71427">
        <w:rPr>
          <w:rFonts w:ascii="Times New Roman" w:hAnsi="Times New Roman" w:cs="Times New Roman"/>
          <w:sz w:val="28"/>
          <w:szCs w:val="28"/>
          <w:lang w:val="ru-RU"/>
        </w:rPr>
        <w:t>до персоналу</w:t>
      </w:r>
      <w:proofErr w:type="gramEnd"/>
      <w:r w:rsidRPr="00B71427">
        <w:rPr>
          <w:rFonts w:ascii="Times New Roman" w:hAnsi="Times New Roman" w:cs="Times New Roman"/>
          <w:sz w:val="28"/>
          <w:szCs w:val="28"/>
          <w:lang w:val="ru-RU"/>
        </w:rPr>
        <w:t>.</w:t>
      </w:r>
    </w:p>
    <w:p w14:paraId="58B5BED6" w14:textId="77777777" w:rsidR="00235A73" w:rsidRPr="00235A73" w:rsidRDefault="00235A73" w:rsidP="00CC4F43">
      <w:pPr>
        <w:spacing w:after="0" w:line="360" w:lineRule="auto"/>
        <w:ind w:firstLine="709"/>
        <w:jc w:val="both"/>
        <w:rPr>
          <w:rFonts w:ascii="Times New Roman" w:hAnsi="Times New Roman" w:cs="Times New Roman"/>
          <w:sz w:val="28"/>
          <w:szCs w:val="28"/>
          <w:lang w:val="ru-RU"/>
        </w:rPr>
      </w:pPr>
      <w:r w:rsidRPr="00235A73">
        <w:rPr>
          <w:rFonts w:ascii="Times New Roman" w:hAnsi="Times New Roman" w:cs="Times New Roman"/>
          <w:sz w:val="28"/>
          <w:szCs w:val="28"/>
          <w:lang w:val="ru-RU"/>
        </w:rPr>
        <w:t>10. Блокчейн</w:t>
      </w:r>
    </w:p>
    <w:p w14:paraId="4F66F5ED" w14:textId="77777777" w:rsidR="00235A73" w:rsidRPr="00235A73" w:rsidRDefault="00235A73" w:rsidP="00CC4F43">
      <w:pPr>
        <w:spacing w:after="0" w:line="360" w:lineRule="auto"/>
        <w:ind w:firstLine="709"/>
        <w:jc w:val="both"/>
        <w:rPr>
          <w:rFonts w:ascii="Times New Roman" w:hAnsi="Times New Roman" w:cs="Times New Roman"/>
          <w:sz w:val="28"/>
          <w:szCs w:val="28"/>
          <w:lang w:val="ru-RU"/>
        </w:rPr>
      </w:pPr>
      <w:r w:rsidRPr="00235A73">
        <w:rPr>
          <w:rFonts w:ascii="Times New Roman" w:hAnsi="Times New Roman" w:cs="Times New Roman"/>
          <w:sz w:val="28"/>
          <w:szCs w:val="28"/>
          <w:lang w:val="ru-RU"/>
        </w:rPr>
        <w:t xml:space="preserve">Енергетичні стартапи використовують технологію блокчейн для просування надійних транзакцій у секторі відновлюваної енергії. Наприклад, розумні контракти сприяють одноранговій торгівлі електроенергією для трансактивної енергії. Сітки вразливі до кіберзагроз, і блокчейн використовується для шифрування даних, пов’язаних з операціями та моніторингом мережі. За допомогою шифрування даних блокчейн полегшує </w:t>
      </w:r>
      <w:r w:rsidRPr="00235A73">
        <w:rPr>
          <w:rFonts w:ascii="Times New Roman" w:hAnsi="Times New Roman" w:cs="Times New Roman"/>
          <w:sz w:val="28"/>
          <w:szCs w:val="28"/>
          <w:lang w:val="ru-RU"/>
        </w:rPr>
        <w:lastRenderedPageBreak/>
        <w:t>цифрові транзакції. Постачальники відновлюваної енергії також користуються перевагами блокчейну для відстеження ланцюга зберігання матеріалів мережі. Крім того, це дозволяє регуляторам легко отримати доступ до даних для відповідності нормативним вимогам.</w:t>
      </w:r>
    </w:p>
    <w:p w14:paraId="3BF56B4D" w14:textId="77777777" w:rsidR="00235A73" w:rsidRPr="00235A73" w:rsidRDefault="00235A73" w:rsidP="00CC4F43">
      <w:pPr>
        <w:spacing w:after="0" w:line="360" w:lineRule="auto"/>
        <w:ind w:firstLine="709"/>
        <w:jc w:val="both"/>
        <w:rPr>
          <w:rFonts w:ascii="Times New Roman" w:hAnsi="Times New Roman" w:cs="Times New Roman"/>
          <w:sz w:val="28"/>
          <w:szCs w:val="28"/>
          <w:lang w:val="ru-RU"/>
        </w:rPr>
      </w:pPr>
      <w:r w:rsidRPr="00235A73">
        <w:rPr>
          <w:rFonts w:ascii="Times New Roman" w:hAnsi="Times New Roman" w:cs="Times New Roman"/>
          <w:sz w:val="28"/>
          <w:szCs w:val="28"/>
          <w:lang w:val="ru-RU"/>
        </w:rPr>
        <w:t>Sitigrid пропонує Peer-to-Peer (P2P) торгівлю енергією</w:t>
      </w:r>
    </w:p>
    <w:p w14:paraId="51223985" w14:textId="77777777" w:rsidR="00235A73" w:rsidRPr="00235A73" w:rsidRDefault="00235A73" w:rsidP="00CC4F43">
      <w:pPr>
        <w:spacing w:after="0" w:line="360" w:lineRule="auto"/>
        <w:ind w:firstLine="709"/>
        <w:jc w:val="both"/>
        <w:rPr>
          <w:rFonts w:ascii="Times New Roman" w:hAnsi="Times New Roman" w:cs="Times New Roman"/>
          <w:sz w:val="28"/>
          <w:szCs w:val="28"/>
          <w:lang w:val="ru-RU"/>
        </w:rPr>
      </w:pPr>
      <w:r w:rsidRPr="00235A73">
        <w:rPr>
          <w:rFonts w:ascii="Times New Roman" w:hAnsi="Times New Roman" w:cs="Times New Roman"/>
          <w:sz w:val="28"/>
          <w:szCs w:val="28"/>
          <w:lang w:val="ru-RU"/>
        </w:rPr>
        <w:t>Британський стартап Sitigrid пропонує P2P торгівлю енергією за допомогою S-Chain, своєї запатентованої технології розподіленої книги. Використовуючи смарт-контракти, стартап полегшує торгівлю надлишками електроенергії на відкритому ринку та веде облік транзакції. Він використовує AI для оптимізації торгівлі, максимізуючи таким чином дохід для виробників і мінімізуючи витрати для споживачів. Основна архітектура забезпечує локальні ринки ефективною розрахунковою платформою та дає змогу гравцям у сфері енергетики об’єднувати мережеві послуги.</w:t>
      </w:r>
    </w:p>
    <w:p w14:paraId="3890321A" w14:textId="0F7BD5A0" w:rsidR="0048151A" w:rsidRDefault="00334280" w:rsidP="00334280">
      <w:pPr>
        <w:spacing w:after="0" w:line="360" w:lineRule="auto"/>
        <w:jc w:val="both"/>
        <w:rPr>
          <w:rFonts w:ascii="Times New Roman" w:hAnsi="Times New Roman" w:cs="Times New Roman"/>
          <w:sz w:val="28"/>
          <w:szCs w:val="28"/>
          <w:lang w:val="ru-RU"/>
        </w:rPr>
      </w:pPr>
      <w:r>
        <w:rPr>
          <w:noProof/>
          <w:lang w:eastAsia="uk-UA"/>
        </w:rPr>
        <w:drawing>
          <wp:inline distT="0" distB="0" distL="0" distR="0" wp14:anchorId="1CBF11FA" wp14:editId="4B47B4BA">
            <wp:extent cx="6028660" cy="4051004"/>
            <wp:effectExtent l="19050" t="0" r="10795" b="6985"/>
            <wp:docPr id="12"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0EDEE5D7" w14:textId="6986B1A0" w:rsidR="0048151A" w:rsidRPr="00A1208F" w:rsidRDefault="00A1208F" w:rsidP="00CC4F43">
      <w:pPr>
        <w:spacing w:after="0" w:line="360" w:lineRule="auto"/>
        <w:ind w:firstLine="709"/>
        <w:jc w:val="both"/>
        <w:rPr>
          <w:rFonts w:ascii="Times New Roman" w:hAnsi="Times New Roman" w:cs="Times New Roman"/>
          <w:b/>
          <w:sz w:val="28"/>
          <w:szCs w:val="28"/>
          <w:lang w:val="ru-RU"/>
        </w:rPr>
      </w:pPr>
      <w:r w:rsidRPr="00A1208F">
        <w:rPr>
          <w:rFonts w:ascii="Times New Roman" w:hAnsi="Times New Roman" w:cs="Times New Roman"/>
          <w:b/>
          <w:sz w:val="28"/>
          <w:szCs w:val="28"/>
          <w:lang w:val="ru-RU"/>
        </w:rPr>
        <w:t>Рис. 3.1. Тенденці</w:t>
      </w:r>
      <w:r w:rsidR="006B6388">
        <w:rPr>
          <w:rFonts w:ascii="Times New Roman" w:hAnsi="Times New Roman" w:cs="Times New Roman"/>
          <w:b/>
          <w:sz w:val="28"/>
          <w:szCs w:val="28"/>
        </w:rPr>
        <w:t>ї</w:t>
      </w:r>
      <w:r w:rsidRPr="00A1208F">
        <w:rPr>
          <w:rFonts w:ascii="Times New Roman" w:hAnsi="Times New Roman" w:cs="Times New Roman"/>
          <w:b/>
          <w:sz w:val="28"/>
          <w:szCs w:val="28"/>
          <w:lang w:val="ru-RU"/>
        </w:rPr>
        <w:t xml:space="preserve"> відновлюваної енергетики у 2022 році</w:t>
      </w:r>
    </w:p>
    <w:p w14:paraId="4802293D" w14:textId="7EE0D804" w:rsidR="00A1208F" w:rsidRPr="00A1208F" w:rsidRDefault="00A1208F" w:rsidP="00CC4F43">
      <w:pPr>
        <w:spacing w:after="0" w:line="360" w:lineRule="auto"/>
        <w:ind w:firstLine="709"/>
        <w:jc w:val="both"/>
        <w:rPr>
          <w:rFonts w:ascii="Times New Roman" w:hAnsi="Times New Roman" w:cs="Times New Roman"/>
          <w:sz w:val="24"/>
          <w:szCs w:val="24"/>
          <w:lang w:val="ru-RU"/>
        </w:rPr>
      </w:pPr>
      <w:r w:rsidRPr="00A1208F">
        <w:rPr>
          <w:rFonts w:ascii="Times New Roman" w:hAnsi="Times New Roman" w:cs="Times New Roman"/>
          <w:sz w:val="24"/>
          <w:szCs w:val="24"/>
          <w:lang w:val="ru-RU"/>
        </w:rPr>
        <w:t>Джерело: складено автором</w:t>
      </w:r>
    </w:p>
    <w:p w14:paraId="18242D25" w14:textId="77777777" w:rsidR="0048151A" w:rsidRDefault="0048151A" w:rsidP="00CC4F43">
      <w:pPr>
        <w:spacing w:after="0" w:line="360" w:lineRule="auto"/>
        <w:ind w:firstLine="709"/>
        <w:jc w:val="both"/>
        <w:rPr>
          <w:rFonts w:ascii="Times New Roman" w:hAnsi="Times New Roman" w:cs="Times New Roman"/>
          <w:sz w:val="28"/>
          <w:szCs w:val="28"/>
          <w:lang w:val="ru-RU"/>
        </w:rPr>
      </w:pPr>
    </w:p>
    <w:p w14:paraId="3EE49538" w14:textId="77777777" w:rsidR="0048151A" w:rsidRDefault="0048151A" w:rsidP="00CC4F43">
      <w:pPr>
        <w:spacing w:after="0" w:line="360" w:lineRule="auto"/>
        <w:ind w:firstLine="709"/>
        <w:jc w:val="both"/>
        <w:rPr>
          <w:rFonts w:ascii="Times New Roman" w:hAnsi="Times New Roman" w:cs="Times New Roman"/>
          <w:sz w:val="28"/>
          <w:szCs w:val="28"/>
          <w:lang w:val="ru-RU"/>
        </w:rPr>
      </w:pPr>
    </w:p>
    <w:p w14:paraId="29058746" w14:textId="77777777" w:rsidR="00235A73" w:rsidRPr="00235A73" w:rsidRDefault="00235A73" w:rsidP="00CC4F43">
      <w:pPr>
        <w:spacing w:after="0" w:line="360" w:lineRule="auto"/>
        <w:ind w:firstLine="709"/>
        <w:jc w:val="both"/>
        <w:rPr>
          <w:rFonts w:ascii="Times New Roman" w:hAnsi="Times New Roman" w:cs="Times New Roman"/>
          <w:sz w:val="28"/>
          <w:szCs w:val="28"/>
          <w:lang w:val="ru-RU"/>
        </w:rPr>
      </w:pPr>
      <w:r w:rsidRPr="00235A73">
        <w:rPr>
          <w:rFonts w:ascii="Times New Roman" w:hAnsi="Times New Roman" w:cs="Times New Roman"/>
          <w:sz w:val="28"/>
          <w:szCs w:val="28"/>
          <w:lang w:val="ru-RU"/>
        </w:rPr>
        <w:lastRenderedPageBreak/>
        <w:t>Tec Blockchain дозволяє використовувати криптовалюту Energy</w:t>
      </w:r>
    </w:p>
    <w:p w14:paraId="542347BE" w14:textId="77777777" w:rsidR="00235A73" w:rsidRPr="00235A73" w:rsidRDefault="00235A73" w:rsidP="00CC4F43">
      <w:pPr>
        <w:spacing w:after="0" w:line="360" w:lineRule="auto"/>
        <w:ind w:firstLine="709"/>
        <w:jc w:val="both"/>
        <w:rPr>
          <w:rFonts w:ascii="Times New Roman" w:hAnsi="Times New Roman" w:cs="Times New Roman"/>
          <w:sz w:val="28"/>
          <w:szCs w:val="28"/>
          <w:lang w:val="ru-RU"/>
        </w:rPr>
      </w:pPr>
      <w:r w:rsidRPr="00235A73">
        <w:rPr>
          <w:rFonts w:ascii="Times New Roman" w:hAnsi="Times New Roman" w:cs="Times New Roman"/>
          <w:sz w:val="28"/>
          <w:szCs w:val="28"/>
          <w:lang w:val="ru-RU"/>
        </w:rPr>
        <w:t>Tec Blockchain — американський стартап, який використовує енергетичну криптовалюту через блокчейн, щоб стимулювати використання відновлюваної енергії. Цифрова транзакція криптовалюти стартапу, токена TEC, пов’язана з системою винагород. Чим більше людей використовує та торгує відновлюваною енергією за допомогою цього токена, тим вище буде автоматична винагорода. Таким чином, система винагород дає змогу галузям і окремим особам перейти до розподіленої відновлюваної енергії, а також отримувати за це стимули.</w:t>
      </w:r>
    </w:p>
    <w:p w14:paraId="68843084" w14:textId="77777777" w:rsidR="00235A73" w:rsidRPr="00235A73" w:rsidRDefault="00235A73" w:rsidP="00CC4F43">
      <w:pPr>
        <w:spacing w:after="0" w:line="360" w:lineRule="auto"/>
        <w:ind w:firstLine="709"/>
        <w:jc w:val="both"/>
        <w:rPr>
          <w:rFonts w:ascii="Times New Roman" w:hAnsi="Times New Roman" w:cs="Times New Roman"/>
          <w:sz w:val="28"/>
          <w:szCs w:val="28"/>
          <w:lang w:val="ru-RU"/>
        </w:rPr>
      </w:pPr>
      <w:r w:rsidRPr="00235A73">
        <w:rPr>
          <w:rFonts w:ascii="Times New Roman" w:hAnsi="Times New Roman" w:cs="Times New Roman"/>
          <w:sz w:val="28"/>
          <w:szCs w:val="28"/>
          <w:lang w:val="ru-RU"/>
        </w:rPr>
        <w:t>Щоб подолати зміну клімату та забезпечити відповідність екологічним вимогам, компанії звертаються до чистої та стійкої енергії. Завдання полягає в тому, щоб зробити відновлювальну енергію конкурентоспроможною за ціною з викопним паливом. У той час як економія масштабу вирішує проблему витрат, такі технології, як автоматизація, блокчейн і машинне навчання, покращують ефективність експлуатації та технічного обслуговування. Крім того, апаратні інновації, такі як передові фотовольтаїки, такі як нановолокна та панелі на основі реального контакту з монопасивним випромінювачем (PERC), покращують ефективність сонячного перетворення. У секторі вітроенергетики набирають популярності міні-вітряні турбіни та плавучі повітряні турбіни. Досягнення гідроенергетики полегшують використання коливальних водяних стовпів і перехідних перетворювачів енергії. Більше того, дослідження каталізаторів без платини, таких як олов'яний вуглець, дозволяють здешевити зелені водневі паливні елементи. Ефективні каталітичні технології також сприяють виробництву високоякісного палива з різноманітної сировини.</w:t>
      </w:r>
    </w:p>
    <w:p w14:paraId="324638C2" w14:textId="77777777" w:rsidR="00235A73" w:rsidRDefault="00235A73" w:rsidP="00CC4F43">
      <w:pPr>
        <w:spacing w:after="0" w:line="360" w:lineRule="auto"/>
        <w:ind w:firstLine="709"/>
        <w:jc w:val="both"/>
        <w:rPr>
          <w:rFonts w:ascii="Times New Roman" w:hAnsi="Times New Roman" w:cs="Times New Roman"/>
          <w:sz w:val="28"/>
          <w:szCs w:val="28"/>
        </w:rPr>
      </w:pPr>
    </w:p>
    <w:p w14:paraId="4AFC272B" w14:textId="77777777" w:rsidR="00A331C7" w:rsidRDefault="00A331C7" w:rsidP="00CC4F43">
      <w:pPr>
        <w:spacing w:after="0" w:line="360" w:lineRule="auto"/>
        <w:ind w:firstLine="709"/>
        <w:jc w:val="both"/>
        <w:rPr>
          <w:rFonts w:ascii="Times New Roman" w:hAnsi="Times New Roman" w:cs="Times New Roman"/>
          <w:sz w:val="28"/>
          <w:szCs w:val="28"/>
        </w:rPr>
      </w:pPr>
    </w:p>
    <w:p w14:paraId="46777B68" w14:textId="1079B3B2" w:rsidR="00A331C7" w:rsidRPr="00A331C7" w:rsidRDefault="00A331C7" w:rsidP="00CC4F43">
      <w:pPr>
        <w:spacing w:after="0" w:line="360" w:lineRule="auto"/>
        <w:ind w:firstLine="709"/>
        <w:jc w:val="both"/>
        <w:rPr>
          <w:rFonts w:ascii="Times New Roman" w:hAnsi="Times New Roman" w:cs="Times New Roman"/>
          <w:b/>
          <w:sz w:val="28"/>
          <w:szCs w:val="28"/>
        </w:rPr>
      </w:pPr>
      <w:r w:rsidRPr="00A331C7">
        <w:rPr>
          <w:rFonts w:ascii="Times New Roman" w:hAnsi="Times New Roman" w:cs="Times New Roman"/>
          <w:b/>
          <w:sz w:val="28"/>
          <w:szCs w:val="28"/>
        </w:rPr>
        <w:t>3.2.</w:t>
      </w:r>
      <w:r w:rsidR="001C6361">
        <w:rPr>
          <w:rFonts w:ascii="Times New Roman" w:hAnsi="Times New Roman" w:cs="Times New Roman"/>
          <w:b/>
          <w:sz w:val="28"/>
          <w:szCs w:val="28"/>
        </w:rPr>
        <w:t xml:space="preserve"> Україна в системі альтерн</w:t>
      </w:r>
      <w:r w:rsidR="006B6388">
        <w:rPr>
          <w:rFonts w:ascii="Times New Roman" w:hAnsi="Times New Roman" w:cs="Times New Roman"/>
          <w:b/>
          <w:sz w:val="28"/>
          <w:szCs w:val="28"/>
        </w:rPr>
        <w:t>ат</w:t>
      </w:r>
      <w:r w:rsidR="001C6361">
        <w:rPr>
          <w:rFonts w:ascii="Times New Roman" w:hAnsi="Times New Roman" w:cs="Times New Roman"/>
          <w:b/>
          <w:sz w:val="28"/>
          <w:szCs w:val="28"/>
        </w:rPr>
        <w:t>ивної енергетики</w:t>
      </w:r>
    </w:p>
    <w:p w14:paraId="70C61600" w14:textId="77777777" w:rsidR="00A331C7" w:rsidRPr="00A331C7" w:rsidRDefault="00A331C7" w:rsidP="00CC4F43">
      <w:pPr>
        <w:spacing w:after="0" w:line="360" w:lineRule="auto"/>
        <w:ind w:firstLine="709"/>
        <w:jc w:val="both"/>
        <w:rPr>
          <w:rFonts w:ascii="Times New Roman" w:hAnsi="Times New Roman" w:cs="Times New Roman"/>
          <w:sz w:val="28"/>
          <w:szCs w:val="28"/>
        </w:rPr>
      </w:pPr>
      <w:r w:rsidRPr="00A331C7">
        <w:rPr>
          <w:rFonts w:ascii="Times New Roman" w:hAnsi="Times New Roman" w:cs="Times New Roman"/>
          <w:sz w:val="28"/>
          <w:szCs w:val="28"/>
        </w:rPr>
        <w:t xml:space="preserve">За останні два роки Україна зробила гігантські кроки до низьковуглецевого майбутнього. Багатьом невідомо, що 12,3% виробництва енергії зараз надходить із відновлюваних джерел, що можна порівняти з багатьма країнами ЄС. За зеленим диском стоять найвищі зелені тарифи в Європі. Саме вони залучали </w:t>
      </w:r>
      <w:r w:rsidRPr="00A331C7">
        <w:rPr>
          <w:rFonts w:ascii="Times New Roman" w:hAnsi="Times New Roman" w:cs="Times New Roman"/>
          <w:sz w:val="28"/>
          <w:szCs w:val="28"/>
        </w:rPr>
        <w:lastRenderedPageBreak/>
        <w:t>інвестиції з усього світу та вливали свіжу кров у напівзруйновану систему влади України, де домінують олігархи.</w:t>
      </w:r>
    </w:p>
    <w:p w14:paraId="7A46FA4E" w14:textId="77777777" w:rsidR="00A331C7" w:rsidRPr="00A331C7" w:rsidRDefault="00A331C7" w:rsidP="00CC4F43">
      <w:pPr>
        <w:spacing w:after="0" w:line="360" w:lineRule="auto"/>
        <w:ind w:firstLine="709"/>
        <w:jc w:val="both"/>
        <w:rPr>
          <w:rFonts w:ascii="Times New Roman" w:hAnsi="Times New Roman" w:cs="Times New Roman"/>
          <w:sz w:val="28"/>
          <w:szCs w:val="28"/>
        </w:rPr>
      </w:pPr>
      <w:r w:rsidRPr="00A331C7">
        <w:rPr>
          <w:rFonts w:ascii="Times New Roman" w:hAnsi="Times New Roman" w:cs="Times New Roman"/>
          <w:sz w:val="28"/>
          <w:szCs w:val="28"/>
        </w:rPr>
        <w:t>Українська зелена революція має всі шанси продовжувати прогресувати — якщо українські лідери знайдуть у собі сили виконувати свої обіцянки і не піддаватися популістській риториці.</w:t>
      </w:r>
    </w:p>
    <w:p w14:paraId="0FFD695E" w14:textId="77777777" w:rsidR="00A331C7" w:rsidRPr="00A331C7" w:rsidRDefault="00A331C7" w:rsidP="00CC4F43">
      <w:pPr>
        <w:spacing w:after="0" w:line="360" w:lineRule="auto"/>
        <w:ind w:firstLine="709"/>
        <w:jc w:val="both"/>
        <w:rPr>
          <w:rFonts w:ascii="Times New Roman" w:hAnsi="Times New Roman" w:cs="Times New Roman"/>
          <w:sz w:val="28"/>
          <w:szCs w:val="28"/>
        </w:rPr>
      </w:pPr>
      <w:r w:rsidRPr="00A331C7">
        <w:rPr>
          <w:rFonts w:ascii="Times New Roman" w:hAnsi="Times New Roman" w:cs="Times New Roman"/>
          <w:sz w:val="28"/>
          <w:szCs w:val="28"/>
        </w:rPr>
        <w:t>Україну прийнято називати одним із провідних сільськогосподарських виробників у світі, зокрема другим за величиною експортером зерна після США. Крім того, країна має найбільший і найшвидше зростаючий сектор ІТ в Європі. Сьогодні в Україні працює близько 105 000 ІТ-розробників, більшість з яких працюють у Києві, Харкові та Львові.</w:t>
      </w:r>
    </w:p>
    <w:p w14:paraId="07BFE556" w14:textId="77777777" w:rsidR="00A331C7" w:rsidRPr="00A331C7" w:rsidRDefault="00A331C7" w:rsidP="00CC4F43">
      <w:pPr>
        <w:spacing w:after="0" w:line="360" w:lineRule="auto"/>
        <w:ind w:firstLine="709"/>
        <w:jc w:val="both"/>
        <w:rPr>
          <w:rFonts w:ascii="Times New Roman" w:hAnsi="Times New Roman" w:cs="Times New Roman"/>
          <w:sz w:val="28"/>
          <w:szCs w:val="28"/>
        </w:rPr>
      </w:pPr>
      <w:r w:rsidRPr="00A331C7">
        <w:rPr>
          <w:rFonts w:ascii="Times New Roman" w:hAnsi="Times New Roman" w:cs="Times New Roman"/>
          <w:sz w:val="28"/>
          <w:szCs w:val="28"/>
        </w:rPr>
        <w:t>З 2019 року відновлювана енергетика може бути додана до списку економічних успіхів України. У період з 2015 по 2020 рік загальна потужність сонячних електростанцій в Україні зросла в 12 разів, а вітрових електростанцій – утричі. Також з'явився абсолютно новий сектор невеликих приватних будинків, як сонячні електростанції.</w:t>
      </w:r>
    </w:p>
    <w:p w14:paraId="67CDD1D5" w14:textId="77777777" w:rsidR="00A331C7" w:rsidRPr="00A331C7" w:rsidRDefault="00A331C7" w:rsidP="00CC4F43">
      <w:pPr>
        <w:spacing w:after="0" w:line="360" w:lineRule="auto"/>
        <w:ind w:firstLine="709"/>
        <w:jc w:val="both"/>
        <w:rPr>
          <w:rFonts w:ascii="Times New Roman" w:hAnsi="Times New Roman" w:cs="Times New Roman"/>
          <w:sz w:val="28"/>
          <w:szCs w:val="28"/>
        </w:rPr>
      </w:pPr>
      <w:r w:rsidRPr="00A331C7">
        <w:rPr>
          <w:rFonts w:ascii="Times New Roman" w:hAnsi="Times New Roman" w:cs="Times New Roman"/>
          <w:sz w:val="28"/>
          <w:szCs w:val="28"/>
        </w:rPr>
        <w:t>У 2020 році відновлювані джерела енергії виробили 12,3% всієї електроенергії в Україні (у тому числі 5,1% великі гідроенергетики). Це можна порівняти з 19,7% відновлюваної енергії в ЄС у загальному споживанні.</w:t>
      </w:r>
    </w:p>
    <w:p w14:paraId="5DF7BE0E" w14:textId="77777777" w:rsidR="00A331C7" w:rsidRDefault="00A331C7" w:rsidP="00CC4F43">
      <w:pPr>
        <w:spacing w:after="0" w:line="360" w:lineRule="auto"/>
        <w:ind w:firstLine="709"/>
        <w:jc w:val="both"/>
        <w:rPr>
          <w:rFonts w:ascii="Times New Roman" w:hAnsi="Times New Roman" w:cs="Times New Roman"/>
          <w:sz w:val="28"/>
          <w:szCs w:val="28"/>
        </w:rPr>
      </w:pPr>
      <w:r w:rsidRPr="00A331C7">
        <w:rPr>
          <w:rFonts w:ascii="Times New Roman" w:hAnsi="Times New Roman" w:cs="Times New Roman"/>
          <w:sz w:val="28"/>
          <w:szCs w:val="28"/>
        </w:rPr>
        <w:t>Зараз ЄС є провідним у світі регіоном у сфері відновлюваних джерел енергії.</w:t>
      </w:r>
    </w:p>
    <w:p w14:paraId="04430B96" w14:textId="77777777" w:rsidR="00A331C7" w:rsidRPr="00A331C7" w:rsidRDefault="00A331C7" w:rsidP="00CC4F43">
      <w:pPr>
        <w:spacing w:after="0" w:line="360" w:lineRule="auto"/>
        <w:ind w:firstLine="709"/>
        <w:jc w:val="both"/>
        <w:rPr>
          <w:rFonts w:ascii="Times New Roman" w:hAnsi="Times New Roman" w:cs="Times New Roman"/>
          <w:sz w:val="28"/>
          <w:szCs w:val="28"/>
        </w:rPr>
      </w:pPr>
      <w:r w:rsidRPr="00A331C7">
        <w:rPr>
          <w:rFonts w:ascii="Times New Roman" w:hAnsi="Times New Roman" w:cs="Times New Roman"/>
          <w:sz w:val="28"/>
          <w:szCs w:val="28"/>
        </w:rPr>
        <w:t>Відновлювані джерела енергії увійшли до п'ятірки найбільших секторів за обсягом прямих іноземних інвестицій в Україну. У 2020 році країна займала 14-е місце з 108 країн, що розвиваються у всьому світі за привабливістю для інвестицій у сектор відновлюваної енергетики (рейтинг Climatescope Bloomberg New Energy Finance, 2020). Падіння з дев’ятої позиції в 2019 році на чотирнадцяте в 2020 році було викликано нестачею бюджету через коронавірусну кризу та подальшими державними боргами перед виробниками відновлюваної енергії.</w:t>
      </w:r>
    </w:p>
    <w:p w14:paraId="1B202D92" w14:textId="77777777" w:rsidR="00A331C7" w:rsidRDefault="00A331C7" w:rsidP="00CC4F43">
      <w:pPr>
        <w:spacing w:after="0" w:line="360" w:lineRule="auto"/>
        <w:ind w:firstLine="709"/>
        <w:jc w:val="both"/>
        <w:rPr>
          <w:rFonts w:ascii="Times New Roman" w:hAnsi="Times New Roman" w:cs="Times New Roman"/>
          <w:sz w:val="28"/>
          <w:szCs w:val="28"/>
        </w:rPr>
      </w:pPr>
      <w:r w:rsidRPr="00A331C7">
        <w:rPr>
          <w:rFonts w:ascii="Times New Roman" w:hAnsi="Times New Roman" w:cs="Times New Roman"/>
          <w:sz w:val="28"/>
          <w:szCs w:val="28"/>
        </w:rPr>
        <w:t xml:space="preserve">Euromaidan Press поспілкувався з українськими виробниками сонячної енергії, щоб зрозуміти, як Україна може подолати нинішню кризу та чи можуть </w:t>
      </w:r>
      <w:r w:rsidRPr="00A331C7">
        <w:rPr>
          <w:rFonts w:ascii="Times New Roman" w:hAnsi="Times New Roman" w:cs="Times New Roman"/>
          <w:sz w:val="28"/>
          <w:szCs w:val="28"/>
        </w:rPr>
        <w:lastRenderedPageBreak/>
        <w:t>відновлювані джерела енергії продовжувати своє стрімке зростання, не тільки підвищуючи економіку країни, але й даючи Україні вхідний квиток для приєднання до найбільш кліматично нейтральних держав світу.</w:t>
      </w:r>
    </w:p>
    <w:p w14:paraId="3C80F6BB" w14:textId="77777777" w:rsidR="00A331C7" w:rsidRPr="00A331C7" w:rsidRDefault="00A331C7" w:rsidP="00CC4F43">
      <w:pPr>
        <w:spacing w:after="0" w:line="360" w:lineRule="auto"/>
        <w:ind w:firstLine="709"/>
        <w:jc w:val="both"/>
        <w:rPr>
          <w:rFonts w:ascii="Times New Roman" w:hAnsi="Times New Roman" w:cs="Times New Roman"/>
          <w:sz w:val="28"/>
          <w:szCs w:val="28"/>
        </w:rPr>
      </w:pPr>
      <w:r w:rsidRPr="00A331C7">
        <w:rPr>
          <w:rFonts w:ascii="Times New Roman" w:hAnsi="Times New Roman" w:cs="Times New Roman"/>
          <w:sz w:val="28"/>
          <w:szCs w:val="28"/>
        </w:rPr>
        <w:t>З моменту розпаду СРСР у 1991 році і до 2015 року Україна не побудувала жодної нової великої електростанції, державної чи приватної. Старі вугільні та атомні електростанції застаріли, і виникла потреба в їх неминучій заміні.</w:t>
      </w:r>
    </w:p>
    <w:p w14:paraId="3A8642B8" w14:textId="77777777" w:rsidR="00A331C7" w:rsidRPr="00A331C7" w:rsidRDefault="00A331C7" w:rsidP="00CC4F43">
      <w:pPr>
        <w:spacing w:after="0" w:line="360" w:lineRule="auto"/>
        <w:ind w:firstLine="709"/>
        <w:jc w:val="both"/>
        <w:rPr>
          <w:rFonts w:ascii="Times New Roman" w:hAnsi="Times New Roman" w:cs="Times New Roman"/>
          <w:sz w:val="28"/>
          <w:szCs w:val="28"/>
        </w:rPr>
      </w:pPr>
      <w:r w:rsidRPr="00A331C7">
        <w:rPr>
          <w:rFonts w:ascii="Times New Roman" w:hAnsi="Times New Roman" w:cs="Times New Roman"/>
          <w:sz w:val="28"/>
          <w:szCs w:val="28"/>
        </w:rPr>
        <w:t>Ситуація змінилася після 2015 року, коли український уряд фактично запровадив нові «зелені тарифи», які зазвичай називають «зеленими» тарифами, щоб стимулювати ринок виробництва відновлюваної енергії.</w:t>
      </w:r>
    </w:p>
    <w:p w14:paraId="4BBA5E11" w14:textId="77777777" w:rsidR="00A331C7" w:rsidRPr="00A331C7" w:rsidRDefault="00A331C7" w:rsidP="00CC4F43">
      <w:pPr>
        <w:spacing w:after="0" w:line="360" w:lineRule="auto"/>
        <w:ind w:firstLine="709"/>
        <w:jc w:val="both"/>
        <w:rPr>
          <w:rFonts w:ascii="Times New Roman" w:hAnsi="Times New Roman" w:cs="Times New Roman"/>
          <w:sz w:val="28"/>
          <w:szCs w:val="28"/>
        </w:rPr>
      </w:pPr>
      <w:r w:rsidRPr="00A331C7">
        <w:rPr>
          <w:rFonts w:ascii="Times New Roman" w:hAnsi="Times New Roman" w:cs="Times New Roman"/>
          <w:sz w:val="28"/>
          <w:szCs w:val="28"/>
        </w:rPr>
        <w:t>Ця стратегія, поширена в багатьох європейських країнах, привела до того, що уряди встановлювали величезні зелені тарифи на відновлювану енергію, більші за ринкові. Це дозволяє йому швидко запустити ринок відновлюваних джерел енергії і згодом знизити тарифи, після того як будується все більше електростанцій і з’являється конкуренція.</w:t>
      </w:r>
    </w:p>
    <w:p w14:paraId="47B7881E" w14:textId="77777777" w:rsidR="00A331C7" w:rsidRPr="00A331C7" w:rsidRDefault="00A331C7" w:rsidP="00CC4F43">
      <w:pPr>
        <w:spacing w:after="0" w:line="360" w:lineRule="auto"/>
        <w:ind w:firstLine="709"/>
        <w:jc w:val="both"/>
        <w:rPr>
          <w:rFonts w:ascii="Times New Roman" w:hAnsi="Times New Roman" w:cs="Times New Roman"/>
          <w:sz w:val="28"/>
          <w:szCs w:val="28"/>
        </w:rPr>
      </w:pPr>
      <w:r w:rsidRPr="00A331C7">
        <w:rPr>
          <w:rFonts w:ascii="Times New Roman" w:hAnsi="Times New Roman" w:cs="Times New Roman"/>
          <w:sz w:val="28"/>
          <w:szCs w:val="28"/>
        </w:rPr>
        <w:t>В Україні перший закон про зелені тарифи був прийнятий ще у 2008 році, але вступив у дію лише у 2015 році. Виробники можуть використовувати зелений тариф протягом 10 років після встановлення електростанції. Це приблизно вдвічі вище ринкової ціни електроенергії, хоча є відмінності між видами виробництва електроенергії. Крім того, зелений тариф в Україні був прив’язаний до курсу євро/гривня, щоб зменшити ризики для іноземних інвесторів.</w:t>
      </w:r>
    </w:p>
    <w:p w14:paraId="66EDCDD9" w14:textId="77777777" w:rsidR="00A331C7" w:rsidRDefault="00A331C7" w:rsidP="00CC4F43">
      <w:pPr>
        <w:spacing w:after="0" w:line="360" w:lineRule="auto"/>
        <w:ind w:firstLine="709"/>
        <w:jc w:val="both"/>
        <w:rPr>
          <w:rFonts w:ascii="Times New Roman" w:hAnsi="Times New Roman" w:cs="Times New Roman"/>
          <w:sz w:val="28"/>
          <w:szCs w:val="28"/>
        </w:rPr>
      </w:pPr>
      <w:r w:rsidRPr="00A331C7">
        <w:rPr>
          <w:rFonts w:ascii="Times New Roman" w:hAnsi="Times New Roman" w:cs="Times New Roman"/>
          <w:sz w:val="28"/>
          <w:szCs w:val="28"/>
        </w:rPr>
        <w:t>Будучи одним з найвищих зелених тарифів у Європі, він сприяв прямим іноземним інвестиціям у відновлювані джерела енергії в Україні.</w:t>
      </w:r>
    </w:p>
    <w:p w14:paraId="4BFEEDB3" w14:textId="77777777" w:rsidR="00CC4F43" w:rsidRPr="00CC4F43" w:rsidRDefault="00CC4F43" w:rsidP="00CC4F43">
      <w:pPr>
        <w:spacing w:after="0" w:line="360" w:lineRule="auto"/>
        <w:ind w:firstLine="709"/>
        <w:jc w:val="both"/>
        <w:rPr>
          <w:rFonts w:ascii="Times New Roman" w:hAnsi="Times New Roman" w:cs="Times New Roman"/>
          <w:sz w:val="28"/>
          <w:szCs w:val="28"/>
        </w:rPr>
      </w:pPr>
      <w:r w:rsidRPr="00CC4F43">
        <w:rPr>
          <w:rFonts w:ascii="Times New Roman" w:hAnsi="Times New Roman" w:cs="Times New Roman"/>
          <w:sz w:val="28"/>
          <w:szCs w:val="28"/>
        </w:rPr>
        <w:t>Дійсно, на українському ринку відновлюваної енергії працюють норвезькі, німецькі, французькі, а також китайські компанії, а також багато українських вітчизняних компаній. Яскравими прикладами стрімкого розвитку є як турбота про навколишнє середовище, так і потужність та економічний вплив нових об'єктів електроенергетики. Обидві речі важливі, і їх слід розвивати мудрою державною політикою.</w:t>
      </w:r>
    </w:p>
    <w:p w14:paraId="0DF1CD23" w14:textId="77777777" w:rsidR="00CC4F43" w:rsidRPr="00CC4F43" w:rsidRDefault="00CC4F43" w:rsidP="00CC4F43">
      <w:pPr>
        <w:spacing w:after="0" w:line="360" w:lineRule="auto"/>
        <w:ind w:firstLine="709"/>
        <w:jc w:val="both"/>
        <w:rPr>
          <w:rFonts w:ascii="Times New Roman" w:hAnsi="Times New Roman" w:cs="Times New Roman"/>
          <w:sz w:val="28"/>
          <w:szCs w:val="28"/>
        </w:rPr>
      </w:pPr>
      <w:r w:rsidRPr="00CC4F43">
        <w:rPr>
          <w:rFonts w:ascii="Times New Roman" w:hAnsi="Times New Roman" w:cs="Times New Roman"/>
          <w:sz w:val="28"/>
          <w:szCs w:val="28"/>
        </w:rPr>
        <w:t xml:space="preserve">Відповідність. Наприклад, норвезька Scatec Solar, що працює в Україні, має, мабуть, найвищі екологічні та соціальні стандарти серед компаній країни. </w:t>
      </w:r>
      <w:r w:rsidRPr="00CC4F43">
        <w:rPr>
          <w:rFonts w:ascii="Times New Roman" w:hAnsi="Times New Roman" w:cs="Times New Roman"/>
          <w:sz w:val="28"/>
          <w:szCs w:val="28"/>
        </w:rPr>
        <w:lastRenderedPageBreak/>
        <w:t>Як повідомила нам менеджер з комунікацій компанії Тетяна Войтович, частина прибутку компанія спрямовує на реалізацію локальних проектів у селах, де розташовані їхні електростанції. Місцеві жителі самі пропонують і голосують за проект, поки компанія їх фінансує. Також компанія проводить ретельний аналіз екологічного впливу своїх електростанцій. При виявленні рідкісних видів кротів на місці, де планувалося будівництво електростанції, компанія найняла фахівців для дослідження впливу на кротів, а потім перенесла електростанцію в інше місце.</w:t>
      </w:r>
    </w:p>
    <w:p w14:paraId="10577AC7" w14:textId="77777777" w:rsidR="00A331C7" w:rsidRDefault="00CC4F43" w:rsidP="00CC4F43">
      <w:pPr>
        <w:spacing w:after="0" w:line="360" w:lineRule="auto"/>
        <w:ind w:firstLine="709"/>
        <w:jc w:val="both"/>
        <w:rPr>
          <w:rFonts w:ascii="Times New Roman" w:hAnsi="Times New Roman" w:cs="Times New Roman"/>
          <w:sz w:val="28"/>
          <w:szCs w:val="28"/>
        </w:rPr>
      </w:pPr>
      <w:r w:rsidRPr="00CC4F43">
        <w:rPr>
          <w:rFonts w:ascii="Times New Roman" w:hAnsi="Times New Roman" w:cs="Times New Roman"/>
          <w:sz w:val="28"/>
          <w:szCs w:val="28"/>
        </w:rPr>
        <w:t>Енергетичні кооперативи. Також існують вітчизняні українські компанії, які використовують сонячну енергію для надання інвестиційних можливостей для простих українців. Solar City став першим величезним українським енергетичним кооперативом з 97 дрібних інвесторів і планує розвиватися далі. Наразі в маленькому українському місті Славутич на дахах встановили 720 сонячних панелей:</w:t>
      </w:r>
    </w:p>
    <w:p w14:paraId="070DED94" w14:textId="77777777" w:rsidR="00A15B26" w:rsidRPr="00A15B26" w:rsidRDefault="00A15B26" w:rsidP="00A15B26">
      <w:pPr>
        <w:spacing w:after="0" w:line="360" w:lineRule="auto"/>
        <w:ind w:firstLine="709"/>
        <w:jc w:val="both"/>
        <w:rPr>
          <w:rFonts w:ascii="Times New Roman" w:hAnsi="Times New Roman" w:cs="Times New Roman"/>
          <w:sz w:val="28"/>
          <w:szCs w:val="28"/>
        </w:rPr>
      </w:pPr>
      <w:r w:rsidRPr="00A15B26">
        <w:rPr>
          <w:rFonts w:ascii="Times New Roman" w:hAnsi="Times New Roman" w:cs="Times New Roman"/>
          <w:sz w:val="28"/>
          <w:szCs w:val="28"/>
        </w:rPr>
        <w:t>Нарешті, важливими є величезні електростанції, які можуть значно декарбонізувати виробництво енергії. У цій сфері лідирують великі китайські та українські інвестори.</w:t>
      </w:r>
    </w:p>
    <w:p w14:paraId="3C5FEC9B" w14:textId="77777777" w:rsidR="00A15B26" w:rsidRPr="00A15B26" w:rsidRDefault="00A15B26" w:rsidP="00A15B26">
      <w:pPr>
        <w:spacing w:after="0" w:line="360" w:lineRule="auto"/>
        <w:ind w:firstLine="709"/>
        <w:jc w:val="both"/>
        <w:rPr>
          <w:rFonts w:ascii="Times New Roman" w:hAnsi="Times New Roman" w:cs="Times New Roman"/>
          <w:sz w:val="28"/>
          <w:szCs w:val="28"/>
        </w:rPr>
      </w:pPr>
      <w:r w:rsidRPr="00A15B26">
        <w:rPr>
          <w:rFonts w:ascii="Times New Roman" w:hAnsi="Times New Roman" w:cs="Times New Roman"/>
          <w:sz w:val="28"/>
          <w:szCs w:val="28"/>
        </w:rPr>
        <w:t>У 2019 році в Дніпровській області в Україні запрацювала велика Покровська електростанція потужністю 400 МВт, яка стабільно виходить на повну потужність. ЗМІ повідомляли про «найбільшу електростанцію в Європі». Насправді це одна з найбільших, її можна порівняти з такими гігантами, як електростанція Нуньес де Бальбоа потужністю 500 мегават в Іспанії або 300-мегаватний сонячний парк Cestas у Франції. Загалом у Покровську на 437 га землі встановлено 840 тис. сонячних панелей. Розташована на території старої шахти, ця електростанція може забезпечити електроенергією близько 200 тисяч домогосподарств.</w:t>
      </w:r>
    </w:p>
    <w:p w14:paraId="4704C5BC" w14:textId="77777777" w:rsidR="00A15B26" w:rsidRPr="00A15B26" w:rsidRDefault="00A15B26" w:rsidP="00A15B26">
      <w:pPr>
        <w:spacing w:after="0" w:line="360" w:lineRule="auto"/>
        <w:ind w:firstLine="709"/>
        <w:jc w:val="both"/>
        <w:rPr>
          <w:rFonts w:ascii="Times New Roman" w:hAnsi="Times New Roman" w:cs="Times New Roman"/>
          <w:sz w:val="28"/>
          <w:szCs w:val="28"/>
        </w:rPr>
      </w:pPr>
      <w:r w:rsidRPr="00A15B26">
        <w:rPr>
          <w:rFonts w:ascii="Times New Roman" w:hAnsi="Times New Roman" w:cs="Times New Roman"/>
          <w:sz w:val="28"/>
          <w:szCs w:val="28"/>
        </w:rPr>
        <w:t xml:space="preserve">Водночас у Запорізькій області планується будівництво вітрової електростанції, яка є однією з найпотужніших у Європі. Угоду про спільне будівництво підписали норвезька компанія NBT AS і China Electric Power </w:t>
      </w:r>
      <w:r w:rsidRPr="00A15B26">
        <w:rPr>
          <w:rFonts w:ascii="Times New Roman" w:hAnsi="Times New Roman" w:cs="Times New Roman"/>
          <w:sz w:val="28"/>
          <w:szCs w:val="28"/>
        </w:rPr>
        <w:lastRenderedPageBreak/>
        <w:t>Equipment and Technology. Контракт передбачає будівництво двох вітрових електростанцій загальною потужністю 750 мегават.</w:t>
      </w:r>
    </w:p>
    <w:p w14:paraId="1D228575" w14:textId="2ED4438C" w:rsidR="00A15B26" w:rsidRPr="00A15B26" w:rsidRDefault="00A15B26" w:rsidP="00A15B26">
      <w:pPr>
        <w:spacing w:after="0" w:line="360" w:lineRule="auto"/>
        <w:ind w:firstLine="709"/>
        <w:jc w:val="both"/>
        <w:rPr>
          <w:rFonts w:ascii="Times New Roman" w:hAnsi="Times New Roman" w:cs="Times New Roman"/>
          <w:sz w:val="28"/>
          <w:szCs w:val="28"/>
        </w:rPr>
      </w:pPr>
      <w:r w:rsidRPr="00A15B26">
        <w:rPr>
          <w:rFonts w:ascii="Times New Roman" w:hAnsi="Times New Roman" w:cs="Times New Roman"/>
          <w:sz w:val="28"/>
          <w:szCs w:val="28"/>
        </w:rPr>
        <w:t>Загалом, ЄС має на меті стати вуглец</w:t>
      </w:r>
      <w:r w:rsidR="006B6388">
        <w:rPr>
          <w:rFonts w:ascii="Times New Roman" w:hAnsi="Times New Roman" w:cs="Times New Roman"/>
          <w:sz w:val="28"/>
          <w:szCs w:val="28"/>
        </w:rPr>
        <w:t xml:space="preserve">ь </w:t>
      </w:r>
      <w:r w:rsidRPr="00A15B26">
        <w:rPr>
          <w:rFonts w:ascii="Times New Roman" w:hAnsi="Times New Roman" w:cs="Times New Roman"/>
          <w:sz w:val="28"/>
          <w:szCs w:val="28"/>
        </w:rPr>
        <w:t>нейтральним до 2050 року. Німеччина, наприклад, планує збільшити частку виробництва відновлюваної енергії до 65% до 2035 року, тоді як лідери Ісландії та Норвегії вже досягли цієї мети.</w:t>
      </w:r>
    </w:p>
    <w:p w14:paraId="506689E8" w14:textId="77777777" w:rsidR="00A15B26" w:rsidRPr="00A15B26" w:rsidRDefault="00A15B26" w:rsidP="00A15B26">
      <w:pPr>
        <w:spacing w:after="0" w:line="360" w:lineRule="auto"/>
        <w:ind w:firstLine="709"/>
        <w:jc w:val="both"/>
        <w:rPr>
          <w:rFonts w:ascii="Times New Roman" w:hAnsi="Times New Roman" w:cs="Times New Roman"/>
          <w:sz w:val="28"/>
          <w:szCs w:val="28"/>
        </w:rPr>
      </w:pPr>
      <w:r w:rsidRPr="00A15B26">
        <w:rPr>
          <w:rFonts w:ascii="Times New Roman" w:hAnsi="Times New Roman" w:cs="Times New Roman"/>
          <w:sz w:val="28"/>
          <w:szCs w:val="28"/>
        </w:rPr>
        <w:t>В українській стратегії до 2035 р. передбачалося 25%. Проте країна має потенціал досягти цієї мети набагато швидше, вже досягнувши 11%. Все залежить від спроможності влади утриматися від популізму та належно сплатити борги 2020 року, а також підняти ціну на електроенергію до ринкового рівня. Останнє було успішно зроблено з цінами на газ і довело свою ефективність. Цей крок забезпечить достатньо грошей для оплати за зеленим тарифом. Додаткових витрат з державного бюджету не потрібно.</w:t>
      </w:r>
    </w:p>
    <w:p w14:paraId="196C976F" w14:textId="77777777" w:rsidR="00A15B26" w:rsidRPr="00A15B26" w:rsidRDefault="00A15B26" w:rsidP="00A15B26">
      <w:pPr>
        <w:spacing w:after="0" w:line="360" w:lineRule="auto"/>
        <w:ind w:firstLine="709"/>
        <w:jc w:val="both"/>
        <w:rPr>
          <w:rFonts w:ascii="Times New Roman" w:hAnsi="Times New Roman" w:cs="Times New Roman"/>
          <w:sz w:val="28"/>
          <w:szCs w:val="28"/>
        </w:rPr>
      </w:pPr>
      <w:r w:rsidRPr="00A15B26">
        <w:rPr>
          <w:rFonts w:ascii="Times New Roman" w:hAnsi="Times New Roman" w:cs="Times New Roman"/>
          <w:sz w:val="28"/>
          <w:szCs w:val="28"/>
        </w:rPr>
        <w:t>Потенційно відновлювана енергетика може стати одним із стовпів відновленої української економіки. Відновлювана енергетика зараз становить майже 2% податкових надходжень до державного бюджету – 67 млрд грн (2,4 млрд доларів) за останні чотири роки. І цей показник можна значно збільшити.</w:t>
      </w:r>
    </w:p>
    <w:p w14:paraId="75FA3C30" w14:textId="77777777" w:rsidR="00A15B26" w:rsidRPr="00A15B26" w:rsidRDefault="00A15B26" w:rsidP="00A15B26">
      <w:pPr>
        <w:spacing w:after="0" w:line="360" w:lineRule="auto"/>
        <w:ind w:firstLine="709"/>
        <w:jc w:val="both"/>
        <w:rPr>
          <w:rFonts w:ascii="Times New Roman" w:hAnsi="Times New Roman" w:cs="Times New Roman"/>
          <w:sz w:val="28"/>
          <w:szCs w:val="28"/>
        </w:rPr>
      </w:pPr>
      <w:r w:rsidRPr="00A15B26">
        <w:rPr>
          <w:rFonts w:ascii="Times New Roman" w:hAnsi="Times New Roman" w:cs="Times New Roman"/>
          <w:sz w:val="28"/>
          <w:szCs w:val="28"/>
        </w:rPr>
        <w:t>У квітні 2019 року Верховна Рада підтримала законопроект № 8449-д, який запроваджує нову систему аукціонів у сфері відновлюваної енергетики. Відповідно до закону стартовою ціною є розмір «зеленого тарифу», визначений законом. Переможцем аукціону стане той, хто запропонує найнижчу відпускну ціну 1 кіловат-годину. Перші аукціони очікуються цього року, що відкриває нову еру на українському ринку відновлюваної енергетики.</w:t>
      </w:r>
    </w:p>
    <w:p w14:paraId="1BE3E67D" w14:textId="77777777" w:rsidR="00A15B26" w:rsidRPr="00A15B26" w:rsidRDefault="00A15B26" w:rsidP="00A15B26">
      <w:pPr>
        <w:spacing w:after="0" w:line="360" w:lineRule="auto"/>
        <w:ind w:firstLine="709"/>
        <w:jc w:val="both"/>
        <w:rPr>
          <w:rFonts w:ascii="Times New Roman" w:hAnsi="Times New Roman" w:cs="Times New Roman"/>
          <w:sz w:val="28"/>
          <w:szCs w:val="28"/>
        </w:rPr>
      </w:pPr>
      <w:r w:rsidRPr="00A15B26">
        <w:rPr>
          <w:rFonts w:ascii="Times New Roman" w:hAnsi="Times New Roman" w:cs="Times New Roman"/>
          <w:sz w:val="28"/>
          <w:szCs w:val="28"/>
        </w:rPr>
        <w:t>Іншою важливою новинкою є заплановане запровадження відкритого конкурсу на будівництво та обслуговування нових мереж та об'єктів, які мають економити та вирівнювати енергію, що надходить від нових електростанцій.</w:t>
      </w:r>
    </w:p>
    <w:p w14:paraId="110E165D" w14:textId="77777777" w:rsidR="00A15B26" w:rsidRDefault="00A15B26" w:rsidP="00A15B26">
      <w:pPr>
        <w:spacing w:after="0" w:line="360" w:lineRule="auto"/>
        <w:ind w:firstLine="709"/>
        <w:jc w:val="both"/>
        <w:rPr>
          <w:rFonts w:ascii="Times New Roman" w:hAnsi="Times New Roman" w:cs="Times New Roman"/>
          <w:sz w:val="28"/>
          <w:szCs w:val="28"/>
        </w:rPr>
      </w:pPr>
      <w:r w:rsidRPr="00A15B26">
        <w:rPr>
          <w:rFonts w:ascii="Times New Roman" w:hAnsi="Times New Roman" w:cs="Times New Roman"/>
          <w:sz w:val="28"/>
          <w:szCs w:val="28"/>
        </w:rPr>
        <w:t xml:space="preserve">Але знову ж таки, все це вимагає від уряду належної політики та не порушувати всі договори. Поки держава не має вільних грошей, а державний борг і без того високий, підвищення цін на електроенергію – єдиний ефективний </w:t>
      </w:r>
      <w:r w:rsidRPr="00A15B26">
        <w:rPr>
          <w:rFonts w:ascii="Times New Roman" w:hAnsi="Times New Roman" w:cs="Times New Roman"/>
          <w:sz w:val="28"/>
          <w:szCs w:val="28"/>
        </w:rPr>
        <w:lastRenderedPageBreak/>
        <w:t>вихід із кризи. Це може оновити українські енергетичні об’єкти, дотримуючись правил екології та безпеки, а також підняти економіку.</w:t>
      </w:r>
    </w:p>
    <w:p w14:paraId="647CB62A" w14:textId="77777777" w:rsidR="00170D73" w:rsidRPr="00170D73" w:rsidRDefault="00170D73" w:rsidP="00170D73">
      <w:pPr>
        <w:spacing w:after="0" w:line="360" w:lineRule="auto"/>
        <w:ind w:firstLine="709"/>
        <w:jc w:val="both"/>
        <w:rPr>
          <w:rFonts w:ascii="Times New Roman" w:hAnsi="Times New Roman" w:cs="Times New Roman"/>
          <w:sz w:val="28"/>
          <w:szCs w:val="28"/>
        </w:rPr>
      </w:pPr>
      <w:r w:rsidRPr="00170D73">
        <w:rPr>
          <w:rFonts w:ascii="Times New Roman" w:hAnsi="Times New Roman" w:cs="Times New Roman"/>
          <w:sz w:val="28"/>
          <w:szCs w:val="28"/>
        </w:rPr>
        <w:t>Виробництво відновлюваної енергії є ключовим пріоритетом для української енергетики.</w:t>
      </w:r>
    </w:p>
    <w:p w14:paraId="1F6554EF" w14:textId="77777777" w:rsidR="00170D73" w:rsidRPr="00170D73" w:rsidRDefault="00170D73" w:rsidP="00170D73">
      <w:pPr>
        <w:spacing w:after="0" w:line="360" w:lineRule="auto"/>
        <w:ind w:firstLine="709"/>
        <w:jc w:val="both"/>
        <w:rPr>
          <w:rFonts w:ascii="Times New Roman" w:hAnsi="Times New Roman" w:cs="Times New Roman"/>
          <w:sz w:val="28"/>
          <w:szCs w:val="28"/>
        </w:rPr>
      </w:pPr>
      <w:r w:rsidRPr="00170D73">
        <w:rPr>
          <w:rFonts w:ascii="Times New Roman" w:hAnsi="Times New Roman" w:cs="Times New Roman"/>
          <w:sz w:val="28"/>
          <w:szCs w:val="28"/>
        </w:rPr>
        <w:t>Україна поставила за мету до 2035 року отримувати 25% загальної суми енергії з відновлюваних джерел енергії. Поточна частка енергії, виробленої з відновлюваних джерел енергії (ВДЕ), вітру, сонця, біомаси, біогазу та малої гідроенергетики, включаючи великі гідроенергетичні проекти протягом 10 МВт, порівняно невелика. На початку 2020 року частка відновлюваних джерел енергії в енергетиці досягла 11 відсотків, а до кінця року – 12,4 відсотка. Діючий «зелений» тариф або «зелені тарифи» закінчується 1 січня 2030 року.</w:t>
      </w:r>
    </w:p>
    <w:p w14:paraId="0D7808FA" w14:textId="77777777" w:rsidR="00170D73" w:rsidRPr="00170D73" w:rsidRDefault="00170D73" w:rsidP="00170D73">
      <w:pPr>
        <w:spacing w:after="0" w:line="360" w:lineRule="auto"/>
        <w:ind w:firstLine="709"/>
        <w:jc w:val="both"/>
        <w:rPr>
          <w:rFonts w:ascii="Times New Roman" w:hAnsi="Times New Roman" w:cs="Times New Roman"/>
          <w:sz w:val="28"/>
          <w:szCs w:val="28"/>
        </w:rPr>
      </w:pPr>
      <w:r w:rsidRPr="00170D73">
        <w:rPr>
          <w:rFonts w:ascii="Times New Roman" w:hAnsi="Times New Roman" w:cs="Times New Roman"/>
          <w:sz w:val="28"/>
          <w:szCs w:val="28"/>
        </w:rPr>
        <w:t>На півдні України є п’ять основних регіонів, де розташовано близько 66 відсотків усієї відновлюваної генерації, а саме Одеська, Запорізька, Миколаївська, Херсонська та Дніпровська області. У цих регіонах найкращі вітрові ресурси та найвища сонячна інсоляція.</w:t>
      </w:r>
    </w:p>
    <w:p w14:paraId="50FD227B" w14:textId="77777777" w:rsidR="00170D73" w:rsidRPr="00170D73" w:rsidRDefault="00170D73" w:rsidP="00170D73">
      <w:pPr>
        <w:spacing w:after="0" w:line="360" w:lineRule="auto"/>
        <w:ind w:firstLine="709"/>
        <w:jc w:val="both"/>
        <w:rPr>
          <w:rFonts w:ascii="Times New Roman" w:hAnsi="Times New Roman" w:cs="Times New Roman"/>
          <w:sz w:val="28"/>
          <w:szCs w:val="28"/>
        </w:rPr>
      </w:pPr>
      <w:r w:rsidRPr="00170D73">
        <w:rPr>
          <w:rFonts w:ascii="Times New Roman" w:hAnsi="Times New Roman" w:cs="Times New Roman"/>
          <w:sz w:val="28"/>
          <w:szCs w:val="28"/>
        </w:rPr>
        <w:t>Зі збільшенням відновлюваної генерації із сонячних і вітрових ресурсів за останні кілька років мережа все більше потребує балансувальних потужностей. У зв'язку з цим новий ринок надав можливості для розвитку абсолютно нового сегменту балансування та допоміжних послуг.</w:t>
      </w:r>
    </w:p>
    <w:p w14:paraId="1A20A359" w14:textId="77777777" w:rsidR="00170D73" w:rsidRPr="00170D73" w:rsidRDefault="00170D73" w:rsidP="00170D73">
      <w:pPr>
        <w:spacing w:after="0" w:line="360" w:lineRule="auto"/>
        <w:ind w:firstLine="709"/>
        <w:jc w:val="both"/>
        <w:rPr>
          <w:rFonts w:ascii="Times New Roman" w:hAnsi="Times New Roman" w:cs="Times New Roman"/>
          <w:sz w:val="28"/>
          <w:szCs w:val="28"/>
        </w:rPr>
      </w:pPr>
      <w:r w:rsidRPr="00170D73">
        <w:rPr>
          <w:rFonts w:ascii="Times New Roman" w:hAnsi="Times New Roman" w:cs="Times New Roman"/>
          <w:sz w:val="28"/>
          <w:szCs w:val="28"/>
        </w:rPr>
        <w:t>На думку українського уряду, стабільність мережі можна забезпечити шляхом впровадження таких заходів: встановлення високоманевреної «пікової» генерації, наприклад, газових електростанцій; впровадження передових систем управління попитом; і накопичувач енергії в будівлі. Передбачається, що до 2025 року для мережі знадобиться близько 2 ГВт нової потужності для покриття піків і близько 500 МВт накопичувача енергії.</w:t>
      </w:r>
    </w:p>
    <w:p w14:paraId="71275EED" w14:textId="77777777" w:rsidR="00170D73" w:rsidRPr="00170D73" w:rsidRDefault="00170D73" w:rsidP="00170D73">
      <w:pPr>
        <w:spacing w:after="0" w:line="360" w:lineRule="auto"/>
        <w:ind w:firstLine="709"/>
        <w:jc w:val="both"/>
        <w:rPr>
          <w:rFonts w:ascii="Times New Roman" w:hAnsi="Times New Roman" w:cs="Times New Roman"/>
          <w:sz w:val="28"/>
          <w:szCs w:val="28"/>
        </w:rPr>
      </w:pPr>
      <w:r w:rsidRPr="00170D73">
        <w:rPr>
          <w:rFonts w:ascii="Times New Roman" w:hAnsi="Times New Roman" w:cs="Times New Roman"/>
          <w:sz w:val="28"/>
          <w:szCs w:val="28"/>
        </w:rPr>
        <w:t xml:space="preserve">Окрім вже встановлених ВДЕ, ключові гравці української галузі пропонують зміни та наводять переконливі аргументи до чинного українського законодавства для сприяння інвестиціям у морську вітрову енергетику та виробництво «зеленого» водню з метою виконання Україною зобов’язань щодо </w:t>
      </w:r>
      <w:r w:rsidRPr="00170D73">
        <w:rPr>
          <w:rFonts w:ascii="Times New Roman" w:hAnsi="Times New Roman" w:cs="Times New Roman"/>
          <w:sz w:val="28"/>
          <w:szCs w:val="28"/>
        </w:rPr>
        <w:lastRenderedPageBreak/>
        <w:t>виробництва електроенергії з відновлюваних джерел до 2035 року та декарбонізація української економіки.</w:t>
      </w:r>
    </w:p>
    <w:p w14:paraId="4FB205C5" w14:textId="77777777" w:rsidR="00AF0089" w:rsidRDefault="00AF0089" w:rsidP="00F85F7D">
      <w:pPr>
        <w:spacing w:after="0" w:line="360" w:lineRule="auto"/>
        <w:ind w:firstLine="708"/>
        <w:jc w:val="both"/>
        <w:rPr>
          <w:rFonts w:ascii="Times New Roman" w:hAnsi="Times New Roman" w:cs="Times New Roman"/>
          <w:sz w:val="28"/>
          <w:szCs w:val="28"/>
        </w:rPr>
      </w:pPr>
      <w:r w:rsidRPr="00AF0089">
        <w:rPr>
          <w:rFonts w:ascii="Times New Roman" w:hAnsi="Times New Roman" w:cs="Times New Roman"/>
          <w:sz w:val="28"/>
          <w:szCs w:val="28"/>
        </w:rPr>
        <w:t>Зелений тариф в Україні наразі є основним механізмом державної підтримки РПП. Зелений тариф запроваджено з 1 квітня 2009 року як спеціальну пільгову ціну на електроенергію, вироблену з ВДЕ, яка сплачується до 1 січня 2030 року. Встановлюється регулятором окремо для кожної РЕС та для кожної технології. Незважаючи на те, що в Україні все ще один із найвищих, ситуація з неплатежами виробникам відновлюваної енергії з боку Гарантованого покупця залишається критичною.</w:t>
      </w:r>
    </w:p>
    <w:p w14:paraId="1FD4FDD7" w14:textId="1FF289A4" w:rsidR="00F85F7D" w:rsidRDefault="00F85F7D" w:rsidP="00470FDE">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36970D67" wp14:editId="0CABB9FA">
            <wp:extent cx="5635255" cy="4380614"/>
            <wp:effectExtent l="0" t="0" r="22860" b="127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14:paraId="250F6D2A" w14:textId="5C3DDB16" w:rsidR="00F85F7D" w:rsidRPr="00F85F7D" w:rsidRDefault="00A1208F" w:rsidP="00470FDE">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Рис. 3.2. </w:t>
      </w:r>
      <w:r w:rsidR="00470FDE">
        <w:rPr>
          <w:rFonts w:ascii="Times New Roman" w:hAnsi="Times New Roman" w:cs="Times New Roman"/>
          <w:b/>
          <w:sz w:val="28"/>
          <w:szCs w:val="28"/>
        </w:rPr>
        <w:t>Перспективні напрями</w:t>
      </w:r>
      <w:r w:rsidR="00F85F7D" w:rsidRPr="00F85F7D">
        <w:rPr>
          <w:rFonts w:ascii="Times New Roman" w:hAnsi="Times New Roman" w:cs="Times New Roman"/>
          <w:b/>
          <w:sz w:val="28"/>
          <w:szCs w:val="28"/>
        </w:rPr>
        <w:t xml:space="preserve"> для </w:t>
      </w:r>
      <w:r w:rsidR="00470FDE">
        <w:rPr>
          <w:rFonts w:ascii="Times New Roman" w:hAnsi="Times New Roman" w:cs="Times New Roman"/>
          <w:b/>
          <w:sz w:val="28"/>
          <w:szCs w:val="28"/>
        </w:rPr>
        <w:t>ефективної зовнішньої торгівлі альтернативною енергетикою</w:t>
      </w:r>
    </w:p>
    <w:p w14:paraId="66907DF4" w14:textId="77777777" w:rsidR="00A1208F" w:rsidRPr="00A1208F" w:rsidRDefault="00A1208F" w:rsidP="00A1208F">
      <w:pPr>
        <w:spacing w:after="0" w:line="360" w:lineRule="auto"/>
        <w:jc w:val="both"/>
        <w:rPr>
          <w:rFonts w:ascii="Times New Roman" w:hAnsi="Times New Roman" w:cs="Times New Roman"/>
          <w:sz w:val="24"/>
          <w:szCs w:val="24"/>
          <w:lang w:val="ru-RU"/>
        </w:rPr>
      </w:pPr>
      <w:r w:rsidRPr="00A1208F">
        <w:rPr>
          <w:rFonts w:ascii="Times New Roman" w:hAnsi="Times New Roman" w:cs="Times New Roman"/>
          <w:sz w:val="24"/>
          <w:szCs w:val="24"/>
          <w:lang w:val="ru-RU"/>
        </w:rPr>
        <w:t>Джерело: складено автором</w:t>
      </w:r>
    </w:p>
    <w:p w14:paraId="5BDBB5B4" w14:textId="77777777" w:rsidR="00F85F7D" w:rsidRDefault="00F85F7D" w:rsidP="00AF0089">
      <w:pPr>
        <w:spacing w:after="0" w:line="360" w:lineRule="auto"/>
        <w:jc w:val="both"/>
        <w:rPr>
          <w:rFonts w:ascii="Times New Roman" w:hAnsi="Times New Roman" w:cs="Times New Roman"/>
          <w:sz w:val="28"/>
          <w:szCs w:val="28"/>
        </w:rPr>
      </w:pPr>
    </w:p>
    <w:p w14:paraId="7B94271C" w14:textId="77777777" w:rsidR="00AF0089" w:rsidRPr="00AF0089" w:rsidRDefault="00AF0089" w:rsidP="001F4760">
      <w:pPr>
        <w:spacing w:after="0" w:line="360" w:lineRule="auto"/>
        <w:ind w:firstLine="709"/>
        <w:jc w:val="both"/>
        <w:rPr>
          <w:rFonts w:ascii="Times New Roman" w:hAnsi="Times New Roman" w:cs="Times New Roman"/>
          <w:sz w:val="28"/>
          <w:szCs w:val="28"/>
        </w:rPr>
      </w:pPr>
      <w:r w:rsidRPr="00AF0089">
        <w:rPr>
          <w:rFonts w:ascii="Times New Roman" w:hAnsi="Times New Roman" w:cs="Times New Roman"/>
          <w:sz w:val="28"/>
          <w:szCs w:val="28"/>
        </w:rPr>
        <w:t xml:space="preserve">1 липня 2019 року Україна запустила новий лібералізований ринок електроенергії відповідно до Третього енергетичного пакету Європейського Союзу. Колишній ринок електроенергії, організований за моделлю одного </w:t>
      </w:r>
      <w:r w:rsidRPr="00AF0089">
        <w:rPr>
          <w:rFonts w:ascii="Times New Roman" w:hAnsi="Times New Roman" w:cs="Times New Roman"/>
          <w:sz w:val="28"/>
          <w:szCs w:val="28"/>
        </w:rPr>
        <w:lastRenderedPageBreak/>
        <w:t>покупця, був розділений на кілька нових субринків: ринок двосторонніх контрактів; ринок на добу вперед; внутрішньоденний ринок; балансуючий ринок; ринок допоміжних послуг; і роздрібний ринок.</w:t>
      </w:r>
    </w:p>
    <w:p w14:paraId="7DAD677C" w14:textId="77777777" w:rsidR="00AF0089" w:rsidRPr="00AF0089" w:rsidRDefault="00AF0089" w:rsidP="001F4760">
      <w:pPr>
        <w:spacing w:after="0" w:line="360" w:lineRule="auto"/>
        <w:ind w:firstLine="709"/>
        <w:jc w:val="both"/>
        <w:rPr>
          <w:rFonts w:ascii="Times New Roman" w:hAnsi="Times New Roman" w:cs="Times New Roman"/>
          <w:sz w:val="28"/>
          <w:szCs w:val="28"/>
        </w:rPr>
      </w:pPr>
      <w:r w:rsidRPr="00AF0089">
        <w:rPr>
          <w:rFonts w:ascii="Times New Roman" w:hAnsi="Times New Roman" w:cs="Times New Roman"/>
          <w:sz w:val="28"/>
          <w:szCs w:val="28"/>
        </w:rPr>
        <w:t>Виробники відновлюваної енергетики (ВПЕ) в основному працюють на ринку двосторонніх контрактів, продаючи свою продукцію за зеленим тарифом безпосередньо Гарантованому покупцю. Останній потім перепродає електроенергію на ринках на добу наперед і внутрішньоденного ринку. Різниця між Зеленим тарифом та ціною електроенергії, що реалізується на ринках «на добу наперед» та внутрішньоденному, відшкодовується Гарантованому покупцеві оператором системи передачі України «Укренерго» як плата за послуги Гарантованого покупця за збільшення частки електроенергії. вироблені з ВДЕ.</w:t>
      </w:r>
    </w:p>
    <w:p w14:paraId="00680C3E" w14:textId="77777777" w:rsidR="00AF0089" w:rsidRPr="00AF0089" w:rsidRDefault="00AF0089" w:rsidP="001F4760">
      <w:pPr>
        <w:spacing w:after="0" w:line="360" w:lineRule="auto"/>
        <w:ind w:firstLine="709"/>
        <w:jc w:val="both"/>
        <w:rPr>
          <w:rFonts w:ascii="Times New Roman" w:hAnsi="Times New Roman" w:cs="Times New Roman"/>
          <w:sz w:val="28"/>
          <w:szCs w:val="28"/>
        </w:rPr>
      </w:pPr>
      <w:r w:rsidRPr="00AF0089">
        <w:rPr>
          <w:rFonts w:ascii="Times New Roman" w:hAnsi="Times New Roman" w:cs="Times New Roman"/>
          <w:sz w:val="28"/>
          <w:szCs w:val="28"/>
        </w:rPr>
        <w:t>РПП, що продають електроенергію за пільговим тарифом, також мають увійти до спеціальної балансуючої групи, де Гарантований покупець (як сторона, відповідальна за балансування від імені всіх таких РПП) має врегулювати дисбаланси, що виникають у балансувальній групі. У свою чергу, RPP повинні відшкодувати Гарантованому покупцю витрати, пов’язані з урегулюванням дисбалансів. Частка цієї компенсації буде поступово зростати з 10% у 2021 році до 100% до 2030 року. У разі прийняття Закону, що впроваджує зміни до схеми підтримки Зеленого тарифу, правила відповідальності за дисбаланс зміняться, як описано вище.</w:t>
      </w:r>
    </w:p>
    <w:p w14:paraId="32AA544E" w14:textId="77777777" w:rsidR="00C13804" w:rsidRDefault="00AF0089" w:rsidP="001F4760">
      <w:pPr>
        <w:spacing w:after="0" w:line="360" w:lineRule="auto"/>
        <w:ind w:firstLine="709"/>
        <w:jc w:val="both"/>
        <w:rPr>
          <w:rFonts w:ascii="Times New Roman" w:hAnsi="Times New Roman" w:cs="Times New Roman"/>
          <w:sz w:val="28"/>
          <w:szCs w:val="28"/>
        </w:rPr>
      </w:pPr>
      <w:r w:rsidRPr="00AF0089">
        <w:rPr>
          <w:rFonts w:ascii="Times New Roman" w:hAnsi="Times New Roman" w:cs="Times New Roman"/>
          <w:sz w:val="28"/>
          <w:szCs w:val="28"/>
        </w:rPr>
        <w:t>Зелений тариф не може бути нижчим за встановлену мінімальну ставку, яка фіксується в євро за курсом гривні до євро на 1 січня 2009 року. Отже, коливання курсу української гривні не мають негативного впливу на виплати. RPPs.</w:t>
      </w:r>
    </w:p>
    <w:p w14:paraId="4EDB28C8" w14:textId="77777777" w:rsidR="00F85F7D" w:rsidRDefault="00F85F7D" w:rsidP="00F85F7D">
      <w:pPr>
        <w:spacing w:after="0" w:line="360" w:lineRule="auto"/>
        <w:ind w:firstLine="708"/>
        <w:jc w:val="both"/>
        <w:rPr>
          <w:rFonts w:ascii="Times New Roman" w:hAnsi="Times New Roman" w:cs="Times New Roman"/>
          <w:b/>
          <w:sz w:val="28"/>
          <w:szCs w:val="28"/>
        </w:rPr>
      </w:pPr>
    </w:p>
    <w:p w14:paraId="4B710D80" w14:textId="77777777" w:rsidR="00C13804" w:rsidRDefault="00C13804" w:rsidP="00F85F7D">
      <w:pPr>
        <w:spacing w:after="0" w:line="360" w:lineRule="auto"/>
        <w:ind w:firstLine="708"/>
        <w:jc w:val="both"/>
        <w:rPr>
          <w:rFonts w:ascii="Times New Roman" w:hAnsi="Times New Roman" w:cs="Times New Roman"/>
          <w:b/>
          <w:sz w:val="28"/>
          <w:szCs w:val="28"/>
        </w:rPr>
      </w:pPr>
      <w:r w:rsidRPr="00C13804">
        <w:rPr>
          <w:rFonts w:ascii="Times New Roman" w:hAnsi="Times New Roman" w:cs="Times New Roman"/>
          <w:b/>
          <w:sz w:val="28"/>
          <w:szCs w:val="28"/>
        </w:rPr>
        <w:t>Висновки до 3 розділу</w:t>
      </w:r>
    </w:p>
    <w:p w14:paraId="4B1FD592" w14:textId="77777777" w:rsidR="008815B5" w:rsidRPr="00170D73" w:rsidRDefault="008815B5" w:rsidP="008815B5">
      <w:pPr>
        <w:spacing w:after="0" w:line="360" w:lineRule="auto"/>
        <w:ind w:firstLine="709"/>
        <w:jc w:val="both"/>
        <w:rPr>
          <w:rFonts w:ascii="Times New Roman" w:hAnsi="Times New Roman" w:cs="Times New Roman"/>
          <w:sz w:val="28"/>
          <w:szCs w:val="28"/>
        </w:rPr>
      </w:pPr>
      <w:r w:rsidRPr="00170D73">
        <w:rPr>
          <w:rFonts w:ascii="Times New Roman" w:hAnsi="Times New Roman" w:cs="Times New Roman"/>
          <w:sz w:val="28"/>
          <w:szCs w:val="28"/>
        </w:rPr>
        <w:t>Виробництво відновлюваної енергії є ключовим пріоритетом для української енергетики.</w:t>
      </w:r>
    </w:p>
    <w:p w14:paraId="4924B41A" w14:textId="77777777" w:rsidR="00F02328" w:rsidRDefault="00F02328" w:rsidP="008815B5">
      <w:pPr>
        <w:spacing w:after="0" w:line="360" w:lineRule="auto"/>
        <w:ind w:firstLine="709"/>
        <w:jc w:val="both"/>
        <w:rPr>
          <w:rFonts w:ascii="Times New Roman" w:hAnsi="Times New Roman" w:cs="Times New Roman"/>
          <w:sz w:val="28"/>
          <w:szCs w:val="28"/>
        </w:rPr>
      </w:pPr>
    </w:p>
    <w:p w14:paraId="3FB253E4" w14:textId="6B078EE8" w:rsidR="00F02328" w:rsidRDefault="00F02328" w:rsidP="008815B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Автором напрацьовані т</w:t>
      </w:r>
      <w:r w:rsidRPr="00F02328">
        <w:rPr>
          <w:rFonts w:ascii="Times New Roman" w:hAnsi="Times New Roman" w:cs="Times New Roman"/>
          <w:sz w:val="28"/>
          <w:szCs w:val="28"/>
          <w:lang w:val="ru-RU"/>
        </w:rPr>
        <w:t>енденції відновлюваної енергетики у 2022 році та запропоновані п</w:t>
      </w:r>
      <w:r w:rsidRPr="00F02328">
        <w:rPr>
          <w:rFonts w:ascii="Times New Roman" w:hAnsi="Times New Roman" w:cs="Times New Roman"/>
          <w:sz w:val="28"/>
          <w:szCs w:val="28"/>
        </w:rPr>
        <w:t>ерспективні напрями для ефективної зовнішньої торгівлі альтернативною енергетикою.</w:t>
      </w:r>
    </w:p>
    <w:p w14:paraId="1F51155D" w14:textId="77777777" w:rsidR="008815B5" w:rsidRPr="00170D73" w:rsidRDefault="008815B5" w:rsidP="008815B5">
      <w:pPr>
        <w:spacing w:after="0" w:line="360" w:lineRule="auto"/>
        <w:ind w:firstLine="709"/>
        <w:jc w:val="both"/>
        <w:rPr>
          <w:rFonts w:ascii="Times New Roman" w:hAnsi="Times New Roman" w:cs="Times New Roman"/>
          <w:sz w:val="28"/>
          <w:szCs w:val="28"/>
        </w:rPr>
      </w:pPr>
      <w:r w:rsidRPr="00170D73">
        <w:rPr>
          <w:rFonts w:ascii="Times New Roman" w:hAnsi="Times New Roman" w:cs="Times New Roman"/>
          <w:sz w:val="28"/>
          <w:szCs w:val="28"/>
        </w:rPr>
        <w:t>Україна поставила за мету до 2035 року отримувати 25% загальної суми енергії з відновлюваних джерел енергії. Поточна частка енергії, виробленої з відновлюваних джерел енергії (ВДЕ), вітру, сонця, біомаси, біогазу та малої гідроенергетики, включаючи великі гідроенергетичні проекти протягом 10 МВт, порівняно невелика. На початку 2020 року частка відновлюваних джерел енергії в енергетиці досягла 11 відсотків, а до кінця року – 12,4 відсотка. Діючий «зелений» тариф або «зелені тарифи» закінчується 1 січня 2030 року.</w:t>
      </w:r>
    </w:p>
    <w:p w14:paraId="04AD43AA" w14:textId="77777777" w:rsidR="008815B5" w:rsidRPr="00170D73" w:rsidRDefault="008815B5" w:rsidP="008815B5">
      <w:pPr>
        <w:spacing w:after="0" w:line="360" w:lineRule="auto"/>
        <w:ind w:firstLine="709"/>
        <w:jc w:val="both"/>
        <w:rPr>
          <w:rFonts w:ascii="Times New Roman" w:hAnsi="Times New Roman" w:cs="Times New Roman"/>
          <w:sz w:val="28"/>
          <w:szCs w:val="28"/>
        </w:rPr>
      </w:pPr>
      <w:r w:rsidRPr="00170D73">
        <w:rPr>
          <w:rFonts w:ascii="Times New Roman" w:hAnsi="Times New Roman" w:cs="Times New Roman"/>
          <w:sz w:val="28"/>
          <w:szCs w:val="28"/>
        </w:rPr>
        <w:t>На півдні України є п’ять основних регіонів, де розташовано близько 66 відсотків усієї відновлюваної генерації, а саме Одеська, Запорізька, Миколаївська, Херсонська та Дніпровська області. У цих регіонах найкращі вітрові ресурси та найвища сонячна інсоляція.</w:t>
      </w:r>
    </w:p>
    <w:p w14:paraId="0609910D" w14:textId="77777777" w:rsidR="008815B5" w:rsidRPr="00170D73" w:rsidRDefault="008815B5" w:rsidP="008815B5">
      <w:pPr>
        <w:spacing w:after="0" w:line="360" w:lineRule="auto"/>
        <w:ind w:firstLine="709"/>
        <w:jc w:val="both"/>
        <w:rPr>
          <w:rFonts w:ascii="Times New Roman" w:hAnsi="Times New Roman" w:cs="Times New Roman"/>
          <w:sz w:val="28"/>
          <w:szCs w:val="28"/>
        </w:rPr>
      </w:pPr>
      <w:r w:rsidRPr="00170D73">
        <w:rPr>
          <w:rFonts w:ascii="Times New Roman" w:hAnsi="Times New Roman" w:cs="Times New Roman"/>
          <w:sz w:val="28"/>
          <w:szCs w:val="28"/>
        </w:rPr>
        <w:t>Зі збільшенням відновлюваної генерації із сонячних і вітрових ресурсів за останні кілька років мережа все більше потребує балансувальних потужностей. У зв'язку з цим новий ринок надав можливості для розвитку абсолютно нового сегменту балансування та допоміжних послуг.</w:t>
      </w:r>
    </w:p>
    <w:p w14:paraId="380E4D5B" w14:textId="7A98E7DD" w:rsidR="008815B5" w:rsidRPr="00170D73" w:rsidRDefault="00C23B6A" w:rsidP="008815B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Зауважено, що</w:t>
      </w:r>
      <w:r w:rsidR="008815B5" w:rsidRPr="00170D73">
        <w:rPr>
          <w:rFonts w:ascii="Times New Roman" w:hAnsi="Times New Roman" w:cs="Times New Roman"/>
          <w:sz w:val="28"/>
          <w:szCs w:val="28"/>
        </w:rPr>
        <w:t xml:space="preserve"> стабільність мережі можна забезпечити шляхом впровадження таких заходів: встановлення високоманевреної «пікової» генерації, наприклад, газових електростанцій; впровадження передових систем управління попитом; і накопичувач енергії в будівлі. Передбачається, що до 2025 року для мережі знадобиться близько 2 ГВт нової потужності для покриття піків і близько 500 МВт накопичувача енергії.</w:t>
      </w:r>
    </w:p>
    <w:p w14:paraId="17BA674A" w14:textId="77777777" w:rsidR="00E80394" w:rsidRDefault="00E80394" w:rsidP="00AF0089">
      <w:pPr>
        <w:spacing w:after="0" w:line="360" w:lineRule="auto"/>
        <w:jc w:val="both"/>
        <w:rPr>
          <w:rFonts w:ascii="Times New Roman" w:hAnsi="Times New Roman" w:cs="Times New Roman"/>
          <w:b/>
          <w:sz w:val="28"/>
          <w:szCs w:val="28"/>
        </w:rPr>
      </w:pPr>
    </w:p>
    <w:p w14:paraId="65194371" w14:textId="77777777" w:rsidR="00E80394" w:rsidRDefault="00E80394" w:rsidP="00AF0089">
      <w:pPr>
        <w:spacing w:after="0" w:line="360" w:lineRule="auto"/>
        <w:jc w:val="both"/>
        <w:rPr>
          <w:rFonts w:ascii="Times New Roman" w:hAnsi="Times New Roman" w:cs="Times New Roman"/>
          <w:b/>
          <w:sz w:val="28"/>
          <w:szCs w:val="28"/>
        </w:rPr>
      </w:pPr>
    </w:p>
    <w:p w14:paraId="153D43C9" w14:textId="77777777" w:rsidR="00E80394" w:rsidRDefault="00E80394" w:rsidP="00AF0089">
      <w:pPr>
        <w:spacing w:after="0" w:line="360" w:lineRule="auto"/>
        <w:jc w:val="both"/>
        <w:rPr>
          <w:rFonts w:ascii="Times New Roman" w:hAnsi="Times New Roman" w:cs="Times New Roman"/>
          <w:b/>
          <w:sz w:val="28"/>
          <w:szCs w:val="28"/>
        </w:rPr>
      </w:pPr>
    </w:p>
    <w:p w14:paraId="6A5E218D" w14:textId="77777777" w:rsidR="00E80394" w:rsidRDefault="00E80394" w:rsidP="00AF0089">
      <w:pPr>
        <w:spacing w:after="0" w:line="360" w:lineRule="auto"/>
        <w:jc w:val="both"/>
        <w:rPr>
          <w:rFonts w:ascii="Times New Roman" w:hAnsi="Times New Roman" w:cs="Times New Roman"/>
          <w:b/>
          <w:sz w:val="28"/>
          <w:szCs w:val="28"/>
        </w:rPr>
      </w:pPr>
    </w:p>
    <w:p w14:paraId="383A0C85" w14:textId="77777777" w:rsidR="00E80394" w:rsidRDefault="00E80394" w:rsidP="00AF0089">
      <w:pPr>
        <w:spacing w:after="0" w:line="360" w:lineRule="auto"/>
        <w:jc w:val="both"/>
        <w:rPr>
          <w:rFonts w:ascii="Times New Roman" w:hAnsi="Times New Roman" w:cs="Times New Roman"/>
          <w:b/>
          <w:sz w:val="28"/>
          <w:szCs w:val="28"/>
        </w:rPr>
      </w:pPr>
    </w:p>
    <w:p w14:paraId="25FF0C2E" w14:textId="77777777" w:rsidR="00E80394" w:rsidRDefault="00E80394" w:rsidP="00AF0089">
      <w:pPr>
        <w:spacing w:after="0" w:line="360" w:lineRule="auto"/>
        <w:jc w:val="both"/>
        <w:rPr>
          <w:rFonts w:ascii="Times New Roman" w:hAnsi="Times New Roman" w:cs="Times New Roman"/>
          <w:b/>
          <w:sz w:val="28"/>
          <w:szCs w:val="28"/>
        </w:rPr>
      </w:pPr>
    </w:p>
    <w:p w14:paraId="44830D96" w14:textId="77777777" w:rsidR="00E80394" w:rsidRDefault="00E80394" w:rsidP="00E80394">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w:t>
      </w:r>
    </w:p>
    <w:p w14:paraId="72AD1B44" w14:textId="77777777" w:rsidR="008815B5" w:rsidRPr="00C32819" w:rsidRDefault="008815B5" w:rsidP="008815B5">
      <w:pPr>
        <w:spacing w:after="0" w:line="360" w:lineRule="auto"/>
        <w:ind w:firstLine="851"/>
        <w:jc w:val="both"/>
        <w:rPr>
          <w:rFonts w:ascii="Times New Roman" w:hAnsi="Times New Roman" w:cs="Times New Roman"/>
          <w:sz w:val="28"/>
          <w:szCs w:val="28"/>
          <w:lang w:val="ru-RU"/>
        </w:rPr>
      </w:pPr>
      <w:r w:rsidRPr="00F34D6C">
        <w:rPr>
          <w:rFonts w:ascii="Times New Roman" w:hAnsi="Times New Roman" w:cs="Times New Roman"/>
          <w:sz w:val="28"/>
          <w:szCs w:val="28"/>
        </w:rPr>
        <w:t xml:space="preserve">Припускаючи, що надійність та безпека мережі збережено, країни ЄС повинні забезпечити, щоб оператори систем передачі та систем розподілу гарантували передачу та розподіл відновлюваної електроенергії та забезпечували пріоритетний або гарантований доступ до мережі. </w:t>
      </w:r>
      <w:r w:rsidRPr="00C32819">
        <w:rPr>
          <w:rFonts w:ascii="Times New Roman" w:hAnsi="Times New Roman" w:cs="Times New Roman"/>
          <w:sz w:val="28"/>
          <w:szCs w:val="28"/>
          <w:lang w:val="ru-RU"/>
        </w:rPr>
        <w:t xml:space="preserve">Згідно з угодою, «пріоритетний доступ» до мережі забезпечує підключеним виробникам відновлюваної електроенергії, що вони зможуть продавати та передавати свою електроенергію відповідно до правил підключення </w:t>
      </w:r>
      <w:proofErr w:type="gramStart"/>
      <w:r w:rsidRPr="00C32819">
        <w:rPr>
          <w:rFonts w:ascii="Times New Roman" w:hAnsi="Times New Roman" w:cs="Times New Roman"/>
          <w:sz w:val="28"/>
          <w:szCs w:val="28"/>
          <w:lang w:val="ru-RU"/>
        </w:rPr>
        <w:t>в будь</w:t>
      </w:r>
      <w:proofErr w:type="gramEnd"/>
      <w:r w:rsidRPr="00C32819">
        <w:rPr>
          <w:rFonts w:ascii="Times New Roman" w:hAnsi="Times New Roman" w:cs="Times New Roman"/>
          <w:sz w:val="28"/>
          <w:szCs w:val="28"/>
          <w:lang w:val="ru-RU"/>
        </w:rPr>
        <w:t>-який час, коли джерело доступне.</w:t>
      </w:r>
    </w:p>
    <w:p w14:paraId="75FBEF7E" w14:textId="77777777" w:rsidR="008815B5" w:rsidRPr="00C32819" w:rsidRDefault="008815B5" w:rsidP="008815B5">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Коли відновлювана електроенергія інтегрована на спотовий ринок, «гарантований доступ» гарантує, що вся електроенергія, що продається та підтримується, отримує доступ до мережі, що дозволяє використовувати максимальну кількість відновлюваної електроенергії від установок, підключених до мережі.</w:t>
      </w:r>
    </w:p>
    <w:p w14:paraId="5D1FB546" w14:textId="77777777" w:rsidR="008815B5" w:rsidRPr="00C32819" w:rsidRDefault="008815B5" w:rsidP="008815B5">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Крім того, пріоритет під час диспетчеризації (що було також у Директиві 2001 року) є вимогою для відновлюваних джерел енергії, і країни ЄС тепер також повинні забезпечити вжиття відповідних оперативних заходів, пов’язаних з мережею та ринком, щоб мінімізувати скорочення відновлюваної електроенергії.</w:t>
      </w:r>
    </w:p>
    <w:p w14:paraId="247A2C0D" w14:textId="396F5672" w:rsidR="008815B5" w:rsidRPr="00C32819" w:rsidRDefault="008815B5" w:rsidP="008815B5">
      <w:pPr>
        <w:spacing w:after="0" w:line="360" w:lineRule="auto"/>
        <w:ind w:firstLine="851"/>
        <w:jc w:val="both"/>
        <w:rPr>
          <w:rFonts w:ascii="Times New Roman" w:hAnsi="Times New Roman" w:cs="Times New Roman"/>
          <w:sz w:val="28"/>
          <w:szCs w:val="28"/>
          <w:lang w:val="ru-RU"/>
        </w:rPr>
      </w:pPr>
      <w:r w:rsidRPr="00C32819">
        <w:rPr>
          <w:rFonts w:ascii="Times New Roman" w:hAnsi="Times New Roman" w:cs="Times New Roman"/>
          <w:sz w:val="28"/>
          <w:szCs w:val="28"/>
          <w:lang w:val="ru-RU"/>
        </w:rPr>
        <w:t>Люди всюди шукають нові енергетичні ідеї, щоб допомогти їм приймати енергозберігаючі рішення на майбутнє. Т</w:t>
      </w:r>
      <w:r>
        <w:rPr>
          <w:rFonts w:ascii="Times New Roman" w:hAnsi="Times New Roman" w:cs="Times New Roman"/>
          <w:sz w:val="28"/>
          <w:szCs w:val="28"/>
          <w:lang w:val="ru-RU"/>
        </w:rPr>
        <w:t>ак</w:t>
      </w:r>
      <w:r w:rsidRPr="00C32819">
        <w:rPr>
          <w:rFonts w:ascii="Times New Roman" w:hAnsi="Times New Roman" w:cs="Times New Roman"/>
          <w:sz w:val="28"/>
          <w:szCs w:val="28"/>
          <w:lang w:val="ru-RU"/>
        </w:rPr>
        <w:t xml:space="preserve">, в </w:t>
      </w:r>
      <w:r w:rsidRPr="00C32819">
        <w:rPr>
          <w:rFonts w:ascii="Times New Roman" w:hAnsi="Times New Roman" w:cs="Times New Roman"/>
          <w:sz w:val="28"/>
          <w:szCs w:val="28"/>
          <w:lang w:val="en-US"/>
        </w:rPr>
        <w:t>EDF</w:t>
      </w:r>
      <w:r w:rsidRPr="00C32819">
        <w:rPr>
          <w:rFonts w:ascii="Times New Roman" w:hAnsi="Times New Roman" w:cs="Times New Roman"/>
          <w:sz w:val="28"/>
          <w:szCs w:val="28"/>
          <w:lang w:val="ru-RU"/>
        </w:rPr>
        <w:t xml:space="preserve"> </w:t>
      </w:r>
      <w:r w:rsidRPr="00C32819">
        <w:rPr>
          <w:rFonts w:ascii="Times New Roman" w:hAnsi="Times New Roman" w:cs="Times New Roman"/>
          <w:sz w:val="28"/>
          <w:szCs w:val="28"/>
          <w:lang w:val="en-US"/>
        </w:rPr>
        <w:t>Energy</w:t>
      </w:r>
      <w:r w:rsidRPr="00C32819">
        <w:rPr>
          <w:rFonts w:ascii="Times New Roman" w:hAnsi="Times New Roman" w:cs="Times New Roman"/>
          <w:sz w:val="28"/>
          <w:szCs w:val="28"/>
          <w:lang w:val="ru-RU"/>
        </w:rPr>
        <w:t xml:space="preserve">, </w:t>
      </w:r>
      <w:r>
        <w:rPr>
          <w:rFonts w:ascii="Times New Roman" w:hAnsi="Times New Roman" w:cs="Times New Roman"/>
          <w:sz w:val="28"/>
          <w:szCs w:val="28"/>
          <w:lang w:val="ru-RU"/>
        </w:rPr>
        <w:t>г</w:t>
      </w:r>
      <w:r w:rsidRPr="00C32819">
        <w:rPr>
          <w:rFonts w:ascii="Times New Roman" w:hAnsi="Times New Roman" w:cs="Times New Roman"/>
          <w:sz w:val="28"/>
          <w:szCs w:val="28"/>
          <w:lang w:val="ru-RU"/>
        </w:rPr>
        <w:t xml:space="preserve">оловним є відкриття та розвиток альтернативних джерел енергії. </w:t>
      </w:r>
    </w:p>
    <w:p w14:paraId="7DF8BE98" w14:textId="77777777" w:rsidR="008815B5" w:rsidRPr="00D22BB1" w:rsidRDefault="008815B5" w:rsidP="008815B5">
      <w:pPr>
        <w:spacing w:after="0" w:line="360" w:lineRule="auto"/>
        <w:ind w:firstLine="851"/>
        <w:jc w:val="both"/>
        <w:rPr>
          <w:rFonts w:ascii="Times New Roman" w:hAnsi="Times New Roman" w:cs="Times New Roman"/>
          <w:sz w:val="28"/>
          <w:szCs w:val="28"/>
          <w:lang w:val="ru-RU"/>
        </w:rPr>
      </w:pPr>
      <w:r w:rsidRPr="00D22BB1">
        <w:rPr>
          <w:rFonts w:ascii="Times New Roman" w:hAnsi="Times New Roman" w:cs="Times New Roman"/>
          <w:sz w:val="28"/>
          <w:szCs w:val="28"/>
          <w:lang w:val="ru-RU"/>
        </w:rPr>
        <w:t>Чиста енергія – це розумна інвестиція</w:t>
      </w:r>
      <w:r w:rsidRPr="008815B5">
        <w:rPr>
          <w:rFonts w:ascii="Times New Roman" w:hAnsi="Times New Roman" w:cs="Times New Roman"/>
          <w:sz w:val="28"/>
          <w:szCs w:val="28"/>
          <w:lang w:val="ru-RU"/>
        </w:rPr>
        <w:t xml:space="preserve">. </w:t>
      </w:r>
      <w:r w:rsidRPr="00D22BB1">
        <w:rPr>
          <w:rFonts w:ascii="Times New Roman" w:hAnsi="Times New Roman" w:cs="Times New Roman"/>
          <w:sz w:val="28"/>
          <w:szCs w:val="28"/>
          <w:lang w:val="ru-RU"/>
        </w:rPr>
        <w:t xml:space="preserve">Колись викопне паливо було менш дорогим, ніж чиста енергія, але це змінюється. Поновлювані джерела енергії з кожним роком стають доступнішими, а деякі варіанти зараз дешевші за викопне паливо. Ціна на сонячну енергію знизилася на 89 </w:t>
      </w:r>
      <w:r>
        <w:rPr>
          <w:rFonts w:ascii="Times New Roman" w:hAnsi="Times New Roman" w:cs="Times New Roman"/>
          <w:sz w:val="28"/>
          <w:szCs w:val="28"/>
          <w:lang w:val="ru-RU"/>
        </w:rPr>
        <w:t>%</w:t>
      </w:r>
      <w:r w:rsidRPr="00D22BB1">
        <w:rPr>
          <w:rFonts w:ascii="Times New Roman" w:hAnsi="Times New Roman" w:cs="Times New Roman"/>
          <w:sz w:val="28"/>
          <w:szCs w:val="28"/>
          <w:lang w:val="ru-RU"/>
        </w:rPr>
        <w:t xml:space="preserve"> з 2010 року. Зараз дешевше використовувати сонячну енергію, ніж будувати нові вугільні електростанції в більшості країн, а сонячна енергія зараз є найдешевшою електроенергією в історії. На тлі надзвичайно складного року та незважаючи на невдачі, сектор відновлюваних джерел енергії продемонстрував певну стійкість.</w:t>
      </w:r>
    </w:p>
    <w:p w14:paraId="4AB4BF2F" w14:textId="77777777" w:rsidR="008815B5" w:rsidRPr="00D22BB1" w:rsidRDefault="008815B5" w:rsidP="008815B5">
      <w:pPr>
        <w:spacing w:after="0" w:line="360" w:lineRule="auto"/>
        <w:ind w:firstLine="851"/>
        <w:jc w:val="both"/>
        <w:rPr>
          <w:rFonts w:ascii="Times New Roman" w:hAnsi="Times New Roman" w:cs="Times New Roman"/>
          <w:sz w:val="28"/>
          <w:szCs w:val="28"/>
          <w:lang w:val="ru-RU"/>
        </w:rPr>
      </w:pPr>
      <w:r w:rsidRPr="00D22BB1">
        <w:rPr>
          <w:rFonts w:ascii="Times New Roman" w:hAnsi="Times New Roman" w:cs="Times New Roman"/>
          <w:sz w:val="28"/>
          <w:szCs w:val="28"/>
          <w:lang w:val="ru-RU"/>
        </w:rPr>
        <w:lastRenderedPageBreak/>
        <w:t xml:space="preserve">Це падіння цін у поєднанні з технічним прогресом та впровадженням інноваційних бізнес-моделей означає, що ми зараз на переломному етапі. Енергоефективні технології також можуть забезпечити кліматичні переваги. Правильна політика ефективності може дозволити світу досягти більш ніж 40 </w:t>
      </w:r>
      <w:r>
        <w:rPr>
          <w:rFonts w:ascii="Times New Roman" w:hAnsi="Times New Roman" w:cs="Times New Roman"/>
          <w:sz w:val="28"/>
          <w:szCs w:val="28"/>
          <w:lang w:val="ru-RU"/>
        </w:rPr>
        <w:t>%</w:t>
      </w:r>
      <w:r w:rsidRPr="00D22BB1">
        <w:rPr>
          <w:rFonts w:ascii="Times New Roman" w:hAnsi="Times New Roman" w:cs="Times New Roman"/>
          <w:sz w:val="28"/>
          <w:szCs w:val="28"/>
          <w:lang w:val="ru-RU"/>
        </w:rPr>
        <w:t xml:space="preserve"> скорочень викидів, необхідних навіть без нових технологій.</w:t>
      </w:r>
    </w:p>
    <w:p w14:paraId="1317528E" w14:textId="77777777" w:rsidR="008815B5" w:rsidRPr="00D22BB1" w:rsidRDefault="008815B5" w:rsidP="008815B5">
      <w:pPr>
        <w:spacing w:after="0" w:line="360" w:lineRule="auto"/>
        <w:ind w:firstLine="851"/>
        <w:jc w:val="both"/>
        <w:rPr>
          <w:rFonts w:ascii="Times New Roman" w:hAnsi="Times New Roman" w:cs="Times New Roman"/>
          <w:sz w:val="28"/>
          <w:szCs w:val="28"/>
          <w:lang w:val="ru-RU"/>
        </w:rPr>
      </w:pPr>
      <w:r w:rsidRPr="00D22BB1">
        <w:rPr>
          <w:rFonts w:ascii="Times New Roman" w:hAnsi="Times New Roman" w:cs="Times New Roman"/>
          <w:sz w:val="28"/>
          <w:szCs w:val="28"/>
          <w:lang w:val="ru-RU"/>
        </w:rPr>
        <w:t>Зараз нам потрібні великі інвестиції з державного та приватного секторів. Щоб допомогти у цьому, ПРООН розробила систему інвестицій у відновлювані джерела енергії та підтримує країни у створенні сприятливого середовища для великомасштабних інвестицій у чисту енергію.</w:t>
      </w:r>
    </w:p>
    <w:p w14:paraId="00C6DB52" w14:textId="77777777" w:rsidR="008815B5" w:rsidRPr="00170D73" w:rsidRDefault="008815B5" w:rsidP="008815B5">
      <w:pPr>
        <w:spacing w:after="0" w:line="360" w:lineRule="auto"/>
        <w:ind w:firstLine="709"/>
        <w:jc w:val="both"/>
        <w:rPr>
          <w:rFonts w:ascii="Times New Roman" w:hAnsi="Times New Roman" w:cs="Times New Roman"/>
          <w:sz w:val="28"/>
          <w:szCs w:val="28"/>
        </w:rPr>
      </w:pPr>
      <w:r w:rsidRPr="00170D73">
        <w:rPr>
          <w:rFonts w:ascii="Times New Roman" w:hAnsi="Times New Roman" w:cs="Times New Roman"/>
          <w:sz w:val="28"/>
          <w:szCs w:val="28"/>
        </w:rPr>
        <w:t>Виробництво відновлюваної енергії є ключовим пріоритетом для української енергетики.</w:t>
      </w:r>
    </w:p>
    <w:p w14:paraId="67D88213" w14:textId="77777777" w:rsidR="008815B5" w:rsidRPr="00170D73" w:rsidRDefault="008815B5" w:rsidP="008815B5">
      <w:pPr>
        <w:spacing w:after="0" w:line="360" w:lineRule="auto"/>
        <w:ind w:firstLine="709"/>
        <w:jc w:val="both"/>
        <w:rPr>
          <w:rFonts w:ascii="Times New Roman" w:hAnsi="Times New Roman" w:cs="Times New Roman"/>
          <w:sz w:val="28"/>
          <w:szCs w:val="28"/>
        </w:rPr>
      </w:pPr>
      <w:r w:rsidRPr="00170D73">
        <w:rPr>
          <w:rFonts w:ascii="Times New Roman" w:hAnsi="Times New Roman" w:cs="Times New Roman"/>
          <w:sz w:val="28"/>
          <w:szCs w:val="28"/>
        </w:rPr>
        <w:t>Україна поставила за мету до 2035 року отримувати 25% загальної суми енергії з відновлюваних джерел енергії. Поточна частка енергії, виробленої з відновлюваних джерел енергії (ВДЕ), вітру, сонця, біомаси, біогазу та малої гідроенергетики, включаючи великі гідроенергетичні проекти протягом 10 МВт, порівняно невелика. На початку 2020 року частка відновлюваних джерел енергії в енергетиці досягла 11 відсотків, а до кінця року – 12,4 відсотка. Діючий «зелений» тариф або «зелені тарифи» закінчується 1 січня 2030 року.</w:t>
      </w:r>
    </w:p>
    <w:p w14:paraId="7802EFF6" w14:textId="77777777" w:rsidR="008815B5" w:rsidRPr="00170D73" w:rsidRDefault="008815B5" w:rsidP="008815B5">
      <w:pPr>
        <w:spacing w:after="0" w:line="360" w:lineRule="auto"/>
        <w:ind w:firstLine="709"/>
        <w:jc w:val="both"/>
        <w:rPr>
          <w:rFonts w:ascii="Times New Roman" w:hAnsi="Times New Roman" w:cs="Times New Roman"/>
          <w:sz w:val="28"/>
          <w:szCs w:val="28"/>
        </w:rPr>
      </w:pPr>
      <w:r w:rsidRPr="00170D73">
        <w:rPr>
          <w:rFonts w:ascii="Times New Roman" w:hAnsi="Times New Roman" w:cs="Times New Roman"/>
          <w:sz w:val="28"/>
          <w:szCs w:val="28"/>
        </w:rPr>
        <w:t>На півдні України є п’ять основних регіонів, де розташовано близько 66 відсотків усієї відновлюваної генерації, а саме Одеська, Запорізька, Миколаївська, Херсонська та Дніпровська області. У цих регіонах найкращі вітрові ресурси та найвища сонячна інсоляція.</w:t>
      </w:r>
    </w:p>
    <w:p w14:paraId="23BCAC9A" w14:textId="77777777" w:rsidR="008815B5" w:rsidRPr="00170D73" w:rsidRDefault="008815B5" w:rsidP="008815B5">
      <w:pPr>
        <w:spacing w:after="0" w:line="360" w:lineRule="auto"/>
        <w:ind w:firstLine="709"/>
        <w:jc w:val="both"/>
        <w:rPr>
          <w:rFonts w:ascii="Times New Roman" w:hAnsi="Times New Roman" w:cs="Times New Roman"/>
          <w:sz w:val="28"/>
          <w:szCs w:val="28"/>
        </w:rPr>
      </w:pPr>
      <w:r w:rsidRPr="00170D73">
        <w:rPr>
          <w:rFonts w:ascii="Times New Roman" w:hAnsi="Times New Roman" w:cs="Times New Roman"/>
          <w:sz w:val="28"/>
          <w:szCs w:val="28"/>
        </w:rPr>
        <w:t>Зі збільшенням відновлюваної генерації із сонячних і вітрових ресурсів за останні кілька років мережа все більше потребує балансувальних потужностей. У зв'язку з цим новий ринок надав можливості для розвитку абсолютно нового сегменту балансування та допоміжних послуг.</w:t>
      </w:r>
    </w:p>
    <w:p w14:paraId="183649B8" w14:textId="2CCF618F" w:rsidR="008815B5" w:rsidRPr="00170D73" w:rsidRDefault="008F5D08" w:rsidP="008815B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Варто відзначити</w:t>
      </w:r>
      <w:r w:rsidR="008815B5" w:rsidRPr="00170D73">
        <w:rPr>
          <w:rFonts w:ascii="Times New Roman" w:hAnsi="Times New Roman" w:cs="Times New Roman"/>
          <w:sz w:val="28"/>
          <w:szCs w:val="28"/>
        </w:rPr>
        <w:t>,</w:t>
      </w:r>
      <w:r>
        <w:rPr>
          <w:rFonts w:ascii="Times New Roman" w:hAnsi="Times New Roman" w:cs="Times New Roman"/>
          <w:sz w:val="28"/>
          <w:szCs w:val="28"/>
        </w:rPr>
        <w:t xml:space="preserve"> що</w:t>
      </w:r>
      <w:r w:rsidR="008815B5" w:rsidRPr="00170D73">
        <w:rPr>
          <w:rFonts w:ascii="Times New Roman" w:hAnsi="Times New Roman" w:cs="Times New Roman"/>
          <w:sz w:val="28"/>
          <w:szCs w:val="28"/>
        </w:rPr>
        <w:t xml:space="preserve"> стабільність мережі можна забезпечити шляхом впровадження таких заходів: встановлення високоманевреної «пікової» генерації, наприклад, газових електростанцій; впровадження передових систем управління попитом; і накопичувач енергії в будівлі. Передбачається, що до 2025 </w:t>
      </w:r>
      <w:r w:rsidR="008815B5" w:rsidRPr="00170D73">
        <w:rPr>
          <w:rFonts w:ascii="Times New Roman" w:hAnsi="Times New Roman" w:cs="Times New Roman"/>
          <w:sz w:val="28"/>
          <w:szCs w:val="28"/>
        </w:rPr>
        <w:lastRenderedPageBreak/>
        <w:t>року для мережі знадобиться близько 2 ГВт нової потужності для покриття піків і близько 500 МВт накопичувача енергії.</w:t>
      </w:r>
    </w:p>
    <w:p w14:paraId="75B6CD0A" w14:textId="77777777" w:rsidR="008815B5" w:rsidRDefault="008815B5" w:rsidP="008815B5">
      <w:pPr>
        <w:spacing w:after="0" w:line="360" w:lineRule="auto"/>
        <w:jc w:val="both"/>
        <w:rPr>
          <w:rFonts w:ascii="Times New Roman" w:hAnsi="Times New Roman" w:cs="Times New Roman"/>
          <w:b/>
          <w:sz w:val="28"/>
          <w:szCs w:val="28"/>
        </w:rPr>
      </w:pPr>
    </w:p>
    <w:p w14:paraId="00E4F77E" w14:textId="77777777" w:rsidR="00E80394" w:rsidRDefault="00E80394" w:rsidP="00AF0089">
      <w:pPr>
        <w:spacing w:after="0" w:line="360" w:lineRule="auto"/>
        <w:jc w:val="both"/>
        <w:rPr>
          <w:rFonts w:ascii="Times New Roman" w:hAnsi="Times New Roman" w:cs="Times New Roman"/>
          <w:b/>
          <w:sz w:val="28"/>
          <w:szCs w:val="28"/>
        </w:rPr>
      </w:pPr>
    </w:p>
    <w:p w14:paraId="18BF80EB" w14:textId="77777777" w:rsidR="00750551" w:rsidRDefault="00750551" w:rsidP="00AF0089">
      <w:pPr>
        <w:spacing w:after="0" w:line="360" w:lineRule="auto"/>
        <w:jc w:val="both"/>
        <w:rPr>
          <w:rFonts w:ascii="Times New Roman" w:hAnsi="Times New Roman" w:cs="Times New Roman"/>
          <w:b/>
          <w:sz w:val="28"/>
          <w:szCs w:val="28"/>
        </w:rPr>
      </w:pPr>
    </w:p>
    <w:p w14:paraId="05C17E55" w14:textId="77777777" w:rsidR="00750551" w:rsidRDefault="00750551" w:rsidP="00AF0089">
      <w:pPr>
        <w:spacing w:after="0" w:line="360" w:lineRule="auto"/>
        <w:jc w:val="both"/>
        <w:rPr>
          <w:rFonts w:ascii="Times New Roman" w:hAnsi="Times New Roman" w:cs="Times New Roman"/>
          <w:b/>
          <w:sz w:val="28"/>
          <w:szCs w:val="28"/>
        </w:rPr>
      </w:pPr>
    </w:p>
    <w:p w14:paraId="6B1836E0" w14:textId="77777777" w:rsidR="00750551" w:rsidRDefault="00750551" w:rsidP="00AF0089">
      <w:pPr>
        <w:spacing w:after="0" w:line="360" w:lineRule="auto"/>
        <w:jc w:val="both"/>
        <w:rPr>
          <w:rFonts w:ascii="Times New Roman" w:hAnsi="Times New Roman" w:cs="Times New Roman"/>
          <w:b/>
          <w:sz w:val="28"/>
          <w:szCs w:val="28"/>
        </w:rPr>
      </w:pPr>
    </w:p>
    <w:p w14:paraId="1AFE31D4" w14:textId="77777777" w:rsidR="00750551" w:rsidRDefault="00750551" w:rsidP="00AF0089">
      <w:pPr>
        <w:spacing w:after="0" w:line="360" w:lineRule="auto"/>
        <w:jc w:val="both"/>
        <w:rPr>
          <w:rFonts w:ascii="Times New Roman" w:hAnsi="Times New Roman" w:cs="Times New Roman"/>
          <w:b/>
          <w:sz w:val="28"/>
          <w:szCs w:val="28"/>
        </w:rPr>
      </w:pPr>
    </w:p>
    <w:p w14:paraId="24CA4EA2" w14:textId="77777777" w:rsidR="00750551" w:rsidRDefault="00750551" w:rsidP="00AF0089">
      <w:pPr>
        <w:spacing w:after="0" w:line="360" w:lineRule="auto"/>
        <w:jc w:val="both"/>
        <w:rPr>
          <w:rFonts w:ascii="Times New Roman" w:hAnsi="Times New Roman" w:cs="Times New Roman"/>
          <w:b/>
          <w:sz w:val="28"/>
          <w:szCs w:val="28"/>
        </w:rPr>
      </w:pPr>
    </w:p>
    <w:p w14:paraId="003774AC" w14:textId="77777777" w:rsidR="00750551" w:rsidRDefault="00750551" w:rsidP="00AF0089">
      <w:pPr>
        <w:spacing w:after="0" w:line="360" w:lineRule="auto"/>
        <w:jc w:val="both"/>
        <w:rPr>
          <w:rFonts w:ascii="Times New Roman" w:hAnsi="Times New Roman" w:cs="Times New Roman"/>
          <w:b/>
          <w:sz w:val="28"/>
          <w:szCs w:val="28"/>
        </w:rPr>
      </w:pPr>
    </w:p>
    <w:p w14:paraId="6A839976" w14:textId="77777777" w:rsidR="00750551" w:rsidRDefault="00750551" w:rsidP="00AF0089">
      <w:pPr>
        <w:spacing w:after="0" w:line="360" w:lineRule="auto"/>
        <w:jc w:val="both"/>
        <w:rPr>
          <w:rFonts w:ascii="Times New Roman" w:hAnsi="Times New Roman" w:cs="Times New Roman"/>
          <w:b/>
          <w:sz w:val="28"/>
          <w:szCs w:val="28"/>
        </w:rPr>
      </w:pPr>
    </w:p>
    <w:p w14:paraId="55A33FCD" w14:textId="77777777" w:rsidR="00750551" w:rsidRDefault="00750551" w:rsidP="00AF0089">
      <w:pPr>
        <w:spacing w:after="0" w:line="360" w:lineRule="auto"/>
        <w:jc w:val="both"/>
        <w:rPr>
          <w:rFonts w:ascii="Times New Roman" w:hAnsi="Times New Roman" w:cs="Times New Roman"/>
          <w:b/>
          <w:sz w:val="28"/>
          <w:szCs w:val="28"/>
        </w:rPr>
      </w:pPr>
    </w:p>
    <w:p w14:paraId="72D36DF7" w14:textId="77777777" w:rsidR="00750551" w:rsidRDefault="00750551" w:rsidP="00AF0089">
      <w:pPr>
        <w:spacing w:after="0" w:line="360" w:lineRule="auto"/>
        <w:jc w:val="both"/>
        <w:rPr>
          <w:rFonts w:ascii="Times New Roman" w:hAnsi="Times New Roman" w:cs="Times New Roman"/>
          <w:b/>
          <w:sz w:val="28"/>
          <w:szCs w:val="28"/>
        </w:rPr>
      </w:pPr>
    </w:p>
    <w:p w14:paraId="342E9C69" w14:textId="77777777" w:rsidR="00750551" w:rsidRDefault="00750551" w:rsidP="00AF0089">
      <w:pPr>
        <w:spacing w:after="0" w:line="360" w:lineRule="auto"/>
        <w:jc w:val="both"/>
        <w:rPr>
          <w:rFonts w:ascii="Times New Roman" w:hAnsi="Times New Roman" w:cs="Times New Roman"/>
          <w:b/>
          <w:sz w:val="28"/>
          <w:szCs w:val="28"/>
        </w:rPr>
      </w:pPr>
    </w:p>
    <w:p w14:paraId="7B332F66" w14:textId="77777777" w:rsidR="00750551" w:rsidRDefault="00750551" w:rsidP="00AF0089">
      <w:pPr>
        <w:spacing w:after="0" w:line="360" w:lineRule="auto"/>
        <w:jc w:val="both"/>
        <w:rPr>
          <w:rFonts w:ascii="Times New Roman" w:hAnsi="Times New Roman" w:cs="Times New Roman"/>
          <w:b/>
          <w:sz w:val="28"/>
          <w:szCs w:val="28"/>
        </w:rPr>
      </w:pPr>
    </w:p>
    <w:p w14:paraId="75AE524A" w14:textId="77777777" w:rsidR="00750551" w:rsidRDefault="00750551" w:rsidP="00AF0089">
      <w:pPr>
        <w:spacing w:after="0" w:line="360" w:lineRule="auto"/>
        <w:jc w:val="both"/>
        <w:rPr>
          <w:rFonts w:ascii="Times New Roman" w:hAnsi="Times New Roman" w:cs="Times New Roman"/>
          <w:b/>
          <w:sz w:val="28"/>
          <w:szCs w:val="28"/>
        </w:rPr>
      </w:pPr>
    </w:p>
    <w:p w14:paraId="3B97D300" w14:textId="77777777" w:rsidR="00750551" w:rsidRDefault="00750551" w:rsidP="00AF0089">
      <w:pPr>
        <w:spacing w:after="0" w:line="360" w:lineRule="auto"/>
        <w:jc w:val="both"/>
        <w:rPr>
          <w:rFonts w:ascii="Times New Roman" w:hAnsi="Times New Roman" w:cs="Times New Roman"/>
          <w:b/>
          <w:sz w:val="28"/>
          <w:szCs w:val="28"/>
        </w:rPr>
      </w:pPr>
    </w:p>
    <w:p w14:paraId="4A86730D" w14:textId="77777777" w:rsidR="00750551" w:rsidRDefault="00750551" w:rsidP="00AF0089">
      <w:pPr>
        <w:spacing w:after="0" w:line="360" w:lineRule="auto"/>
        <w:jc w:val="both"/>
        <w:rPr>
          <w:rFonts w:ascii="Times New Roman" w:hAnsi="Times New Roman" w:cs="Times New Roman"/>
          <w:b/>
          <w:sz w:val="28"/>
          <w:szCs w:val="28"/>
        </w:rPr>
      </w:pPr>
    </w:p>
    <w:p w14:paraId="22F8A193" w14:textId="77777777" w:rsidR="00750551" w:rsidRDefault="00750551" w:rsidP="00AF0089">
      <w:pPr>
        <w:spacing w:after="0" w:line="360" w:lineRule="auto"/>
        <w:jc w:val="both"/>
        <w:rPr>
          <w:rFonts w:ascii="Times New Roman" w:hAnsi="Times New Roman" w:cs="Times New Roman"/>
          <w:b/>
          <w:sz w:val="28"/>
          <w:szCs w:val="28"/>
        </w:rPr>
      </w:pPr>
    </w:p>
    <w:p w14:paraId="375B54CD" w14:textId="77777777" w:rsidR="00750551" w:rsidRDefault="00750551" w:rsidP="00AF0089">
      <w:pPr>
        <w:spacing w:after="0" w:line="360" w:lineRule="auto"/>
        <w:jc w:val="both"/>
        <w:rPr>
          <w:rFonts w:ascii="Times New Roman" w:hAnsi="Times New Roman" w:cs="Times New Roman"/>
          <w:b/>
          <w:sz w:val="28"/>
          <w:szCs w:val="28"/>
        </w:rPr>
      </w:pPr>
    </w:p>
    <w:p w14:paraId="45D1127E" w14:textId="77777777" w:rsidR="00750551" w:rsidRDefault="00750551" w:rsidP="00AF0089">
      <w:pPr>
        <w:spacing w:after="0" w:line="360" w:lineRule="auto"/>
        <w:jc w:val="both"/>
        <w:rPr>
          <w:rFonts w:ascii="Times New Roman" w:hAnsi="Times New Roman" w:cs="Times New Roman"/>
          <w:b/>
          <w:sz w:val="28"/>
          <w:szCs w:val="28"/>
        </w:rPr>
      </w:pPr>
    </w:p>
    <w:p w14:paraId="00BF3356" w14:textId="77777777" w:rsidR="00750551" w:rsidRDefault="00750551" w:rsidP="00AF0089">
      <w:pPr>
        <w:spacing w:after="0" w:line="360" w:lineRule="auto"/>
        <w:jc w:val="both"/>
        <w:rPr>
          <w:rFonts w:ascii="Times New Roman" w:hAnsi="Times New Roman" w:cs="Times New Roman"/>
          <w:b/>
          <w:sz w:val="28"/>
          <w:szCs w:val="28"/>
        </w:rPr>
      </w:pPr>
    </w:p>
    <w:p w14:paraId="42210943" w14:textId="77777777" w:rsidR="00750551" w:rsidRDefault="00750551" w:rsidP="00AF0089">
      <w:pPr>
        <w:spacing w:after="0" w:line="360" w:lineRule="auto"/>
        <w:jc w:val="both"/>
        <w:rPr>
          <w:rFonts w:ascii="Times New Roman" w:hAnsi="Times New Roman" w:cs="Times New Roman"/>
          <w:b/>
          <w:sz w:val="28"/>
          <w:szCs w:val="28"/>
        </w:rPr>
      </w:pPr>
    </w:p>
    <w:p w14:paraId="086D30D4" w14:textId="77777777" w:rsidR="00750551" w:rsidRDefault="00750551" w:rsidP="00AF0089">
      <w:pPr>
        <w:spacing w:after="0" w:line="360" w:lineRule="auto"/>
        <w:jc w:val="both"/>
        <w:rPr>
          <w:rFonts w:ascii="Times New Roman" w:hAnsi="Times New Roman" w:cs="Times New Roman"/>
          <w:b/>
          <w:sz w:val="28"/>
          <w:szCs w:val="28"/>
        </w:rPr>
      </w:pPr>
    </w:p>
    <w:p w14:paraId="5FF6D9A7" w14:textId="77777777" w:rsidR="00750551" w:rsidRDefault="00750551" w:rsidP="00AF0089">
      <w:pPr>
        <w:spacing w:after="0" w:line="360" w:lineRule="auto"/>
        <w:jc w:val="both"/>
        <w:rPr>
          <w:rFonts w:ascii="Times New Roman" w:hAnsi="Times New Roman" w:cs="Times New Roman"/>
          <w:b/>
          <w:sz w:val="28"/>
          <w:szCs w:val="28"/>
        </w:rPr>
      </w:pPr>
    </w:p>
    <w:p w14:paraId="1C08D50E" w14:textId="77777777" w:rsidR="00750551" w:rsidRDefault="00750551" w:rsidP="00AF0089">
      <w:pPr>
        <w:spacing w:after="0" w:line="360" w:lineRule="auto"/>
        <w:jc w:val="both"/>
        <w:rPr>
          <w:rFonts w:ascii="Times New Roman" w:hAnsi="Times New Roman" w:cs="Times New Roman"/>
          <w:b/>
          <w:sz w:val="28"/>
          <w:szCs w:val="28"/>
        </w:rPr>
      </w:pPr>
    </w:p>
    <w:p w14:paraId="19E23774" w14:textId="77777777" w:rsidR="00750551" w:rsidRDefault="00750551" w:rsidP="00AF0089">
      <w:pPr>
        <w:spacing w:after="0" w:line="360" w:lineRule="auto"/>
        <w:jc w:val="both"/>
        <w:rPr>
          <w:rFonts w:ascii="Times New Roman" w:hAnsi="Times New Roman" w:cs="Times New Roman"/>
          <w:b/>
          <w:sz w:val="28"/>
          <w:szCs w:val="28"/>
        </w:rPr>
      </w:pPr>
    </w:p>
    <w:p w14:paraId="16762DEB" w14:textId="77777777" w:rsidR="00750551" w:rsidRDefault="00750551" w:rsidP="00AF0089">
      <w:pPr>
        <w:spacing w:after="0" w:line="360" w:lineRule="auto"/>
        <w:jc w:val="both"/>
        <w:rPr>
          <w:rFonts w:ascii="Times New Roman" w:hAnsi="Times New Roman" w:cs="Times New Roman"/>
          <w:b/>
          <w:sz w:val="28"/>
          <w:szCs w:val="28"/>
        </w:rPr>
      </w:pPr>
    </w:p>
    <w:p w14:paraId="4ECC3C81" w14:textId="77777777" w:rsidR="00750551" w:rsidRDefault="00750551" w:rsidP="00AF0089">
      <w:pPr>
        <w:spacing w:after="0" w:line="360" w:lineRule="auto"/>
        <w:jc w:val="both"/>
        <w:rPr>
          <w:rFonts w:ascii="Times New Roman" w:hAnsi="Times New Roman" w:cs="Times New Roman"/>
          <w:b/>
          <w:sz w:val="28"/>
          <w:szCs w:val="28"/>
        </w:rPr>
      </w:pPr>
    </w:p>
    <w:p w14:paraId="0C39FA2E" w14:textId="77777777" w:rsidR="00750551" w:rsidRDefault="00750551" w:rsidP="00AF0089">
      <w:pPr>
        <w:spacing w:after="0" w:line="360" w:lineRule="auto"/>
        <w:jc w:val="both"/>
        <w:rPr>
          <w:rFonts w:ascii="Times New Roman" w:hAnsi="Times New Roman" w:cs="Times New Roman"/>
          <w:b/>
          <w:sz w:val="28"/>
          <w:szCs w:val="28"/>
        </w:rPr>
      </w:pPr>
    </w:p>
    <w:p w14:paraId="2ADE682B" w14:textId="314EFC75" w:rsidR="008F5D08" w:rsidRDefault="008F5D08" w:rsidP="008F5D08">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СПИСОК ВИКОРИСТАНИХ ДЖЕРЕЛ</w:t>
      </w:r>
    </w:p>
    <w:p w14:paraId="70E5324B" w14:textId="77777777" w:rsidR="00750551" w:rsidRPr="003504A7" w:rsidRDefault="00750551" w:rsidP="00750551">
      <w:pPr>
        <w:pStyle w:val="a7"/>
        <w:numPr>
          <w:ilvl w:val="0"/>
          <w:numId w:val="9"/>
        </w:numPr>
        <w:spacing w:line="360" w:lineRule="auto"/>
        <w:jc w:val="both"/>
        <w:rPr>
          <w:rFonts w:ascii="Times New Roman" w:hAnsi="Times New Roman" w:cs="Times New Roman"/>
          <w:sz w:val="28"/>
          <w:szCs w:val="28"/>
        </w:rPr>
      </w:pPr>
      <w:r w:rsidRPr="003504A7">
        <w:rPr>
          <w:rFonts w:ascii="Times New Roman" w:hAnsi="Times New Roman" w:cs="Times New Roman"/>
          <w:sz w:val="28"/>
          <w:szCs w:val="28"/>
        </w:rPr>
        <w:t>Відновлювані джерела енергії / За заг. ред. С.О. Кудрі. – Київ: Інститут відновлюваної енергетики НАНУ, 2020. – 392 с.</w:t>
      </w:r>
    </w:p>
    <w:p w14:paraId="23C757CA" w14:textId="77777777" w:rsidR="00750551" w:rsidRPr="003504A7" w:rsidRDefault="00750551" w:rsidP="00750551">
      <w:pPr>
        <w:pStyle w:val="a7"/>
        <w:numPr>
          <w:ilvl w:val="0"/>
          <w:numId w:val="9"/>
        </w:numPr>
        <w:spacing w:line="360" w:lineRule="auto"/>
        <w:jc w:val="both"/>
        <w:rPr>
          <w:rFonts w:ascii="Times New Roman" w:hAnsi="Times New Roman" w:cs="Times New Roman"/>
          <w:sz w:val="28"/>
          <w:szCs w:val="28"/>
        </w:rPr>
      </w:pPr>
      <w:r w:rsidRPr="003504A7">
        <w:rPr>
          <w:rFonts w:ascii="Times New Roman" w:hAnsi="Times New Roman" w:cs="Times New Roman"/>
          <w:sz w:val="28"/>
          <w:szCs w:val="28"/>
        </w:rPr>
        <w:t>BloombergNEF, “Corporate clean energy buying grew 18% in</w:t>
      </w:r>
      <w:r w:rsidRPr="003504A7">
        <w:rPr>
          <w:rFonts w:ascii="Times New Roman" w:hAnsi="Times New Roman" w:cs="Times New Roman"/>
          <w:sz w:val="28"/>
          <w:szCs w:val="28"/>
          <w:lang w:val="en-US"/>
        </w:rPr>
        <w:t xml:space="preserve"> </w:t>
      </w:r>
      <w:r w:rsidRPr="003504A7">
        <w:rPr>
          <w:rFonts w:ascii="Times New Roman" w:hAnsi="Times New Roman" w:cs="Times New Roman"/>
          <w:sz w:val="28"/>
          <w:szCs w:val="28"/>
        </w:rPr>
        <w:t>2020, despite mountain of adversity”, 26 January 2021, https://</w:t>
      </w:r>
      <w:r w:rsidRPr="003504A7">
        <w:rPr>
          <w:rFonts w:ascii="Times New Roman" w:hAnsi="Times New Roman" w:cs="Times New Roman"/>
          <w:sz w:val="28"/>
          <w:szCs w:val="28"/>
          <w:lang w:val="en-US"/>
        </w:rPr>
        <w:t xml:space="preserve"> </w:t>
      </w:r>
      <w:r w:rsidRPr="003504A7">
        <w:rPr>
          <w:rFonts w:ascii="Times New Roman" w:hAnsi="Times New Roman" w:cs="Times New Roman"/>
          <w:sz w:val="28"/>
          <w:szCs w:val="28"/>
        </w:rPr>
        <w:t>about.bnef.com/blog/corporate-clean-energy-buying-grew-18-in-2020-despite-mountain-of-adversity.</w:t>
      </w:r>
    </w:p>
    <w:p w14:paraId="317FB3A1" w14:textId="77777777" w:rsidR="00750551" w:rsidRPr="003504A7" w:rsidRDefault="00750551" w:rsidP="00750551">
      <w:pPr>
        <w:pStyle w:val="a7"/>
        <w:numPr>
          <w:ilvl w:val="0"/>
          <w:numId w:val="9"/>
        </w:numPr>
        <w:spacing w:line="360" w:lineRule="auto"/>
        <w:jc w:val="both"/>
        <w:rPr>
          <w:rFonts w:ascii="Times New Roman" w:hAnsi="Times New Roman" w:cs="Times New Roman"/>
          <w:sz w:val="28"/>
          <w:szCs w:val="28"/>
        </w:rPr>
      </w:pPr>
      <w:r w:rsidRPr="003504A7">
        <w:rPr>
          <w:rFonts w:ascii="Times New Roman" w:hAnsi="Times New Roman" w:cs="Times New Roman"/>
          <w:sz w:val="28"/>
          <w:szCs w:val="28"/>
        </w:rPr>
        <w:t>H. Kopnina and J. Blewitt, Sustainable Business (London:</w:t>
      </w:r>
      <w:r w:rsidRPr="003504A7">
        <w:rPr>
          <w:rFonts w:ascii="Times New Roman" w:hAnsi="Times New Roman" w:cs="Times New Roman"/>
          <w:sz w:val="28"/>
          <w:szCs w:val="28"/>
          <w:lang w:val="en-US"/>
        </w:rPr>
        <w:t xml:space="preserve"> </w:t>
      </w:r>
      <w:r w:rsidRPr="003504A7">
        <w:rPr>
          <w:rFonts w:ascii="Times New Roman" w:hAnsi="Times New Roman" w:cs="Times New Roman"/>
          <w:sz w:val="28"/>
          <w:szCs w:val="28"/>
        </w:rPr>
        <w:t>Routledge, 2018); P. McAteer, Sustainability Is the New Advantage:</w:t>
      </w:r>
      <w:r w:rsidRPr="003504A7">
        <w:rPr>
          <w:rFonts w:ascii="Times New Roman" w:hAnsi="Times New Roman" w:cs="Times New Roman"/>
          <w:sz w:val="28"/>
          <w:szCs w:val="28"/>
          <w:lang w:val="en-US"/>
        </w:rPr>
        <w:t xml:space="preserve"> </w:t>
      </w:r>
      <w:r w:rsidRPr="003504A7">
        <w:rPr>
          <w:rFonts w:ascii="Times New Roman" w:hAnsi="Times New Roman" w:cs="Times New Roman"/>
          <w:sz w:val="28"/>
          <w:szCs w:val="28"/>
        </w:rPr>
        <w:t>Leadership, Change, and the Future of Business (London: Anthem</w:t>
      </w:r>
      <w:r w:rsidRPr="003504A7">
        <w:rPr>
          <w:rFonts w:ascii="Times New Roman" w:hAnsi="Times New Roman" w:cs="Times New Roman"/>
          <w:sz w:val="28"/>
          <w:szCs w:val="28"/>
          <w:lang w:val="en-US"/>
        </w:rPr>
        <w:t xml:space="preserve"> </w:t>
      </w:r>
      <w:r w:rsidRPr="003504A7">
        <w:rPr>
          <w:rFonts w:ascii="Times New Roman" w:hAnsi="Times New Roman" w:cs="Times New Roman"/>
          <w:sz w:val="28"/>
          <w:szCs w:val="28"/>
        </w:rPr>
        <w:t>Press, 2019); S. Ponte, Business, Power and Sustainability in a</w:t>
      </w:r>
      <w:r w:rsidRPr="003504A7">
        <w:rPr>
          <w:rFonts w:ascii="Times New Roman" w:hAnsi="Times New Roman" w:cs="Times New Roman"/>
          <w:sz w:val="28"/>
          <w:szCs w:val="28"/>
          <w:lang w:val="en-US"/>
        </w:rPr>
        <w:t xml:space="preserve"> </w:t>
      </w:r>
      <w:r w:rsidRPr="003504A7">
        <w:rPr>
          <w:rFonts w:ascii="Times New Roman" w:hAnsi="Times New Roman" w:cs="Times New Roman"/>
          <w:sz w:val="28"/>
          <w:szCs w:val="28"/>
        </w:rPr>
        <w:t>World of Global Value Chains (London: Zed Books, 2019).</w:t>
      </w:r>
    </w:p>
    <w:p w14:paraId="0B1AF9C3" w14:textId="77777777" w:rsidR="00750551" w:rsidRPr="003504A7" w:rsidRDefault="00750551" w:rsidP="00750551">
      <w:pPr>
        <w:pStyle w:val="a7"/>
        <w:numPr>
          <w:ilvl w:val="0"/>
          <w:numId w:val="9"/>
        </w:numPr>
        <w:spacing w:line="360" w:lineRule="auto"/>
        <w:jc w:val="both"/>
        <w:rPr>
          <w:rFonts w:ascii="Times New Roman" w:hAnsi="Times New Roman" w:cs="Times New Roman"/>
          <w:sz w:val="28"/>
          <w:szCs w:val="28"/>
        </w:rPr>
      </w:pPr>
      <w:r w:rsidRPr="003504A7">
        <w:rPr>
          <w:rFonts w:ascii="Times New Roman" w:hAnsi="Times New Roman" w:cs="Times New Roman"/>
          <w:sz w:val="28"/>
          <w:szCs w:val="28"/>
        </w:rPr>
        <w:t>M. Coppola et al., “Feeling the heat? Companies are under</w:t>
      </w:r>
      <w:r w:rsidRPr="003504A7">
        <w:rPr>
          <w:rFonts w:ascii="Times New Roman" w:hAnsi="Times New Roman" w:cs="Times New Roman"/>
          <w:sz w:val="28"/>
          <w:szCs w:val="28"/>
          <w:lang w:val="en-US"/>
        </w:rPr>
        <w:t xml:space="preserve"> </w:t>
      </w:r>
      <w:r w:rsidRPr="003504A7">
        <w:rPr>
          <w:rFonts w:ascii="Times New Roman" w:hAnsi="Times New Roman" w:cs="Times New Roman"/>
          <w:sz w:val="28"/>
          <w:szCs w:val="28"/>
        </w:rPr>
        <w:t>pressure on climate change and need to do more”, Deloitte, 12</w:t>
      </w:r>
      <w:r w:rsidRPr="003504A7">
        <w:rPr>
          <w:rFonts w:ascii="Times New Roman" w:hAnsi="Times New Roman" w:cs="Times New Roman"/>
          <w:sz w:val="28"/>
          <w:szCs w:val="28"/>
          <w:lang w:val="en-US"/>
        </w:rPr>
        <w:t xml:space="preserve"> </w:t>
      </w:r>
      <w:r w:rsidRPr="003504A7">
        <w:rPr>
          <w:rFonts w:ascii="Times New Roman" w:hAnsi="Times New Roman" w:cs="Times New Roman"/>
          <w:sz w:val="28"/>
          <w:szCs w:val="28"/>
        </w:rPr>
        <w:t>December 2019, https://www2.deloitte.com/us/en/insights/topics/strategy/impact-and-opportunities-of-climate-change-onbusiness.html.</w:t>
      </w:r>
    </w:p>
    <w:p w14:paraId="24EC7240" w14:textId="77777777" w:rsidR="00750551" w:rsidRPr="003504A7" w:rsidRDefault="00750551" w:rsidP="00750551">
      <w:pPr>
        <w:pStyle w:val="a7"/>
        <w:numPr>
          <w:ilvl w:val="0"/>
          <w:numId w:val="9"/>
        </w:numPr>
        <w:spacing w:line="360" w:lineRule="auto"/>
        <w:jc w:val="both"/>
        <w:rPr>
          <w:rFonts w:ascii="Times New Roman" w:hAnsi="Times New Roman" w:cs="Times New Roman"/>
          <w:sz w:val="28"/>
          <w:szCs w:val="28"/>
        </w:rPr>
      </w:pPr>
      <w:r w:rsidRPr="003504A7">
        <w:rPr>
          <w:rFonts w:ascii="Times New Roman" w:hAnsi="Times New Roman" w:cs="Times New Roman"/>
          <w:sz w:val="28"/>
          <w:szCs w:val="28"/>
        </w:rPr>
        <w:t>Global Reporting Initiative, “GRI Standards”, https://www.globalreporting.org/how-to-use-the-gri-standards/gristandards-english-language, viewed 15 May 2021; CDP, “How</w:t>
      </w:r>
      <w:r w:rsidRPr="003504A7">
        <w:rPr>
          <w:rFonts w:ascii="Times New Roman" w:hAnsi="Times New Roman" w:cs="Times New Roman"/>
          <w:sz w:val="28"/>
          <w:szCs w:val="28"/>
          <w:lang w:val="en-US"/>
        </w:rPr>
        <w:t xml:space="preserve"> </w:t>
      </w:r>
      <w:r w:rsidRPr="003504A7">
        <w:rPr>
          <w:rFonts w:ascii="Times New Roman" w:hAnsi="Times New Roman" w:cs="Times New Roman"/>
          <w:sz w:val="28"/>
          <w:szCs w:val="28"/>
        </w:rPr>
        <w:t>100% renewable electricity is fast becoming the new normal”,</w:t>
      </w:r>
      <w:r w:rsidRPr="003504A7">
        <w:rPr>
          <w:rFonts w:ascii="Times New Roman" w:hAnsi="Times New Roman" w:cs="Times New Roman"/>
          <w:sz w:val="28"/>
          <w:szCs w:val="28"/>
          <w:lang w:val="en-US"/>
        </w:rPr>
        <w:t xml:space="preserve"> </w:t>
      </w:r>
      <w:r w:rsidRPr="003504A7">
        <w:rPr>
          <w:rFonts w:ascii="Times New Roman" w:hAnsi="Times New Roman" w:cs="Times New Roman"/>
          <w:sz w:val="28"/>
          <w:szCs w:val="28"/>
        </w:rPr>
        <w:t>21 January 2018, https://www.cdp.net/en/articles/companies/how-100-renewable-electricity-is-fast-becoming-the-new-normal.</w:t>
      </w:r>
    </w:p>
    <w:p w14:paraId="1DE7D4DF" w14:textId="77777777" w:rsidR="00750551" w:rsidRPr="003504A7" w:rsidRDefault="00750551" w:rsidP="00750551">
      <w:pPr>
        <w:pStyle w:val="a7"/>
        <w:numPr>
          <w:ilvl w:val="0"/>
          <w:numId w:val="9"/>
        </w:numPr>
        <w:spacing w:line="360" w:lineRule="auto"/>
        <w:jc w:val="both"/>
        <w:rPr>
          <w:rFonts w:ascii="Times New Roman" w:hAnsi="Times New Roman" w:cs="Times New Roman"/>
          <w:sz w:val="28"/>
          <w:szCs w:val="28"/>
        </w:rPr>
      </w:pPr>
      <w:r w:rsidRPr="003504A7">
        <w:rPr>
          <w:rFonts w:ascii="Times New Roman" w:hAnsi="Times New Roman" w:cs="Times New Roman"/>
          <w:sz w:val="28"/>
          <w:szCs w:val="28"/>
        </w:rPr>
        <w:t>BloombergNEF, op. cit. note 1; BloombergNEF, 2021 Energy</w:t>
      </w:r>
      <w:r w:rsidRPr="003504A7">
        <w:rPr>
          <w:rFonts w:ascii="Times New Roman" w:hAnsi="Times New Roman" w:cs="Times New Roman"/>
          <w:sz w:val="28"/>
          <w:szCs w:val="28"/>
          <w:lang w:val="en-US"/>
        </w:rPr>
        <w:t xml:space="preserve"> </w:t>
      </w:r>
      <w:r w:rsidRPr="003504A7">
        <w:rPr>
          <w:rFonts w:ascii="Times New Roman" w:hAnsi="Times New Roman" w:cs="Times New Roman"/>
          <w:sz w:val="28"/>
          <w:szCs w:val="28"/>
        </w:rPr>
        <w:t>Transition Investment Trends (London: 2021), https://about.bnef.com/energy-transition-investment, based on WilderHill New</w:t>
      </w:r>
      <w:r w:rsidRPr="003504A7">
        <w:rPr>
          <w:rFonts w:ascii="Times New Roman" w:hAnsi="Times New Roman" w:cs="Times New Roman"/>
          <w:sz w:val="28"/>
          <w:szCs w:val="28"/>
          <w:lang w:val="en-US"/>
        </w:rPr>
        <w:t xml:space="preserve"> </w:t>
      </w:r>
      <w:r w:rsidRPr="003504A7">
        <w:rPr>
          <w:rFonts w:ascii="Times New Roman" w:hAnsi="Times New Roman" w:cs="Times New Roman"/>
          <w:sz w:val="28"/>
          <w:szCs w:val="28"/>
        </w:rPr>
        <w:t>Energy Global Innovation Index data for clean energy firms and</w:t>
      </w:r>
      <w:r w:rsidRPr="003504A7">
        <w:rPr>
          <w:rFonts w:ascii="Times New Roman" w:hAnsi="Times New Roman" w:cs="Times New Roman"/>
          <w:sz w:val="28"/>
          <w:szCs w:val="28"/>
          <w:lang w:val="en-US"/>
        </w:rPr>
        <w:t xml:space="preserve"> </w:t>
      </w:r>
      <w:r w:rsidRPr="003504A7">
        <w:rPr>
          <w:rFonts w:ascii="Times New Roman" w:hAnsi="Times New Roman" w:cs="Times New Roman"/>
          <w:sz w:val="28"/>
          <w:szCs w:val="28"/>
        </w:rPr>
        <w:t>the NYSE Arca Oil Index for oil company data.</w:t>
      </w:r>
    </w:p>
    <w:p w14:paraId="61DE3DC2" w14:textId="77777777" w:rsidR="00750551" w:rsidRPr="003504A7" w:rsidRDefault="00750551" w:rsidP="00750551">
      <w:pPr>
        <w:pStyle w:val="a7"/>
        <w:numPr>
          <w:ilvl w:val="0"/>
          <w:numId w:val="9"/>
        </w:numPr>
        <w:spacing w:line="360" w:lineRule="auto"/>
        <w:jc w:val="both"/>
        <w:rPr>
          <w:rFonts w:ascii="Times New Roman" w:hAnsi="Times New Roman" w:cs="Times New Roman"/>
          <w:sz w:val="28"/>
          <w:szCs w:val="28"/>
        </w:rPr>
      </w:pPr>
      <w:r w:rsidRPr="003504A7">
        <w:rPr>
          <w:rFonts w:ascii="Times New Roman" w:hAnsi="Times New Roman" w:cs="Times New Roman"/>
          <w:sz w:val="28"/>
          <w:szCs w:val="28"/>
        </w:rPr>
        <w:t>International Renewable Energy Agency (IRENA), Renewable</w:t>
      </w:r>
      <w:r w:rsidRPr="003504A7">
        <w:rPr>
          <w:rFonts w:ascii="Times New Roman" w:hAnsi="Times New Roman" w:cs="Times New Roman"/>
          <w:sz w:val="28"/>
          <w:szCs w:val="28"/>
          <w:lang w:val="en-US"/>
        </w:rPr>
        <w:t xml:space="preserve"> </w:t>
      </w:r>
      <w:r w:rsidRPr="003504A7">
        <w:rPr>
          <w:rFonts w:ascii="Times New Roman" w:hAnsi="Times New Roman" w:cs="Times New Roman"/>
          <w:sz w:val="28"/>
          <w:szCs w:val="28"/>
        </w:rPr>
        <w:t>Energy Generation Costs in 2020 (Abu Dhabi: forthcoming 2021).</w:t>
      </w:r>
    </w:p>
    <w:p w14:paraId="25F43802" w14:textId="77777777" w:rsidR="00750551" w:rsidRPr="003504A7" w:rsidRDefault="00750551" w:rsidP="00750551">
      <w:pPr>
        <w:pStyle w:val="a7"/>
        <w:numPr>
          <w:ilvl w:val="0"/>
          <w:numId w:val="9"/>
        </w:numPr>
        <w:spacing w:line="360" w:lineRule="auto"/>
        <w:jc w:val="both"/>
        <w:rPr>
          <w:rFonts w:ascii="Times New Roman" w:hAnsi="Times New Roman" w:cs="Times New Roman"/>
          <w:sz w:val="28"/>
          <w:szCs w:val="28"/>
        </w:rPr>
      </w:pPr>
      <w:r w:rsidRPr="003504A7">
        <w:rPr>
          <w:rFonts w:ascii="Times New Roman" w:hAnsi="Times New Roman" w:cs="Times New Roman"/>
          <w:sz w:val="28"/>
          <w:szCs w:val="28"/>
        </w:rPr>
        <w:t>Solar Power Europe, “Global market outlook 2019-2023”, 10 May 2019,</w:t>
      </w:r>
      <w:r w:rsidRPr="003504A7">
        <w:rPr>
          <w:rFonts w:ascii="Times New Roman" w:hAnsi="Times New Roman" w:cs="Times New Roman"/>
          <w:sz w:val="28"/>
          <w:szCs w:val="28"/>
          <w:lang w:val="en-US"/>
        </w:rPr>
        <w:t xml:space="preserve"> </w:t>
      </w:r>
      <w:r w:rsidRPr="003504A7">
        <w:rPr>
          <w:rFonts w:ascii="Times New Roman" w:hAnsi="Times New Roman" w:cs="Times New Roman"/>
          <w:sz w:val="28"/>
          <w:szCs w:val="28"/>
        </w:rPr>
        <w:t>https://www.solarpowereurope.org/global-market-outlook-2019-2023.</w:t>
      </w:r>
    </w:p>
    <w:p w14:paraId="25157A39" w14:textId="77777777" w:rsidR="00750551" w:rsidRPr="003504A7" w:rsidRDefault="00750551" w:rsidP="00750551">
      <w:pPr>
        <w:pStyle w:val="a7"/>
        <w:numPr>
          <w:ilvl w:val="0"/>
          <w:numId w:val="9"/>
        </w:numPr>
        <w:spacing w:line="360" w:lineRule="auto"/>
        <w:jc w:val="both"/>
        <w:rPr>
          <w:rFonts w:ascii="Times New Roman" w:hAnsi="Times New Roman" w:cs="Times New Roman"/>
          <w:sz w:val="28"/>
          <w:szCs w:val="28"/>
        </w:rPr>
      </w:pPr>
      <w:r w:rsidRPr="003504A7">
        <w:rPr>
          <w:rFonts w:ascii="Times New Roman" w:hAnsi="Times New Roman" w:cs="Times New Roman"/>
          <w:sz w:val="28"/>
          <w:szCs w:val="28"/>
        </w:rPr>
        <w:lastRenderedPageBreak/>
        <w:t>BloombergNEF, BNEF Executive Factbook 2020 (London: 22 April</w:t>
      </w:r>
      <w:r w:rsidRPr="003504A7">
        <w:rPr>
          <w:rFonts w:ascii="Times New Roman" w:hAnsi="Times New Roman" w:cs="Times New Roman"/>
          <w:sz w:val="28"/>
          <w:szCs w:val="28"/>
          <w:lang w:val="en-US"/>
        </w:rPr>
        <w:t xml:space="preserve"> </w:t>
      </w:r>
      <w:r w:rsidRPr="003504A7">
        <w:rPr>
          <w:rFonts w:ascii="Times New Roman" w:hAnsi="Times New Roman" w:cs="Times New Roman"/>
          <w:sz w:val="28"/>
          <w:szCs w:val="28"/>
        </w:rPr>
        <w:t>2020), https://data.bloomberglp.com/promo/sites/12/678001-BNEF_2020-04-22-ExecutiveFactbook.pdf.</w:t>
      </w:r>
    </w:p>
    <w:p w14:paraId="43FE99D9" w14:textId="77777777" w:rsidR="00750551" w:rsidRPr="003504A7" w:rsidRDefault="00750551" w:rsidP="00750551">
      <w:pPr>
        <w:pStyle w:val="a7"/>
        <w:numPr>
          <w:ilvl w:val="0"/>
          <w:numId w:val="9"/>
        </w:numPr>
        <w:spacing w:line="360" w:lineRule="auto"/>
        <w:jc w:val="both"/>
        <w:rPr>
          <w:rFonts w:ascii="Times New Roman" w:hAnsi="Times New Roman" w:cs="Times New Roman"/>
          <w:sz w:val="28"/>
          <w:szCs w:val="28"/>
        </w:rPr>
      </w:pPr>
      <w:r w:rsidRPr="003504A7">
        <w:rPr>
          <w:rFonts w:ascii="Times New Roman" w:hAnsi="Times New Roman" w:cs="Times New Roman"/>
          <w:sz w:val="28"/>
          <w:szCs w:val="28"/>
        </w:rPr>
        <w:t>RE-Source, “Risk mitigation for corporate renewable PPAs”,</w:t>
      </w:r>
      <w:r w:rsidRPr="003504A7">
        <w:rPr>
          <w:rFonts w:ascii="Times New Roman" w:hAnsi="Times New Roman" w:cs="Times New Roman"/>
          <w:sz w:val="28"/>
          <w:szCs w:val="28"/>
          <w:lang w:val="en-US"/>
        </w:rPr>
        <w:t xml:space="preserve"> </w:t>
      </w:r>
      <w:r w:rsidRPr="003504A7">
        <w:rPr>
          <w:rFonts w:ascii="Times New Roman" w:hAnsi="Times New Roman" w:cs="Times New Roman"/>
          <w:sz w:val="28"/>
          <w:szCs w:val="28"/>
        </w:rPr>
        <w:t>March 2020, https://resource-platform.eu/wp-content/uploads/files/statements/RE-Source%203.pdf.</w:t>
      </w:r>
    </w:p>
    <w:p w14:paraId="1960FC11" w14:textId="77777777" w:rsidR="00750551" w:rsidRPr="003504A7" w:rsidRDefault="00750551" w:rsidP="00750551">
      <w:pPr>
        <w:pStyle w:val="a7"/>
        <w:numPr>
          <w:ilvl w:val="0"/>
          <w:numId w:val="9"/>
        </w:numPr>
        <w:spacing w:line="360" w:lineRule="auto"/>
        <w:jc w:val="both"/>
        <w:rPr>
          <w:rFonts w:ascii="Times New Roman" w:hAnsi="Times New Roman" w:cs="Times New Roman"/>
          <w:sz w:val="28"/>
          <w:szCs w:val="28"/>
        </w:rPr>
      </w:pPr>
      <w:r w:rsidRPr="003504A7">
        <w:rPr>
          <w:rFonts w:ascii="Times New Roman" w:hAnsi="Times New Roman" w:cs="Times New Roman"/>
          <w:sz w:val="28"/>
          <w:szCs w:val="28"/>
        </w:rPr>
        <w:t>Current members from RE100, “RE100 members”, https://www.there100.org/re100-members, viewed 6 May 2020; 2019 members</w:t>
      </w:r>
      <w:r w:rsidRPr="003504A7">
        <w:rPr>
          <w:rFonts w:ascii="Times New Roman" w:hAnsi="Times New Roman" w:cs="Times New Roman"/>
          <w:sz w:val="28"/>
          <w:szCs w:val="28"/>
          <w:lang w:val="en-US"/>
        </w:rPr>
        <w:t xml:space="preserve"> </w:t>
      </w:r>
      <w:r w:rsidRPr="003504A7">
        <w:rPr>
          <w:rFonts w:ascii="Times New Roman" w:hAnsi="Times New Roman" w:cs="Times New Roman"/>
          <w:sz w:val="28"/>
          <w:szCs w:val="28"/>
        </w:rPr>
        <w:t>from RE100, idem</w:t>
      </w:r>
    </w:p>
    <w:p w14:paraId="38B2D0AC" w14:textId="77777777" w:rsidR="00750551" w:rsidRPr="003504A7" w:rsidRDefault="00750551" w:rsidP="00750551">
      <w:pPr>
        <w:pStyle w:val="a7"/>
        <w:numPr>
          <w:ilvl w:val="0"/>
          <w:numId w:val="9"/>
        </w:numPr>
        <w:spacing w:line="360" w:lineRule="auto"/>
        <w:jc w:val="both"/>
        <w:rPr>
          <w:rFonts w:ascii="Times New Roman" w:hAnsi="Times New Roman" w:cs="Times New Roman"/>
          <w:sz w:val="28"/>
          <w:szCs w:val="28"/>
        </w:rPr>
      </w:pPr>
      <w:r w:rsidRPr="003504A7">
        <w:rPr>
          <w:rFonts w:ascii="Times New Roman" w:hAnsi="Times New Roman" w:cs="Times New Roman"/>
          <w:sz w:val="28"/>
          <w:szCs w:val="28"/>
        </w:rPr>
        <w:t>EV100, “EV100 members”, https://www.theclimategroup.org/ev100-members, viewed 20 March 2021.</w:t>
      </w:r>
    </w:p>
    <w:p w14:paraId="3EFC2EAD" w14:textId="77777777" w:rsidR="00750551" w:rsidRPr="003504A7" w:rsidRDefault="00750551" w:rsidP="00750551">
      <w:pPr>
        <w:pStyle w:val="a7"/>
        <w:numPr>
          <w:ilvl w:val="0"/>
          <w:numId w:val="9"/>
        </w:numPr>
        <w:spacing w:line="360" w:lineRule="auto"/>
        <w:jc w:val="both"/>
        <w:rPr>
          <w:rFonts w:ascii="Times New Roman" w:hAnsi="Times New Roman" w:cs="Times New Roman"/>
          <w:sz w:val="28"/>
          <w:szCs w:val="28"/>
        </w:rPr>
      </w:pPr>
      <w:r w:rsidRPr="003504A7">
        <w:rPr>
          <w:rFonts w:ascii="Times New Roman" w:hAnsi="Times New Roman" w:cs="Times New Roman"/>
          <w:sz w:val="28"/>
          <w:szCs w:val="28"/>
        </w:rPr>
        <w:t xml:space="preserve">Eurostat Statistics Explined. Energy from renewable sources. [Электронный ресурс]. – Режим доступу : http://ec.europa.eu/eurostat/statisticsexplained/index.php/Archive:Energy_from_renewable_sources </w:t>
      </w:r>
    </w:p>
    <w:p w14:paraId="6B9774AB" w14:textId="77777777" w:rsidR="00750551" w:rsidRPr="003504A7" w:rsidRDefault="00750551" w:rsidP="00750551">
      <w:pPr>
        <w:pStyle w:val="a7"/>
        <w:numPr>
          <w:ilvl w:val="0"/>
          <w:numId w:val="9"/>
        </w:numPr>
        <w:spacing w:line="360" w:lineRule="auto"/>
        <w:jc w:val="both"/>
        <w:rPr>
          <w:rFonts w:ascii="Times New Roman" w:hAnsi="Times New Roman" w:cs="Times New Roman"/>
          <w:sz w:val="28"/>
          <w:szCs w:val="28"/>
        </w:rPr>
      </w:pPr>
      <w:r w:rsidRPr="003504A7">
        <w:rPr>
          <w:rFonts w:ascii="Times New Roman" w:hAnsi="Times New Roman" w:cs="Times New Roman"/>
          <w:sz w:val="28"/>
          <w:szCs w:val="28"/>
        </w:rPr>
        <w:t xml:space="preserve">Statement from Dii and ACWA Power on the construction launch of solar plant in Ouarzazate [Электронный ресурс]. – Режим доступа : </w:t>
      </w:r>
      <w:hyperlink r:id="rId28" w:history="1">
        <w:r w:rsidRPr="003504A7">
          <w:rPr>
            <w:rStyle w:val="ab"/>
            <w:rFonts w:ascii="Times New Roman" w:hAnsi="Times New Roman" w:cs="Times New Roman"/>
            <w:sz w:val="28"/>
            <w:szCs w:val="28"/>
          </w:rPr>
          <w:t>http://www.diieumena.com/home/news-single/article/587.html</w:t>
        </w:r>
      </w:hyperlink>
      <w:r w:rsidRPr="003504A7">
        <w:rPr>
          <w:rFonts w:ascii="Times New Roman" w:hAnsi="Times New Roman" w:cs="Times New Roman"/>
          <w:sz w:val="28"/>
          <w:szCs w:val="28"/>
        </w:rPr>
        <w:t xml:space="preserve"> </w:t>
      </w:r>
    </w:p>
    <w:p w14:paraId="2C63AB73" w14:textId="77777777" w:rsidR="00750551" w:rsidRPr="003504A7" w:rsidRDefault="00750551" w:rsidP="00750551">
      <w:pPr>
        <w:pStyle w:val="a7"/>
        <w:numPr>
          <w:ilvl w:val="0"/>
          <w:numId w:val="9"/>
        </w:numPr>
        <w:spacing w:line="360" w:lineRule="auto"/>
        <w:jc w:val="both"/>
        <w:rPr>
          <w:rFonts w:ascii="Times New Roman" w:hAnsi="Times New Roman" w:cs="Times New Roman"/>
          <w:sz w:val="28"/>
          <w:szCs w:val="28"/>
        </w:rPr>
      </w:pPr>
      <w:r w:rsidRPr="003504A7">
        <w:rPr>
          <w:rFonts w:ascii="Times New Roman" w:hAnsi="Times New Roman" w:cs="Times New Roman"/>
          <w:sz w:val="28"/>
          <w:szCs w:val="28"/>
        </w:rPr>
        <w:t xml:space="preserve">Wind Parks of Ukrainian. ВЭС УК «Ветропарки Украины» за полгода произвели почти 131 млн. кВт/ч [Електронний ресурс]. – режим доступу: </w:t>
      </w:r>
      <w:hyperlink r:id="rId29" w:history="1">
        <w:r w:rsidRPr="003504A7">
          <w:rPr>
            <w:rStyle w:val="ab"/>
            <w:rFonts w:ascii="Times New Roman" w:hAnsi="Times New Roman" w:cs="Times New Roman"/>
            <w:sz w:val="28"/>
            <w:szCs w:val="28"/>
          </w:rPr>
          <w:t>http://wpu.com.ua/ua/news/ves-uk-vetroparki-ukrainy-za-polgoda-proizvelipochti-131-mln.-kvt-ch/#</w:t>
        </w:r>
      </w:hyperlink>
    </w:p>
    <w:p w14:paraId="06B520D7" w14:textId="77777777" w:rsidR="00750551" w:rsidRPr="003504A7" w:rsidRDefault="00750551" w:rsidP="00750551">
      <w:pPr>
        <w:pStyle w:val="a7"/>
        <w:numPr>
          <w:ilvl w:val="0"/>
          <w:numId w:val="9"/>
        </w:numPr>
        <w:spacing w:line="360" w:lineRule="auto"/>
        <w:jc w:val="both"/>
        <w:rPr>
          <w:rFonts w:ascii="Times New Roman" w:hAnsi="Times New Roman" w:cs="Times New Roman"/>
          <w:sz w:val="28"/>
          <w:szCs w:val="28"/>
        </w:rPr>
      </w:pPr>
      <w:r w:rsidRPr="003504A7">
        <w:rPr>
          <w:rFonts w:ascii="Times New Roman" w:hAnsi="Times New Roman" w:cs="Times New Roman"/>
          <w:sz w:val="28"/>
          <w:szCs w:val="28"/>
        </w:rPr>
        <w:t>Рєпкін О.О. Плани ЄС щодо розвитку водневої галузі до 2030 року та перспективи України у цій екосистемі [Електронний ресурс] // – Режим доступу: https://ecolog-ua.com/news/plany-yes-shchodo-rozvytku-vodnevoyigaluzi-do-2030-roku-ta-perspektyvy-ukrayiny-u-ciy.</w:t>
      </w:r>
    </w:p>
    <w:p w14:paraId="6DB98536" w14:textId="77777777" w:rsidR="00750551" w:rsidRPr="003504A7" w:rsidRDefault="00750551" w:rsidP="00750551">
      <w:pPr>
        <w:pStyle w:val="a7"/>
        <w:numPr>
          <w:ilvl w:val="0"/>
          <w:numId w:val="9"/>
        </w:numPr>
        <w:spacing w:line="360" w:lineRule="auto"/>
        <w:jc w:val="both"/>
        <w:rPr>
          <w:rFonts w:ascii="Times New Roman" w:hAnsi="Times New Roman" w:cs="Times New Roman"/>
          <w:sz w:val="28"/>
          <w:szCs w:val="28"/>
        </w:rPr>
      </w:pPr>
      <w:r w:rsidRPr="003504A7">
        <w:rPr>
          <w:rFonts w:ascii="Times New Roman" w:hAnsi="Times New Roman" w:cs="Times New Roman"/>
          <w:sz w:val="28"/>
          <w:szCs w:val="28"/>
        </w:rPr>
        <w:t xml:space="preserve"> «Зелений» водень для України: як урятувати природу та ГТС [Електронний ресурс] // – Режим доступу: https://mind.ua/openmind/20204093-zelenij-voden-dlya-ukrayini-yak-uryatuvati-prirodu-ta-gts.</w:t>
      </w:r>
    </w:p>
    <w:p w14:paraId="01384FCC" w14:textId="77777777" w:rsidR="00750551" w:rsidRPr="003504A7" w:rsidRDefault="00750551" w:rsidP="00750551">
      <w:pPr>
        <w:pStyle w:val="a7"/>
        <w:numPr>
          <w:ilvl w:val="0"/>
          <w:numId w:val="9"/>
        </w:numPr>
        <w:spacing w:line="360" w:lineRule="auto"/>
        <w:jc w:val="both"/>
        <w:rPr>
          <w:rFonts w:ascii="Times New Roman" w:hAnsi="Times New Roman" w:cs="Times New Roman"/>
          <w:sz w:val="28"/>
          <w:szCs w:val="28"/>
        </w:rPr>
      </w:pPr>
      <w:r w:rsidRPr="003504A7">
        <w:rPr>
          <w:rFonts w:ascii="Times New Roman" w:hAnsi="Times New Roman" w:cs="Times New Roman"/>
          <w:sz w:val="28"/>
          <w:szCs w:val="28"/>
        </w:rPr>
        <w:lastRenderedPageBreak/>
        <w:t>Стратегія інтеграції енергетичних систем [Електронний ресурс] // –Режим доступу: http://uwea.com.ua/ua/news/entry/.</w:t>
      </w:r>
    </w:p>
    <w:p w14:paraId="6859FD3B" w14:textId="77777777" w:rsidR="00750551" w:rsidRPr="003504A7" w:rsidRDefault="00750551" w:rsidP="00750551">
      <w:pPr>
        <w:pStyle w:val="a7"/>
        <w:numPr>
          <w:ilvl w:val="0"/>
          <w:numId w:val="9"/>
        </w:numPr>
        <w:spacing w:line="360" w:lineRule="auto"/>
        <w:jc w:val="both"/>
        <w:rPr>
          <w:rFonts w:ascii="Times New Roman" w:hAnsi="Times New Roman" w:cs="Times New Roman"/>
          <w:sz w:val="28"/>
          <w:szCs w:val="28"/>
        </w:rPr>
      </w:pPr>
      <w:r w:rsidRPr="003504A7">
        <w:rPr>
          <w:rFonts w:ascii="Times New Roman" w:hAnsi="Times New Roman" w:cs="Times New Roman"/>
          <w:sz w:val="28"/>
          <w:szCs w:val="28"/>
        </w:rPr>
        <w:t>У Великобританії створять перший фонд інвестицій у водневу галузь [Електронний ресурс] // – Режим доступу: https://www.epravda.com.ua/projects/greendeal/2020/07/9/662789/.</w:t>
      </w:r>
    </w:p>
    <w:p w14:paraId="5F549C25" w14:textId="77777777" w:rsidR="00750551" w:rsidRPr="003504A7" w:rsidRDefault="00750551" w:rsidP="00750551">
      <w:pPr>
        <w:pStyle w:val="a7"/>
        <w:numPr>
          <w:ilvl w:val="0"/>
          <w:numId w:val="9"/>
        </w:numPr>
        <w:spacing w:line="360" w:lineRule="auto"/>
        <w:jc w:val="both"/>
        <w:rPr>
          <w:rFonts w:ascii="Times New Roman" w:hAnsi="Times New Roman" w:cs="Times New Roman"/>
          <w:sz w:val="28"/>
          <w:szCs w:val="28"/>
        </w:rPr>
      </w:pPr>
      <w:r w:rsidRPr="003504A7">
        <w:rPr>
          <w:rFonts w:ascii="Times New Roman" w:hAnsi="Times New Roman" w:cs="Times New Roman"/>
          <w:sz w:val="28"/>
          <w:szCs w:val="28"/>
        </w:rPr>
        <w:t>Уряд Австралії виділив понад $190 млн на водневі проєкти [Електронний ресурс] // – Режим доступу: https://www.epravda.com.ua/projects/greendeal/2020/05/7/660243/</w:t>
      </w:r>
    </w:p>
    <w:p w14:paraId="4BF72955" w14:textId="77777777" w:rsidR="00750551" w:rsidRPr="003504A7" w:rsidRDefault="00750551" w:rsidP="00750551">
      <w:pPr>
        <w:pStyle w:val="a7"/>
        <w:numPr>
          <w:ilvl w:val="0"/>
          <w:numId w:val="9"/>
        </w:numPr>
        <w:spacing w:line="360" w:lineRule="auto"/>
        <w:jc w:val="both"/>
        <w:rPr>
          <w:rFonts w:ascii="Times New Roman" w:hAnsi="Times New Roman" w:cs="Times New Roman"/>
          <w:sz w:val="28"/>
          <w:szCs w:val="28"/>
        </w:rPr>
      </w:pPr>
      <w:r w:rsidRPr="003504A7">
        <w:rPr>
          <w:rFonts w:ascii="Times New Roman" w:hAnsi="Times New Roman" w:cs="Times New Roman"/>
          <w:sz w:val="28"/>
          <w:szCs w:val="28"/>
        </w:rPr>
        <w:t>National Hydrogen Roadmap. CSIRO, Australia, 2018. (18-0314_EN_NationalHydrogenRoadmap_WEB_180823.pdf).</w:t>
      </w:r>
    </w:p>
    <w:p w14:paraId="63F97F50" w14:textId="77777777" w:rsidR="00750551" w:rsidRPr="003504A7" w:rsidRDefault="00750551" w:rsidP="00750551">
      <w:pPr>
        <w:pStyle w:val="a7"/>
        <w:numPr>
          <w:ilvl w:val="0"/>
          <w:numId w:val="9"/>
        </w:numPr>
        <w:spacing w:line="360" w:lineRule="auto"/>
        <w:jc w:val="both"/>
        <w:rPr>
          <w:rFonts w:ascii="Times New Roman" w:hAnsi="Times New Roman" w:cs="Times New Roman"/>
          <w:sz w:val="28"/>
          <w:szCs w:val="28"/>
        </w:rPr>
      </w:pPr>
      <w:r w:rsidRPr="003504A7">
        <w:rPr>
          <w:rFonts w:ascii="Times New Roman" w:hAnsi="Times New Roman" w:cs="Times New Roman"/>
          <w:sz w:val="28"/>
          <w:szCs w:val="28"/>
        </w:rPr>
        <w:t xml:space="preserve">Водород. Свойства, получение, хранение, транспортирование, применение. Под редакцией Гамбурга Д.М. </w:t>
      </w:r>
      <w:r w:rsidRPr="003504A7">
        <w:rPr>
          <w:rFonts w:ascii="Times New Roman" w:hAnsi="Times New Roman" w:cs="Times New Roman"/>
          <w:sz w:val="28"/>
          <w:szCs w:val="28"/>
        </w:rPr>
        <w:t xml:space="preserve"> Москва.: Химия, 1989. </w:t>
      </w:r>
      <w:r w:rsidRPr="003504A7">
        <w:rPr>
          <w:rFonts w:ascii="Times New Roman" w:hAnsi="Times New Roman" w:cs="Times New Roman"/>
          <w:sz w:val="28"/>
          <w:szCs w:val="28"/>
        </w:rPr>
        <w:t> 671 с.</w:t>
      </w:r>
    </w:p>
    <w:p w14:paraId="75960D4E" w14:textId="77777777" w:rsidR="00750551" w:rsidRPr="003504A7" w:rsidRDefault="00750551" w:rsidP="00750551">
      <w:pPr>
        <w:pStyle w:val="a7"/>
        <w:numPr>
          <w:ilvl w:val="0"/>
          <w:numId w:val="9"/>
        </w:numPr>
        <w:spacing w:line="360" w:lineRule="auto"/>
        <w:jc w:val="both"/>
        <w:rPr>
          <w:rFonts w:ascii="Times New Roman" w:hAnsi="Times New Roman" w:cs="Times New Roman"/>
          <w:sz w:val="28"/>
          <w:szCs w:val="28"/>
        </w:rPr>
      </w:pPr>
      <w:r w:rsidRPr="003504A7">
        <w:rPr>
          <w:rFonts w:ascii="Times New Roman" w:hAnsi="Times New Roman" w:cs="Times New Roman"/>
          <w:sz w:val="28"/>
          <w:szCs w:val="28"/>
        </w:rPr>
        <w:t>Кудря С.О. Системи акумулювання і перетворення енергії відновлюваних джерел // Докт. дис., Київ, 1996. – 548 с.</w:t>
      </w:r>
    </w:p>
    <w:p w14:paraId="18896319" w14:textId="77777777" w:rsidR="00750551" w:rsidRPr="003504A7" w:rsidRDefault="00750551" w:rsidP="00750551">
      <w:pPr>
        <w:pStyle w:val="a7"/>
        <w:numPr>
          <w:ilvl w:val="0"/>
          <w:numId w:val="9"/>
        </w:numPr>
        <w:spacing w:line="360" w:lineRule="auto"/>
        <w:jc w:val="both"/>
        <w:rPr>
          <w:rFonts w:ascii="Times New Roman" w:hAnsi="Times New Roman" w:cs="Times New Roman"/>
          <w:sz w:val="28"/>
          <w:szCs w:val="28"/>
        </w:rPr>
      </w:pPr>
      <w:r w:rsidRPr="003504A7">
        <w:rPr>
          <w:rFonts w:ascii="Times New Roman" w:hAnsi="Times New Roman" w:cs="Times New Roman"/>
          <w:sz w:val="28"/>
          <w:szCs w:val="28"/>
        </w:rPr>
        <w:t xml:space="preserve">Асланян Г.С. Проблематичность становления водородной энергетики. Теплоенергетика. №4. 2006. </w:t>
      </w:r>
      <w:r w:rsidRPr="003504A7">
        <w:rPr>
          <w:rFonts w:ascii="Times New Roman" w:hAnsi="Times New Roman" w:cs="Times New Roman"/>
          <w:sz w:val="28"/>
          <w:szCs w:val="28"/>
        </w:rPr>
        <w:t> С. 66-73.</w:t>
      </w:r>
    </w:p>
    <w:p w14:paraId="69AB7000" w14:textId="77777777" w:rsidR="00750551" w:rsidRPr="003504A7" w:rsidRDefault="00750551" w:rsidP="00750551">
      <w:pPr>
        <w:pStyle w:val="a7"/>
        <w:numPr>
          <w:ilvl w:val="0"/>
          <w:numId w:val="9"/>
        </w:numPr>
        <w:spacing w:line="360" w:lineRule="auto"/>
        <w:jc w:val="both"/>
        <w:rPr>
          <w:rFonts w:ascii="Times New Roman" w:hAnsi="Times New Roman" w:cs="Times New Roman"/>
          <w:sz w:val="28"/>
          <w:szCs w:val="28"/>
        </w:rPr>
      </w:pPr>
      <w:r w:rsidRPr="003504A7">
        <w:rPr>
          <w:rFonts w:ascii="Times New Roman" w:hAnsi="Times New Roman" w:cs="Times New Roman"/>
          <w:sz w:val="28"/>
          <w:szCs w:val="28"/>
        </w:rPr>
        <w:t>Украина: эффективность малой энергетики. Издание Энергетического Центра ЕС в Киеве. 1996.</w:t>
      </w:r>
      <w:r w:rsidRPr="003504A7">
        <w:rPr>
          <w:rFonts w:ascii="Times New Roman" w:hAnsi="Times New Roman" w:cs="Times New Roman"/>
          <w:sz w:val="28"/>
          <w:szCs w:val="28"/>
        </w:rPr>
        <w:t> 280 с.</w:t>
      </w:r>
    </w:p>
    <w:p w14:paraId="70F4997F" w14:textId="77777777" w:rsidR="00750551" w:rsidRPr="003504A7" w:rsidRDefault="00750551" w:rsidP="00750551">
      <w:pPr>
        <w:pStyle w:val="a7"/>
        <w:numPr>
          <w:ilvl w:val="0"/>
          <w:numId w:val="9"/>
        </w:numPr>
        <w:spacing w:line="360" w:lineRule="auto"/>
        <w:jc w:val="both"/>
        <w:rPr>
          <w:rFonts w:ascii="Times New Roman" w:hAnsi="Times New Roman" w:cs="Times New Roman"/>
          <w:sz w:val="28"/>
          <w:szCs w:val="28"/>
        </w:rPr>
      </w:pPr>
      <w:r w:rsidRPr="003504A7">
        <w:rPr>
          <w:rFonts w:ascii="Times New Roman" w:hAnsi="Times New Roman" w:cs="Times New Roman"/>
          <w:sz w:val="28"/>
          <w:szCs w:val="28"/>
        </w:rPr>
        <w:t xml:space="preserve">Воднева енергетика [Електронний ресурс] // – Режим доступу: </w:t>
      </w:r>
      <w:hyperlink r:id="rId30" w:history="1">
        <w:r w:rsidRPr="003504A7">
          <w:rPr>
            <w:rStyle w:val="ab"/>
            <w:rFonts w:ascii="Times New Roman" w:hAnsi="Times New Roman" w:cs="Times New Roman"/>
            <w:sz w:val="28"/>
            <w:szCs w:val="28"/>
          </w:rPr>
          <w:t>https://pidruchniki.com/1274082337977/ekologiya/vodneva_energetika</w:t>
        </w:r>
      </w:hyperlink>
      <w:r w:rsidRPr="003504A7">
        <w:rPr>
          <w:rFonts w:ascii="Times New Roman" w:hAnsi="Times New Roman" w:cs="Times New Roman"/>
          <w:sz w:val="28"/>
          <w:szCs w:val="28"/>
        </w:rPr>
        <w:t>.</w:t>
      </w:r>
    </w:p>
    <w:p w14:paraId="72B193BF" w14:textId="77777777" w:rsidR="00750551" w:rsidRPr="00F078CC" w:rsidRDefault="00750551" w:rsidP="00750551">
      <w:pPr>
        <w:pStyle w:val="bibliografiaCOM"/>
        <w:numPr>
          <w:ilvl w:val="0"/>
          <w:numId w:val="9"/>
        </w:numPr>
        <w:spacing w:after="0" w:line="360" w:lineRule="auto"/>
        <w:rPr>
          <w:sz w:val="28"/>
          <w:szCs w:val="28"/>
          <w:lang w:val="ru-RU"/>
        </w:rPr>
      </w:pPr>
      <w:r w:rsidRPr="003504A7">
        <w:rPr>
          <w:sz w:val="28"/>
          <w:szCs w:val="28"/>
        </w:rPr>
        <w:t xml:space="preserve">Енергія сонця. Державне агентство з енергоефективності та енергозбереження України. [Електронний ресурс] ‒ Режим доступу: https://saee.gov.ua/uk/ae/sunenergy. </w:t>
      </w:r>
    </w:p>
    <w:p w14:paraId="217DF4E8" w14:textId="77777777" w:rsidR="00750551" w:rsidRPr="00F078CC" w:rsidRDefault="00750551" w:rsidP="00750551">
      <w:pPr>
        <w:pStyle w:val="bibliografiaCOM"/>
        <w:numPr>
          <w:ilvl w:val="0"/>
          <w:numId w:val="9"/>
        </w:numPr>
        <w:spacing w:after="0" w:line="360" w:lineRule="auto"/>
        <w:rPr>
          <w:sz w:val="28"/>
          <w:szCs w:val="28"/>
          <w:lang w:val="ru-RU"/>
        </w:rPr>
      </w:pPr>
      <w:r w:rsidRPr="003504A7">
        <w:rPr>
          <w:sz w:val="28"/>
          <w:szCs w:val="28"/>
        </w:rPr>
        <w:t xml:space="preserve">Енергетична стратегія України до 2030: [Електронний ресурс]. – Режим доступу: http://www.mpe.kmu.gov.ua/fuel/control/uk/ doccatalog/list?currDir=50358 </w:t>
      </w:r>
    </w:p>
    <w:p w14:paraId="78293F1F" w14:textId="77777777" w:rsidR="00750551" w:rsidRPr="00F078CC" w:rsidRDefault="00750551" w:rsidP="00750551">
      <w:pPr>
        <w:pStyle w:val="bibliografiaCOM"/>
        <w:numPr>
          <w:ilvl w:val="0"/>
          <w:numId w:val="9"/>
        </w:numPr>
        <w:spacing w:after="0" w:line="360" w:lineRule="auto"/>
        <w:rPr>
          <w:sz w:val="28"/>
          <w:szCs w:val="28"/>
          <w:lang w:val="ru-RU"/>
        </w:rPr>
      </w:pPr>
      <w:r w:rsidRPr="003504A7">
        <w:rPr>
          <w:sz w:val="28"/>
          <w:szCs w:val="28"/>
        </w:rPr>
        <w:t xml:space="preserve">Енергетична стратегія України на період до 2035 року: «Безпека, енергоефективність, конкурентоспроможність» [Електронний ресурс]. Стратегія. Розпорядження Кабінету Міністрів України від № 605-р </w:t>
      </w:r>
      <w:r w:rsidRPr="003504A7">
        <w:rPr>
          <w:sz w:val="28"/>
          <w:szCs w:val="28"/>
        </w:rPr>
        <w:lastRenderedPageBreak/>
        <w:t xml:space="preserve">18.08.2017 ‒ Режим доступу: </w:t>
      </w:r>
      <w:hyperlink r:id="rId31" w:history="1">
        <w:r w:rsidRPr="003504A7">
          <w:rPr>
            <w:rStyle w:val="ab"/>
            <w:sz w:val="28"/>
            <w:szCs w:val="28"/>
          </w:rPr>
          <w:t>https://zakon.rada.gov.ua/laws/show/605-2017-р</w:t>
        </w:r>
      </w:hyperlink>
      <w:r w:rsidRPr="003504A7">
        <w:rPr>
          <w:sz w:val="28"/>
          <w:szCs w:val="28"/>
        </w:rPr>
        <w:t xml:space="preserve"> </w:t>
      </w:r>
    </w:p>
    <w:p w14:paraId="6167761B" w14:textId="77777777" w:rsidR="00750551" w:rsidRPr="00F078CC" w:rsidRDefault="00750551" w:rsidP="00750551">
      <w:pPr>
        <w:pStyle w:val="bibliografiaCOM"/>
        <w:numPr>
          <w:ilvl w:val="0"/>
          <w:numId w:val="9"/>
        </w:numPr>
        <w:spacing w:after="0" w:line="360" w:lineRule="auto"/>
        <w:rPr>
          <w:sz w:val="28"/>
          <w:szCs w:val="28"/>
          <w:lang w:val="ru-RU"/>
        </w:rPr>
      </w:pPr>
      <w:r w:rsidRPr="003504A7">
        <w:rPr>
          <w:sz w:val="28"/>
          <w:szCs w:val="28"/>
        </w:rPr>
        <w:t xml:space="preserve">Енергоаудит та енергоменеджмент в проєктах сталого розвитку. [Електронний ресурс] Практичні рекомендації, Методичний посібник: 398 Дніпро – 2016. – Режим доступу: </w:t>
      </w:r>
      <w:hyperlink r:id="rId32" w:history="1">
        <w:r w:rsidRPr="003504A7">
          <w:rPr>
            <w:rStyle w:val="ab"/>
            <w:sz w:val="28"/>
            <w:szCs w:val="28"/>
          </w:rPr>
          <w:t>http://cba.org.ua/images/MANUALS/EE_manual.pdf</w:t>
        </w:r>
      </w:hyperlink>
      <w:r w:rsidRPr="003504A7">
        <w:rPr>
          <w:sz w:val="28"/>
          <w:szCs w:val="28"/>
        </w:rPr>
        <w:t xml:space="preserve"> </w:t>
      </w:r>
    </w:p>
    <w:p w14:paraId="592ACEBC" w14:textId="77777777" w:rsidR="00750551" w:rsidRPr="003504A7" w:rsidRDefault="00750551" w:rsidP="00750551">
      <w:pPr>
        <w:pStyle w:val="bibliografiaCOM"/>
        <w:numPr>
          <w:ilvl w:val="0"/>
          <w:numId w:val="9"/>
        </w:numPr>
        <w:spacing w:after="0" w:line="360" w:lineRule="auto"/>
        <w:rPr>
          <w:sz w:val="28"/>
          <w:szCs w:val="28"/>
        </w:rPr>
      </w:pPr>
      <w:r w:rsidRPr="003504A7">
        <w:rPr>
          <w:sz w:val="28"/>
          <w:szCs w:val="28"/>
        </w:rPr>
        <w:t>Енергоспоживання на основі відновлюваних джерел за 2007 - 2017 роки. [Електронний ресурс]. Держстат України.– Режим доступу: http://www.ukrstat.gov.ua/operativ/operativ2016/sg/ekolog/ ukr/esp_vg_u.htm</w:t>
      </w:r>
    </w:p>
    <w:p w14:paraId="5A49F5D6" w14:textId="77777777" w:rsidR="00750551" w:rsidRPr="003504A7" w:rsidRDefault="00750551" w:rsidP="00750551">
      <w:pPr>
        <w:numPr>
          <w:ilvl w:val="0"/>
          <w:numId w:val="9"/>
        </w:numPr>
        <w:spacing w:after="0" w:line="360" w:lineRule="auto"/>
        <w:ind w:right="-180"/>
        <w:jc w:val="both"/>
        <w:rPr>
          <w:rFonts w:ascii="Times New Roman" w:eastAsia="Times New Roman" w:hAnsi="Times New Roman" w:cs="Times New Roman"/>
          <w:sz w:val="28"/>
          <w:szCs w:val="28"/>
        </w:rPr>
      </w:pPr>
      <w:r w:rsidRPr="003504A7">
        <w:rPr>
          <w:rFonts w:ascii="Times New Roman" w:eastAsia="Times New Roman" w:hAnsi="Times New Roman" w:cs="Times New Roman"/>
          <w:sz w:val="28"/>
          <w:szCs w:val="28"/>
        </w:rPr>
        <w:t>Переробка сміття та вторсировина: “</w:t>
      </w:r>
      <w:hyperlink r:id="rId33">
        <w:r w:rsidRPr="003504A7">
          <w:rPr>
            <w:rFonts w:ascii="Times New Roman" w:eastAsia="Times New Roman" w:hAnsi="Times New Roman" w:cs="Times New Roman"/>
            <w:color w:val="1155CC"/>
            <w:sz w:val="28"/>
            <w:szCs w:val="28"/>
            <w:u w:val="single"/>
          </w:rPr>
          <w:t>https://www.reline.com.ua/statti/pererobka-smittya-ta-vtorsyrovyna/</w:t>
        </w:r>
      </w:hyperlink>
      <w:r w:rsidRPr="003504A7">
        <w:rPr>
          <w:rFonts w:ascii="Times New Roman" w:eastAsia="Times New Roman" w:hAnsi="Times New Roman" w:cs="Times New Roman"/>
          <w:sz w:val="28"/>
          <w:szCs w:val="28"/>
        </w:rPr>
        <w:t>”</w:t>
      </w:r>
    </w:p>
    <w:p w14:paraId="6268F007" w14:textId="77777777" w:rsidR="00750551" w:rsidRPr="003504A7" w:rsidRDefault="00750551" w:rsidP="00750551">
      <w:pPr>
        <w:numPr>
          <w:ilvl w:val="0"/>
          <w:numId w:val="9"/>
        </w:numPr>
        <w:spacing w:after="0" w:line="360" w:lineRule="auto"/>
        <w:ind w:right="-180"/>
        <w:jc w:val="both"/>
        <w:rPr>
          <w:rFonts w:ascii="Times New Roman" w:eastAsia="Times New Roman" w:hAnsi="Times New Roman" w:cs="Times New Roman"/>
          <w:sz w:val="28"/>
          <w:szCs w:val="28"/>
        </w:rPr>
      </w:pPr>
      <w:r w:rsidRPr="003504A7">
        <w:rPr>
          <w:rFonts w:ascii="Times New Roman" w:eastAsia="Times New Roman" w:hAnsi="Times New Roman" w:cs="Times New Roman"/>
          <w:sz w:val="28"/>
          <w:szCs w:val="28"/>
        </w:rPr>
        <w:t>Внешняя торговля вторсырьем в ЕС: “</w:t>
      </w:r>
      <w:hyperlink r:id="rId34">
        <w:r w:rsidRPr="003504A7">
          <w:rPr>
            <w:rFonts w:ascii="Times New Roman" w:eastAsia="Times New Roman" w:hAnsi="Times New Roman" w:cs="Times New Roman"/>
            <w:color w:val="1155CC"/>
            <w:sz w:val="28"/>
            <w:szCs w:val="28"/>
            <w:u w:val="single"/>
          </w:rPr>
          <w:t>https://www.waste.ru/modules/news/article.php?storyid=4877</w:t>
        </w:r>
      </w:hyperlink>
      <w:r w:rsidRPr="003504A7">
        <w:rPr>
          <w:rFonts w:ascii="Times New Roman" w:eastAsia="Times New Roman" w:hAnsi="Times New Roman" w:cs="Times New Roman"/>
          <w:sz w:val="28"/>
          <w:szCs w:val="28"/>
        </w:rPr>
        <w:t xml:space="preserve"> ”</w:t>
      </w:r>
    </w:p>
    <w:p w14:paraId="6ECD1BD9" w14:textId="77777777" w:rsidR="00750551" w:rsidRPr="003504A7" w:rsidRDefault="00750551" w:rsidP="00750551">
      <w:pPr>
        <w:numPr>
          <w:ilvl w:val="0"/>
          <w:numId w:val="9"/>
        </w:numPr>
        <w:spacing w:after="0" w:line="360" w:lineRule="auto"/>
        <w:ind w:right="-180"/>
        <w:jc w:val="both"/>
        <w:rPr>
          <w:rFonts w:ascii="Times New Roman" w:hAnsi="Times New Roman" w:cs="Times New Roman"/>
          <w:sz w:val="28"/>
          <w:szCs w:val="28"/>
        </w:rPr>
      </w:pPr>
      <w:r w:rsidRPr="003504A7">
        <w:rPr>
          <w:rFonts w:ascii="Times New Roman" w:eastAsia="Times New Roman" w:hAnsi="Times New Roman" w:cs="Times New Roman"/>
          <w:sz w:val="28"/>
          <w:szCs w:val="28"/>
        </w:rPr>
        <w:t>EU trade in recyclable raw materials: “</w:t>
      </w:r>
      <w:hyperlink r:id="rId35">
        <w:r w:rsidRPr="003504A7">
          <w:rPr>
            <w:rFonts w:ascii="Times New Roman" w:eastAsia="Times New Roman" w:hAnsi="Times New Roman" w:cs="Times New Roman"/>
            <w:color w:val="1155CC"/>
            <w:sz w:val="28"/>
            <w:szCs w:val="28"/>
            <w:u w:val="single"/>
          </w:rPr>
          <w:t>https://ec.europa.eu/eurostat/web/products-eurostat-news/-/ddn-20210429-1</w:t>
        </w:r>
      </w:hyperlink>
    </w:p>
    <w:p w14:paraId="4DB255D5" w14:textId="77777777" w:rsidR="00750551" w:rsidRPr="003504A7" w:rsidRDefault="00750551" w:rsidP="00750551">
      <w:pPr>
        <w:pStyle w:val="a7"/>
        <w:numPr>
          <w:ilvl w:val="0"/>
          <w:numId w:val="9"/>
        </w:numPr>
        <w:spacing w:after="0" w:line="360" w:lineRule="auto"/>
        <w:jc w:val="both"/>
        <w:rPr>
          <w:rFonts w:ascii="Times New Roman" w:hAnsi="Times New Roman" w:cs="Times New Roman"/>
          <w:sz w:val="28"/>
          <w:szCs w:val="28"/>
        </w:rPr>
      </w:pPr>
      <w:r w:rsidRPr="003504A7">
        <w:rPr>
          <w:rFonts w:ascii="Times New Roman" w:hAnsi="Times New Roman" w:cs="Times New Roman"/>
          <w:sz w:val="28"/>
          <w:szCs w:val="28"/>
        </w:rPr>
        <w:t>OECD Statistics</w:t>
      </w:r>
      <w:r w:rsidRPr="003504A7">
        <w:rPr>
          <w:rFonts w:ascii="Times New Roman" w:hAnsi="Times New Roman" w:cs="Times New Roman"/>
          <w:sz w:val="28"/>
          <w:szCs w:val="28"/>
          <w:lang w:val="en-US"/>
        </w:rPr>
        <w:t xml:space="preserve"> URL</w:t>
      </w:r>
      <w:r w:rsidRPr="003504A7">
        <w:rPr>
          <w:rFonts w:ascii="Times New Roman" w:hAnsi="Times New Roman" w:cs="Times New Roman"/>
          <w:sz w:val="28"/>
          <w:szCs w:val="28"/>
        </w:rPr>
        <w:t xml:space="preserve"> </w:t>
      </w:r>
      <w:r w:rsidRPr="003504A7">
        <w:rPr>
          <w:rFonts w:ascii="Times New Roman" w:hAnsi="Times New Roman" w:cs="Times New Roman"/>
          <w:sz w:val="28"/>
          <w:szCs w:val="28"/>
          <w:lang w:val="en-US"/>
        </w:rPr>
        <w:t>:</w:t>
      </w:r>
      <w:r w:rsidRPr="003504A7">
        <w:rPr>
          <w:rFonts w:ascii="Times New Roman" w:hAnsi="Times New Roman" w:cs="Times New Roman"/>
          <w:sz w:val="28"/>
          <w:szCs w:val="28"/>
        </w:rPr>
        <w:t xml:space="preserve"> https://stats.oecd.org.</w:t>
      </w:r>
    </w:p>
    <w:p w14:paraId="4D93ABE9" w14:textId="77777777" w:rsidR="00750551" w:rsidRPr="003504A7" w:rsidRDefault="00750551" w:rsidP="00750551">
      <w:pPr>
        <w:pStyle w:val="bibliografiaCOM"/>
        <w:numPr>
          <w:ilvl w:val="0"/>
          <w:numId w:val="9"/>
        </w:numPr>
        <w:spacing w:after="0" w:line="360" w:lineRule="auto"/>
        <w:rPr>
          <w:sz w:val="28"/>
          <w:szCs w:val="28"/>
          <w:lang w:val="en-US"/>
        </w:rPr>
      </w:pPr>
      <w:r w:rsidRPr="003504A7">
        <w:rPr>
          <w:sz w:val="28"/>
          <w:szCs w:val="28"/>
          <w:lang w:val="en-US"/>
        </w:rPr>
        <w:t>OECD</w:t>
      </w:r>
      <w:r w:rsidRPr="003504A7">
        <w:rPr>
          <w:sz w:val="28"/>
          <w:szCs w:val="28"/>
          <w:lang w:val="uk-UA"/>
        </w:rPr>
        <w:t>.</w:t>
      </w:r>
      <w:r w:rsidRPr="003504A7">
        <w:rPr>
          <w:sz w:val="28"/>
          <w:szCs w:val="28"/>
          <w:lang w:val="en-US"/>
        </w:rPr>
        <w:t xml:space="preserve"> Effective Carbon Rates</w:t>
      </w:r>
      <w:r w:rsidRPr="003504A7">
        <w:rPr>
          <w:sz w:val="28"/>
          <w:szCs w:val="28"/>
          <w:lang w:val="uk-UA"/>
        </w:rPr>
        <w:t>.</w:t>
      </w:r>
      <w:r w:rsidRPr="003504A7">
        <w:rPr>
          <w:sz w:val="28"/>
          <w:szCs w:val="28"/>
          <w:lang w:val="en-US"/>
        </w:rPr>
        <w:t xml:space="preserve"> </w:t>
      </w:r>
      <w:proofErr w:type="gramStart"/>
      <w:r w:rsidRPr="003504A7">
        <w:rPr>
          <w:rFonts w:eastAsia="TimesNewRomanPSMT"/>
          <w:sz w:val="28"/>
          <w:szCs w:val="28"/>
          <w:lang w:val="en-US"/>
        </w:rPr>
        <w:t xml:space="preserve">URL </w:t>
      </w:r>
      <w:r w:rsidRPr="003504A7">
        <w:rPr>
          <w:sz w:val="28"/>
          <w:szCs w:val="28"/>
          <w:lang w:val="en-US"/>
        </w:rPr>
        <w:t>:</w:t>
      </w:r>
      <w:proofErr w:type="gramEnd"/>
      <w:r w:rsidRPr="003504A7">
        <w:rPr>
          <w:sz w:val="28"/>
          <w:szCs w:val="28"/>
          <w:lang w:val="en-US"/>
        </w:rPr>
        <w:t xml:space="preserve"> http://oe.cd/ECRinterpretation</w:t>
      </w:r>
      <w:r w:rsidRPr="003504A7">
        <w:rPr>
          <w:sz w:val="28"/>
          <w:szCs w:val="28"/>
          <w:lang w:val="uk-UA"/>
        </w:rPr>
        <w:t>.</w:t>
      </w:r>
    </w:p>
    <w:p w14:paraId="3536FA30" w14:textId="77777777" w:rsidR="00750551" w:rsidRPr="003504A7" w:rsidRDefault="00750551" w:rsidP="00750551">
      <w:pPr>
        <w:pStyle w:val="bibliografiaCOM"/>
        <w:numPr>
          <w:ilvl w:val="0"/>
          <w:numId w:val="9"/>
        </w:numPr>
        <w:spacing w:after="0" w:line="360" w:lineRule="auto"/>
        <w:rPr>
          <w:sz w:val="28"/>
          <w:szCs w:val="28"/>
          <w:lang w:val="en-US"/>
        </w:rPr>
      </w:pPr>
      <w:r w:rsidRPr="003504A7">
        <w:rPr>
          <w:sz w:val="28"/>
          <w:szCs w:val="28"/>
          <w:lang w:val="en-US"/>
        </w:rPr>
        <w:t>Office for National Statistics</w:t>
      </w:r>
      <w:r w:rsidRPr="003504A7">
        <w:rPr>
          <w:sz w:val="28"/>
          <w:szCs w:val="28"/>
          <w:lang w:val="uk-UA"/>
        </w:rPr>
        <w:t>.</w:t>
      </w:r>
      <w:r w:rsidRPr="003504A7">
        <w:rPr>
          <w:sz w:val="28"/>
          <w:szCs w:val="28"/>
          <w:lang w:val="en-US"/>
        </w:rPr>
        <w:t xml:space="preserve"> The feasibility of measuring the sharing economy: </w:t>
      </w:r>
      <w:r w:rsidRPr="003504A7">
        <w:rPr>
          <w:rFonts w:eastAsia="TimesNewRomanPSMT"/>
          <w:sz w:val="28"/>
          <w:szCs w:val="28"/>
          <w:lang w:val="en-US"/>
        </w:rPr>
        <w:t>URL</w:t>
      </w:r>
      <w:r w:rsidRPr="003504A7">
        <w:rPr>
          <w:sz w:val="28"/>
          <w:szCs w:val="28"/>
          <w:lang w:val="en-US"/>
        </w:rPr>
        <w:t>:</w:t>
      </w:r>
      <w:r w:rsidRPr="003504A7">
        <w:rPr>
          <w:sz w:val="28"/>
          <w:szCs w:val="28"/>
          <w:lang w:val="uk-UA"/>
        </w:rPr>
        <w:t xml:space="preserve"> </w:t>
      </w:r>
      <w:r w:rsidRPr="003504A7">
        <w:rPr>
          <w:sz w:val="28"/>
          <w:szCs w:val="28"/>
          <w:lang w:val="en-US"/>
        </w:rPr>
        <w:t>https://www.ons.gov.uk/economy/economicoutputand productivity/</w:t>
      </w:r>
      <w:r w:rsidRPr="003504A7">
        <w:rPr>
          <w:sz w:val="28"/>
          <w:szCs w:val="28"/>
          <w:lang w:val="uk-UA"/>
        </w:rPr>
        <w:br/>
      </w:r>
      <w:r w:rsidRPr="003504A7">
        <w:rPr>
          <w:sz w:val="28"/>
          <w:szCs w:val="28"/>
          <w:lang w:val="en-US"/>
        </w:rPr>
        <w:t>output/articles/thefeasibilityofmeasuringthesharingeconomy/november2017progressupdate</w:t>
      </w:r>
      <w:r w:rsidRPr="003504A7">
        <w:rPr>
          <w:sz w:val="28"/>
          <w:szCs w:val="28"/>
          <w:lang w:val="uk-UA"/>
        </w:rPr>
        <w:t>.</w:t>
      </w:r>
    </w:p>
    <w:p w14:paraId="1928D689" w14:textId="77777777" w:rsidR="00750551" w:rsidRPr="003504A7" w:rsidRDefault="00750551" w:rsidP="00750551">
      <w:pPr>
        <w:pStyle w:val="bibliografiaCOM"/>
        <w:numPr>
          <w:ilvl w:val="0"/>
          <w:numId w:val="9"/>
        </w:numPr>
        <w:spacing w:after="0" w:line="360" w:lineRule="auto"/>
        <w:rPr>
          <w:sz w:val="28"/>
          <w:szCs w:val="28"/>
          <w:lang w:val="en-US"/>
        </w:rPr>
      </w:pPr>
      <w:r w:rsidRPr="003504A7">
        <w:rPr>
          <w:sz w:val="28"/>
          <w:szCs w:val="28"/>
          <w:lang w:val="en-US"/>
        </w:rPr>
        <w:t>Renewable Energy</w:t>
      </w:r>
      <w:r w:rsidRPr="003504A7">
        <w:rPr>
          <w:sz w:val="28"/>
          <w:szCs w:val="28"/>
          <w:lang w:val="uk-UA"/>
        </w:rPr>
        <w:t xml:space="preserve"> </w:t>
      </w:r>
      <w:hyperlink r:id="rId36" w:history="1">
        <w:r w:rsidRPr="003504A7">
          <w:rPr>
            <w:rStyle w:val="ab"/>
            <w:sz w:val="28"/>
            <w:szCs w:val="28"/>
            <w:lang w:val="uk-UA"/>
          </w:rPr>
          <w:t>https://ourworldindata.org/renewable-energy</w:t>
        </w:r>
      </w:hyperlink>
      <w:r w:rsidRPr="003504A7">
        <w:rPr>
          <w:sz w:val="28"/>
          <w:szCs w:val="28"/>
          <w:lang w:val="uk-UA"/>
        </w:rPr>
        <w:t xml:space="preserve"> </w:t>
      </w:r>
    </w:p>
    <w:p w14:paraId="4EBB0A1B" w14:textId="77777777" w:rsidR="00750551" w:rsidRPr="003504A7" w:rsidRDefault="00750551" w:rsidP="00750551">
      <w:pPr>
        <w:pStyle w:val="bibliografiaCOM"/>
        <w:numPr>
          <w:ilvl w:val="0"/>
          <w:numId w:val="9"/>
        </w:numPr>
        <w:spacing w:after="0" w:line="360" w:lineRule="auto"/>
        <w:rPr>
          <w:sz w:val="28"/>
          <w:szCs w:val="28"/>
          <w:lang w:val="en-US"/>
        </w:rPr>
      </w:pPr>
      <w:r w:rsidRPr="003504A7">
        <w:rPr>
          <w:sz w:val="28"/>
          <w:szCs w:val="28"/>
        </w:rPr>
        <w:t xml:space="preserve">International Energy Agency (IEA), Tracking Report on Data Centres and Data Transmission Networks (Paris: June 2020), https://www. iea.org/reports/data-centres-and-data-transmission-networks. </w:t>
      </w:r>
    </w:p>
    <w:p w14:paraId="787F7A75" w14:textId="77777777" w:rsidR="00750551" w:rsidRPr="003504A7" w:rsidRDefault="00750551" w:rsidP="00750551">
      <w:pPr>
        <w:pStyle w:val="bibliografiaCOM"/>
        <w:numPr>
          <w:ilvl w:val="0"/>
          <w:numId w:val="9"/>
        </w:numPr>
        <w:spacing w:after="0" w:line="360" w:lineRule="auto"/>
        <w:rPr>
          <w:sz w:val="28"/>
          <w:szCs w:val="28"/>
          <w:lang w:val="en-US"/>
        </w:rPr>
      </w:pPr>
      <w:r w:rsidRPr="003504A7">
        <w:rPr>
          <w:sz w:val="28"/>
          <w:szCs w:val="28"/>
        </w:rPr>
        <w:t xml:space="preserve">A. Winston, G. Favaloro and T. Healy, “Energy strategy for the C-Suite”, Harvard Business Review, January-February 2017, </w:t>
      </w:r>
      <w:hyperlink r:id="rId37" w:history="1">
        <w:r w:rsidRPr="003504A7">
          <w:rPr>
            <w:rStyle w:val="ab"/>
            <w:sz w:val="28"/>
            <w:szCs w:val="28"/>
          </w:rPr>
          <w:t>https://hbr.org/2017/01/energy-strategy-for-the-c-suite</w:t>
        </w:r>
      </w:hyperlink>
      <w:r w:rsidRPr="003504A7">
        <w:rPr>
          <w:sz w:val="28"/>
          <w:szCs w:val="28"/>
        </w:rPr>
        <w:t xml:space="preserve">. </w:t>
      </w:r>
    </w:p>
    <w:p w14:paraId="4D89D3BD" w14:textId="77777777" w:rsidR="00750551" w:rsidRPr="003504A7" w:rsidRDefault="00750551" w:rsidP="00750551">
      <w:pPr>
        <w:pStyle w:val="bibliografiaCOM"/>
        <w:numPr>
          <w:ilvl w:val="0"/>
          <w:numId w:val="9"/>
        </w:numPr>
        <w:spacing w:after="0" w:line="360" w:lineRule="auto"/>
        <w:rPr>
          <w:sz w:val="28"/>
          <w:szCs w:val="28"/>
          <w:lang w:val="en-US"/>
        </w:rPr>
      </w:pPr>
      <w:r w:rsidRPr="003504A7">
        <w:rPr>
          <w:sz w:val="28"/>
          <w:szCs w:val="28"/>
        </w:rPr>
        <w:t xml:space="preserve">A. Jasi, “Suppliers commit to achieving 100% renewable Apple production”, The Chemical Engineer, 12 August 2020, </w:t>
      </w:r>
      <w:hyperlink r:id="rId38" w:history="1">
        <w:r w:rsidRPr="003504A7">
          <w:rPr>
            <w:rStyle w:val="ab"/>
            <w:sz w:val="28"/>
            <w:szCs w:val="28"/>
          </w:rPr>
          <w:t>www.thechemicalengineer.com/news/suppliers-commit-toachieving-100-renewable-apple-production</w:t>
        </w:r>
      </w:hyperlink>
      <w:r w:rsidRPr="003504A7">
        <w:rPr>
          <w:sz w:val="28"/>
          <w:szCs w:val="28"/>
        </w:rPr>
        <w:t xml:space="preserve">. </w:t>
      </w:r>
    </w:p>
    <w:p w14:paraId="3B8CCF9A" w14:textId="77777777" w:rsidR="00750551" w:rsidRPr="003504A7" w:rsidRDefault="00750551" w:rsidP="00750551">
      <w:pPr>
        <w:pStyle w:val="bibliografiaCOM"/>
        <w:numPr>
          <w:ilvl w:val="0"/>
          <w:numId w:val="9"/>
        </w:numPr>
        <w:spacing w:after="0" w:line="360" w:lineRule="auto"/>
        <w:rPr>
          <w:sz w:val="28"/>
          <w:szCs w:val="28"/>
        </w:rPr>
      </w:pPr>
      <w:r w:rsidRPr="003504A7">
        <w:rPr>
          <w:sz w:val="28"/>
          <w:szCs w:val="28"/>
        </w:rPr>
        <w:t xml:space="preserve">Walmart, “Walmart and Schneider Electric announce groundbreaking collaboration to help suppliers access renewable energy”, press release (Bentonville, AR: 10 September 2020), </w:t>
      </w:r>
      <w:hyperlink r:id="rId39" w:history="1">
        <w:r w:rsidRPr="003504A7">
          <w:rPr>
            <w:rStyle w:val="ab"/>
            <w:sz w:val="28"/>
            <w:szCs w:val="28"/>
          </w:rPr>
          <w:t>https://corporate.walmart.com/newsroom/2020/09/10/walmartand-schneider-electric-announce-groundbreaking-collaborationto-help-suppliers-access-renewable-energy</w:t>
        </w:r>
      </w:hyperlink>
    </w:p>
    <w:p w14:paraId="24052DE6" w14:textId="77777777" w:rsidR="00750551" w:rsidRPr="003504A7" w:rsidRDefault="00750551" w:rsidP="00750551">
      <w:pPr>
        <w:pStyle w:val="bibliografiaCOM"/>
        <w:numPr>
          <w:ilvl w:val="0"/>
          <w:numId w:val="9"/>
        </w:numPr>
        <w:spacing w:after="0" w:line="360" w:lineRule="auto"/>
        <w:rPr>
          <w:sz w:val="28"/>
          <w:szCs w:val="28"/>
        </w:rPr>
      </w:pPr>
      <w:r w:rsidRPr="003504A7">
        <w:rPr>
          <w:sz w:val="28"/>
          <w:szCs w:val="28"/>
        </w:rPr>
        <w:t xml:space="preserve">National renewable energy action plans 2020. [Електронний ресурс] — Режим доступу: </w:t>
      </w:r>
      <w:hyperlink r:id="rId40" w:history="1">
        <w:r w:rsidRPr="003504A7">
          <w:rPr>
            <w:rStyle w:val="ab"/>
            <w:sz w:val="28"/>
            <w:szCs w:val="28"/>
          </w:rPr>
          <w:t>https://ec.europa.eu/energy/en/topics/renewable-energy/nationalrenewable-energy-action-plans-</w:t>
        </w:r>
      </w:hyperlink>
    </w:p>
    <w:p w14:paraId="75BE9A0E" w14:textId="77777777" w:rsidR="00750551" w:rsidRPr="003504A7" w:rsidRDefault="00750551" w:rsidP="00750551">
      <w:pPr>
        <w:pStyle w:val="bibliografiaCOM"/>
        <w:numPr>
          <w:ilvl w:val="0"/>
          <w:numId w:val="9"/>
        </w:numPr>
        <w:spacing w:after="0" w:line="360" w:lineRule="auto"/>
        <w:rPr>
          <w:sz w:val="28"/>
          <w:szCs w:val="28"/>
        </w:rPr>
      </w:pPr>
      <w:r w:rsidRPr="003504A7">
        <w:rPr>
          <w:sz w:val="28"/>
          <w:szCs w:val="28"/>
        </w:rPr>
        <w:t xml:space="preserve"> NEEDS (New Energy Externalities Developments for Sustainability). Deliverable D10.2 - [Електронний ресурс] RS2b: Final report on sustainability assessment of advanced electricity supply options, 2009.– Режим доступу: www.needs-project.org </w:t>
      </w:r>
    </w:p>
    <w:p w14:paraId="273F7DF8" w14:textId="77777777" w:rsidR="00750551" w:rsidRDefault="00750551" w:rsidP="00AF0089">
      <w:pPr>
        <w:spacing w:after="0" w:line="360" w:lineRule="auto"/>
        <w:jc w:val="both"/>
        <w:rPr>
          <w:rFonts w:ascii="Times New Roman" w:hAnsi="Times New Roman" w:cs="Times New Roman"/>
          <w:b/>
          <w:sz w:val="28"/>
          <w:szCs w:val="28"/>
        </w:rPr>
      </w:pPr>
    </w:p>
    <w:p w14:paraId="49D062F8" w14:textId="77777777" w:rsidR="00750551" w:rsidRDefault="00750551" w:rsidP="00AF0089">
      <w:pPr>
        <w:spacing w:after="0" w:line="360" w:lineRule="auto"/>
        <w:jc w:val="both"/>
        <w:rPr>
          <w:rFonts w:ascii="Times New Roman" w:hAnsi="Times New Roman" w:cs="Times New Roman"/>
          <w:b/>
          <w:sz w:val="28"/>
          <w:szCs w:val="28"/>
        </w:rPr>
      </w:pPr>
    </w:p>
    <w:p w14:paraId="5A718FB2" w14:textId="77777777" w:rsidR="00750551" w:rsidRDefault="00750551" w:rsidP="00AF0089">
      <w:pPr>
        <w:spacing w:after="0" w:line="360" w:lineRule="auto"/>
        <w:jc w:val="both"/>
        <w:rPr>
          <w:rFonts w:ascii="Times New Roman" w:hAnsi="Times New Roman" w:cs="Times New Roman"/>
          <w:b/>
          <w:sz w:val="28"/>
          <w:szCs w:val="28"/>
        </w:rPr>
      </w:pPr>
    </w:p>
    <w:p w14:paraId="51A28411" w14:textId="77777777" w:rsidR="00750551" w:rsidRDefault="00750551" w:rsidP="00AF0089">
      <w:pPr>
        <w:spacing w:after="0" w:line="360" w:lineRule="auto"/>
        <w:jc w:val="both"/>
        <w:rPr>
          <w:rFonts w:ascii="Times New Roman" w:hAnsi="Times New Roman" w:cs="Times New Roman"/>
          <w:b/>
          <w:sz w:val="28"/>
          <w:szCs w:val="28"/>
        </w:rPr>
      </w:pPr>
    </w:p>
    <w:p w14:paraId="62B1694C" w14:textId="77777777" w:rsidR="00750551" w:rsidRDefault="00750551" w:rsidP="00AF0089">
      <w:pPr>
        <w:spacing w:after="0" w:line="360" w:lineRule="auto"/>
        <w:jc w:val="both"/>
        <w:rPr>
          <w:rFonts w:ascii="Times New Roman" w:hAnsi="Times New Roman" w:cs="Times New Roman"/>
          <w:b/>
          <w:sz w:val="28"/>
          <w:szCs w:val="28"/>
        </w:rPr>
      </w:pPr>
    </w:p>
    <w:p w14:paraId="4B2182BE" w14:textId="77777777" w:rsidR="00750551" w:rsidRDefault="00750551" w:rsidP="00AF0089">
      <w:pPr>
        <w:spacing w:after="0" w:line="360" w:lineRule="auto"/>
        <w:jc w:val="both"/>
        <w:rPr>
          <w:rFonts w:ascii="Times New Roman" w:hAnsi="Times New Roman" w:cs="Times New Roman"/>
          <w:b/>
          <w:sz w:val="28"/>
          <w:szCs w:val="28"/>
        </w:rPr>
      </w:pPr>
    </w:p>
    <w:p w14:paraId="5FA18FB5" w14:textId="77777777" w:rsidR="00750551" w:rsidRDefault="00750551" w:rsidP="00AF0089">
      <w:pPr>
        <w:spacing w:after="0" w:line="360" w:lineRule="auto"/>
        <w:jc w:val="both"/>
        <w:rPr>
          <w:rFonts w:ascii="Times New Roman" w:hAnsi="Times New Roman" w:cs="Times New Roman"/>
          <w:b/>
          <w:sz w:val="28"/>
          <w:szCs w:val="28"/>
        </w:rPr>
      </w:pPr>
    </w:p>
    <w:p w14:paraId="5413070B" w14:textId="77777777" w:rsidR="00750551" w:rsidRDefault="00750551" w:rsidP="00AF0089">
      <w:pPr>
        <w:spacing w:after="0" w:line="360" w:lineRule="auto"/>
        <w:jc w:val="both"/>
        <w:rPr>
          <w:rFonts w:ascii="Times New Roman" w:hAnsi="Times New Roman" w:cs="Times New Roman"/>
          <w:b/>
          <w:sz w:val="28"/>
          <w:szCs w:val="28"/>
        </w:rPr>
      </w:pPr>
    </w:p>
    <w:p w14:paraId="7902073C" w14:textId="77777777" w:rsidR="00750551" w:rsidRDefault="00750551" w:rsidP="00AF0089">
      <w:pPr>
        <w:spacing w:after="0" w:line="360" w:lineRule="auto"/>
        <w:jc w:val="both"/>
        <w:rPr>
          <w:rFonts w:ascii="Times New Roman" w:hAnsi="Times New Roman" w:cs="Times New Roman"/>
          <w:b/>
          <w:sz w:val="28"/>
          <w:szCs w:val="28"/>
        </w:rPr>
      </w:pPr>
    </w:p>
    <w:p w14:paraId="5DDC8B9F" w14:textId="77777777" w:rsidR="00750551" w:rsidRDefault="00750551" w:rsidP="00AF0089">
      <w:pPr>
        <w:spacing w:after="0" w:line="360" w:lineRule="auto"/>
        <w:jc w:val="both"/>
        <w:rPr>
          <w:rFonts w:ascii="Times New Roman" w:hAnsi="Times New Roman" w:cs="Times New Roman"/>
          <w:b/>
          <w:sz w:val="28"/>
          <w:szCs w:val="28"/>
        </w:rPr>
      </w:pPr>
    </w:p>
    <w:p w14:paraId="6AF73DD1" w14:textId="77777777" w:rsidR="00E80394" w:rsidRDefault="00E80394" w:rsidP="00AF0089">
      <w:pPr>
        <w:spacing w:after="0" w:line="360" w:lineRule="auto"/>
        <w:jc w:val="both"/>
        <w:rPr>
          <w:rFonts w:ascii="Times New Roman" w:hAnsi="Times New Roman" w:cs="Times New Roman"/>
          <w:b/>
          <w:sz w:val="28"/>
          <w:szCs w:val="28"/>
        </w:rPr>
      </w:pPr>
    </w:p>
    <w:p w14:paraId="2A0B58BD" w14:textId="77777777" w:rsidR="00E80394" w:rsidRDefault="00E80394" w:rsidP="00AF0089">
      <w:pPr>
        <w:spacing w:after="0" w:line="360" w:lineRule="auto"/>
        <w:jc w:val="both"/>
        <w:rPr>
          <w:rFonts w:ascii="Times New Roman" w:hAnsi="Times New Roman" w:cs="Times New Roman"/>
          <w:b/>
          <w:sz w:val="28"/>
          <w:szCs w:val="28"/>
        </w:rPr>
      </w:pPr>
    </w:p>
    <w:p w14:paraId="10581990" w14:textId="77777777" w:rsidR="00E80394" w:rsidRDefault="00E80394" w:rsidP="00AF0089">
      <w:pPr>
        <w:spacing w:after="0" w:line="360" w:lineRule="auto"/>
        <w:jc w:val="both"/>
        <w:rPr>
          <w:rFonts w:ascii="Times New Roman" w:hAnsi="Times New Roman" w:cs="Times New Roman"/>
          <w:b/>
          <w:sz w:val="28"/>
          <w:szCs w:val="28"/>
        </w:rPr>
      </w:pPr>
    </w:p>
    <w:p w14:paraId="1ED9670E" w14:textId="77777777" w:rsidR="00E80394" w:rsidRDefault="00E80394" w:rsidP="00AF0089">
      <w:pPr>
        <w:spacing w:after="0" w:line="360" w:lineRule="auto"/>
        <w:jc w:val="both"/>
        <w:rPr>
          <w:rFonts w:ascii="Times New Roman" w:hAnsi="Times New Roman" w:cs="Times New Roman"/>
          <w:b/>
          <w:sz w:val="28"/>
          <w:szCs w:val="28"/>
        </w:rPr>
      </w:pPr>
    </w:p>
    <w:p w14:paraId="15535157" w14:textId="77777777" w:rsidR="00E80394" w:rsidRPr="00C13804" w:rsidRDefault="00E80394" w:rsidP="00AF0089">
      <w:pPr>
        <w:spacing w:after="0" w:line="360" w:lineRule="auto"/>
        <w:jc w:val="both"/>
        <w:rPr>
          <w:rFonts w:ascii="Times New Roman" w:hAnsi="Times New Roman" w:cs="Times New Roman"/>
          <w:b/>
          <w:sz w:val="28"/>
          <w:szCs w:val="28"/>
        </w:rPr>
      </w:pPr>
    </w:p>
    <w:sectPr w:rsidR="00E80394" w:rsidRPr="00C13804">
      <w:headerReference w:type="default" r:id="rId41"/>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A498FA" w14:textId="77777777" w:rsidR="005E4FBC" w:rsidRDefault="005E4FBC" w:rsidP="004836DB">
      <w:pPr>
        <w:spacing w:after="0" w:line="240" w:lineRule="auto"/>
      </w:pPr>
      <w:r>
        <w:separator/>
      </w:r>
    </w:p>
  </w:endnote>
  <w:endnote w:type="continuationSeparator" w:id="0">
    <w:p w14:paraId="7CBB4FDA" w14:textId="77777777" w:rsidR="005E4FBC" w:rsidRDefault="005E4FBC" w:rsidP="004836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CYR">
    <w:panose1 w:val="02020603050405020304"/>
    <w:charset w:val="CC"/>
    <w:family w:val="roman"/>
    <w:pitch w:val="variable"/>
    <w:sig w:usb0="E0002EFF" w:usb1="C000785B" w:usb2="00000009" w:usb3="00000000" w:csb0="000001FF" w:csb1="00000000"/>
  </w:font>
  <w:font w:name="TimesNewRomanPSMT">
    <w:altName w:val="Yu Gothic UI"/>
    <w:panose1 w:val="00000000000000000000"/>
    <w:charset w:val="80"/>
    <w:family w:val="auto"/>
    <w:notTrueType/>
    <w:pitch w:val="default"/>
    <w:sig w:usb0="00000000"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892345" w14:textId="77777777" w:rsidR="005E4FBC" w:rsidRDefault="005E4FBC" w:rsidP="004836DB">
      <w:pPr>
        <w:spacing w:after="0" w:line="240" w:lineRule="auto"/>
      </w:pPr>
      <w:r>
        <w:separator/>
      </w:r>
    </w:p>
  </w:footnote>
  <w:footnote w:type="continuationSeparator" w:id="0">
    <w:p w14:paraId="59CCB1A3" w14:textId="77777777" w:rsidR="005E4FBC" w:rsidRDefault="005E4FBC" w:rsidP="004836D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19574198"/>
      <w:docPartObj>
        <w:docPartGallery w:val="Page Numbers (Top of Page)"/>
        <w:docPartUnique/>
      </w:docPartObj>
    </w:sdtPr>
    <w:sdtEndPr/>
    <w:sdtContent>
      <w:p w14:paraId="17E66CA6" w14:textId="314A7F94" w:rsidR="004868BF" w:rsidRDefault="004868BF">
        <w:pPr>
          <w:pStyle w:val="a3"/>
          <w:jc w:val="right"/>
        </w:pPr>
        <w:r>
          <w:fldChar w:fldCharType="begin"/>
        </w:r>
        <w:r>
          <w:instrText>PAGE   \* MERGEFORMAT</w:instrText>
        </w:r>
        <w:r>
          <w:fldChar w:fldCharType="separate"/>
        </w:r>
        <w:r w:rsidR="00F078CC">
          <w:rPr>
            <w:noProof/>
          </w:rPr>
          <w:t>2</w:t>
        </w:r>
        <w:r>
          <w:fldChar w:fldCharType="end"/>
        </w:r>
      </w:p>
    </w:sdtContent>
  </w:sdt>
  <w:p w14:paraId="7DE2ED13" w14:textId="77777777" w:rsidR="004868BF" w:rsidRDefault="004868BF">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4D23AE"/>
    <w:multiLevelType w:val="hybridMultilevel"/>
    <w:tmpl w:val="3C5603A4"/>
    <w:lvl w:ilvl="0" w:tplc="B3D6BEBC">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C444B07"/>
    <w:multiLevelType w:val="hybridMultilevel"/>
    <w:tmpl w:val="239C786C"/>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 w15:restartNumberingAfterBreak="0">
    <w:nsid w:val="37E74D50"/>
    <w:multiLevelType w:val="hybridMultilevel"/>
    <w:tmpl w:val="8F9864E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3A150326"/>
    <w:multiLevelType w:val="hybridMultilevel"/>
    <w:tmpl w:val="F990D644"/>
    <w:lvl w:ilvl="0" w:tplc="04190001">
      <w:start w:val="1"/>
      <w:numFmt w:val="bullet"/>
      <w:lvlText w:val=""/>
      <w:lvlJc w:val="left"/>
      <w:pPr>
        <w:ind w:left="1637"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4459517E"/>
    <w:multiLevelType w:val="multilevel"/>
    <w:tmpl w:val="CB8C2EF4"/>
    <w:lvl w:ilvl="0">
      <w:start w:val="1"/>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5" w15:restartNumberingAfterBreak="0">
    <w:nsid w:val="4DAF704B"/>
    <w:multiLevelType w:val="hybridMultilevel"/>
    <w:tmpl w:val="7102D1D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53C86095"/>
    <w:multiLevelType w:val="hybridMultilevel"/>
    <w:tmpl w:val="F9D88CA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575A5C9D"/>
    <w:multiLevelType w:val="multilevel"/>
    <w:tmpl w:val="7CE4ADB2"/>
    <w:lvl w:ilvl="0">
      <w:start w:val="2"/>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8" w15:restartNumberingAfterBreak="0">
    <w:nsid w:val="6DB32BDB"/>
    <w:multiLevelType w:val="hybridMultilevel"/>
    <w:tmpl w:val="3482B87C"/>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num w:numId="1">
    <w:abstractNumId w:val="4"/>
  </w:num>
  <w:num w:numId="2">
    <w:abstractNumId w:val="1"/>
  </w:num>
  <w:num w:numId="3">
    <w:abstractNumId w:val="7"/>
  </w:num>
  <w:num w:numId="4">
    <w:abstractNumId w:val="8"/>
  </w:num>
  <w:num w:numId="5">
    <w:abstractNumId w:val="2"/>
  </w:num>
  <w:num w:numId="6">
    <w:abstractNumId w:val="0"/>
  </w:num>
  <w:num w:numId="7">
    <w:abstractNumId w:val="3"/>
  </w:num>
  <w:num w:numId="8">
    <w:abstractNumId w:val="6"/>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activeWritingStyle w:appName="MSWord" w:lang="ru-RU" w:vendorID="64" w:dllVersion="6" w:nlCheck="1" w:checkStyle="0"/>
  <w:activeWritingStyle w:appName="MSWord" w:lang="en-US" w:vendorID="64" w:dllVersion="6" w:nlCheck="1" w:checkStyle="1"/>
  <w:activeWritingStyle w:appName="MSWord" w:lang="ru-RU" w:vendorID="64" w:dllVersion="4096" w:nlCheck="1" w:checkStyle="0"/>
  <w:activeWritingStyle w:appName="MSWord" w:lang="en-US" w:vendorID="64" w:dllVersion="4096" w:nlCheck="1" w:checkStyle="0"/>
  <w:activeWritingStyle w:appName="MSWord" w:lang="en-US" w:vendorID="64" w:dllVersion="131078" w:nlCheck="1" w:checkStyle="0"/>
  <w:activeWritingStyle w:appName="MSWord" w:lang="ru-RU" w:vendorID="64" w:dllVersion="131078" w:nlCheck="1" w:checkStyle="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52B9"/>
    <w:rsid w:val="00060706"/>
    <w:rsid w:val="000877C2"/>
    <w:rsid w:val="00103AC6"/>
    <w:rsid w:val="0010424A"/>
    <w:rsid w:val="00170D73"/>
    <w:rsid w:val="0017504F"/>
    <w:rsid w:val="001828A6"/>
    <w:rsid w:val="00185198"/>
    <w:rsid w:val="00197C10"/>
    <w:rsid w:val="001C6361"/>
    <w:rsid w:val="001F4760"/>
    <w:rsid w:val="001F4A7C"/>
    <w:rsid w:val="001F5537"/>
    <w:rsid w:val="002237CA"/>
    <w:rsid w:val="00235A73"/>
    <w:rsid w:val="00271CC3"/>
    <w:rsid w:val="002779EB"/>
    <w:rsid w:val="002E7392"/>
    <w:rsid w:val="002F4B83"/>
    <w:rsid w:val="00304FA0"/>
    <w:rsid w:val="00334280"/>
    <w:rsid w:val="00334DA6"/>
    <w:rsid w:val="00383525"/>
    <w:rsid w:val="00420A10"/>
    <w:rsid w:val="00423D16"/>
    <w:rsid w:val="00463D69"/>
    <w:rsid w:val="00470FDE"/>
    <w:rsid w:val="00473A74"/>
    <w:rsid w:val="0048151A"/>
    <w:rsid w:val="004827AC"/>
    <w:rsid w:val="004836DB"/>
    <w:rsid w:val="004868BF"/>
    <w:rsid w:val="004D1881"/>
    <w:rsid w:val="00510D5E"/>
    <w:rsid w:val="00531AAC"/>
    <w:rsid w:val="00577F28"/>
    <w:rsid w:val="005923CF"/>
    <w:rsid w:val="005D1D37"/>
    <w:rsid w:val="005E4FBC"/>
    <w:rsid w:val="005F1262"/>
    <w:rsid w:val="00654404"/>
    <w:rsid w:val="00660823"/>
    <w:rsid w:val="006925B8"/>
    <w:rsid w:val="00697D56"/>
    <w:rsid w:val="006A2827"/>
    <w:rsid w:val="006B6388"/>
    <w:rsid w:val="00750551"/>
    <w:rsid w:val="00761389"/>
    <w:rsid w:val="007656E8"/>
    <w:rsid w:val="00771C35"/>
    <w:rsid w:val="0079389F"/>
    <w:rsid w:val="007A0AF3"/>
    <w:rsid w:val="0082398E"/>
    <w:rsid w:val="00844E1B"/>
    <w:rsid w:val="0086340A"/>
    <w:rsid w:val="008815B5"/>
    <w:rsid w:val="008A1D33"/>
    <w:rsid w:val="008C2F9B"/>
    <w:rsid w:val="008E2067"/>
    <w:rsid w:val="008F5D08"/>
    <w:rsid w:val="00923A38"/>
    <w:rsid w:val="009A6EC0"/>
    <w:rsid w:val="009C0BFE"/>
    <w:rsid w:val="009C27FA"/>
    <w:rsid w:val="009D5B21"/>
    <w:rsid w:val="009E1834"/>
    <w:rsid w:val="00A07B7B"/>
    <w:rsid w:val="00A1208F"/>
    <w:rsid w:val="00A15B26"/>
    <w:rsid w:val="00A331C7"/>
    <w:rsid w:val="00A62C8F"/>
    <w:rsid w:val="00A72F05"/>
    <w:rsid w:val="00A87D64"/>
    <w:rsid w:val="00A9303B"/>
    <w:rsid w:val="00AA7759"/>
    <w:rsid w:val="00AB6F88"/>
    <w:rsid w:val="00AE2135"/>
    <w:rsid w:val="00AF0089"/>
    <w:rsid w:val="00AF5AFA"/>
    <w:rsid w:val="00B24E02"/>
    <w:rsid w:val="00B55EC0"/>
    <w:rsid w:val="00B71427"/>
    <w:rsid w:val="00B83536"/>
    <w:rsid w:val="00BB1BAB"/>
    <w:rsid w:val="00BC03F2"/>
    <w:rsid w:val="00BD5134"/>
    <w:rsid w:val="00C10447"/>
    <w:rsid w:val="00C10C84"/>
    <w:rsid w:val="00C13804"/>
    <w:rsid w:val="00C20021"/>
    <w:rsid w:val="00C23B6A"/>
    <w:rsid w:val="00C26490"/>
    <w:rsid w:val="00C32819"/>
    <w:rsid w:val="00C352B9"/>
    <w:rsid w:val="00C65ECF"/>
    <w:rsid w:val="00C9446A"/>
    <w:rsid w:val="00CB40D7"/>
    <w:rsid w:val="00CC4F43"/>
    <w:rsid w:val="00CC7C4C"/>
    <w:rsid w:val="00CF30F9"/>
    <w:rsid w:val="00CF5EAF"/>
    <w:rsid w:val="00D15061"/>
    <w:rsid w:val="00D22BB1"/>
    <w:rsid w:val="00D44FBC"/>
    <w:rsid w:val="00D61E14"/>
    <w:rsid w:val="00D70684"/>
    <w:rsid w:val="00D8743B"/>
    <w:rsid w:val="00DE4D6B"/>
    <w:rsid w:val="00E0521C"/>
    <w:rsid w:val="00E414D4"/>
    <w:rsid w:val="00E7306B"/>
    <w:rsid w:val="00E80394"/>
    <w:rsid w:val="00E96D6F"/>
    <w:rsid w:val="00EA5432"/>
    <w:rsid w:val="00F01509"/>
    <w:rsid w:val="00F02328"/>
    <w:rsid w:val="00F078CC"/>
    <w:rsid w:val="00F135CC"/>
    <w:rsid w:val="00F63CFE"/>
    <w:rsid w:val="00F85F7D"/>
    <w:rsid w:val="00FC1F6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08C425"/>
  <w15:chartTrackingRefBased/>
  <w15:docId w15:val="{1B58C748-7EB8-442E-80DA-24773A3D0B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352B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836DB"/>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4836DB"/>
  </w:style>
  <w:style w:type="paragraph" w:styleId="a5">
    <w:name w:val="footer"/>
    <w:basedOn w:val="a"/>
    <w:link w:val="a6"/>
    <w:uiPriority w:val="99"/>
    <w:unhideWhenUsed/>
    <w:rsid w:val="004836DB"/>
    <w:pPr>
      <w:tabs>
        <w:tab w:val="center" w:pos="4844"/>
        <w:tab w:val="right" w:pos="9689"/>
      </w:tabs>
      <w:spacing w:after="0" w:line="240" w:lineRule="auto"/>
    </w:pPr>
  </w:style>
  <w:style w:type="character" w:customStyle="1" w:styleId="a6">
    <w:name w:val="Нижний колонтитул Знак"/>
    <w:basedOn w:val="a0"/>
    <w:link w:val="a5"/>
    <w:uiPriority w:val="99"/>
    <w:rsid w:val="004836DB"/>
  </w:style>
  <w:style w:type="paragraph" w:styleId="a7">
    <w:name w:val="List Paragraph"/>
    <w:basedOn w:val="a"/>
    <w:uiPriority w:val="34"/>
    <w:qFormat/>
    <w:rsid w:val="004836DB"/>
    <w:pPr>
      <w:ind w:left="720"/>
      <w:contextualSpacing/>
    </w:pPr>
  </w:style>
  <w:style w:type="character" w:styleId="a8">
    <w:name w:val="Strong"/>
    <w:basedOn w:val="a0"/>
    <w:uiPriority w:val="22"/>
    <w:qFormat/>
    <w:rsid w:val="001C6361"/>
    <w:rPr>
      <w:b/>
      <w:bCs/>
    </w:rPr>
  </w:style>
  <w:style w:type="paragraph" w:styleId="a9">
    <w:name w:val="Body Text"/>
    <w:basedOn w:val="a"/>
    <w:link w:val="aa"/>
    <w:unhideWhenUsed/>
    <w:rsid w:val="001C6361"/>
    <w:pPr>
      <w:spacing w:after="120" w:line="240" w:lineRule="auto"/>
    </w:pPr>
    <w:rPr>
      <w:rFonts w:ascii="Times New Roman CYR" w:eastAsia="Times New Roman" w:hAnsi="Times New Roman CYR" w:cs="Times New Roman"/>
      <w:sz w:val="20"/>
      <w:szCs w:val="20"/>
      <w:lang w:val="ru-RU" w:eastAsia="ru-RU"/>
    </w:rPr>
  </w:style>
  <w:style w:type="character" w:customStyle="1" w:styleId="aa">
    <w:name w:val="Основной текст Знак"/>
    <w:basedOn w:val="a0"/>
    <w:link w:val="a9"/>
    <w:rsid w:val="001C6361"/>
    <w:rPr>
      <w:rFonts w:ascii="Times New Roman CYR" w:eastAsia="Times New Roman" w:hAnsi="Times New Roman CYR" w:cs="Times New Roman"/>
      <w:sz w:val="20"/>
      <w:szCs w:val="20"/>
      <w:lang w:val="ru-RU" w:eastAsia="ru-RU"/>
    </w:rPr>
  </w:style>
  <w:style w:type="character" w:styleId="ab">
    <w:name w:val="Hyperlink"/>
    <w:basedOn w:val="a0"/>
    <w:uiPriority w:val="99"/>
    <w:unhideWhenUsed/>
    <w:rsid w:val="00750551"/>
    <w:rPr>
      <w:color w:val="0563C1" w:themeColor="hyperlink"/>
      <w:u w:val="single"/>
    </w:rPr>
  </w:style>
  <w:style w:type="paragraph" w:customStyle="1" w:styleId="bibliografiaCOM">
    <w:name w:val="bibliografiaCOM"/>
    <w:basedOn w:val="ac"/>
    <w:link w:val="bibliografiaCOMZnak"/>
    <w:rsid w:val="00750551"/>
    <w:pPr>
      <w:spacing w:after="70" w:line="260" w:lineRule="exact"/>
      <w:jc w:val="both"/>
    </w:pPr>
    <w:rPr>
      <w:rFonts w:ascii="Times New Roman" w:eastAsia="Times New Roman" w:hAnsi="Times New Roman" w:cs="Times New Roman"/>
      <w:sz w:val="18"/>
      <w:lang w:val="pl-PL" w:eastAsia="ar-SA"/>
    </w:rPr>
  </w:style>
  <w:style w:type="character" w:customStyle="1" w:styleId="bibliografiaCOMZnak">
    <w:name w:val="bibliografiaCOM Znak"/>
    <w:link w:val="bibliografiaCOM"/>
    <w:rsid w:val="00750551"/>
    <w:rPr>
      <w:rFonts w:ascii="Times New Roman" w:eastAsia="Times New Roman" w:hAnsi="Times New Roman" w:cs="Times New Roman"/>
      <w:sz w:val="18"/>
      <w:szCs w:val="20"/>
      <w:lang w:val="pl-PL" w:eastAsia="ar-SA"/>
    </w:rPr>
  </w:style>
  <w:style w:type="paragraph" w:styleId="ac">
    <w:name w:val="footnote text"/>
    <w:basedOn w:val="a"/>
    <w:link w:val="ad"/>
    <w:uiPriority w:val="99"/>
    <w:semiHidden/>
    <w:unhideWhenUsed/>
    <w:rsid w:val="00750551"/>
    <w:pPr>
      <w:spacing w:after="0" w:line="240" w:lineRule="auto"/>
    </w:pPr>
    <w:rPr>
      <w:sz w:val="20"/>
      <w:szCs w:val="20"/>
    </w:rPr>
  </w:style>
  <w:style w:type="character" w:customStyle="1" w:styleId="ad">
    <w:name w:val="Текст сноски Знак"/>
    <w:basedOn w:val="a0"/>
    <w:link w:val="ac"/>
    <w:uiPriority w:val="99"/>
    <w:semiHidden/>
    <w:rsid w:val="00750551"/>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diagramData" Target="diagrams/data1.xml"/><Relationship Id="rId26" Type="http://schemas.openxmlformats.org/officeDocument/2006/relationships/diagramColors" Target="diagrams/colors2.xml"/><Relationship Id="rId39" Type="http://schemas.openxmlformats.org/officeDocument/2006/relationships/hyperlink" Target="https://corporate.walmart.com/newsroom/2020/09/10/walmartand-schneider-electric-announce-groundbreaking-collaborationto-help-suppliers-access-renewable-energy" TargetMode="External"/><Relationship Id="rId3" Type="http://schemas.openxmlformats.org/officeDocument/2006/relationships/styles" Target="styles.xml"/><Relationship Id="rId21" Type="http://schemas.openxmlformats.org/officeDocument/2006/relationships/diagramColors" Target="diagrams/colors1.xml"/><Relationship Id="rId34" Type="http://schemas.openxmlformats.org/officeDocument/2006/relationships/hyperlink" Target="https://www.waste.ru/modules/news/article.php?storyid=4877" TargetMode="Externa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diagramQuickStyle" Target="diagrams/quickStyle2.xml"/><Relationship Id="rId33" Type="http://schemas.openxmlformats.org/officeDocument/2006/relationships/hyperlink" Target="https://www.reline.com.ua/statti/pererobka-smittya-ta-vtorsyrovyna/" TargetMode="External"/><Relationship Id="rId38" Type="http://schemas.openxmlformats.org/officeDocument/2006/relationships/hyperlink" Target="http://www.thechemicalengineer.com/news/suppliers-commit-toachieving-100-renewable-apple-production"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diagramQuickStyle" Target="diagrams/quickStyle1.xml"/><Relationship Id="rId29" Type="http://schemas.openxmlformats.org/officeDocument/2006/relationships/hyperlink" Target="http://wpu.com.ua/ua/news/ves-uk-vetroparki-ukrainy-za-polgoda-proizvelipochti-131-mln.-kvt-ch/"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diagramLayout" Target="diagrams/layout2.xml"/><Relationship Id="rId32" Type="http://schemas.openxmlformats.org/officeDocument/2006/relationships/hyperlink" Target="http://cba.org.ua/images/MANUALS/EE_manual.pdf" TargetMode="External"/><Relationship Id="rId37" Type="http://schemas.openxmlformats.org/officeDocument/2006/relationships/hyperlink" Target="https://hbr.org/2017/01/energy-strategy-for-the-c-suite" TargetMode="External"/><Relationship Id="rId40" Type="http://schemas.openxmlformats.org/officeDocument/2006/relationships/hyperlink" Target="https://ec.europa.eu/energy/en/topics/renewable-energy/nationalrenewable-energy-action-plans-"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diagramData" Target="diagrams/data2.xml"/><Relationship Id="rId28" Type="http://schemas.openxmlformats.org/officeDocument/2006/relationships/hyperlink" Target="http://www.diieumena.com/home/news-single/article/587.html" TargetMode="External"/><Relationship Id="rId36" Type="http://schemas.openxmlformats.org/officeDocument/2006/relationships/hyperlink" Target="https://ourworldindata.org/renewable-energy" TargetMode="External"/><Relationship Id="rId10" Type="http://schemas.openxmlformats.org/officeDocument/2006/relationships/image" Target="media/image3.jpeg"/><Relationship Id="rId19" Type="http://schemas.openxmlformats.org/officeDocument/2006/relationships/diagramLayout" Target="diagrams/layout1.xml"/><Relationship Id="rId31" Type="http://schemas.openxmlformats.org/officeDocument/2006/relationships/hyperlink" Target="https://zakon.rada.gov.ua/laws/show/605-2017-&#1088;"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microsoft.com/office/2007/relationships/diagramDrawing" Target="diagrams/drawing1.xml"/><Relationship Id="rId27" Type="http://schemas.microsoft.com/office/2007/relationships/diagramDrawing" Target="diagrams/drawing2.xml"/><Relationship Id="rId30" Type="http://schemas.openxmlformats.org/officeDocument/2006/relationships/hyperlink" Target="https://pidruchniki.com/1274082337977/ekologiya/vodneva_energetika" TargetMode="External"/><Relationship Id="rId35" Type="http://schemas.openxmlformats.org/officeDocument/2006/relationships/hyperlink" Target="https://ec.europa.eu/eurostat/web/products-eurostat-news/-/ddn-20210429-1" TargetMode="External"/><Relationship Id="rId43"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7F5C088-AF1C-496C-B2A9-C039AC2DD95D}" type="doc">
      <dgm:prSet loTypeId="urn:microsoft.com/office/officeart/2008/layout/LinedList" loCatId="list" qsTypeId="urn:microsoft.com/office/officeart/2005/8/quickstyle/simple1" qsCatId="simple" csTypeId="urn:microsoft.com/office/officeart/2005/8/colors/accent1_2" csCatId="accent1" phldr="1"/>
      <dgm:spPr/>
      <dgm:t>
        <a:bodyPr/>
        <a:lstStyle/>
        <a:p>
          <a:endParaRPr lang="uk-UA"/>
        </a:p>
      </dgm:t>
    </dgm:pt>
    <dgm:pt modelId="{F0FF7EB1-0E91-4081-8368-7487E70A1921}">
      <dgm:prSet phldrT="[Текст]" custT="1"/>
      <dgm:spPr/>
      <dgm:t>
        <a:bodyPr/>
        <a:lstStyle/>
        <a:p>
          <a:pPr algn="ctr"/>
          <a:endParaRPr lang="uk-UA" sz="1400">
            <a:latin typeface="Times New Roman" panose="02020603050405020304" pitchFamily="18" charset="0"/>
            <a:cs typeface="Times New Roman" panose="02020603050405020304" pitchFamily="18" charset="0"/>
          </a:endParaRPr>
        </a:p>
        <a:p>
          <a:pPr algn="ctr"/>
          <a:endParaRPr lang="uk-UA" sz="1400">
            <a:latin typeface="Times New Roman" panose="02020603050405020304" pitchFamily="18" charset="0"/>
            <a:cs typeface="Times New Roman" panose="02020603050405020304" pitchFamily="18" charset="0"/>
          </a:endParaRPr>
        </a:p>
        <a:p>
          <a:pPr algn="ctr"/>
          <a:endParaRPr lang="uk-UA" sz="1400">
            <a:latin typeface="Times New Roman" panose="02020603050405020304" pitchFamily="18" charset="0"/>
            <a:cs typeface="Times New Roman" panose="02020603050405020304" pitchFamily="18" charset="0"/>
          </a:endParaRPr>
        </a:p>
        <a:p>
          <a:pPr algn="ctr"/>
          <a:endParaRPr lang="uk-UA" sz="1400">
            <a:latin typeface="Times New Roman" panose="02020603050405020304" pitchFamily="18" charset="0"/>
            <a:cs typeface="Times New Roman" panose="02020603050405020304" pitchFamily="18" charset="0"/>
          </a:endParaRPr>
        </a:p>
        <a:p>
          <a:pPr algn="ctr"/>
          <a:endParaRPr lang="uk-UA" sz="1400">
            <a:latin typeface="Times New Roman" panose="02020603050405020304" pitchFamily="18" charset="0"/>
            <a:cs typeface="Times New Roman" panose="02020603050405020304" pitchFamily="18" charset="0"/>
          </a:endParaRPr>
        </a:p>
        <a:p>
          <a:pPr algn="ctr"/>
          <a:r>
            <a:rPr lang="uk-UA" sz="1400">
              <a:latin typeface="Times New Roman" panose="02020603050405020304" pitchFamily="18" charset="0"/>
              <a:cs typeface="Times New Roman" panose="02020603050405020304" pitchFamily="18" charset="0"/>
            </a:rPr>
            <a:t>тенденцій відновлюваної енергетики у 2022 році</a:t>
          </a:r>
        </a:p>
      </dgm:t>
    </dgm:pt>
    <dgm:pt modelId="{0D625328-BEC1-44B3-905D-379E54E2A47B}" type="parTrans" cxnId="{19D17A91-CCF6-4D02-946B-F73B9623ABA1}">
      <dgm:prSet/>
      <dgm:spPr/>
      <dgm:t>
        <a:bodyPr/>
        <a:lstStyle/>
        <a:p>
          <a:endParaRPr lang="uk-UA" sz="1400">
            <a:latin typeface="Times New Roman" panose="02020603050405020304" pitchFamily="18" charset="0"/>
            <a:cs typeface="Times New Roman" panose="02020603050405020304" pitchFamily="18" charset="0"/>
          </a:endParaRPr>
        </a:p>
      </dgm:t>
    </dgm:pt>
    <dgm:pt modelId="{FF0FD3FB-EB17-417A-814E-4A8054C7C6A0}" type="sibTrans" cxnId="{19D17A91-CCF6-4D02-946B-F73B9623ABA1}">
      <dgm:prSet/>
      <dgm:spPr/>
      <dgm:t>
        <a:bodyPr/>
        <a:lstStyle/>
        <a:p>
          <a:endParaRPr lang="uk-UA" sz="1400">
            <a:latin typeface="Times New Roman" panose="02020603050405020304" pitchFamily="18" charset="0"/>
            <a:cs typeface="Times New Roman" panose="02020603050405020304" pitchFamily="18" charset="0"/>
          </a:endParaRPr>
        </a:p>
      </dgm:t>
    </dgm:pt>
    <dgm:pt modelId="{49DDF401-D179-4CF0-83DB-36F8C826998E}">
      <dgm:prSet phldrT="[Текст]" custT="1"/>
      <dgm:spPr/>
      <dgm:t>
        <a:bodyPr/>
        <a:lstStyle/>
        <a:p>
          <a:r>
            <a:rPr lang="ru-RU" sz="1400">
              <a:latin typeface="Times New Roman" panose="02020603050405020304" pitchFamily="18" charset="0"/>
              <a:cs typeface="Times New Roman" panose="02020603050405020304" pitchFamily="18" charset="0"/>
            </a:rPr>
            <a:t>Розширені фотоелектричні системи (PV)</a:t>
          </a:r>
          <a:endParaRPr lang="uk-UA" sz="1400">
            <a:latin typeface="Times New Roman" panose="02020603050405020304" pitchFamily="18" charset="0"/>
            <a:cs typeface="Times New Roman" panose="02020603050405020304" pitchFamily="18" charset="0"/>
          </a:endParaRPr>
        </a:p>
      </dgm:t>
    </dgm:pt>
    <dgm:pt modelId="{FF77FA27-3E00-4286-B101-750B3B8C7B5E}" type="parTrans" cxnId="{24EF928D-2FC2-4F92-8595-67BCD9EDBC98}">
      <dgm:prSet/>
      <dgm:spPr/>
      <dgm:t>
        <a:bodyPr/>
        <a:lstStyle/>
        <a:p>
          <a:endParaRPr lang="uk-UA" sz="1400">
            <a:latin typeface="Times New Roman" panose="02020603050405020304" pitchFamily="18" charset="0"/>
            <a:cs typeface="Times New Roman" panose="02020603050405020304" pitchFamily="18" charset="0"/>
          </a:endParaRPr>
        </a:p>
      </dgm:t>
    </dgm:pt>
    <dgm:pt modelId="{7DE06093-43C1-4FFB-819F-56D873DE0F1C}" type="sibTrans" cxnId="{24EF928D-2FC2-4F92-8595-67BCD9EDBC98}">
      <dgm:prSet/>
      <dgm:spPr/>
      <dgm:t>
        <a:bodyPr/>
        <a:lstStyle/>
        <a:p>
          <a:endParaRPr lang="uk-UA" sz="1400">
            <a:latin typeface="Times New Roman" panose="02020603050405020304" pitchFamily="18" charset="0"/>
            <a:cs typeface="Times New Roman" panose="02020603050405020304" pitchFamily="18" charset="0"/>
          </a:endParaRPr>
        </a:p>
      </dgm:t>
    </dgm:pt>
    <dgm:pt modelId="{241E7103-3F8B-49A2-B31E-CE7E0919D111}">
      <dgm:prSet phldrT="[Текст]" custT="1"/>
      <dgm:spPr/>
      <dgm:t>
        <a:bodyPr/>
        <a:lstStyle/>
        <a:p>
          <a:r>
            <a:rPr lang="ru-RU" sz="1400">
              <a:latin typeface="Times New Roman" panose="02020603050405020304" pitchFamily="18" charset="0"/>
              <a:cs typeface="Times New Roman" panose="02020603050405020304" pitchFamily="18" charset="0"/>
            </a:rPr>
            <a:t>Штучний інтелект і великі дані</a:t>
          </a:r>
          <a:endParaRPr lang="uk-UA" sz="1400">
            <a:latin typeface="Times New Roman" panose="02020603050405020304" pitchFamily="18" charset="0"/>
            <a:cs typeface="Times New Roman" panose="02020603050405020304" pitchFamily="18" charset="0"/>
          </a:endParaRPr>
        </a:p>
      </dgm:t>
    </dgm:pt>
    <dgm:pt modelId="{12B67B72-EEE5-48E7-A397-0E034B560004}" type="parTrans" cxnId="{23A94966-FFCE-42B8-BD56-95D8481B8E59}">
      <dgm:prSet/>
      <dgm:spPr/>
      <dgm:t>
        <a:bodyPr/>
        <a:lstStyle/>
        <a:p>
          <a:endParaRPr lang="uk-UA" sz="1400">
            <a:latin typeface="Times New Roman" panose="02020603050405020304" pitchFamily="18" charset="0"/>
            <a:cs typeface="Times New Roman" panose="02020603050405020304" pitchFamily="18" charset="0"/>
          </a:endParaRPr>
        </a:p>
      </dgm:t>
    </dgm:pt>
    <dgm:pt modelId="{6C305D1C-8B9F-402C-932E-BEAB6EF1A203}" type="sibTrans" cxnId="{23A94966-FFCE-42B8-BD56-95D8481B8E59}">
      <dgm:prSet/>
      <dgm:spPr/>
      <dgm:t>
        <a:bodyPr/>
        <a:lstStyle/>
        <a:p>
          <a:endParaRPr lang="uk-UA" sz="1400">
            <a:latin typeface="Times New Roman" panose="02020603050405020304" pitchFamily="18" charset="0"/>
            <a:cs typeface="Times New Roman" panose="02020603050405020304" pitchFamily="18" charset="0"/>
          </a:endParaRPr>
        </a:p>
      </dgm:t>
    </dgm:pt>
    <dgm:pt modelId="{BC567C31-7E40-466F-B900-0AAE3195C26B}">
      <dgm:prSet phldrT="[Текст]" custT="1"/>
      <dgm:spPr/>
      <dgm:t>
        <a:bodyPr/>
        <a:lstStyle/>
        <a:p>
          <a:r>
            <a:rPr lang="ru-RU" sz="1400">
              <a:latin typeface="Times New Roman" panose="02020603050405020304" pitchFamily="18" charset="0"/>
              <a:cs typeface="Times New Roman" panose="02020603050405020304" pitchFamily="18" charset="0"/>
            </a:rPr>
            <a:t>Розподілені системи зберігання енергії</a:t>
          </a:r>
          <a:endParaRPr lang="uk-UA" sz="1400">
            <a:latin typeface="Times New Roman" panose="02020603050405020304" pitchFamily="18" charset="0"/>
            <a:cs typeface="Times New Roman" panose="02020603050405020304" pitchFamily="18" charset="0"/>
          </a:endParaRPr>
        </a:p>
      </dgm:t>
    </dgm:pt>
    <dgm:pt modelId="{38CD1259-EB72-4DBB-A4D8-80AF88C49528}" type="parTrans" cxnId="{71AA471E-B03C-4639-84F1-5D5776CB960A}">
      <dgm:prSet/>
      <dgm:spPr/>
      <dgm:t>
        <a:bodyPr/>
        <a:lstStyle/>
        <a:p>
          <a:endParaRPr lang="uk-UA" sz="1400">
            <a:latin typeface="Times New Roman" panose="02020603050405020304" pitchFamily="18" charset="0"/>
            <a:cs typeface="Times New Roman" panose="02020603050405020304" pitchFamily="18" charset="0"/>
          </a:endParaRPr>
        </a:p>
      </dgm:t>
    </dgm:pt>
    <dgm:pt modelId="{51F0E840-16F3-4639-97DB-031F75389791}" type="sibTrans" cxnId="{71AA471E-B03C-4639-84F1-5D5776CB960A}">
      <dgm:prSet/>
      <dgm:spPr/>
      <dgm:t>
        <a:bodyPr/>
        <a:lstStyle/>
        <a:p>
          <a:endParaRPr lang="uk-UA" sz="1400">
            <a:latin typeface="Times New Roman" panose="02020603050405020304" pitchFamily="18" charset="0"/>
            <a:cs typeface="Times New Roman" panose="02020603050405020304" pitchFamily="18" charset="0"/>
          </a:endParaRPr>
        </a:p>
      </dgm:t>
    </dgm:pt>
    <dgm:pt modelId="{289B05EA-CE6D-4BED-AFC5-E36D8C084B22}">
      <dgm:prSet phldrT="[Текст]" custT="1"/>
      <dgm:spPr/>
      <dgm:t>
        <a:bodyPr/>
        <a:lstStyle/>
        <a:p>
          <a:r>
            <a:rPr lang="uk-UA" sz="1400">
              <a:latin typeface="Times New Roman" panose="02020603050405020304" pitchFamily="18" charset="0"/>
              <a:cs typeface="Times New Roman" panose="02020603050405020304" pitchFamily="18" charset="0"/>
            </a:rPr>
            <a:t>Гідроенергетика</a:t>
          </a:r>
        </a:p>
      </dgm:t>
    </dgm:pt>
    <dgm:pt modelId="{8E2E108B-D50F-4A8A-885A-F1C12700486C}" type="parTrans" cxnId="{9E11802E-E560-4699-A233-D18059F6815A}">
      <dgm:prSet/>
      <dgm:spPr/>
      <dgm:t>
        <a:bodyPr/>
        <a:lstStyle/>
        <a:p>
          <a:endParaRPr lang="uk-UA" sz="1400">
            <a:latin typeface="Times New Roman" panose="02020603050405020304" pitchFamily="18" charset="0"/>
            <a:cs typeface="Times New Roman" panose="02020603050405020304" pitchFamily="18" charset="0"/>
          </a:endParaRPr>
        </a:p>
      </dgm:t>
    </dgm:pt>
    <dgm:pt modelId="{2C58506C-DAA3-4959-B9DE-ED29F5D0196E}" type="sibTrans" cxnId="{9E11802E-E560-4699-A233-D18059F6815A}">
      <dgm:prSet/>
      <dgm:spPr/>
      <dgm:t>
        <a:bodyPr/>
        <a:lstStyle/>
        <a:p>
          <a:endParaRPr lang="uk-UA" sz="1400">
            <a:latin typeface="Times New Roman" panose="02020603050405020304" pitchFamily="18" charset="0"/>
            <a:cs typeface="Times New Roman" panose="02020603050405020304" pitchFamily="18" charset="0"/>
          </a:endParaRPr>
        </a:p>
      </dgm:t>
    </dgm:pt>
    <dgm:pt modelId="{76062EC6-E4BE-4428-ACD9-C5252BDF83AE}">
      <dgm:prSet phldrT="[Текст]" custT="1"/>
      <dgm:spPr/>
      <dgm:t>
        <a:bodyPr/>
        <a:lstStyle/>
        <a:p>
          <a:r>
            <a:rPr lang="uk-UA" sz="1400">
              <a:latin typeface="Times New Roman" panose="02020603050405020304" pitchFamily="18" charset="0"/>
              <a:cs typeface="Times New Roman" panose="02020603050405020304" pitchFamily="18" charset="0"/>
            </a:rPr>
            <a:t>Енергія вітру</a:t>
          </a:r>
        </a:p>
      </dgm:t>
    </dgm:pt>
    <dgm:pt modelId="{83F0E994-89E4-4DA3-9666-1CF5046296A0}" type="parTrans" cxnId="{8253BC36-E52B-4E9E-BC22-3EC166F48BD5}">
      <dgm:prSet/>
      <dgm:spPr/>
      <dgm:t>
        <a:bodyPr/>
        <a:lstStyle/>
        <a:p>
          <a:endParaRPr lang="uk-UA" sz="1400">
            <a:latin typeface="Times New Roman" panose="02020603050405020304" pitchFamily="18" charset="0"/>
            <a:cs typeface="Times New Roman" panose="02020603050405020304" pitchFamily="18" charset="0"/>
          </a:endParaRPr>
        </a:p>
      </dgm:t>
    </dgm:pt>
    <dgm:pt modelId="{9008A02C-2511-4488-A3C7-E53494A9A8D9}" type="sibTrans" cxnId="{8253BC36-E52B-4E9E-BC22-3EC166F48BD5}">
      <dgm:prSet/>
      <dgm:spPr/>
      <dgm:t>
        <a:bodyPr/>
        <a:lstStyle/>
        <a:p>
          <a:endParaRPr lang="uk-UA" sz="1400">
            <a:latin typeface="Times New Roman" panose="02020603050405020304" pitchFamily="18" charset="0"/>
            <a:cs typeface="Times New Roman" panose="02020603050405020304" pitchFamily="18" charset="0"/>
          </a:endParaRPr>
        </a:p>
      </dgm:t>
    </dgm:pt>
    <dgm:pt modelId="{8D6B4E6B-27E4-455D-9616-92A7F1A11BB7}">
      <dgm:prSet phldrT="[Текст]" custT="1"/>
      <dgm:spPr/>
      <dgm:t>
        <a:bodyPr/>
        <a:lstStyle/>
        <a:p>
          <a:r>
            <a:rPr lang="uk-UA" sz="1400">
              <a:latin typeface="Times New Roman" panose="02020603050405020304" pitchFamily="18" charset="0"/>
              <a:cs typeface="Times New Roman" panose="02020603050405020304" pitchFamily="18" charset="0"/>
            </a:rPr>
            <a:t>Біоенергія</a:t>
          </a:r>
        </a:p>
      </dgm:t>
    </dgm:pt>
    <dgm:pt modelId="{F541FFC5-69D3-47B6-B02C-97391DBC0D46}" type="parTrans" cxnId="{5E19065E-A7A3-4411-878E-D6B2A4DAC0E5}">
      <dgm:prSet/>
      <dgm:spPr/>
      <dgm:t>
        <a:bodyPr/>
        <a:lstStyle/>
        <a:p>
          <a:endParaRPr lang="uk-UA" sz="1400">
            <a:latin typeface="Times New Roman" panose="02020603050405020304" pitchFamily="18" charset="0"/>
            <a:cs typeface="Times New Roman" panose="02020603050405020304" pitchFamily="18" charset="0"/>
          </a:endParaRPr>
        </a:p>
      </dgm:t>
    </dgm:pt>
    <dgm:pt modelId="{DD333513-4FDF-4072-84AD-ABC74AC236B0}" type="sibTrans" cxnId="{5E19065E-A7A3-4411-878E-D6B2A4DAC0E5}">
      <dgm:prSet/>
      <dgm:spPr/>
      <dgm:t>
        <a:bodyPr/>
        <a:lstStyle/>
        <a:p>
          <a:endParaRPr lang="uk-UA" sz="1400">
            <a:latin typeface="Times New Roman" panose="02020603050405020304" pitchFamily="18" charset="0"/>
            <a:cs typeface="Times New Roman" panose="02020603050405020304" pitchFamily="18" charset="0"/>
          </a:endParaRPr>
        </a:p>
      </dgm:t>
    </dgm:pt>
    <dgm:pt modelId="{DCA9D48B-AAF0-4766-B0E0-6EE2AE299529}">
      <dgm:prSet phldrT="[Текст]" custT="1"/>
      <dgm:spPr/>
      <dgm:t>
        <a:bodyPr/>
        <a:lstStyle/>
        <a:p>
          <a:r>
            <a:rPr lang="uk-UA" sz="1400">
              <a:latin typeface="Times New Roman" panose="02020603050405020304" pitchFamily="18" charset="0"/>
              <a:cs typeface="Times New Roman" panose="02020603050405020304" pitchFamily="18" charset="0"/>
            </a:rPr>
            <a:t>Інтеграція в мережу</a:t>
          </a:r>
        </a:p>
      </dgm:t>
    </dgm:pt>
    <dgm:pt modelId="{412BE222-B272-40A2-AD93-2D41448EF38F}" type="parTrans" cxnId="{411A83A1-3BB0-431B-80F6-19E00BD2AF31}">
      <dgm:prSet/>
      <dgm:spPr/>
      <dgm:t>
        <a:bodyPr/>
        <a:lstStyle/>
        <a:p>
          <a:endParaRPr lang="uk-UA" sz="1400">
            <a:latin typeface="Times New Roman" panose="02020603050405020304" pitchFamily="18" charset="0"/>
            <a:cs typeface="Times New Roman" panose="02020603050405020304" pitchFamily="18" charset="0"/>
          </a:endParaRPr>
        </a:p>
      </dgm:t>
    </dgm:pt>
    <dgm:pt modelId="{2F50A660-B631-4642-A908-7F9A7B0CBAEA}" type="sibTrans" cxnId="{411A83A1-3BB0-431B-80F6-19E00BD2AF31}">
      <dgm:prSet/>
      <dgm:spPr/>
      <dgm:t>
        <a:bodyPr/>
        <a:lstStyle/>
        <a:p>
          <a:endParaRPr lang="uk-UA" sz="1400">
            <a:latin typeface="Times New Roman" panose="02020603050405020304" pitchFamily="18" charset="0"/>
            <a:cs typeface="Times New Roman" panose="02020603050405020304" pitchFamily="18" charset="0"/>
          </a:endParaRPr>
        </a:p>
      </dgm:t>
    </dgm:pt>
    <dgm:pt modelId="{1292F603-9D5E-4917-9E96-60E548B1C7DF}">
      <dgm:prSet phldrT="[Текст]" custT="1"/>
      <dgm:spPr/>
      <dgm:t>
        <a:bodyPr/>
        <a:lstStyle/>
        <a:p>
          <a:r>
            <a:rPr lang="uk-UA" sz="1400">
              <a:latin typeface="Times New Roman" panose="02020603050405020304" pitchFamily="18" charset="0"/>
              <a:cs typeface="Times New Roman" panose="02020603050405020304" pitchFamily="18" charset="0"/>
            </a:rPr>
            <a:t>Зелений водень</a:t>
          </a:r>
        </a:p>
      </dgm:t>
    </dgm:pt>
    <dgm:pt modelId="{5C952395-6D0F-4D82-A5E4-EBA4EF65C5E6}" type="parTrans" cxnId="{C6B62001-39F2-4E39-BF67-04A6A738CC8D}">
      <dgm:prSet/>
      <dgm:spPr/>
      <dgm:t>
        <a:bodyPr/>
        <a:lstStyle/>
        <a:p>
          <a:endParaRPr lang="uk-UA" sz="1400">
            <a:latin typeface="Times New Roman" panose="02020603050405020304" pitchFamily="18" charset="0"/>
            <a:cs typeface="Times New Roman" panose="02020603050405020304" pitchFamily="18" charset="0"/>
          </a:endParaRPr>
        </a:p>
      </dgm:t>
    </dgm:pt>
    <dgm:pt modelId="{7B4DB194-05D8-4872-840A-2C851E6BA9DB}" type="sibTrans" cxnId="{C6B62001-39F2-4E39-BF67-04A6A738CC8D}">
      <dgm:prSet/>
      <dgm:spPr/>
      <dgm:t>
        <a:bodyPr/>
        <a:lstStyle/>
        <a:p>
          <a:endParaRPr lang="uk-UA" sz="1400">
            <a:latin typeface="Times New Roman" panose="02020603050405020304" pitchFamily="18" charset="0"/>
            <a:cs typeface="Times New Roman" panose="02020603050405020304" pitchFamily="18" charset="0"/>
          </a:endParaRPr>
        </a:p>
      </dgm:t>
    </dgm:pt>
    <dgm:pt modelId="{C34F9704-EA98-4E0E-8683-77CF00CBC734}">
      <dgm:prSet phldrT="[Текст]" custT="1"/>
      <dgm:spPr/>
      <dgm:t>
        <a:bodyPr/>
        <a:lstStyle/>
        <a:p>
          <a:r>
            <a:rPr lang="uk-UA" sz="1400">
              <a:latin typeface="Times New Roman" panose="02020603050405020304" pitchFamily="18" charset="0"/>
              <a:cs typeface="Times New Roman" panose="02020603050405020304" pitchFamily="18" charset="0"/>
            </a:rPr>
            <a:t>Розширена робототехніка</a:t>
          </a:r>
        </a:p>
      </dgm:t>
    </dgm:pt>
    <dgm:pt modelId="{64DD7EAA-519F-441F-9B9A-23A4940D0B7E}" type="parTrans" cxnId="{2D83D92E-EDE8-456B-B45F-47E41345EAD8}">
      <dgm:prSet/>
      <dgm:spPr/>
      <dgm:t>
        <a:bodyPr/>
        <a:lstStyle/>
        <a:p>
          <a:endParaRPr lang="uk-UA" sz="1400">
            <a:latin typeface="Times New Roman" panose="02020603050405020304" pitchFamily="18" charset="0"/>
            <a:cs typeface="Times New Roman" panose="02020603050405020304" pitchFamily="18" charset="0"/>
          </a:endParaRPr>
        </a:p>
      </dgm:t>
    </dgm:pt>
    <dgm:pt modelId="{214B2F90-C241-4513-8D4D-CB5A1488AED0}" type="sibTrans" cxnId="{2D83D92E-EDE8-456B-B45F-47E41345EAD8}">
      <dgm:prSet/>
      <dgm:spPr/>
      <dgm:t>
        <a:bodyPr/>
        <a:lstStyle/>
        <a:p>
          <a:endParaRPr lang="uk-UA" sz="1400">
            <a:latin typeface="Times New Roman" panose="02020603050405020304" pitchFamily="18" charset="0"/>
            <a:cs typeface="Times New Roman" panose="02020603050405020304" pitchFamily="18" charset="0"/>
          </a:endParaRPr>
        </a:p>
      </dgm:t>
    </dgm:pt>
    <dgm:pt modelId="{0051E8B3-38D3-4426-BDCC-EC3A7446DB6E}">
      <dgm:prSet phldrT="[Текст]" custT="1"/>
      <dgm:spPr/>
      <dgm:t>
        <a:bodyPr/>
        <a:lstStyle/>
        <a:p>
          <a:r>
            <a:rPr lang="uk-UA" sz="1400">
              <a:latin typeface="Times New Roman" panose="02020603050405020304" pitchFamily="18" charset="0"/>
              <a:cs typeface="Times New Roman" panose="02020603050405020304" pitchFamily="18" charset="0"/>
            </a:rPr>
            <a:t>Блокчейн</a:t>
          </a:r>
        </a:p>
      </dgm:t>
    </dgm:pt>
    <dgm:pt modelId="{067D034D-1361-4AA7-B07E-4A5E5EDD33A0}" type="parTrans" cxnId="{ACD2563A-E1C6-4565-9B92-C94722BFEB95}">
      <dgm:prSet/>
      <dgm:spPr/>
      <dgm:t>
        <a:bodyPr/>
        <a:lstStyle/>
        <a:p>
          <a:endParaRPr lang="uk-UA" sz="1400">
            <a:latin typeface="Times New Roman" panose="02020603050405020304" pitchFamily="18" charset="0"/>
            <a:cs typeface="Times New Roman" panose="02020603050405020304" pitchFamily="18" charset="0"/>
          </a:endParaRPr>
        </a:p>
      </dgm:t>
    </dgm:pt>
    <dgm:pt modelId="{BD0D8354-4E8F-4232-AE46-51B5F33A4DED}" type="sibTrans" cxnId="{ACD2563A-E1C6-4565-9B92-C94722BFEB95}">
      <dgm:prSet/>
      <dgm:spPr/>
      <dgm:t>
        <a:bodyPr/>
        <a:lstStyle/>
        <a:p>
          <a:endParaRPr lang="uk-UA" sz="1400">
            <a:latin typeface="Times New Roman" panose="02020603050405020304" pitchFamily="18" charset="0"/>
            <a:cs typeface="Times New Roman" panose="02020603050405020304" pitchFamily="18" charset="0"/>
          </a:endParaRPr>
        </a:p>
      </dgm:t>
    </dgm:pt>
    <dgm:pt modelId="{E4873755-8D80-4B95-8821-0EB113C1F083}" type="pres">
      <dgm:prSet presAssocID="{E7F5C088-AF1C-496C-B2A9-C039AC2DD95D}" presName="vert0" presStyleCnt="0">
        <dgm:presLayoutVars>
          <dgm:dir/>
          <dgm:animOne val="branch"/>
          <dgm:animLvl val="lvl"/>
        </dgm:presLayoutVars>
      </dgm:prSet>
      <dgm:spPr/>
      <dgm:t>
        <a:bodyPr/>
        <a:lstStyle/>
        <a:p>
          <a:endParaRPr lang="ru-RU"/>
        </a:p>
      </dgm:t>
    </dgm:pt>
    <dgm:pt modelId="{3F6EB7C7-B3D4-484B-9640-2D807E49116F}" type="pres">
      <dgm:prSet presAssocID="{F0FF7EB1-0E91-4081-8368-7487E70A1921}" presName="thickLine" presStyleLbl="alignNode1" presStyleIdx="0" presStyleCnt="1"/>
      <dgm:spPr/>
    </dgm:pt>
    <dgm:pt modelId="{915EE6D2-FCCE-469C-8578-2C905A81C629}" type="pres">
      <dgm:prSet presAssocID="{F0FF7EB1-0E91-4081-8368-7487E70A1921}" presName="horz1" presStyleCnt="0"/>
      <dgm:spPr/>
    </dgm:pt>
    <dgm:pt modelId="{C85F9A61-801C-472C-9DF7-FB14DC56CCAC}" type="pres">
      <dgm:prSet presAssocID="{F0FF7EB1-0E91-4081-8368-7487E70A1921}" presName="tx1" presStyleLbl="revTx" presStyleIdx="0" presStyleCnt="11" custScaleX="111662"/>
      <dgm:spPr/>
      <dgm:t>
        <a:bodyPr/>
        <a:lstStyle/>
        <a:p>
          <a:endParaRPr lang="ru-RU"/>
        </a:p>
      </dgm:t>
    </dgm:pt>
    <dgm:pt modelId="{05F2B7C7-6D71-4D42-BC0F-56FE3A03BCD1}" type="pres">
      <dgm:prSet presAssocID="{F0FF7EB1-0E91-4081-8368-7487E70A1921}" presName="vert1" presStyleCnt="0"/>
      <dgm:spPr/>
    </dgm:pt>
    <dgm:pt modelId="{C1121EAB-5D1F-4B17-BAA7-663B6283EC22}" type="pres">
      <dgm:prSet presAssocID="{49DDF401-D179-4CF0-83DB-36F8C826998E}" presName="vertSpace2a" presStyleCnt="0"/>
      <dgm:spPr/>
    </dgm:pt>
    <dgm:pt modelId="{22624F54-74F5-4BC1-9866-66F5BEDE8543}" type="pres">
      <dgm:prSet presAssocID="{49DDF401-D179-4CF0-83DB-36F8C826998E}" presName="horz2" presStyleCnt="0"/>
      <dgm:spPr/>
    </dgm:pt>
    <dgm:pt modelId="{3BCD2909-E4DC-4146-B402-1E9220DC5A41}" type="pres">
      <dgm:prSet presAssocID="{49DDF401-D179-4CF0-83DB-36F8C826998E}" presName="horzSpace2" presStyleCnt="0"/>
      <dgm:spPr/>
    </dgm:pt>
    <dgm:pt modelId="{A145834C-78FC-4309-A2EB-E42AEB534CAD}" type="pres">
      <dgm:prSet presAssocID="{49DDF401-D179-4CF0-83DB-36F8C826998E}" presName="tx2" presStyleLbl="revTx" presStyleIdx="1" presStyleCnt="11"/>
      <dgm:spPr/>
      <dgm:t>
        <a:bodyPr/>
        <a:lstStyle/>
        <a:p>
          <a:endParaRPr lang="ru-RU"/>
        </a:p>
      </dgm:t>
    </dgm:pt>
    <dgm:pt modelId="{CB7A43D3-B98A-40AD-B6D5-C622BDA9A027}" type="pres">
      <dgm:prSet presAssocID="{49DDF401-D179-4CF0-83DB-36F8C826998E}" presName="vert2" presStyleCnt="0"/>
      <dgm:spPr/>
    </dgm:pt>
    <dgm:pt modelId="{D2E37CCB-7399-4DC3-A546-2E5435ECF086}" type="pres">
      <dgm:prSet presAssocID="{49DDF401-D179-4CF0-83DB-36F8C826998E}" presName="thinLine2b" presStyleLbl="callout" presStyleIdx="0" presStyleCnt="10"/>
      <dgm:spPr/>
    </dgm:pt>
    <dgm:pt modelId="{F2E2ED52-F5D1-4505-AB8B-3CDFBFDB1B82}" type="pres">
      <dgm:prSet presAssocID="{49DDF401-D179-4CF0-83DB-36F8C826998E}" presName="vertSpace2b" presStyleCnt="0"/>
      <dgm:spPr/>
    </dgm:pt>
    <dgm:pt modelId="{1AE90AD2-8649-4369-8F4E-BF478325A114}" type="pres">
      <dgm:prSet presAssocID="{241E7103-3F8B-49A2-B31E-CE7E0919D111}" presName="horz2" presStyleCnt="0"/>
      <dgm:spPr/>
    </dgm:pt>
    <dgm:pt modelId="{A4C7ED0A-1598-4133-9BF3-0FB0D8B1458F}" type="pres">
      <dgm:prSet presAssocID="{241E7103-3F8B-49A2-B31E-CE7E0919D111}" presName="horzSpace2" presStyleCnt="0"/>
      <dgm:spPr/>
    </dgm:pt>
    <dgm:pt modelId="{3E913C1A-BD61-44FA-A14B-18028838FC30}" type="pres">
      <dgm:prSet presAssocID="{241E7103-3F8B-49A2-B31E-CE7E0919D111}" presName="tx2" presStyleLbl="revTx" presStyleIdx="2" presStyleCnt="11"/>
      <dgm:spPr/>
      <dgm:t>
        <a:bodyPr/>
        <a:lstStyle/>
        <a:p>
          <a:endParaRPr lang="ru-RU"/>
        </a:p>
      </dgm:t>
    </dgm:pt>
    <dgm:pt modelId="{3578C2C5-05EE-4EBE-B8E9-3C45122960C0}" type="pres">
      <dgm:prSet presAssocID="{241E7103-3F8B-49A2-B31E-CE7E0919D111}" presName="vert2" presStyleCnt="0"/>
      <dgm:spPr/>
    </dgm:pt>
    <dgm:pt modelId="{897CA227-83FB-401B-A69D-51A619083C1D}" type="pres">
      <dgm:prSet presAssocID="{241E7103-3F8B-49A2-B31E-CE7E0919D111}" presName="thinLine2b" presStyleLbl="callout" presStyleIdx="1" presStyleCnt="10"/>
      <dgm:spPr/>
    </dgm:pt>
    <dgm:pt modelId="{86174014-61C1-4C2B-BF12-01917E068B9C}" type="pres">
      <dgm:prSet presAssocID="{241E7103-3F8B-49A2-B31E-CE7E0919D111}" presName="vertSpace2b" presStyleCnt="0"/>
      <dgm:spPr/>
    </dgm:pt>
    <dgm:pt modelId="{46BBACEB-F752-4A4A-92F2-30E4D6C30B49}" type="pres">
      <dgm:prSet presAssocID="{BC567C31-7E40-466F-B900-0AAE3195C26B}" presName="horz2" presStyleCnt="0"/>
      <dgm:spPr/>
    </dgm:pt>
    <dgm:pt modelId="{CDBA0692-4B64-4666-9A9F-BFF3821DB7A6}" type="pres">
      <dgm:prSet presAssocID="{BC567C31-7E40-466F-B900-0AAE3195C26B}" presName="horzSpace2" presStyleCnt="0"/>
      <dgm:spPr/>
    </dgm:pt>
    <dgm:pt modelId="{FE62B095-EE52-4A3E-B39C-0B85F44ED808}" type="pres">
      <dgm:prSet presAssocID="{BC567C31-7E40-466F-B900-0AAE3195C26B}" presName="tx2" presStyleLbl="revTx" presStyleIdx="3" presStyleCnt="11"/>
      <dgm:spPr/>
      <dgm:t>
        <a:bodyPr/>
        <a:lstStyle/>
        <a:p>
          <a:endParaRPr lang="ru-RU"/>
        </a:p>
      </dgm:t>
    </dgm:pt>
    <dgm:pt modelId="{74A9532A-CA5B-453C-A454-3A2BF50574D3}" type="pres">
      <dgm:prSet presAssocID="{BC567C31-7E40-466F-B900-0AAE3195C26B}" presName="vert2" presStyleCnt="0"/>
      <dgm:spPr/>
    </dgm:pt>
    <dgm:pt modelId="{C1C8ACD7-8C83-408F-90A7-86554D1C8698}" type="pres">
      <dgm:prSet presAssocID="{BC567C31-7E40-466F-B900-0AAE3195C26B}" presName="thinLine2b" presStyleLbl="callout" presStyleIdx="2" presStyleCnt="10"/>
      <dgm:spPr/>
    </dgm:pt>
    <dgm:pt modelId="{F60490D1-FA20-49BF-948A-91EB000B8175}" type="pres">
      <dgm:prSet presAssocID="{BC567C31-7E40-466F-B900-0AAE3195C26B}" presName="vertSpace2b" presStyleCnt="0"/>
      <dgm:spPr/>
    </dgm:pt>
    <dgm:pt modelId="{605112BA-EF7D-43FC-A702-DC4CA3C4E2D6}" type="pres">
      <dgm:prSet presAssocID="{289B05EA-CE6D-4BED-AFC5-E36D8C084B22}" presName="horz2" presStyleCnt="0"/>
      <dgm:spPr/>
    </dgm:pt>
    <dgm:pt modelId="{A193E9B1-1D73-4410-BC88-7CD20B96AF57}" type="pres">
      <dgm:prSet presAssocID="{289B05EA-CE6D-4BED-AFC5-E36D8C084B22}" presName="horzSpace2" presStyleCnt="0"/>
      <dgm:spPr/>
    </dgm:pt>
    <dgm:pt modelId="{7583FC74-F8CE-4CDB-9F7C-96353D18943F}" type="pres">
      <dgm:prSet presAssocID="{289B05EA-CE6D-4BED-AFC5-E36D8C084B22}" presName="tx2" presStyleLbl="revTx" presStyleIdx="4" presStyleCnt="11"/>
      <dgm:spPr/>
      <dgm:t>
        <a:bodyPr/>
        <a:lstStyle/>
        <a:p>
          <a:endParaRPr lang="ru-RU"/>
        </a:p>
      </dgm:t>
    </dgm:pt>
    <dgm:pt modelId="{83D8FE42-5604-4A1E-A0CB-2A850E57F3D8}" type="pres">
      <dgm:prSet presAssocID="{289B05EA-CE6D-4BED-AFC5-E36D8C084B22}" presName="vert2" presStyleCnt="0"/>
      <dgm:spPr/>
    </dgm:pt>
    <dgm:pt modelId="{BD70B78D-A62D-4FCA-A234-C244CBCD070C}" type="pres">
      <dgm:prSet presAssocID="{289B05EA-CE6D-4BED-AFC5-E36D8C084B22}" presName="thinLine2b" presStyleLbl="callout" presStyleIdx="3" presStyleCnt="10"/>
      <dgm:spPr/>
    </dgm:pt>
    <dgm:pt modelId="{1C06273C-97E6-497D-8905-EC10CC67EFA9}" type="pres">
      <dgm:prSet presAssocID="{289B05EA-CE6D-4BED-AFC5-E36D8C084B22}" presName="vertSpace2b" presStyleCnt="0"/>
      <dgm:spPr/>
    </dgm:pt>
    <dgm:pt modelId="{C72B1F6B-01DC-4E21-897E-D51E3C94DEEA}" type="pres">
      <dgm:prSet presAssocID="{1292F603-9D5E-4917-9E96-60E548B1C7DF}" presName="horz2" presStyleCnt="0"/>
      <dgm:spPr/>
    </dgm:pt>
    <dgm:pt modelId="{6572639F-40F0-4ECC-A243-CF6AFF339E3A}" type="pres">
      <dgm:prSet presAssocID="{1292F603-9D5E-4917-9E96-60E548B1C7DF}" presName="horzSpace2" presStyleCnt="0"/>
      <dgm:spPr/>
    </dgm:pt>
    <dgm:pt modelId="{8157E050-6726-4C20-AEE9-DC86BCF4CF40}" type="pres">
      <dgm:prSet presAssocID="{1292F603-9D5E-4917-9E96-60E548B1C7DF}" presName="tx2" presStyleLbl="revTx" presStyleIdx="5" presStyleCnt="11"/>
      <dgm:spPr/>
      <dgm:t>
        <a:bodyPr/>
        <a:lstStyle/>
        <a:p>
          <a:endParaRPr lang="ru-RU"/>
        </a:p>
      </dgm:t>
    </dgm:pt>
    <dgm:pt modelId="{DEE6D58E-FE36-4151-AA79-953BD7B19C9E}" type="pres">
      <dgm:prSet presAssocID="{1292F603-9D5E-4917-9E96-60E548B1C7DF}" presName="vert2" presStyleCnt="0"/>
      <dgm:spPr/>
    </dgm:pt>
    <dgm:pt modelId="{A4B4F349-1D17-447F-A631-9C34ACCDD2C8}" type="pres">
      <dgm:prSet presAssocID="{1292F603-9D5E-4917-9E96-60E548B1C7DF}" presName="thinLine2b" presStyleLbl="callout" presStyleIdx="4" presStyleCnt="10"/>
      <dgm:spPr/>
    </dgm:pt>
    <dgm:pt modelId="{BDF2D402-8460-4989-BCD1-ABF0C052D2B9}" type="pres">
      <dgm:prSet presAssocID="{1292F603-9D5E-4917-9E96-60E548B1C7DF}" presName="vertSpace2b" presStyleCnt="0"/>
      <dgm:spPr/>
    </dgm:pt>
    <dgm:pt modelId="{79410FBB-4E51-484D-AD5F-58BCC51541B7}" type="pres">
      <dgm:prSet presAssocID="{C34F9704-EA98-4E0E-8683-77CF00CBC734}" presName="horz2" presStyleCnt="0"/>
      <dgm:spPr/>
    </dgm:pt>
    <dgm:pt modelId="{0B8996E8-ABCF-42AE-A23A-93535D603514}" type="pres">
      <dgm:prSet presAssocID="{C34F9704-EA98-4E0E-8683-77CF00CBC734}" presName="horzSpace2" presStyleCnt="0"/>
      <dgm:spPr/>
    </dgm:pt>
    <dgm:pt modelId="{2AD33BBC-BDC2-4C2B-AEAE-9A0BDD89F068}" type="pres">
      <dgm:prSet presAssocID="{C34F9704-EA98-4E0E-8683-77CF00CBC734}" presName="tx2" presStyleLbl="revTx" presStyleIdx="6" presStyleCnt="11"/>
      <dgm:spPr/>
      <dgm:t>
        <a:bodyPr/>
        <a:lstStyle/>
        <a:p>
          <a:endParaRPr lang="ru-RU"/>
        </a:p>
      </dgm:t>
    </dgm:pt>
    <dgm:pt modelId="{59F8F6C5-4419-452A-8E92-0F91F27FC1D0}" type="pres">
      <dgm:prSet presAssocID="{C34F9704-EA98-4E0E-8683-77CF00CBC734}" presName="vert2" presStyleCnt="0"/>
      <dgm:spPr/>
    </dgm:pt>
    <dgm:pt modelId="{A43D6C0B-A540-4F85-B87E-1E69D8B4560C}" type="pres">
      <dgm:prSet presAssocID="{C34F9704-EA98-4E0E-8683-77CF00CBC734}" presName="thinLine2b" presStyleLbl="callout" presStyleIdx="5" presStyleCnt="10"/>
      <dgm:spPr/>
    </dgm:pt>
    <dgm:pt modelId="{930B1788-19DC-4EFA-9AD5-959B1D73E64D}" type="pres">
      <dgm:prSet presAssocID="{C34F9704-EA98-4E0E-8683-77CF00CBC734}" presName="vertSpace2b" presStyleCnt="0"/>
      <dgm:spPr/>
    </dgm:pt>
    <dgm:pt modelId="{69514226-5BC2-40B9-807F-BB7586C7FA3E}" type="pres">
      <dgm:prSet presAssocID="{0051E8B3-38D3-4426-BDCC-EC3A7446DB6E}" presName="horz2" presStyleCnt="0"/>
      <dgm:spPr/>
    </dgm:pt>
    <dgm:pt modelId="{1B6CDD43-06E1-4E47-A909-DE7C1F7EDA7A}" type="pres">
      <dgm:prSet presAssocID="{0051E8B3-38D3-4426-BDCC-EC3A7446DB6E}" presName="horzSpace2" presStyleCnt="0"/>
      <dgm:spPr/>
    </dgm:pt>
    <dgm:pt modelId="{505ABD92-AD23-43F6-9D00-A2E248DE8C2F}" type="pres">
      <dgm:prSet presAssocID="{0051E8B3-38D3-4426-BDCC-EC3A7446DB6E}" presName="tx2" presStyleLbl="revTx" presStyleIdx="7" presStyleCnt="11"/>
      <dgm:spPr/>
      <dgm:t>
        <a:bodyPr/>
        <a:lstStyle/>
        <a:p>
          <a:endParaRPr lang="ru-RU"/>
        </a:p>
      </dgm:t>
    </dgm:pt>
    <dgm:pt modelId="{DA9A8DA2-9FEE-4FF8-A6C0-8805DCBC952E}" type="pres">
      <dgm:prSet presAssocID="{0051E8B3-38D3-4426-BDCC-EC3A7446DB6E}" presName="vert2" presStyleCnt="0"/>
      <dgm:spPr/>
    </dgm:pt>
    <dgm:pt modelId="{EEC0D1C3-A610-4E59-B584-2FF1DC42BF69}" type="pres">
      <dgm:prSet presAssocID="{0051E8B3-38D3-4426-BDCC-EC3A7446DB6E}" presName="thinLine2b" presStyleLbl="callout" presStyleIdx="6" presStyleCnt="10"/>
      <dgm:spPr/>
    </dgm:pt>
    <dgm:pt modelId="{15BC3E53-29DB-49BD-B6F1-2377E682AFE2}" type="pres">
      <dgm:prSet presAssocID="{0051E8B3-38D3-4426-BDCC-EC3A7446DB6E}" presName="vertSpace2b" presStyleCnt="0"/>
      <dgm:spPr/>
    </dgm:pt>
    <dgm:pt modelId="{985532B7-819E-44D4-9EEC-E7C009B9A128}" type="pres">
      <dgm:prSet presAssocID="{76062EC6-E4BE-4428-ACD9-C5252BDF83AE}" presName="horz2" presStyleCnt="0"/>
      <dgm:spPr/>
    </dgm:pt>
    <dgm:pt modelId="{76781A6B-EC4C-49DD-BC9B-E636262CB656}" type="pres">
      <dgm:prSet presAssocID="{76062EC6-E4BE-4428-ACD9-C5252BDF83AE}" presName="horzSpace2" presStyleCnt="0"/>
      <dgm:spPr/>
    </dgm:pt>
    <dgm:pt modelId="{1F760A34-F434-4512-BBA1-80727660A95B}" type="pres">
      <dgm:prSet presAssocID="{76062EC6-E4BE-4428-ACD9-C5252BDF83AE}" presName="tx2" presStyleLbl="revTx" presStyleIdx="8" presStyleCnt="11"/>
      <dgm:spPr/>
      <dgm:t>
        <a:bodyPr/>
        <a:lstStyle/>
        <a:p>
          <a:endParaRPr lang="ru-RU"/>
        </a:p>
      </dgm:t>
    </dgm:pt>
    <dgm:pt modelId="{E6A09D2B-6179-4B7A-ABD0-EE104CFDDC6B}" type="pres">
      <dgm:prSet presAssocID="{76062EC6-E4BE-4428-ACD9-C5252BDF83AE}" presName="vert2" presStyleCnt="0"/>
      <dgm:spPr/>
    </dgm:pt>
    <dgm:pt modelId="{25168B9D-7146-4F3B-BFE6-9C4FA29B00DF}" type="pres">
      <dgm:prSet presAssocID="{76062EC6-E4BE-4428-ACD9-C5252BDF83AE}" presName="thinLine2b" presStyleLbl="callout" presStyleIdx="7" presStyleCnt="10"/>
      <dgm:spPr/>
    </dgm:pt>
    <dgm:pt modelId="{CFDF2298-B15A-4ACC-AC7E-E3964DE02675}" type="pres">
      <dgm:prSet presAssocID="{76062EC6-E4BE-4428-ACD9-C5252BDF83AE}" presName="vertSpace2b" presStyleCnt="0"/>
      <dgm:spPr/>
    </dgm:pt>
    <dgm:pt modelId="{D963E7E7-2D65-4D62-8E11-4A759293CFEF}" type="pres">
      <dgm:prSet presAssocID="{8D6B4E6B-27E4-455D-9616-92A7F1A11BB7}" presName="horz2" presStyleCnt="0"/>
      <dgm:spPr/>
    </dgm:pt>
    <dgm:pt modelId="{A7BDC252-A768-41B0-8708-F06C705D6304}" type="pres">
      <dgm:prSet presAssocID="{8D6B4E6B-27E4-455D-9616-92A7F1A11BB7}" presName="horzSpace2" presStyleCnt="0"/>
      <dgm:spPr/>
    </dgm:pt>
    <dgm:pt modelId="{54221BFF-88C4-4C90-BA9C-A190AB7504DD}" type="pres">
      <dgm:prSet presAssocID="{8D6B4E6B-27E4-455D-9616-92A7F1A11BB7}" presName="tx2" presStyleLbl="revTx" presStyleIdx="9" presStyleCnt="11"/>
      <dgm:spPr/>
      <dgm:t>
        <a:bodyPr/>
        <a:lstStyle/>
        <a:p>
          <a:endParaRPr lang="ru-RU"/>
        </a:p>
      </dgm:t>
    </dgm:pt>
    <dgm:pt modelId="{78BE3DC6-7B88-4624-94B3-9B08C06C4F93}" type="pres">
      <dgm:prSet presAssocID="{8D6B4E6B-27E4-455D-9616-92A7F1A11BB7}" presName="vert2" presStyleCnt="0"/>
      <dgm:spPr/>
    </dgm:pt>
    <dgm:pt modelId="{63A8A587-81DB-476E-8A39-05735C0D8CE8}" type="pres">
      <dgm:prSet presAssocID="{8D6B4E6B-27E4-455D-9616-92A7F1A11BB7}" presName="thinLine2b" presStyleLbl="callout" presStyleIdx="8" presStyleCnt="10"/>
      <dgm:spPr/>
    </dgm:pt>
    <dgm:pt modelId="{4F0646D2-3178-49E9-9B32-6E3E6783753B}" type="pres">
      <dgm:prSet presAssocID="{8D6B4E6B-27E4-455D-9616-92A7F1A11BB7}" presName="vertSpace2b" presStyleCnt="0"/>
      <dgm:spPr/>
    </dgm:pt>
    <dgm:pt modelId="{F78A2C23-B6C7-45BB-90FF-4900A3A6502E}" type="pres">
      <dgm:prSet presAssocID="{DCA9D48B-AAF0-4766-B0E0-6EE2AE299529}" presName="horz2" presStyleCnt="0"/>
      <dgm:spPr/>
    </dgm:pt>
    <dgm:pt modelId="{FDB806FC-CF4F-45A4-8F93-DE704BA36D82}" type="pres">
      <dgm:prSet presAssocID="{DCA9D48B-AAF0-4766-B0E0-6EE2AE299529}" presName="horzSpace2" presStyleCnt="0"/>
      <dgm:spPr/>
    </dgm:pt>
    <dgm:pt modelId="{2BB7C4C0-8DB2-443D-BF90-58C75AB3D47E}" type="pres">
      <dgm:prSet presAssocID="{DCA9D48B-AAF0-4766-B0E0-6EE2AE299529}" presName="tx2" presStyleLbl="revTx" presStyleIdx="10" presStyleCnt="11"/>
      <dgm:spPr/>
      <dgm:t>
        <a:bodyPr/>
        <a:lstStyle/>
        <a:p>
          <a:endParaRPr lang="ru-RU"/>
        </a:p>
      </dgm:t>
    </dgm:pt>
    <dgm:pt modelId="{0B50F46D-C8E3-4453-BCB4-B92EE743E84D}" type="pres">
      <dgm:prSet presAssocID="{DCA9D48B-AAF0-4766-B0E0-6EE2AE299529}" presName="vert2" presStyleCnt="0"/>
      <dgm:spPr/>
    </dgm:pt>
    <dgm:pt modelId="{282C60DD-3E20-4A3D-A703-63BDB399DE19}" type="pres">
      <dgm:prSet presAssocID="{DCA9D48B-AAF0-4766-B0E0-6EE2AE299529}" presName="thinLine2b" presStyleLbl="callout" presStyleIdx="9" presStyleCnt="10"/>
      <dgm:spPr/>
    </dgm:pt>
    <dgm:pt modelId="{E936A132-B96C-4BCC-9A16-C7FBE98C6D8D}" type="pres">
      <dgm:prSet presAssocID="{DCA9D48B-AAF0-4766-B0E0-6EE2AE299529}" presName="vertSpace2b" presStyleCnt="0"/>
      <dgm:spPr/>
    </dgm:pt>
  </dgm:ptLst>
  <dgm:cxnLst>
    <dgm:cxn modelId="{9E11802E-E560-4699-A233-D18059F6815A}" srcId="{F0FF7EB1-0E91-4081-8368-7487E70A1921}" destId="{289B05EA-CE6D-4BED-AFC5-E36D8C084B22}" srcOrd="3" destOrd="0" parTransId="{8E2E108B-D50F-4A8A-885A-F1C12700486C}" sibTransId="{2C58506C-DAA3-4959-B9DE-ED29F5D0196E}"/>
    <dgm:cxn modelId="{71AA471E-B03C-4639-84F1-5D5776CB960A}" srcId="{F0FF7EB1-0E91-4081-8368-7487E70A1921}" destId="{BC567C31-7E40-466F-B900-0AAE3195C26B}" srcOrd="2" destOrd="0" parTransId="{38CD1259-EB72-4DBB-A4D8-80AF88C49528}" sibTransId="{51F0E840-16F3-4639-97DB-031F75389791}"/>
    <dgm:cxn modelId="{23A94966-FFCE-42B8-BD56-95D8481B8E59}" srcId="{F0FF7EB1-0E91-4081-8368-7487E70A1921}" destId="{241E7103-3F8B-49A2-B31E-CE7E0919D111}" srcOrd="1" destOrd="0" parTransId="{12B67B72-EEE5-48E7-A397-0E034B560004}" sibTransId="{6C305D1C-8B9F-402C-932E-BEAB6EF1A203}"/>
    <dgm:cxn modelId="{B653E0D6-1D2F-41C4-BB45-36C714BA72BA}" type="presOf" srcId="{8D6B4E6B-27E4-455D-9616-92A7F1A11BB7}" destId="{54221BFF-88C4-4C90-BA9C-A190AB7504DD}" srcOrd="0" destOrd="0" presId="urn:microsoft.com/office/officeart/2008/layout/LinedList"/>
    <dgm:cxn modelId="{59DA0F2E-32D3-4CDF-86AF-20EC981E485E}" type="presOf" srcId="{C34F9704-EA98-4E0E-8683-77CF00CBC734}" destId="{2AD33BBC-BDC2-4C2B-AEAE-9A0BDD89F068}" srcOrd="0" destOrd="0" presId="urn:microsoft.com/office/officeart/2008/layout/LinedList"/>
    <dgm:cxn modelId="{89DEFD26-E294-4A50-B57B-8B440268296B}" type="presOf" srcId="{E7F5C088-AF1C-496C-B2A9-C039AC2DD95D}" destId="{E4873755-8D80-4B95-8821-0EB113C1F083}" srcOrd="0" destOrd="0" presId="urn:microsoft.com/office/officeart/2008/layout/LinedList"/>
    <dgm:cxn modelId="{4F56E4B2-34ED-4895-9583-3844F58A1E7A}" type="presOf" srcId="{1292F603-9D5E-4917-9E96-60E548B1C7DF}" destId="{8157E050-6726-4C20-AEE9-DC86BCF4CF40}" srcOrd="0" destOrd="0" presId="urn:microsoft.com/office/officeart/2008/layout/LinedList"/>
    <dgm:cxn modelId="{A5F109B6-3302-4B4F-A0BF-7E7B98637776}" type="presOf" srcId="{BC567C31-7E40-466F-B900-0AAE3195C26B}" destId="{FE62B095-EE52-4A3E-B39C-0B85F44ED808}" srcOrd="0" destOrd="0" presId="urn:microsoft.com/office/officeart/2008/layout/LinedList"/>
    <dgm:cxn modelId="{ACD2563A-E1C6-4565-9B92-C94722BFEB95}" srcId="{F0FF7EB1-0E91-4081-8368-7487E70A1921}" destId="{0051E8B3-38D3-4426-BDCC-EC3A7446DB6E}" srcOrd="6" destOrd="0" parTransId="{067D034D-1361-4AA7-B07E-4A5E5EDD33A0}" sibTransId="{BD0D8354-4E8F-4232-AE46-51B5F33A4DED}"/>
    <dgm:cxn modelId="{411A83A1-3BB0-431B-80F6-19E00BD2AF31}" srcId="{F0FF7EB1-0E91-4081-8368-7487E70A1921}" destId="{DCA9D48B-AAF0-4766-B0E0-6EE2AE299529}" srcOrd="9" destOrd="0" parTransId="{412BE222-B272-40A2-AD93-2D41448EF38F}" sibTransId="{2F50A660-B631-4642-A908-7F9A7B0CBAEA}"/>
    <dgm:cxn modelId="{24EF928D-2FC2-4F92-8595-67BCD9EDBC98}" srcId="{F0FF7EB1-0E91-4081-8368-7487E70A1921}" destId="{49DDF401-D179-4CF0-83DB-36F8C826998E}" srcOrd="0" destOrd="0" parTransId="{FF77FA27-3E00-4286-B101-750B3B8C7B5E}" sibTransId="{7DE06093-43C1-4FFB-819F-56D873DE0F1C}"/>
    <dgm:cxn modelId="{8253BC36-E52B-4E9E-BC22-3EC166F48BD5}" srcId="{F0FF7EB1-0E91-4081-8368-7487E70A1921}" destId="{76062EC6-E4BE-4428-ACD9-C5252BDF83AE}" srcOrd="7" destOrd="0" parTransId="{83F0E994-89E4-4DA3-9666-1CF5046296A0}" sibTransId="{9008A02C-2511-4488-A3C7-E53494A9A8D9}"/>
    <dgm:cxn modelId="{FED0E3FD-E44D-4009-936C-79D9D6A7230C}" type="presOf" srcId="{DCA9D48B-AAF0-4766-B0E0-6EE2AE299529}" destId="{2BB7C4C0-8DB2-443D-BF90-58C75AB3D47E}" srcOrd="0" destOrd="0" presId="urn:microsoft.com/office/officeart/2008/layout/LinedList"/>
    <dgm:cxn modelId="{2647676B-6FB6-408C-9987-8630B4D1879B}" type="presOf" srcId="{289B05EA-CE6D-4BED-AFC5-E36D8C084B22}" destId="{7583FC74-F8CE-4CDB-9F7C-96353D18943F}" srcOrd="0" destOrd="0" presId="urn:microsoft.com/office/officeart/2008/layout/LinedList"/>
    <dgm:cxn modelId="{442E63ED-C775-4498-BC56-972BA5BF394E}" type="presOf" srcId="{F0FF7EB1-0E91-4081-8368-7487E70A1921}" destId="{C85F9A61-801C-472C-9DF7-FB14DC56CCAC}" srcOrd="0" destOrd="0" presId="urn:microsoft.com/office/officeart/2008/layout/LinedList"/>
    <dgm:cxn modelId="{8B197DD6-180E-483B-8481-3937AD9D4CAC}" type="presOf" srcId="{49DDF401-D179-4CF0-83DB-36F8C826998E}" destId="{A145834C-78FC-4309-A2EB-E42AEB534CAD}" srcOrd="0" destOrd="0" presId="urn:microsoft.com/office/officeart/2008/layout/LinedList"/>
    <dgm:cxn modelId="{2D83D92E-EDE8-456B-B45F-47E41345EAD8}" srcId="{F0FF7EB1-0E91-4081-8368-7487E70A1921}" destId="{C34F9704-EA98-4E0E-8683-77CF00CBC734}" srcOrd="5" destOrd="0" parTransId="{64DD7EAA-519F-441F-9B9A-23A4940D0B7E}" sibTransId="{214B2F90-C241-4513-8D4D-CB5A1488AED0}"/>
    <dgm:cxn modelId="{10ECC9B7-9DC7-436D-B88C-60BD1AC38B24}" type="presOf" srcId="{241E7103-3F8B-49A2-B31E-CE7E0919D111}" destId="{3E913C1A-BD61-44FA-A14B-18028838FC30}" srcOrd="0" destOrd="0" presId="urn:microsoft.com/office/officeart/2008/layout/LinedList"/>
    <dgm:cxn modelId="{D90D4203-1DD2-4075-9C05-9F21264D34FB}" type="presOf" srcId="{76062EC6-E4BE-4428-ACD9-C5252BDF83AE}" destId="{1F760A34-F434-4512-BBA1-80727660A95B}" srcOrd="0" destOrd="0" presId="urn:microsoft.com/office/officeart/2008/layout/LinedList"/>
    <dgm:cxn modelId="{5E19065E-A7A3-4411-878E-D6B2A4DAC0E5}" srcId="{F0FF7EB1-0E91-4081-8368-7487E70A1921}" destId="{8D6B4E6B-27E4-455D-9616-92A7F1A11BB7}" srcOrd="8" destOrd="0" parTransId="{F541FFC5-69D3-47B6-B02C-97391DBC0D46}" sibTransId="{DD333513-4FDF-4072-84AD-ABC74AC236B0}"/>
    <dgm:cxn modelId="{19D17A91-CCF6-4D02-946B-F73B9623ABA1}" srcId="{E7F5C088-AF1C-496C-B2A9-C039AC2DD95D}" destId="{F0FF7EB1-0E91-4081-8368-7487E70A1921}" srcOrd="0" destOrd="0" parTransId="{0D625328-BEC1-44B3-905D-379E54E2A47B}" sibTransId="{FF0FD3FB-EB17-417A-814E-4A8054C7C6A0}"/>
    <dgm:cxn modelId="{C6B62001-39F2-4E39-BF67-04A6A738CC8D}" srcId="{F0FF7EB1-0E91-4081-8368-7487E70A1921}" destId="{1292F603-9D5E-4917-9E96-60E548B1C7DF}" srcOrd="4" destOrd="0" parTransId="{5C952395-6D0F-4D82-A5E4-EBA4EF65C5E6}" sibTransId="{7B4DB194-05D8-4872-840A-2C851E6BA9DB}"/>
    <dgm:cxn modelId="{ACF855C9-0C84-4E91-BFB1-F62B3E448D37}" type="presOf" srcId="{0051E8B3-38D3-4426-BDCC-EC3A7446DB6E}" destId="{505ABD92-AD23-43F6-9D00-A2E248DE8C2F}" srcOrd="0" destOrd="0" presId="urn:microsoft.com/office/officeart/2008/layout/LinedList"/>
    <dgm:cxn modelId="{4C107182-F85E-4F8C-9189-C3FA118F04C2}" type="presParOf" srcId="{E4873755-8D80-4B95-8821-0EB113C1F083}" destId="{3F6EB7C7-B3D4-484B-9640-2D807E49116F}" srcOrd="0" destOrd="0" presId="urn:microsoft.com/office/officeart/2008/layout/LinedList"/>
    <dgm:cxn modelId="{64DBC928-4DED-4212-8CEF-826A2E6C02C1}" type="presParOf" srcId="{E4873755-8D80-4B95-8821-0EB113C1F083}" destId="{915EE6D2-FCCE-469C-8578-2C905A81C629}" srcOrd="1" destOrd="0" presId="urn:microsoft.com/office/officeart/2008/layout/LinedList"/>
    <dgm:cxn modelId="{70EE0C75-FBEC-4C7C-85B0-9D70995393BB}" type="presParOf" srcId="{915EE6D2-FCCE-469C-8578-2C905A81C629}" destId="{C85F9A61-801C-472C-9DF7-FB14DC56CCAC}" srcOrd="0" destOrd="0" presId="urn:microsoft.com/office/officeart/2008/layout/LinedList"/>
    <dgm:cxn modelId="{66F0BBB3-F1C6-4F6D-842F-0E1B1C1E5E69}" type="presParOf" srcId="{915EE6D2-FCCE-469C-8578-2C905A81C629}" destId="{05F2B7C7-6D71-4D42-BC0F-56FE3A03BCD1}" srcOrd="1" destOrd="0" presId="urn:microsoft.com/office/officeart/2008/layout/LinedList"/>
    <dgm:cxn modelId="{B1ED0909-4045-4779-866F-0FFF83A66E65}" type="presParOf" srcId="{05F2B7C7-6D71-4D42-BC0F-56FE3A03BCD1}" destId="{C1121EAB-5D1F-4B17-BAA7-663B6283EC22}" srcOrd="0" destOrd="0" presId="urn:microsoft.com/office/officeart/2008/layout/LinedList"/>
    <dgm:cxn modelId="{F644170A-1A44-4364-B67F-9A7FD3EC4D0C}" type="presParOf" srcId="{05F2B7C7-6D71-4D42-BC0F-56FE3A03BCD1}" destId="{22624F54-74F5-4BC1-9866-66F5BEDE8543}" srcOrd="1" destOrd="0" presId="urn:microsoft.com/office/officeart/2008/layout/LinedList"/>
    <dgm:cxn modelId="{8ADBA446-48A8-4A3D-A53C-09BFDA4F6A40}" type="presParOf" srcId="{22624F54-74F5-4BC1-9866-66F5BEDE8543}" destId="{3BCD2909-E4DC-4146-B402-1E9220DC5A41}" srcOrd="0" destOrd="0" presId="urn:microsoft.com/office/officeart/2008/layout/LinedList"/>
    <dgm:cxn modelId="{52ECB7F3-6BEC-4FCD-9920-031B4555C426}" type="presParOf" srcId="{22624F54-74F5-4BC1-9866-66F5BEDE8543}" destId="{A145834C-78FC-4309-A2EB-E42AEB534CAD}" srcOrd="1" destOrd="0" presId="urn:microsoft.com/office/officeart/2008/layout/LinedList"/>
    <dgm:cxn modelId="{4823A213-B8BF-46F5-9BD3-FF35548590B8}" type="presParOf" srcId="{22624F54-74F5-4BC1-9866-66F5BEDE8543}" destId="{CB7A43D3-B98A-40AD-B6D5-C622BDA9A027}" srcOrd="2" destOrd="0" presId="urn:microsoft.com/office/officeart/2008/layout/LinedList"/>
    <dgm:cxn modelId="{71BAEDC6-27C1-476C-B652-0BC2B5091D1C}" type="presParOf" srcId="{05F2B7C7-6D71-4D42-BC0F-56FE3A03BCD1}" destId="{D2E37CCB-7399-4DC3-A546-2E5435ECF086}" srcOrd="2" destOrd="0" presId="urn:microsoft.com/office/officeart/2008/layout/LinedList"/>
    <dgm:cxn modelId="{AD424876-BB19-4150-A446-A421527AD46C}" type="presParOf" srcId="{05F2B7C7-6D71-4D42-BC0F-56FE3A03BCD1}" destId="{F2E2ED52-F5D1-4505-AB8B-3CDFBFDB1B82}" srcOrd="3" destOrd="0" presId="urn:microsoft.com/office/officeart/2008/layout/LinedList"/>
    <dgm:cxn modelId="{9162E703-586C-4446-992E-3CB449225EA4}" type="presParOf" srcId="{05F2B7C7-6D71-4D42-BC0F-56FE3A03BCD1}" destId="{1AE90AD2-8649-4369-8F4E-BF478325A114}" srcOrd="4" destOrd="0" presId="urn:microsoft.com/office/officeart/2008/layout/LinedList"/>
    <dgm:cxn modelId="{B6316C97-E507-4E2B-845E-8D317CA96F9D}" type="presParOf" srcId="{1AE90AD2-8649-4369-8F4E-BF478325A114}" destId="{A4C7ED0A-1598-4133-9BF3-0FB0D8B1458F}" srcOrd="0" destOrd="0" presId="urn:microsoft.com/office/officeart/2008/layout/LinedList"/>
    <dgm:cxn modelId="{7C8E27ED-E7DE-41E1-9DA1-A74EDE6E6A7F}" type="presParOf" srcId="{1AE90AD2-8649-4369-8F4E-BF478325A114}" destId="{3E913C1A-BD61-44FA-A14B-18028838FC30}" srcOrd="1" destOrd="0" presId="urn:microsoft.com/office/officeart/2008/layout/LinedList"/>
    <dgm:cxn modelId="{E2C951A5-1741-4E5B-8CCD-5804DDC541C7}" type="presParOf" srcId="{1AE90AD2-8649-4369-8F4E-BF478325A114}" destId="{3578C2C5-05EE-4EBE-B8E9-3C45122960C0}" srcOrd="2" destOrd="0" presId="urn:microsoft.com/office/officeart/2008/layout/LinedList"/>
    <dgm:cxn modelId="{74A267EA-9FA0-4F7F-814C-A3BEC3B71F9C}" type="presParOf" srcId="{05F2B7C7-6D71-4D42-BC0F-56FE3A03BCD1}" destId="{897CA227-83FB-401B-A69D-51A619083C1D}" srcOrd="5" destOrd="0" presId="urn:microsoft.com/office/officeart/2008/layout/LinedList"/>
    <dgm:cxn modelId="{8AA0F630-7084-464D-8546-C5AEA9693186}" type="presParOf" srcId="{05F2B7C7-6D71-4D42-BC0F-56FE3A03BCD1}" destId="{86174014-61C1-4C2B-BF12-01917E068B9C}" srcOrd="6" destOrd="0" presId="urn:microsoft.com/office/officeart/2008/layout/LinedList"/>
    <dgm:cxn modelId="{4A41B4D3-EEFB-4F9F-B1D5-86BF67BEE4B5}" type="presParOf" srcId="{05F2B7C7-6D71-4D42-BC0F-56FE3A03BCD1}" destId="{46BBACEB-F752-4A4A-92F2-30E4D6C30B49}" srcOrd="7" destOrd="0" presId="urn:microsoft.com/office/officeart/2008/layout/LinedList"/>
    <dgm:cxn modelId="{0429AF20-285F-4B38-AEAC-282E22210BD0}" type="presParOf" srcId="{46BBACEB-F752-4A4A-92F2-30E4D6C30B49}" destId="{CDBA0692-4B64-4666-9A9F-BFF3821DB7A6}" srcOrd="0" destOrd="0" presId="urn:microsoft.com/office/officeart/2008/layout/LinedList"/>
    <dgm:cxn modelId="{3DA0E958-D57D-4CBD-8425-1882453F26AC}" type="presParOf" srcId="{46BBACEB-F752-4A4A-92F2-30E4D6C30B49}" destId="{FE62B095-EE52-4A3E-B39C-0B85F44ED808}" srcOrd="1" destOrd="0" presId="urn:microsoft.com/office/officeart/2008/layout/LinedList"/>
    <dgm:cxn modelId="{F429E942-B17F-41FF-AB97-8A21DFF55FF5}" type="presParOf" srcId="{46BBACEB-F752-4A4A-92F2-30E4D6C30B49}" destId="{74A9532A-CA5B-453C-A454-3A2BF50574D3}" srcOrd="2" destOrd="0" presId="urn:microsoft.com/office/officeart/2008/layout/LinedList"/>
    <dgm:cxn modelId="{3F397BB3-4872-4317-9352-C504C95D910A}" type="presParOf" srcId="{05F2B7C7-6D71-4D42-BC0F-56FE3A03BCD1}" destId="{C1C8ACD7-8C83-408F-90A7-86554D1C8698}" srcOrd="8" destOrd="0" presId="urn:microsoft.com/office/officeart/2008/layout/LinedList"/>
    <dgm:cxn modelId="{B6E97762-50DE-4B18-AF74-2D2B985D1311}" type="presParOf" srcId="{05F2B7C7-6D71-4D42-BC0F-56FE3A03BCD1}" destId="{F60490D1-FA20-49BF-948A-91EB000B8175}" srcOrd="9" destOrd="0" presId="urn:microsoft.com/office/officeart/2008/layout/LinedList"/>
    <dgm:cxn modelId="{11D6AED2-629A-4EDA-B8D3-6CB888E4957C}" type="presParOf" srcId="{05F2B7C7-6D71-4D42-BC0F-56FE3A03BCD1}" destId="{605112BA-EF7D-43FC-A702-DC4CA3C4E2D6}" srcOrd="10" destOrd="0" presId="urn:microsoft.com/office/officeart/2008/layout/LinedList"/>
    <dgm:cxn modelId="{B65FCEA1-F1B4-4FAF-B8D4-643C81BDDC1A}" type="presParOf" srcId="{605112BA-EF7D-43FC-A702-DC4CA3C4E2D6}" destId="{A193E9B1-1D73-4410-BC88-7CD20B96AF57}" srcOrd="0" destOrd="0" presId="urn:microsoft.com/office/officeart/2008/layout/LinedList"/>
    <dgm:cxn modelId="{0AAE4039-EAA1-441C-B68A-5E57D143AD8E}" type="presParOf" srcId="{605112BA-EF7D-43FC-A702-DC4CA3C4E2D6}" destId="{7583FC74-F8CE-4CDB-9F7C-96353D18943F}" srcOrd="1" destOrd="0" presId="urn:microsoft.com/office/officeart/2008/layout/LinedList"/>
    <dgm:cxn modelId="{718DA4B9-3A9C-4C1C-B1F3-7005375070A3}" type="presParOf" srcId="{605112BA-EF7D-43FC-A702-DC4CA3C4E2D6}" destId="{83D8FE42-5604-4A1E-A0CB-2A850E57F3D8}" srcOrd="2" destOrd="0" presId="urn:microsoft.com/office/officeart/2008/layout/LinedList"/>
    <dgm:cxn modelId="{A146D3DE-3A38-4DAA-B4B2-ECCB083A39CE}" type="presParOf" srcId="{05F2B7C7-6D71-4D42-BC0F-56FE3A03BCD1}" destId="{BD70B78D-A62D-4FCA-A234-C244CBCD070C}" srcOrd="11" destOrd="0" presId="urn:microsoft.com/office/officeart/2008/layout/LinedList"/>
    <dgm:cxn modelId="{7E22AD17-BA38-4DF6-8441-B6D069487CF8}" type="presParOf" srcId="{05F2B7C7-6D71-4D42-BC0F-56FE3A03BCD1}" destId="{1C06273C-97E6-497D-8905-EC10CC67EFA9}" srcOrd="12" destOrd="0" presId="urn:microsoft.com/office/officeart/2008/layout/LinedList"/>
    <dgm:cxn modelId="{63E039DB-9ADB-48A1-9079-E3945D6AB2F0}" type="presParOf" srcId="{05F2B7C7-6D71-4D42-BC0F-56FE3A03BCD1}" destId="{C72B1F6B-01DC-4E21-897E-D51E3C94DEEA}" srcOrd="13" destOrd="0" presId="urn:microsoft.com/office/officeart/2008/layout/LinedList"/>
    <dgm:cxn modelId="{BDA6B57A-98EE-438F-9396-88486E0B59C5}" type="presParOf" srcId="{C72B1F6B-01DC-4E21-897E-D51E3C94DEEA}" destId="{6572639F-40F0-4ECC-A243-CF6AFF339E3A}" srcOrd="0" destOrd="0" presId="urn:microsoft.com/office/officeart/2008/layout/LinedList"/>
    <dgm:cxn modelId="{EE88F30F-8C8E-4078-B69F-7773667FEE52}" type="presParOf" srcId="{C72B1F6B-01DC-4E21-897E-D51E3C94DEEA}" destId="{8157E050-6726-4C20-AEE9-DC86BCF4CF40}" srcOrd="1" destOrd="0" presId="urn:microsoft.com/office/officeart/2008/layout/LinedList"/>
    <dgm:cxn modelId="{4820D247-368D-4EE2-9C0D-9B3622ABEA8B}" type="presParOf" srcId="{C72B1F6B-01DC-4E21-897E-D51E3C94DEEA}" destId="{DEE6D58E-FE36-4151-AA79-953BD7B19C9E}" srcOrd="2" destOrd="0" presId="urn:microsoft.com/office/officeart/2008/layout/LinedList"/>
    <dgm:cxn modelId="{D75F0F3A-5EE6-4B5F-95C8-F9E83ACEB1D9}" type="presParOf" srcId="{05F2B7C7-6D71-4D42-BC0F-56FE3A03BCD1}" destId="{A4B4F349-1D17-447F-A631-9C34ACCDD2C8}" srcOrd="14" destOrd="0" presId="urn:microsoft.com/office/officeart/2008/layout/LinedList"/>
    <dgm:cxn modelId="{484E95C4-193E-48C6-A686-538EBA396977}" type="presParOf" srcId="{05F2B7C7-6D71-4D42-BC0F-56FE3A03BCD1}" destId="{BDF2D402-8460-4989-BCD1-ABF0C052D2B9}" srcOrd="15" destOrd="0" presId="urn:microsoft.com/office/officeart/2008/layout/LinedList"/>
    <dgm:cxn modelId="{59ACA322-9F96-461D-8855-0C6D51CCC75C}" type="presParOf" srcId="{05F2B7C7-6D71-4D42-BC0F-56FE3A03BCD1}" destId="{79410FBB-4E51-484D-AD5F-58BCC51541B7}" srcOrd="16" destOrd="0" presId="urn:microsoft.com/office/officeart/2008/layout/LinedList"/>
    <dgm:cxn modelId="{BB3EA1F5-9EF5-4F1D-9B68-0F9436411096}" type="presParOf" srcId="{79410FBB-4E51-484D-AD5F-58BCC51541B7}" destId="{0B8996E8-ABCF-42AE-A23A-93535D603514}" srcOrd="0" destOrd="0" presId="urn:microsoft.com/office/officeart/2008/layout/LinedList"/>
    <dgm:cxn modelId="{11AC11D2-E63D-4B55-B2AE-2D7E244DD482}" type="presParOf" srcId="{79410FBB-4E51-484D-AD5F-58BCC51541B7}" destId="{2AD33BBC-BDC2-4C2B-AEAE-9A0BDD89F068}" srcOrd="1" destOrd="0" presId="urn:microsoft.com/office/officeart/2008/layout/LinedList"/>
    <dgm:cxn modelId="{059F4A85-0C56-430A-A70C-EA7DB580CCE9}" type="presParOf" srcId="{79410FBB-4E51-484D-AD5F-58BCC51541B7}" destId="{59F8F6C5-4419-452A-8E92-0F91F27FC1D0}" srcOrd="2" destOrd="0" presId="urn:microsoft.com/office/officeart/2008/layout/LinedList"/>
    <dgm:cxn modelId="{29700F95-7344-4E7E-8A7C-79C19A30E008}" type="presParOf" srcId="{05F2B7C7-6D71-4D42-BC0F-56FE3A03BCD1}" destId="{A43D6C0B-A540-4F85-B87E-1E69D8B4560C}" srcOrd="17" destOrd="0" presId="urn:microsoft.com/office/officeart/2008/layout/LinedList"/>
    <dgm:cxn modelId="{94153A54-C407-42CE-B3B7-0FDB5CAAE04D}" type="presParOf" srcId="{05F2B7C7-6D71-4D42-BC0F-56FE3A03BCD1}" destId="{930B1788-19DC-4EFA-9AD5-959B1D73E64D}" srcOrd="18" destOrd="0" presId="urn:microsoft.com/office/officeart/2008/layout/LinedList"/>
    <dgm:cxn modelId="{8B3F304E-2B01-4749-B5DC-887902C93D72}" type="presParOf" srcId="{05F2B7C7-6D71-4D42-BC0F-56FE3A03BCD1}" destId="{69514226-5BC2-40B9-807F-BB7586C7FA3E}" srcOrd="19" destOrd="0" presId="urn:microsoft.com/office/officeart/2008/layout/LinedList"/>
    <dgm:cxn modelId="{F23B2AEA-D9FB-4B3F-B8CB-305DF1136C7B}" type="presParOf" srcId="{69514226-5BC2-40B9-807F-BB7586C7FA3E}" destId="{1B6CDD43-06E1-4E47-A909-DE7C1F7EDA7A}" srcOrd="0" destOrd="0" presId="urn:microsoft.com/office/officeart/2008/layout/LinedList"/>
    <dgm:cxn modelId="{76AED547-B3A1-4129-A2C2-AFCAF06C726E}" type="presParOf" srcId="{69514226-5BC2-40B9-807F-BB7586C7FA3E}" destId="{505ABD92-AD23-43F6-9D00-A2E248DE8C2F}" srcOrd="1" destOrd="0" presId="urn:microsoft.com/office/officeart/2008/layout/LinedList"/>
    <dgm:cxn modelId="{16F5DE9B-000D-4009-99C3-9EC2D1516C31}" type="presParOf" srcId="{69514226-5BC2-40B9-807F-BB7586C7FA3E}" destId="{DA9A8DA2-9FEE-4FF8-A6C0-8805DCBC952E}" srcOrd="2" destOrd="0" presId="urn:microsoft.com/office/officeart/2008/layout/LinedList"/>
    <dgm:cxn modelId="{A5FD4B4F-8173-4065-8B25-0B98C42ABDD4}" type="presParOf" srcId="{05F2B7C7-6D71-4D42-BC0F-56FE3A03BCD1}" destId="{EEC0D1C3-A610-4E59-B584-2FF1DC42BF69}" srcOrd="20" destOrd="0" presId="urn:microsoft.com/office/officeart/2008/layout/LinedList"/>
    <dgm:cxn modelId="{8427EE54-900E-4F6E-B459-A06D21622F32}" type="presParOf" srcId="{05F2B7C7-6D71-4D42-BC0F-56FE3A03BCD1}" destId="{15BC3E53-29DB-49BD-B6F1-2377E682AFE2}" srcOrd="21" destOrd="0" presId="urn:microsoft.com/office/officeart/2008/layout/LinedList"/>
    <dgm:cxn modelId="{55572E64-AE67-425B-8021-C3D878C37E56}" type="presParOf" srcId="{05F2B7C7-6D71-4D42-BC0F-56FE3A03BCD1}" destId="{985532B7-819E-44D4-9EEC-E7C009B9A128}" srcOrd="22" destOrd="0" presId="urn:microsoft.com/office/officeart/2008/layout/LinedList"/>
    <dgm:cxn modelId="{8D651FF3-80B0-445E-9A80-EB60B1EBEE47}" type="presParOf" srcId="{985532B7-819E-44D4-9EEC-E7C009B9A128}" destId="{76781A6B-EC4C-49DD-BC9B-E636262CB656}" srcOrd="0" destOrd="0" presId="urn:microsoft.com/office/officeart/2008/layout/LinedList"/>
    <dgm:cxn modelId="{1716D352-6D92-4E97-A831-590B322892D9}" type="presParOf" srcId="{985532B7-819E-44D4-9EEC-E7C009B9A128}" destId="{1F760A34-F434-4512-BBA1-80727660A95B}" srcOrd="1" destOrd="0" presId="urn:microsoft.com/office/officeart/2008/layout/LinedList"/>
    <dgm:cxn modelId="{879D0AD3-AB35-42A4-B5D9-90828FB461D5}" type="presParOf" srcId="{985532B7-819E-44D4-9EEC-E7C009B9A128}" destId="{E6A09D2B-6179-4B7A-ABD0-EE104CFDDC6B}" srcOrd="2" destOrd="0" presId="urn:microsoft.com/office/officeart/2008/layout/LinedList"/>
    <dgm:cxn modelId="{D760CAAF-AA9D-401C-AE19-4082EC729411}" type="presParOf" srcId="{05F2B7C7-6D71-4D42-BC0F-56FE3A03BCD1}" destId="{25168B9D-7146-4F3B-BFE6-9C4FA29B00DF}" srcOrd="23" destOrd="0" presId="urn:microsoft.com/office/officeart/2008/layout/LinedList"/>
    <dgm:cxn modelId="{97720F37-93FB-48BD-8358-89E25587B34A}" type="presParOf" srcId="{05F2B7C7-6D71-4D42-BC0F-56FE3A03BCD1}" destId="{CFDF2298-B15A-4ACC-AC7E-E3964DE02675}" srcOrd="24" destOrd="0" presId="urn:microsoft.com/office/officeart/2008/layout/LinedList"/>
    <dgm:cxn modelId="{8339CB26-33E0-478F-88E9-4DF4B004CB69}" type="presParOf" srcId="{05F2B7C7-6D71-4D42-BC0F-56FE3A03BCD1}" destId="{D963E7E7-2D65-4D62-8E11-4A759293CFEF}" srcOrd="25" destOrd="0" presId="urn:microsoft.com/office/officeart/2008/layout/LinedList"/>
    <dgm:cxn modelId="{E459463B-41C2-4A47-B88D-A3D86679DFD0}" type="presParOf" srcId="{D963E7E7-2D65-4D62-8E11-4A759293CFEF}" destId="{A7BDC252-A768-41B0-8708-F06C705D6304}" srcOrd="0" destOrd="0" presId="urn:microsoft.com/office/officeart/2008/layout/LinedList"/>
    <dgm:cxn modelId="{4DD3B787-44C6-4105-8951-F01A3A09F58A}" type="presParOf" srcId="{D963E7E7-2D65-4D62-8E11-4A759293CFEF}" destId="{54221BFF-88C4-4C90-BA9C-A190AB7504DD}" srcOrd="1" destOrd="0" presId="urn:microsoft.com/office/officeart/2008/layout/LinedList"/>
    <dgm:cxn modelId="{D965A9E8-D8A6-41FA-BFF8-2B7E2403BCC4}" type="presParOf" srcId="{D963E7E7-2D65-4D62-8E11-4A759293CFEF}" destId="{78BE3DC6-7B88-4624-94B3-9B08C06C4F93}" srcOrd="2" destOrd="0" presId="urn:microsoft.com/office/officeart/2008/layout/LinedList"/>
    <dgm:cxn modelId="{C4C1DB72-0236-47C7-B93C-2F880F089871}" type="presParOf" srcId="{05F2B7C7-6D71-4D42-BC0F-56FE3A03BCD1}" destId="{63A8A587-81DB-476E-8A39-05735C0D8CE8}" srcOrd="26" destOrd="0" presId="urn:microsoft.com/office/officeart/2008/layout/LinedList"/>
    <dgm:cxn modelId="{022009DC-2BEB-4ED1-A5A3-24EAC3E7589E}" type="presParOf" srcId="{05F2B7C7-6D71-4D42-BC0F-56FE3A03BCD1}" destId="{4F0646D2-3178-49E9-9B32-6E3E6783753B}" srcOrd="27" destOrd="0" presId="urn:microsoft.com/office/officeart/2008/layout/LinedList"/>
    <dgm:cxn modelId="{0C77A6CC-24C9-4269-A967-E47C523CF8ED}" type="presParOf" srcId="{05F2B7C7-6D71-4D42-BC0F-56FE3A03BCD1}" destId="{F78A2C23-B6C7-45BB-90FF-4900A3A6502E}" srcOrd="28" destOrd="0" presId="urn:microsoft.com/office/officeart/2008/layout/LinedList"/>
    <dgm:cxn modelId="{14BA6C0B-B7EF-459C-BE6A-D6F8C25135E4}" type="presParOf" srcId="{F78A2C23-B6C7-45BB-90FF-4900A3A6502E}" destId="{FDB806FC-CF4F-45A4-8F93-DE704BA36D82}" srcOrd="0" destOrd="0" presId="urn:microsoft.com/office/officeart/2008/layout/LinedList"/>
    <dgm:cxn modelId="{95967857-E920-45D3-A564-44763A050DB4}" type="presParOf" srcId="{F78A2C23-B6C7-45BB-90FF-4900A3A6502E}" destId="{2BB7C4C0-8DB2-443D-BF90-58C75AB3D47E}" srcOrd="1" destOrd="0" presId="urn:microsoft.com/office/officeart/2008/layout/LinedList"/>
    <dgm:cxn modelId="{E3DB1CBB-1B38-4EB1-8733-18A577C2979A}" type="presParOf" srcId="{F78A2C23-B6C7-45BB-90FF-4900A3A6502E}" destId="{0B50F46D-C8E3-4453-BCB4-B92EE743E84D}" srcOrd="2" destOrd="0" presId="urn:microsoft.com/office/officeart/2008/layout/LinedList"/>
    <dgm:cxn modelId="{3C6CF2E5-4BEE-4303-AA75-135C5BBAF91C}" type="presParOf" srcId="{05F2B7C7-6D71-4D42-BC0F-56FE3A03BCD1}" destId="{282C60DD-3E20-4A3D-A703-63BDB399DE19}" srcOrd="29" destOrd="0" presId="urn:microsoft.com/office/officeart/2008/layout/LinedList"/>
    <dgm:cxn modelId="{4BB3F6AE-C438-4152-B173-135EC67D22A6}" type="presParOf" srcId="{05F2B7C7-6D71-4D42-BC0F-56FE3A03BCD1}" destId="{E936A132-B96C-4BCC-9A16-C7FBE98C6D8D}" srcOrd="30" destOrd="0" presId="urn:microsoft.com/office/officeart/2008/layout/LinedList"/>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71BA671-26E9-4D6B-A320-81756D095FC7}" type="doc">
      <dgm:prSet loTypeId="urn:microsoft.com/office/officeart/2005/8/layout/list1" loCatId="list" qsTypeId="urn:microsoft.com/office/officeart/2005/8/quickstyle/simple3" qsCatId="simple" csTypeId="urn:microsoft.com/office/officeart/2005/8/colors/accent1_2" csCatId="accent1" phldr="1"/>
      <dgm:spPr/>
      <dgm:t>
        <a:bodyPr/>
        <a:lstStyle/>
        <a:p>
          <a:endParaRPr lang="uk-UA"/>
        </a:p>
      </dgm:t>
    </dgm:pt>
    <dgm:pt modelId="{B93E5C9B-1208-407A-8100-739635DC380A}">
      <dgm:prSet phldrT="[Текст]" custT="1"/>
      <dgm:spPr/>
      <dgm:t>
        <a:bodyPr/>
        <a:lstStyle/>
        <a:p>
          <a:r>
            <a:rPr lang="uk-UA" sz="1400">
              <a:latin typeface="Times New Roman" panose="02020603050405020304" pitchFamily="18" charset="0"/>
              <a:cs typeface="Times New Roman" panose="02020603050405020304" pitchFamily="18" charset="0"/>
            </a:rPr>
            <a:t>Системи накопичення енергії в масштабі мережі</a:t>
          </a:r>
        </a:p>
      </dgm:t>
    </dgm:pt>
    <dgm:pt modelId="{D13901AC-0AF2-4611-8137-ED14EA3C30BB}" type="parTrans" cxnId="{05429C9D-00B4-423D-99F5-042D3B0E8349}">
      <dgm:prSet/>
      <dgm:spPr/>
      <dgm:t>
        <a:bodyPr/>
        <a:lstStyle/>
        <a:p>
          <a:endParaRPr lang="uk-UA" sz="1400">
            <a:latin typeface="Times New Roman" panose="02020603050405020304" pitchFamily="18" charset="0"/>
            <a:cs typeface="Times New Roman" panose="02020603050405020304" pitchFamily="18" charset="0"/>
          </a:endParaRPr>
        </a:p>
      </dgm:t>
    </dgm:pt>
    <dgm:pt modelId="{D7C5F008-DB8C-440A-989C-2D860606D4AC}" type="sibTrans" cxnId="{05429C9D-00B4-423D-99F5-042D3B0E8349}">
      <dgm:prSet/>
      <dgm:spPr/>
      <dgm:t>
        <a:bodyPr/>
        <a:lstStyle/>
        <a:p>
          <a:endParaRPr lang="uk-UA" sz="1400">
            <a:latin typeface="Times New Roman" panose="02020603050405020304" pitchFamily="18" charset="0"/>
            <a:cs typeface="Times New Roman" panose="02020603050405020304" pitchFamily="18" charset="0"/>
          </a:endParaRPr>
        </a:p>
      </dgm:t>
    </dgm:pt>
    <dgm:pt modelId="{C05FE7B5-AEFC-4BBB-A847-E691F7CD04EF}">
      <dgm:prSet phldrT="[Текст]" custT="1"/>
      <dgm:spPr/>
      <dgm:t>
        <a:bodyPr/>
        <a:lstStyle/>
        <a:p>
          <a:r>
            <a:rPr lang="uk-UA" sz="1400">
              <a:latin typeface="Times New Roman" panose="02020603050405020304" pitchFamily="18" charset="0"/>
              <a:cs typeface="Times New Roman" panose="02020603050405020304" pitchFamily="18" charset="0"/>
            </a:rPr>
            <a:t>Розподільне обладнання</a:t>
          </a:r>
        </a:p>
      </dgm:t>
    </dgm:pt>
    <dgm:pt modelId="{6A57E928-9C11-4199-90B9-46CB80466BFB}" type="parTrans" cxnId="{75486119-6D71-4BF8-A121-0AC91AA2B650}">
      <dgm:prSet/>
      <dgm:spPr/>
      <dgm:t>
        <a:bodyPr/>
        <a:lstStyle/>
        <a:p>
          <a:endParaRPr lang="uk-UA" sz="1400">
            <a:latin typeface="Times New Roman" panose="02020603050405020304" pitchFamily="18" charset="0"/>
            <a:cs typeface="Times New Roman" panose="02020603050405020304" pitchFamily="18" charset="0"/>
          </a:endParaRPr>
        </a:p>
      </dgm:t>
    </dgm:pt>
    <dgm:pt modelId="{B609AE47-B9B8-4E92-A750-6244673A19BB}" type="sibTrans" cxnId="{75486119-6D71-4BF8-A121-0AC91AA2B650}">
      <dgm:prSet/>
      <dgm:spPr/>
      <dgm:t>
        <a:bodyPr/>
        <a:lstStyle/>
        <a:p>
          <a:endParaRPr lang="uk-UA" sz="1400">
            <a:latin typeface="Times New Roman" panose="02020603050405020304" pitchFamily="18" charset="0"/>
            <a:cs typeface="Times New Roman" panose="02020603050405020304" pitchFamily="18" charset="0"/>
          </a:endParaRPr>
        </a:p>
      </dgm:t>
    </dgm:pt>
    <dgm:pt modelId="{F64A95E1-5AE9-429D-AAC1-7C9CE7D8B02E}">
      <dgm:prSet phldrT="[Текст]" custT="1"/>
      <dgm:spPr/>
      <dgm:t>
        <a:bodyPr/>
        <a:lstStyle/>
        <a:p>
          <a:r>
            <a:rPr lang="uk-UA" sz="1400">
              <a:latin typeface="Times New Roman" panose="02020603050405020304" pitchFamily="18" charset="0"/>
              <a:cs typeface="Times New Roman" panose="02020603050405020304" pitchFamily="18" charset="0"/>
            </a:rPr>
            <a:t>Енергетична інфраструктура</a:t>
          </a:r>
        </a:p>
      </dgm:t>
    </dgm:pt>
    <dgm:pt modelId="{0B39E732-C2CB-4D52-A6B3-C21BA63B9BE3}" type="parTrans" cxnId="{3F262622-D17A-499B-A03A-5DF9D51C094D}">
      <dgm:prSet/>
      <dgm:spPr/>
      <dgm:t>
        <a:bodyPr/>
        <a:lstStyle/>
        <a:p>
          <a:endParaRPr lang="uk-UA" sz="1400">
            <a:latin typeface="Times New Roman" panose="02020603050405020304" pitchFamily="18" charset="0"/>
            <a:cs typeface="Times New Roman" panose="02020603050405020304" pitchFamily="18" charset="0"/>
          </a:endParaRPr>
        </a:p>
      </dgm:t>
    </dgm:pt>
    <dgm:pt modelId="{50BC9A35-7BE4-4C63-A1B9-C4ADC5BB8128}" type="sibTrans" cxnId="{3F262622-D17A-499B-A03A-5DF9D51C094D}">
      <dgm:prSet/>
      <dgm:spPr/>
      <dgm:t>
        <a:bodyPr/>
        <a:lstStyle/>
        <a:p>
          <a:endParaRPr lang="uk-UA" sz="1400">
            <a:latin typeface="Times New Roman" panose="02020603050405020304" pitchFamily="18" charset="0"/>
            <a:cs typeface="Times New Roman" panose="02020603050405020304" pitchFamily="18" charset="0"/>
          </a:endParaRPr>
        </a:p>
      </dgm:t>
    </dgm:pt>
    <dgm:pt modelId="{71C3EF88-7BC8-403E-ABBC-E28CF4B5C9AB}">
      <dgm:prSet phldrT="[Текст]" custT="1"/>
      <dgm:spPr/>
      <dgm:t>
        <a:bodyPr/>
        <a:lstStyle/>
        <a:p>
          <a:r>
            <a:rPr lang="uk-UA" sz="1400">
              <a:latin typeface="Times New Roman" panose="02020603050405020304" pitchFamily="18" charset="0"/>
              <a:cs typeface="Times New Roman" panose="02020603050405020304" pitchFamily="18" charset="0"/>
            </a:rPr>
            <a:t>Обладнання для біогазу ПП</a:t>
          </a:r>
        </a:p>
      </dgm:t>
    </dgm:pt>
    <dgm:pt modelId="{F480E7B3-E7BB-4481-BB10-1FB0DC4D170A}" type="parTrans" cxnId="{7D756562-F514-4EDA-9923-6958D130E058}">
      <dgm:prSet/>
      <dgm:spPr/>
      <dgm:t>
        <a:bodyPr/>
        <a:lstStyle/>
        <a:p>
          <a:endParaRPr lang="uk-UA" sz="1400">
            <a:latin typeface="Times New Roman" panose="02020603050405020304" pitchFamily="18" charset="0"/>
            <a:cs typeface="Times New Roman" panose="02020603050405020304" pitchFamily="18" charset="0"/>
          </a:endParaRPr>
        </a:p>
      </dgm:t>
    </dgm:pt>
    <dgm:pt modelId="{DCB16E09-08E1-4474-BCD5-D9A953453FEB}" type="sibTrans" cxnId="{7D756562-F514-4EDA-9923-6958D130E058}">
      <dgm:prSet/>
      <dgm:spPr/>
      <dgm:t>
        <a:bodyPr/>
        <a:lstStyle/>
        <a:p>
          <a:endParaRPr lang="uk-UA" sz="1400">
            <a:latin typeface="Times New Roman" panose="02020603050405020304" pitchFamily="18" charset="0"/>
            <a:cs typeface="Times New Roman" panose="02020603050405020304" pitchFamily="18" charset="0"/>
          </a:endParaRPr>
        </a:p>
      </dgm:t>
    </dgm:pt>
    <dgm:pt modelId="{5C9297D1-4737-4184-B272-8576F470E5A7}">
      <dgm:prSet phldrT="[Текст]" custT="1"/>
      <dgm:spPr/>
      <dgm:t>
        <a:bodyPr/>
        <a:lstStyle/>
        <a:p>
          <a:r>
            <a:rPr lang="uk-UA" sz="1400">
              <a:latin typeface="Times New Roman" panose="02020603050405020304" pitchFamily="18" charset="0"/>
              <a:cs typeface="Times New Roman" panose="02020603050405020304" pitchFamily="18" charset="0"/>
            </a:rPr>
            <a:t>Зберігання водню</a:t>
          </a:r>
        </a:p>
      </dgm:t>
    </dgm:pt>
    <dgm:pt modelId="{30D8D81E-C26B-4C86-BE90-F2D8326613FC}" type="parTrans" cxnId="{11A09803-1B92-49BC-8FFD-CEB19BD70C8C}">
      <dgm:prSet/>
      <dgm:spPr/>
      <dgm:t>
        <a:bodyPr/>
        <a:lstStyle/>
        <a:p>
          <a:endParaRPr lang="uk-UA" sz="1400">
            <a:latin typeface="Times New Roman" panose="02020603050405020304" pitchFamily="18" charset="0"/>
            <a:cs typeface="Times New Roman" panose="02020603050405020304" pitchFamily="18" charset="0"/>
          </a:endParaRPr>
        </a:p>
      </dgm:t>
    </dgm:pt>
    <dgm:pt modelId="{FB9BB616-39DB-48F6-AF65-1200375A034F}" type="sibTrans" cxnId="{11A09803-1B92-49BC-8FFD-CEB19BD70C8C}">
      <dgm:prSet/>
      <dgm:spPr/>
      <dgm:t>
        <a:bodyPr/>
        <a:lstStyle/>
        <a:p>
          <a:endParaRPr lang="uk-UA" sz="1400">
            <a:latin typeface="Times New Roman" panose="02020603050405020304" pitchFamily="18" charset="0"/>
            <a:cs typeface="Times New Roman" panose="02020603050405020304" pitchFamily="18" charset="0"/>
          </a:endParaRPr>
        </a:p>
      </dgm:t>
    </dgm:pt>
    <dgm:pt modelId="{9C33832E-E659-41DD-9464-0971E8B11CBA}">
      <dgm:prSet phldrT="[Текст]" custT="1"/>
      <dgm:spPr/>
      <dgm:t>
        <a:bodyPr/>
        <a:lstStyle/>
        <a:p>
          <a:r>
            <a:rPr lang="uk-UA" sz="1400">
              <a:latin typeface="Times New Roman" panose="02020603050405020304" pitchFamily="18" charset="0"/>
              <a:cs typeface="Times New Roman" panose="02020603050405020304" pitchFamily="18" charset="0"/>
            </a:rPr>
            <a:t>Технічні консультації</a:t>
          </a:r>
        </a:p>
      </dgm:t>
    </dgm:pt>
    <dgm:pt modelId="{F248CBAC-72DB-4DD7-B02D-A8FF80BAF60D}" type="parTrans" cxnId="{8410C699-AE4D-48E0-A5D8-71DFF073C5F1}">
      <dgm:prSet/>
      <dgm:spPr/>
      <dgm:t>
        <a:bodyPr/>
        <a:lstStyle/>
        <a:p>
          <a:endParaRPr lang="uk-UA" sz="1400">
            <a:latin typeface="Times New Roman" panose="02020603050405020304" pitchFamily="18" charset="0"/>
            <a:cs typeface="Times New Roman" panose="02020603050405020304" pitchFamily="18" charset="0"/>
          </a:endParaRPr>
        </a:p>
      </dgm:t>
    </dgm:pt>
    <dgm:pt modelId="{57B8FA57-B8C1-4AA7-8451-902C67C52DED}" type="sibTrans" cxnId="{8410C699-AE4D-48E0-A5D8-71DFF073C5F1}">
      <dgm:prSet/>
      <dgm:spPr/>
      <dgm:t>
        <a:bodyPr/>
        <a:lstStyle/>
        <a:p>
          <a:endParaRPr lang="uk-UA" sz="1400">
            <a:latin typeface="Times New Roman" panose="02020603050405020304" pitchFamily="18" charset="0"/>
            <a:cs typeface="Times New Roman" panose="02020603050405020304" pitchFamily="18" charset="0"/>
          </a:endParaRPr>
        </a:p>
      </dgm:t>
    </dgm:pt>
    <dgm:pt modelId="{26E0A3A8-B927-44BA-BF51-25525D5E9FC8}" type="pres">
      <dgm:prSet presAssocID="{171BA671-26E9-4D6B-A320-81756D095FC7}" presName="linear" presStyleCnt="0">
        <dgm:presLayoutVars>
          <dgm:dir/>
          <dgm:animLvl val="lvl"/>
          <dgm:resizeHandles val="exact"/>
        </dgm:presLayoutVars>
      </dgm:prSet>
      <dgm:spPr/>
      <dgm:t>
        <a:bodyPr/>
        <a:lstStyle/>
        <a:p>
          <a:endParaRPr lang="ru-RU"/>
        </a:p>
      </dgm:t>
    </dgm:pt>
    <dgm:pt modelId="{D2A1BB0A-6BF3-41DA-B37E-745D97A4598C}" type="pres">
      <dgm:prSet presAssocID="{B93E5C9B-1208-407A-8100-739635DC380A}" presName="parentLin" presStyleCnt="0"/>
      <dgm:spPr/>
    </dgm:pt>
    <dgm:pt modelId="{C16988C3-B98C-44DB-91B5-4325B00E8287}" type="pres">
      <dgm:prSet presAssocID="{B93E5C9B-1208-407A-8100-739635DC380A}" presName="parentLeftMargin" presStyleLbl="node1" presStyleIdx="0" presStyleCnt="6"/>
      <dgm:spPr/>
      <dgm:t>
        <a:bodyPr/>
        <a:lstStyle/>
        <a:p>
          <a:endParaRPr lang="ru-RU"/>
        </a:p>
      </dgm:t>
    </dgm:pt>
    <dgm:pt modelId="{9A3350F7-EC1A-4671-BB86-8EA4F357E462}" type="pres">
      <dgm:prSet presAssocID="{B93E5C9B-1208-407A-8100-739635DC380A}" presName="parentText" presStyleLbl="node1" presStyleIdx="0" presStyleCnt="6">
        <dgm:presLayoutVars>
          <dgm:chMax val="0"/>
          <dgm:bulletEnabled val="1"/>
        </dgm:presLayoutVars>
      </dgm:prSet>
      <dgm:spPr/>
      <dgm:t>
        <a:bodyPr/>
        <a:lstStyle/>
        <a:p>
          <a:endParaRPr lang="ru-RU"/>
        </a:p>
      </dgm:t>
    </dgm:pt>
    <dgm:pt modelId="{BA0CD32C-DC29-437B-B7B3-C832360B242E}" type="pres">
      <dgm:prSet presAssocID="{B93E5C9B-1208-407A-8100-739635DC380A}" presName="negativeSpace" presStyleCnt="0"/>
      <dgm:spPr/>
    </dgm:pt>
    <dgm:pt modelId="{475093DE-1038-448B-B015-952C31511B04}" type="pres">
      <dgm:prSet presAssocID="{B93E5C9B-1208-407A-8100-739635DC380A}" presName="childText" presStyleLbl="conFgAcc1" presStyleIdx="0" presStyleCnt="6">
        <dgm:presLayoutVars>
          <dgm:bulletEnabled val="1"/>
        </dgm:presLayoutVars>
      </dgm:prSet>
      <dgm:spPr/>
    </dgm:pt>
    <dgm:pt modelId="{2259A584-61C2-4C37-A117-4ABEC470A7BE}" type="pres">
      <dgm:prSet presAssocID="{D7C5F008-DB8C-440A-989C-2D860606D4AC}" presName="spaceBetweenRectangles" presStyleCnt="0"/>
      <dgm:spPr/>
    </dgm:pt>
    <dgm:pt modelId="{DD6160B0-87AE-4316-9E5C-EC016D9A4D74}" type="pres">
      <dgm:prSet presAssocID="{C05FE7B5-AEFC-4BBB-A847-E691F7CD04EF}" presName="parentLin" presStyleCnt="0"/>
      <dgm:spPr/>
    </dgm:pt>
    <dgm:pt modelId="{D8FD0D19-2BBB-4ECC-AA90-DDB395727790}" type="pres">
      <dgm:prSet presAssocID="{C05FE7B5-AEFC-4BBB-A847-E691F7CD04EF}" presName="parentLeftMargin" presStyleLbl="node1" presStyleIdx="0" presStyleCnt="6"/>
      <dgm:spPr/>
      <dgm:t>
        <a:bodyPr/>
        <a:lstStyle/>
        <a:p>
          <a:endParaRPr lang="ru-RU"/>
        </a:p>
      </dgm:t>
    </dgm:pt>
    <dgm:pt modelId="{BFEE09A0-7177-4A22-9EAD-AB4CB4C10E29}" type="pres">
      <dgm:prSet presAssocID="{C05FE7B5-AEFC-4BBB-A847-E691F7CD04EF}" presName="parentText" presStyleLbl="node1" presStyleIdx="1" presStyleCnt="6">
        <dgm:presLayoutVars>
          <dgm:chMax val="0"/>
          <dgm:bulletEnabled val="1"/>
        </dgm:presLayoutVars>
      </dgm:prSet>
      <dgm:spPr/>
      <dgm:t>
        <a:bodyPr/>
        <a:lstStyle/>
        <a:p>
          <a:endParaRPr lang="ru-RU"/>
        </a:p>
      </dgm:t>
    </dgm:pt>
    <dgm:pt modelId="{7D992CFD-ECD4-4C0E-89F2-C6BB76BED200}" type="pres">
      <dgm:prSet presAssocID="{C05FE7B5-AEFC-4BBB-A847-E691F7CD04EF}" presName="negativeSpace" presStyleCnt="0"/>
      <dgm:spPr/>
    </dgm:pt>
    <dgm:pt modelId="{2A01E187-4393-4767-A9F6-9715E3A6D70D}" type="pres">
      <dgm:prSet presAssocID="{C05FE7B5-AEFC-4BBB-A847-E691F7CD04EF}" presName="childText" presStyleLbl="conFgAcc1" presStyleIdx="1" presStyleCnt="6">
        <dgm:presLayoutVars>
          <dgm:bulletEnabled val="1"/>
        </dgm:presLayoutVars>
      </dgm:prSet>
      <dgm:spPr/>
    </dgm:pt>
    <dgm:pt modelId="{8303A234-E1D6-4E19-8076-147E68BF282B}" type="pres">
      <dgm:prSet presAssocID="{B609AE47-B9B8-4E92-A750-6244673A19BB}" presName="spaceBetweenRectangles" presStyleCnt="0"/>
      <dgm:spPr/>
    </dgm:pt>
    <dgm:pt modelId="{E01185D4-6B34-4C14-BEE3-2C95AFCB7790}" type="pres">
      <dgm:prSet presAssocID="{F64A95E1-5AE9-429D-AAC1-7C9CE7D8B02E}" presName="parentLin" presStyleCnt="0"/>
      <dgm:spPr/>
    </dgm:pt>
    <dgm:pt modelId="{961631C0-0F97-4EFC-A416-88B68BEB23B6}" type="pres">
      <dgm:prSet presAssocID="{F64A95E1-5AE9-429D-AAC1-7C9CE7D8B02E}" presName="parentLeftMargin" presStyleLbl="node1" presStyleIdx="1" presStyleCnt="6"/>
      <dgm:spPr/>
      <dgm:t>
        <a:bodyPr/>
        <a:lstStyle/>
        <a:p>
          <a:endParaRPr lang="ru-RU"/>
        </a:p>
      </dgm:t>
    </dgm:pt>
    <dgm:pt modelId="{6911A98A-6C2B-4001-8EA7-DDFEB77EE438}" type="pres">
      <dgm:prSet presAssocID="{F64A95E1-5AE9-429D-AAC1-7C9CE7D8B02E}" presName="parentText" presStyleLbl="node1" presStyleIdx="2" presStyleCnt="6">
        <dgm:presLayoutVars>
          <dgm:chMax val="0"/>
          <dgm:bulletEnabled val="1"/>
        </dgm:presLayoutVars>
      </dgm:prSet>
      <dgm:spPr/>
      <dgm:t>
        <a:bodyPr/>
        <a:lstStyle/>
        <a:p>
          <a:endParaRPr lang="ru-RU"/>
        </a:p>
      </dgm:t>
    </dgm:pt>
    <dgm:pt modelId="{32A0B59D-1D6A-4D5A-8FFF-F4A6DA0C19C1}" type="pres">
      <dgm:prSet presAssocID="{F64A95E1-5AE9-429D-AAC1-7C9CE7D8B02E}" presName="negativeSpace" presStyleCnt="0"/>
      <dgm:spPr/>
    </dgm:pt>
    <dgm:pt modelId="{0490D0F7-5B6D-42A1-8B6F-CA9471C99633}" type="pres">
      <dgm:prSet presAssocID="{F64A95E1-5AE9-429D-AAC1-7C9CE7D8B02E}" presName="childText" presStyleLbl="conFgAcc1" presStyleIdx="2" presStyleCnt="6">
        <dgm:presLayoutVars>
          <dgm:bulletEnabled val="1"/>
        </dgm:presLayoutVars>
      </dgm:prSet>
      <dgm:spPr/>
    </dgm:pt>
    <dgm:pt modelId="{0E9BA947-DEA2-47AB-8FC5-82ACBCD16473}" type="pres">
      <dgm:prSet presAssocID="{50BC9A35-7BE4-4C63-A1B9-C4ADC5BB8128}" presName="spaceBetweenRectangles" presStyleCnt="0"/>
      <dgm:spPr/>
    </dgm:pt>
    <dgm:pt modelId="{B9DA788B-FC9F-40AB-8FB2-FDB3BD0947A5}" type="pres">
      <dgm:prSet presAssocID="{71C3EF88-7BC8-403E-ABBC-E28CF4B5C9AB}" presName="parentLin" presStyleCnt="0"/>
      <dgm:spPr/>
    </dgm:pt>
    <dgm:pt modelId="{057563C6-7A15-4E52-805A-9578AA96C89F}" type="pres">
      <dgm:prSet presAssocID="{71C3EF88-7BC8-403E-ABBC-E28CF4B5C9AB}" presName="parentLeftMargin" presStyleLbl="node1" presStyleIdx="2" presStyleCnt="6"/>
      <dgm:spPr/>
      <dgm:t>
        <a:bodyPr/>
        <a:lstStyle/>
        <a:p>
          <a:endParaRPr lang="ru-RU"/>
        </a:p>
      </dgm:t>
    </dgm:pt>
    <dgm:pt modelId="{483E85DB-029A-4A5C-95D0-2F81D3546843}" type="pres">
      <dgm:prSet presAssocID="{71C3EF88-7BC8-403E-ABBC-E28CF4B5C9AB}" presName="parentText" presStyleLbl="node1" presStyleIdx="3" presStyleCnt="6">
        <dgm:presLayoutVars>
          <dgm:chMax val="0"/>
          <dgm:bulletEnabled val="1"/>
        </dgm:presLayoutVars>
      </dgm:prSet>
      <dgm:spPr/>
      <dgm:t>
        <a:bodyPr/>
        <a:lstStyle/>
        <a:p>
          <a:endParaRPr lang="ru-RU"/>
        </a:p>
      </dgm:t>
    </dgm:pt>
    <dgm:pt modelId="{777BC6F7-97A5-48F3-9888-07D1753A4EB8}" type="pres">
      <dgm:prSet presAssocID="{71C3EF88-7BC8-403E-ABBC-E28CF4B5C9AB}" presName="negativeSpace" presStyleCnt="0"/>
      <dgm:spPr/>
    </dgm:pt>
    <dgm:pt modelId="{055AF0E9-5841-4EA9-8F3B-09C95B902056}" type="pres">
      <dgm:prSet presAssocID="{71C3EF88-7BC8-403E-ABBC-E28CF4B5C9AB}" presName="childText" presStyleLbl="conFgAcc1" presStyleIdx="3" presStyleCnt="6">
        <dgm:presLayoutVars>
          <dgm:bulletEnabled val="1"/>
        </dgm:presLayoutVars>
      </dgm:prSet>
      <dgm:spPr/>
    </dgm:pt>
    <dgm:pt modelId="{8FE1FC90-71B3-4A7C-ACC0-9812A1DE9610}" type="pres">
      <dgm:prSet presAssocID="{DCB16E09-08E1-4474-BCD5-D9A953453FEB}" presName="spaceBetweenRectangles" presStyleCnt="0"/>
      <dgm:spPr/>
    </dgm:pt>
    <dgm:pt modelId="{18DF33E7-B0A1-4408-B319-40C78F034F77}" type="pres">
      <dgm:prSet presAssocID="{5C9297D1-4737-4184-B272-8576F470E5A7}" presName="parentLin" presStyleCnt="0"/>
      <dgm:spPr/>
    </dgm:pt>
    <dgm:pt modelId="{E7C4E306-52C4-4457-9D51-22BED122CAEC}" type="pres">
      <dgm:prSet presAssocID="{5C9297D1-4737-4184-B272-8576F470E5A7}" presName="parentLeftMargin" presStyleLbl="node1" presStyleIdx="3" presStyleCnt="6"/>
      <dgm:spPr/>
      <dgm:t>
        <a:bodyPr/>
        <a:lstStyle/>
        <a:p>
          <a:endParaRPr lang="ru-RU"/>
        </a:p>
      </dgm:t>
    </dgm:pt>
    <dgm:pt modelId="{C7CFFB76-0DC3-403C-9F7E-A186F4C8F232}" type="pres">
      <dgm:prSet presAssocID="{5C9297D1-4737-4184-B272-8576F470E5A7}" presName="parentText" presStyleLbl="node1" presStyleIdx="4" presStyleCnt="6">
        <dgm:presLayoutVars>
          <dgm:chMax val="0"/>
          <dgm:bulletEnabled val="1"/>
        </dgm:presLayoutVars>
      </dgm:prSet>
      <dgm:spPr/>
      <dgm:t>
        <a:bodyPr/>
        <a:lstStyle/>
        <a:p>
          <a:endParaRPr lang="ru-RU"/>
        </a:p>
      </dgm:t>
    </dgm:pt>
    <dgm:pt modelId="{F15B5D44-4048-495C-B953-17531C36BC81}" type="pres">
      <dgm:prSet presAssocID="{5C9297D1-4737-4184-B272-8576F470E5A7}" presName="negativeSpace" presStyleCnt="0"/>
      <dgm:spPr/>
    </dgm:pt>
    <dgm:pt modelId="{A0E4E6BA-80CF-4CE8-B9DA-81E59FE35A3B}" type="pres">
      <dgm:prSet presAssocID="{5C9297D1-4737-4184-B272-8576F470E5A7}" presName="childText" presStyleLbl="conFgAcc1" presStyleIdx="4" presStyleCnt="6">
        <dgm:presLayoutVars>
          <dgm:bulletEnabled val="1"/>
        </dgm:presLayoutVars>
      </dgm:prSet>
      <dgm:spPr/>
    </dgm:pt>
    <dgm:pt modelId="{F9B47A63-5500-4AC7-A1A7-291AAF1021AB}" type="pres">
      <dgm:prSet presAssocID="{FB9BB616-39DB-48F6-AF65-1200375A034F}" presName="spaceBetweenRectangles" presStyleCnt="0"/>
      <dgm:spPr/>
    </dgm:pt>
    <dgm:pt modelId="{51CE4D36-99F1-44AA-96D2-0B2291BC98FD}" type="pres">
      <dgm:prSet presAssocID="{9C33832E-E659-41DD-9464-0971E8B11CBA}" presName="parentLin" presStyleCnt="0"/>
      <dgm:spPr/>
    </dgm:pt>
    <dgm:pt modelId="{656D19F7-FB94-4D0E-AB74-69A9837FDD23}" type="pres">
      <dgm:prSet presAssocID="{9C33832E-E659-41DD-9464-0971E8B11CBA}" presName="parentLeftMargin" presStyleLbl="node1" presStyleIdx="4" presStyleCnt="6"/>
      <dgm:spPr/>
      <dgm:t>
        <a:bodyPr/>
        <a:lstStyle/>
        <a:p>
          <a:endParaRPr lang="ru-RU"/>
        </a:p>
      </dgm:t>
    </dgm:pt>
    <dgm:pt modelId="{11623ECA-1750-45B6-8175-CC63F97048AA}" type="pres">
      <dgm:prSet presAssocID="{9C33832E-E659-41DD-9464-0971E8B11CBA}" presName="parentText" presStyleLbl="node1" presStyleIdx="5" presStyleCnt="6">
        <dgm:presLayoutVars>
          <dgm:chMax val="0"/>
          <dgm:bulletEnabled val="1"/>
        </dgm:presLayoutVars>
      </dgm:prSet>
      <dgm:spPr/>
      <dgm:t>
        <a:bodyPr/>
        <a:lstStyle/>
        <a:p>
          <a:endParaRPr lang="ru-RU"/>
        </a:p>
      </dgm:t>
    </dgm:pt>
    <dgm:pt modelId="{F18A42C2-674E-45F1-8159-89F0D7B0534B}" type="pres">
      <dgm:prSet presAssocID="{9C33832E-E659-41DD-9464-0971E8B11CBA}" presName="negativeSpace" presStyleCnt="0"/>
      <dgm:spPr/>
    </dgm:pt>
    <dgm:pt modelId="{4189A70C-1F03-433E-BABC-6A84059545BC}" type="pres">
      <dgm:prSet presAssocID="{9C33832E-E659-41DD-9464-0971E8B11CBA}" presName="childText" presStyleLbl="conFgAcc1" presStyleIdx="5" presStyleCnt="6">
        <dgm:presLayoutVars>
          <dgm:bulletEnabled val="1"/>
        </dgm:presLayoutVars>
      </dgm:prSet>
      <dgm:spPr/>
    </dgm:pt>
  </dgm:ptLst>
  <dgm:cxnLst>
    <dgm:cxn modelId="{A6D79DEC-2DB7-4AD8-8FC0-5637C8E6F424}" type="presOf" srcId="{9C33832E-E659-41DD-9464-0971E8B11CBA}" destId="{656D19F7-FB94-4D0E-AB74-69A9837FDD23}" srcOrd="0" destOrd="0" presId="urn:microsoft.com/office/officeart/2005/8/layout/list1"/>
    <dgm:cxn modelId="{90471081-3CDA-45D7-B745-204D8C1D2176}" type="presOf" srcId="{F64A95E1-5AE9-429D-AAC1-7C9CE7D8B02E}" destId="{961631C0-0F97-4EFC-A416-88B68BEB23B6}" srcOrd="0" destOrd="0" presId="urn:microsoft.com/office/officeart/2005/8/layout/list1"/>
    <dgm:cxn modelId="{5136B0E5-45D4-4507-89ED-EAD899B22209}" type="presOf" srcId="{B93E5C9B-1208-407A-8100-739635DC380A}" destId="{C16988C3-B98C-44DB-91B5-4325B00E8287}" srcOrd="0" destOrd="0" presId="urn:microsoft.com/office/officeart/2005/8/layout/list1"/>
    <dgm:cxn modelId="{8C4C3650-1A0C-441B-8E63-BECD4AAD8F56}" type="presOf" srcId="{9C33832E-E659-41DD-9464-0971E8B11CBA}" destId="{11623ECA-1750-45B6-8175-CC63F97048AA}" srcOrd="1" destOrd="0" presId="urn:microsoft.com/office/officeart/2005/8/layout/list1"/>
    <dgm:cxn modelId="{27557DA5-0F57-416B-B04D-C1D21AAC64E2}" type="presOf" srcId="{71C3EF88-7BC8-403E-ABBC-E28CF4B5C9AB}" destId="{057563C6-7A15-4E52-805A-9578AA96C89F}" srcOrd="0" destOrd="0" presId="urn:microsoft.com/office/officeart/2005/8/layout/list1"/>
    <dgm:cxn modelId="{64224F6D-F837-4A46-9068-8B0DB0D40913}" type="presOf" srcId="{C05FE7B5-AEFC-4BBB-A847-E691F7CD04EF}" destId="{D8FD0D19-2BBB-4ECC-AA90-DDB395727790}" srcOrd="0" destOrd="0" presId="urn:microsoft.com/office/officeart/2005/8/layout/list1"/>
    <dgm:cxn modelId="{C49DFCE0-1B48-486F-9960-1DC5CD27DC47}" type="presOf" srcId="{5C9297D1-4737-4184-B272-8576F470E5A7}" destId="{C7CFFB76-0DC3-403C-9F7E-A186F4C8F232}" srcOrd="1" destOrd="0" presId="urn:microsoft.com/office/officeart/2005/8/layout/list1"/>
    <dgm:cxn modelId="{3F262622-D17A-499B-A03A-5DF9D51C094D}" srcId="{171BA671-26E9-4D6B-A320-81756D095FC7}" destId="{F64A95E1-5AE9-429D-AAC1-7C9CE7D8B02E}" srcOrd="2" destOrd="0" parTransId="{0B39E732-C2CB-4D52-A6B3-C21BA63B9BE3}" sibTransId="{50BC9A35-7BE4-4C63-A1B9-C4ADC5BB8128}"/>
    <dgm:cxn modelId="{05429C9D-00B4-423D-99F5-042D3B0E8349}" srcId="{171BA671-26E9-4D6B-A320-81756D095FC7}" destId="{B93E5C9B-1208-407A-8100-739635DC380A}" srcOrd="0" destOrd="0" parTransId="{D13901AC-0AF2-4611-8137-ED14EA3C30BB}" sibTransId="{D7C5F008-DB8C-440A-989C-2D860606D4AC}"/>
    <dgm:cxn modelId="{8410C699-AE4D-48E0-A5D8-71DFF073C5F1}" srcId="{171BA671-26E9-4D6B-A320-81756D095FC7}" destId="{9C33832E-E659-41DD-9464-0971E8B11CBA}" srcOrd="5" destOrd="0" parTransId="{F248CBAC-72DB-4DD7-B02D-A8FF80BAF60D}" sibTransId="{57B8FA57-B8C1-4AA7-8451-902C67C52DED}"/>
    <dgm:cxn modelId="{7D756562-F514-4EDA-9923-6958D130E058}" srcId="{171BA671-26E9-4D6B-A320-81756D095FC7}" destId="{71C3EF88-7BC8-403E-ABBC-E28CF4B5C9AB}" srcOrd="3" destOrd="0" parTransId="{F480E7B3-E7BB-4481-BB10-1FB0DC4D170A}" sibTransId="{DCB16E09-08E1-4474-BCD5-D9A953453FEB}"/>
    <dgm:cxn modelId="{02F321C8-5BCF-4B8F-A463-A2D3D29D7988}" type="presOf" srcId="{B93E5C9B-1208-407A-8100-739635DC380A}" destId="{9A3350F7-EC1A-4671-BB86-8EA4F357E462}" srcOrd="1" destOrd="0" presId="urn:microsoft.com/office/officeart/2005/8/layout/list1"/>
    <dgm:cxn modelId="{75486119-6D71-4BF8-A121-0AC91AA2B650}" srcId="{171BA671-26E9-4D6B-A320-81756D095FC7}" destId="{C05FE7B5-AEFC-4BBB-A847-E691F7CD04EF}" srcOrd="1" destOrd="0" parTransId="{6A57E928-9C11-4199-90B9-46CB80466BFB}" sibTransId="{B609AE47-B9B8-4E92-A750-6244673A19BB}"/>
    <dgm:cxn modelId="{11A09803-1B92-49BC-8FFD-CEB19BD70C8C}" srcId="{171BA671-26E9-4D6B-A320-81756D095FC7}" destId="{5C9297D1-4737-4184-B272-8576F470E5A7}" srcOrd="4" destOrd="0" parTransId="{30D8D81E-C26B-4C86-BE90-F2D8326613FC}" sibTransId="{FB9BB616-39DB-48F6-AF65-1200375A034F}"/>
    <dgm:cxn modelId="{D804E0F8-E751-42A2-8B9A-080B0C5B9E68}" type="presOf" srcId="{5C9297D1-4737-4184-B272-8576F470E5A7}" destId="{E7C4E306-52C4-4457-9D51-22BED122CAEC}" srcOrd="0" destOrd="0" presId="urn:microsoft.com/office/officeart/2005/8/layout/list1"/>
    <dgm:cxn modelId="{417F43C5-5AE2-4EE1-97C5-93EA4975970A}" type="presOf" srcId="{171BA671-26E9-4D6B-A320-81756D095FC7}" destId="{26E0A3A8-B927-44BA-BF51-25525D5E9FC8}" srcOrd="0" destOrd="0" presId="urn:microsoft.com/office/officeart/2005/8/layout/list1"/>
    <dgm:cxn modelId="{2EB90375-15AC-4F1B-8FDE-AC83291600F6}" type="presOf" srcId="{C05FE7B5-AEFC-4BBB-A847-E691F7CD04EF}" destId="{BFEE09A0-7177-4A22-9EAD-AB4CB4C10E29}" srcOrd="1" destOrd="0" presId="urn:microsoft.com/office/officeart/2005/8/layout/list1"/>
    <dgm:cxn modelId="{ACDDC4AB-6FF2-45A1-88B6-00C1502C3A7B}" type="presOf" srcId="{F64A95E1-5AE9-429D-AAC1-7C9CE7D8B02E}" destId="{6911A98A-6C2B-4001-8EA7-DDFEB77EE438}" srcOrd="1" destOrd="0" presId="urn:microsoft.com/office/officeart/2005/8/layout/list1"/>
    <dgm:cxn modelId="{00777B66-CC45-4EF7-B1D2-777FE322F5EC}" type="presOf" srcId="{71C3EF88-7BC8-403E-ABBC-E28CF4B5C9AB}" destId="{483E85DB-029A-4A5C-95D0-2F81D3546843}" srcOrd="1" destOrd="0" presId="urn:microsoft.com/office/officeart/2005/8/layout/list1"/>
    <dgm:cxn modelId="{354B68A2-DDB6-4C99-AB3B-FDA09649E536}" type="presParOf" srcId="{26E0A3A8-B927-44BA-BF51-25525D5E9FC8}" destId="{D2A1BB0A-6BF3-41DA-B37E-745D97A4598C}" srcOrd="0" destOrd="0" presId="urn:microsoft.com/office/officeart/2005/8/layout/list1"/>
    <dgm:cxn modelId="{AA074763-07D5-4D23-BC22-99D0931F84CC}" type="presParOf" srcId="{D2A1BB0A-6BF3-41DA-B37E-745D97A4598C}" destId="{C16988C3-B98C-44DB-91B5-4325B00E8287}" srcOrd="0" destOrd="0" presId="urn:microsoft.com/office/officeart/2005/8/layout/list1"/>
    <dgm:cxn modelId="{FCA6DA85-3EE0-45EB-8505-73FA20DA4117}" type="presParOf" srcId="{D2A1BB0A-6BF3-41DA-B37E-745D97A4598C}" destId="{9A3350F7-EC1A-4671-BB86-8EA4F357E462}" srcOrd="1" destOrd="0" presId="urn:microsoft.com/office/officeart/2005/8/layout/list1"/>
    <dgm:cxn modelId="{59678EE1-3F33-4F01-A22F-BAADCAC91288}" type="presParOf" srcId="{26E0A3A8-B927-44BA-BF51-25525D5E9FC8}" destId="{BA0CD32C-DC29-437B-B7B3-C832360B242E}" srcOrd="1" destOrd="0" presId="urn:microsoft.com/office/officeart/2005/8/layout/list1"/>
    <dgm:cxn modelId="{456C67D6-B6A4-43BE-97D0-834A41735B37}" type="presParOf" srcId="{26E0A3A8-B927-44BA-BF51-25525D5E9FC8}" destId="{475093DE-1038-448B-B015-952C31511B04}" srcOrd="2" destOrd="0" presId="urn:microsoft.com/office/officeart/2005/8/layout/list1"/>
    <dgm:cxn modelId="{D63ADFDE-9D38-470A-970B-17496DA95AF7}" type="presParOf" srcId="{26E0A3A8-B927-44BA-BF51-25525D5E9FC8}" destId="{2259A584-61C2-4C37-A117-4ABEC470A7BE}" srcOrd="3" destOrd="0" presId="urn:microsoft.com/office/officeart/2005/8/layout/list1"/>
    <dgm:cxn modelId="{A41EC3E4-94C8-42CB-AA10-EE4A704DAA15}" type="presParOf" srcId="{26E0A3A8-B927-44BA-BF51-25525D5E9FC8}" destId="{DD6160B0-87AE-4316-9E5C-EC016D9A4D74}" srcOrd="4" destOrd="0" presId="urn:microsoft.com/office/officeart/2005/8/layout/list1"/>
    <dgm:cxn modelId="{CB80D6CE-A41F-46C0-B0C8-67351744F507}" type="presParOf" srcId="{DD6160B0-87AE-4316-9E5C-EC016D9A4D74}" destId="{D8FD0D19-2BBB-4ECC-AA90-DDB395727790}" srcOrd="0" destOrd="0" presId="urn:microsoft.com/office/officeart/2005/8/layout/list1"/>
    <dgm:cxn modelId="{9F77155C-6D2C-4669-8CDD-7B413EE18D5A}" type="presParOf" srcId="{DD6160B0-87AE-4316-9E5C-EC016D9A4D74}" destId="{BFEE09A0-7177-4A22-9EAD-AB4CB4C10E29}" srcOrd="1" destOrd="0" presId="urn:microsoft.com/office/officeart/2005/8/layout/list1"/>
    <dgm:cxn modelId="{FFBA232C-E7FF-4E3B-9884-47A427BCED05}" type="presParOf" srcId="{26E0A3A8-B927-44BA-BF51-25525D5E9FC8}" destId="{7D992CFD-ECD4-4C0E-89F2-C6BB76BED200}" srcOrd="5" destOrd="0" presId="urn:microsoft.com/office/officeart/2005/8/layout/list1"/>
    <dgm:cxn modelId="{1C869E3E-3409-47C7-AD63-980C85FC3572}" type="presParOf" srcId="{26E0A3A8-B927-44BA-BF51-25525D5E9FC8}" destId="{2A01E187-4393-4767-A9F6-9715E3A6D70D}" srcOrd="6" destOrd="0" presId="urn:microsoft.com/office/officeart/2005/8/layout/list1"/>
    <dgm:cxn modelId="{BC4E7473-6D34-478C-86B2-59034531FE59}" type="presParOf" srcId="{26E0A3A8-B927-44BA-BF51-25525D5E9FC8}" destId="{8303A234-E1D6-4E19-8076-147E68BF282B}" srcOrd="7" destOrd="0" presId="urn:microsoft.com/office/officeart/2005/8/layout/list1"/>
    <dgm:cxn modelId="{FE1B5322-8B43-49DD-929B-8B4F063A58DF}" type="presParOf" srcId="{26E0A3A8-B927-44BA-BF51-25525D5E9FC8}" destId="{E01185D4-6B34-4C14-BEE3-2C95AFCB7790}" srcOrd="8" destOrd="0" presId="urn:microsoft.com/office/officeart/2005/8/layout/list1"/>
    <dgm:cxn modelId="{01A8CE9B-140B-4231-ACF1-DD8678591CF5}" type="presParOf" srcId="{E01185D4-6B34-4C14-BEE3-2C95AFCB7790}" destId="{961631C0-0F97-4EFC-A416-88B68BEB23B6}" srcOrd="0" destOrd="0" presId="urn:microsoft.com/office/officeart/2005/8/layout/list1"/>
    <dgm:cxn modelId="{F7F1D087-3BD9-4E8C-AD45-C4815C52043F}" type="presParOf" srcId="{E01185D4-6B34-4C14-BEE3-2C95AFCB7790}" destId="{6911A98A-6C2B-4001-8EA7-DDFEB77EE438}" srcOrd="1" destOrd="0" presId="urn:microsoft.com/office/officeart/2005/8/layout/list1"/>
    <dgm:cxn modelId="{436B9126-A617-46BC-858A-BE559AB33DB8}" type="presParOf" srcId="{26E0A3A8-B927-44BA-BF51-25525D5E9FC8}" destId="{32A0B59D-1D6A-4D5A-8FFF-F4A6DA0C19C1}" srcOrd="9" destOrd="0" presId="urn:microsoft.com/office/officeart/2005/8/layout/list1"/>
    <dgm:cxn modelId="{ABDF20E2-44CB-475E-950F-C149EBC8E26D}" type="presParOf" srcId="{26E0A3A8-B927-44BA-BF51-25525D5E9FC8}" destId="{0490D0F7-5B6D-42A1-8B6F-CA9471C99633}" srcOrd="10" destOrd="0" presId="urn:microsoft.com/office/officeart/2005/8/layout/list1"/>
    <dgm:cxn modelId="{03D76646-541F-4DA9-8837-2586D5B260B6}" type="presParOf" srcId="{26E0A3A8-B927-44BA-BF51-25525D5E9FC8}" destId="{0E9BA947-DEA2-47AB-8FC5-82ACBCD16473}" srcOrd="11" destOrd="0" presId="urn:microsoft.com/office/officeart/2005/8/layout/list1"/>
    <dgm:cxn modelId="{C2240DE6-0A7E-40DD-BA53-7F65A46A2610}" type="presParOf" srcId="{26E0A3A8-B927-44BA-BF51-25525D5E9FC8}" destId="{B9DA788B-FC9F-40AB-8FB2-FDB3BD0947A5}" srcOrd="12" destOrd="0" presId="urn:microsoft.com/office/officeart/2005/8/layout/list1"/>
    <dgm:cxn modelId="{CE780D38-96F3-4C1B-906C-BC92C69AE135}" type="presParOf" srcId="{B9DA788B-FC9F-40AB-8FB2-FDB3BD0947A5}" destId="{057563C6-7A15-4E52-805A-9578AA96C89F}" srcOrd="0" destOrd="0" presId="urn:microsoft.com/office/officeart/2005/8/layout/list1"/>
    <dgm:cxn modelId="{8487EEF0-5F52-40B0-9667-02040356AC2E}" type="presParOf" srcId="{B9DA788B-FC9F-40AB-8FB2-FDB3BD0947A5}" destId="{483E85DB-029A-4A5C-95D0-2F81D3546843}" srcOrd="1" destOrd="0" presId="urn:microsoft.com/office/officeart/2005/8/layout/list1"/>
    <dgm:cxn modelId="{10E798C6-C09D-4097-BF20-5CD0C521BA93}" type="presParOf" srcId="{26E0A3A8-B927-44BA-BF51-25525D5E9FC8}" destId="{777BC6F7-97A5-48F3-9888-07D1753A4EB8}" srcOrd="13" destOrd="0" presId="urn:microsoft.com/office/officeart/2005/8/layout/list1"/>
    <dgm:cxn modelId="{E07FB97A-E6D2-48A0-B8FC-9C6D5CCFB873}" type="presParOf" srcId="{26E0A3A8-B927-44BA-BF51-25525D5E9FC8}" destId="{055AF0E9-5841-4EA9-8F3B-09C95B902056}" srcOrd="14" destOrd="0" presId="urn:microsoft.com/office/officeart/2005/8/layout/list1"/>
    <dgm:cxn modelId="{91F38E99-31B8-41B9-AB3E-9FDAC04C0A1A}" type="presParOf" srcId="{26E0A3A8-B927-44BA-BF51-25525D5E9FC8}" destId="{8FE1FC90-71B3-4A7C-ACC0-9812A1DE9610}" srcOrd="15" destOrd="0" presId="urn:microsoft.com/office/officeart/2005/8/layout/list1"/>
    <dgm:cxn modelId="{7554413F-7CAC-4137-B5EC-03FD972D21CC}" type="presParOf" srcId="{26E0A3A8-B927-44BA-BF51-25525D5E9FC8}" destId="{18DF33E7-B0A1-4408-B319-40C78F034F77}" srcOrd="16" destOrd="0" presId="urn:microsoft.com/office/officeart/2005/8/layout/list1"/>
    <dgm:cxn modelId="{BBAB83DE-7E0D-4A1C-8AE8-FDCBE9FC26CC}" type="presParOf" srcId="{18DF33E7-B0A1-4408-B319-40C78F034F77}" destId="{E7C4E306-52C4-4457-9D51-22BED122CAEC}" srcOrd="0" destOrd="0" presId="urn:microsoft.com/office/officeart/2005/8/layout/list1"/>
    <dgm:cxn modelId="{CBC7ED6C-EC42-4A66-B849-E22DCD872B91}" type="presParOf" srcId="{18DF33E7-B0A1-4408-B319-40C78F034F77}" destId="{C7CFFB76-0DC3-403C-9F7E-A186F4C8F232}" srcOrd="1" destOrd="0" presId="urn:microsoft.com/office/officeart/2005/8/layout/list1"/>
    <dgm:cxn modelId="{D92DF7CC-9384-4BF5-98EF-BF0178757A7C}" type="presParOf" srcId="{26E0A3A8-B927-44BA-BF51-25525D5E9FC8}" destId="{F15B5D44-4048-495C-B953-17531C36BC81}" srcOrd="17" destOrd="0" presId="urn:microsoft.com/office/officeart/2005/8/layout/list1"/>
    <dgm:cxn modelId="{35FEC677-DD4A-451E-A7BB-82EA12B7D7B9}" type="presParOf" srcId="{26E0A3A8-B927-44BA-BF51-25525D5E9FC8}" destId="{A0E4E6BA-80CF-4CE8-B9DA-81E59FE35A3B}" srcOrd="18" destOrd="0" presId="urn:microsoft.com/office/officeart/2005/8/layout/list1"/>
    <dgm:cxn modelId="{CD679488-722A-4046-A69B-77FE1393FBEE}" type="presParOf" srcId="{26E0A3A8-B927-44BA-BF51-25525D5E9FC8}" destId="{F9B47A63-5500-4AC7-A1A7-291AAF1021AB}" srcOrd="19" destOrd="0" presId="urn:microsoft.com/office/officeart/2005/8/layout/list1"/>
    <dgm:cxn modelId="{9D39A626-5CB4-49F5-A008-CDFE28430976}" type="presParOf" srcId="{26E0A3A8-B927-44BA-BF51-25525D5E9FC8}" destId="{51CE4D36-99F1-44AA-96D2-0B2291BC98FD}" srcOrd="20" destOrd="0" presId="urn:microsoft.com/office/officeart/2005/8/layout/list1"/>
    <dgm:cxn modelId="{75165918-8B27-46BE-9340-632C785FECE3}" type="presParOf" srcId="{51CE4D36-99F1-44AA-96D2-0B2291BC98FD}" destId="{656D19F7-FB94-4D0E-AB74-69A9837FDD23}" srcOrd="0" destOrd="0" presId="urn:microsoft.com/office/officeart/2005/8/layout/list1"/>
    <dgm:cxn modelId="{044DCDBF-9468-4FB9-A994-72D89B6D0C90}" type="presParOf" srcId="{51CE4D36-99F1-44AA-96D2-0B2291BC98FD}" destId="{11623ECA-1750-45B6-8175-CC63F97048AA}" srcOrd="1" destOrd="0" presId="urn:microsoft.com/office/officeart/2005/8/layout/list1"/>
    <dgm:cxn modelId="{009C48EE-C440-44D5-9501-782B094DD505}" type="presParOf" srcId="{26E0A3A8-B927-44BA-BF51-25525D5E9FC8}" destId="{F18A42C2-674E-45F1-8159-89F0D7B0534B}" srcOrd="21" destOrd="0" presId="urn:microsoft.com/office/officeart/2005/8/layout/list1"/>
    <dgm:cxn modelId="{1DC18854-9DA3-45AA-BF82-53F6B7F6BE6C}" type="presParOf" srcId="{26E0A3A8-B927-44BA-BF51-25525D5E9FC8}" destId="{4189A70C-1F03-433E-BABC-6A84059545BC}" srcOrd="22" destOrd="0" presId="urn:microsoft.com/office/officeart/2005/8/layout/list1"/>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F6EB7C7-B3D4-484B-9640-2D807E49116F}">
      <dsp:nvSpPr>
        <dsp:cNvPr id="0" name=""/>
        <dsp:cNvSpPr/>
      </dsp:nvSpPr>
      <dsp:spPr>
        <a:xfrm>
          <a:off x="0" y="0"/>
          <a:ext cx="6028660" cy="0"/>
        </a:xfrm>
        <a:prstGeom prst="line">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85F9A61-801C-472C-9DF7-FB14DC56CCAC}">
      <dsp:nvSpPr>
        <dsp:cNvPr id="0" name=""/>
        <dsp:cNvSpPr/>
      </dsp:nvSpPr>
      <dsp:spPr>
        <a:xfrm>
          <a:off x="0" y="0"/>
          <a:ext cx="1314789" cy="405100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тенденцій відновлюваної енергетики у 2022 році</a:t>
          </a:r>
        </a:p>
      </dsp:txBody>
      <dsp:txXfrm>
        <a:off x="0" y="0"/>
        <a:ext cx="1314789" cy="4051004"/>
      </dsp:txXfrm>
    </dsp:sp>
    <dsp:sp modelId="{A145834C-78FC-4309-A2EB-E42AEB534CAD}">
      <dsp:nvSpPr>
        <dsp:cNvPr id="0" name=""/>
        <dsp:cNvSpPr/>
      </dsp:nvSpPr>
      <dsp:spPr>
        <a:xfrm>
          <a:off x="1403099" y="19186"/>
          <a:ext cx="4621580" cy="38373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l"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Розширені фотоелектричні системи (PV)</a:t>
          </a:r>
          <a:endParaRPr lang="uk-UA" sz="1400" kern="1200">
            <a:latin typeface="Times New Roman" panose="02020603050405020304" pitchFamily="18" charset="0"/>
            <a:cs typeface="Times New Roman" panose="02020603050405020304" pitchFamily="18" charset="0"/>
          </a:endParaRPr>
        </a:p>
      </dsp:txBody>
      <dsp:txXfrm>
        <a:off x="1403099" y="19186"/>
        <a:ext cx="4621580" cy="383737"/>
      </dsp:txXfrm>
    </dsp:sp>
    <dsp:sp modelId="{D2E37CCB-7399-4DC3-A546-2E5435ECF086}">
      <dsp:nvSpPr>
        <dsp:cNvPr id="0" name=""/>
        <dsp:cNvSpPr/>
      </dsp:nvSpPr>
      <dsp:spPr>
        <a:xfrm>
          <a:off x="1314789" y="402924"/>
          <a:ext cx="470989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3E913C1A-BD61-44FA-A14B-18028838FC30}">
      <dsp:nvSpPr>
        <dsp:cNvPr id="0" name=""/>
        <dsp:cNvSpPr/>
      </dsp:nvSpPr>
      <dsp:spPr>
        <a:xfrm>
          <a:off x="1403099" y="422111"/>
          <a:ext cx="4621580" cy="38373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l"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Штучний інтелект і великі дані</a:t>
          </a:r>
          <a:endParaRPr lang="uk-UA" sz="1400" kern="1200">
            <a:latin typeface="Times New Roman" panose="02020603050405020304" pitchFamily="18" charset="0"/>
            <a:cs typeface="Times New Roman" panose="02020603050405020304" pitchFamily="18" charset="0"/>
          </a:endParaRPr>
        </a:p>
      </dsp:txBody>
      <dsp:txXfrm>
        <a:off x="1403099" y="422111"/>
        <a:ext cx="4621580" cy="383737"/>
      </dsp:txXfrm>
    </dsp:sp>
    <dsp:sp modelId="{897CA227-83FB-401B-A69D-51A619083C1D}">
      <dsp:nvSpPr>
        <dsp:cNvPr id="0" name=""/>
        <dsp:cNvSpPr/>
      </dsp:nvSpPr>
      <dsp:spPr>
        <a:xfrm>
          <a:off x="1314789" y="805849"/>
          <a:ext cx="470989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FE62B095-EE52-4A3E-B39C-0B85F44ED808}">
      <dsp:nvSpPr>
        <dsp:cNvPr id="0" name=""/>
        <dsp:cNvSpPr/>
      </dsp:nvSpPr>
      <dsp:spPr>
        <a:xfrm>
          <a:off x="1403099" y="825036"/>
          <a:ext cx="4621580" cy="38373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l"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Розподілені системи зберігання енергії</a:t>
          </a:r>
          <a:endParaRPr lang="uk-UA" sz="1400" kern="1200">
            <a:latin typeface="Times New Roman" panose="02020603050405020304" pitchFamily="18" charset="0"/>
            <a:cs typeface="Times New Roman" panose="02020603050405020304" pitchFamily="18" charset="0"/>
          </a:endParaRPr>
        </a:p>
      </dsp:txBody>
      <dsp:txXfrm>
        <a:off x="1403099" y="825036"/>
        <a:ext cx="4621580" cy="383737"/>
      </dsp:txXfrm>
    </dsp:sp>
    <dsp:sp modelId="{C1C8ACD7-8C83-408F-90A7-86554D1C8698}">
      <dsp:nvSpPr>
        <dsp:cNvPr id="0" name=""/>
        <dsp:cNvSpPr/>
      </dsp:nvSpPr>
      <dsp:spPr>
        <a:xfrm>
          <a:off x="1314789" y="1208773"/>
          <a:ext cx="470989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7583FC74-F8CE-4CDB-9F7C-96353D18943F}">
      <dsp:nvSpPr>
        <dsp:cNvPr id="0" name=""/>
        <dsp:cNvSpPr/>
      </dsp:nvSpPr>
      <dsp:spPr>
        <a:xfrm>
          <a:off x="1403099" y="1227960"/>
          <a:ext cx="4621580" cy="38373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l"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Гідроенергетика</a:t>
          </a:r>
        </a:p>
      </dsp:txBody>
      <dsp:txXfrm>
        <a:off x="1403099" y="1227960"/>
        <a:ext cx="4621580" cy="383737"/>
      </dsp:txXfrm>
    </dsp:sp>
    <dsp:sp modelId="{BD70B78D-A62D-4FCA-A234-C244CBCD070C}">
      <dsp:nvSpPr>
        <dsp:cNvPr id="0" name=""/>
        <dsp:cNvSpPr/>
      </dsp:nvSpPr>
      <dsp:spPr>
        <a:xfrm>
          <a:off x="1314789" y="1611698"/>
          <a:ext cx="470989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8157E050-6726-4C20-AEE9-DC86BCF4CF40}">
      <dsp:nvSpPr>
        <dsp:cNvPr id="0" name=""/>
        <dsp:cNvSpPr/>
      </dsp:nvSpPr>
      <dsp:spPr>
        <a:xfrm>
          <a:off x="1403099" y="1630885"/>
          <a:ext cx="4621580" cy="38373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l"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Зелений водень</a:t>
          </a:r>
        </a:p>
      </dsp:txBody>
      <dsp:txXfrm>
        <a:off x="1403099" y="1630885"/>
        <a:ext cx="4621580" cy="383737"/>
      </dsp:txXfrm>
    </dsp:sp>
    <dsp:sp modelId="{A4B4F349-1D17-447F-A631-9C34ACCDD2C8}">
      <dsp:nvSpPr>
        <dsp:cNvPr id="0" name=""/>
        <dsp:cNvSpPr/>
      </dsp:nvSpPr>
      <dsp:spPr>
        <a:xfrm>
          <a:off x="1314789" y="2014622"/>
          <a:ext cx="470989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2AD33BBC-BDC2-4C2B-AEAE-9A0BDD89F068}">
      <dsp:nvSpPr>
        <dsp:cNvPr id="0" name=""/>
        <dsp:cNvSpPr/>
      </dsp:nvSpPr>
      <dsp:spPr>
        <a:xfrm>
          <a:off x="1403099" y="2033809"/>
          <a:ext cx="4621580" cy="38373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l"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Розширена робототехніка</a:t>
          </a:r>
        </a:p>
      </dsp:txBody>
      <dsp:txXfrm>
        <a:off x="1403099" y="2033809"/>
        <a:ext cx="4621580" cy="383737"/>
      </dsp:txXfrm>
    </dsp:sp>
    <dsp:sp modelId="{A43D6C0B-A540-4F85-B87E-1E69D8B4560C}">
      <dsp:nvSpPr>
        <dsp:cNvPr id="0" name=""/>
        <dsp:cNvSpPr/>
      </dsp:nvSpPr>
      <dsp:spPr>
        <a:xfrm>
          <a:off x="1314789" y="2417547"/>
          <a:ext cx="470989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05ABD92-AD23-43F6-9D00-A2E248DE8C2F}">
      <dsp:nvSpPr>
        <dsp:cNvPr id="0" name=""/>
        <dsp:cNvSpPr/>
      </dsp:nvSpPr>
      <dsp:spPr>
        <a:xfrm>
          <a:off x="1403099" y="2436734"/>
          <a:ext cx="4621580" cy="38373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l"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Блокчейн</a:t>
          </a:r>
        </a:p>
      </dsp:txBody>
      <dsp:txXfrm>
        <a:off x="1403099" y="2436734"/>
        <a:ext cx="4621580" cy="383737"/>
      </dsp:txXfrm>
    </dsp:sp>
    <dsp:sp modelId="{EEC0D1C3-A610-4E59-B584-2FF1DC42BF69}">
      <dsp:nvSpPr>
        <dsp:cNvPr id="0" name=""/>
        <dsp:cNvSpPr/>
      </dsp:nvSpPr>
      <dsp:spPr>
        <a:xfrm>
          <a:off x="1314789" y="2820471"/>
          <a:ext cx="470989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F760A34-F434-4512-BBA1-80727660A95B}">
      <dsp:nvSpPr>
        <dsp:cNvPr id="0" name=""/>
        <dsp:cNvSpPr/>
      </dsp:nvSpPr>
      <dsp:spPr>
        <a:xfrm>
          <a:off x="1403099" y="2839658"/>
          <a:ext cx="4621580" cy="38373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l"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Енергія вітру</a:t>
          </a:r>
        </a:p>
      </dsp:txBody>
      <dsp:txXfrm>
        <a:off x="1403099" y="2839658"/>
        <a:ext cx="4621580" cy="383737"/>
      </dsp:txXfrm>
    </dsp:sp>
    <dsp:sp modelId="{25168B9D-7146-4F3B-BFE6-9C4FA29B00DF}">
      <dsp:nvSpPr>
        <dsp:cNvPr id="0" name=""/>
        <dsp:cNvSpPr/>
      </dsp:nvSpPr>
      <dsp:spPr>
        <a:xfrm>
          <a:off x="1314789" y="3223396"/>
          <a:ext cx="470989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4221BFF-88C4-4C90-BA9C-A190AB7504DD}">
      <dsp:nvSpPr>
        <dsp:cNvPr id="0" name=""/>
        <dsp:cNvSpPr/>
      </dsp:nvSpPr>
      <dsp:spPr>
        <a:xfrm>
          <a:off x="1403099" y="3242583"/>
          <a:ext cx="4621580" cy="38373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l"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Біоенергія</a:t>
          </a:r>
        </a:p>
      </dsp:txBody>
      <dsp:txXfrm>
        <a:off x="1403099" y="3242583"/>
        <a:ext cx="4621580" cy="383737"/>
      </dsp:txXfrm>
    </dsp:sp>
    <dsp:sp modelId="{63A8A587-81DB-476E-8A39-05735C0D8CE8}">
      <dsp:nvSpPr>
        <dsp:cNvPr id="0" name=""/>
        <dsp:cNvSpPr/>
      </dsp:nvSpPr>
      <dsp:spPr>
        <a:xfrm>
          <a:off x="1314789" y="3626321"/>
          <a:ext cx="470989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2BB7C4C0-8DB2-443D-BF90-58C75AB3D47E}">
      <dsp:nvSpPr>
        <dsp:cNvPr id="0" name=""/>
        <dsp:cNvSpPr/>
      </dsp:nvSpPr>
      <dsp:spPr>
        <a:xfrm>
          <a:off x="1403099" y="3645507"/>
          <a:ext cx="4621580" cy="38373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l"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Інтеграція в мережу</a:t>
          </a:r>
        </a:p>
      </dsp:txBody>
      <dsp:txXfrm>
        <a:off x="1403099" y="3645507"/>
        <a:ext cx="4621580" cy="383737"/>
      </dsp:txXfrm>
    </dsp:sp>
    <dsp:sp modelId="{282C60DD-3E20-4A3D-A703-63BDB399DE19}">
      <dsp:nvSpPr>
        <dsp:cNvPr id="0" name=""/>
        <dsp:cNvSpPr/>
      </dsp:nvSpPr>
      <dsp:spPr>
        <a:xfrm>
          <a:off x="1314789" y="4029245"/>
          <a:ext cx="470989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5093DE-1038-448B-B015-952C31511B04}">
      <dsp:nvSpPr>
        <dsp:cNvPr id="0" name=""/>
        <dsp:cNvSpPr/>
      </dsp:nvSpPr>
      <dsp:spPr>
        <a:xfrm>
          <a:off x="0" y="292386"/>
          <a:ext cx="5635254" cy="403200"/>
        </a:xfrm>
        <a:prstGeom prst="rect">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9A3350F7-EC1A-4671-BB86-8EA4F357E462}">
      <dsp:nvSpPr>
        <dsp:cNvPr id="0" name=""/>
        <dsp:cNvSpPr/>
      </dsp:nvSpPr>
      <dsp:spPr>
        <a:xfrm>
          <a:off x="281762" y="56226"/>
          <a:ext cx="3944678" cy="472320"/>
        </a:xfrm>
        <a:prstGeom prst="round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9099" tIns="0" rIns="149099" bIns="0" numCol="1" spcCol="1270" anchor="ctr" anchorCtr="0">
          <a:noAutofit/>
        </a:bodyPr>
        <a:lstStyle/>
        <a:p>
          <a:pPr lvl="0" algn="l"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Системи накопичення енергії в масштабі мережі</a:t>
          </a:r>
        </a:p>
      </dsp:txBody>
      <dsp:txXfrm>
        <a:off x="304819" y="79283"/>
        <a:ext cx="3898564" cy="426206"/>
      </dsp:txXfrm>
    </dsp:sp>
    <dsp:sp modelId="{2A01E187-4393-4767-A9F6-9715E3A6D70D}">
      <dsp:nvSpPr>
        <dsp:cNvPr id="0" name=""/>
        <dsp:cNvSpPr/>
      </dsp:nvSpPr>
      <dsp:spPr>
        <a:xfrm>
          <a:off x="0" y="1018146"/>
          <a:ext cx="5635254" cy="403200"/>
        </a:xfrm>
        <a:prstGeom prst="rect">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BFEE09A0-7177-4A22-9EAD-AB4CB4C10E29}">
      <dsp:nvSpPr>
        <dsp:cNvPr id="0" name=""/>
        <dsp:cNvSpPr/>
      </dsp:nvSpPr>
      <dsp:spPr>
        <a:xfrm>
          <a:off x="281762" y="781986"/>
          <a:ext cx="3944678" cy="472320"/>
        </a:xfrm>
        <a:prstGeom prst="round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9099" tIns="0" rIns="149099" bIns="0" numCol="1" spcCol="1270" anchor="ctr" anchorCtr="0">
          <a:noAutofit/>
        </a:bodyPr>
        <a:lstStyle/>
        <a:p>
          <a:pPr lvl="0" algn="l"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Розподільне обладнання</a:t>
          </a:r>
        </a:p>
      </dsp:txBody>
      <dsp:txXfrm>
        <a:off x="304819" y="805043"/>
        <a:ext cx="3898564" cy="426206"/>
      </dsp:txXfrm>
    </dsp:sp>
    <dsp:sp modelId="{0490D0F7-5B6D-42A1-8B6F-CA9471C99633}">
      <dsp:nvSpPr>
        <dsp:cNvPr id="0" name=""/>
        <dsp:cNvSpPr/>
      </dsp:nvSpPr>
      <dsp:spPr>
        <a:xfrm>
          <a:off x="0" y="1743906"/>
          <a:ext cx="5635254" cy="403200"/>
        </a:xfrm>
        <a:prstGeom prst="rect">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6911A98A-6C2B-4001-8EA7-DDFEB77EE438}">
      <dsp:nvSpPr>
        <dsp:cNvPr id="0" name=""/>
        <dsp:cNvSpPr/>
      </dsp:nvSpPr>
      <dsp:spPr>
        <a:xfrm>
          <a:off x="281762" y="1507746"/>
          <a:ext cx="3944678" cy="472320"/>
        </a:xfrm>
        <a:prstGeom prst="round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9099" tIns="0" rIns="149099" bIns="0" numCol="1" spcCol="1270" anchor="ctr" anchorCtr="0">
          <a:noAutofit/>
        </a:bodyPr>
        <a:lstStyle/>
        <a:p>
          <a:pPr lvl="0" algn="l"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Енергетична інфраструктура</a:t>
          </a:r>
        </a:p>
      </dsp:txBody>
      <dsp:txXfrm>
        <a:off x="304819" y="1530803"/>
        <a:ext cx="3898564" cy="426206"/>
      </dsp:txXfrm>
    </dsp:sp>
    <dsp:sp modelId="{055AF0E9-5841-4EA9-8F3B-09C95B902056}">
      <dsp:nvSpPr>
        <dsp:cNvPr id="0" name=""/>
        <dsp:cNvSpPr/>
      </dsp:nvSpPr>
      <dsp:spPr>
        <a:xfrm>
          <a:off x="0" y="2469666"/>
          <a:ext cx="5635254" cy="403200"/>
        </a:xfrm>
        <a:prstGeom prst="rect">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483E85DB-029A-4A5C-95D0-2F81D3546843}">
      <dsp:nvSpPr>
        <dsp:cNvPr id="0" name=""/>
        <dsp:cNvSpPr/>
      </dsp:nvSpPr>
      <dsp:spPr>
        <a:xfrm>
          <a:off x="281762" y="2233506"/>
          <a:ext cx="3944678" cy="472320"/>
        </a:xfrm>
        <a:prstGeom prst="round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9099" tIns="0" rIns="149099" bIns="0" numCol="1" spcCol="1270" anchor="ctr" anchorCtr="0">
          <a:noAutofit/>
        </a:bodyPr>
        <a:lstStyle/>
        <a:p>
          <a:pPr lvl="0" algn="l"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Обладнання для біогазу ПП</a:t>
          </a:r>
        </a:p>
      </dsp:txBody>
      <dsp:txXfrm>
        <a:off x="304819" y="2256563"/>
        <a:ext cx="3898564" cy="426206"/>
      </dsp:txXfrm>
    </dsp:sp>
    <dsp:sp modelId="{A0E4E6BA-80CF-4CE8-B9DA-81E59FE35A3B}">
      <dsp:nvSpPr>
        <dsp:cNvPr id="0" name=""/>
        <dsp:cNvSpPr/>
      </dsp:nvSpPr>
      <dsp:spPr>
        <a:xfrm>
          <a:off x="0" y="3195426"/>
          <a:ext cx="5635254" cy="403200"/>
        </a:xfrm>
        <a:prstGeom prst="rect">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C7CFFB76-0DC3-403C-9F7E-A186F4C8F232}">
      <dsp:nvSpPr>
        <dsp:cNvPr id="0" name=""/>
        <dsp:cNvSpPr/>
      </dsp:nvSpPr>
      <dsp:spPr>
        <a:xfrm>
          <a:off x="281762" y="2959266"/>
          <a:ext cx="3944678" cy="472320"/>
        </a:xfrm>
        <a:prstGeom prst="round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9099" tIns="0" rIns="149099" bIns="0" numCol="1" spcCol="1270" anchor="ctr" anchorCtr="0">
          <a:noAutofit/>
        </a:bodyPr>
        <a:lstStyle/>
        <a:p>
          <a:pPr lvl="0" algn="l"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Зберігання водню</a:t>
          </a:r>
        </a:p>
      </dsp:txBody>
      <dsp:txXfrm>
        <a:off x="304819" y="2982323"/>
        <a:ext cx="3898564" cy="426206"/>
      </dsp:txXfrm>
    </dsp:sp>
    <dsp:sp modelId="{4189A70C-1F03-433E-BABC-6A84059545BC}">
      <dsp:nvSpPr>
        <dsp:cNvPr id="0" name=""/>
        <dsp:cNvSpPr/>
      </dsp:nvSpPr>
      <dsp:spPr>
        <a:xfrm>
          <a:off x="0" y="3921187"/>
          <a:ext cx="5635254" cy="403200"/>
        </a:xfrm>
        <a:prstGeom prst="rect">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11623ECA-1750-45B6-8175-CC63F97048AA}">
      <dsp:nvSpPr>
        <dsp:cNvPr id="0" name=""/>
        <dsp:cNvSpPr/>
      </dsp:nvSpPr>
      <dsp:spPr>
        <a:xfrm>
          <a:off x="281762" y="3685027"/>
          <a:ext cx="3944678" cy="472320"/>
        </a:xfrm>
        <a:prstGeom prst="round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9099" tIns="0" rIns="149099" bIns="0" numCol="1" spcCol="1270" anchor="ctr" anchorCtr="0">
          <a:noAutofit/>
        </a:bodyPr>
        <a:lstStyle/>
        <a:p>
          <a:pPr lvl="0" algn="l"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Технічні консультації</a:t>
          </a:r>
        </a:p>
      </dsp:txBody>
      <dsp:txXfrm>
        <a:off x="304819" y="3708084"/>
        <a:ext cx="3898564" cy="426206"/>
      </dsp:txXfrm>
    </dsp:sp>
  </dsp:spTree>
</dsp:drawing>
</file>

<file path=word/diagrams/layout1.xml><?xml version="1.0" encoding="utf-8"?>
<dgm:layoutDef xmlns:dgm="http://schemas.openxmlformats.org/drawingml/2006/diagram" xmlns:a="http://schemas.openxmlformats.org/drawingml/2006/main" uniqueId="urn:microsoft.com/office/officeart/2008/layout/LinedList">
  <dgm:title val=""/>
  <dgm:desc val=""/>
  <dgm:catLst>
    <dgm:cat type="hierarchy" pri="8000"/>
    <dgm:cat type="list" pri="25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clrData>
  <dgm:layoutNode name="vert0">
    <dgm:varLst>
      <dgm:dir/>
      <dgm:animOne val="branch"/>
      <dgm:animLvl val="lvl"/>
    </dgm:varLst>
    <dgm:choose name="Name0">
      <dgm:if name="Name1" func="var" arg="dir" op="equ" val="norm">
        <dgm:alg type="lin">
          <dgm:param type="linDir" val="fromT"/>
          <dgm:param type="nodeHorzAlign" val="l"/>
        </dgm:alg>
      </dgm:if>
      <dgm:else name="Name2">
        <dgm:alg type="lin">
          <dgm:param type="linDir" val="fromT"/>
          <dgm:param type="nodeHorzAlign" val="r"/>
        </dgm:alg>
      </dgm:else>
    </dgm:choose>
    <dgm:shape xmlns:r="http://schemas.openxmlformats.org/officeDocument/2006/relationships" r:blip="">
      <dgm:adjLst/>
    </dgm:shape>
    <dgm:presOf/>
    <dgm:constrLst>
      <dgm:constr type="w" for="ch" forName="horz1" refType="w"/>
      <dgm:constr type="h" for="ch" forName="horz1" refType="h"/>
      <dgm:constr type="h" for="des" forName="vert1" refType="h"/>
      <dgm:constr type="h" for="des" forName="tx1" refType="h"/>
      <dgm:constr type="h" for="des" forName="horz2" refType="h"/>
      <dgm:constr type="h" for="des" forName="vert2" refType="h"/>
      <dgm:constr type="h" for="des" forName="horz3" refType="h"/>
      <dgm:constr type="h" for="des" forName="vert3" refType="h"/>
      <dgm:constr type="h" for="des" forName="horz4" refType="h"/>
      <dgm:constr type="h" for="des" ptType="node" refType="h"/>
      <dgm:constr type="primFontSz" for="des" forName="tx1" op="equ" val="65"/>
      <dgm:constr type="primFontSz" for="des" forName="tx2" op="equ" val="65"/>
      <dgm:constr type="primFontSz" for="des" forName="tx3" op="equ" val="65"/>
      <dgm:constr type="primFontSz" for="des" forName="tx4" op="equ" val="65"/>
      <dgm:constr type="w" for="des" forName="thickLine" refType="w"/>
      <dgm:constr type="h" for="des" forName="thickLine"/>
      <dgm:constr type="h" for="des" forName="thinLine1"/>
      <dgm:constr type="h" for="des" forName="thinLine2b"/>
      <dgm:constr type="h" for="des" forName="thinLine3"/>
      <dgm:constr type="h" for="des" forName="vertSpace2a" refType="h" fact="0.05"/>
      <dgm:constr type="h" for="des" forName="vertSpace2b" refType="h" refFor="des" refForName="vertSpace2a"/>
    </dgm:constrLst>
    <dgm:forEach name="Name3" axis="ch" ptType="node">
      <dgm:layoutNode name="thickLine" styleLbl="alignNode1">
        <dgm:alg type="sp"/>
        <dgm:shape xmlns:r="http://schemas.openxmlformats.org/officeDocument/2006/relationships" type="line" r:blip="">
          <dgm:adjLst/>
        </dgm:shape>
        <dgm:presOf/>
      </dgm:layoutNode>
      <dgm:layoutNode name="horz1">
        <dgm:choose name="Name4">
          <dgm:if name="Name5" func="var" arg="dir" op="equ" val="norm">
            <dgm:alg type="lin">
              <dgm:param type="linDir" val="fromL"/>
              <dgm:param type="nodeVertAlign" val="t"/>
            </dgm:alg>
          </dgm:if>
          <dgm:else name="Name6">
            <dgm:alg type="lin">
              <dgm:param type="linDir" val="fromR"/>
              <dgm:param type="nodeVertAlign" val="t"/>
            </dgm:alg>
          </dgm:else>
        </dgm:choose>
        <dgm:shape xmlns:r="http://schemas.openxmlformats.org/officeDocument/2006/relationships" r:blip="">
          <dgm:adjLst/>
        </dgm:shape>
        <dgm:presOf/>
        <dgm:choose name="Name7">
          <dgm:if name="Name8" axis="root des" func="maxDepth" op="equ" val="1">
            <dgm:constrLst>
              <dgm:constr type="w" for="ch" forName="tx1" refType="w"/>
            </dgm:constrLst>
          </dgm:if>
          <dgm:if name="Name9" axis="root des" func="maxDepth" op="equ" val="2">
            <dgm:constrLst>
              <dgm:constr type="w" for="ch" forName="tx1" refType="w" fact="0.2"/>
              <dgm:constr type="w" for="des" forName="tx2" refType="w" fact="0.785"/>
              <dgm:constr type="w" for="des" forName="horzSpace2" refType="w" fact="0.015"/>
              <dgm:constr type="w" for="des" forName="thinLine2b" refType="w" fact="0.8"/>
            </dgm:constrLst>
          </dgm:if>
          <dgm:if name="Name10" axis="root des" func="maxDepth" op="equ" val="3">
            <dgm:constrLst>
              <dgm:constr type="w" for="ch" forName="tx1" refType="w" fact="0.2"/>
              <dgm:constr type="w" for="des" forName="tx2" refType="w" fact="0.385"/>
              <dgm:constr type="w" for="des" forName="tx3" refType="w" fact="0.385"/>
              <dgm:constr type="w" for="des" forName="horzSpace2" refType="w" fact="0.015"/>
              <dgm:constr type="w" for="des" forName="horzSpace3" refType="w" fact="0.015"/>
              <dgm:constr type="w" for="des" forName="thinLine2b" refType="w" fact="0.8"/>
              <dgm:constr type="w" for="des" forName="thinLine3" refType="w" fact="0.385"/>
            </dgm:constrLst>
          </dgm:if>
          <dgm:if name="Name11" axis="root des" func="maxDepth" op="gte" val="4">
            <dgm:constrLst>
              <dgm:constr type="w" for="ch" forName="tx1" refType="w" fact="0.2"/>
              <dgm:constr type="w" for="des" forName="tx2" refType="w" fact="0.2516"/>
              <dgm:constr type="w" for="des" forName="tx3" refType="w" fact="0.2516"/>
              <dgm:constr type="w" for="des" forName="tx4" refType="w" fact="0.2516"/>
              <dgm:constr type="w" for="des" forName="horzSpace2" refType="w" fact="0.015"/>
              <dgm:constr type="w" for="des" forName="horzSpace3" refType="w" fact="0.015"/>
              <dgm:constr type="w" for="des" forName="horzSpace4" refType="w" fact="0.015"/>
              <dgm:constr type="w" for="des" forName="thinLine2b" refType="w" fact="0.8"/>
              <dgm:constr type="w" for="des" forName="thinLine3" refType="w" fact="0.5332"/>
            </dgm:constrLst>
          </dgm:if>
          <dgm:else name="Name12"/>
        </dgm:choose>
        <dgm:layoutNode name="tx1"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1">
          <dgm:choose name="Name13">
            <dgm:if name="Name14" func="var" arg="dir" op="equ" val="norm">
              <dgm:alg type="lin">
                <dgm:param type="linDir" val="fromT"/>
                <dgm:param type="nodeHorzAlign" val="l"/>
              </dgm:alg>
            </dgm:if>
            <dgm:else name="Name15">
              <dgm:alg type="lin">
                <dgm:param type="linDir" val="fromT"/>
                <dgm:param type="nodeHorzAlign" val="r"/>
              </dgm:alg>
            </dgm:else>
          </dgm:choose>
          <dgm:shape xmlns:r="http://schemas.openxmlformats.org/officeDocument/2006/relationships" r:blip="">
            <dgm:adjLst/>
          </dgm:shape>
          <dgm:presOf/>
          <dgm:forEach name="Name16" axis="ch" ptType="node">
            <dgm:choose name="Name17">
              <dgm:if name="Name18" axis="self" ptType="node" func="pos" op="equ" val="1">
                <dgm:layoutNode name="vertSpace2a">
                  <dgm:alg type="sp"/>
                  <dgm:shape xmlns:r="http://schemas.openxmlformats.org/officeDocument/2006/relationships" r:blip="">
                    <dgm:adjLst/>
                  </dgm:shape>
                  <dgm:presOf/>
                </dgm:layoutNode>
              </dgm:if>
              <dgm:else name="Name19"/>
            </dgm:choose>
            <dgm:layoutNode name="horz2">
              <dgm:choose name="Name20">
                <dgm:if name="Name21" func="var" arg="dir" op="equ" val="norm">
                  <dgm:alg type="lin">
                    <dgm:param type="linDir" val="fromL"/>
                    <dgm:param type="nodeVertAlign" val="t"/>
                  </dgm:alg>
                </dgm:if>
                <dgm:else name="Name22">
                  <dgm:alg type="lin">
                    <dgm:param type="linDir" val="fromR"/>
                    <dgm:param type="nodeVertAlign" val="t"/>
                  </dgm:alg>
                </dgm:else>
              </dgm:choose>
              <dgm:shape xmlns:r="http://schemas.openxmlformats.org/officeDocument/2006/relationships" r:blip="">
                <dgm:adjLst/>
              </dgm:shape>
              <dgm:presOf/>
              <dgm:layoutNode name="horzSpace2">
                <dgm:alg type="sp"/>
                <dgm:shape xmlns:r="http://schemas.openxmlformats.org/officeDocument/2006/relationships" r:blip="">
                  <dgm:adjLst/>
                </dgm:shape>
                <dgm:presOf/>
              </dgm:layoutNode>
              <dgm:layoutNode name="tx2"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2">
                <dgm:choose name="Name23">
                  <dgm:if name="Name24" func="var" arg="dir" op="equ" val="norm">
                    <dgm:alg type="lin">
                      <dgm:param type="linDir" val="fromT"/>
                      <dgm:param type="nodeHorzAlign" val="l"/>
                    </dgm:alg>
                  </dgm:if>
                  <dgm:else name="Name25">
                    <dgm:alg type="lin">
                      <dgm:param type="linDir" val="fromT"/>
                      <dgm:param type="nodeHorzAlign" val="r"/>
                    </dgm:alg>
                  </dgm:else>
                </dgm:choose>
                <dgm:shape xmlns:r="http://schemas.openxmlformats.org/officeDocument/2006/relationships" r:blip="">
                  <dgm:adjLst/>
                </dgm:shape>
                <dgm:presOf/>
                <dgm:forEach name="Name26" axis="ch" ptType="node">
                  <dgm:layoutNode name="horz3">
                    <dgm:choose name="Name27">
                      <dgm:if name="Name28" func="var" arg="dir" op="equ" val="norm">
                        <dgm:alg type="lin">
                          <dgm:param type="linDir" val="fromL"/>
                          <dgm:param type="nodeVertAlign" val="t"/>
                        </dgm:alg>
                      </dgm:if>
                      <dgm:else name="Name29">
                        <dgm:alg type="lin">
                          <dgm:param type="linDir" val="fromR"/>
                          <dgm:param type="nodeVertAlign" val="t"/>
                        </dgm:alg>
                      </dgm:else>
                    </dgm:choose>
                    <dgm:shape xmlns:r="http://schemas.openxmlformats.org/officeDocument/2006/relationships" r:blip="">
                      <dgm:adjLst/>
                    </dgm:shape>
                    <dgm:presOf/>
                    <dgm:layoutNode name="horzSpace3">
                      <dgm:alg type="sp"/>
                      <dgm:shape xmlns:r="http://schemas.openxmlformats.org/officeDocument/2006/relationships" r:blip="">
                        <dgm:adjLst/>
                      </dgm:shape>
                      <dgm:presOf/>
                    </dgm:layoutNode>
                    <dgm:layoutNode name="tx3"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3">
                      <dgm:choose name="Name30">
                        <dgm:if name="Name31" func="var" arg="dir" op="equ" val="norm">
                          <dgm:alg type="lin">
                            <dgm:param type="linDir" val="fromT"/>
                            <dgm:param type="nodeHorzAlign" val="l"/>
                          </dgm:alg>
                        </dgm:if>
                        <dgm:else name="Name32">
                          <dgm:alg type="lin">
                            <dgm:param type="linDir" val="fromT"/>
                            <dgm:param type="nodeHorzAlign" val="r"/>
                          </dgm:alg>
                        </dgm:else>
                      </dgm:choose>
                      <dgm:shape xmlns:r="http://schemas.openxmlformats.org/officeDocument/2006/relationships" r:blip="">
                        <dgm:adjLst/>
                      </dgm:shape>
                      <dgm:presOf/>
                      <dgm:forEach name="Name33" axis="ch" ptType="node">
                        <dgm:layoutNode name="horz4">
                          <dgm:choose name="Name34">
                            <dgm:if name="Name35" func="var" arg="dir" op="equ" val="norm">
                              <dgm:alg type="lin">
                                <dgm:param type="linDir" val="fromL"/>
                                <dgm:param type="nodeVertAlign" val="t"/>
                              </dgm:alg>
                            </dgm:if>
                            <dgm:else name="Name36">
                              <dgm:alg type="lin">
                                <dgm:param type="linDir" val="fromR"/>
                                <dgm:param type="nodeVertAlign" val="t"/>
                              </dgm:alg>
                            </dgm:else>
                          </dgm:choose>
                          <dgm:shape xmlns:r="http://schemas.openxmlformats.org/officeDocument/2006/relationships" r:blip="">
                            <dgm:adjLst/>
                          </dgm:shape>
                          <dgm:presOf/>
                          <dgm:layoutNode name="horzSpace4">
                            <dgm:alg type="sp"/>
                            <dgm:shape xmlns:r="http://schemas.openxmlformats.org/officeDocument/2006/relationships" r:blip="">
                              <dgm:adjLst/>
                            </dgm:shape>
                            <dgm:presOf/>
                          </dgm:layoutNode>
                          <dgm:layoutNode name="tx4" styleLbl="revTx">
                            <dgm:varLst>
                              <dgm:bulletEnabled val="1"/>
                            </dgm:varLst>
                            <dgm:alg type="tx">
                              <dgm:param type="parTxLTRAlign" val="l"/>
                              <dgm:param type="parTxRTLAlign" val="r"/>
                              <dgm:param type="txAnchorVert" val="t"/>
                            </dgm:alg>
                            <dgm:shape xmlns:r="http://schemas.openxmlformats.org/officeDocument/2006/relationships" type="rect" r:blip="">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dgm:layoutNode>
                  </dgm:layoutNode>
                  <dgm:forEach name="Name37" axis="followSib" ptType="sibTrans" cnt="1">
                    <dgm:layoutNode name="thinLine3" styleLbl="callout">
                      <dgm:alg type="sp"/>
                      <dgm:shape xmlns:r="http://schemas.openxmlformats.org/officeDocument/2006/relationships" type="line" r:blip="">
                        <dgm:adjLst/>
                      </dgm:shape>
                      <dgm:presOf/>
                    </dgm:layoutNode>
                  </dgm:forEach>
                </dgm:forEach>
              </dgm:layoutNode>
            </dgm:layoutNode>
            <dgm:layoutNode name="thinLine2b" styleLbl="callout">
              <dgm:alg type="sp"/>
              <dgm:shape xmlns:r="http://schemas.openxmlformats.org/officeDocument/2006/relationships" type="line" r:blip="">
                <dgm:adjLst/>
              </dgm:shape>
              <dgm:presOf/>
            </dgm:layoutNode>
            <dgm:layoutNode name="vertSpace2b">
              <dgm:alg type="sp"/>
              <dgm:shape xmlns:r="http://schemas.openxmlformats.org/officeDocument/2006/relationships" r:blip="">
                <dgm:adjLst/>
              </dgm:shape>
              <dgm:presOf/>
            </dgm:layoutNode>
          </dgm:forEach>
        </dgm:layoutNode>
      </dgm:layoutNode>
    </dgm:forEach>
  </dgm:layoutNode>
</dgm:layoutDef>
</file>

<file path=word/diagrams/layout2.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99F291-ECFE-44CE-AE3A-3AD486087B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73</Pages>
  <Words>75489</Words>
  <Characters>43030</Characters>
  <Application>Microsoft Office Word</Application>
  <DocSecurity>0</DocSecurity>
  <Lines>358</Lines>
  <Paragraphs>236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118283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IRA</dc:creator>
  <cp:keywords/>
  <dc:description/>
  <cp:lastModifiedBy>PC</cp:lastModifiedBy>
  <cp:revision>21</cp:revision>
  <dcterms:created xsi:type="dcterms:W3CDTF">2021-11-29T21:58:00Z</dcterms:created>
  <dcterms:modified xsi:type="dcterms:W3CDTF">2021-12-07T18:19:00Z</dcterms:modified>
</cp:coreProperties>
</file>