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FB" w:rsidRDefault="00462CFB" w:rsidP="00462CFB">
      <w:pPr>
        <w:spacing w:after="0" w:line="360" w:lineRule="auto"/>
        <w:jc w:val="both"/>
        <w:rPr>
          <w:rFonts w:ascii="Times New Roman" w:hAnsi="Times New Roman" w:cs="Times New Roman"/>
          <w:sz w:val="28"/>
          <w:szCs w:val="28"/>
        </w:rPr>
      </w:pPr>
      <w:r w:rsidRPr="00462CFB">
        <w:rPr>
          <w:rFonts w:ascii="Times New Roman" w:hAnsi="Times New Roman" w:cs="Times New Roman"/>
          <w:sz w:val="28"/>
          <w:szCs w:val="28"/>
        </w:rPr>
        <w:t xml:space="preserve">УДК 631.115 </w:t>
      </w:r>
    </w:p>
    <w:p w:rsidR="00462CFB" w:rsidRDefault="00462CFB" w:rsidP="009B2388">
      <w:pPr>
        <w:spacing w:after="0" w:line="360" w:lineRule="auto"/>
        <w:jc w:val="center"/>
        <w:rPr>
          <w:rFonts w:ascii="Times New Roman" w:hAnsi="Times New Roman" w:cs="Times New Roman"/>
          <w:sz w:val="28"/>
          <w:szCs w:val="28"/>
        </w:rPr>
      </w:pPr>
      <w:r w:rsidRPr="00462CFB">
        <w:rPr>
          <w:rFonts w:ascii="Times New Roman" w:hAnsi="Times New Roman" w:cs="Times New Roman"/>
          <w:sz w:val="28"/>
          <w:szCs w:val="28"/>
        </w:rPr>
        <w:t>ОРГАНІЗАЦІЙНО-ЕКОНОМІЧНИЙМЕХАНІЗМ</w:t>
      </w:r>
      <w:r w:rsidR="009B2388">
        <w:rPr>
          <w:rFonts w:ascii="Times New Roman" w:hAnsi="Times New Roman" w:cs="Times New Roman"/>
          <w:sz w:val="28"/>
          <w:szCs w:val="28"/>
        </w:rPr>
        <w:t xml:space="preserve"> П</w:t>
      </w:r>
      <w:r w:rsidRPr="00462CFB">
        <w:rPr>
          <w:rFonts w:ascii="Times New Roman" w:hAnsi="Times New Roman" w:cs="Times New Roman"/>
          <w:sz w:val="28"/>
          <w:szCs w:val="28"/>
        </w:rPr>
        <w:t>ІДВИЩЕННЯ</w:t>
      </w:r>
      <w:r w:rsidR="009B2388">
        <w:rPr>
          <w:rFonts w:ascii="Times New Roman" w:hAnsi="Times New Roman" w:cs="Times New Roman"/>
          <w:sz w:val="28"/>
          <w:szCs w:val="28"/>
        </w:rPr>
        <w:t xml:space="preserve"> </w:t>
      </w:r>
      <w:r w:rsidRPr="00462CFB">
        <w:rPr>
          <w:rFonts w:ascii="Times New Roman" w:hAnsi="Times New Roman" w:cs="Times New Roman"/>
          <w:sz w:val="28"/>
          <w:szCs w:val="28"/>
        </w:rPr>
        <w:t>КОНКУРЕНТОСПРОМОЖНОСТІ СІЛЬСЬКОГОСПОДАРСЬКИХ ВИРОБНИЧИХ СТРУКТУР</w:t>
      </w:r>
    </w:p>
    <w:p w:rsidR="00462CFB" w:rsidRPr="00CF703F" w:rsidRDefault="00462CFB" w:rsidP="009B2388">
      <w:pPr>
        <w:spacing w:after="0" w:line="240" w:lineRule="auto"/>
        <w:jc w:val="right"/>
        <w:rPr>
          <w:rFonts w:ascii="Times New Roman" w:hAnsi="Times New Roman" w:cs="Times New Roman"/>
          <w:i/>
          <w:sz w:val="28"/>
          <w:szCs w:val="28"/>
        </w:rPr>
      </w:pPr>
      <w:r w:rsidRPr="00462CFB">
        <w:rPr>
          <w:rFonts w:ascii="Times New Roman" w:hAnsi="Times New Roman" w:cs="Times New Roman"/>
          <w:sz w:val="28"/>
          <w:szCs w:val="28"/>
        </w:rPr>
        <w:t xml:space="preserve"> </w:t>
      </w:r>
      <w:r w:rsidRPr="00CF703F">
        <w:rPr>
          <w:rFonts w:ascii="Times New Roman" w:hAnsi="Times New Roman" w:cs="Times New Roman"/>
          <w:i/>
          <w:sz w:val="28"/>
          <w:szCs w:val="28"/>
        </w:rPr>
        <w:t>Галущак В.В.</w:t>
      </w:r>
    </w:p>
    <w:p w:rsidR="00462CFB" w:rsidRDefault="00462CFB" w:rsidP="009B2388">
      <w:pPr>
        <w:spacing w:after="0" w:line="240" w:lineRule="auto"/>
        <w:jc w:val="right"/>
        <w:rPr>
          <w:rFonts w:ascii="Times New Roman" w:hAnsi="Times New Roman" w:cs="Times New Roman"/>
          <w:i/>
          <w:sz w:val="28"/>
          <w:szCs w:val="28"/>
        </w:rPr>
      </w:pPr>
      <w:r w:rsidRPr="00CF703F">
        <w:rPr>
          <w:rFonts w:ascii="Times New Roman" w:hAnsi="Times New Roman" w:cs="Times New Roman"/>
          <w:i/>
          <w:sz w:val="28"/>
          <w:szCs w:val="28"/>
        </w:rPr>
        <w:t xml:space="preserve"> Тернопільський національний економічний університет </w:t>
      </w:r>
    </w:p>
    <w:p w:rsidR="009B2388" w:rsidRPr="00CF703F" w:rsidRDefault="009B2388" w:rsidP="009B2388">
      <w:pPr>
        <w:spacing w:after="0" w:line="240" w:lineRule="auto"/>
        <w:jc w:val="right"/>
        <w:rPr>
          <w:rFonts w:ascii="Times New Roman" w:hAnsi="Times New Roman" w:cs="Times New Roman"/>
          <w:i/>
          <w:sz w:val="28"/>
          <w:szCs w:val="28"/>
        </w:rPr>
      </w:pPr>
    </w:p>
    <w:p w:rsidR="00462CFB"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У статті розкрито питання конкурентоспроможності господарських структур в аграрному секторі України. Визначено організаційно-економічний механізм підвищення конкурентоспроможності сільськогосподарських підприємств. </w:t>
      </w:r>
    </w:p>
    <w:p w:rsidR="00462CFB" w:rsidRPr="00CF703F" w:rsidRDefault="00462CFB" w:rsidP="00462CFB">
      <w:pPr>
        <w:spacing w:after="0" w:line="360" w:lineRule="auto"/>
        <w:ind w:firstLine="708"/>
        <w:jc w:val="both"/>
        <w:rPr>
          <w:rFonts w:ascii="Times New Roman" w:hAnsi="Times New Roman" w:cs="Times New Roman"/>
          <w:sz w:val="28"/>
          <w:szCs w:val="28"/>
          <w:lang w:val="en-US"/>
        </w:rPr>
      </w:pPr>
      <w:r w:rsidRPr="00CF703F">
        <w:rPr>
          <w:rFonts w:ascii="Times New Roman" w:hAnsi="Times New Roman" w:cs="Times New Roman"/>
          <w:sz w:val="28"/>
          <w:szCs w:val="28"/>
          <w:lang w:val="en-US"/>
        </w:rPr>
        <w:t>The</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questions</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of</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the</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economic</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structures</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competitiveness</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in</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the</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agrarian</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sector</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of</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Ukraine</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are</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exposed</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in</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this</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article</w:t>
      </w:r>
      <w:r w:rsidRPr="005116BA">
        <w:rPr>
          <w:rFonts w:ascii="Times New Roman" w:hAnsi="Times New Roman" w:cs="Times New Roman"/>
          <w:sz w:val="28"/>
          <w:szCs w:val="28"/>
        </w:rPr>
        <w:t xml:space="preserve">. </w:t>
      </w:r>
      <w:r w:rsidRPr="00CF703F">
        <w:rPr>
          <w:rFonts w:ascii="Times New Roman" w:hAnsi="Times New Roman" w:cs="Times New Roman"/>
          <w:sz w:val="28"/>
          <w:szCs w:val="28"/>
          <w:lang w:val="en-US"/>
        </w:rPr>
        <w:t>The organizational-economic mechanism of the increase of the agricultural enterprises competitiveness is discovered here.</w:t>
      </w:r>
    </w:p>
    <w:p w:rsidR="00462CFB"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 Ключові слова: конкуренція, конкурентоспроможність господарських структур, конкурентоспроможність продукції, конкурентоспроможний товар, собівартість продукції.</w:t>
      </w:r>
    </w:p>
    <w:p w:rsidR="00CF703F"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b/>
          <w:sz w:val="28"/>
          <w:szCs w:val="28"/>
        </w:rPr>
        <w:t xml:space="preserve"> Актуальність проблеми.</w:t>
      </w:r>
      <w:r w:rsidRPr="00462CFB">
        <w:rPr>
          <w:rFonts w:ascii="Times New Roman" w:hAnsi="Times New Roman" w:cs="Times New Roman"/>
          <w:sz w:val="28"/>
          <w:szCs w:val="28"/>
        </w:rPr>
        <w:t xml:space="preserve"> Проблема ефективного функціонування нових господарських структур в аграрному секторі України є багатогранною і доволі складною оскільки тісно пов’язана із загальним розвитком агропромислового виробництва, адаптацією реформованих сільськогосподарських підприємств до ринкового середовища і необхідністю підвищення конкурентоспроможності сільськогосподарської продукції, підприємств, окремих галузей в цілому. Тому, процес розвитку конкурентних відносин в аграрній сфері та проблема підвищення конкурентоспроможності продукції аграрних підприємств розглядаються як необхідна передумова ефективного функціонування агропромислового виробництва і окремих організаційно-правових</w:t>
      </w:r>
      <w:r>
        <w:rPr>
          <w:rFonts w:ascii="Times New Roman" w:hAnsi="Times New Roman" w:cs="Times New Roman"/>
          <w:sz w:val="28"/>
          <w:szCs w:val="28"/>
        </w:rPr>
        <w:t xml:space="preserve"> </w:t>
      </w:r>
      <w:r w:rsidRPr="00462CFB">
        <w:rPr>
          <w:rFonts w:ascii="Times New Roman" w:hAnsi="Times New Roman" w:cs="Times New Roman"/>
          <w:sz w:val="28"/>
          <w:szCs w:val="28"/>
        </w:rPr>
        <w:t xml:space="preserve">форм господарювання. </w:t>
      </w:r>
    </w:p>
    <w:p w:rsidR="00462CFB"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В умовах ринкової економіки та зростання конкуренції на ринку питання підвищення конкурентоспроможності сільськогосподарський виробничих структур та їх продукції набуває дедалі більшої зацікавленості у науковців і практиків, що й зумовлює актуальність дослідження даної проблеми. </w:t>
      </w:r>
    </w:p>
    <w:p w:rsidR="00462CFB"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lastRenderedPageBreak/>
        <w:t xml:space="preserve"> </w:t>
      </w:r>
      <w:r w:rsidRPr="00462CFB">
        <w:rPr>
          <w:rFonts w:ascii="Times New Roman" w:hAnsi="Times New Roman" w:cs="Times New Roman"/>
          <w:b/>
          <w:sz w:val="28"/>
          <w:szCs w:val="28"/>
        </w:rPr>
        <w:t>Аналіз останніх наукових досліджень і публікацій.</w:t>
      </w:r>
      <w:r w:rsidRPr="00462CFB">
        <w:rPr>
          <w:rFonts w:ascii="Times New Roman" w:hAnsi="Times New Roman" w:cs="Times New Roman"/>
          <w:sz w:val="28"/>
          <w:szCs w:val="28"/>
        </w:rPr>
        <w:t xml:space="preserve"> Питання теорії і практики конкуренції, конкурентоспроможності підприємств досліджувалися відомими зарубіжними економістами: Дж. Кейнсом, М. Портером [5], К.</w:t>
      </w:r>
      <w:proofErr w:type="spellStart"/>
      <w:r w:rsidRPr="00462CFB">
        <w:rPr>
          <w:rFonts w:ascii="Times New Roman" w:hAnsi="Times New Roman" w:cs="Times New Roman"/>
          <w:sz w:val="28"/>
          <w:szCs w:val="28"/>
        </w:rPr>
        <w:t>Сімпсоном</w:t>
      </w:r>
      <w:proofErr w:type="spellEnd"/>
      <w:r w:rsidRPr="00462CFB">
        <w:rPr>
          <w:rFonts w:ascii="Times New Roman" w:hAnsi="Times New Roman" w:cs="Times New Roman"/>
          <w:sz w:val="28"/>
          <w:szCs w:val="28"/>
        </w:rPr>
        <w:t xml:space="preserve">, Ф. </w:t>
      </w:r>
      <w:proofErr w:type="spellStart"/>
      <w:r w:rsidRPr="00462CFB">
        <w:rPr>
          <w:rFonts w:ascii="Times New Roman" w:hAnsi="Times New Roman" w:cs="Times New Roman"/>
          <w:sz w:val="28"/>
          <w:szCs w:val="28"/>
        </w:rPr>
        <w:t>Котлером</w:t>
      </w:r>
      <w:proofErr w:type="spellEnd"/>
      <w:r w:rsidRPr="00462CFB">
        <w:rPr>
          <w:rFonts w:ascii="Times New Roman" w:hAnsi="Times New Roman" w:cs="Times New Roman"/>
          <w:sz w:val="28"/>
          <w:szCs w:val="28"/>
        </w:rPr>
        <w:t xml:space="preserve">, Й. </w:t>
      </w:r>
      <w:proofErr w:type="spellStart"/>
      <w:r w:rsidRPr="00462CFB">
        <w:rPr>
          <w:rFonts w:ascii="Times New Roman" w:hAnsi="Times New Roman" w:cs="Times New Roman"/>
          <w:sz w:val="28"/>
          <w:szCs w:val="28"/>
        </w:rPr>
        <w:t>Шумпетером</w:t>
      </w:r>
      <w:proofErr w:type="spellEnd"/>
      <w:r w:rsidRPr="00462CFB">
        <w:rPr>
          <w:rFonts w:ascii="Times New Roman" w:hAnsi="Times New Roman" w:cs="Times New Roman"/>
          <w:sz w:val="28"/>
          <w:szCs w:val="28"/>
        </w:rPr>
        <w:t>, Р.</w:t>
      </w:r>
      <w:proofErr w:type="spellStart"/>
      <w:r w:rsidRPr="00462CFB">
        <w:rPr>
          <w:rFonts w:ascii="Times New Roman" w:hAnsi="Times New Roman" w:cs="Times New Roman"/>
          <w:sz w:val="28"/>
          <w:szCs w:val="28"/>
        </w:rPr>
        <w:t>Фатхурдіновим</w:t>
      </w:r>
      <w:proofErr w:type="spellEnd"/>
      <w:r w:rsidRPr="00462CFB">
        <w:rPr>
          <w:rFonts w:ascii="Times New Roman" w:hAnsi="Times New Roman" w:cs="Times New Roman"/>
          <w:sz w:val="28"/>
          <w:szCs w:val="28"/>
        </w:rPr>
        <w:t xml:space="preserve">. Вагомого наукового і практичного значення з питань підвищення конкурентоспроможності продукції набули роботи вітчизняних вчених: М. </w:t>
      </w:r>
      <w:proofErr w:type="spellStart"/>
      <w:r w:rsidRPr="00462CFB">
        <w:rPr>
          <w:rFonts w:ascii="Times New Roman" w:hAnsi="Times New Roman" w:cs="Times New Roman"/>
          <w:sz w:val="28"/>
          <w:szCs w:val="28"/>
        </w:rPr>
        <w:t>Канінського</w:t>
      </w:r>
      <w:proofErr w:type="spellEnd"/>
      <w:r w:rsidRPr="00462CFB">
        <w:rPr>
          <w:rFonts w:ascii="Times New Roman" w:hAnsi="Times New Roman" w:cs="Times New Roman"/>
          <w:sz w:val="28"/>
          <w:szCs w:val="28"/>
        </w:rPr>
        <w:t xml:space="preserve"> [3], М. </w:t>
      </w:r>
      <w:proofErr w:type="spellStart"/>
      <w:r w:rsidRPr="00462CFB">
        <w:rPr>
          <w:rFonts w:ascii="Times New Roman" w:hAnsi="Times New Roman" w:cs="Times New Roman"/>
          <w:sz w:val="28"/>
          <w:szCs w:val="28"/>
        </w:rPr>
        <w:t>Маліка</w:t>
      </w:r>
      <w:proofErr w:type="spellEnd"/>
      <w:r w:rsidRPr="00462CFB">
        <w:rPr>
          <w:rFonts w:ascii="Times New Roman" w:hAnsi="Times New Roman" w:cs="Times New Roman"/>
          <w:sz w:val="28"/>
          <w:szCs w:val="28"/>
        </w:rPr>
        <w:t xml:space="preserve"> [4], В. Нємцова, П.</w:t>
      </w:r>
      <w:proofErr w:type="spellStart"/>
      <w:r w:rsidRPr="00462CFB">
        <w:rPr>
          <w:rFonts w:ascii="Times New Roman" w:hAnsi="Times New Roman" w:cs="Times New Roman"/>
          <w:sz w:val="28"/>
          <w:szCs w:val="28"/>
        </w:rPr>
        <w:t>Саблука</w:t>
      </w:r>
      <w:proofErr w:type="spellEnd"/>
      <w:r w:rsidRPr="00462CFB">
        <w:rPr>
          <w:rFonts w:ascii="Times New Roman" w:hAnsi="Times New Roman" w:cs="Times New Roman"/>
          <w:sz w:val="28"/>
          <w:szCs w:val="28"/>
        </w:rPr>
        <w:t xml:space="preserve"> [6], С. </w:t>
      </w:r>
      <w:proofErr w:type="spellStart"/>
      <w:r w:rsidRPr="00462CFB">
        <w:rPr>
          <w:rFonts w:ascii="Times New Roman" w:hAnsi="Times New Roman" w:cs="Times New Roman"/>
          <w:sz w:val="28"/>
          <w:szCs w:val="28"/>
        </w:rPr>
        <w:t>Тивончука</w:t>
      </w:r>
      <w:proofErr w:type="spellEnd"/>
      <w:r w:rsidRPr="00462CFB">
        <w:rPr>
          <w:rFonts w:ascii="Times New Roman" w:hAnsi="Times New Roman" w:cs="Times New Roman"/>
          <w:sz w:val="28"/>
          <w:szCs w:val="28"/>
        </w:rPr>
        <w:t xml:space="preserve">, А.Яновського та інших. Разом з тим питання визначення організаційно-економічного механізму підвищення конкурентоспроможності сільськогосподарських підприємств потребують подальшого наукового дослідження. </w:t>
      </w:r>
    </w:p>
    <w:p w:rsidR="00CF703F"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b/>
          <w:sz w:val="28"/>
          <w:szCs w:val="28"/>
        </w:rPr>
        <w:t>Мета статті.</w:t>
      </w:r>
      <w:r w:rsidRPr="00462CFB">
        <w:rPr>
          <w:rFonts w:ascii="Times New Roman" w:hAnsi="Times New Roman" w:cs="Times New Roman"/>
          <w:sz w:val="28"/>
          <w:szCs w:val="28"/>
        </w:rPr>
        <w:t xml:space="preserve"> Розкрити теоретичні та методологічні питання дослідження конкурентоспроможності сільськогосподарських виробничих структур та обґрунтувати організаційно-економічний механізм підвищення конкурентоспроможності аграрних формувань в умовах розвитку ринкового середовища. </w:t>
      </w:r>
    </w:p>
    <w:p w:rsidR="00CF703F" w:rsidRDefault="00462CFB" w:rsidP="00462CFB">
      <w:pPr>
        <w:spacing w:after="0" w:line="360" w:lineRule="auto"/>
        <w:ind w:firstLine="708"/>
        <w:jc w:val="both"/>
        <w:rPr>
          <w:rFonts w:ascii="Times New Roman" w:hAnsi="Times New Roman" w:cs="Times New Roman"/>
          <w:sz w:val="28"/>
          <w:szCs w:val="28"/>
        </w:rPr>
      </w:pPr>
      <w:r w:rsidRPr="00CF703F">
        <w:rPr>
          <w:rFonts w:ascii="Times New Roman" w:hAnsi="Times New Roman" w:cs="Times New Roman"/>
          <w:b/>
          <w:sz w:val="28"/>
          <w:szCs w:val="28"/>
        </w:rPr>
        <w:t>Виклад основного матеріалу дослідження.</w:t>
      </w:r>
      <w:r w:rsidRPr="00462CFB">
        <w:rPr>
          <w:rFonts w:ascii="Times New Roman" w:hAnsi="Times New Roman" w:cs="Times New Roman"/>
          <w:sz w:val="28"/>
          <w:szCs w:val="28"/>
        </w:rPr>
        <w:t xml:space="preserve"> Формування конкурентоспроможних підприємницьких структур в АПК має на меті, насамперед, створення нормальних стартових умов для їх розвитку і збалансованості робочих місць, що забезпечує зайнятість населення і вирішення гострих соціально-економічних проблем на селі. Конкурентоспроможність сільськогосподарських </w:t>
      </w:r>
      <w:proofErr w:type="spellStart"/>
      <w:r w:rsidRPr="00462CFB">
        <w:rPr>
          <w:rFonts w:ascii="Times New Roman" w:hAnsi="Times New Roman" w:cs="Times New Roman"/>
          <w:sz w:val="28"/>
          <w:szCs w:val="28"/>
        </w:rPr>
        <w:t>агроформувань</w:t>
      </w:r>
      <w:proofErr w:type="spellEnd"/>
      <w:r w:rsidRPr="00462CFB">
        <w:rPr>
          <w:rFonts w:ascii="Times New Roman" w:hAnsi="Times New Roman" w:cs="Times New Roman"/>
          <w:sz w:val="28"/>
          <w:szCs w:val="28"/>
        </w:rPr>
        <w:t xml:space="preserve"> передбачає можливість їх ефективного функціонування в умовах ринкової економіки. Це означає, що їх виробнича діяльність повинна найповніше відповідати споживчому попиту, забезпечувати максимальну окупність засобів виробництва і капіталу. </w:t>
      </w:r>
    </w:p>
    <w:p w:rsidR="006914FF"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Нині характерною особливістю сільськогосподарських підприємств є недостатня цінова конкурентоспроможність практично всіх видів сільськогосподарської продукції, яку обумовила в першу чергу стрімко зростаюча техніко-технологічна відсталість підприємств, руйнування їх виробничого потенціалу. Все це привело до різкого зменшення обсягів </w:t>
      </w:r>
      <w:r w:rsidRPr="00462CFB">
        <w:rPr>
          <w:rFonts w:ascii="Times New Roman" w:hAnsi="Times New Roman" w:cs="Times New Roman"/>
          <w:sz w:val="28"/>
          <w:szCs w:val="28"/>
        </w:rPr>
        <w:lastRenderedPageBreak/>
        <w:t>реалізації продукції, погіршення її якості, втрати фінансової стійкості підприємств [2]. Тому, сільськогосподарські формування особливу увагу повинні приділяти ціновій конкурентоспроможності своєї продукції за рахунок значного зменшення витрат на основі техніко-технологічного удосконалення виробництва.</w:t>
      </w:r>
    </w:p>
    <w:p w:rsidR="006914FF"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 Ціновий метод конкуренції полягає в тому що на ідентичні та однакові за якістю товари ціни коливаються в широкому діапазоні з метою підвищення конкурентоспроможності продукції. Цей метод конкуренції</w:t>
      </w:r>
      <w:r>
        <w:rPr>
          <w:rFonts w:ascii="Times New Roman" w:hAnsi="Times New Roman" w:cs="Times New Roman"/>
          <w:sz w:val="28"/>
          <w:szCs w:val="28"/>
        </w:rPr>
        <w:t xml:space="preserve"> </w:t>
      </w:r>
      <w:r w:rsidRPr="00462CFB">
        <w:rPr>
          <w:rFonts w:ascii="Times New Roman" w:hAnsi="Times New Roman" w:cs="Times New Roman"/>
          <w:sz w:val="28"/>
          <w:szCs w:val="28"/>
        </w:rPr>
        <w:t xml:space="preserve">зародився на ранніх етапах капіталістичної конкуренції, коли у підприємстві панувала хаотична конкуренція, тобто без всяких правил і без втручання держави з жорсткими формами боротьби – від цінових війн до знищення конкурентів. Нецінові методи конкуренції полягають в забезпеченні виробництва кращих і більш надійних якісних товарів, ніж у конкурентів, що знаходить відображення в рекламі. Для цього методу характерне намагання товаровиробника знайти можливість спільного ділового співробітництва з конкурентами на ринку, а не протиборства. </w:t>
      </w:r>
    </w:p>
    <w:p w:rsidR="006914FF"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Існує необхідність забезпечення конкурентоспроможності сільського господарства за рахунок удосконалення організаційно-економічних і технологічних умов виробництва, розвитку селекції та генетики, особливо в тваринництві та птахівництві і на цій основі скоротити затрати праці, кормів і підвищити продуктивність худоби. Конкурентоспроможність конкретної продукції – величина перемінна, яка з часом знижується. Початковий рівень конкурентоспроможності повинен бути тим вище, чим довший період розробки виробів і їх життєвий цикл. Чим вище початковий рівень конкурентоспроможності продукції, тим більші обсяги її реалізації і довший період існування. Зниження рівня конкурентоспроможності і, відповідно, обсягів продажу продукції, буде визначатися темпами морального її зношення та науково-технічним прогресом в конкретній галузі виробництва. </w:t>
      </w:r>
    </w:p>
    <w:p w:rsidR="006914FF"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Також практичний інтерес мають поняття конкурентоспроможності продукції (товару), галузі і підприємства як взаємопов’язані і взаємозалежні чинники впливу на результати діяльності різних організаційно-</w:t>
      </w:r>
      <w:r>
        <w:rPr>
          <w:rFonts w:ascii="Times New Roman" w:hAnsi="Times New Roman" w:cs="Times New Roman"/>
          <w:sz w:val="28"/>
          <w:szCs w:val="28"/>
        </w:rPr>
        <w:t>п</w:t>
      </w:r>
      <w:r w:rsidRPr="00462CFB">
        <w:rPr>
          <w:rFonts w:ascii="Times New Roman" w:hAnsi="Times New Roman" w:cs="Times New Roman"/>
          <w:sz w:val="28"/>
          <w:szCs w:val="28"/>
        </w:rPr>
        <w:t xml:space="preserve">равових форм </w:t>
      </w:r>
      <w:r w:rsidRPr="00462CFB">
        <w:rPr>
          <w:rFonts w:ascii="Times New Roman" w:hAnsi="Times New Roman" w:cs="Times New Roman"/>
          <w:sz w:val="28"/>
          <w:szCs w:val="28"/>
        </w:rPr>
        <w:lastRenderedPageBreak/>
        <w:t>господарювання. Конкурентоспроможний товар – товар, що має кращі якісні, вартісні та кількісні показники поряд з найменшою ціною споживання та ефективну збутову стратегію задовольняти споживачів щодо якості та асортименту за нижчою ціною. Вважаємо, що складовою конкурентоспроможн</w:t>
      </w:r>
      <w:r>
        <w:rPr>
          <w:rFonts w:ascii="Times New Roman" w:hAnsi="Times New Roman" w:cs="Times New Roman"/>
          <w:sz w:val="28"/>
          <w:szCs w:val="28"/>
        </w:rPr>
        <w:t>ості сільськогосподарського під</w:t>
      </w:r>
      <w:r w:rsidRPr="00462CFB">
        <w:rPr>
          <w:rFonts w:ascii="Times New Roman" w:hAnsi="Times New Roman" w:cs="Times New Roman"/>
          <w:sz w:val="28"/>
          <w:szCs w:val="28"/>
        </w:rPr>
        <w:t xml:space="preserve">приємства будь-якої форми господарювання буде конкурентоспроможність окремих видів продукції, що виробляється даним підприємством. Тому, конкурентоспроможність продукції – це система якісних і економічних параметрів та сукупності споживчих властивостей продукції як товару, які відповідають санітарно-гігієнічним і екологічним вимогам при їх споживанні і задовольняють потреби потенційних покупців сировини для переробки за технологічними, економічними та екологічними характеристиками та забезпечують виробникам продукції ефективну довготермінову виробничо-комерційну діяльність порівняно з конкурентами на продуктових ринках [3]. А це є здатність товару відповідати вимогам ринку даного виду товару. </w:t>
      </w:r>
    </w:p>
    <w:p w:rsidR="006914FF"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Найбільш чітко вираженими показниками, які характеризують конкурентоспроможність продукції є затрати на її виробництво (собівартість продукції), ступінь насичення ринку даним видом продукції, ціни реалізації готової продукції за каналами збуту, рівень купівельної спроможності споживачів, рівень рентабельності виробництва окремих видів продукції, норма прибутку. Додатковими показниками конкурентоспроможності продукції виступають маса прибутку на один гектар посіву сільськогосподарських культур, один гектар сільськогосподарських угідь, одну голову худоби. </w:t>
      </w:r>
    </w:p>
    <w:p w:rsidR="006914FF"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З метою об’єктивного і повного відображення можливостей економічної дієздатності виробів і суб’єктів ринкової діяльності можна користуватися індексами конкурентоспроможності, які обчислюються шляхом ділення фактичного рівня рентабельності виробництва на розрахункові (нормативні) значення цих показників, які дають можливість порівнювати ці показники за окремими виробами, галузями, підприємствами і періодами часу. При величині індексу менше одиниці можна говорити про відсутність умов виживання в конкурентній боротьбі і необхідності переорієнтації економічної діяльності. </w:t>
      </w:r>
      <w:r w:rsidRPr="00462CFB">
        <w:rPr>
          <w:rFonts w:ascii="Times New Roman" w:hAnsi="Times New Roman" w:cs="Times New Roman"/>
          <w:sz w:val="28"/>
          <w:szCs w:val="28"/>
        </w:rPr>
        <w:lastRenderedPageBreak/>
        <w:t xml:space="preserve">Якщо значення індексу дорівнює одиниці, то необхідний пошук нових варіантів розвитку виробництва і ринків збуту. Якщо індекс конкурентоспроможності перевищує одиницю на п’ять і більше позицій, це свідчить про правильність обраного економічного курсу виробничо-комерційної діяльності. </w:t>
      </w:r>
    </w:p>
    <w:p w:rsidR="009D61E8" w:rsidRDefault="00462CFB" w:rsidP="00345FB2">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На особливості формування та ефективне </w:t>
      </w:r>
      <w:r>
        <w:rPr>
          <w:rFonts w:ascii="Times New Roman" w:hAnsi="Times New Roman" w:cs="Times New Roman"/>
          <w:sz w:val="28"/>
          <w:szCs w:val="28"/>
        </w:rPr>
        <w:t>функціонування органі</w:t>
      </w:r>
      <w:r w:rsidRPr="00462CFB">
        <w:rPr>
          <w:rFonts w:ascii="Times New Roman" w:hAnsi="Times New Roman" w:cs="Times New Roman"/>
          <w:sz w:val="28"/>
          <w:szCs w:val="28"/>
        </w:rPr>
        <w:t xml:space="preserve">заційно-економічного механізму підвищення конкурентоспроможності </w:t>
      </w:r>
      <w:proofErr w:type="spellStart"/>
      <w:r w:rsidRPr="00462CFB">
        <w:rPr>
          <w:rFonts w:ascii="Times New Roman" w:hAnsi="Times New Roman" w:cs="Times New Roman"/>
          <w:sz w:val="28"/>
          <w:szCs w:val="28"/>
        </w:rPr>
        <w:t>сільськогоспо</w:t>
      </w:r>
      <w:r w:rsidR="009D61E8">
        <w:rPr>
          <w:rFonts w:ascii="Times New Roman" w:hAnsi="Times New Roman" w:cs="Times New Roman"/>
          <w:sz w:val="28"/>
          <w:szCs w:val="28"/>
        </w:rPr>
        <w:t>-</w:t>
      </w:r>
      <w:r w:rsidRPr="00462CFB">
        <w:rPr>
          <w:rFonts w:ascii="Times New Roman" w:hAnsi="Times New Roman" w:cs="Times New Roman"/>
          <w:sz w:val="28"/>
          <w:szCs w:val="28"/>
        </w:rPr>
        <w:t>дарських</w:t>
      </w:r>
      <w:proofErr w:type="spellEnd"/>
      <w:r w:rsidRPr="00462CFB">
        <w:rPr>
          <w:rFonts w:ascii="Times New Roman" w:hAnsi="Times New Roman" w:cs="Times New Roman"/>
          <w:sz w:val="28"/>
          <w:szCs w:val="28"/>
        </w:rPr>
        <w:t xml:space="preserve"> структур в цілому буде впливати комплекс чинників, які наведено на рис. 1.</w:t>
      </w:r>
    </w:p>
    <w:p w:rsidR="00F20757" w:rsidRDefault="003D27D3" w:rsidP="009D61E8">
      <w:pPr>
        <w:spacing w:after="0" w:line="360" w:lineRule="auto"/>
        <w:jc w:val="center"/>
        <w:rPr>
          <w:rFonts w:ascii="Times New Roman" w:hAnsi="Times New Roman" w:cs="Times New Roman"/>
          <w:sz w:val="28"/>
          <w:szCs w:val="28"/>
        </w:rPr>
      </w:pPr>
      <w:r w:rsidRPr="003D27D3">
        <w:rPr>
          <w:sz w:val="28"/>
          <w:szCs w:val="28"/>
        </w:rPr>
      </w:r>
      <w:r w:rsidRPr="003D27D3">
        <w:rPr>
          <w:sz w:val="28"/>
          <w:szCs w:val="28"/>
        </w:rPr>
        <w:pict>
          <v:group id="_x0000_s1042" editas="canvas" style="width:476.4pt;height:470.85pt;mso-position-horizontal-relative:char;mso-position-vertical-relative:line" coordorigin="2668,-2122" coordsize="7472,72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668;top:-2122;width:7472;height:7284" o:preferrelative="f">
              <v:fill o:detectmouseclick="t"/>
              <v:path o:extrusionok="t" o:connecttype="none"/>
              <o:lock v:ext="edit" text="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5" type="#_x0000_t15" style="position:absolute;left:2703;top:-2157;width:2545;height:2615;rotation:90">
              <v:textbox style="mso-next-textbox:#_x0000_s1045">
                <w:txbxContent>
                  <w:p w:rsidR="007C2777" w:rsidRPr="007C2777" w:rsidRDefault="007C2777" w:rsidP="00F32F4B">
                    <w:pPr>
                      <w:spacing w:after="0"/>
                      <w:jc w:val="center"/>
                      <w:rPr>
                        <w:rFonts w:ascii="Times New Roman" w:hAnsi="Times New Roman" w:cs="Times New Roman"/>
                        <w:sz w:val="24"/>
                        <w:szCs w:val="24"/>
                      </w:rPr>
                    </w:pPr>
                    <w:r w:rsidRPr="007C2777">
                      <w:rPr>
                        <w:rFonts w:ascii="Times New Roman" w:hAnsi="Times New Roman" w:cs="Times New Roman"/>
                        <w:sz w:val="24"/>
                        <w:szCs w:val="24"/>
                      </w:rPr>
                      <w:t>Адаптація аграрних підприємницьких структур до ринкового середовища:</w:t>
                    </w:r>
                  </w:p>
                  <w:p w:rsidR="007C2777" w:rsidRPr="007C2777" w:rsidRDefault="007C2777" w:rsidP="00F32F4B">
                    <w:pPr>
                      <w:spacing w:after="0"/>
                      <w:jc w:val="center"/>
                      <w:rPr>
                        <w:i/>
                        <w:sz w:val="24"/>
                        <w:szCs w:val="24"/>
                      </w:rPr>
                    </w:pPr>
                    <w:r w:rsidRPr="007C2777">
                      <w:rPr>
                        <w:rFonts w:ascii="Times New Roman" w:hAnsi="Times New Roman" w:cs="Times New Roman"/>
                        <w:sz w:val="24"/>
                        <w:szCs w:val="24"/>
                      </w:rPr>
                      <w:t xml:space="preserve"> </w:t>
                    </w:r>
                    <w:r w:rsidRPr="007C2777">
                      <w:rPr>
                        <w:rFonts w:ascii="Times New Roman" w:hAnsi="Times New Roman" w:cs="Times New Roman"/>
                        <w:i/>
                        <w:sz w:val="24"/>
                        <w:szCs w:val="24"/>
                      </w:rPr>
                      <w:t>- формування ефективних організаційно-правових структур; - міжгалузеві відносини; - фінансова стійкість підприємств</w:t>
                    </w:r>
                  </w:p>
                </w:txbxContent>
              </v:textbox>
            </v:shape>
            <v:shape id="_x0000_s1046" type="#_x0000_t15" style="position:absolute;left:2683;top:500;width:2506;height:771">
              <v:textbox style="mso-next-textbox:#_x0000_s1046">
                <w:txbxContent>
                  <w:p w:rsidR="00C43EF3" w:rsidRPr="00F32F4B" w:rsidRDefault="00C43EF3" w:rsidP="00F32F4B">
                    <w:pPr>
                      <w:spacing w:after="0" w:line="240" w:lineRule="auto"/>
                      <w:jc w:val="center"/>
                      <w:rPr>
                        <w:rFonts w:ascii="Times New Roman" w:hAnsi="Times New Roman" w:cs="Times New Roman"/>
                        <w:sz w:val="24"/>
                        <w:szCs w:val="24"/>
                      </w:rPr>
                    </w:pPr>
                    <w:r w:rsidRPr="00F32F4B">
                      <w:rPr>
                        <w:rFonts w:ascii="Times New Roman" w:hAnsi="Times New Roman" w:cs="Times New Roman"/>
                        <w:sz w:val="24"/>
                        <w:szCs w:val="24"/>
                      </w:rPr>
                      <w:t>Аграрна політика держави (кредитна, податкова, митна)</w:t>
                    </w:r>
                  </w:p>
                  <w:p w:rsidR="00C43EF3" w:rsidRDefault="00C43EF3" w:rsidP="00F32F4B"/>
                </w:txbxContent>
              </v:textbox>
            </v:shape>
            <v:shape id="_x0000_s1047" type="#_x0000_t15" style="position:absolute;left:7117;top:1861;width:3023;height:790;rotation:180">
              <v:textbox style="mso-next-textbox:#_x0000_s1047">
                <w:txbxContent>
                  <w:p w:rsidR="00F32F4B" w:rsidRPr="00F32F4B" w:rsidRDefault="00F32F4B" w:rsidP="00F32F4B">
                    <w:pPr>
                      <w:spacing w:line="240" w:lineRule="auto"/>
                      <w:jc w:val="center"/>
                      <w:rPr>
                        <w:sz w:val="24"/>
                        <w:szCs w:val="24"/>
                      </w:rPr>
                    </w:pPr>
                    <w:r w:rsidRPr="00F32F4B">
                      <w:rPr>
                        <w:rFonts w:ascii="Times New Roman" w:hAnsi="Times New Roman" w:cs="Times New Roman"/>
                        <w:sz w:val="24"/>
                        <w:szCs w:val="24"/>
                      </w:rPr>
                      <w:t>Інтеграція сільськогосподарських і переробних підприємств</w:t>
                    </w:r>
                  </w:p>
                </w:txbxContent>
              </v:textbox>
            </v:shape>
            <v:shape id="_x0000_s1048" type="#_x0000_t15" style="position:absolute;left:2683;top:1271;width:2521;height:703">
              <v:textbox style="mso-next-textbox:#_x0000_s1048">
                <w:txbxContent>
                  <w:p w:rsidR="00F32F4B" w:rsidRPr="00F32F4B" w:rsidRDefault="00F32F4B" w:rsidP="00F32F4B">
                    <w:pPr>
                      <w:spacing w:line="240" w:lineRule="auto"/>
                      <w:jc w:val="center"/>
                      <w:rPr>
                        <w:sz w:val="24"/>
                        <w:szCs w:val="24"/>
                      </w:rPr>
                    </w:pPr>
                    <w:proofErr w:type="spellStart"/>
                    <w:r w:rsidRPr="00F32F4B">
                      <w:rPr>
                        <w:rFonts w:ascii="Times New Roman" w:hAnsi="Times New Roman" w:cs="Times New Roman"/>
                        <w:sz w:val="24"/>
                        <w:szCs w:val="24"/>
                      </w:rPr>
                      <w:t>Екологізація</w:t>
                    </w:r>
                    <w:proofErr w:type="spellEnd"/>
                    <w:r w:rsidRPr="00F32F4B">
                      <w:rPr>
                        <w:rFonts w:ascii="Times New Roman" w:hAnsi="Times New Roman" w:cs="Times New Roman"/>
                        <w:sz w:val="24"/>
                        <w:szCs w:val="24"/>
                      </w:rPr>
                      <w:t xml:space="preserve"> сільськогосподарського виробництва</w:t>
                    </w:r>
                  </w:p>
                </w:txbxContent>
              </v:textbox>
            </v:shape>
            <v:shape id="_x0000_s1049" type="#_x0000_t15" style="position:absolute;left:2668;top:1974;width:2600;height:635">
              <v:textbox style="mso-next-textbox:#_x0000_s1049">
                <w:txbxContent>
                  <w:p w:rsidR="00F32F4B" w:rsidRPr="00F32F4B" w:rsidRDefault="00F32F4B" w:rsidP="00F32F4B">
                    <w:pPr>
                      <w:spacing w:line="240" w:lineRule="auto"/>
                      <w:jc w:val="center"/>
                      <w:rPr>
                        <w:sz w:val="24"/>
                        <w:szCs w:val="24"/>
                      </w:rPr>
                    </w:pPr>
                    <w:r w:rsidRPr="00F32F4B">
                      <w:rPr>
                        <w:rFonts w:ascii="Times New Roman" w:hAnsi="Times New Roman" w:cs="Times New Roman"/>
                        <w:sz w:val="24"/>
                        <w:szCs w:val="24"/>
                      </w:rPr>
                      <w:t>Управління якістю продукції</w:t>
                    </w:r>
                  </w:p>
                </w:txbxContent>
              </v:textbox>
            </v:shape>
            <v:shape id="_x0000_s1050" type="#_x0000_t15" style="position:absolute;left:2668;top:2651;width:2865;height:572">
              <v:textbox style="mso-next-textbox:#_x0000_s1050">
                <w:txbxContent>
                  <w:p w:rsidR="00F32F4B" w:rsidRPr="00F32F4B" w:rsidRDefault="00F32F4B" w:rsidP="00F32F4B">
                    <w:pPr>
                      <w:spacing w:line="240" w:lineRule="auto"/>
                      <w:jc w:val="center"/>
                      <w:rPr>
                        <w:sz w:val="24"/>
                        <w:szCs w:val="24"/>
                      </w:rPr>
                    </w:pPr>
                    <w:r w:rsidRPr="00F32F4B">
                      <w:rPr>
                        <w:rFonts w:ascii="Times New Roman" w:hAnsi="Times New Roman" w:cs="Times New Roman"/>
                        <w:sz w:val="24"/>
                        <w:szCs w:val="24"/>
                      </w:rPr>
                      <w:t>Політика держави щодо інтеграції з країнами ЄС</w:t>
                    </w:r>
                  </w:p>
                </w:txbxContent>
              </v:textbox>
            </v:shape>
            <v:shape id="_x0000_s1051" type="#_x0000_t15" style="position:absolute;left:5401;top:-2255;width:1419;height:1686;rotation:90">
              <v:textbox style="mso-next-textbox:#_x0000_s1051">
                <w:txbxContent>
                  <w:p w:rsidR="007C2777" w:rsidRPr="007C2777" w:rsidRDefault="007C2777" w:rsidP="00F32F4B">
                    <w:pPr>
                      <w:jc w:val="center"/>
                      <w:rPr>
                        <w:sz w:val="24"/>
                        <w:szCs w:val="24"/>
                      </w:rPr>
                    </w:pPr>
                    <w:r w:rsidRPr="007C2777">
                      <w:rPr>
                        <w:rFonts w:ascii="Times New Roman" w:hAnsi="Times New Roman" w:cs="Times New Roman"/>
                        <w:sz w:val="24"/>
                        <w:szCs w:val="24"/>
                      </w:rPr>
                      <w:t>Спеціалізація, концентрація і кооперування виробництва</w:t>
                    </w:r>
                  </w:p>
                </w:txbxContent>
              </v:textbox>
            </v:shape>
            <v:shape id="_x0000_s1052" type="#_x0000_t15" style="position:absolute;left:6545;top:-1713;width:3906;height:3088;rotation:90">
              <v:textbox style="mso-next-textbox:#_x0000_s1052">
                <w:txbxContent>
                  <w:p w:rsidR="007C2777" w:rsidRPr="007C2777" w:rsidRDefault="007C2777" w:rsidP="00F32F4B">
                    <w:pPr>
                      <w:spacing w:after="0"/>
                      <w:jc w:val="center"/>
                      <w:rPr>
                        <w:rFonts w:ascii="Times New Roman" w:hAnsi="Times New Roman" w:cs="Times New Roman"/>
                        <w:i/>
                        <w:sz w:val="24"/>
                        <w:szCs w:val="24"/>
                      </w:rPr>
                    </w:pPr>
                    <w:r w:rsidRPr="007C2777">
                      <w:rPr>
                        <w:rFonts w:ascii="Times New Roman" w:hAnsi="Times New Roman" w:cs="Times New Roman"/>
                        <w:sz w:val="24"/>
                        <w:szCs w:val="24"/>
                      </w:rPr>
                      <w:t xml:space="preserve">Матеріально-технічне забезпечення: </w:t>
                    </w:r>
                    <w:r w:rsidRPr="007C2777">
                      <w:rPr>
                        <w:rFonts w:ascii="Times New Roman" w:hAnsi="Times New Roman" w:cs="Times New Roman"/>
                        <w:i/>
                        <w:sz w:val="24"/>
                        <w:szCs w:val="24"/>
                      </w:rPr>
                      <w:t xml:space="preserve">- розвиток вітчизняного сільськогосподарського машинобудування; </w:t>
                    </w:r>
                  </w:p>
                  <w:p w:rsidR="007C2777" w:rsidRPr="007C2777" w:rsidRDefault="007C2777" w:rsidP="00F32F4B">
                    <w:pPr>
                      <w:spacing w:after="0"/>
                      <w:jc w:val="center"/>
                      <w:rPr>
                        <w:rFonts w:ascii="Times New Roman" w:hAnsi="Times New Roman" w:cs="Times New Roman"/>
                        <w:i/>
                        <w:sz w:val="24"/>
                        <w:szCs w:val="24"/>
                      </w:rPr>
                    </w:pPr>
                    <w:r w:rsidRPr="007C2777">
                      <w:rPr>
                        <w:rFonts w:ascii="Times New Roman" w:hAnsi="Times New Roman" w:cs="Times New Roman"/>
                        <w:i/>
                        <w:sz w:val="24"/>
                        <w:szCs w:val="24"/>
                      </w:rPr>
                      <w:t xml:space="preserve">- нові енергозберігаючі технології виробництва сільськогосподарської продукції; </w:t>
                    </w:r>
                  </w:p>
                  <w:p w:rsidR="007C2777" w:rsidRPr="007C2777" w:rsidRDefault="007C2777" w:rsidP="00F32F4B">
                    <w:pPr>
                      <w:spacing w:after="0"/>
                      <w:jc w:val="center"/>
                      <w:rPr>
                        <w:rFonts w:ascii="Times New Roman" w:hAnsi="Times New Roman" w:cs="Times New Roman"/>
                        <w:i/>
                        <w:sz w:val="24"/>
                        <w:szCs w:val="24"/>
                      </w:rPr>
                    </w:pPr>
                    <w:r w:rsidRPr="007C2777">
                      <w:rPr>
                        <w:rFonts w:ascii="Times New Roman" w:hAnsi="Times New Roman" w:cs="Times New Roman"/>
                        <w:i/>
                        <w:sz w:val="24"/>
                        <w:szCs w:val="24"/>
                      </w:rPr>
                      <w:t xml:space="preserve">- розвиток селекційно-племінної справи; </w:t>
                    </w:r>
                  </w:p>
                  <w:p w:rsidR="007C2777" w:rsidRPr="007C2777" w:rsidRDefault="007C2777" w:rsidP="00F32F4B">
                    <w:pPr>
                      <w:spacing w:after="0"/>
                      <w:jc w:val="center"/>
                      <w:rPr>
                        <w:rFonts w:ascii="Times New Roman" w:hAnsi="Times New Roman" w:cs="Times New Roman"/>
                        <w:i/>
                        <w:sz w:val="24"/>
                        <w:szCs w:val="24"/>
                      </w:rPr>
                    </w:pPr>
                    <w:r w:rsidRPr="007C2777">
                      <w:rPr>
                        <w:rFonts w:ascii="Times New Roman" w:hAnsi="Times New Roman" w:cs="Times New Roman"/>
                        <w:i/>
                        <w:sz w:val="24"/>
                        <w:szCs w:val="24"/>
                      </w:rPr>
                      <w:t xml:space="preserve">- агрохімічне і ветеринарне забезпечення сільськогосподарського </w:t>
                    </w:r>
                  </w:p>
                  <w:p w:rsidR="007C2777" w:rsidRPr="007C2777" w:rsidRDefault="007C2777" w:rsidP="00F32F4B">
                    <w:pPr>
                      <w:spacing w:after="0"/>
                      <w:jc w:val="center"/>
                      <w:rPr>
                        <w:i/>
                        <w:sz w:val="24"/>
                        <w:szCs w:val="24"/>
                      </w:rPr>
                    </w:pPr>
                    <w:r w:rsidRPr="007C2777">
                      <w:rPr>
                        <w:rFonts w:ascii="Times New Roman" w:hAnsi="Times New Roman" w:cs="Times New Roman"/>
                        <w:i/>
                        <w:sz w:val="24"/>
                        <w:szCs w:val="24"/>
                      </w:rPr>
                      <w:t>виробництва</w:t>
                    </w:r>
                  </w:p>
                </w:txbxContent>
              </v:textbox>
            </v:shape>
            <v:shape id="_x0000_s1053" type="#_x0000_t15" style="position:absolute;left:6954;top:2744;width:3186;height:432;rotation:180">
              <v:textbox style="mso-next-textbox:#_x0000_s1053">
                <w:txbxContent>
                  <w:p w:rsidR="00F32F4B" w:rsidRDefault="00F32F4B" w:rsidP="00F32F4B">
                    <w:pPr>
                      <w:jc w:val="center"/>
                    </w:pPr>
                    <w:r w:rsidRPr="00F32F4B">
                      <w:rPr>
                        <w:rFonts w:ascii="Times New Roman" w:hAnsi="Times New Roman" w:cs="Times New Roman"/>
                        <w:sz w:val="24"/>
                        <w:szCs w:val="24"/>
                      </w:rPr>
                      <w:t>Стандарти</w:t>
                    </w:r>
                    <w:r w:rsidRPr="00920A55">
                      <w:rPr>
                        <w:rFonts w:ascii="Times New Roman" w:hAnsi="Times New Roman" w:cs="Times New Roman"/>
                      </w:rPr>
                      <w:t xml:space="preserve"> і вимоги до якості</w:t>
                    </w:r>
                  </w:p>
                </w:txbxContent>
              </v:textbox>
            </v:shape>
            <v:shape id="_x0000_s1054" type="#_x0000_t15" style="position:absolute;left:3710;top:2937;width:1720;height:2729;rotation:270">
              <v:textbox style="mso-next-textbox:#_x0000_s1054">
                <w:txbxContent>
                  <w:p w:rsidR="00F32F4B" w:rsidRDefault="00F32F4B" w:rsidP="00F32F4B">
                    <w:pPr>
                      <w:spacing w:after="0" w:line="240" w:lineRule="auto"/>
                      <w:jc w:val="center"/>
                      <w:rPr>
                        <w:rFonts w:ascii="Times New Roman" w:hAnsi="Times New Roman" w:cs="Times New Roman"/>
                        <w:sz w:val="24"/>
                        <w:szCs w:val="24"/>
                      </w:rPr>
                    </w:pPr>
                    <w:r w:rsidRPr="00F32F4B">
                      <w:rPr>
                        <w:rFonts w:ascii="Times New Roman" w:hAnsi="Times New Roman" w:cs="Times New Roman"/>
                        <w:sz w:val="24"/>
                        <w:szCs w:val="24"/>
                      </w:rPr>
                      <w:t>Інвестиційна та інноваційна політика:</w:t>
                    </w:r>
                  </w:p>
                  <w:p w:rsidR="00F32F4B" w:rsidRPr="00F32F4B" w:rsidRDefault="00F32F4B" w:rsidP="00F32F4B">
                    <w:pPr>
                      <w:spacing w:after="0" w:line="240" w:lineRule="auto"/>
                      <w:jc w:val="center"/>
                      <w:rPr>
                        <w:rFonts w:ascii="Times New Roman" w:hAnsi="Times New Roman" w:cs="Times New Roman"/>
                        <w:i/>
                        <w:sz w:val="24"/>
                        <w:szCs w:val="24"/>
                      </w:rPr>
                    </w:pPr>
                    <w:r w:rsidRPr="00F32F4B">
                      <w:rPr>
                        <w:rFonts w:ascii="Times New Roman" w:hAnsi="Times New Roman" w:cs="Times New Roman"/>
                        <w:i/>
                        <w:sz w:val="24"/>
                        <w:szCs w:val="24"/>
                      </w:rPr>
                      <w:t xml:space="preserve"> - шляхи залучення вітчизняних та іноземних інвестицій;</w:t>
                    </w:r>
                  </w:p>
                  <w:p w:rsidR="00F32F4B" w:rsidRPr="00F32F4B" w:rsidRDefault="00F32F4B" w:rsidP="00F32F4B">
                    <w:pPr>
                      <w:spacing w:after="0" w:line="240" w:lineRule="auto"/>
                      <w:jc w:val="center"/>
                      <w:rPr>
                        <w:i/>
                        <w:sz w:val="24"/>
                        <w:szCs w:val="24"/>
                      </w:rPr>
                    </w:pPr>
                    <w:r w:rsidRPr="00F32F4B">
                      <w:rPr>
                        <w:rFonts w:ascii="Times New Roman" w:hAnsi="Times New Roman" w:cs="Times New Roman"/>
                        <w:i/>
                        <w:sz w:val="24"/>
                        <w:szCs w:val="24"/>
                      </w:rPr>
                      <w:t xml:space="preserve"> - ефективні напрями вкладання капіталу</w:t>
                    </w:r>
                  </w:p>
                </w:txbxContent>
              </v:textbox>
            </v:shape>
            <v:shape id="_x0000_s1055" type="#_x0000_t15" style="position:absolute;left:7299;top:2620;width:1692;height:3391;rotation:270">
              <v:textbox style="mso-next-textbox:#_x0000_s1055">
                <w:txbxContent>
                  <w:p w:rsidR="00345FB2" w:rsidRPr="00345FB2" w:rsidRDefault="00345FB2" w:rsidP="00345FB2">
                    <w:pPr>
                      <w:spacing w:after="0" w:line="240" w:lineRule="auto"/>
                      <w:ind w:firstLine="708"/>
                      <w:jc w:val="center"/>
                      <w:rPr>
                        <w:rFonts w:ascii="Times New Roman" w:hAnsi="Times New Roman" w:cs="Times New Roman"/>
                        <w:i/>
                        <w:sz w:val="24"/>
                        <w:szCs w:val="24"/>
                      </w:rPr>
                    </w:pPr>
                    <w:r w:rsidRPr="00345FB2">
                      <w:rPr>
                        <w:rFonts w:ascii="Times New Roman" w:hAnsi="Times New Roman" w:cs="Times New Roman"/>
                        <w:sz w:val="24"/>
                        <w:szCs w:val="24"/>
                      </w:rPr>
                      <w:t xml:space="preserve">Кон’юнктура на продовольчому ринку та розробка маркетингової стратегії: </w:t>
                    </w:r>
                    <w:r w:rsidRPr="00345FB2">
                      <w:rPr>
                        <w:rFonts w:ascii="Times New Roman" w:hAnsi="Times New Roman" w:cs="Times New Roman"/>
                        <w:i/>
                        <w:sz w:val="24"/>
                        <w:szCs w:val="24"/>
                      </w:rPr>
                      <w:t>- оптимізація каналів реалізації продукції; - освоєння нових ринків; - вдосконалення системи взаємовідносин з покупцями</w:t>
                    </w:r>
                  </w:p>
                  <w:p w:rsidR="00F32F4B" w:rsidRDefault="00F32F4B"/>
                </w:txbxContent>
              </v:textbox>
            </v:shape>
            <v:oval id="_x0000_s1044" style="position:absolute;left:5174;top:-703;width:2055;height:4529">
              <v:textbox style="mso-next-textbox:#_x0000_s1044">
                <w:txbxContent>
                  <w:p w:rsidR="009B2388" w:rsidRDefault="009B2388" w:rsidP="00F32F4B">
                    <w:pPr>
                      <w:jc w:val="center"/>
                      <w:rPr>
                        <w:rFonts w:ascii="Times New Roman" w:hAnsi="Times New Roman" w:cs="Times New Roman"/>
                        <w:sz w:val="24"/>
                        <w:szCs w:val="24"/>
                      </w:rPr>
                    </w:pPr>
                  </w:p>
                  <w:p w:rsidR="007C2777" w:rsidRPr="009B2388" w:rsidRDefault="007C2777" w:rsidP="00F32F4B">
                    <w:pPr>
                      <w:jc w:val="center"/>
                      <w:rPr>
                        <w:b/>
                        <w:i/>
                        <w:sz w:val="24"/>
                        <w:szCs w:val="24"/>
                      </w:rPr>
                    </w:pPr>
                    <w:r w:rsidRPr="009B2388">
                      <w:rPr>
                        <w:rFonts w:ascii="Times New Roman" w:hAnsi="Times New Roman" w:cs="Times New Roman"/>
                        <w:b/>
                        <w:i/>
                        <w:sz w:val="24"/>
                        <w:szCs w:val="24"/>
                      </w:rPr>
                      <w:t>Організаційно-економічний механізм підвищення конкурентоспроможності сільськогосподарського підприємства</w:t>
                    </w:r>
                  </w:p>
                </w:txbxContent>
              </v:textbox>
            </v:oval>
            <v:shapetype id="_x0000_t32" coordsize="21600,21600" o:spt="32" o:oned="t" path="m,l21600,21600e" filled="f">
              <v:path arrowok="t" fillok="f" o:connecttype="none"/>
              <o:lock v:ext="edit" shapetype="t"/>
            </v:shapetype>
            <v:shape id="_x0000_s1058" type="#_x0000_t32" style="position:absolute;left:3976;top:-40;width:1499;height:464;flip:y" o:connectortype="straight">
              <v:stroke endarrow="block"/>
            </v:shape>
            <v:shape id="_x0000_s1059" type="#_x0000_t32" style="position:absolute;left:7229;top:1562;width:1269;height:222;flip:x y" o:connectortype="straight">
              <v:stroke endarrow="block"/>
            </v:shape>
            <v:shape id="_x0000_s1060" type="#_x0000_t32" style="position:absolute;left:4569;top:3163;width:906;height:279;flip:y" o:connectortype="straight">
              <v:stroke endarrow="block"/>
            </v:shape>
            <w10:wrap type="none"/>
            <w10:anchorlock/>
          </v:group>
        </w:pict>
      </w:r>
      <w:r w:rsidR="00462CFB" w:rsidRPr="00F20757">
        <w:rPr>
          <w:rFonts w:ascii="Times New Roman" w:hAnsi="Times New Roman" w:cs="Times New Roman"/>
          <w:i/>
          <w:sz w:val="28"/>
          <w:szCs w:val="28"/>
        </w:rPr>
        <w:t>Рис. 1. Чинники формування та ефективного функціонування організаційно-економічного механізму підвищення конкурентоспроможності сільськогосподарського підприємства</w:t>
      </w:r>
    </w:p>
    <w:p w:rsidR="00F20757" w:rsidRDefault="00462CFB" w:rsidP="00F20757">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lastRenderedPageBreak/>
        <w:t xml:space="preserve">Організаційно-економічний механізм підвищення </w:t>
      </w:r>
      <w:proofErr w:type="spellStart"/>
      <w:r w:rsidRPr="00462CFB">
        <w:rPr>
          <w:rFonts w:ascii="Times New Roman" w:hAnsi="Times New Roman" w:cs="Times New Roman"/>
          <w:sz w:val="28"/>
          <w:szCs w:val="28"/>
        </w:rPr>
        <w:t>конкурентоспромож</w:t>
      </w:r>
      <w:r w:rsidR="00F20757">
        <w:rPr>
          <w:rFonts w:ascii="Times New Roman" w:hAnsi="Times New Roman" w:cs="Times New Roman"/>
          <w:sz w:val="28"/>
          <w:szCs w:val="28"/>
        </w:rPr>
        <w:t>-</w:t>
      </w:r>
      <w:r w:rsidRPr="00462CFB">
        <w:rPr>
          <w:rFonts w:ascii="Times New Roman" w:hAnsi="Times New Roman" w:cs="Times New Roman"/>
          <w:sz w:val="28"/>
          <w:szCs w:val="28"/>
        </w:rPr>
        <w:t>ності</w:t>
      </w:r>
      <w:proofErr w:type="spellEnd"/>
      <w:r w:rsidRPr="00462CFB">
        <w:rPr>
          <w:rFonts w:ascii="Times New Roman" w:hAnsi="Times New Roman" w:cs="Times New Roman"/>
          <w:sz w:val="28"/>
          <w:szCs w:val="28"/>
        </w:rPr>
        <w:t xml:space="preserve"> сільськогосподарського підприємства розглядаємо як систему організаційних, технологічних, економічних і екологічних важелів та методів управління якістю продукції (галузі), які в процесі взаємодії і взаємозв’язку забезпечують сукупність високих споживчих властивостей сільськогосподарської продукції та продуктів її переробки і попит на неї на ринку продовольства при оптимальних затратах на її виробництво і достатньому рівні цін для виробників при реалізації продукції споживачам за різними каналами збуту, що гарантує ефективне ведення галузей і підприємства в цілому у ринкових умовах. </w:t>
      </w:r>
    </w:p>
    <w:p w:rsidR="00F20757" w:rsidRDefault="00462CFB" w:rsidP="00F20757">
      <w:pPr>
        <w:spacing w:after="0" w:line="360" w:lineRule="auto"/>
        <w:ind w:firstLine="708"/>
        <w:jc w:val="both"/>
        <w:rPr>
          <w:rFonts w:ascii="Times New Roman" w:hAnsi="Times New Roman" w:cs="Times New Roman"/>
          <w:sz w:val="28"/>
          <w:szCs w:val="28"/>
        </w:rPr>
      </w:pPr>
      <w:proofErr w:type="spellStart"/>
      <w:r w:rsidRPr="00462CFB">
        <w:rPr>
          <w:rFonts w:ascii="Times New Roman" w:hAnsi="Times New Roman" w:cs="Times New Roman"/>
          <w:sz w:val="28"/>
          <w:szCs w:val="28"/>
        </w:rPr>
        <w:t>Еколого-економічна</w:t>
      </w:r>
      <w:proofErr w:type="spellEnd"/>
      <w:r w:rsidRPr="00462CFB">
        <w:rPr>
          <w:rFonts w:ascii="Times New Roman" w:hAnsi="Times New Roman" w:cs="Times New Roman"/>
          <w:sz w:val="28"/>
          <w:szCs w:val="28"/>
        </w:rPr>
        <w:t xml:space="preserve"> концепція розвитку і функціонування організаційно-правових структур повинна бути орієнтована на збільшення виробництва і підвищення якості та конкурентоспроможності сільськогосподарської продукції та продуктів її переробки при дотриманні санітарно-гігієнічних та екологічних умов безпеки продукції для задоволення потреб споживачів на продовольчих ринках при оптимальних затратах на її виробництво та ефективний розвиток підприємства в цілому. </w:t>
      </w:r>
    </w:p>
    <w:p w:rsidR="00F20757" w:rsidRDefault="00462CFB" w:rsidP="00F20757">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Якісні показники продукції як складові її конкурентоспроможності забезпечують товаровиробнику переваги в конкурентній боротьбі і являються головним критерієм для покупця. Для забезпечення підвищення якісних характеристик вітчизняної продукції та її конкурентоспроможності необхідно: удосконалювати систему техніко-технологічних і агротехнічних заходів виробництва продукції та її</w:t>
      </w:r>
      <w:r>
        <w:rPr>
          <w:rFonts w:ascii="Times New Roman" w:hAnsi="Times New Roman" w:cs="Times New Roman"/>
          <w:sz w:val="28"/>
          <w:szCs w:val="28"/>
        </w:rPr>
        <w:t xml:space="preserve"> </w:t>
      </w:r>
      <w:r w:rsidRPr="00462CFB">
        <w:rPr>
          <w:rFonts w:ascii="Times New Roman" w:hAnsi="Times New Roman" w:cs="Times New Roman"/>
          <w:sz w:val="28"/>
          <w:szCs w:val="28"/>
        </w:rPr>
        <w:t>збуту; впроваджувати у виробництво нові енергозберігаючі технології вирощування, транспортування, зберігання, переробки та реалізації продукції; здійснювати належний контроль за якістю продукції на всіх етапах її виробництва і збуту; впроваджувати у виробництво нові високоврожайні сорти і гібриди сільськогосподарських культур та високопродуктивні породи, лінії і кроси тварин та птиці.</w:t>
      </w:r>
    </w:p>
    <w:p w:rsidR="00462CFB" w:rsidRDefault="00462CFB" w:rsidP="00F20757">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 В умовах ринкової економіки якість продукції відіграє надзвичайно важливу роль у підвищенні її конкурентоспроможності. За однакової ціни більшим попитом користуватиметься продукт, який має вищу якість. Водночас </w:t>
      </w:r>
      <w:r w:rsidRPr="00462CFB">
        <w:rPr>
          <w:rFonts w:ascii="Times New Roman" w:hAnsi="Times New Roman" w:cs="Times New Roman"/>
          <w:sz w:val="28"/>
          <w:szCs w:val="28"/>
        </w:rPr>
        <w:lastRenderedPageBreak/>
        <w:t>істотне поліпшення підприємством якості продукції порівняно з аналогічною продукцією конкурентів дає йому можливість підвищувати ціну на неї, не втрачаючи при цьому своїх споживачів, а в нерідких випадках навіть збільшуючи обсяг продажу.</w:t>
      </w:r>
    </w:p>
    <w:p w:rsidR="00462CFB"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b/>
          <w:sz w:val="28"/>
          <w:szCs w:val="28"/>
        </w:rPr>
        <w:t>Висновки.</w:t>
      </w:r>
      <w:r w:rsidRPr="00462CFB">
        <w:rPr>
          <w:rFonts w:ascii="Times New Roman" w:hAnsi="Times New Roman" w:cs="Times New Roman"/>
          <w:sz w:val="28"/>
          <w:szCs w:val="28"/>
        </w:rPr>
        <w:t xml:space="preserve"> Отже, одним із найважливіших напрямів підвищення конкурентоспроможності продукції, що забезпечить конкурентоспроможність підприємства в цілому, з врахуванням вище викладених чинників, буде цінова перевага, для забезпечення якої собівартість, як базова величина ціни, повинна формуватися за низько витратним принципом. Досягти цього</w:t>
      </w:r>
      <w:r>
        <w:rPr>
          <w:rFonts w:ascii="Times New Roman" w:hAnsi="Times New Roman" w:cs="Times New Roman"/>
          <w:sz w:val="28"/>
          <w:szCs w:val="28"/>
        </w:rPr>
        <w:t xml:space="preserve"> </w:t>
      </w:r>
      <w:r w:rsidRPr="00462CFB">
        <w:rPr>
          <w:rFonts w:ascii="Times New Roman" w:hAnsi="Times New Roman" w:cs="Times New Roman"/>
          <w:sz w:val="28"/>
          <w:szCs w:val="28"/>
        </w:rPr>
        <w:t xml:space="preserve">можливо за рахунок удосконалення галузевої структури суб’єктів господарювання, науково </w:t>
      </w:r>
      <w:r>
        <w:rPr>
          <w:rFonts w:ascii="Times New Roman" w:hAnsi="Times New Roman" w:cs="Times New Roman"/>
          <w:sz w:val="28"/>
          <w:szCs w:val="28"/>
        </w:rPr>
        <w:t>обґрунтованої спеціалі</w:t>
      </w:r>
      <w:r w:rsidRPr="00462CFB">
        <w:rPr>
          <w:rFonts w:ascii="Times New Roman" w:hAnsi="Times New Roman" w:cs="Times New Roman"/>
          <w:sz w:val="28"/>
          <w:szCs w:val="28"/>
        </w:rPr>
        <w:t xml:space="preserve">зації і концентрації виробництва, підвищення продуктивності праці, ефективного використання ресурсів і виробничого потенціалу та врахування вимог ринку. При цьому також необхідно відпрацювати фінансово-кредитну, податкову та цінову політику в агропромисловому виробництві, стимулювати розвиток різних організаційно-правових форм господарювання, розвинути ринкову інфраструктуру, підвищити ефективність роботи маркетингових, менеджерських та інформативних служб тощо. </w:t>
      </w:r>
    </w:p>
    <w:p w:rsidR="00462CFB" w:rsidRDefault="00462CFB" w:rsidP="00462CFB">
      <w:pPr>
        <w:spacing w:after="0" w:line="360" w:lineRule="auto"/>
        <w:ind w:firstLine="708"/>
        <w:jc w:val="center"/>
        <w:rPr>
          <w:rFonts w:ascii="Times New Roman" w:hAnsi="Times New Roman" w:cs="Times New Roman"/>
          <w:sz w:val="28"/>
          <w:szCs w:val="28"/>
        </w:rPr>
      </w:pPr>
      <w:r w:rsidRPr="00462CFB">
        <w:rPr>
          <w:rFonts w:ascii="Times New Roman" w:hAnsi="Times New Roman" w:cs="Times New Roman"/>
          <w:sz w:val="28"/>
          <w:szCs w:val="28"/>
        </w:rPr>
        <w:t>СПИСОК ВИКОРИСТАНИХ ДЖЕРЕЛ:</w:t>
      </w:r>
    </w:p>
    <w:p w:rsidR="00462CFB"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 1. Гайдуцький А.П. Інвестиційна конкурентоспроможність аграрного сектора України. – К.: Нора-Друк, 2004. – 156с.</w:t>
      </w:r>
    </w:p>
    <w:p w:rsidR="00462CFB"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 2. </w:t>
      </w:r>
      <w:proofErr w:type="spellStart"/>
      <w:r w:rsidRPr="00462CFB">
        <w:rPr>
          <w:rFonts w:ascii="Times New Roman" w:hAnsi="Times New Roman" w:cs="Times New Roman"/>
          <w:sz w:val="28"/>
          <w:szCs w:val="28"/>
        </w:rPr>
        <w:t>Должанський</w:t>
      </w:r>
      <w:proofErr w:type="spellEnd"/>
      <w:r w:rsidRPr="00462CFB">
        <w:rPr>
          <w:rFonts w:ascii="Times New Roman" w:hAnsi="Times New Roman" w:cs="Times New Roman"/>
          <w:sz w:val="28"/>
          <w:szCs w:val="28"/>
        </w:rPr>
        <w:t xml:space="preserve"> І.З., </w:t>
      </w:r>
      <w:proofErr w:type="spellStart"/>
      <w:r w:rsidRPr="00462CFB">
        <w:rPr>
          <w:rFonts w:ascii="Times New Roman" w:hAnsi="Times New Roman" w:cs="Times New Roman"/>
          <w:sz w:val="28"/>
          <w:szCs w:val="28"/>
        </w:rPr>
        <w:t>Загорна</w:t>
      </w:r>
      <w:proofErr w:type="spellEnd"/>
      <w:r w:rsidRPr="00462CFB">
        <w:rPr>
          <w:rFonts w:ascii="Times New Roman" w:hAnsi="Times New Roman" w:cs="Times New Roman"/>
          <w:sz w:val="28"/>
          <w:szCs w:val="28"/>
        </w:rPr>
        <w:t xml:space="preserve"> Т.О. Конкурентоспроможність підприємства: </w:t>
      </w:r>
      <w:proofErr w:type="spellStart"/>
      <w:r w:rsidRPr="00462CFB">
        <w:rPr>
          <w:rFonts w:ascii="Times New Roman" w:hAnsi="Times New Roman" w:cs="Times New Roman"/>
          <w:sz w:val="28"/>
          <w:szCs w:val="28"/>
        </w:rPr>
        <w:t>Навч</w:t>
      </w:r>
      <w:proofErr w:type="spellEnd"/>
      <w:r w:rsidRPr="00462CFB">
        <w:rPr>
          <w:rFonts w:ascii="Times New Roman" w:hAnsi="Times New Roman" w:cs="Times New Roman"/>
          <w:sz w:val="28"/>
          <w:szCs w:val="28"/>
        </w:rPr>
        <w:t xml:space="preserve">. посібник. – К.: Центр навчальної літератури, 2006. – С.198. </w:t>
      </w:r>
    </w:p>
    <w:p w:rsidR="00462CFB" w:rsidRDefault="00462CFB" w:rsidP="00462C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462CFB">
        <w:rPr>
          <w:rFonts w:ascii="Times New Roman" w:hAnsi="Times New Roman" w:cs="Times New Roman"/>
          <w:sz w:val="28"/>
          <w:szCs w:val="28"/>
        </w:rPr>
        <w:t xml:space="preserve"> </w:t>
      </w:r>
      <w:proofErr w:type="spellStart"/>
      <w:r w:rsidRPr="00462CFB">
        <w:rPr>
          <w:rFonts w:ascii="Times New Roman" w:hAnsi="Times New Roman" w:cs="Times New Roman"/>
          <w:sz w:val="28"/>
          <w:szCs w:val="28"/>
        </w:rPr>
        <w:t>Канінський</w:t>
      </w:r>
      <w:proofErr w:type="spellEnd"/>
      <w:r w:rsidRPr="00462CFB">
        <w:rPr>
          <w:rFonts w:ascii="Times New Roman" w:hAnsi="Times New Roman" w:cs="Times New Roman"/>
          <w:sz w:val="28"/>
          <w:szCs w:val="28"/>
        </w:rPr>
        <w:t xml:space="preserve"> М.П. Підвищення конкурентоспроможності продукції овочівництва: </w:t>
      </w:r>
      <w:proofErr w:type="spellStart"/>
      <w:r w:rsidRPr="00462CFB">
        <w:rPr>
          <w:rFonts w:ascii="Times New Roman" w:hAnsi="Times New Roman" w:cs="Times New Roman"/>
          <w:sz w:val="28"/>
          <w:szCs w:val="28"/>
        </w:rPr>
        <w:t>Моногорафія</w:t>
      </w:r>
      <w:proofErr w:type="spellEnd"/>
      <w:r w:rsidRPr="00462CFB">
        <w:rPr>
          <w:rFonts w:ascii="Times New Roman" w:hAnsi="Times New Roman" w:cs="Times New Roman"/>
          <w:sz w:val="28"/>
          <w:szCs w:val="28"/>
        </w:rPr>
        <w:t xml:space="preserve">. – К.: ННЦ „ІАЕ”, 2005. – С.23. </w:t>
      </w:r>
    </w:p>
    <w:p w:rsidR="00462CFB"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4. Основи аграрного підприємництва / За ред. М.Й.</w:t>
      </w:r>
      <w:proofErr w:type="spellStart"/>
      <w:r w:rsidRPr="00462CFB">
        <w:rPr>
          <w:rFonts w:ascii="Times New Roman" w:hAnsi="Times New Roman" w:cs="Times New Roman"/>
          <w:sz w:val="28"/>
          <w:szCs w:val="28"/>
        </w:rPr>
        <w:t>Маліка</w:t>
      </w:r>
      <w:proofErr w:type="spellEnd"/>
      <w:r w:rsidRPr="00462CFB">
        <w:rPr>
          <w:rFonts w:ascii="Times New Roman" w:hAnsi="Times New Roman" w:cs="Times New Roman"/>
          <w:sz w:val="28"/>
          <w:szCs w:val="28"/>
        </w:rPr>
        <w:t xml:space="preserve">. – К.: Інститут аграрної економіки, 2000. – 582с. </w:t>
      </w:r>
    </w:p>
    <w:p w:rsidR="00462CFB"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5. Портер М. </w:t>
      </w:r>
      <w:proofErr w:type="spellStart"/>
      <w:r w:rsidRPr="00462CFB">
        <w:rPr>
          <w:rFonts w:ascii="Times New Roman" w:hAnsi="Times New Roman" w:cs="Times New Roman"/>
          <w:sz w:val="28"/>
          <w:szCs w:val="28"/>
        </w:rPr>
        <w:t>Конкуренция</w:t>
      </w:r>
      <w:proofErr w:type="spellEnd"/>
      <w:r w:rsidRPr="00462CFB">
        <w:rPr>
          <w:rFonts w:ascii="Times New Roman" w:hAnsi="Times New Roman" w:cs="Times New Roman"/>
          <w:sz w:val="28"/>
          <w:szCs w:val="28"/>
        </w:rPr>
        <w:t xml:space="preserve">: Пер. с англ./ </w:t>
      </w:r>
      <w:proofErr w:type="spellStart"/>
      <w:r w:rsidRPr="00462CFB">
        <w:rPr>
          <w:rFonts w:ascii="Times New Roman" w:hAnsi="Times New Roman" w:cs="Times New Roman"/>
          <w:sz w:val="28"/>
          <w:szCs w:val="28"/>
        </w:rPr>
        <w:t>Учеб</w:t>
      </w:r>
      <w:proofErr w:type="spellEnd"/>
      <w:r w:rsidRPr="00462CFB">
        <w:rPr>
          <w:rFonts w:ascii="Times New Roman" w:hAnsi="Times New Roman" w:cs="Times New Roman"/>
          <w:sz w:val="28"/>
          <w:szCs w:val="28"/>
        </w:rPr>
        <w:t xml:space="preserve">. </w:t>
      </w:r>
      <w:proofErr w:type="spellStart"/>
      <w:r w:rsidRPr="00462CFB">
        <w:rPr>
          <w:rFonts w:ascii="Times New Roman" w:hAnsi="Times New Roman" w:cs="Times New Roman"/>
          <w:sz w:val="28"/>
          <w:szCs w:val="28"/>
        </w:rPr>
        <w:t>пособие</w:t>
      </w:r>
      <w:proofErr w:type="spellEnd"/>
      <w:r w:rsidRPr="00462CFB">
        <w:rPr>
          <w:rFonts w:ascii="Times New Roman" w:hAnsi="Times New Roman" w:cs="Times New Roman"/>
          <w:sz w:val="28"/>
          <w:szCs w:val="28"/>
        </w:rPr>
        <w:t xml:space="preserve">. – М.: </w:t>
      </w:r>
      <w:proofErr w:type="spellStart"/>
      <w:r w:rsidRPr="00462CFB">
        <w:rPr>
          <w:rFonts w:ascii="Times New Roman" w:hAnsi="Times New Roman" w:cs="Times New Roman"/>
          <w:sz w:val="28"/>
          <w:szCs w:val="28"/>
        </w:rPr>
        <w:t>Вильямс</w:t>
      </w:r>
      <w:proofErr w:type="spellEnd"/>
      <w:r w:rsidRPr="00462CFB">
        <w:rPr>
          <w:rFonts w:ascii="Times New Roman" w:hAnsi="Times New Roman" w:cs="Times New Roman"/>
          <w:sz w:val="28"/>
          <w:szCs w:val="28"/>
        </w:rPr>
        <w:t xml:space="preserve">, 2001. – 495с. </w:t>
      </w:r>
    </w:p>
    <w:p w:rsidR="005F767D" w:rsidRPr="00462CFB" w:rsidRDefault="00462CFB" w:rsidP="00462CFB">
      <w:pPr>
        <w:spacing w:after="0" w:line="360" w:lineRule="auto"/>
        <w:ind w:firstLine="708"/>
        <w:jc w:val="both"/>
        <w:rPr>
          <w:rFonts w:ascii="Times New Roman" w:hAnsi="Times New Roman" w:cs="Times New Roman"/>
          <w:sz w:val="28"/>
          <w:szCs w:val="28"/>
        </w:rPr>
      </w:pPr>
      <w:r w:rsidRPr="00462CFB">
        <w:rPr>
          <w:rFonts w:ascii="Times New Roman" w:hAnsi="Times New Roman" w:cs="Times New Roman"/>
          <w:sz w:val="28"/>
          <w:szCs w:val="28"/>
        </w:rPr>
        <w:t xml:space="preserve">6. </w:t>
      </w:r>
      <w:proofErr w:type="spellStart"/>
      <w:r w:rsidRPr="00462CFB">
        <w:rPr>
          <w:rFonts w:ascii="Times New Roman" w:hAnsi="Times New Roman" w:cs="Times New Roman"/>
          <w:sz w:val="28"/>
          <w:szCs w:val="28"/>
        </w:rPr>
        <w:t>Саблук</w:t>
      </w:r>
      <w:proofErr w:type="spellEnd"/>
      <w:r w:rsidRPr="00462CFB">
        <w:rPr>
          <w:rFonts w:ascii="Times New Roman" w:hAnsi="Times New Roman" w:cs="Times New Roman"/>
          <w:sz w:val="28"/>
          <w:szCs w:val="28"/>
        </w:rPr>
        <w:t xml:space="preserve"> П. </w:t>
      </w:r>
      <w:proofErr w:type="spellStart"/>
      <w:r w:rsidRPr="00462CFB">
        <w:rPr>
          <w:rFonts w:ascii="Times New Roman" w:hAnsi="Times New Roman" w:cs="Times New Roman"/>
          <w:sz w:val="28"/>
          <w:szCs w:val="28"/>
        </w:rPr>
        <w:t>Государственное</w:t>
      </w:r>
      <w:proofErr w:type="spellEnd"/>
      <w:r w:rsidRPr="00462CFB">
        <w:rPr>
          <w:rFonts w:ascii="Times New Roman" w:hAnsi="Times New Roman" w:cs="Times New Roman"/>
          <w:sz w:val="28"/>
          <w:szCs w:val="28"/>
        </w:rPr>
        <w:t xml:space="preserve"> </w:t>
      </w:r>
      <w:proofErr w:type="spellStart"/>
      <w:r w:rsidRPr="00462CFB">
        <w:rPr>
          <w:rFonts w:ascii="Times New Roman" w:hAnsi="Times New Roman" w:cs="Times New Roman"/>
          <w:sz w:val="28"/>
          <w:szCs w:val="28"/>
        </w:rPr>
        <w:t>регулирование</w:t>
      </w:r>
      <w:proofErr w:type="spellEnd"/>
      <w:r w:rsidRPr="00462CFB">
        <w:rPr>
          <w:rFonts w:ascii="Times New Roman" w:hAnsi="Times New Roman" w:cs="Times New Roman"/>
          <w:sz w:val="28"/>
          <w:szCs w:val="28"/>
        </w:rPr>
        <w:t xml:space="preserve"> аграрного </w:t>
      </w:r>
      <w:proofErr w:type="spellStart"/>
      <w:r w:rsidRPr="00462CFB">
        <w:rPr>
          <w:rFonts w:ascii="Times New Roman" w:hAnsi="Times New Roman" w:cs="Times New Roman"/>
          <w:sz w:val="28"/>
          <w:szCs w:val="28"/>
        </w:rPr>
        <w:t>рынка</w:t>
      </w:r>
      <w:proofErr w:type="spellEnd"/>
      <w:r w:rsidRPr="00462CFB">
        <w:rPr>
          <w:rFonts w:ascii="Times New Roman" w:hAnsi="Times New Roman" w:cs="Times New Roman"/>
          <w:sz w:val="28"/>
          <w:szCs w:val="28"/>
        </w:rPr>
        <w:t xml:space="preserve"> </w:t>
      </w:r>
      <w:proofErr w:type="spellStart"/>
      <w:r w:rsidRPr="00462CFB">
        <w:rPr>
          <w:rFonts w:ascii="Times New Roman" w:hAnsi="Times New Roman" w:cs="Times New Roman"/>
          <w:sz w:val="28"/>
          <w:szCs w:val="28"/>
        </w:rPr>
        <w:t>Украины</w:t>
      </w:r>
      <w:proofErr w:type="spellEnd"/>
      <w:r w:rsidRPr="00462CFB">
        <w:rPr>
          <w:rFonts w:ascii="Times New Roman" w:hAnsi="Times New Roman" w:cs="Times New Roman"/>
          <w:sz w:val="28"/>
          <w:szCs w:val="28"/>
        </w:rPr>
        <w:t xml:space="preserve"> // АПК: </w:t>
      </w:r>
      <w:proofErr w:type="spellStart"/>
      <w:r w:rsidRPr="00462CFB">
        <w:rPr>
          <w:rFonts w:ascii="Times New Roman" w:hAnsi="Times New Roman" w:cs="Times New Roman"/>
          <w:sz w:val="28"/>
          <w:szCs w:val="28"/>
        </w:rPr>
        <w:t>экономика</w:t>
      </w:r>
      <w:proofErr w:type="spellEnd"/>
      <w:r w:rsidRPr="00462CFB">
        <w:rPr>
          <w:rFonts w:ascii="Times New Roman" w:hAnsi="Times New Roman" w:cs="Times New Roman"/>
          <w:sz w:val="28"/>
          <w:szCs w:val="28"/>
        </w:rPr>
        <w:t xml:space="preserve">, </w:t>
      </w:r>
      <w:proofErr w:type="spellStart"/>
      <w:r w:rsidRPr="00462CFB">
        <w:rPr>
          <w:rFonts w:ascii="Times New Roman" w:hAnsi="Times New Roman" w:cs="Times New Roman"/>
          <w:sz w:val="28"/>
          <w:szCs w:val="28"/>
        </w:rPr>
        <w:t>управление</w:t>
      </w:r>
      <w:proofErr w:type="spellEnd"/>
      <w:r w:rsidRPr="00462CFB">
        <w:rPr>
          <w:rFonts w:ascii="Times New Roman" w:hAnsi="Times New Roman" w:cs="Times New Roman"/>
          <w:sz w:val="28"/>
          <w:szCs w:val="28"/>
        </w:rPr>
        <w:t>. –2006. – №4. – С.35–36.</w:t>
      </w:r>
    </w:p>
    <w:sectPr w:rsidR="005F767D" w:rsidRPr="00462CFB" w:rsidSect="005F767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462CFB"/>
    <w:rsid w:val="00345FB2"/>
    <w:rsid w:val="003727E1"/>
    <w:rsid w:val="003D27D3"/>
    <w:rsid w:val="00462CFB"/>
    <w:rsid w:val="005116BA"/>
    <w:rsid w:val="005F767D"/>
    <w:rsid w:val="006207E5"/>
    <w:rsid w:val="006914FF"/>
    <w:rsid w:val="007C2777"/>
    <w:rsid w:val="00920A55"/>
    <w:rsid w:val="009B2388"/>
    <w:rsid w:val="009D61E8"/>
    <w:rsid w:val="00BB15F1"/>
    <w:rsid w:val="00C43EF3"/>
    <w:rsid w:val="00CF703F"/>
    <w:rsid w:val="00E177EB"/>
    <w:rsid w:val="00F20757"/>
    <w:rsid w:val="00F32F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58">
          <o:proxy start="" idref="#_x0000_s1045" connectloc="3"/>
          <o:proxy end="" idref="#_x0000_s1044" connectloc="1"/>
        </o:r>
        <o:r id="V:Rule5" type="connector" idref="#_x0000_s1060">
          <o:proxy start="" idref="#_x0000_s1054" connectloc="3"/>
          <o:proxy end="" idref="#_x0000_s1044" connectloc="3"/>
        </o:r>
        <o:r id="V:Rule6" type="connector" idref="#_x0000_s1059">
          <o:proxy start="" idref="#_x0000_s1052" connectloc="3"/>
          <o:proxy end="" idref="#_x0000_s1044" connectloc="6"/>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6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0A5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8046</Words>
  <Characters>4587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10</cp:revision>
  <dcterms:created xsi:type="dcterms:W3CDTF">2017-02-14T08:01:00Z</dcterms:created>
  <dcterms:modified xsi:type="dcterms:W3CDTF">2017-02-14T08:59:00Z</dcterms:modified>
</cp:coreProperties>
</file>