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E" w:rsidRPr="00327EF9" w:rsidRDefault="00327EF9" w:rsidP="00327EF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2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Юлія Іванівна Бойко</w:t>
      </w:r>
    </w:p>
    <w:p w:rsidR="00327EF9" w:rsidRDefault="002456C2" w:rsidP="00327E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кандидат економічних наук,</w:t>
      </w:r>
    </w:p>
    <w:p w:rsidR="002456C2" w:rsidRDefault="002456C2" w:rsidP="00327E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викладач кафедри аудиту, ревізії та аналізу,</w:t>
      </w:r>
    </w:p>
    <w:p w:rsidR="002456C2" w:rsidRDefault="002456C2" w:rsidP="00327E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Тернопільський національний економічний університет</w:t>
      </w:r>
    </w:p>
    <w:p w:rsidR="00DF4B81" w:rsidRDefault="00DF4B81" w:rsidP="00327E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F4B81" w:rsidRDefault="00481355" w:rsidP="00DF4B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СТАТИСТИЧН</w:t>
      </w:r>
      <w:r w:rsidR="00E52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АНАЛІЗ ТУРИСТИЧН</w:t>
      </w:r>
      <w:r w:rsidR="00E52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52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ПОТОКІВ</w:t>
      </w:r>
    </w:p>
    <w:p w:rsidR="00481355" w:rsidRDefault="00481355" w:rsidP="00DF4B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37025" w:rsidRDefault="002662F2" w:rsidP="00F503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Анотація</w:t>
      </w:r>
    </w:p>
    <w:p w:rsidR="00937025" w:rsidRDefault="00903176" w:rsidP="00937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статистичного аналізу слугують </w:t>
      </w:r>
      <w:r w:rsidR="00B023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ою прийняття ефективних управлінських рішень. </w:t>
      </w:r>
      <w:r w:rsidR="0036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статті </w:t>
      </w:r>
      <w:proofErr w:type="spellStart"/>
      <w:r w:rsidR="00F50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обгрунтовано</w:t>
      </w:r>
      <w:proofErr w:type="spellEnd"/>
      <w:r w:rsidR="00F50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необхідність проведення статистичного аналізу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явищ та процесів</w:t>
      </w:r>
      <w:r w:rsidR="00F50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375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сфер</w:t>
      </w:r>
      <w:r w:rsidR="00E375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туризму.</w:t>
      </w:r>
      <w:r w:rsidR="005356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Сьогодні туризм</w:t>
      </w:r>
      <w:r w:rsidR="005356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невід</w:t>
      </w:r>
      <w:r w:rsidR="005356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="005356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ємним елементом життя сучасної людини та джерелом фінансових надходжень до бюджету.</w:t>
      </w:r>
    </w:p>
    <w:p w:rsidR="00A42E4C" w:rsidRDefault="00937025" w:rsidP="00937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Метою статті є аналіз </w:t>
      </w:r>
      <w:r w:rsidR="007E1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</w:t>
      </w:r>
      <w:r w:rsidR="00A42E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стичних потоків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виявлення їх тенденцій</w:t>
      </w:r>
      <w:r w:rsidR="00A42E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42E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цього застосовувались методи динамічного та структурного аналізу.</w:t>
      </w:r>
    </w:p>
    <w:p w:rsidR="00E96395" w:rsidRPr="00361D91" w:rsidRDefault="00E0003B" w:rsidP="00937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Запропоновано основні напрями ст</w:t>
      </w:r>
      <w:r w:rsidR="001857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атистичного аналізу 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явищ та проц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сів</w:t>
      </w:r>
      <w:r w:rsidR="001857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сфері туризму. </w:t>
      </w:r>
      <w:r w:rsidR="005149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 аналіз туристичних потоків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виявлено їх особливості</w:t>
      </w:r>
      <w:r w:rsidR="00F861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90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Розуміння стану та тенденцій розвитку конкретного явища є базою стратегічного планування.</w:t>
      </w:r>
    </w:p>
    <w:p w:rsidR="00E96395" w:rsidRDefault="00E96395" w:rsidP="00E9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86A38" w:rsidRPr="007B3970" w:rsidRDefault="00B023CA" w:rsidP="00E96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Ключові слова:</w:t>
      </w:r>
      <w:r w:rsidRPr="00B04D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4D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внутрішні туристи, іноземні туристи, інтенсивність туризму, </w:t>
      </w:r>
      <w:r w:rsidR="007B39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статистичний аналіз, </w:t>
      </w:r>
      <w:r w:rsidR="00B04D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туристичний потік.</w:t>
      </w:r>
    </w:p>
    <w:p w:rsidR="002662F2" w:rsidRDefault="002662F2" w:rsidP="0091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17035" w:rsidRP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r w:rsidRPr="00410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Yuliya</w:t>
      </w:r>
      <w:proofErr w:type="spellEnd"/>
      <w:r w:rsidRPr="00410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10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Boyko</w:t>
      </w:r>
      <w:proofErr w:type="spellEnd"/>
    </w:p>
    <w:p w:rsid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PhD of </w:t>
      </w:r>
      <w:r w:rsidRPr="00C00461">
        <w:rPr>
          <w:rFonts w:ascii="Times New Roman" w:hAnsi="Times New Roman" w:cs="Times New Roman"/>
          <w:sz w:val="28"/>
          <w:szCs w:val="28"/>
          <w:lang w:val="en-US"/>
        </w:rPr>
        <w:t>economic sciences</w:t>
      </w:r>
    </w:p>
    <w:p w:rsid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057A">
        <w:rPr>
          <w:rFonts w:ascii="Times New Roman" w:hAnsi="Times New Roman" w:cs="Times New Roman"/>
          <w:sz w:val="28"/>
          <w:szCs w:val="28"/>
          <w:lang w:val="en-US"/>
        </w:rPr>
        <w:t>Lecturer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department of</w:t>
      </w:r>
      <w:r w:rsidRPr="0041057A">
        <w:rPr>
          <w:rFonts w:ascii="Times New Roman" w:hAnsi="Times New Roman" w:cs="Times New Roman"/>
          <w:sz w:val="28"/>
          <w:szCs w:val="28"/>
          <w:lang w:val="en-US"/>
        </w:rPr>
        <w:t xml:space="preserve"> audit and analysis</w:t>
      </w:r>
    </w:p>
    <w:p w:rsid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057A">
        <w:rPr>
          <w:rFonts w:ascii="Times New Roman" w:hAnsi="Times New Roman" w:cs="Times New Roman"/>
          <w:sz w:val="28"/>
          <w:szCs w:val="28"/>
          <w:lang w:val="en-US"/>
        </w:rPr>
        <w:t>National Economic University</w:t>
      </w:r>
    </w:p>
    <w:p w:rsid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057A" w:rsidRPr="003D10D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10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STATISTICAL ANALYSIS </w:t>
      </w:r>
      <w:r w:rsidR="003D10DA" w:rsidRPr="003D10DA">
        <w:rPr>
          <w:rFonts w:ascii="Times New Roman" w:hAnsi="Times New Roman" w:cs="Times New Roman"/>
          <w:b/>
          <w:sz w:val="28"/>
          <w:szCs w:val="28"/>
          <w:lang w:val="en-US"/>
        </w:rPr>
        <w:t>OF TOURIST</w:t>
      </w:r>
      <w:r w:rsidR="003D10D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D10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10DA" w:rsidRPr="003D10DA">
        <w:rPr>
          <w:rFonts w:ascii="Times New Roman" w:hAnsi="Times New Roman" w:cs="Times New Roman"/>
          <w:b/>
          <w:sz w:val="28"/>
          <w:szCs w:val="28"/>
          <w:lang w:val="en-US"/>
        </w:rPr>
        <w:t>FLOW</w:t>
      </w:r>
    </w:p>
    <w:p w:rsidR="0041057A" w:rsidRPr="0041057A" w:rsidRDefault="0041057A" w:rsidP="004105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057A" w:rsidRPr="0041057A" w:rsidRDefault="0041057A" w:rsidP="004105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4105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lastRenderedPageBreak/>
        <w:t>Annotation</w:t>
      </w:r>
    </w:p>
    <w:p w:rsidR="0041057A" w:rsidRPr="0041057A" w:rsidRDefault="00A96951" w:rsidP="0041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es</w:t>
      </w:r>
      <w:r w:rsidR="00F31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lt</w:t>
      </w:r>
      <w:r w:rsidR="00F31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</w:t>
      </w:r>
      <w:r w:rsidR="00F31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statistical analysis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serve as the basis for making effective management decisions. 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 necessity of statistical analysis of phenomena and processes in the field of tourism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defined in the article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Today, tourism is an integral part of modern life and a source of financial revenue</w:t>
      </w:r>
      <w:r w:rsidR="00F31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a budget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1057A" w:rsidRPr="0041057A" w:rsidRDefault="0044235B" w:rsidP="0041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423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Analyze of tourism flows and the identification of their trends </w:t>
      </w:r>
      <w:r w:rsidR="00A113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Pr="004423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main aims of the article. 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7638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ynamic and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structural analysis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6381E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methods</w:t>
      </w:r>
      <w:r w:rsidR="007638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 used for this</w:t>
      </w:r>
      <w:r w:rsidR="0041057A"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1057A" w:rsidRDefault="0041057A" w:rsidP="0041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basic directions of statistical an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alysis of phenomena and processes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tourism</w:t>
      </w:r>
      <w:r w:rsidR="001C4A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are proposed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DF40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Made an a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nalysis of tourist flows </w:t>
      </w:r>
      <w:r w:rsidR="00DF40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DF40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efined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their features. Understanding </w:t>
      </w:r>
      <w:r w:rsidR="00A113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</w:t>
      </w:r>
      <w:r w:rsidRPr="004105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status and trends of a particular phenomenon is the basis of strategic planning.</w:t>
      </w:r>
    </w:p>
    <w:p w:rsidR="00B07893" w:rsidRDefault="00B07893" w:rsidP="0041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7893" w:rsidRDefault="00B07893" w:rsidP="00B0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078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Keywords:</w:t>
      </w:r>
      <w:r w:rsidR="007638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domestic tourists,</w:t>
      </w:r>
      <w:r w:rsidRPr="00B078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foreign tourists, </w:t>
      </w:r>
      <w:r w:rsidR="00EC5A59" w:rsidRPr="00B078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statistical analysis,</w:t>
      </w:r>
      <w:r w:rsidR="00EC5A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078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intensity of tourism, the tourist flow.</w:t>
      </w:r>
    </w:p>
    <w:p w:rsidR="00B07893" w:rsidRPr="0041057A" w:rsidRDefault="00B07893" w:rsidP="004105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DA50F0" w:rsidRPr="0090673C" w:rsidRDefault="00D33677" w:rsidP="00C0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Вступ</w:t>
      </w:r>
      <w:r w:rsidR="008D31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361D9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сучасному світі для багатьох людей туризм став важливим елементом життя. Розвитку туристичного бізнесу сприяє розширення ділових і культурних </w:t>
      </w:r>
      <w:proofErr w:type="spellStart"/>
      <w:r w:rsidR="00361D9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="00361D9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 країнами, окреми</w:t>
      </w:r>
      <w:r w:rsidR="0036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регіонами чи підприємствами.</w:t>
      </w:r>
    </w:p>
    <w:p w:rsidR="00DB420A" w:rsidRPr="0090673C" w:rsidRDefault="00DB420A" w:rsidP="00C0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Туризм вважається відносно стабільним напрямом соціально-економічного розвитку, оскільки не піддається впливу попиту-пропозиції та має відносно стабільні темпи росту.</w:t>
      </w:r>
      <w:r w:rsidR="006A51A8" w:rsidRPr="006A51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A51A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його допомогою можна подолати розбіжності в розвитку регіонів.</w:t>
      </w:r>
    </w:p>
    <w:p w:rsidR="00DB420A" w:rsidRPr="0090673C" w:rsidRDefault="00067FEC" w:rsidP="00C04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Туристична галузь має значний бюджетоутворюючий потенціал.</w:t>
      </w:r>
      <w:r w:rsidR="00DE208F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645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Надходження до бюджету забезпечують </w:t>
      </w:r>
      <w:r w:rsidR="001B439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туристичні компанії, готельні та відпочинкові комплекси, підприємства, які надають супутні послуги для туристів і екскурсантів. </w:t>
      </w:r>
      <w:r w:rsidR="006F0FF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</w:t>
      </w:r>
      <w:r w:rsidR="00095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F0FF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розвитку цієї галузі необхідні активні інвестиційні процеси як у сфері туризму, так і у сфері готельного бізнесу</w:t>
      </w:r>
      <w:r w:rsidR="0031380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 важливої складової туристичної індустрії</w:t>
      </w:r>
      <w:r w:rsidR="006F0FF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D3175" w:rsidRDefault="008D3175" w:rsidP="00502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Метою роботи 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95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дослідж</w:t>
      </w:r>
      <w:r w:rsidR="003B58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ення тенденцій </w:t>
      </w:r>
      <w:r w:rsidR="00C23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туристичних потоків</w:t>
      </w:r>
      <w:r w:rsidR="00095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</w:t>
      </w:r>
      <w:r w:rsidR="00C23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5C6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досягнення цієї мети необхідно вирішити </w:t>
      </w:r>
      <w:proofErr w:type="spellStart"/>
      <w:r w:rsidR="005C6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натупні</w:t>
      </w:r>
      <w:proofErr w:type="spellEnd"/>
      <w:r w:rsidR="005C67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завдання:</w:t>
      </w:r>
      <w:r w:rsidR="000B69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224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здійснити </w:t>
      </w:r>
      <w:r w:rsidR="00095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статистичний аналіз</w:t>
      </w:r>
      <w:r w:rsidR="00F224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туристичних потоків, </w:t>
      </w:r>
      <w:r w:rsidR="00095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досліди</w:t>
      </w:r>
      <w:r w:rsidR="00F224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їх зміни в динаміці, визначити структуру та структурні зрушення туристичних потоків, встановити специфіку таких змін</w:t>
      </w:r>
      <w:r w:rsidR="00D33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33677" w:rsidRPr="00D33677" w:rsidRDefault="00D33677" w:rsidP="00502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Аналіз останніх досліджень і публікацій.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3C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науковій літературі </w:t>
      </w:r>
      <w:r w:rsidR="004F1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дослідження </w:t>
      </w:r>
      <w:r w:rsidR="00FE3C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сфери туризму</w:t>
      </w:r>
      <w:r w:rsidR="00AA61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інтенсифікувались напередодні підготовки до Євро-2012.</w:t>
      </w:r>
      <w:r w:rsidR="004F17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3C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той час дану проблематику порушували Р. Лозинський, А. </w:t>
      </w:r>
      <w:proofErr w:type="spellStart"/>
      <w:r w:rsidR="005E3C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Магалецький</w:t>
      </w:r>
      <w:proofErr w:type="spellEnd"/>
      <w:r w:rsidR="005E3C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М. Пересічний.</w:t>
      </w:r>
      <w:r w:rsidR="00F9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Проблеми розвитку туристичної галузі </w:t>
      </w:r>
      <w:r w:rsidR="00B12D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готельного бізнесу, як галузі туристичної діяльності, досліджували О. </w:t>
      </w:r>
      <w:proofErr w:type="spellStart"/>
      <w:r w:rsidR="00F9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Булатова</w:t>
      </w:r>
      <w:proofErr w:type="spellEnd"/>
      <w:r w:rsidR="00F9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Грабовенська</w:t>
      </w:r>
      <w:proofErr w:type="spellEnd"/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9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Я. </w:t>
      </w:r>
      <w:proofErr w:type="spellStart"/>
      <w:r w:rsidR="00F91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Дубенюк</w:t>
      </w:r>
      <w:proofErr w:type="spellEnd"/>
      <w:r w:rsidR="00B12D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Г. </w:t>
      </w:r>
      <w:proofErr w:type="spellStart"/>
      <w:r w:rsidR="00B12D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Мунін</w:t>
      </w:r>
      <w:proofErr w:type="spellEnd"/>
      <w:r w:rsidR="00B12D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І. </w:t>
      </w:r>
      <w:proofErr w:type="spellStart"/>
      <w:r w:rsidR="00B12D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Пандяк</w:t>
      </w:r>
      <w:proofErr w:type="spellEnd"/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П. </w:t>
      </w:r>
      <w:proofErr w:type="spellStart"/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Пуцентейло</w:t>
      </w:r>
      <w:proofErr w:type="spellEnd"/>
      <w:r w:rsidR="00336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67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Зважа</w:t>
      </w:r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ючи на необхідність розвитку тур</w:t>
      </w:r>
      <w:r w:rsidR="00867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истичної галузі, актуальним є проведення статистичного аналізу явищ та процесів, що відбуваються у цій сфері.</w:t>
      </w:r>
    </w:p>
    <w:p w:rsidR="005025DD" w:rsidRPr="0090673C" w:rsidRDefault="00D33677" w:rsidP="00502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Виклад основного матеріалу.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Базою ефективного регулювання будь-якого соціально-економічного явища</w:t>
      </w:r>
      <w:r w:rsidR="00867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результати аналізу за комплексною системою статистичних показників. Вона має давати характеристику усіх сторін </w:t>
      </w:r>
      <w:proofErr w:type="spellStart"/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діялоності</w:t>
      </w:r>
      <w:proofErr w:type="spellEnd"/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основі аналізу динаміки, структури та структурних зрушень, </w:t>
      </w:r>
      <w:proofErr w:type="spellStart"/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взаємозв</w:t>
      </w:r>
      <w:proofErr w:type="spellEnd"/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proofErr w:type="spellStart"/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язку</w:t>
      </w:r>
      <w:proofErr w:type="spellEnd"/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явищ, рейтингового оцінювання, факторного та кластерного аналізів. На результатах такого аналізу базуються маркетингові дослідження</w:t>
      </w:r>
      <w:r w:rsidR="006816D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ootnoteReference w:id="1"/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25DD" w:rsidRPr="0090673C" w:rsidRDefault="005025DD" w:rsidP="00502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характеристики </w:t>
      </w:r>
      <w:r w:rsidR="00BD23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процесів та явищ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0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сфері туризму </w:t>
      </w:r>
      <w:r w:rsidR="00F861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необхідно проводити статистичний аналіз за наступними напрямами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5025DD" w:rsidRPr="0090673C" w:rsidRDefault="005025DD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туристичних потоків (чисельність, динаміка, структура);</w:t>
      </w:r>
    </w:p>
    <w:p w:rsidR="005025DD" w:rsidRPr="0090673C" w:rsidRDefault="005025DD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інтенсивності туризму (число іноземних туристів на одного жителя країни, кількість поїздок виїзного та внутрішнього туризму на одного жителя);</w:t>
      </w:r>
    </w:p>
    <w:p w:rsidR="005025DD" w:rsidRPr="0090673C" w:rsidRDefault="005025DD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виробництва та споживання туристичних послуг (обчислюється на мікро- й макрорівні та використовується для характеристики внутрішнього та міжнародного туризму);</w:t>
      </w:r>
    </w:p>
    <w:p w:rsidR="005025DD" w:rsidRPr="0090673C" w:rsidRDefault="00BD23DF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фінансово-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показників</w:t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(дохід від туризму та його частка у ВНП (ВВП), надходження іноземної валюти (які, відповідно до рекомендацій статистичної комісії ООН, розраховуються на державному та регіональному рівні як валові та чисті доходи), ефект мультиплікації);</w:t>
      </w:r>
    </w:p>
    <w:p w:rsidR="005025DD" w:rsidRPr="0090673C" w:rsidRDefault="005025DD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соціально-економічної ефективності (створені робочі місця за різними видами зайнятості, частка зайнятих в туристичній галузі в загальній чисельності зайнятих);</w:t>
      </w:r>
    </w:p>
    <w:p w:rsidR="005025DD" w:rsidRPr="0090673C" w:rsidRDefault="005025DD" w:rsidP="005025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стану матеріально-технічної бази.</w:t>
      </w:r>
    </w:p>
    <w:p w:rsidR="005025DD" w:rsidRPr="0090673C" w:rsidRDefault="005025DD" w:rsidP="005025D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Важливою категорією показників, які характеризують ефективність діяльн</w:t>
      </w:r>
      <w:r w:rsidR="00EB30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туристичної галузі є надходження у державний бюджет за рахунок зборів з туристів, податкових надходжень з підприємств туристичної галузі та тих, з якими вони співпрацюють, доходів зайнятих працівників.</w:t>
      </w:r>
    </w:p>
    <w:p w:rsidR="00902A6B" w:rsidRDefault="005025DD" w:rsidP="005025D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Статистичні показники, які відображають стан туризму, виражаються в натуральних числах (кількість туристів). Однак, для визначення реальних обсягів туризму, що у свою чергу дасть змогу встановити потреби в матеріально-технічній базі, лише натур</w:t>
      </w:r>
      <w:r w:rsidR="0090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альних показників не достатньо.</w:t>
      </w:r>
    </w:p>
    <w:p w:rsidR="005025DD" w:rsidRPr="0090673C" w:rsidRDefault="005025DD" w:rsidP="005025D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Розраховуються також і вартісні показники, які є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вираженям</w:t>
      </w:r>
      <w:proofErr w:type="spellEnd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цін і тарифів на послуги туристам.</w:t>
      </w:r>
      <w:r w:rsidR="00902A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Вартісними показниками є середній дохід на один туристичний день та середній дохід на турпоїздку, загальний обсяг надходжень. Туристичні дні – це кількість днів, проведених туристами в країні. Від середньої тривалості перебування туристів у країні залежить обсяг іноземного туризму.</w:t>
      </w:r>
    </w:p>
    <w:p w:rsidR="00653AA1" w:rsidRPr="0090673C" w:rsidRDefault="00577E34" w:rsidP="00C10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Участь у туристичному процесі відображає якість життя населення.</w:t>
      </w:r>
      <w:r w:rsidR="00E715F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5FE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туристичні потоки в країну та з країни впливає політична ситуація. </w:t>
      </w:r>
      <w:r w:rsidR="003C646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Дані таблиці 1 показують, що у 2004-2005 роках, </w:t>
      </w:r>
      <w:r w:rsidR="00DB420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2009-2011 роках та 2014 </w:t>
      </w:r>
      <w:r w:rsidR="00C10CD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році кількість туристів, що обслуговуються </w:t>
      </w:r>
      <w:proofErr w:type="spellStart"/>
      <w:r w:rsidR="00C10CD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</w:t>
      </w:r>
      <w:proofErr w:type="spellEnd"/>
      <w:r w:rsidR="00C10CD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proofErr w:type="spellStart"/>
      <w:r w:rsidR="00C10CD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єктами</w:t>
      </w:r>
      <w:proofErr w:type="spellEnd"/>
      <w:r w:rsidR="00C10CD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туристичної галузі</w:t>
      </w:r>
      <w:r w:rsidR="0068701E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8718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зменшувалась.</w:t>
      </w:r>
    </w:p>
    <w:p w:rsidR="00577E34" w:rsidRPr="0090673C" w:rsidRDefault="002F09EF" w:rsidP="00C10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проаналізувати обсяг іноземних туристів, які відвідали Україну в період </w:t>
      </w:r>
      <w:r w:rsidR="001442E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2000 по 2014 рік, то зменшення їх кількості спостерігалось 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1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2004-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200</w:t>
      </w:r>
      <w:r w:rsidR="00A1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 роках,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2009</w:t>
      </w:r>
      <w:r w:rsidR="00A1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2011</w:t>
      </w:r>
      <w:r w:rsidR="00A1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2013 та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2014 ро</w:t>
      </w:r>
      <w:r w:rsidR="00A14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ках</w:t>
      </w:r>
      <w:r w:rsidR="00922F7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D1BE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той час </w:t>
      </w:r>
      <w:r w:rsidR="0011443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кількість туристів, які виїжджали за кордон знижувалась у </w:t>
      </w:r>
      <w:r w:rsidR="00D8588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6F23E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01, 2007, 2009, 2011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2014</w:t>
      </w:r>
      <w:r w:rsidR="006F23E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DD631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роках.</w:t>
      </w:r>
    </w:p>
    <w:p w:rsidR="007E75E8" w:rsidRPr="0090673C" w:rsidRDefault="00002679" w:rsidP="00C04F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Таблиця </w:t>
      </w:r>
      <w:r w:rsidR="005A60F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</w:p>
    <w:p w:rsidR="00002679" w:rsidRPr="0090673C" w:rsidRDefault="00C41BE0" w:rsidP="00C04F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4837E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уристичн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4837E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поток</w:t>
      </w:r>
      <w:r w:rsidR="0016698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и, осіб</w:t>
      </w:r>
      <w:r w:rsidR="00595B1F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362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2268"/>
        <w:gridCol w:w="1275"/>
        <w:gridCol w:w="1560"/>
      </w:tblGrid>
      <w:tr w:rsidR="0090673C" w:rsidRPr="0090673C" w:rsidTr="0093627B">
        <w:trPr>
          <w:trHeight w:val="320"/>
        </w:trPr>
        <w:tc>
          <w:tcPr>
            <w:tcW w:w="1242" w:type="dxa"/>
            <w:vMerge w:val="restart"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Роки</w:t>
            </w:r>
          </w:p>
        </w:tc>
        <w:tc>
          <w:tcPr>
            <w:tcW w:w="2127" w:type="dxa"/>
            <w:vMerge w:val="restart"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Туристи, що обслуговуються суб’єктами туристичної галузі України</w:t>
            </w:r>
          </w:p>
        </w:tc>
        <w:tc>
          <w:tcPr>
            <w:tcW w:w="4677" w:type="dxa"/>
            <w:gridSpan w:val="3"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Із загальної кількості туристів</w:t>
            </w:r>
          </w:p>
        </w:tc>
        <w:tc>
          <w:tcPr>
            <w:tcW w:w="1560" w:type="dxa"/>
            <w:vMerge w:val="restart"/>
          </w:tcPr>
          <w:p w:rsidR="007D315E" w:rsidRPr="0090673C" w:rsidRDefault="0072724C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Кількість екскурсантів</w:t>
            </w:r>
          </w:p>
        </w:tc>
      </w:tr>
      <w:tr w:rsidR="0090673C" w:rsidRPr="0090673C" w:rsidTr="0093627B">
        <w:tc>
          <w:tcPr>
            <w:tcW w:w="1242" w:type="dxa"/>
            <w:vMerge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27" w:type="dxa"/>
            <w:vMerge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іноземні туристи</w:t>
            </w:r>
          </w:p>
        </w:tc>
        <w:tc>
          <w:tcPr>
            <w:tcW w:w="2268" w:type="dxa"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туристи – громадяни </w:t>
            </w:r>
            <w:r w:rsidR="00263E4E"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України, які виїжджали за кордон</w:t>
            </w:r>
          </w:p>
        </w:tc>
        <w:tc>
          <w:tcPr>
            <w:tcW w:w="1275" w:type="dxa"/>
          </w:tcPr>
          <w:p w:rsidR="007D315E" w:rsidRPr="0090673C" w:rsidRDefault="0072724C" w:rsidP="007272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внутрішні туристи</w:t>
            </w:r>
          </w:p>
        </w:tc>
        <w:tc>
          <w:tcPr>
            <w:tcW w:w="1560" w:type="dxa"/>
            <w:vMerge/>
          </w:tcPr>
          <w:p w:rsidR="007D315E" w:rsidRPr="0090673C" w:rsidRDefault="007D315E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0673C" w:rsidRPr="0090673C" w:rsidTr="0093627B">
        <w:tc>
          <w:tcPr>
            <w:tcW w:w="1242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2127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134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268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275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560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2000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2013998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377871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285353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1350774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1643955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2001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2175090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416186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271281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1487623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1874233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2002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2265317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417729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302632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1544956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1991688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2003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2856983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590641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344332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1922010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2690810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2004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1890370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436311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441798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1012261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1502031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2005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1825649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326389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566942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932318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1704562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2006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2206498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299125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868228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1039145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1768790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2007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2863820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372455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336049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2155316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2393064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2008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3041655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372752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1282023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1386880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2405809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2009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2290097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282287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913640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1094170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1909360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2010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2280757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335835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1295623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649299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1953497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2011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2199977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234271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1250068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715638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823000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2012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3000696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270064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1956662</w:t>
            </w:r>
          </w:p>
        </w:tc>
        <w:tc>
          <w:tcPr>
            <w:tcW w:w="1275" w:type="dxa"/>
          </w:tcPr>
          <w:p w:rsidR="00BC567B" w:rsidRPr="0090673C" w:rsidRDefault="0050182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773970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865028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2013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3454316</w:t>
            </w:r>
          </w:p>
        </w:tc>
        <w:tc>
          <w:tcPr>
            <w:tcW w:w="1134" w:type="dxa"/>
          </w:tcPr>
          <w:p w:rsidR="00BC567B" w:rsidRPr="0090673C" w:rsidRDefault="007C79D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232311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2519390</w:t>
            </w:r>
          </w:p>
        </w:tc>
        <w:tc>
          <w:tcPr>
            <w:tcW w:w="1275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702615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657924</w:t>
            </w:r>
          </w:p>
        </w:tc>
      </w:tr>
      <w:tr w:rsidR="0090673C" w:rsidRPr="0090673C" w:rsidTr="0093627B">
        <w:tc>
          <w:tcPr>
            <w:tcW w:w="1242" w:type="dxa"/>
          </w:tcPr>
          <w:p w:rsidR="00BC567B" w:rsidRPr="0090673C" w:rsidRDefault="00BC567B" w:rsidP="0048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2014</w:t>
            </w:r>
            <w:r w:rsidR="0093627B"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**</w:t>
            </w:r>
          </w:p>
        </w:tc>
        <w:tc>
          <w:tcPr>
            <w:tcW w:w="2127" w:type="dxa"/>
          </w:tcPr>
          <w:p w:rsidR="00BC567B" w:rsidRPr="0090673C" w:rsidRDefault="00BC567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2425089</w:t>
            </w:r>
          </w:p>
        </w:tc>
        <w:tc>
          <w:tcPr>
            <w:tcW w:w="1134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17070</w:t>
            </w:r>
          </w:p>
        </w:tc>
        <w:tc>
          <w:tcPr>
            <w:tcW w:w="2268" w:type="dxa"/>
          </w:tcPr>
          <w:p w:rsidR="00BC567B" w:rsidRPr="0090673C" w:rsidRDefault="00D20D20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2085273</w:t>
            </w:r>
          </w:p>
        </w:tc>
        <w:tc>
          <w:tcPr>
            <w:tcW w:w="1275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322746</w:t>
            </w:r>
          </w:p>
        </w:tc>
        <w:tc>
          <w:tcPr>
            <w:tcW w:w="1560" w:type="dxa"/>
          </w:tcPr>
          <w:p w:rsidR="00BC567B" w:rsidRPr="0090673C" w:rsidRDefault="000E7457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1174</w:t>
            </w:r>
            <w:r w:rsidR="00336A04"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702</w:t>
            </w:r>
          </w:p>
        </w:tc>
      </w:tr>
    </w:tbl>
    <w:p w:rsidR="007E75E8" w:rsidRPr="0090673C" w:rsidRDefault="0093627B" w:rsidP="00DB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 </w:t>
      </w:r>
      <w:r w:rsidRPr="0090673C">
        <w:rPr>
          <w:rFonts w:ascii="Times New Roman" w:hAnsi="Times New Roman" w:cs="Times New Roman"/>
          <w:sz w:val="28"/>
          <w:szCs w:val="28"/>
        </w:rPr>
        <w:t>2000-2010</w:t>
      </w:r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7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067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>,</w:t>
      </w:r>
      <w:r w:rsidR="00D85883"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з 2011 року за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lang w:val="uk-UA"/>
        </w:rPr>
        <w:t>Держстату</w:t>
      </w:r>
      <w:proofErr w:type="spellEnd"/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7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627B" w:rsidRPr="0090673C" w:rsidRDefault="0093627B" w:rsidP="00DB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** </w:t>
      </w:r>
      <w:r w:rsidRPr="0090673C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окупованої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>, м.</w:t>
      </w:r>
      <w:r w:rsidR="00B04D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0673C">
        <w:rPr>
          <w:rFonts w:ascii="Times New Roman" w:hAnsi="Times New Roman" w:cs="Times New Roman"/>
          <w:sz w:val="28"/>
          <w:szCs w:val="28"/>
        </w:rPr>
        <w:t xml:space="preserve">Севастополя та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90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</w:p>
    <w:p w:rsidR="00590014" w:rsidRPr="0090673C" w:rsidRDefault="00231A32" w:rsidP="0059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за</w:t>
      </w:r>
      <w:r w:rsidR="008B0CFD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значити, що </w:t>
      </w:r>
      <w:r w:rsidR="006818EF" w:rsidRPr="0090673C">
        <w:rPr>
          <w:rFonts w:ascii="Times New Roman" w:hAnsi="Times New Roman" w:cs="Times New Roman"/>
          <w:sz w:val="28"/>
          <w:szCs w:val="28"/>
          <w:lang w:val="uk-UA"/>
        </w:rPr>
        <w:t>в 2014 році</w:t>
      </w:r>
      <w:r w:rsidR="00FD6B8C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значно</w:t>
      </w:r>
      <w:r w:rsidR="006818EF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зменшилась кількість іноземних та внутрішніх туристів.</w:t>
      </w:r>
      <w:r w:rsidR="00F15D2C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У цей період зросла кількість екскурсантів.</w:t>
      </w:r>
    </w:p>
    <w:p w:rsidR="00B46BDC" w:rsidRPr="0090673C" w:rsidRDefault="00B46BDC" w:rsidP="00B4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Позитивну роль на зростання кількості іноземних туристів відіграють ділові відносини. </w:t>
      </w:r>
      <w:r w:rsidR="00231A3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Однак, через нерозвинену туристичну інфраструктуру в Україні знижується період перебування туристів у країні.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Держава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має викликати інтерес як у туристів, так і в іноземних бізнесменів. Це забезпечить зростання обсягу прямих іноземних інвестицій. </w:t>
      </w:r>
    </w:p>
    <w:p w:rsidR="00260386" w:rsidRDefault="00B31F27" w:rsidP="0059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lang w:val="uk-UA"/>
        </w:rPr>
        <w:t>Аналіз динаміки туристичних потоків</w:t>
      </w:r>
      <w:r w:rsidR="006F23EA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(таблиця 2)</w:t>
      </w:r>
      <w:r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FEC" w:rsidRPr="0090673C">
        <w:rPr>
          <w:rFonts w:ascii="Times New Roman" w:hAnsi="Times New Roman" w:cs="Times New Roman"/>
          <w:sz w:val="28"/>
          <w:szCs w:val="28"/>
          <w:lang w:val="uk-UA"/>
        </w:rPr>
        <w:t>свідчить</w:t>
      </w:r>
      <w:r w:rsidR="006F23EA" w:rsidRPr="009067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3FEC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8ED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723FEC" w:rsidRPr="0090673C">
        <w:rPr>
          <w:rFonts w:ascii="Times New Roman" w:hAnsi="Times New Roman" w:cs="Times New Roman"/>
          <w:sz w:val="28"/>
          <w:szCs w:val="28"/>
          <w:lang w:val="uk-UA"/>
        </w:rPr>
        <w:t>у 2004</w:t>
      </w:r>
      <w:r w:rsidR="006F23EA" w:rsidRPr="009067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48ED" w:rsidRPr="0090673C">
        <w:rPr>
          <w:rFonts w:ascii="Times New Roman" w:hAnsi="Times New Roman" w:cs="Times New Roman"/>
          <w:sz w:val="28"/>
          <w:szCs w:val="28"/>
          <w:lang w:val="uk-UA"/>
        </w:rPr>
        <w:t>році темп приросту</w:t>
      </w:r>
      <w:r w:rsidR="00CA0377">
        <w:rPr>
          <w:rFonts w:ascii="Times New Roman" w:hAnsi="Times New Roman" w:cs="Times New Roman"/>
          <w:sz w:val="28"/>
          <w:szCs w:val="28"/>
          <w:lang w:val="uk-UA"/>
        </w:rPr>
        <w:t xml:space="preserve"> туристів, що обслуговуються </w:t>
      </w:r>
      <w:proofErr w:type="spellStart"/>
      <w:r w:rsidR="00CA0377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CA037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A0377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 w:rsidR="00CA0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377">
        <w:rPr>
          <w:rFonts w:ascii="Times New Roman" w:hAnsi="Times New Roman" w:cs="Times New Roman"/>
          <w:sz w:val="28"/>
          <w:szCs w:val="28"/>
          <w:lang w:val="uk-UA"/>
        </w:rPr>
        <w:lastRenderedPageBreak/>
        <w:t>туристичної галузі України</w:t>
      </w:r>
      <w:r w:rsidR="00E848ED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становив 0,66</w:t>
      </w:r>
      <w:r w:rsidR="00723FEC" w:rsidRPr="009067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8ED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23FEC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2009</w:t>
      </w:r>
      <w:r w:rsidR="00FC3928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– 0,75</w:t>
      </w:r>
      <w:r w:rsidR="0051081F" w:rsidRPr="0090673C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C767D2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2014 ро</w:t>
      </w:r>
      <w:r w:rsidR="00806DC6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1805B1" w:rsidRPr="009067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06DC6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5B1" w:rsidRPr="0090673C">
        <w:rPr>
          <w:rFonts w:ascii="Times New Roman" w:hAnsi="Times New Roman" w:cs="Times New Roman"/>
          <w:sz w:val="28"/>
          <w:szCs w:val="28"/>
          <w:lang w:val="uk-UA"/>
        </w:rPr>
        <w:t>0,70</w:t>
      </w:r>
      <w:r w:rsidR="00C767D2" w:rsidRPr="00906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05B1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121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Можна провести певну паралель між коливаннями туристичних потоків та </w:t>
      </w:r>
      <w:r w:rsidR="00F60C52" w:rsidRPr="0090673C">
        <w:rPr>
          <w:rFonts w:ascii="Times New Roman" w:hAnsi="Times New Roman" w:cs="Times New Roman"/>
          <w:sz w:val="28"/>
          <w:szCs w:val="28"/>
          <w:lang w:val="uk-UA"/>
        </w:rPr>
        <w:t>політичною ситуацією в країні</w:t>
      </w:r>
      <w:r w:rsidR="008A20FE" w:rsidRPr="0090673C">
        <w:rPr>
          <w:rFonts w:ascii="Times New Roman" w:hAnsi="Times New Roman" w:cs="Times New Roman"/>
          <w:sz w:val="28"/>
          <w:szCs w:val="28"/>
          <w:lang w:val="uk-UA"/>
        </w:rPr>
        <w:t>, світовими тенденціями економіки.</w:t>
      </w:r>
      <w:r w:rsidR="00794121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У свою </w:t>
      </w:r>
      <w:r w:rsidR="008A20FE" w:rsidRPr="0090673C">
        <w:rPr>
          <w:rFonts w:ascii="Times New Roman" w:hAnsi="Times New Roman" w:cs="Times New Roman"/>
          <w:sz w:val="28"/>
          <w:szCs w:val="28"/>
          <w:lang w:val="uk-UA"/>
        </w:rPr>
        <w:t>чергу, за період 2003 – 2013 років обсяг ВВП знижувався лише у 2009 році (темп приросту – 0, 96).</w:t>
      </w:r>
      <w:r w:rsidR="0087181E">
        <w:rPr>
          <w:rFonts w:ascii="Times New Roman" w:hAnsi="Times New Roman" w:cs="Times New Roman"/>
          <w:sz w:val="28"/>
          <w:szCs w:val="28"/>
          <w:lang w:val="uk-UA"/>
        </w:rPr>
        <w:t xml:space="preserve"> Темп приросту ВВП</w:t>
      </w:r>
      <w:r w:rsidR="00642B30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 дещо </w:t>
      </w:r>
      <w:r w:rsidR="008718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42B30" w:rsidRPr="0090673C">
        <w:rPr>
          <w:rFonts w:ascii="Times New Roman" w:hAnsi="Times New Roman" w:cs="Times New Roman"/>
          <w:sz w:val="28"/>
          <w:szCs w:val="28"/>
          <w:lang w:val="uk-UA"/>
        </w:rPr>
        <w:t>ниж</w:t>
      </w:r>
      <w:r w:rsidR="0087181E">
        <w:rPr>
          <w:rFonts w:ascii="Times New Roman" w:hAnsi="Times New Roman" w:cs="Times New Roman"/>
          <w:sz w:val="28"/>
          <w:szCs w:val="28"/>
          <w:lang w:val="uk-UA"/>
        </w:rPr>
        <w:t>увався у 2012 та 2013 </w:t>
      </w:r>
      <w:r w:rsidR="00642B30" w:rsidRPr="0090673C">
        <w:rPr>
          <w:rFonts w:ascii="Times New Roman" w:hAnsi="Times New Roman" w:cs="Times New Roman"/>
          <w:sz w:val="28"/>
          <w:szCs w:val="28"/>
          <w:lang w:val="uk-UA"/>
        </w:rPr>
        <w:t xml:space="preserve">роках (1,08 та 1,03 </w:t>
      </w:r>
      <w:proofErr w:type="spellStart"/>
      <w:r w:rsidR="00642B30" w:rsidRPr="0090673C">
        <w:rPr>
          <w:rFonts w:ascii="Times New Roman" w:hAnsi="Times New Roman" w:cs="Times New Roman"/>
          <w:sz w:val="28"/>
          <w:szCs w:val="28"/>
          <w:lang w:val="uk-UA"/>
        </w:rPr>
        <w:t>відповдно</w:t>
      </w:r>
      <w:proofErr w:type="spellEnd"/>
      <w:r w:rsidR="00642B30" w:rsidRPr="0090673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055D8" w:rsidRPr="0090673C" w:rsidRDefault="006055D8" w:rsidP="006055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  <w:r w:rsidR="00CA0377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B65727" w:rsidRPr="0090673C" w:rsidRDefault="007C79D7" w:rsidP="006309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Динаміка т</w:t>
      </w:r>
      <w:r w:rsidR="00B6572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уристичн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потокі</w:t>
      </w:r>
      <w:r w:rsidR="00BB6C9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15"/>
        <w:gridCol w:w="1945"/>
        <w:gridCol w:w="1276"/>
        <w:gridCol w:w="2409"/>
        <w:gridCol w:w="1701"/>
        <w:gridCol w:w="1560"/>
      </w:tblGrid>
      <w:tr w:rsidR="0090673C" w:rsidRPr="0090673C" w:rsidTr="00F133B5">
        <w:tc>
          <w:tcPr>
            <w:tcW w:w="715" w:type="dxa"/>
            <w:vMerge w:val="restart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Роки</w:t>
            </w:r>
          </w:p>
        </w:tc>
        <w:tc>
          <w:tcPr>
            <w:tcW w:w="1945" w:type="dxa"/>
            <w:vMerge w:val="restart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Туристи, що обслуговуються суб’єктами туристичної галузі України</w:t>
            </w:r>
          </w:p>
        </w:tc>
        <w:tc>
          <w:tcPr>
            <w:tcW w:w="5386" w:type="dxa"/>
            <w:gridSpan w:val="3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Із загальної кількості туристів</w:t>
            </w:r>
          </w:p>
        </w:tc>
        <w:tc>
          <w:tcPr>
            <w:tcW w:w="1560" w:type="dxa"/>
            <w:vMerge w:val="restart"/>
          </w:tcPr>
          <w:p w:rsidR="00D9164B" w:rsidRPr="0090673C" w:rsidRDefault="00D9164B" w:rsidP="00F13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Кількість екскурсантів</w:t>
            </w:r>
          </w:p>
        </w:tc>
      </w:tr>
      <w:tr w:rsidR="0090673C" w:rsidRPr="0090673C" w:rsidTr="003278A0">
        <w:tc>
          <w:tcPr>
            <w:tcW w:w="715" w:type="dxa"/>
            <w:vMerge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45" w:type="dxa"/>
            <w:vMerge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D9164B" w:rsidRPr="0090673C" w:rsidRDefault="00D9164B" w:rsidP="00F13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іноземні туристи</w:t>
            </w:r>
          </w:p>
        </w:tc>
        <w:tc>
          <w:tcPr>
            <w:tcW w:w="2409" w:type="dxa"/>
          </w:tcPr>
          <w:p w:rsidR="00D9164B" w:rsidRPr="0090673C" w:rsidRDefault="00D9164B" w:rsidP="00F13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 – громадяни України, які виїжджали за кордон</w:t>
            </w:r>
          </w:p>
        </w:tc>
        <w:tc>
          <w:tcPr>
            <w:tcW w:w="1701" w:type="dxa"/>
          </w:tcPr>
          <w:p w:rsidR="00D9164B" w:rsidRPr="0090673C" w:rsidRDefault="00D9164B" w:rsidP="00F13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внутрішні туристи</w:t>
            </w:r>
          </w:p>
        </w:tc>
        <w:tc>
          <w:tcPr>
            <w:tcW w:w="1560" w:type="dxa"/>
            <w:vMerge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0673C" w:rsidRPr="0090673C" w:rsidTr="003278A0">
        <w:tc>
          <w:tcPr>
            <w:tcW w:w="715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945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6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409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701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560" w:type="dxa"/>
          </w:tcPr>
          <w:p w:rsidR="006F23EA" w:rsidRPr="0090673C" w:rsidRDefault="006F23EA" w:rsidP="006F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2001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1,080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1,101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0,951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1,101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1,140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2002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1,041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1,004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1,116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1,038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1,063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2003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1,261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1,414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1,138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1,244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1,351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2004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0,662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0,739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1,283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0,527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0,558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2005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0,966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0,748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1,283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0,921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1,135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2006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1,209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0,916</w:t>
            </w:r>
          </w:p>
        </w:tc>
        <w:tc>
          <w:tcPr>
            <w:tcW w:w="2409" w:type="dxa"/>
          </w:tcPr>
          <w:p w:rsidR="00F133B5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1,531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1,115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1,038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2007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1,298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1,245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0,387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2,074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1,353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2008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1,062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1,001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3,815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0,643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1,005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2009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0,753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0,757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0,713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0,789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0,794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2010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0,996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1,190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1,418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0,593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1,023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2011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0,965</w:t>
            </w:r>
          </w:p>
        </w:tc>
        <w:tc>
          <w:tcPr>
            <w:tcW w:w="1276" w:type="dxa"/>
          </w:tcPr>
          <w:p w:rsidR="00F133B5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0,698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0,965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1,102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0,421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2012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1,364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1,153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1,565</w:t>
            </w:r>
          </w:p>
        </w:tc>
        <w:tc>
          <w:tcPr>
            <w:tcW w:w="1701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1,081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1,051</w:t>
            </w:r>
          </w:p>
        </w:tc>
      </w:tr>
      <w:tr w:rsidR="0090673C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2013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1,151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0,860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1,288</w:t>
            </w:r>
          </w:p>
        </w:tc>
        <w:tc>
          <w:tcPr>
            <w:tcW w:w="1701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0,908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0,761</w:t>
            </w:r>
          </w:p>
        </w:tc>
      </w:tr>
      <w:tr w:rsidR="00D9164B" w:rsidRPr="0090673C" w:rsidTr="003278A0">
        <w:tc>
          <w:tcPr>
            <w:tcW w:w="715" w:type="dxa"/>
          </w:tcPr>
          <w:p w:rsidR="00D9164B" w:rsidRPr="0090673C" w:rsidRDefault="00D9164B" w:rsidP="003278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2014</w:t>
            </w:r>
          </w:p>
        </w:tc>
        <w:tc>
          <w:tcPr>
            <w:tcW w:w="1945" w:type="dxa"/>
          </w:tcPr>
          <w:p w:rsidR="00D9164B" w:rsidRPr="0090673C" w:rsidRDefault="00D9164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0,702</w:t>
            </w:r>
          </w:p>
        </w:tc>
        <w:tc>
          <w:tcPr>
            <w:tcW w:w="1276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0,073</w:t>
            </w:r>
          </w:p>
        </w:tc>
        <w:tc>
          <w:tcPr>
            <w:tcW w:w="2409" w:type="dxa"/>
          </w:tcPr>
          <w:p w:rsidR="00D9164B" w:rsidRPr="0090673C" w:rsidRDefault="00F133B5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0,828</w:t>
            </w:r>
          </w:p>
        </w:tc>
        <w:tc>
          <w:tcPr>
            <w:tcW w:w="1701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0,459</w:t>
            </w:r>
          </w:p>
        </w:tc>
        <w:tc>
          <w:tcPr>
            <w:tcW w:w="1560" w:type="dxa"/>
          </w:tcPr>
          <w:p w:rsidR="00D9164B" w:rsidRPr="0090673C" w:rsidRDefault="00FB4A59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1,785</w:t>
            </w:r>
          </w:p>
        </w:tc>
      </w:tr>
    </w:tbl>
    <w:p w:rsidR="007E75E8" w:rsidRPr="00CA0377" w:rsidRDefault="00CA0377" w:rsidP="00DB0D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 Розраховано за даними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lang w:val="uk-UA"/>
        </w:rPr>
        <w:t>Держстату</w:t>
      </w:r>
      <w:proofErr w:type="spellEnd"/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887586" w:rsidRPr="0090673C" w:rsidRDefault="0087181E" w:rsidP="00887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говорити про загальну кількість громадян України, які виїжджали за кордон та іноземних туристів, які ві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двідали Україну, то тенденція у досліджуваному періоді була наступною: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кількість громадян України, які виїжджали за кордон знизилась у 2007 році, однак уже в наступному 2008 році кількість таких туристів зн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чно перевищила 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значення показника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2006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(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майже в 1,5 рази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кількість іноземних громадян, що відвідали Україну, була найвищою в 2003 році за весь аналізований період 2000 – 2014 років.</w:t>
      </w:r>
    </w:p>
    <w:p w:rsidR="00BC30D8" w:rsidRDefault="00C56FE6" w:rsidP="00B33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Як свідчать дані таблиці 3</w:t>
      </w:r>
      <w:r w:rsidR="0026114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C669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2000 –</w:t>
      </w:r>
      <w:r w:rsidR="00B3377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</w:t>
      </w:r>
      <w:r w:rsidR="00FC669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 років</w:t>
      </w:r>
      <w:r w:rsidR="00B3377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змінювалась структура </w:t>
      </w:r>
      <w:r w:rsidR="00841A4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туристичних потоків.</w:t>
      </w:r>
      <w:r w:rsidR="001F203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49C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початок цього періоду найбільшу частку туристів формували внутрішні туристи </w:t>
      </w:r>
      <w:r w:rsidR="00B0018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8A49C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018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67,07 %. </w:t>
      </w:r>
      <w:r w:rsidR="00A3715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2007 році 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кількість </w:t>
      </w:r>
      <w:r w:rsidR="00A3715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внутрішні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A3715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турист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 </w:t>
      </w:r>
      <w:r w:rsidR="005B2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була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максим</w:t>
      </w:r>
      <w:r w:rsidR="005B2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альною за дослідуваний період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становила</w:t>
      </w:r>
      <w:r w:rsidR="00F96BC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75,26 %</w:t>
      </w:r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усіх туристів, що обслугову</w:t>
      </w:r>
      <w:r w:rsidR="001D395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вали</w:t>
      </w:r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ся </w:t>
      </w:r>
      <w:proofErr w:type="spellStart"/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</w:t>
      </w:r>
      <w:proofErr w:type="spellEnd"/>
      <w:r w:rsidR="001D395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proofErr w:type="spellStart"/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єктами</w:t>
      </w:r>
      <w:proofErr w:type="spellEnd"/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395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уристи</w:t>
      </w:r>
      <w:r w:rsidR="001D395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3B4A2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ної </w:t>
      </w:r>
      <w:r w:rsidR="001D395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галузі України. </w:t>
      </w:r>
      <w:r w:rsidR="00956AD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2013 році цей </w:t>
      </w:r>
      <w:r w:rsidR="00BC30D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показник </w:t>
      </w:r>
      <w:r w:rsidR="00CA0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опустився </w:t>
      </w:r>
      <w:r w:rsidR="00BC30D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рівня 20,34 %</w:t>
      </w:r>
      <w:r w:rsidR="0092042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2014 році – 13,31</w:t>
      </w:r>
      <w:r w:rsidR="00D9318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</w:t>
      </w:r>
      <w:r w:rsidR="00BC30D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375BA" w:rsidRPr="0090673C" w:rsidRDefault="006055D8" w:rsidP="006055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Таблиця 3</w:t>
      </w:r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</w:t>
      </w:r>
    </w:p>
    <w:p w:rsidR="00BB6C93" w:rsidRPr="0090673C" w:rsidRDefault="00BB6C93" w:rsidP="006309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Структура туристичних потоків, %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984"/>
        <w:gridCol w:w="2126"/>
        <w:gridCol w:w="2127"/>
      </w:tblGrid>
      <w:tr w:rsidR="0090673C" w:rsidRPr="0090673C" w:rsidTr="006929BF">
        <w:tc>
          <w:tcPr>
            <w:tcW w:w="1101" w:type="dxa"/>
            <w:vMerge w:val="restart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Роки</w:t>
            </w:r>
          </w:p>
        </w:tc>
        <w:tc>
          <w:tcPr>
            <w:tcW w:w="2268" w:type="dxa"/>
            <w:vMerge w:val="restart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Туристи, що обслуговуються суб’єктами туристичної галузі України</w:t>
            </w:r>
          </w:p>
        </w:tc>
        <w:tc>
          <w:tcPr>
            <w:tcW w:w="6237" w:type="dxa"/>
            <w:gridSpan w:val="3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Із загальної кількості туристів</w:t>
            </w:r>
          </w:p>
        </w:tc>
      </w:tr>
      <w:tr w:rsidR="0090673C" w:rsidRPr="0090673C" w:rsidTr="006929BF">
        <w:tc>
          <w:tcPr>
            <w:tcW w:w="1101" w:type="dxa"/>
            <w:vMerge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Merge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іноземні туристи</w:t>
            </w:r>
          </w:p>
        </w:tc>
        <w:tc>
          <w:tcPr>
            <w:tcW w:w="2126" w:type="dxa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туристи – громадяни України, які виїжджали за кордон</w:t>
            </w:r>
          </w:p>
        </w:tc>
        <w:tc>
          <w:tcPr>
            <w:tcW w:w="2127" w:type="dxa"/>
          </w:tcPr>
          <w:p w:rsidR="00BB6C93" w:rsidRPr="0090673C" w:rsidRDefault="00BB6C93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внутрішні туристи</w:t>
            </w:r>
          </w:p>
        </w:tc>
      </w:tr>
      <w:tr w:rsidR="005B2C8C" w:rsidRPr="0090673C" w:rsidTr="005B2C8C">
        <w:tc>
          <w:tcPr>
            <w:tcW w:w="1101" w:type="dxa"/>
            <w:vAlign w:val="center"/>
          </w:tcPr>
          <w:p w:rsidR="005B2C8C" w:rsidRPr="0090673C" w:rsidRDefault="005B2C8C" w:rsidP="005B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2268" w:type="dxa"/>
            <w:vAlign w:val="center"/>
          </w:tcPr>
          <w:p w:rsidR="005B2C8C" w:rsidRPr="0090673C" w:rsidRDefault="005B2C8C" w:rsidP="005B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5B2C8C" w:rsidRPr="0090673C" w:rsidRDefault="005B2C8C" w:rsidP="005B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B2C8C" w:rsidRPr="0090673C" w:rsidRDefault="005B2C8C" w:rsidP="005B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2127" w:type="dxa"/>
            <w:vAlign w:val="center"/>
          </w:tcPr>
          <w:p w:rsidR="005B2C8C" w:rsidRPr="0090673C" w:rsidRDefault="005B2C8C" w:rsidP="005B2C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90673C" w:rsidRPr="0090673C" w:rsidTr="006929BF">
        <w:tc>
          <w:tcPr>
            <w:tcW w:w="1101" w:type="dxa"/>
          </w:tcPr>
          <w:p w:rsidR="00BB6C93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2000</w:t>
            </w:r>
          </w:p>
        </w:tc>
        <w:tc>
          <w:tcPr>
            <w:tcW w:w="2268" w:type="dxa"/>
          </w:tcPr>
          <w:p w:rsidR="00BB6C93" w:rsidRPr="0090673C" w:rsidRDefault="00BB6C93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BB6C93" w:rsidRPr="0090673C" w:rsidRDefault="00390BE3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18,76</w:t>
            </w:r>
          </w:p>
        </w:tc>
        <w:tc>
          <w:tcPr>
            <w:tcW w:w="2126" w:type="dxa"/>
          </w:tcPr>
          <w:p w:rsidR="00BB6C93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14,17</w:t>
            </w:r>
          </w:p>
        </w:tc>
        <w:tc>
          <w:tcPr>
            <w:tcW w:w="2127" w:type="dxa"/>
          </w:tcPr>
          <w:p w:rsidR="00BB6C93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67,07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2001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19,14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12,47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68,39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2002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18,44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13,36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68,20</w:t>
            </w:r>
          </w:p>
        </w:tc>
      </w:tr>
      <w:tr w:rsidR="0090673C" w:rsidRPr="0090673C" w:rsidTr="006929BF">
        <w:trPr>
          <w:trHeight w:val="70"/>
        </w:trPr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2003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20,67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12,05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67,28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2004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23,08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23,37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53,55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2005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17,88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31,05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51,07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2006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13,56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39,35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47,09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2007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13,01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11,73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75,26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2008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12,25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42,15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45,60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2009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12,33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39,89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47,78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2010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14,72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56,81</w:t>
            </w:r>
          </w:p>
        </w:tc>
        <w:tc>
          <w:tcPr>
            <w:tcW w:w="2127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28,47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2011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10,65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56,82</w:t>
            </w:r>
          </w:p>
        </w:tc>
        <w:tc>
          <w:tcPr>
            <w:tcW w:w="2127" w:type="dxa"/>
          </w:tcPr>
          <w:p w:rsidR="00860F2B" w:rsidRPr="0090673C" w:rsidRDefault="006929B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32,53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2012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9,00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65,21</w:t>
            </w:r>
          </w:p>
        </w:tc>
        <w:tc>
          <w:tcPr>
            <w:tcW w:w="2127" w:type="dxa"/>
          </w:tcPr>
          <w:p w:rsidR="00860F2B" w:rsidRPr="0090673C" w:rsidRDefault="006929B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25,79</w:t>
            </w:r>
          </w:p>
        </w:tc>
      </w:tr>
      <w:tr w:rsidR="0090673C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2013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6,73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72,93</w:t>
            </w:r>
          </w:p>
        </w:tc>
        <w:tc>
          <w:tcPr>
            <w:tcW w:w="2127" w:type="dxa"/>
          </w:tcPr>
          <w:p w:rsidR="00860F2B" w:rsidRPr="0090673C" w:rsidRDefault="006929B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20,34</w:t>
            </w:r>
          </w:p>
        </w:tc>
      </w:tr>
      <w:tr w:rsidR="00860F2B" w:rsidRPr="0090673C" w:rsidTr="006929BF">
        <w:tc>
          <w:tcPr>
            <w:tcW w:w="1101" w:type="dxa"/>
          </w:tcPr>
          <w:p w:rsidR="00860F2B" w:rsidRPr="0090673C" w:rsidRDefault="00860F2B" w:rsidP="00860F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2014</w:t>
            </w:r>
          </w:p>
        </w:tc>
        <w:tc>
          <w:tcPr>
            <w:tcW w:w="2268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1984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0,70</w:t>
            </w:r>
          </w:p>
        </w:tc>
        <w:tc>
          <w:tcPr>
            <w:tcW w:w="2126" w:type="dxa"/>
          </w:tcPr>
          <w:p w:rsidR="00860F2B" w:rsidRPr="0090673C" w:rsidRDefault="00860F2B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85,99</w:t>
            </w:r>
          </w:p>
        </w:tc>
        <w:tc>
          <w:tcPr>
            <w:tcW w:w="2127" w:type="dxa"/>
          </w:tcPr>
          <w:p w:rsidR="00860F2B" w:rsidRPr="0090673C" w:rsidRDefault="006929BF" w:rsidP="003E167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06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13,31</w:t>
            </w:r>
          </w:p>
        </w:tc>
      </w:tr>
    </w:tbl>
    <w:p w:rsidR="00BB6C93" w:rsidRPr="0090673C" w:rsidRDefault="00DB0D91" w:rsidP="00DB0D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 Розраховано за даними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lang w:val="uk-UA"/>
        </w:rPr>
        <w:t>Держстату</w:t>
      </w:r>
      <w:proofErr w:type="spellEnd"/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CA0377" w:rsidRPr="0090673C" w:rsidRDefault="00CA0377" w:rsidP="00C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Зворотні тенденції спостерігаються у кількості туристів – громадян України, які виїжджали за кордон. 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азначен</w:t>
      </w:r>
      <w:r w:rsidR="004D6E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показник у період 2000</w:t>
      </w:r>
      <w:r w:rsidR="005B2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2010 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років не </w:t>
      </w:r>
      <w:r w:rsidR="004D6E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демонстрував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чіткої </w:t>
      </w:r>
      <w:r w:rsidR="004D6E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динаміки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63C9A" w:rsidRP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1A3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частка у загальній кількості змінилась від 14,17 % у 2000 році до 72,93 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у 2013 році та 85,99 % у 2014 </w:t>
      </w:r>
      <w:r w:rsidR="00231A3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році.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3C9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Варто зазначити, що 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частка</w:t>
      </w:r>
      <w:r w:rsidR="00163C9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 України, які виїжджали за кордон 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почала зростати у 201</w:t>
      </w:r>
      <w:r w:rsidR="00163C9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 ро</w:t>
      </w:r>
      <w:r w:rsidR="00163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="00163C9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</w:t>
      </w:r>
    </w:p>
    <w:p w:rsidR="00CA0377" w:rsidRPr="0090673C" w:rsidRDefault="00CA0377" w:rsidP="00C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Частка іноземних туристів свого найвищого значення досягла у 2004 році, коли становила 23,08 %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загальної сукупності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У наступні роки цей показник зменшувався і в 2013 році опустився до 6,73%. Значне зменшення </w:t>
      </w:r>
      <w:r w:rsid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частки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іноземних туристів відбулось у 2014 році. Це зумовлено військовими діями на сході країни.</w:t>
      </w:r>
    </w:p>
    <w:p w:rsidR="007E75E8" w:rsidRPr="0090673C" w:rsidRDefault="009F51B2" w:rsidP="00304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Зростання обсягу та структури</w:t>
      </w:r>
      <w:r w:rsidR="0053689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туристів </w:t>
      </w:r>
      <w:r w:rsidR="0030426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громадян </w:t>
      </w:r>
      <w:r w:rsidR="0053689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</w:t>
      </w:r>
      <w:r w:rsidR="0030426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виїжджали за кордон зумовлено тим, що при незначній ціновій різниці, </w:t>
      </w:r>
      <w:r w:rsidR="00024BC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сервіс на </w:t>
      </w:r>
      <w:proofErr w:type="spellStart"/>
      <w:r w:rsidR="00024BC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закоронних</w:t>
      </w:r>
      <w:proofErr w:type="spellEnd"/>
      <w:r w:rsidR="00024BC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курортах значно кращий, ніж на українських. Крім того, недостатньою є реклама вітчизняних курортів. Інформація </w:t>
      </w:r>
      <w:r w:rsidR="00F61F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них поширюється</w:t>
      </w:r>
      <w:r w:rsidR="00D74B0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61F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зазвичай</w:t>
      </w:r>
      <w:r w:rsidR="00D74B0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61F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самими відпочиваючими.</w:t>
      </w:r>
    </w:p>
    <w:p w:rsidR="00B46BDC" w:rsidRPr="0090673C" w:rsidRDefault="00B46BDC" w:rsidP="00B4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плином часу </w:t>
      </w:r>
      <w:proofErr w:type="spellStart"/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підвищуются</w:t>
      </w:r>
      <w:proofErr w:type="spellEnd"/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вимоги до якості готельних послуг. Проте</w:t>
      </w:r>
      <w:r w:rsidR="00231A32"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багато українських готелів не відповідають ні національним, ні міжнародним стандартам</w:t>
      </w:r>
      <w:r w:rsidR="006816D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ootnoteReference w:id="2"/>
      </w: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Не останню роль при цьому відіграє і рівень професійної підготовки персоналу, який є основою конкурентоспроможності готелів. Вона повинна включати володіння персоналу іноземними мовами, психологією, етикетом. Мають існувати і чіткі стандарти поведінки, які базуються на моральних принципах. Забезпечити </w:t>
      </w:r>
      <w:r w:rsidR="00BB7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таку підготовку</w:t>
      </w: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можна шляхом навчання в провідних навчальних закладах </w:t>
      </w:r>
      <w:r w:rsidR="00BB7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стажуванням за кордоном. </w:t>
      </w:r>
      <w:r w:rsidR="00BB7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Загалом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</w:t>
      </w:r>
      <w:proofErr w:type="spellEnd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RevPAR</w:t>
      </w:r>
      <w:proofErr w:type="spellEnd"/>
      <w:r w:rsidR="00BB765A" w:rsidRPr="00906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65A" w:rsidRPr="00906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="00704D98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BB765A" w:rsidRPr="00906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7586" w:rsidRP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Однак, і</w:t>
      </w:r>
      <w:r w:rsidR="008875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ноземні та вітчизняні туристи, перебуваючи в тому чи іншому регіонах, потребують розміщення у комфортабельних готелях різних класів. </w:t>
      </w:r>
      <w:r w:rsidRPr="00231A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Україні є потреба і в тризіркових готелях, які б могли за меншу ціну надати хороші кімнати з якісним сервісом.</w:t>
      </w:r>
    </w:p>
    <w:p w:rsidR="00FD44B5" w:rsidRDefault="003911EF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період 2003</w:t>
      </w:r>
      <w:r w:rsidR="000029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2014</w:t>
      </w:r>
      <w:r w:rsidR="000029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років</w:t>
      </w:r>
      <w:r w:rsidR="00BE73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знижувався показник кількості іноземних туристів в Україну на тисячу жителів</w:t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(таблиця 4)</w:t>
      </w:r>
      <w:r w:rsidR="00BE73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Не</w:t>
      </w:r>
      <w:r w:rsidR="00984C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висок</w:t>
      </w:r>
      <w:r w:rsidR="00BE73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 зростання цього показника було в 2007 та 2008 роках коли значення коефіцієнта становило 8,01 та 8,06 відповідно. В інші роки </w:t>
      </w:r>
      <w:r w:rsidR="00B91C4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число іноземних туристів на тисячу </w:t>
      </w:r>
      <w:r w:rsidR="00B91C4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жителів коливалось у межах від </w:t>
      </w:r>
      <w:r w:rsidR="00984C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9,20 (у 2004 </w:t>
      </w:r>
      <w:r w:rsidR="00984C4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році)</w:t>
      </w:r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="00984C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5,11 (у 2011 та 2013 </w:t>
      </w:r>
      <w:r w:rsidR="00984C4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</w:t>
      </w:r>
      <w:r w:rsidR="00984C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ках)</w:t>
      </w:r>
      <w:r w:rsidR="005025DD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Найв</w:t>
      </w:r>
      <w:r w:rsidR="00421A1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ище значення </w:t>
      </w:r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показника було в 2003 році, коли становило</w:t>
      </w:r>
      <w:r w:rsidR="00421A1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12,35, </w:t>
      </w:r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найнище</w:t>
      </w:r>
      <w:proofErr w:type="spellEnd"/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у 2014 році, коли коефіцієнт опустився до</w:t>
      </w:r>
      <w:r w:rsidR="001B718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0,40.</w:t>
      </w:r>
    </w:p>
    <w:p w:rsidR="00127D17" w:rsidRPr="0090673C" w:rsidRDefault="00127D17" w:rsidP="00127D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Таблиця 4</w:t>
      </w:r>
      <w:r w:rsidR="00DB0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</w:t>
      </w:r>
    </w:p>
    <w:p w:rsidR="00127D17" w:rsidRPr="0090673C" w:rsidRDefault="00127D17" w:rsidP="00127D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Динаміка інтенсивності туризму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186"/>
        <w:gridCol w:w="2174"/>
      </w:tblGrid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Роки</w:t>
            </w:r>
          </w:p>
        </w:tc>
        <w:tc>
          <w:tcPr>
            <w:tcW w:w="1843" w:type="dxa"/>
          </w:tcPr>
          <w:p w:rsidR="00630968" w:rsidRPr="00DB0D91" w:rsidRDefault="00887586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Чи</w:t>
            </w:r>
            <w:r w:rsidR="00630968"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сло іноземних туристів на тисячу жителів</w:t>
            </w:r>
          </w:p>
        </w:tc>
        <w:tc>
          <w:tcPr>
            <w:tcW w:w="2126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Кількість поїздок виїзного туризму на тисячу жителів</w:t>
            </w:r>
          </w:p>
        </w:tc>
        <w:tc>
          <w:tcPr>
            <w:tcW w:w="2186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Кількість поїздок внутрішнього туризму на тисячу жителів</w:t>
            </w:r>
          </w:p>
        </w:tc>
        <w:tc>
          <w:tcPr>
            <w:tcW w:w="2174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Співвідношення внутрішніх та іноземних туристів (3</w:t>
            </w: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/1</w:t>
            </w: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126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186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2174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2003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12,35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7,20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40,20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3,25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2004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9,20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9,31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21,33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2,32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2005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6,93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12,04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19,79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2,86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630968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2006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6,39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18,56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22,21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3,47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2007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8,01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7,23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46,34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5,79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2008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8,06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27,71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29,98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3,72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2009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6,13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19,84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23,76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3,88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2010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7,32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28,25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14,15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1,93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2011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5,11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27,35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15,66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3,05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2012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5,92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42,92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16,98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2,87</w:t>
            </w:r>
          </w:p>
        </w:tc>
      </w:tr>
      <w:tr w:rsidR="0090673C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2013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5,11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55,38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15,45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3,02</w:t>
            </w:r>
          </w:p>
        </w:tc>
      </w:tr>
      <w:tr w:rsidR="00630968" w:rsidRPr="00DB0D91" w:rsidTr="00630968">
        <w:tc>
          <w:tcPr>
            <w:tcW w:w="1242" w:type="dxa"/>
          </w:tcPr>
          <w:p w:rsidR="00630968" w:rsidRPr="00DB0D91" w:rsidRDefault="00FD3065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2014</w:t>
            </w:r>
          </w:p>
        </w:tc>
        <w:tc>
          <w:tcPr>
            <w:tcW w:w="1843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0,40</w:t>
            </w:r>
          </w:p>
        </w:tc>
        <w:tc>
          <w:tcPr>
            <w:tcW w:w="212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48,49</w:t>
            </w:r>
          </w:p>
        </w:tc>
        <w:tc>
          <w:tcPr>
            <w:tcW w:w="2186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7,51</w:t>
            </w:r>
          </w:p>
        </w:tc>
        <w:tc>
          <w:tcPr>
            <w:tcW w:w="2174" w:type="dxa"/>
          </w:tcPr>
          <w:p w:rsidR="00630968" w:rsidRPr="00DB0D91" w:rsidRDefault="00EE26BB" w:rsidP="006309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18,91</w:t>
            </w:r>
          </w:p>
        </w:tc>
      </w:tr>
    </w:tbl>
    <w:p w:rsidR="00127D17" w:rsidRPr="0090673C" w:rsidRDefault="00DB0D91" w:rsidP="00DB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 Розраховано за даними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lang w:val="uk-UA"/>
        </w:rPr>
        <w:t>Держстату</w:t>
      </w:r>
      <w:proofErr w:type="spellEnd"/>
      <w:r w:rsidRPr="0090673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7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1B7188" w:rsidRPr="0090673C" w:rsidRDefault="00B7119B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Інтенсивність </w:t>
      </w:r>
      <w:r w:rsidR="005F4E6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туризму характеризують показники</w:t>
      </w:r>
      <w:r w:rsidR="00BF699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кількості виїзного та внутрішнього туризму на тисячу жителів. </w:t>
      </w:r>
      <w:r w:rsidR="001F7B9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Кількість поїздок виїзного характеру </w:t>
      </w:r>
      <w:r w:rsidR="000244E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тисячу жителів </w:t>
      </w:r>
      <w:r w:rsidR="001F7B9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2003</w:t>
      </w:r>
      <w:r w:rsidR="00CC10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1F7B9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2014</w:t>
      </w:r>
      <w:r w:rsidR="00CC10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7B9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років </w:t>
      </w:r>
      <w:r w:rsidR="00FC7D9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зростала. Протягом досліджуваного періоду </w:t>
      </w:r>
      <w:r w:rsidR="004E752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зниження зазначеного показника в динаміці </w:t>
      </w:r>
      <w:proofErr w:type="spellStart"/>
      <w:r w:rsidR="004E752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спстерігалось</w:t>
      </w:r>
      <w:proofErr w:type="spellEnd"/>
      <w:r w:rsidR="004E752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лише в 2007 та в 2009 роках, незначне з</w:t>
      </w:r>
      <w:r w:rsidR="007305E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ниж</w:t>
      </w:r>
      <w:r w:rsidR="004E752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ення у </w:t>
      </w:r>
      <w:r w:rsidR="007305E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2011 </w:t>
      </w:r>
      <w:r w:rsidR="00984C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році. Це зумовлено зменшенням </w:t>
      </w:r>
      <w:r w:rsidR="007305E0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кількості туристів-громадян України, які виїжджали за кордон.</w:t>
      </w:r>
    </w:p>
    <w:p w:rsidR="007305E0" w:rsidRPr="0090673C" w:rsidRDefault="007305E0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Водночас протилежні тенденції спостерігаються у </w:t>
      </w:r>
      <w:r w:rsidR="0033485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кількості поїздок внутрішнього туризму </w:t>
      </w:r>
      <w:r w:rsidR="00F401CF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тисячу жителів, які, хоч і не стабільно, проте значно знизились</w:t>
      </w:r>
      <w:r w:rsidR="00ED3DC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ED3DC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прівнянні</w:t>
      </w:r>
      <w:proofErr w:type="spellEnd"/>
      <w:r w:rsidR="00ED3DC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2003 роком. Якщо в 2003 році кількість поїздок внутрішнього туризму на тисячу жителів становила 40,20, то в 2013 році значення цього коефіцієнта становило 15,45, а в 2014 – 7,51. Протягом 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2004-2013 років показник зазнавав коливань. Найвище його значення було в 2007 році та сягнуло 46,34 (у той час спостерігал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сь 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най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менша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досліджуваний період кіл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152141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поїздок виїзного характеру на тисячу жителів – 7,23).</w:t>
      </w:r>
    </w:p>
    <w:p w:rsidR="00183AA8" w:rsidRPr="0090673C" w:rsidRDefault="0021059D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 співвідношення внутрішніх та іноземних туристів показав</w:t>
      </w:r>
      <w:r w:rsidR="005554F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кількість перших </w:t>
      </w:r>
      <w:r w:rsidR="00AC30D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більшою</w:t>
      </w:r>
      <w:r w:rsidR="008B7C5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мінімум </w:t>
      </w:r>
      <w:r w:rsidR="000244E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8B7C5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двічі (в 2010 році). </w:t>
      </w:r>
      <w:r w:rsidR="00875F35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досліджуваному періоді не спостерігалось стабільної динаміки.</w:t>
      </w:r>
      <w:r w:rsidR="0096118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цьому найбільшим відхилення між кількістю внутрішніх та іноземних туристів</w:t>
      </w:r>
      <w:r w:rsidR="003C3A1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період 2003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="003C3A1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2013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3A1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</w:t>
      </w:r>
      <w:r w:rsidR="003B6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3C3A1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було в 2007 році, коли відношення становило 5,79. В 2014 році кількість внутрішніх туристів перевищила кількість іноземних туристів у 18,91 рази. І якщо в 2007 році таке перевищення зумовлене зростанням </w:t>
      </w:r>
      <w:r w:rsidR="006055D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кількості внутрішніх туристів, то в 2014 році відбулось значне </w:t>
      </w:r>
      <w:r w:rsidR="003C3A1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зниження </w:t>
      </w:r>
      <w:r w:rsidR="006055D8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числа іноземних туристів.</w:t>
      </w:r>
    </w:p>
    <w:p w:rsidR="00EF200E" w:rsidRDefault="00EF200E" w:rsidP="00EF20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останні роки, внаслідок складної політичної ситуації в Україні, спостерігалось зниження туристичної та бізнес-активності. </w:t>
      </w:r>
      <w:r w:rsidRPr="0014053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40539">
        <w:rPr>
          <w:rFonts w:ascii="Times New Roman" w:hAnsi="Times New Roman" w:cs="Times New Roman"/>
          <w:color w:val="000000"/>
          <w:sz w:val="28"/>
          <w:szCs w:val="28"/>
        </w:rPr>
        <w:t>даними</w:t>
      </w:r>
      <w:proofErr w:type="spellEnd"/>
      <w:r w:rsidRPr="00140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539">
        <w:rPr>
          <w:rFonts w:ascii="Times New Roman" w:hAnsi="Times New Roman" w:cs="Times New Roman"/>
          <w:color w:val="000000"/>
          <w:sz w:val="28"/>
          <w:szCs w:val="28"/>
        </w:rPr>
        <w:t>Colliers</w:t>
      </w:r>
      <w:proofErr w:type="spellEnd"/>
      <w:r w:rsidRPr="001405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2014 році заповнюваність готелів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Україні становила близько 30 %. Значно зменшилась і ємність ринку туризму в грошовому вираженні за рахунок іноземних туристів.</w:t>
      </w:r>
    </w:p>
    <w:p w:rsidR="00983739" w:rsidRPr="0090673C" w:rsidRDefault="00C53108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аналізі </w:t>
      </w:r>
      <w:r w:rsidR="00E6415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явищ 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туристичній галузі необхідно враховувати сезонність процесів</w:t>
      </w:r>
      <w:r w:rsidR="00CE4B2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(внутрішньорічні, повторювані коливання попиту і пропозиції)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5237A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Така циклічність </w:t>
      </w:r>
      <w:r w:rsidR="00A23DD7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зумовлена впливом ряду зовнішніх чинників та внутрішніми властивостями туристичної індустрії.</w:t>
      </w:r>
      <w:r w:rsidR="0098373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Вагомий вплив на тривалість циклів та їх послідовність мають соціально-економічні умови та політична ситуація в країні.</w:t>
      </w:r>
    </w:p>
    <w:p w:rsidR="002201C5" w:rsidRPr="0090673C" w:rsidRDefault="00C87633" w:rsidP="00005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Прогноз циклічності є стратегічним аналізом.</w:t>
      </w:r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його </w:t>
      </w:r>
      <w:proofErr w:type="spellStart"/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допоогою</w:t>
      </w:r>
      <w:proofErr w:type="spellEnd"/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визначаю</w:t>
      </w:r>
      <w:r w:rsidR="00176C1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потреби (у </w:t>
      </w:r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продуктах,</w:t>
      </w:r>
      <w:r w:rsidR="00176C1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персоналі</w:t>
      </w:r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транспорті тощо</w:t>
      </w:r>
      <w:r w:rsidR="00176C1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що зумовлюються </w:t>
      </w:r>
      <w:r w:rsidR="00EA707B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очікуваною кількістю </w:t>
      </w:r>
      <w:r w:rsidR="00176C1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туристів.</w:t>
      </w:r>
      <w:r w:rsidR="00E6415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83739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Одним курортам притаманний найвищий рівень завантаження у літній період, іншим – у зимовий.</w:t>
      </w:r>
    </w:p>
    <w:p w:rsidR="007E75E8" w:rsidRPr="0090673C" w:rsidRDefault="00ED5D36" w:rsidP="00353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Фактичні коливання показують індекси сезонності. Однак, вони не повністю виключають вплив випадкових чинників.</w:t>
      </w:r>
      <w:r w:rsidR="00E454BA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Тенденції сезонної хвилі можна визначити провівши згладжування емпіричних даних.</w:t>
      </w:r>
    </w:p>
    <w:p w:rsidR="00FD7043" w:rsidRPr="0090673C" w:rsidRDefault="00807C9A" w:rsidP="00353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Висновки.</w:t>
      </w:r>
      <w:r w:rsidRPr="00807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6216" w:rsidRP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Розвиток вітчизняної туристичної галузі та підвищення її конкурентоспроможності </w:t>
      </w:r>
      <w:r w:rsidR="00B86A72" w:rsidRP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можливе за умови</w:t>
      </w:r>
      <w:r w:rsidR="00B86A72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інтенсифікації інвестиційної діяльності</w:t>
      </w:r>
      <w:r w:rsidR="004C70EF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цій сфері. </w:t>
      </w:r>
      <w:r w:rsidR="00FD7043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обсяг інвестицій впливає не лише стан туристичної та готельної сфери, але й інвестиційний клімат в країні загалом.</w:t>
      </w:r>
      <w:r w:rsidR="00624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цьому першочерговим завда</w:t>
      </w:r>
      <w:r w:rsidR="009067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нням виступає побудова сприятливого клімату, створення якого передбачає поєднання ринкових механізмів з активним державним втручанням.</w:t>
      </w:r>
    </w:p>
    <w:p w:rsidR="00BE127E" w:rsidRPr="0090673C" w:rsidRDefault="00C33201" w:rsidP="00353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Дієвим с</w:t>
      </w:r>
      <w:r w:rsidR="003F5BF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пособом </w:t>
      </w:r>
      <w:r w:rsidR="009067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державного </w:t>
      </w:r>
      <w:r w:rsidR="003F5BF4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регулювання є </w:t>
      </w:r>
      <w:r w:rsidR="009067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інструменти податкової політики, оскільки о</w:t>
      </w:r>
      <w:r w:rsidR="00BE127E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сновним джерелом фінансування інвестицій є прибуток. Проте, зниження податкових ставок не є запорукою підвищення обсягу інвестицій, </w:t>
      </w:r>
      <w:r w:rsidR="0090673C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адже</w:t>
      </w:r>
      <w:r w:rsidR="005A00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вивільнені кошти не завжди формують інвестиції, що використовуються для нарощення виробничих </w:t>
      </w:r>
      <w:proofErr w:type="spellStart"/>
      <w:r w:rsidR="005A008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потужностей</w:t>
      </w:r>
      <w:proofErr w:type="spellEnd"/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впровадження нових технологій.</w:t>
      </w:r>
    </w:p>
    <w:p w:rsidR="00E22FB6" w:rsidRPr="0090673C" w:rsidRDefault="0090673C" w:rsidP="00353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вирішенні цього питання в</w:t>
      </w:r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ажлив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предметна та територіальна диференціація пільг, що дає можливість розвитку територій із значним </w:t>
      </w:r>
      <w:proofErr w:type="spellStart"/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ресурсно</w:t>
      </w:r>
      <w:proofErr w:type="spellEnd"/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-туристичним потенціалом, 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</w:t>
      </w:r>
      <w:r w:rsidR="00E22FB6"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потребують надходження інвестицій. Необхідне стимулювання інвестування у розвиток та застосування нових технологій, які матимуть мінімальний вплив на навколишнє природнє середовище.</w:t>
      </w:r>
    </w:p>
    <w:p w:rsidR="00887586" w:rsidRPr="0090673C" w:rsidRDefault="00887586" w:rsidP="00887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Недосконала система управління та застаріла матеріальна база не дозволяють повною мірою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задовільняти</w:t>
      </w:r>
      <w:proofErr w:type="spellEnd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зростаючі потреби клієнтів та повноцінно функціонувати.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Загалом, споживач повинен мати можливість знайти такий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прдукт</w:t>
      </w:r>
      <w:proofErr w:type="spellEnd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найповніше </w:t>
      </w:r>
      <w:proofErr w:type="spellStart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задовільняє</w:t>
      </w:r>
      <w:proofErr w:type="spellEnd"/>
      <w:r w:rsidRPr="00906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його бажання та дає рекреаційне задоволення. </w:t>
      </w:r>
    </w:p>
    <w:p w:rsidR="00807C9A" w:rsidRPr="00887586" w:rsidRDefault="00807C9A" w:rsidP="0080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75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Сприяння піднесенню туристичної галузі забезпечить не лише створення якісної інфраструктури, але і, завдяки підвищенню туристичних потоків, допоможе вирішити ряд соціально-економічних проблем.</w:t>
      </w:r>
    </w:p>
    <w:p w:rsidR="0090673C" w:rsidRPr="0090673C" w:rsidRDefault="0090673C" w:rsidP="00906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AA0" w:rsidRPr="00110AA6" w:rsidRDefault="00013813" w:rsidP="000D4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</w:pPr>
      <w:r w:rsidRPr="00110AA6"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  <w:t>Список цитованої та в</w:t>
      </w:r>
      <w:r w:rsidR="00057BA2" w:rsidRPr="00110AA6"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  <w:t>икористан</w:t>
      </w:r>
      <w:r w:rsidRPr="00110AA6"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  <w:t>ої</w:t>
      </w:r>
      <w:r w:rsidR="00057BA2" w:rsidRPr="00110AA6"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  <w:t xml:space="preserve"> літератур</w:t>
      </w:r>
      <w:r w:rsidRPr="00110AA6">
        <w:rPr>
          <w:rFonts w:ascii="Times New Roman" w:hAnsi="Times New Roman" w:cs="Times New Roman"/>
          <w:b/>
          <w:i/>
          <w:color w:val="2A2928"/>
          <w:sz w:val="28"/>
          <w:szCs w:val="28"/>
          <w:shd w:val="clear" w:color="auto" w:fill="FFFFFF"/>
          <w:lang w:val="uk-UA"/>
        </w:rPr>
        <w:t>и</w:t>
      </w:r>
    </w:p>
    <w:p w:rsidR="00057BA2" w:rsidRDefault="00057BA2" w:rsidP="00057BA2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>Булатова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О. В. Закономірності та прогноз розвитку туристичної галузі України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 xml:space="preserve">/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О. В. </w:t>
      </w: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Булатова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, Я. А. </w:t>
      </w: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Дубенюк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– Маріуполь, 2005. – 120 с.</w:t>
      </w:r>
    </w:p>
    <w:p w:rsidR="00057BA2" w:rsidRDefault="00057BA2" w:rsidP="00057BA2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Грабовенська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С. П. Економічний аналіз готельного господарства</w:t>
      </w:r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та динаміка туристичних потоків в Україні </w:t>
      </w:r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/</w:t>
      </w:r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С. П. </w:t>
      </w:r>
      <w:proofErr w:type="spellStart"/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Грабовенська</w:t>
      </w:r>
      <w:proofErr w:type="spellEnd"/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//</w:t>
      </w:r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Науковий вісник Національного лісотехнічного університету. – 2012. – </w:t>
      </w:r>
      <w:proofErr w:type="spellStart"/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Вип</w:t>
      </w:r>
      <w:proofErr w:type="spellEnd"/>
      <w:r w:rsidR="0082706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22.1. – С. 214 – 221.</w:t>
      </w:r>
    </w:p>
    <w:p w:rsidR="00DB29BD" w:rsidRDefault="0082706B" w:rsidP="00DB29BD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Пандяк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І.</w:t>
      </w:r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Г.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Сучасний стан та проблеми розвитку інфраструктури ділового туризму в Україні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І. Г. </w:t>
      </w:r>
      <w:proofErr w:type="spellStart"/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Пандяк</w:t>
      </w:r>
      <w:proofErr w:type="spellEnd"/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//</w:t>
      </w:r>
      <w:r w:rsidR="00744313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Вісник Львівського університету. – Сер. Географічна. – 2007. – </w:t>
      </w: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Вип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34. – С. 184-187.</w:t>
      </w:r>
    </w:p>
    <w:p w:rsidR="00DB29BD" w:rsidRDefault="00DB29BD" w:rsidP="00DB29BD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Пуцентейло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П. Р. Економіка і організація туристично-готельного підприємництва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П. Р. </w:t>
      </w:r>
      <w:proofErr w:type="spellStart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Пуцентейло</w:t>
      </w:r>
      <w:proofErr w:type="spellEnd"/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– Навчальний посібник. – К.: Центр учбової літератури, 2007. – 344 с.</w:t>
      </w:r>
    </w:p>
    <w:p w:rsidR="00DB29BD" w:rsidRDefault="00024AF7" w:rsidP="00DB29B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http://www.tourism.gov.ua</w:t>
      </w:r>
    </w:p>
    <w:p w:rsidR="00DB29BD" w:rsidRPr="00DB29BD" w:rsidRDefault="00024AF7" w:rsidP="00DB29B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http://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en-US"/>
        </w:rPr>
        <w:t>www.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ukrstat.gov.ua</w:t>
      </w:r>
    </w:p>
    <w:p w:rsidR="000D4F90" w:rsidRDefault="000D4F90" w:rsidP="000D4F90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color w:val="2A2928"/>
          <w:sz w:val="28"/>
          <w:szCs w:val="28"/>
          <w:lang w:val="uk-UA"/>
        </w:rPr>
      </w:pPr>
    </w:p>
    <w:p w:rsidR="00110AA6" w:rsidRPr="00110AA6" w:rsidRDefault="00110AA6" w:rsidP="000D4F90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b/>
          <w:i/>
          <w:color w:val="2A2928"/>
          <w:sz w:val="28"/>
          <w:szCs w:val="28"/>
          <w:lang w:val="en-US"/>
        </w:rPr>
      </w:pPr>
      <w:r w:rsidRPr="00110AA6">
        <w:rPr>
          <w:rStyle w:val="apple-converted-space"/>
          <w:b/>
          <w:i/>
          <w:color w:val="2A2928"/>
          <w:sz w:val="28"/>
          <w:szCs w:val="28"/>
          <w:lang w:val="en-US"/>
        </w:rPr>
        <w:t>References</w:t>
      </w:r>
    </w:p>
    <w:p w:rsidR="00110AA6" w:rsidRDefault="008D31EE" w:rsidP="00512C38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color w:val="2A2928"/>
          <w:sz w:val="28"/>
          <w:szCs w:val="28"/>
          <w:lang w:val="en-US"/>
        </w:rPr>
      </w:pP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Bulatova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, O. V., </w:t>
      </w: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Dubenyuk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, Y. A. (2005). </w:t>
      </w:r>
      <w:r w:rsidR="00512C38" w:rsidRPr="00512C38">
        <w:rPr>
          <w:rStyle w:val="apple-converted-space"/>
          <w:color w:val="2A2928"/>
          <w:sz w:val="28"/>
          <w:szCs w:val="28"/>
          <w:lang w:val="en-US"/>
        </w:rPr>
        <w:t>Patterns and Forecast of development of tourism industry in Ukraine</w:t>
      </w:r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[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Zakonomirnosti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ta 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prohnoz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rozvytku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turystychnoi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haluzi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512C38">
        <w:rPr>
          <w:rStyle w:val="apple-converted-space"/>
          <w:color w:val="2A2928"/>
          <w:sz w:val="28"/>
          <w:szCs w:val="28"/>
          <w:lang w:val="en-US"/>
        </w:rPr>
        <w:t>Ukrainy</w:t>
      </w:r>
      <w:proofErr w:type="spellEnd"/>
      <w:r w:rsidR="00512C38">
        <w:rPr>
          <w:rStyle w:val="apple-converted-space"/>
          <w:color w:val="2A2928"/>
          <w:sz w:val="28"/>
          <w:szCs w:val="28"/>
          <w:lang w:val="en-US"/>
        </w:rPr>
        <w:t>]</w:t>
      </w:r>
      <w:r w:rsidR="0025460F">
        <w:rPr>
          <w:rStyle w:val="apple-converted-space"/>
          <w:color w:val="2A2928"/>
          <w:sz w:val="28"/>
          <w:szCs w:val="28"/>
          <w:lang w:val="en-US"/>
        </w:rPr>
        <w:t>. Mariupol.</w:t>
      </w:r>
    </w:p>
    <w:p w:rsidR="00512C38" w:rsidRDefault="00512C38" w:rsidP="00325561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color w:val="2A2928"/>
          <w:sz w:val="28"/>
          <w:szCs w:val="28"/>
          <w:lang w:val="en-US"/>
        </w:rPr>
      </w:pP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Hrabovenska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, S. P. (2012). </w:t>
      </w:r>
      <w:r w:rsidRPr="00512C38">
        <w:rPr>
          <w:rStyle w:val="apple-converted-space"/>
          <w:color w:val="2A2928"/>
          <w:sz w:val="28"/>
          <w:szCs w:val="28"/>
          <w:lang w:val="en-US"/>
        </w:rPr>
        <w:t>Economic analysis of the hot</w:t>
      </w:r>
      <w:r w:rsidR="0025460F">
        <w:rPr>
          <w:rStyle w:val="apple-converted-space"/>
          <w:color w:val="2A2928"/>
          <w:sz w:val="28"/>
          <w:szCs w:val="28"/>
          <w:lang w:val="en-US"/>
        </w:rPr>
        <w:t>e</w:t>
      </w:r>
      <w:r w:rsidRPr="00512C38">
        <w:rPr>
          <w:rStyle w:val="apple-converted-space"/>
          <w:color w:val="2A2928"/>
          <w:sz w:val="28"/>
          <w:szCs w:val="28"/>
          <w:lang w:val="en-US"/>
        </w:rPr>
        <w:t>l</w:t>
      </w:r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bussines</w:t>
      </w:r>
      <w:proofErr w:type="spellEnd"/>
      <w:r w:rsidRPr="00512C38">
        <w:rPr>
          <w:rStyle w:val="apple-converted-space"/>
          <w:color w:val="2A2928"/>
          <w:sz w:val="28"/>
          <w:szCs w:val="28"/>
          <w:lang w:val="en-US"/>
        </w:rPr>
        <w:t xml:space="preserve"> and dynamic of tourist flows in Ukraine</w:t>
      </w:r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[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Ekonomichnyi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analiz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hotelnoho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hospodarstva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ta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dynamika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turystychnykh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potokiv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 v </w:t>
      </w:r>
      <w:proofErr w:type="spellStart"/>
      <w:r w:rsidR="0025460F">
        <w:rPr>
          <w:rStyle w:val="apple-converted-space"/>
          <w:color w:val="2A2928"/>
          <w:sz w:val="28"/>
          <w:szCs w:val="28"/>
          <w:lang w:val="en-US"/>
        </w:rPr>
        <w:t>Ukraini</w:t>
      </w:r>
      <w:proofErr w:type="spellEnd"/>
      <w:r w:rsidR="0025460F">
        <w:rPr>
          <w:rStyle w:val="apple-converted-space"/>
          <w:color w:val="2A2928"/>
          <w:sz w:val="28"/>
          <w:szCs w:val="28"/>
          <w:lang w:val="en-US"/>
        </w:rPr>
        <w:t xml:space="preserve">]. </w:t>
      </w:r>
      <w:r w:rsidR="00325561" w:rsidRPr="00325561">
        <w:rPr>
          <w:rStyle w:val="apple-converted-space"/>
          <w:color w:val="2A2928"/>
          <w:sz w:val="28"/>
          <w:szCs w:val="28"/>
          <w:lang w:val="en-US"/>
        </w:rPr>
        <w:t>Scientific Bulletin of National Forestry University</w:t>
      </w:r>
      <w:r w:rsidR="00325561">
        <w:rPr>
          <w:rStyle w:val="apple-converted-space"/>
          <w:color w:val="2A2928"/>
          <w:sz w:val="28"/>
          <w:szCs w:val="28"/>
          <w:lang w:val="en-US"/>
        </w:rPr>
        <w:t>.</w:t>
      </w:r>
    </w:p>
    <w:p w:rsidR="0025460F" w:rsidRDefault="0025460F" w:rsidP="0025460F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color w:val="2A2928"/>
          <w:sz w:val="28"/>
          <w:szCs w:val="28"/>
          <w:lang w:val="en-US"/>
        </w:rPr>
      </w:pP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Pandyak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>,</w:t>
      </w:r>
      <w:r>
        <w:rPr>
          <w:rStyle w:val="apple-converted-space"/>
          <w:color w:val="2A2928"/>
          <w:sz w:val="28"/>
          <w:szCs w:val="28"/>
          <w:lang w:val="en-US"/>
        </w:rPr>
        <w:t xml:space="preserve"> I. H. (</w:t>
      </w:r>
      <w:r w:rsidR="00325561">
        <w:rPr>
          <w:rStyle w:val="apple-converted-space"/>
          <w:color w:val="2A2928"/>
          <w:sz w:val="28"/>
          <w:szCs w:val="28"/>
          <w:lang w:val="en-US"/>
        </w:rPr>
        <w:t>2007</w:t>
      </w:r>
      <w:r>
        <w:rPr>
          <w:rStyle w:val="apple-converted-space"/>
          <w:color w:val="2A2928"/>
          <w:sz w:val="28"/>
          <w:szCs w:val="28"/>
          <w:lang w:val="en-US"/>
        </w:rPr>
        <w:t>)</w:t>
      </w:r>
      <w:r w:rsidR="00325561">
        <w:rPr>
          <w:rStyle w:val="apple-converted-space"/>
          <w:color w:val="2A2928"/>
          <w:sz w:val="28"/>
          <w:szCs w:val="28"/>
          <w:lang w:val="en-US"/>
        </w:rPr>
        <w:t>.</w:t>
      </w:r>
      <w:r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r w:rsidRPr="0025460F">
        <w:rPr>
          <w:rStyle w:val="apple-converted-space"/>
          <w:color w:val="2A2928"/>
          <w:sz w:val="28"/>
          <w:szCs w:val="28"/>
          <w:lang w:val="en-US"/>
        </w:rPr>
        <w:t>The current state and problems of development infrastructure of business tourism in Ukraine</w:t>
      </w:r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[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Suchasnyi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proofErr w:type="gramStart"/>
      <w:r w:rsidR="00325561">
        <w:rPr>
          <w:rStyle w:val="apple-converted-space"/>
          <w:color w:val="2A2928"/>
          <w:sz w:val="28"/>
          <w:szCs w:val="28"/>
          <w:lang w:val="en-US"/>
        </w:rPr>
        <w:t>stan</w:t>
      </w:r>
      <w:proofErr w:type="spellEnd"/>
      <w:proofErr w:type="gram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ta problem 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rozvytku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infrastruktury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dilovoho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turyzmu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 v </w:t>
      </w:r>
      <w:proofErr w:type="spellStart"/>
      <w:r w:rsidR="00325561">
        <w:rPr>
          <w:rStyle w:val="apple-converted-space"/>
          <w:color w:val="2A2928"/>
          <w:sz w:val="28"/>
          <w:szCs w:val="28"/>
          <w:lang w:val="en-US"/>
        </w:rPr>
        <w:t>Ukraini</w:t>
      </w:r>
      <w:proofErr w:type="spellEnd"/>
      <w:r w:rsidR="00325561">
        <w:rPr>
          <w:rStyle w:val="apple-converted-space"/>
          <w:color w:val="2A2928"/>
          <w:sz w:val="28"/>
          <w:szCs w:val="28"/>
          <w:lang w:val="en-US"/>
        </w:rPr>
        <w:t xml:space="preserve">]. </w:t>
      </w:r>
      <w:proofErr w:type="spellStart"/>
      <w:r w:rsidR="00325561" w:rsidRPr="0025460F">
        <w:rPr>
          <w:rStyle w:val="apple-converted-space"/>
          <w:color w:val="2A2928"/>
          <w:sz w:val="28"/>
          <w:szCs w:val="28"/>
          <w:lang w:val="en-US"/>
        </w:rPr>
        <w:t>Lviv</w:t>
      </w:r>
      <w:proofErr w:type="spellEnd"/>
      <w:r w:rsidR="00325561" w:rsidRPr="0025460F">
        <w:rPr>
          <w:rStyle w:val="apple-converted-space"/>
          <w:color w:val="2A2928"/>
          <w:sz w:val="28"/>
          <w:szCs w:val="28"/>
          <w:lang w:val="en-US"/>
        </w:rPr>
        <w:t xml:space="preserve"> University </w:t>
      </w:r>
      <w:r w:rsidR="00325561" w:rsidRPr="00325561">
        <w:rPr>
          <w:rStyle w:val="apple-converted-space"/>
          <w:color w:val="2A2928"/>
          <w:sz w:val="28"/>
          <w:szCs w:val="28"/>
          <w:lang w:val="en-US"/>
        </w:rPr>
        <w:t>Bulletin</w:t>
      </w:r>
      <w:r w:rsidR="00325561">
        <w:rPr>
          <w:rStyle w:val="apple-converted-space"/>
          <w:color w:val="2A2928"/>
          <w:sz w:val="28"/>
          <w:szCs w:val="28"/>
          <w:lang w:val="en-US"/>
        </w:rPr>
        <w:t>. Series: G</w:t>
      </w:r>
      <w:r w:rsidR="00325561" w:rsidRPr="0025460F">
        <w:rPr>
          <w:rStyle w:val="apple-converted-space"/>
          <w:color w:val="2A2928"/>
          <w:sz w:val="28"/>
          <w:szCs w:val="28"/>
          <w:lang w:val="en-US"/>
        </w:rPr>
        <w:t>eographic</w:t>
      </w:r>
      <w:r w:rsidR="00325561">
        <w:rPr>
          <w:rStyle w:val="apple-converted-space"/>
          <w:color w:val="2A2928"/>
          <w:sz w:val="28"/>
          <w:szCs w:val="28"/>
          <w:lang w:val="en-US"/>
        </w:rPr>
        <w:t>.</w:t>
      </w:r>
    </w:p>
    <w:p w:rsidR="00325561" w:rsidRDefault="00325561" w:rsidP="005F5823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Style w:val="apple-converted-space"/>
          <w:color w:val="2A2928"/>
          <w:sz w:val="28"/>
          <w:szCs w:val="28"/>
          <w:lang w:val="en-US"/>
        </w:rPr>
      </w:pP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Putsenteilo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, P. R. (2007). </w:t>
      </w:r>
      <w:r w:rsidRPr="00325561">
        <w:rPr>
          <w:rStyle w:val="apple-converted-space"/>
          <w:color w:val="2A2928"/>
          <w:sz w:val="28"/>
          <w:szCs w:val="28"/>
          <w:lang w:val="en-US"/>
        </w:rPr>
        <w:t>Economy and organization of tourism and hotel business</w:t>
      </w:r>
      <w:r>
        <w:rPr>
          <w:rStyle w:val="apple-converted-space"/>
          <w:color w:val="2A2928"/>
          <w:sz w:val="28"/>
          <w:szCs w:val="28"/>
          <w:lang w:val="en-US"/>
        </w:rPr>
        <w:t xml:space="preserve"> [</w:t>
      </w: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Ekonomika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 I </w:t>
      </w: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orhanizatsiya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turystychno-hotelnoho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 xml:space="preserve"> </w:t>
      </w:r>
      <w:proofErr w:type="spellStart"/>
      <w:r>
        <w:rPr>
          <w:rStyle w:val="apple-converted-space"/>
          <w:color w:val="2A2928"/>
          <w:sz w:val="28"/>
          <w:szCs w:val="28"/>
          <w:lang w:val="en-US"/>
        </w:rPr>
        <w:t>pidpryiemnytstva</w:t>
      </w:r>
      <w:proofErr w:type="spellEnd"/>
      <w:r>
        <w:rPr>
          <w:rStyle w:val="apple-converted-space"/>
          <w:color w:val="2A2928"/>
          <w:sz w:val="28"/>
          <w:szCs w:val="28"/>
          <w:lang w:val="en-US"/>
        </w:rPr>
        <w:t>]</w:t>
      </w:r>
      <w:r w:rsidR="005F5823">
        <w:rPr>
          <w:rStyle w:val="apple-converted-space"/>
          <w:color w:val="2A2928"/>
          <w:sz w:val="28"/>
          <w:szCs w:val="28"/>
          <w:lang w:val="en-US"/>
        </w:rPr>
        <w:t xml:space="preserve">. Kiev: </w:t>
      </w:r>
      <w:r w:rsidR="005F5823" w:rsidRPr="005F5823">
        <w:rPr>
          <w:rStyle w:val="apple-converted-space"/>
          <w:color w:val="2A2928"/>
          <w:sz w:val="28"/>
          <w:szCs w:val="28"/>
          <w:lang w:val="en-US"/>
        </w:rPr>
        <w:t>Center of educational literature</w:t>
      </w:r>
      <w:r w:rsidR="005F5823">
        <w:rPr>
          <w:rStyle w:val="apple-converted-space"/>
          <w:color w:val="2A2928"/>
          <w:sz w:val="28"/>
          <w:szCs w:val="28"/>
          <w:lang w:val="en-US"/>
        </w:rPr>
        <w:t>.</w:t>
      </w:r>
    </w:p>
    <w:p w:rsidR="005F5823" w:rsidRPr="005F5823" w:rsidRDefault="005029D2" w:rsidP="005F5823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sz w:val="28"/>
          <w:szCs w:val="28"/>
          <w:lang w:val="en-US"/>
        </w:rPr>
      </w:pPr>
      <w:hyperlink r:id="rId9" w:history="1">
        <w:r w:rsidR="005F5823" w:rsidRPr="00EA0BC0">
          <w:rPr>
            <w:rStyle w:val="a3"/>
            <w:sz w:val="28"/>
            <w:szCs w:val="28"/>
            <w:shd w:val="clear" w:color="auto" w:fill="FFFFFF"/>
            <w:lang w:val="uk-UA"/>
          </w:rPr>
          <w:t>http://www.tourism.gov.ua</w:t>
        </w:r>
      </w:hyperlink>
    </w:p>
    <w:p w:rsidR="005F5823" w:rsidRDefault="005029D2" w:rsidP="005F5823">
      <w:pPr>
        <w:pStyle w:val="tj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sz w:val="28"/>
          <w:szCs w:val="28"/>
          <w:lang w:val="en-US"/>
        </w:rPr>
      </w:pPr>
      <w:hyperlink r:id="rId10" w:history="1">
        <w:r w:rsidR="005F5823" w:rsidRPr="00EA0BC0">
          <w:rPr>
            <w:rStyle w:val="a3"/>
            <w:sz w:val="28"/>
            <w:szCs w:val="28"/>
            <w:shd w:val="clear" w:color="auto" w:fill="FFFFFF"/>
            <w:lang w:val="uk-UA"/>
          </w:rPr>
          <w:t>http://</w:t>
        </w:r>
        <w:r w:rsidR="005F5823" w:rsidRPr="00EA0BC0">
          <w:rPr>
            <w:rStyle w:val="a3"/>
            <w:sz w:val="28"/>
            <w:szCs w:val="28"/>
            <w:shd w:val="clear" w:color="auto" w:fill="FFFFFF"/>
            <w:lang w:val="en-US"/>
          </w:rPr>
          <w:t>www.</w:t>
        </w:r>
        <w:r w:rsidR="005F5823" w:rsidRPr="00EA0BC0">
          <w:rPr>
            <w:rStyle w:val="a3"/>
            <w:sz w:val="28"/>
            <w:szCs w:val="28"/>
            <w:shd w:val="clear" w:color="auto" w:fill="FFFFFF"/>
            <w:lang w:val="uk-UA"/>
          </w:rPr>
          <w:t>ukrstat.gov.ua</w:t>
        </w:r>
      </w:hyperlink>
    </w:p>
    <w:p w:rsidR="005F5823" w:rsidRPr="005F5823" w:rsidRDefault="005F5823" w:rsidP="005F5823">
      <w:pPr>
        <w:pStyle w:val="tj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Style w:val="apple-converted-space"/>
          <w:color w:val="2A2928"/>
          <w:sz w:val="28"/>
          <w:szCs w:val="28"/>
          <w:lang w:val="en-US"/>
        </w:rPr>
      </w:pPr>
    </w:p>
    <w:sectPr w:rsidR="005F5823" w:rsidRPr="005F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D2" w:rsidRDefault="005029D2" w:rsidP="0088475C">
      <w:pPr>
        <w:spacing w:after="0" w:line="240" w:lineRule="auto"/>
      </w:pPr>
      <w:r>
        <w:separator/>
      </w:r>
    </w:p>
  </w:endnote>
  <w:endnote w:type="continuationSeparator" w:id="0">
    <w:p w:rsidR="005029D2" w:rsidRDefault="005029D2" w:rsidP="0088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D2" w:rsidRDefault="005029D2" w:rsidP="0088475C">
      <w:pPr>
        <w:spacing w:after="0" w:line="240" w:lineRule="auto"/>
      </w:pPr>
      <w:r>
        <w:separator/>
      </w:r>
    </w:p>
  </w:footnote>
  <w:footnote w:type="continuationSeparator" w:id="0">
    <w:p w:rsidR="005029D2" w:rsidRDefault="005029D2" w:rsidP="0088475C">
      <w:pPr>
        <w:spacing w:after="0" w:line="240" w:lineRule="auto"/>
      </w:pPr>
      <w:r>
        <w:continuationSeparator/>
      </w:r>
    </w:p>
  </w:footnote>
  <w:footnote w:id="1">
    <w:p w:rsidR="00013813" w:rsidRPr="006816DC" w:rsidRDefault="00013813" w:rsidP="006816DC">
      <w:pPr>
        <w:pStyle w:val="a7"/>
        <w:jc w:val="both"/>
        <w:rPr>
          <w:lang w:val="uk-UA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uk-UA"/>
        </w:rPr>
        <w:t>Пуцентейло</w:t>
      </w:r>
      <w:proofErr w:type="spellEnd"/>
      <w:r>
        <w:rPr>
          <w:lang w:val="uk-UA"/>
        </w:rPr>
        <w:t xml:space="preserve"> П. Р. Економіка і організація туристично-готельного підприємництва </w:t>
      </w:r>
      <w:r>
        <w:rPr>
          <w:lang w:val="en-US"/>
        </w:rPr>
        <w:t>/</w:t>
      </w:r>
      <w:r>
        <w:rPr>
          <w:lang w:val="uk-UA"/>
        </w:rPr>
        <w:t xml:space="preserve"> П. Р. </w:t>
      </w:r>
      <w:proofErr w:type="spellStart"/>
      <w:r>
        <w:rPr>
          <w:lang w:val="uk-UA"/>
        </w:rPr>
        <w:t>Пуцентейло</w:t>
      </w:r>
      <w:proofErr w:type="spellEnd"/>
      <w:r>
        <w:rPr>
          <w:lang w:val="uk-UA"/>
        </w:rPr>
        <w:t>. – Навчальний посібник. – К.: Центр учбової літератури, 2007. – 344 с.</w:t>
      </w:r>
    </w:p>
  </w:footnote>
  <w:footnote w:id="2">
    <w:p w:rsidR="00013813" w:rsidRPr="00744313" w:rsidRDefault="00013813" w:rsidP="000873C7">
      <w:pPr>
        <w:pStyle w:val="a7"/>
        <w:jc w:val="both"/>
        <w:rPr>
          <w:lang w:val="uk-UA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uk-UA"/>
        </w:rPr>
        <w:t>Пандяк</w:t>
      </w:r>
      <w:proofErr w:type="spellEnd"/>
      <w:r>
        <w:rPr>
          <w:lang w:val="uk-UA"/>
        </w:rPr>
        <w:t xml:space="preserve"> І. Г. Сучасний стан та проблеми розвитку інфраструктури ділового туризму в Україні </w:t>
      </w:r>
      <w:r>
        <w:rPr>
          <w:lang w:val="en-US"/>
        </w:rPr>
        <w:t>/</w:t>
      </w:r>
      <w:r>
        <w:rPr>
          <w:lang w:val="uk-UA"/>
        </w:rPr>
        <w:t xml:space="preserve"> І. Г. </w:t>
      </w:r>
      <w:proofErr w:type="spellStart"/>
      <w:r>
        <w:rPr>
          <w:lang w:val="uk-UA"/>
        </w:rPr>
        <w:t>Пандяк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//</w:t>
      </w:r>
      <w:r>
        <w:rPr>
          <w:lang w:val="uk-UA"/>
        </w:rPr>
        <w:t xml:space="preserve"> Вісник Львівського університету. – Сер. Географічна. – 2007.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34. – С. 184-187.</w:t>
      </w:r>
    </w:p>
  </w:footnote>
  <w:footnote w:id="3">
    <w:p w:rsidR="00013813" w:rsidRPr="000873C7" w:rsidRDefault="00013813" w:rsidP="000873C7">
      <w:pPr>
        <w:pStyle w:val="a7"/>
        <w:jc w:val="both"/>
        <w:rPr>
          <w:lang w:val="uk-UA"/>
        </w:rPr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lang w:val="uk-UA"/>
        </w:rPr>
        <w:t>Грабовенська</w:t>
      </w:r>
      <w:proofErr w:type="spellEnd"/>
      <w:r>
        <w:rPr>
          <w:lang w:val="uk-UA"/>
        </w:rPr>
        <w:t xml:space="preserve"> С. П. </w:t>
      </w:r>
      <w:r>
        <w:rPr>
          <w:lang w:val="uk-UA"/>
        </w:rPr>
        <w:t>Економічний аналіз готельного господарства та динаміка турист</w:t>
      </w:r>
      <w:bookmarkStart w:id="0" w:name="_GoBack"/>
      <w:bookmarkEnd w:id="0"/>
      <w:r>
        <w:rPr>
          <w:lang w:val="uk-UA"/>
        </w:rPr>
        <w:t xml:space="preserve">ичних потоків в Україні </w:t>
      </w:r>
      <w:r w:rsidR="000873C7">
        <w:rPr>
          <w:lang w:val="en-US"/>
        </w:rPr>
        <w:t>/ C</w:t>
      </w:r>
      <w:r w:rsidR="000873C7">
        <w:rPr>
          <w:lang w:val="uk-UA"/>
        </w:rPr>
        <w:t xml:space="preserve">. П. </w:t>
      </w:r>
      <w:proofErr w:type="spellStart"/>
      <w:r w:rsidR="000873C7">
        <w:rPr>
          <w:lang w:val="uk-UA"/>
        </w:rPr>
        <w:t>Грабовенська</w:t>
      </w:r>
      <w:proofErr w:type="spellEnd"/>
      <w:r w:rsidR="000873C7">
        <w:rPr>
          <w:lang w:val="uk-UA"/>
        </w:rPr>
        <w:t xml:space="preserve"> </w:t>
      </w:r>
      <w:r w:rsidR="000873C7">
        <w:rPr>
          <w:lang w:val="en-US"/>
        </w:rPr>
        <w:t>//</w:t>
      </w:r>
      <w:r w:rsidR="000873C7">
        <w:rPr>
          <w:lang w:val="uk-UA"/>
        </w:rPr>
        <w:t xml:space="preserve"> Науковий вісник Національного лісотехнічного університету. – 2012. – Вип.22.1. –  С. 214-221.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A61"/>
    <w:multiLevelType w:val="hybridMultilevel"/>
    <w:tmpl w:val="66BE0D2A"/>
    <w:lvl w:ilvl="0" w:tplc="DE9C92F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786B3E"/>
    <w:multiLevelType w:val="hybridMultilevel"/>
    <w:tmpl w:val="8DD4A7C2"/>
    <w:lvl w:ilvl="0" w:tplc="412A78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B5602"/>
    <w:multiLevelType w:val="hybridMultilevel"/>
    <w:tmpl w:val="56E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5EA8"/>
    <w:multiLevelType w:val="hybridMultilevel"/>
    <w:tmpl w:val="127453D8"/>
    <w:lvl w:ilvl="0" w:tplc="B8D0ABF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836DB5"/>
    <w:multiLevelType w:val="hybridMultilevel"/>
    <w:tmpl w:val="64C0A062"/>
    <w:lvl w:ilvl="0" w:tplc="AA725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4"/>
    <w:rsid w:val="00002679"/>
    <w:rsid w:val="000029EC"/>
    <w:rsid w:val="0000342C"/>
    <w:rsid w:val="000057F0"/>
    <w:rsid w:val="0001172A"/>
    <w:rsid w:val="00013813"/>
    <w:rsid w:val="0001620D"/>
    <w:rsid w:val="00020D12"/>
    <w:rsid w:val="000244E4"/>
    <w:rsid w:val="00024AF7"/>
    <w:rsid w:val="00024BCD"/>
    <w:rsid w:val="00057BA2"/>
    <w:rsid w:val="0006171E"/>
    <w:rsid w:val="00067FEC"/>
    <w:rsid w:val="00070C3D"/>
    <w:rsid w:val="000767B2"/>
    <w:rsid w:val="00082365"/>
    <w:rsid w:val="00086A38"/>
    <w:rsid w:val="000873C7"/>
    <w:rsid w:val="0009515C"/>
    <w:rsid w:val="00097114"/>
    <w:rsid w:val="000A5CAC"/>
    <w:rsid w:val="000B69CF"/>
    <w:rsid w:val="000D4F90"/>
    <w:rsid w:val="000E7457"/>
    <w:rsid w:val="000F0513"/>
    <w:rsid w:val="000F2443"/>
    <w:rsid w:val="000F5E7C"/>
    <w:rsid w:val="00104485"/>
    <w:rsid w:val="00105D42"/>
    <w:rsid w:val="00110AA6"/>
    <w:rsid w:val="0011443B"/>
    <w:rsid w:val="001170CD"/>
    <w:rsid w:val="00127D17"/>
    <w:rsid w:val="00140539"/>
    <w:rsid w:val="001418B0"/>
    <w:rsid w:val="00141AEE"/>
    <w:rsid w:val="001442EB"/>
    <w:rsid w:val="00152141"/>
    <w:rsid w:val="00163C9A"/>
    <w:rsid w:val="0016698D"/>
    <w:rsid w:val="00176C14"/>
    <w:rsid w:val="001805B1"/>
    <w:rsid w:val="00183AA8"/>
    <w:rsid w:val="00185752"/>
    <w:rsid w:val="001A1932"/>
    <w:rsid w:val="001B4392"/>
    <w:rsid w:val="001B7188"/>
    <w:rsid w:val="001C4AB2"/>
    <w:rsid w:val="001D2C07"/>
    <w:rsid w:val="001D373C"/>
    <w:rsid w:val="001D3950"/>
    <w:rsid w:val="001D7390"/>
    <w:rsid w:val="001F203A"/>
    <w:rsid w:val="001F7B99"/>
    <w:rsid w:val="00207DA4"/>
    <w:rsid w:val="0021059D"/>
    <w:rsid w:val="00215433"/>
    <w:rsid w:val="002201C5"/>
    <w:rsid w:val="00231A32"/>
    <w:rsid w:val="00234B45"/>
    <w:rsid w:val="002456C2"/>
    <w:rsid w:val="0025460F"/>
    <w:rsid w:val="00260386"/>
    <w:rsid w:val="00261144"/>
    <w:rsid w:val="00263E4E"/>
    <w:rsid w:val="002662F2"/>
    <w:rsid w:val="0027615E"/>
    <w:rsid w:val="002C3620"/>
    <w:rsid w:val="002E108A"/>
    <w:rsid w:val="002E2DAC"/>
    <w:rsid w:val="002F09EF"/>
    <w:rsid w:val="00304264"/>
    <w:rsid w:val="00310430"/>
    <w:rsid w:val="00313808"/>
    <w:rsid w:val="003171D9"/>
    <w:rsid w:val="0032264E"/>
    <w:rsid w:val="00325561"/>
    <w:rsid w:val="003278A0"/>
    <w:rsid w:val="00327EF9"/>
    <w:rsid w:val="00330CD9"/>
    <w:rsid w:val="0033485A"/>
    <w:rsid w:val="00334F1E"/>
    <w:rsid w:val="00336216"/>
    <w:rsid w:val="00336257"/>
    <w:rsid w:val="00336A04"/>
    <w:rsid w:val="00340CCC"/>
    <w:rsid w:val="00353254"/>
    <w:rsid w:val="003560CF"/>
    <w:rsid w:val="00361438"/>
    <w:rsid w:val="00361D91"/>
    <w:rsid w:val="003777D3"/>
    <w:rsid w:val="00390BE3"/>
    <w:rsid w:val="003911EF"/>
    <w:rsid w:val="00397195"/>
    <w:rsid w:val="003A4367"/>
    <w:rsid w:val="003A4901"/>
    <w:rsid w:val="003A4F77"/>
    <w:rsid w:val="003A6C53"/>
    <w:rsid w:val="003B18F7"/>
    <w:rsid w:val="003B4A22"/>
    <w:rsid w:val="003B5899"/>
    <w:rsid w:val="003B6664"/>
    <w:rsid w:val="003B7FBB"/>
    <w:rsid w:val="003C3A12"/>
    <w:rsid w:val="003C6460"/>
    <w:rsid w:val="003D10DA"/>
    <w:rsid w:val="003E167A"/>
    <w:rsid w:val="003E6272"/>
    <w:rsid w:val="003F5BF4"/>
    <w:rsid w:val="0041057A"/>
    <w:rsid w:val="00421A16"/>
    <w:rsid w:val="00422596"/>
    <w:rsid w:val="00433297"/>
    <w:rsid w:val="00434864"/>
    <w:rsid w:val="0044235B"/>
    <w:rsid w:val="00447867"/>
    <w:rsid w:val="00452A69"/>
    <w:rsid w:val="004611BF"/>
    <w:rsid w:val="00481355"/>
    <w:rsid w:val="004837E2"/>
    <w:rsid w:val="004841C3"/>
    <w:rsid w:val="00493BFF"/>
    <w:rsid w:val="004B1484"/>
    <w:rsid w:val="004C70EF"/>
    <w:rsid w:val="004C7B2A"/>
    <w:rsid w:val="004D2907"/>
    <w:rsid w:val="004D6E8E"/>
    <w:rsid w:val="004E7523"/>
    <w:rsid w:val="004F17BC"/>
    <w:rsid w:val="0050182F"/>
    <w:rsid w:val="005025DD"/>
    <w:rsid w:val="005029D2"/>
    <w:rsid w:val="005046CA"/>
    <w:rsid w:val="0051081F"/>
    <w:rsid w:val="00512C38"/>
    <w:rsid w:val="00513B7F"/>
    <w:rsid w:val="0051491C"/>
    <w:rsid w:val="005237A2"/>
    <w:rsid w:val="00523AE1"/>
    <w:rsid w:val="00531A94"/>
    <w:rsid w:val="00535666"/>
    <w:rsid w:val="00536893"/>
    <w:rsid w:val="00536DEE"/>
    <w:rsid w:val="00545E3B"/>
    <w:rsid w:val="005554FA"/>
    <w:rsid w:val="00577E34"/>
    <w:rsid w:val="00590014"/>
    <w:rsid w:val="0059209B"/>
    <w:rsid w:val="00592F59"/>
    <w:rsid w:val="00593AE5"/>
    <w:rsid w:val="00594EC6"/>
    <w:rsid w:val="00595B1F"/>
    <w:rsid w:val="00595D24"/>
    <w:rsid w:val="005A0086"/>
    <w:rsid w:val="005A5FE3"/>
    <w:rsid w:val="005A60F4"/>
    <w:rsid w:val="005B2C8C"/>
    <w:rsid w:val="005B5279"/>
    <w:rsid w:val="005B5586"/>
    <w:rsid w:val="005C6765"/>
    <w:rsid w:val="005E3CFA"/>
    <w:rsid w:val="005F37AD"/>
    <w:rsid w:val="005F4E61"/>
    <w:rsid w:val="005F5823"/>
    <w:rsid w:val="005F7004"/>
    <w:rsid w:val="006055D8"/>
    <w:rsid w:val="00616FDC"/>
    <w:rsid w:val="00624404"/>
    <w:rsid w:val="00624D1A"/>
    <w:rsid w:val="00625364"/>
    <w:rsid w:val="00630968"/>
    <w:rsid w:val="00642B30"/>
    <w:rsid w:val="00644588"/>
    <w:rsid w:val="00653AA1"/>
    <w:rsid w:val="006816DC"/>
    <w:rsid w:val="006818EF"/>
    <w:rsid w:val="0068701E"/>
    <w:rsid w:val="006929BF"/>
    <w:rsid w:val="006A41B1"/>
    <w:rsid w:val="006A51A8"/>
    <w:rsid w:val="006E387C"/>
    <w:rsid w:val="006E4620"/>
    <w:rsid w:val="006F0FF8"/>
    <w:rsid w:val="006F23EA"/>
    <w:rsid w:val="006F3DE5"/>
    <w:rsid w:val="006F4E7B"/>
    <w:rsid w:val="00704D98"/>
    <w:rsid w:val="00722FC2"/>
    <w:rsid w:val="00723FEC"/>
    <w:rsid w:val="0072724C"/>
    <w:rsid w:val="007305E0"/>
    <w:rsid w:val="00740C13"/>
    <w:rsid w:val="00744313"/>
    <w:rsid w:val="0076381E"/>
    <w:rsid w:val="0076742E"/>
    <w:rsid w:val="00767F30"/>
    <w:rsid w:val="00794121"/>
    <w:rsid w:val="00794E44"/>
    <w:rsid w:val="00797229"/>
    <w:rsid w:val="007A33FD"/>
    <w:rsid w:val="007B3970"/>
    <w:rsid w:val="007C1DD8"/>
    <w:rsid w:val="007C79D7"/>
    <w:rsid w:val="007D315E"/>
    <w:rsid w:val="007E160D"/>
    <w:rsid w:val="007E75E8"/>
    <w:rsid w:val="007F63BA"/>
    <w:rsid w:val="00806DC6"/>
    <w:rsid w:val="00807C9A"/>
    <w:rsid w:val="00813532"/>
    <w:rsid w:val="0082706B"/>
    <w:rsid w:val="0083289F"/>
    <w:rsid w:val="00836456"/>
    <w:rsid w:val="00841A4D"/>
    <w:rsid w:val="00846B13"/>
    <w:rsid w:val="00855BC4"/>
    <w:rsid w:val="00860F2B"/>
    <w:rsid w:val="00867451"/>
    <w:rsid w:val="0087181E"/>
    <w:rsid w:val="00875F35"/>
    <w:rsid w:val="0088475C"/>
    <w:rsid w:val="00887586"/>
    <w:rsid w:val="0089351E"/>
    <w:rsid w:val="008A20FE"/>
    <w:rsid w:val="008A49C5"/>
    <w:rsid w:val="008B0CFD"/>
    <w:rsid w:val="008B7C5C"/>
    <w:rsid w:val="008C6872"/>
    <w:rsid w:val="008C710D"/>
    <w:rsid w:val="008D0A25"/>
    <w:rsid w:val="008D3175"/>
    <w:rsid w:val="008D31EE"/>
    <w:rsid w:val="008E2D0B"/>
    <w:rsid w:val="008E5818"/>
    <w:rsid w:val="008F00FE"/>
    <w:rsid w:val="008F729D"/>
    <w:rsid w:val="00902A6B"/>
    <w:rsid w:val="00903176"/>
    <w:rsid w:val="0090673C"/>
    <w:rsid w:val="0091262F"/>
    <w:rsid w:val="00914BAA"/>
    <w:rsid w:val="00914C9C"/>
    <w:rsid w:val="00917035"/>
    <w:rsid w:val="00920426"/>
    <w:rsid w:val="009217E2"/>
    <w:rsid w:val="00922F76"/>
    <w:rsid w:val="00930AA0"/>
    <w:rsid w:val="0093627B"/>
    <w:rsid w:val="00937025"/>
    <w:rsid w:val="00945AAF"/>
    <w:rsid w:val="00956AD1"/>
    <w:rsid w:val="00961189"/>
    <w:rsid w:val="009776C9"/>
    <w:rsid w:val="00983739"/>
    <w:rsid w:val="00984C4B"/>
    <w:rsid w:val="00987EC7"/>
    <w:rsid w:val="009D34C9"/>
    <w:rsid w:val="009F51B2"/>
    <w:rsid w:val="00A11379"/>
    <w:rsid w:val="00A14729"/>
    <w:rsid w:val="00A23DD7"/>
    <w:rsid w:val="00A27612"/>
    <w:rsid w:val="00A34237"/>
    <w:rsid w:val="00A37157"/>
    <w:rsid w:val="00A376EE"/>
    <w:rsid w:val="00A42E4C"/>
    <w:rsid w:val="00A47E58"/>
    <w:rsid w:val="00A50BB1"/>
    <w:rsid w:val="00A6276C"/>
    <w:rsid w:val="00A62FDF"/>
    <w:rsid w:val="00A6506D"/>
    <w:rsid w:val="00A92694"/>
    <w:rsid w:val="00A9404F"/>
    <w:rsid w:val="00A96951"/>
    <w:rsid w:val="00A96EDE"/>
    <w:rsid w:val="00AA44B0"/>
    <w:rsid w:val="00AA612B"/>
    <w:rsid w:val="00AB7980"/>
    <w:rsid w:val="00AC018B"/>
    <w:rsid w:val="00AC30D5"/>
    <w:rsid w:val="00B00185"/>
    <w:rsid w:val="00B023CA"/>
    <w:rsid w:val="00B047B7"/>
    <w:rsid w:val="00B04D59"/>
    <w:rsid w:val="00B07893"/>
    <w:rsid w:val="00B12D7C"/>
    <w:rsid w:val="00B209F4"/>
    <w:rsid w:val="00B21E91"/>
    <w:rsid w:val="00B27FAF"/>
    <w:rsid w:val="00B30FBD"/>
    <w:rsid w:val="00B31F27"/>
    <w:rsid w:val="00B33772"/>
    <w:rsid w:val="00B46BDC"/>
    <w:rsid w:val="00B5524B"/>
    <w:rsid w:val="00B561FC"/>
    <w:rsid w:val="00B65727"/>
    <w:rsid w:val="00B7119B"/>
    <w:rsid w:val="00B81CC2"/>
    <w:rsid w:val="00B86A72"/>
    <w:rsid w:val="00B91C45"/>
    <w:rsid w:val="00B92A21"/>
    <w:rsid w:val="00BA0745"/>
    <w:rsid w:val="00BB05B6"/>
    <w:rsid w:val="00BB14E1"/>
    <w:rsid w:val="00BB63CE"/>
    <w:rsid w:val="00BB6C93"/>
    <w:rsid w:val="00BB765A"/>
    <w:rsid w:val="00BC30D8"/>
    <w:rsid w:val="00BC4B1B"/>
    <w:rsid w:val="00BC567B"/>
    <w:rsid w:val="00BC607F"/>
    <w:rsid w:val="00BD23DF"/>
    <w:rsid w:val="00BE127E"/>
    <w:rsid w:val="00BE7341"/>
    <w:rsid w:val="00BF6992"/>
    <w:rsid w:val="00C00BDD"/>
    <w:rsid w:val="00C04F63"/>
    <w:rsid w:val="00C05A94"/>
    <w:rsid w:val="00C10CDB"/>
    <w:rsid w:val="00C154F7"/>
    <w:rsid w:val="00C23860"/>
    <w:rsid w:val="00C269D3"/>
    <w:rsid w:val="00C33201"/>
    <w:rsid w:val="00C41BE0"/>
    <w:rsid w:val="00C43F95"/>
    <w:rsid w:val="00C5267A"/>
    <w:rsid w:val="00C53108"/>
    <w:rsid w:val="00C56FE6"/>
    <w:rsid w:val="00C637CB"/>
    <w:rsid w:val="00C637F5"/>
    <w:rsid w:val="00C767D2"/>
    <w:rsid w:val="00C87633"/>
    <w:rsid w:val="00C971F7"/>
    <w:rsid w:val="00CA0377"/>
    <w:rsid w:val="00CC10B7"/>
    <w:rsid w:val="00CC4E7E"/>
    <w:rsid w:val="00CD097C"/>
    <w:rsid w:val="00CD4B76"/>
    <w:rsid w:val="00CD5276"/>
    <w:rsid w:val="00CE4B2C"/>
    <w:rsid w:val="00CF3034"/>
    <w:rsid w:val="00D057A2"/>
    <w:rsid w:val="00D16A1D"/>
    <w:rsid w:val="00D173BB"/>
    <w:rsid w:val="00D20D20"/>
    <w:rsid w:val="00D33677"/>
    <w:rsid w:val="00D375BA"/>
    <w:rsid w:val="00D477E7"/>
    <w:rsid w:val="00D71046"/>
    <w:rsid w:val="00D74B08"/>
    <w:rsid w:val="00D85883"/>
    <w:rsid w:val="00D9164B"/>
    <w:rsid w:val="00D9318C"/>
    <w:rsid w:val="00DA50F0"/>
    <w:rsid w:val="00DB0D91"/>
    <w:rsid w:val="00DB29BD"/>
    <w:rsid w:val="00DB420A"/>
    <w:rsid w:val="00DC5679"/>
    <w:rsid w:val="00DC7274"/>
    <w:rsid w:val="00DD6319"/>
    <w:rsid w:val="00DE208F"/>
    <w:rsid w:val="00DF40B8"/>
    <w:rsid w:val="00DF4B81"/>
    <w:rsid w:val="00E0003B"/>
    <w:rsid w:val="00E030D9"/>
    <w:rsid w:val="00E22FB6"/>
    <w:rsid w:val="00E2375C"/>
    <w:rsid w:val="00E24B4B"/>
    <w:rsid w:val="00E24BA6"/>
    <w:rsid w:val="00E32FA6"/>
    <w:rsid w:val="00E3751D"/>
    <w:rsid w:val="00E454BA"/>
    <w:rsid w:val="00E46409"/>
    <w:rsid w:val="00E5299C"/>
    <w:rsid w:val="00E64154"/>
    <w:rsid w:val="00E715FB"/>
    <w:rsid w:val="00E7598D"/>
    <w:rsid w:val="00E848ED"/>
    <w:rsid w:val="00E87614"/>
    <w:rsid w:val="00E87FFA"/>
    <w:rsid w:val="00E90DB6"/>
    <w:rsid w:val="00E9272D"/>
    <w:rsid w:val="00E93668"/>
    <w:rsid w:val="00E96395"/>
    <w:rsid w:val="00EA3565"/>
    <w:rsid w:val="00EA707B"/>
    <w:rsid w:val="00EA7085"/>
    <w:rsid w:val="00EB309A"/>
    <w:rsid w:val="00EC5A59"/>
    <w:rsid w:val="00ED3DC2"/>
    <w:rsid w:val="00ED5D36"/>
    <w:rsid w:val="00ED6CC9"/>
    <w:rsid w:val="00EE26BB"/>
    <w:rsid w:val="00EF200E"/>
    <w:rsid w:val="00F02578"/>
    <w:rsid w:val="00F133B5"/>
    <w:rsid w:val="00F15D2C"/>
    <w:rsid w:val="00F2247F"/>
    <w:rsid w:val="00F31AD6"/>
    <w:rsid w:val="00F35EB5"/>
    <w:rsid w:val="00F401CF"/>
    <w:rsid w:val="00F4782D"/>
    <w:rsid w:val="00F47F98"/>
    <w:rsid w:val="00F50373"/>
    <w:rsid w:val="00F60C52"/>
    <w:rsid w:val="00F61F3C"/>
    <w:rsid w:val="00F670A1"/>
    <w:rsid w:val="00F86149"/>
    <w:rsid w:val="00F90D32"/>
    <w:rsid w:val="00F91AA9"/>
    <w:rsid w:val="00F91D91"/>
    <w:rsid w:val="00F96BCC"/>
    <w:rsid w:val="00FB4A59"/>
    <w:rsid w:val="00FB4D22"/>
    <w:rsid w:val="00FB79E6"/>
    <w:rsid w:val="00FC3928"/>
    <w:rsid w:val="00FC6697"/>
    <w:rsid w:val="00FC7D91"/>
    <w:rsid w:val="00FD1BE3"/>
    <w:rsid w:val="00FD3065"/>
    <w:rsid w:val="00FD4446"/>
    <w:rsid w:val="00FD44B5"/>
    <w:rsid w:val="00FD6B8C"/>
    <w:rsid w:val="00FD7043"/>
    <w:rsid w:val="00FE3C76"/>
    <w:rsid w:val="00FE5D79"/>
    <w:rsid w:val="00FF0832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9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89F"/>
  </w:style>
  <w:style w:type="character" w:styleId="a3">
    <w:name w:val="Hyperlink"/>
    <w:basedOn w:val="a0"/>
    <w:uiPriority w:val="99"/>
    <w:unhideWhenUsed/>
    <w:rsid w:val="0083289F"/>
    <w:rPr>
      <w:color w:val="0000FF"/>
      <w:u w:val="single"/>
    </w:rPr>
  </w:style>
  <w:style w:type="paragraph" w:customStyle="1" w:styleId="rvps1">
    <w:name w:val="rvps1"/>
    <w:basedOn w:val="a"/>
    <w:rsid w:val="00E2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7E75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93627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847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47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47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9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89F"/>
  </w:style>
  <w:style w:type="character" w:styleId="a3">
    <w:name w:val="Hyperlink"/>
    <w:basedOn w:val="a0"/>
    <w:uiPriority w:val="99"/>
    <w:unhideWhenUsed/>
    <w:rsid w:val="0083289F"/>
    <w:rPr>
      <w:color w:val="0000FF"/>
      <w:u w:val="single"/>
    </w:rPr>
  </w:style>
  <w:style w:type="paragraph" w:customStyle="1" w:styleId="rvps1">
    <w:name w:val="rvps1"/>
    <w:basedOn w:val="a"/>
    <w:rsid w:val="00E2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7E75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93627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847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47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4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krstat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uris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BEA4-073A-4278-BA78-29952478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20684</TotalTime>
  <Pages>12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2015-02-27T11:42:00Z</dcterms:created>
  <dcterms:modified xsi:type="dcterms:W3CDTF">2015-09-28T15:34:00Z</dcterms:modified>
</cp:coreProperties>
</file>