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A0" w:rsidRDefault="00015CA0" w:rsidP="00B2012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Міністерство освіти і науки України</w:t>
      </w:r>
    </w:p>
    <w:p w:rsidR="00015CA0" w:rsidRPr="00A562FD" w:rsidRDefault="00B20129" w:rsidP="00B2012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Західноукраїнський </w:t>
      </w:r>
      <w:r w:rsidR="00015CA0" w:rsidRPr="00A562FD">
        <w:rPr>
          <w:rFonts w:ascii="Times New Roman" w:hAnsi="Times New Roman" w:cs="Times New Roman"/>
          <w:b/>
          <w:sz w:val="28"/>
          <w:szCs w:val="28"/>
        </w:rPr>
        <w:t>національний університет</w:t>
      </w:r>
    </w:p>
    <w:p w:rsidR="00015CA0" w:rsidRPr="00D4302F" w:rsidRDefault="00015CA0" w:rsidP="00B20129">
      <w:pPr>
        <w:spacing w:line="240" w:lineRule="auto"/>
        <w:jc w:val="center"/>
        <w:rPr>
          <w:rFonts w:ascii="Times New Roman" w:hAnsi="Times New Roman" w:cs="Times New Roman"/>
          <w:b/>
          <w:sz w:val="28"/>
          <w:szCs w:val="28"/>
        </w:rPr>
      </w:pPr>
      <w:r w:rsidRPr="00D4302F">
        <w:rPr>
          <w:rFonts w:ascii="Times New Roman" w:hAnsi="Times New Roman" w:cs="Times New Roman"/>
          <w:b/>
          <w:sz w:val="28"/>
          <w:szCs w:val="28"/>
        </w:rPr>
        <w:t xml:space="preserve">Кафедра </w:t>
      </w:r>
      <w:r w:rsidR="00B20129">
        <w:rPr>
          <w:rFonts w:ascii="Times New Roman" w:hAnsi="Times New Roman" w:cs="Times New Roman"/>
          <w:b/>
          <w:sz w:val="28"/>
          <w:szCs w:val="28"/>
        </w:rPr>
        <w:t>фінансового менеджменту та страхування</w:t>
      </w:r>
    </w:p>
    <w:p w:rsidR="00015CA0" w:rsidRDefault="00015CA0" w:rsidP="00015CA0">
      <w:pPr>
        <w:jc w:val="right"/>
        <w:rPr>
          <w:rFonts w:ascii="Times New Roman" w:hAnsi="Times New Roman" w:cs="Times New Roman"/>
          <w:sz w:val="28"/>
          <w:szCs w:val="28"/>
        </w:rPr>
      </w:pPr>
    </w:p>
    <w:p w:rsidR="00015CA0" w:rsidRDefault="00015CA0" w:rsidP="00015CA0">
      <w:pPr>
        <w:jc w:val="right"/>
        <w:rPr>
          <w:rFonts w:ascii="Times New Roman" w:hAnsi="Times New Roman" w:cs="Times New Roman"/>
          <w:sz w:val="28"/>
          <w:szCs w:val="28"/>
        </w:rPr>
      </w:pPr>
    </w:p>
    <w:p w:rsidR="00015CA0" w:rsidRDefault="00015CA0" w:rsidP="00015CA0">
      <w:pPr>
        <w:jc w:val="center"/>
        <w:rPr>
          <w:rFonts w:ascii="Times New Roman" w:hAnsi="Times New Roman" w:cs="Times New Roman"/>
          <w:b/>
          <w:sz w:val="44"/>
          <w:szCs w:val="28"/>
        </w:rPr>
      </w:pPr>
    </w:p>
    <w:p w:rsidR="00015CA0" w:rsidRPr="00A562FD" w:rsidRDefault="00015CA0" w:rsidP="00B20129">
      <w:pPr>
        <w:spacing w:line="240" w:lineRule="auto"/>
        <w:jc w:val="center"/>
        <w:rPr>
          <w:rFonts w:ascii="Times New Roman" w:hAnsi="Times New Roman" w:cs="Times New Roman"/>
          <w:b/>
          <w:sz w:val="44"/>
          <w:szCs w:val="28"/>
        </w:rPr>
      </w:pPr>
      <w:r w:rsidRPr="00A562FD">
        <w:rPr>
          <w:rFonts w:ascii="Times New Roman" w:hAnsi="Times New Roman" w:cs="Times New Roman"/>
          <w:b/>
          <w:sz w:val="44"/>
          <w:szCs w:val="28"/>
        </w:rPr>
        <w:t>Міждисциплінарна курсова робота</w:t>
      </w:r>
    </w:p>
    <w:p w:rsidR="00015CA0" w:rsidRDefault="00015CA0" w:rsidP="00B20129">
      <w:pPr>
        <w:spacing w:line="240" w:lineRule="auto"/>
        <w:jc w:val="center"/>
        <w:rPr>
          <w:rFonts w:ascii="Times New Roman" w:hAnsi="Times New Roman" w:cs="Times New Roman"/>
          <w:sz w:val="32"/>
          <w:szCs w:val="28"/>
        </w:rPr>
      </w:pPr>
      <w:r>
        <w:rPr>
          <w:rFonts w:ascii="Times New Roman" w:hAnsi="Times New Roman" w:cs="Times New Roman"/>
          <w:sz w:val="32"/>
          <w:szCs w:val="28"/>
        </w:rPr>
        <w:t>на тему:</w:t>
      </w:r>
    </w:p>
    <w:p w:rsidR="00015CA0" w:rsidRDefault="00015CA0" w:rsidP="00B20129">
      <w:pPr>
        <w:spacing w:line="240" w:lineRule="auto"/>
        <w:jc w:val="center"/>
        <w:rPr>
          <w:rFonts w:ascii="Times New Roman" w:hAnsi="Times New Roman" w:cs="Times New Roman"/>
          <w:b/>
          <w:sz w:val="36"/>
          <w:szCs w:val="28"/>
        </w:rPr>
      </w:pPr>
      <w:r>
        <w:rPr>
          <w:rFonts w:ascii="Times New Roman" w:hAnsi="Times New Roman" w:cs="Times New Roman"/>
          <w:b/>
          <w:sz w:val="36"/>
          <w:szCs w:val="28"/>
        </w:rPr>
        <w:t>«</w:t>
      </w:r>
      <w:r w:rsidR="00B20129">
        <w:rPr>
          <w:rFonts w:ascii="Times New Roman" w:hAnsi="Times New Roman" w:cs="Times New Roman"/>
          <w:b/>
          <w:sz w:val="36"/>
          <w:szCs w:val="28"/>
        </w:rPr>
        <w:t>Страховий бізнес в умовах пандемії коронавірусу: визначальні стратегії конкурентного розвитку</w:t>
      </w:r>
      <w:r>
        <w:rPr>
          <w:rFonts w:ascii="Times New Roman" w:hAnsi="Times New Roman" w:cs="Times New Roman"/>
          <w:b/>
          <w:sz w:val="36"/>
          <w:szCs w:val="28"/>
        </w:rPr>
        <w:t>»</w:t>
      </w:r>
    </w:p>
    <w:p w:rsidR="00015CA0" w:rsidRDefault="00015CA0" w:rsidP="00015CA0">
      <w:pPr>
        <w:rPr>
          <w:rFonts w:ascii="Times New Roman" w:hAnsi="Times New Roman" w:cs="Times New Roman"/>
          <w:b/>
          <w:sz w:val="36"/>
          <w:szCs w:val="28"/>
        </w:rPr>
      </w:pPr>
    </w:p>
    <w:p w:rsidR="00015CA0" w:rsidRDefault="00015CA0" w:rsidP="00015CA0">
      <w:pPr>
        <w:jc w:val="center"/>
        <w:rPr>
          <w:rFonts w:ascii="Times New Roman" w:hAnsi="Times New Roman" w:cs="Times New Roman"/>
          <w:sz w:val="28"/>
          <w:szCs w:val="28"/>
        </w:rPr>
      </w:pPr>
    </w:p>
    <w:p w:rsidR="00015CA0" w:rsidRDefault="00015CA0" w:rsidP="00015CA0">
      <w:pPr>
        <w:spacing w:line="240" w:lineRule="auto"/>
        <w:jc w:val="right"/>
        <w:rPr>
          <w:rFonts w:ascii="Times New Roman" w:hAnsi="Times New Roman" w:cs="Times New Roman"/>
          <w:sz w:val="28"/>
          <w:szCs w:val="28"/>
        </w:rPr>
      </w:pPr>
    </w:p>
    <w:p w:rsidR="00015CA0" w:rsidRDefault="00015CA0" w:rsidP="00015CA0">
      <w:pPr>
        <w:spacing w:line="240" w:lineRule="auto"/>
        <w:jc w:val="right"/>
        <w:rPr>
          <w:rFonts w:ascii="Times New Roman" w:hAnsi="Times New Roman" w:cs="Times New Roman"/>
          <w:sz w:val="28"/>
          <w:szCs w:val="28"/>
        </w:rPr>
      </w:pPr>
    </w:p>
    <w:p w:rsidR="00015CA0" w:rsidRDefault="00B20129" w:rsidP="00B2012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Студентки </w:t>
      </w:r>
      <w:r w:rsidR="006D125E">
        <w:rPr>
          <w:rFonts w:ascii="Times New Roman" w:hAnsi="Times New Roman" w:cs="Times New Roman"/>
          <w:sz w:val="28"/>
          <w:szCs w:val="28"/>
        </w:rPr>
        <w:t>1</w:t>
      </w:r>
      <w:r w:rsidR="00015CA0">
        <w:rPr>
          <w:rFonts w:ascii="Times New Roman" w:hAnsi="Times New Roman" w:cs="Times New Roman"/>
          <w:sz w:val="28"/>
          <w:szCs w:val="28"/>
        </w:rPr>
        <w:t xml:space="preserve"> курсу групи</w:t>
      </w:r>
      <w:r>
        <w:rPr>
          <w:rFonts w:ascii="Times New Roman" w:hAnsi="Times New Roman" w:cs="Times New Roman"/>
          <w:sz w:val="28"/>
          <w:szCs w:val="28"/>
        </w:rPr>
        <w:t xml:space="preserve"> ФМм-11</w:t>
      </w:r>
    </w:p>
    <w:p w:rsidR="00015CA0" w:rsidRDefault="00015CA0"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Панчук Д.В.</w:t>
      </w:r>
    </w:p>
    <w:p w:rsidR="00015CA0" w:rsidRDefault="00015CA0"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Керівник:</w:t>
      </w:r>
    </w:p>
    <w:p w:rsidR="00015CA0" w:rsidRDefault="006D125E"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д</w:t>
      </w:r>
      <w:r w:rsidR="00B20129">
        <w:rPr>
          <w:rFonts w:ascii="Times New Roman" w:hAnsi="Times New Roman" w:cs="Times New Roman"/>
          <w:sz w:val="28"/>
          <w:szCs w:val="28"/>
        </w:rPr>
        <w:t xml:space="preserve">.е.н., </w:t>
      </w:r>
      <w:r>
        <w:rPr>
          <w:rFonts w:ascii="Times New Roman" w:hAnsi="Times New Roman" w:cs="Times New Roman"/>
          <w:sz w:val="28"/>
          <w:szCs w:val="28"/>
        </w:rPr>
        <w:t xml:space="preserve">проф. </w:t>
      </w:r>
      <w:r w:rsidR="00B20129">
        <w:rPr>
          <w:rFonts w:ascii="Times New Roman" w:hAnsi="Times New Roman" w:cs="Times New Roman"/>
          <w:sz w:val="28"/>
          <w:szCs w:val="28"/>
        </w:rPr>
        <w:t xml:space="preserve"> </w:t>
      </w:r>
      <w:r>
        <w:rPr>
          <w:rFonts w:ascii="Times New Roman" w:hAnsi="Times New Roman" w:cs="Times New Roman"/>
          <w:sz w:val="28"/>
          <w:szCs w:val="28"/>
        </w:rPr>
        <w:t>Кнейслер О.В</w:t>
      </w:r>
      <w:r w:rsidR="00B20129">
        <w:rPr>
          <w:rFonts w:ascii="Times New Roman" w:hAnsi="Times New Roman" w:cs="Times New Roman"/>
          <w:sz w:val="28"/>
          <w:szCs w:val="28"/>
        </w:rPr>
        <w:t>.</w:t>
      </w:r>
    </w:p>
    <w:p w:rsidR="00015CA0" w:rsidRDefault="00015CA0"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Національна шкала______</w:t>
      </w:r>
    </w:p>
    <w:p w:rsidR="00015CA0" w:rsidRDefault="00015CA0"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Кількість балів_</w:t>
      </w:r>
      <w:r w:rsidR="00B20129">
        <w:rPr>
          <w:rFonts w:ascii="Times New Roman" w:hAnsi="Times New Roman" w:cs="Times New Roman"/>
          <w:sz w:val="28"/>
          <w:szCs w:val="28"/>
        </w:rPr>
        <w:t>___</w:t>
      </w:r>
      <w:r>
        <w:rPr>
          <w:rFonts w:ascii="Times New Roman" w:hAnsi="Times New Roman" w:cs="Times New Roman"/>
          <w:sz w:val="28"/>
          <w:szCs w:val="28"/>
        </w:rPr>
        <w:t>______</w:t>
      </w:r>
    </w:p>
    <w:p w:rsidR="00015CA0" w:rsidRPr="00D4302F" w:rsidRDefault="00015CA0" w:rsidP="00015CA0">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Оцінка </w:t>
      </w:r>
      <w:r>
        <w:rPr>
          <w:rFonts w:ascii="Times New Roman" w:hAnsi="Times New Roman" w:cs="Times New Roman"/>
          <w:sz w:val="28"/>
          <w:szCs w:val="28"/>
          <w:lang w:val="en-US"/>
        </w:rPr>
        <w:t>ECTS</w:t>
      </w:r>
      <w:r>
        <w:rPr>
          <w:rFonts w:ascii="Times New Roman" w:hAnsi="Times New Roman" w:cs="Times New Roman"/>
          <w:sz w:val="28"/>
          <w:szCs w:val="28"/>
        </w:rPr>
        <w:t>___________</w:t>
      </w:r>
    </w:p>
    <w:p w:rsidR="00015CA0" w:rsidRDefault="00015CA0" w:rsidP="00015CA0">
      <w:pPr>
        <w:jc w:val="right"/>
        <w:rPr>
          <w:rFonts w:ascii="Times New Roman" w:hAnsi="Times New Roman" w:cs="Times New Roman"/>
          <w:sz w:val="32"/>
          <w:szCs w:val="28"/>
        </w:rPr>
      </w:pPr>
    </w:p>
    <w:p w:rsidR="00015CA0" w:rsidRDefault="00015CA0" w:rsidP="00015CA0">
      <w:pPr>
        <w:jc w:val="right"/>
        <w:rPr>
          <w:rFonts w:ascii="Times New Roman" w:hAnsi="Times New Roman" w:cs="Times New Roman"/>
          <w:sz w:val="32"/>
          <w:szCs w:val="28"/>
        </w:rPr>
      </w:pPr>
    </w:p>
    <w:p w:rsidR="00AD18BD" w:rsidRDefault="00B20129" w:rsidP="00B20129">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Тернопіль, 2020</w:t>
      </w:r>
    </w:p>
    <w:p w:rsidR="00AD18BD" w:rsidRDefault="00AD18BD">
      <w:pPr>
        <w:rPr>
          <w:rFonts w:ascii="Times New Roman" w:hAnsi="Times New Roman" w:cs="Times New Roman"/>
          <w:b/>
          <w:sz w:val="32"/>
          <w:szCs w:val="28"/>
        </w:rPr>
      </w:pPr>
      <w:r>
        <w:rPr>
          <w:rFonts w:ascii="Times New Roman" w:hAnsi="Times New Roman" w:cs="Times New Roman"/>
          <w:b/>
          <w:sz w:val="32"/>
          <w:szCs w:val="28"/>
        </w:rPr>
        <w:br w:type="page"/>
      </w:r>
    </w:p>
    <w:p w:rsidR="00AD18BD" w:rsidRPr="00AD18BD" w:rsidRDefault="00AD18BD" w:rsidP="00AD18BD">
      <w:pPr>
        <w:jc w:val="center"/>
        <w:rPr>
          <w:rFonts w:ascii="Times New Roman" w:hAnsi="Times New Roman" w:cs="Times New Roman"/>
          <w:b/>
          <w:sz w:val="28"/>
        </w:rPr>
      </w:pPr>
      <w:r w:rsidRPr="00AD18BD">
        <w:rPr>
          <w:rFonts w:ascii="Times New Roman" w:hAnsi="Times New Roman" w:cs="Times New Roman"/>
          <w:b/>
          <w:sz w:val="28"/>
        </w:rPr>
        <w:lastRenderedPageBreak/>
        <w:t>План</w:t>
      </w:r>
    </w:p>
    <w:p w:rsidR="00AD18BD" w:rsidRPr="009F72A9" w:rsidRDefault="00AD18BD" w:rsidP="00AD18BD">
      <w:pPr>
        <w:rPr>
          <w:rFonts w:ascii="Times New Roman" w:hAnsi="Times New Roman" w:cs="Times New Roman"/>
          <w:sz w:val="28"/>
        </w:rPr>
      </w:pPr>
      <w:r w:rsidRPr="009F72A9">
        <w:rPr>
          <w:rFonts w:ascii="Times New Roman" w:hAnsi="Times New Roman" w:cs="Times New Roman"/>
          <w:sz w:val="28"/>
        </w:rPr>
        <w:t>ВСТУП</w:t>
      </w:r>
    </w:p>
    <w:p w:rsidR="00AD18BD" w:rsidRPr="009F72A9" w:rsidRDefault="00AD18BD" w:rsidP="00AD18BD">
      <w:pPr>
        <w:rPr>
          <w:rFonts w:ascii="Times New Roman" w:hAnsi="Times New Roman" w:cs="Times New Roman"/>
          <w:sz w:val="28"/>
        </w:rPr>
      </w:pPr>
      <w:r w:rsidRPr="009F72A9">
        <w:rPr>
          <w:rFonts w:ascii="Times New Roman" w:hAnsi="Times New Roman" w:cs="Times New Roman"/>
          <w:sz w:val="28"/>
        </w:rPr>
        <w:t>РОЗДІЛ 1. Теоретична концептуалізація страхового бізнесу.</w:t>
      </w:r>
    </w:p>
    <w:p w:rsidR="00AD18BD" w:rsidRPr="009F72A9" w:rsidRDefault="00AD18BD" w:rsidP="00AD18BD">
      <w:pPr>
        <w:rPr>
          <w:rFonts w:ascii="Times New Roman" w:hAnsi="Times New Roman" w:cs="Times New Roman"/>
          <w:sz w:val="28"/>
        </w:rPr>
      </w:pPr>
      <w:r w:rsidRPr="009F72A9">
        <w:rPr>
          <w:rFonts w:ascii="Times New Roman" w:hAnsi="Times New Roman" w:cs="Times New Roman"/>
          <w:sz w:val="28"/>
        </w:rPr>
        <w:t>РОЗДІЛ 2. Сучасний страховий бізнес в Україні: аналітичний аспект.</w:t>
      </w:r>
    </w:p>
    <w:p w:rsidR="00AD18BD" w:rsidRPr="009F72A9" w:rsidRDefault="00AD18BD" w:rsidP="00AD18BD">
      <w:pPr>
        <w:rPr>
          <w:rFonts w:ascii="Times New Roman" w:hAnsi="Times New Roman" w:cs="Times New Roman"/>
          <w:sz w:val="28"/>
        </w:rPr>
      </w:pPr>
      <w:r w:rsidRPr="009F72A9">
        <w:rPr>
          <w:rFonts w:ascii="Times New Roman" w:hAnsi="Times New Roman" w:cs="Times New Roman"/>
          <w:sz w:val="28"/>
        </w:rPr>
        <w:t>РОЗДІЛ 3. Проблеми страхового бізнесу в Україні та пошук шляхів його конкурентного розвитку в умовах пандемії Covid</w:t>
      </w:r>
      <w:r w:rsidRPr="009F72A9">
        <w:rPr>
          <w:rFonts w:ascii="Times New Roman" w:hAnsi="Times New Roman" w:cs="Times New Roman"/>
          <w:sz w:val="28"/>
          <w:lang w:val="ru-RU"/>
        </w:rPr>
        <w:t>-19</w:t>
      </w:r>
      <w:r w:rsidRPr="009F72A9">
        <w:rPr>
          <w:rFonts w:ascii="Times New Roman" w:hAnsi="Times New Roman" w:cs="Times New Roman"/>
          <w:sz w:val="28"/>
        </w:rPr>
        <w:t xml:space="preserve">. </w:t>
      </w:r>
    </w:p>
    <w:p w:rsidR="00AD18BD" w:rsidRPr="009F72A9" w:rsidRDefault="00AD18BD" w:rsidP="00AD18BD">
      <w:pPr>
        <w:rPr>
          <w:rFonts w:ascii="Times New Roman" w:hAnsi="Times New Roman" w:cs="Times New Roman"/>
          <w:sz w:val="28"/>
        </w:rPr>
      </w:pPr>
      <w:r w:rsidRPr="009F72A9">
        <w:rPr>
          <w:rFonts w:ascii="Times New Roman" w:hAnsi="Times New Roman" w:cs="Times New Roman"/>
          <w:sz w:val="28"/>
        </w:rPr>
        <w:t>ВИСНОВКИ</w:t>
      </w:r>
    </w:p>
    <w:p w:rsidR="008C6EC4" w:rsidRDefault="008C6EC4" w:rsidP="00B20129">
      <w:pPr>
        <w:spacing w:after="0" w:line="360" w:lineRule="auto"/>
        <w:jc w:val="center"/>
        <w:rPr>
          <w:rFonts w:ascii="Times New Roman" w:hAnsi="Times New Roman" w:cs="Times New Roman"/>
          <w:sz w:val="28"/>
          <w:szCs w:val="28"/>
        </w:rPr>
      </w:pPr>
    </w:p>
    <w:p w:rsidR="008C6EC4" w:rsidRDefault="008C6EC4" w:rsidP="008C6EC4">
      <w:pPr>
        <w:jc w:val="both"/>
        <w:rPr>
          <w:rFonts w:ascii="Times New Roman" w:hAnsi="Times New Roman" w:cs="Times New Roman"/>
          <w:sz w:val="28"/>
          <w:szCs w:val="28"/>
        </w:rPr>
      </w:pPr>
      <w:r>
        <w:rPr>
          <w:rFonts w:ascii="Times New Roman" w:hAnsi="Times New Roman" w:cs="Times New Roman"/>
          <w:sz w:val="28"/>
          <w:szCs w:val="28"/>
        </w:rPr>
        <w:br w:type="page"/>
      </w:r>
    </w:p>
    <w:p w:rsidR="00ED7A18" w:rsidRPr="00AD18BD" w:rsidRDefault="00ED7A18" w:rsidP="00AD18BD">
      <w:pPr>
        <w:spacing w:after="0" w:line="360" w:lineRule="auto"/>
        <w:jc w:val="center"/>
        <w:rPr>
          <w:rFonts w:ascii="Times New Roman" w:hAnsi="Times New Roman" w:cs="Times New Roman"/>
          <w:b/>
          <w:sz w:val="36"/>
          <w:szCs w:val="28"/>
        </w:rPr>
      </w:pPr>
      <w:r w:rsidRPr="00AD18BD">
        <w:rPr>
          <w:rFonts w:ascii="Times New Roman" w:hAnsi="Times New Roman" w:cs="Times New Roman"/>
          <w:b/>
          <w:sz w:val="36"/>
          <w:szCs w:val="28"/>
        </w:rPr>
        <w:lastRenderedPageBreak/>
        <w:t>Зміст</w:t>
      </w:r>
    </w:p>
    <w:p w:rsidR="00CF07DF" w:rsidRDefault="00CF07DF" w:rsidP="008C6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r w:rsidR="00A5265A">
        <w:rPr>
          <w:rFonts w:ascii="Times New Roman" w:hAnsi="Times New Roman" w:cs="Times New Roman"/>
          <w:sz w:val="28"/>
          <w:szCs w:val="28"/>
        </w:rPr>
        <w:t>……………………………………………………………….………………</w:t>
      </w:r>
      <w:r w:rsidR="00AD18BD">
        <w:rPr>
          <w:rFonts w:ascii="Times New Roman" w:hAnsi="Times New Roman" w:cs="Times New Roman"/>
          <w:sz w:val="28"/>
          <w:szCs w:val="28"/>
        </w:rPr>
        <w:t>.4</w:t>
      </w:r>
    </w:p>
    <w:p w:rsidR="004B68AF" w:rsidRDefault="00CF07DF" w:rsidP="008C6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w:t>
      </w:r>
      <w:r w:rsidR="00ED7A18" w:rsidRPr="008C6EC4">
        <w:rPr>
          <w:rFonts w:ascii="Times New Roman" w:hAnsi="Times New Roman" w:cs="Times New Roman"/>
          <w:sz w:val="28"/>
          <w:szCs w:val="28"/>
        </w:rPr>
        <w:t>1.</w:t>
      </w:r>
      <w:r w:rsidR="004B68AF">
        <w:rPr>
          <w:rFonts w:ascii="Times New Roman" w:hAnsi="Times New Roman" w:cs="Times New Roman"/>
          <w:sz w:val="28"/>
          <w:szCs w:val="28"/>
        </w:rPr>
        <w:t>Теоретична концептуалізація</w:t>
      </w:r>
      <w:r w:rsidR="006D125E">
        <w:rPr>
          <w:rFonts w:ascii="Times New Roman" w:hAnsi="Times New Roman" w:cs="Times New Roman"/>
          <w:sz w:val="28"/>
          <w:szCs w:val="28"/>
        </w:rPr>
        <w:t xml:space="preserve"> </w:t>
      </w:r>
      <w:r w:rsidR="004B68AF">
        <w:rPr>
          <w:rFonts w:ascii="Times New Roman" w:hAnsi="Times New Roman" w:cs="Times New Roman"/>
          <w:sz w:val="28"/>
          <w:szCs w:val="28"/>
        </w:rPr>
        <w:t>страхового бізнесу</w:t>
      </w:r>
      <w:r w:rsidR="00A5265A">
        <w:rPr>
          <w:rFonts w:ascii="Times New Roman" w:hAnsi="Times New Roman" w:cs="Times New Roman"/>
          <w:sz w:val="28"/>
          <w:szCs w:val="28"/>
        </w:rPr>
        <w:t>…</w:t>
      </w:r>
      <w:r w:rsidR="00E123B7">
        <w:rPr>
          <w:rFonts w:ascii="Times New Roman" w:hAnsi="Times New Roman" w:cs="Times New Roman"/>
          <w:sz w:val="28"/>
          <w:szCs w:val="28"/>
        </w:rPr>
        <w:t>..</w:t>
      </w:r>
      <w:r w:rsidR="00426464">
        <w:rPr>
          <w:rFonts w:ascii="Times New Roman" w:hAnsi="Times New Roman" w:cs="Times New Roman"/>
          <w:sz w:val="28"/>
          <w:szCs w:val="28"/>
        </w:rPr>
        <w:t>………………...7</w:t>
      </w:r>
    </w:p>
    <w:p w:rsidR="004B68AF" w:rsidRDefault="00CF07DF" w:rsidP="008C6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w:t>
      </w:r>
      <w:r w:rsidR="00ED7A18" w:rsidRPr="008C6EC4">
        <w:rPr>
          <w:rFonts w:ascii="Times New Roman" w:hAnsi="Times New Roman" w:cs="Times New Roman"/>
          <w:sz w:val="28"/>
          <w:szCs w:val="28"/>
        </w:rPr>
        <w:t>2.</w:t>
      </w:r>
      <w:r w:rsidR="006D125E">
        <w:rPr>
          <w:rFonts w:ascii="Times New Roman" w:hAnsi="Times New Roman" w:cs="Times New Roman"/>
          <w:sz w:val="28"/>
          <w:szCs w:val="28"/>
        </w:rPr>
        <w:t xml:space="preserve"> </w:t>
      </w:r>
      <w:r w:rsidR="00D025CE">
        <w:rPr>
          <w:rFonts w:ascii="Times New Roman" w:hAnsi="Times New Roman" w:cs="Times New Roman"/>
          <w:sz w:val="28"/>
          <w:szCs w:val="28"/>
        </w:rPr>
        <w:t>Сучасний с</w:t>
      </w:r>
      <w:r w:rsidR="004B68AF">
        <w:rPr>
          <w:rFonts w:ascii="Times New Roman" w:hAnsi="Times New Roman" w:cs="Times New Roman"/>
          <w:sz w:val="28"/>
          <w:szCs w:val="28"/>
        </w:rPr>
        <w:t>траховий бізнес в Україні: аналітичний аспект</w:t>
      </w:r>
      <w:r w:rsidR="00D025CE">
        <w:rPr>
          <w:rFonts w:ascii="Times New Roman" w:hAnsi="Times New Roman" w:cs="Times New Roman"/>
          <w:sz w:val="28"/>
          <w:szCs w:val="28"/>
        </w:rPr>
        <w:t>….</w:t>
      </w:r>
      <w:r w:rsidR="00E123B7">
        <w:rPr>
          <w:rFonts w:ascii="Times New Roman" w:hAnsi="Times New Roman" w:cs="Times New Roman"/>
          <w:sz w:val="28"/>
          <w:szCs w:val="28"/>
        </w:rPr>
        <w:t>..</w:t>
      </w:r>
      <w:r w:rsidR="00D025CE">
        <w:rPr>
          <w:rFonts w:ascii="Times New Roman" w:hAnsi="Times New Roman" w:cs="Times New Roman"/>
          <w:sz w:val="28"/>
          <w:szCs w:val="28"/>
        </w:rPr>
        <w:t>.</w:t>
      </w:r>
      <w:r w:rsidR="00426464">
        <w:rPr>
          <w:rFonts w:ascii="Times New Roman" w:hAnsi="Times New Roman" w:cs="Times New Roman"/>
          <w:sz w:val="28"/>
          <w:szCs w:val="28"/>
        </w:rPr>
        <w:t>……15</w:t>
      </w:r>
    </w:p>
    <w:p w:rsidR="00151485" w:rsidRDefault="00CF07DF" w:rsidP="007721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РОЗДІЛ</w:t>
      </w:r>
      <w:r w:rsidR="00ED7A18" w:rsidRPr="008C6EC4">
        <w:rPr>
          <w:rFonts w:ascii="Times New Roman" w:hAnsi="Times New Roman" w:cs="Times New Roman"/>
          <w:sz w:val="28"/>
          <w:szCs w:val="28"/>
        </w:rPr>
        <w:t xml:space="preserve"> 3.</w:t>
      </w:r>
      <w:r w:rsidR="004B68AF">
        <w:rPr>
          <w:rFonts w:ascii="Times New Roman" w:hAnsi="Times New Roman" w:cs="Times New Roman"/>
          <w:sz w:val="28"/>
          <w:szCs w:val="28"/>
        </w:rPr>
        <w:t xml:space="preserve"> Проблеми </w:t>
      </w:r>
      <w:r w:rsidR="00845A5D">
        <w:rPr>
          <w:rFonts w:ascii="Times New Roman" w:hAnsi="Times New Roman" w:cs="Times New Roman"/>
          <w:sz w:val="28"/>
          <w:szCs w:val="28"/>
        </w:rPr>
        <w:t xml:space="preserve">страхового бізнесу в Україні та </w:t>
      </w:r>
      <w:r w:rsidR="00B20129">
        <w:rPr>
          <w:rFonts w:ascii="Times New Roman" w:hAnsi="Times New Roman" w:cs="Times New Roman"/>
          <w:sz w:val="28"/>
          <w:szCs w:val="28"/>
        </w:rPr>
        <w:t xml:space="preserve">пошук шляхів </w:t>
      </w:r>
      <w:r w:rsidR="00151485">
        <w:rPr>
          <w:rFonts w:ascii="Times New Roman" w:hAnsi="Times New Roman" w:cs="Times New Roman"/>
          <w:sz w:val="28"/>
          <w:szCs w:val="28"/>
        </w:rPr>
        <w:t>його</w:t>
      </w:r>
      <w:r w:rsidR="00A5265A" w:rsidRPr="00A5265A">
        <w:rPr>
          <w:rFonts w:ascii="Times New Roman" w:hAnsi="Times New Roman" w:cs="Times New Roman"/>
          <w:color w:val="FFFFFF" w:themeColor="background1"/>
          <w:sz w:val="28"/>
          <w:szCs w:val="28"/>
        </w:rPr>
        <w:t>…</w:t>
      </w:r>
      <w:r w:rsidR="004B68AF">
        <w:rPr>
          <w:rFonts w:ascii="Times New Roman" w:hAnsi="Times New Roman" w:cs="Times New Roman"/>
          <w:sz w:val="28"/>
          <w:szCs w:val="28"/>
        </w:rPr>
        <w:t xml:space="preserve">конкурентного </w:t>
      </w:r>
      <w:r w:rsidR="00151485">
        <w:rPr>
          <w:rFonts w:ascii="Times New Roman" w:hAnsi="Times New Roman" w:cs="Times New Roman"/>
          <w:sz w:val="28"/>
          <w:szCs w:val="28"/>
        </w:rPr>
        <w:t>розвитку</w:t>
      </w:r>
      <w:r w:rsidR="00B20129">
        <w:rPr>
          <w:rFonts w:ascii="Times New Roman" w:hAnsi="Times New Roman" w:cs="Times New Roman"/>
          <w:sz w:val="28"/>
          <w:szCs w:val="28"/>
        </w:rPr>
        <w:t xml:space="preserve"> в умовах пандемії </w:t>
      </w:r>
      <w:r w:rsidR="00B20129">
        <w:rPr>
          <w:rFonts w:ascii="Times New Roman" w:hAnsi="Times New Roman" w:cs="Times New Roman"/>
          <w:sz w:val="28"/>
          <w:szCs w:val="28"/>
          <w:lang w:val="en-US"/>
        </w:rPr>
        <w:t>Covid</w:t>
      </w:r>
      <w:r w:rsidR="00B20129" w:rsidRPr="00B20129">
        <w:rPr>
          <w:rFonts w:ascii="Times New Roman" w:hAnsi="Times New Roman" w:cs="Times New Roman"/>
          <w:sz w:val="28"/>
          <w:szCs w:val="28"/>
          <w:lang w:val="ru-RU"/>
        </w:rPr>
        <w:t>-19</w:t>
      </w:r>
      <w:r w:rsidR="00772160">
        <w:rPr>
          <w:rFonts w:ascii="Times New Roman" w:hAnsi="Times New Roman" w:cs="Times New Roman"/>
          <w:sz w:val="28"/>
          <w:szCs w:val="28"/>
          <w:lang w:val="ru-RU"/>
        </w:rPr>
        <w:t>.</w:t>
      </w:r>
      <w:r w:rsidR="00B20129">
        <w:rPr>
          <w:rFonts w:ascii="Times New Roman" w:hAnsi="Times New Roman" w:cs="Times New Roman"/>
          <w:sz w:val="28"/>
          <w:szCs w:val="28"/>
          <w:lang w:val="ru-RU"/>
        </w:rPr>
        <w:t>………</w:t>
      </w:r>
      <w:r w:rsidR="00772160">
        <w:rPr>
          <w:rFonts w:ascii="Times New Roman" w:hAnsi="Times New Roman" w:cs="Times New Roman"/>
          <w:sz w:val="28"/>
          <w:szCs w:val="28"/>
          <w:lang w:val="ru-RU"/>
        </w:rPr>
        <w:t>.</w:t>
      </w:r>
      <w:r w:rsidR="00B20129">
        <w:rPr>
          <w:rFonts w:ascii="Times New Roman" w:hAnsi="Times New Roman" w:cs="Times New Roman"/>
          <w:sz w:val="28"/>
          <w:szCs w:val="28"/>
          <w:lang w:val="ru-RU"/>
        </w:rPr>
        <w:t>………</w:t>
      </w:r>
      <w:r w:rsidR="006D125E">
        <w:rPr>
          <w:rFonts w:ascii="Times New Roman" w:hAnsi="Times New Roman" w:cs="Times New Roman"/>
          <w:sz w:val="28"/>
          <w:szCs w:val="28"/>
          <w:lang w:val="ru-RU"/>
        </w:rPr>
        <w:t>……………………………………………………….</w:t>
      </w:r>
      <w:r w:rsidR="00B20129">
        <w:rPr>
          <w:rFonts w:ascii="Times New Roman" w:hAnsi="Times New Roman" w:cs="Times New Roman"/>
          <w:sz w:val="28"/>
          <w:szCs w:val="28"/>
          <w:lang w:val="ru-RU"/>
        </w:rPr>
        <w:t>…….</w:t>
      </w:r>
      <w:r w:rsidR="00B20129">
        <w:rPr>
          <w:rFonts w:ascii="Times New Roman" w:hAnsi="Times New Roman" w:cs="Times New Roman"/>
          <w:sz w:val="28"/>
          <w:szCs w:val="28"/>
        </w:rPr>
        <w:t>…</w:t>
      </w:r>
      <w:r w:rsidR="00772160">
        <w:rPr>
          <w:rFonts w:ascii="Times New Roman" w:hAnsi="Times New Roman" w:cs="Times New Roman"/>
          <w:sz w:val="28"/>
          <w:szCs w:val="28"/>
        </w:rPr>
        <w:t>.</w:t>
      </w:r>
      <w:r w:rsidR="00B20129">
        <w:rPr>
          <w:rFonts w:ascii="Times New Roman" w:hAnsi="Times New Roman" w:cs="Times New Roman"/>
          <w:sz w:val="28"/>
          <w:szCs w:val="28"/>
        </w:rPr>
        <w:t>…</w:t>
      </w:r>
      <w:r w:rsidR="00426464">
        <w:rPr>
          <w:rFonts w:ascii="Times New Roman" w:hAnsi="Times New Roman" w:cs="Times New Roman"/>
          <w:sz w:val="28"/>
          <w:szCs w:val="28"/>
        </w:rPr>
        <w:t>24</w:t>
      </w:r>
    </w:p>
    <w:p w:rsidR="00CF07DF" w:rsidRDefault="00CF07DF" w:rsidP="008C6E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ВИСНОВКИ</w:t>
      </w:r>
      <w:r w:rsidR="00A5265A">
        <w:rPr>
          <w:rFonts w:ascii="Times New Roman" w:hAnsi="Times New Roman" w:cs="Times New Roman"/>
          <w:sz w:val="28"/>
          <w:szCs w:val="28"/>
        </w:rPr>
        <w:t>………………………………………………………………………</w:t>
      </w:r>
      <w:r w:rsidR="00E123B7">
        <w:rPr>
          <w:rFonts w:ascii="Times New Roman" w:hAnsi="Times New Roman" w:cs="Times New Roman"/>
          <w:sz w:val="28"/>
          <w:szCs w:val="28"/>
        </w:rPr>
        <w:t>.</w:t>
      </w:r>
      <w:r w:rsidR="00426464">
        <w:rPr>
          <w:rFonts w:ascii="Times New Roman" w:hAnsi="Times New Roman" w:cs="Times New Roman"/>
          <w:sz w:val="28"/>
          <w:szCs w:val="28"/>
        </w:rPr>
        <w:t>..30</w:t>
      </w:r>
    </w:p>
    <w:p w:rsidR="00A5265A" w:rsidRDefault="00CF07DF" w:rsidP="008C6EC4">
      <w:pPr>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r w:rsidR="00426464">
        <w:rPr>
          <w:rFonts w:ascii="Times New Roman" w:hAnsi="Times New Roman" w:cs="Times New Roman"/>
          <w:sz w:val="28"/>
          <w:szCs w:val="28"/>
        </w:rPr>
        <w:t>………</w:t>
      </w:r>
      <w:r w:rsidR="006D125E">
        <w:rPr>
          <w:rFonts w:ascii="Times New Roman" w:hAnsi="Times New Roman" w:cs="Times New Roman"/>
          <w:sz w:val="28"/>
          <w:szCs w:val="28"/>
        </w:rPr>
        <w:t>..................................................</w:t>
      </w:r>
      <w:r w:rsidR="00426464">
        <w:rPr>
          <w:rFonts w:ascii="Times New Roman" w:hAnsi="Times New Roman" w:cs="Times New Roman"/>
          <w:sz w:val="28"/>
          <w:szCs w:val="28"/>
        </w:rPr>
        <w:t>...34</w:t>
      </w:r>
    </w:p>
    <w:p w:rsidR="00A82605" w:rsidRDefault="00A5265A" w:rsidP="008C6EC4">
      <w:pPr>
        <w:jc w:val="both"/>
        <w:rPr>
          <w:rFonts w:ascii="Times New Roman" w:hAnsi="Times New Roman" w:cs="Times New Roman"/>
          <w:sz w:val="28"/>
          <w:szCs w:val="28"/>
        </w:rPr>
      </w:pPr>
      <w:r>
        <w:rPr>
          <w:rFonts w:ascii="Times New Roman" w:hAnsi="Times New Roman" w:cs="Times New Roman"/>
          <w:sz w:val="28"/>
          <w:szCs w:val="28"/>
        </w:rPr>
        <w:t>ДОДАТКИ……………………………………………….………………………</w:t>
      </w:r>
      <w:r w:rsidR="00E123B7">
        <w:rPr>
          <w:rFonts w:ascii="Times New Roman" w:hAnsi="Times New Roman" w:cs="Times New Roman"/>
          <w:sz w:val="28"/>
          <w:szCs w:val="28"/>
        </w:rPr>
        <w:t>...</w:t>
      </w:r>
      <w:r w:rsidR="00426464">
        <w:rPr>
          <w:rFonts w:ascii="Times New Roman" w:hAnsi="Times New Roman" w:cs="Times New Roman"/>
          <w:sz w:val="28"/>
          <w:szCs w:val="28"/>
        </w:rPr>
        <w:t>..37</w:t>
      </w:r>
    </w:p>
    <w:p w:rsidR="00A82605" w:rsidRDefault="00A82605" w:rsidP="008C6EC4">
      <w:pPr>
        <w:jc w:val="both"/>
        <w:rPr>
          <w:rFonts w:ascii="Times New Roman" w:hAnsi="Times New Roman" w:cs="Times New Roman"/>
          <w:sz w:val="28"/>
          <w:szCs w:val="28"/>
        </w:rPr>
      </w:pPr>
    </w:p>
    <w:p w:rsidR="008C6EC4" w:rsidRDefault="008C6EC4" w:rsidP="00B20129">
      <w:pPr>
        <w:rPr>
          <w:rFonts w:ascii="Times New Roman" w:hAnsi="Times New Roman" w:cs="Times New Roman"/>
          <w:sz w:val="28"/>
          <w:szCs w:val="28"/>
        </w:rPr>
      </w:pPr>
      <w:r>
        <w:rPr>
          <w:rFonts w:ascii="Times New Roman" w:hAnsi="Times New Roman" w:cs="Times New Roman"/>
          <w:sz w:val="28"/>
          <w:szCs w:val="28"/>
        </w:rPr>
        <w:br w:type="page"/>
      </w:r>
    </w:p>
    <w:p w:rsidR="00B55BE0" w:rsidRPr="00473845" w:rsidRDefault="00B55BE0" w:rsidP="00473845">
      <w:pPr>
        <w:spacing w:after="0" w:line="360" w:lineRule="auto"/>
        <w:jc w:val="center"/>
        <w:rPr>
          <w:rFonts w:ascii="Times New Roman" w:hAnsi="Times New Roman" w:cs="Times New Roman"/>
          <w:b/>
          <w:sz w:val="28"/>
          <w:szCs w:val="28"/>
        </w:rPr>
      </w:pPr>
      <w:r w:rsidRPr="00473845">
        <w:rPr>
          <w:rFonts w:ascii="Times New Roman" w:hAnsi="Times New Roman" w:cs="Times New Roman"/>
          <w:b/>
          <w:sz w:val="28"/>
          <w:szCs w:val="28"/>
        </w:rPr>
        <w:lastRenderedPageBreak/>
        <w:t>ВСТУП</w:t>
      </w:r>
    </w:p>
    <w:p w:rsidR="00F44F08" w:rsidRDefault="004F03C0" w:rsidP="008E1E16">
      <w:pPr>
        <w:spacing w:after="0" w:line="360" w:lineRule="auto"/>
        <w:ind w:firstLine="709"/>
        <w:jc w:val="both"/>
        <w:rPr>
          <w:rFonts w:ascii="Times New Roman" w:hAnsi="Times New Roman" w:cs="Times New Roman"/>
          <w:sz w:val="28"/>
          <w:szCs w:val="28"/>
        </w:rPr>
      </w:pPr>
      <w:r w:rsidRPr="00F44F08">
        <w:rPr>
          <w:rFonts w:ascii="Times New Roman" w:hAnsi="Times New Roman" w:cs="Times New Roman"/>
          <w:b/>
          <w:sz w:val="28"/>
          <w:szCs w:val="28"/>
        </w:rPr>
        <w:t>Актуальність теми дослідження.</w:t>
      </w:r>
      <w:r w:rsidR="00F44F08">
        <w:rPr>
          <w:rFonts w:ascii="Times New Roman" w:hAnsi="Times New Roman" w:cs="Times New Roman"/>
          <w:sz w:val="28"/>
          <w:szCs w:val="28"/>
        </w:rPr>
        <w:t xml:space="preserve"> З посиленням глобалізаційних та інтеграційних процесів у світі, розвитком комп’ютерно-інформаційних технологій страхування є незамінним механізмом для забезпечення циклічності відтворювального процесу, гарантування  соціальної стабільності, безпеки та впевненості у завтрашньому дні. </w:t>
      </w:r>
      <w:r w:rsidR="0021642E">
        <w:rPr>
          <w:rFonts w:ascii="Times New Roman" w:hAnsi="Times New Roman" w:cs="Times New Roman"/>
          <w:sz w:val="28"/>
          <w:szCs w:val="28"/>
        </w:rPr>
        <w:t xml:space="preserve">Також </w:t>
      </w:r>
      <w:r w:rsidR="00F44F08">
        <w:rPr>
          <w:rFonts w:ascii="Times New Roman" w:hAnsi="Times New Roman" w:cs="Times New Roman"/>
          <w:sz w:val="28"/>
          <w:szCs w:val="28"/>
        </w:rPr>
        <w:t xml:space="preserve">страхування можна розглядати </w:t>
      </w:r>
      <w:r w:rsidR="0021642E">
        <w:rPr>
          <w:rFonts w:ascii="Times New Roman" w:hAnsi="Times New Roman" w:cs="Times New Roman"/>
          <w:sz w:val="28"/>
          <w:szCs w:val="28"/>
        </w:rPr>
        <w:t xml:space="preserve">і як перспективний вид бізнесу, тобто як </w:t>
      </w:r>
      <w:r w:rsidR="00F44F08">
        <w:rPr>
          <w:rFonts w:ascii="Times New Roman" w:hAnsi="Times New Roman" w:cs="Times New Roman"/>
          <w:sz w:val="28"/>
          <w:szCs w:val="28"/>
        </w:rPr>
        <w:t>ді</w:t>
      </w:r>
      <w:r w:rsidR="0021642E">
        <w:rPr>
          <w:rFonts w:ascii="Times New Roman" w:hAnsi="Times New Roman" w:cs="Times New Roman"/>
          <w:sz w:val="28"/>
          <w:szCs w:val="28"/>
        </w:rPr>
        <w:t>яльність, що приносить прибуток</w:t>
      </w:r>
      <w:r w:rsidR="00F44F08">
        <w:rPr>
          <w:rFonts w:ascii="Times New Roman" w:hAnsi="Times New Roman" w:cs="Times New Roman"/>
          <w:sz w:val="28"/>
          <w:szCs w:val="28"/>
        </w:rPr>
        <w:t xml:space="preserve">, і при виваженій державній політиці </w:t>
      </w:r>
      <w:r w:rsidR="0021642E">
        <w:rPr>
          <w:rFonts w:ascii="Times New Roman" w:hAnsi="Times New Roman" w:cs="Times New Roman"/>
          <w:sz w:val="28"/>
          <w:szCs w:val="28"/>
        </w:rPr>
        <w:t>є</w:t>
      </w:r>
      <w:r w:rsidR="006D125E">
        <w:rPr>
          <w:rFonts w:ascii="Times New Roman" w:hAnsi="Times New Roman" w:cs="Times New Roman"/>
          <w:sz w:val="28"/>
          <w:szCs w:val="28"/>
        </w:rPr>
        <w:t xml:space="preserve"> </w:t>
      </w:r>
      <w:r w:rsidR="00F44F08">
        <w:rPr>
          <w:rFonts w:ascii="Times New Roman" w:hAnsi="Times New Roman" w:cs="Times New Roman"/>
          <w:sz w:val="28"/>
          <w:szCs w:val="28"/>
        </w:rPr>
        <w:t>джерело</w:t>
      </w:r>
      <w:r w:rsidR="0021642E">
        <w:rPr>
          <w:rFonts w:ascii="Times New Roman" w:hAnsi="Times New Roman" w:cs="Times New Roman"/>
          <w:sz w:val="28"/>
          <w:szCs w:val="28"/>
        </w:rPr>
        <w:t>м</w:t>
      </w:r>
      <w:r w:rsidR="00F44F08">
        <w:rPr>
          <w:rFonts w:ascii="Times New Roman" w:hAnsi="Times New Roman" w:cs="Times New Roman"/>
          <w:sz w:val="28"/>
          <w:szCs w:val="28"/>
        </w:rPr>
        <w:t xml:space="preserve"> наповне</w:t>
      </w:r>
      <w:r w:rsidR="0021642E">
        <w:rPr>
          <w:rFonts w:ascii="Times New Roman" w:hAnsi="Times New Roman" w:cs="Times New Roman"/>
          <w:sz w:val="28"/>
          <w:szCs w:val="28"/>
        </w:rPr>
        <w:t>ння державного бюджету, провідною галуззю</w:t>
      </w:r>
      <w:r w:rsidR="00F44F08">
        <w:rPr>
          <w:rFonts w:ascii="Times New Roman" w:hAnsi="Times New Roman" w:cs="Times New Roman"/>
          <w:sz w:val="28"/>
          <w:szCs w:val="28"/>
        </w:rPr>
        <w:t xml:space="preserve"> фінансово-кредитної системи, що підносить Україну на вищий рівень поряд із високорозвиненими країнами світу та забезпечує їй сталий соціально-економічний розвиток. </w:t>
      </w:r>
    </w:p>
    <w:p w:rsidR="00AD18BD" w:rsidRPr="00AD18BD" w:rsidRDefault="00AD18BD" w:rsidP="00AD18BD">
      <w:pPr>
        <w:spacing w:after="0" w:line="360" w:lineRule="auto"/>
        <w:ind w:firstLine="709"/>
        <w:jc w:val="both"/>
        <w:rPr>
          <w:rFonts w:ascii="Times New Roman" w:hAnsi="Times New Roman" w:cs="Times New Roman"/>
          <w:sz w:val="28"/>
          <w:szCs w:val="28"/>
        </w:rPr>
      </w:pPr>
      <w:r w:rsidRPr="00AD18BD">
        <w:rPr>
          <w:rFonts w:ascii="Times New Roman" w:hAnsi="Times New Roman" w:cs="Times New Roman"/>
          <w:sz w:val="28"/>
          <w:szCs w:val="28"/>
        </w:rPr>
        <w:t>Пандемія коронавірусу, який активувався наприкінці 2019 року, сильно вдарила по економічному та соціальному житті населення Земної кулі. Світова  економіка пожинає гіркі плоди глобалізації: через тісні інтеграційні процеси країн вірус швидко набрав глобальних масштабів, кинувши виклик національним економікам та системам охорони здоров’я.</w:t>
      </w:r>
    </w:p>
    <w:p w:rsidR="004F03C0" w:rsidRDefault="00AD18BD" w:rsidP="008E1E1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rPr>
        <w:t xml:space="preserve">Як наслідок, страховий бізнес, як і інші види бізнесу в Україні, зазнав значних економічних втрат, які негативно позначилися на динаміці показників роботи страхових компаній, що, в свою чергу, впливає на можливості конкурентного розвитку національного страхового ринку. </w:t>
      </w:r>
      <w:r w:rsidR="00F44F08">
        <w:rPr>
          <w:rFonts w:ascii="Times New Roman" w:hAnsi="Times New Roman" w:cs="Times New Roman"/>
          <w:sz w:val="28"/>
          <w:szCs w:val="28"/>
        </w:rPr>
        <w:t>У зв’язку з цим виникає потреба у зміцненні конкурентних позицій</w:t>
      </w:r>
      <w:r w:rsidR="003432DF">
        <w:rPr>
          <w:rFonts w:ascii="Times New Roman" w:hAnsi="Times New Roman" w:cs="Times New Roman"/>
          <w:sz w:val="28"/>
          <w:szCs w:val="28"/>
        </w:rPr>
        <w:t xml:space="preserve"> страхового ринку України та розробці шляхів його розвитку.</w:t>
      </w:r>
    </w:p>
    <w:p w:rsidR="00426464" w:rsidRDefault="001417D6" w:rsidP="0042646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Дослідження теоретичних і практичних аспектів страхування пов’язане з  видатними іменами зарубіжних вчених</w:t>
      </w:r>
      <w:r w:rsidR="000901D3">
        <w:rPr>
          <w:rFonts w:ascii="Times New Roman" w:hAnsi="Times New Roman" w:cs="Times New Roman"/>
          <w:color w:val="000000" w:themeColor="text1"/>
          <w:sz w:val="28"/>
        </w:rPr>
        <w:t>, серед яких</w:t>
      </w:r>
      <w:r>
        <w:rPr>
          <w:rFonts w:ascii="Times New Roman" w:hAnsi="Times New Roman" w:cs="Times New Roman"/>
          <w:color w:val="000000" w:themeColor="text1"/>
          <w:sz w:val="28"/>
        </w:rPr>
        <w:t xml:space="preserve">: </w:t>
      </w:r>
      <w:r w:rsidR="00426464" w:rsidRPr="000901D3">
        <w:rPr>
          <w:rFonts w:ascii="Times New Roman" w:hAnsi="Times New Roman" w:cs="Times New Roman"/>
          <w:color w:val="000000" w:themeColor="text1"/>
          <w:sz w:val="28"/>
        </w:rPr>
        <w:t>А. Манес</w:t>
      </w:r>
      <w:r w:rsidR="00426464">
        <w:rPr>
          <w:rFonts w:ascii="Times New Roman" w:hAnsi="Times New Roman" w:cs="Times New Roman"/>
          <w:color w:val="000000" w:themeColor="text1"/>
          <w:sz w:val="28"/>
        </w:rPr>
        <w:t xml:space="preserve">, </w:t>
      </w:r>
      <w:r w:rsidR="000901D3" w:rsidRPr="000901D3">
        <w:rPr>
          <w:rFonts w:ascii="Times New Roman" w:hAnsi="Times New Roman" w:cs="Times New Roman"/>
          <w:color w:val="000000" w:themeColor="text1"/>
          <w:sz w:val="28"/>
        </w:rPr>
        <w:t>А. Ва</w:t>
      </w:r>
      <w:r w:rsidR="00A92224">
        <w:rPr>
          <w:rFonts w:ascii="Times New Roman" w:hAnsi="Times New Roman" w:cs="Times New Roman"/>
          <w:color w:val="000000" w:themeColor="text1"/>
          <w:sz w:val="28"/>
        </w:rPr>
        <w:t>гнер,</w:t>
      </w:r>
      <w:r w:rsidR="00426464">
        <w:rPr>
          <w:rFonts w:ascii="Times New Roman" w:hAnsi="Times New Roman" w:cs="Times New Roman"/>
          <w:color w:val="000000" w:themeColor="text1"/>
          <w:sz w:val="28"/>
        </w:rPr>
        <w:t xml:space="preserve"> В. Берг, Ю. Панков, </w:t>
      </w:r>
      <w:r w:rsidR="000901D3">
        <w:rPr>
          <w:rFonts w:ascii="Times New Roman" w:hAnsi="Times New Roman" w:cs="Times New Roman"/>
          <w:color w:val="000000" w:themeColor="text1"/>
          <w:sz w:val="28"/>
        </w:rPr>
        <w:t xml:space="preserve">М. Гольцберг, В. Берг, С. Журавін, </w:t>
      </w:r>
      <w:r w:rsidR="000901D3" w:rsidRPr="000901D3">
        <w:rPr>
          <w:rFonts w:ascii="Times New Roman" w:hAnsi="Times New Roman" w:cs="Times New Roman"/>
          <w:color w:val="000000" w:themeColor="text1"/>
          <w:sz w:val="28"/>
        </w:rPr>
        <w:t xml:space="preserve">А. Манес, </w:t>
      </w:r>
      <w:r w:rsidR="000901D3">
        <w:rPr>
          <w:rFonts w:ascii="Times New Roman" w:hAnsi="Times New Roman" w:cs="Times New Roman"/>
          <w:color w:val="000000" w:themeColor="text1"/>
          <w:sz w:val="28"/>
        </w:rPr>
        <w:t>Т. Федорова, О. Шахов,</w:t>
      </w:r>
      <w:r w:rsidR="00426464">
        <w:rPr>
          <w:rFonts w:ascii="Times New Roman" w:hAnsi="Times New Roman" w:cs="Times New Roman"/>
          <w:color w:val="000000" w:themeColor="text1"/>
          <w:sz w:val="28"/>
        </w:rPr>
        <w:t xml:space="preserve">Г. Фалін, </w:t>
      </w:r>
      <w:r w:rsidR="000901D3">
        <w:rPr>
          <w:rFonts w:ascii="Times New Roman" w:hAnsi="Times New Roman" w:cs="Times New Roman"/>
          <w:color w:val="000000" w:themeColor="text1"/>
          <w:sz w:val="28"/>
        </w:rPr>
        <w:t>Р</w:t>
      </w:r>
      <w:r w:rsidR="000901D3" w:rsidRPr="001417D6">
        <w:rPr>
          <w:rFonts w:ascii="Times New Roman" w:hAnsi="Times New Roman" w:cs="Times New Roman"/>
          <w:color w:val="000000" w:themeColor="text1"/>
          <w:sz w:val="28"/>
        </w:rPr>
        <w:t>.</w:t>
      </w:r>
      <w:r w:rsidR="000901D3">
        <w:rPr>
          <w:rFonts w:ascii="Times New Roman" w:hAnsi="Times New Roman" w:cs="Times New Roman"/>
          <w:color w:val="000000" w:themeColor="text1"/>
          <w:sz w:val="28"/>
        </w:rPr>
        <w:t xml:space="preserve"> Юлдашев, </w:t>
      </w:r>
      <w:r w:rsidR="000901D3" w:rsidRPr="000901D3">
        <w:rPr>
          <w:rFonts w:ascii="Times New Roman" w:hAnsi="Times New Roman" w:cs="Times New Roman"/>
          <w:color w:val="000000" w:themeColor="text1"/>
          <w:sz w:val="28"/>
        </w:rPr>
        <w:t>М. Ротшильд, Г. Фідельман, Л. Хасанбек</w:t>
      </w:r>
      <w:r w:rsidR="000901D3">
        <w:rPr>
          <w:rFonts w:ascii="Times New Roman" w:hAnsi="Times New Roman" w:cs="Times New Roman"/>
          <w:color w:val="000000" w:themeColor="text1"/>
          <w:sz w:val="28"/>
        </w:rPr>
        <w:t xml:space="preserve">, та інші. </w:t>
      </w:r>
    </w:p>
    <w:p w:rsidR="001417D6" w:rsidRPr="001417D6" w:rsidRDefault="001417D6" w:rsidP="00426464">
      <w:pPr>
        <w:spacing w:after="0" w:line="360" w:lineRule="auto"/>
        <w:ind w:firstLine="709"/>
        <w:jc w:val="both"/>
        <w:rPr>
          <w:rFonts w:ascii="Times New Roman" w:hAnsi="Times New Roman" w:cs="Times New Roman"/>
          <w:color w:val="000000" w:themeColor="text1"/>
          <w:sz w:val="28"/>
        </w:rPr>
      </w:pPr>
      <w:r w:rsidRPr="001417D6">
        <w:rPr>
          <w:rFonts w:ascii="Times New Roman" w:hAnsi="Times New Roman" w:cs="Times New Roman"/>
          <w:color w:val="000000" w:themeColor="text1"/>
          <w:sz w:val="28"/>
        </w:rPr>
        <w:t xml:space="preserve">Вагомий внесок у дослідження </w:t>
      </w:r>
      <w:r w:rsidR="00A92224">
        <w:rPr>
          <w:rFonts w:ascii="Times New Roman" w:hAnsi="Times New Roman" w:cs="Times New Roman"/>
          <w:color w:val="000000" w:themeColor="text1"/>
          <w:sz w:val="28"/>
        </w:rPr>
        <w:t>пит</w:t>
      </w:r>
      <w:r w:rsidR="00426464">
        <w:rPr>
          <w:rFonts w:ascii="Times New Roman" w:hAnsi="Times New Roman" w:cs="Times New Roman"/>
          <w:color w:val="000000" w:themeColor="text1"/>
          <w:sz w:val="28"/>
        </w:rPr>
        <w:t xml:space="preserve">ань страхового бізнесу, а також </w:t>
      </w:r>
      <w:r w:rsidR="00A92224">
        <w:rPr>
          <w:rFonts w:ascii="Times New Roman" w:hAnsi="Times New Roman" w:cs="Times New Roman"/>
          <w:color w:val="000000" w:themeColor="text1"/>
          <w:sz w:val="28"/>
        </w:rPr>
        <w:t xml:space="preserve">конкурентоспроможності страхового ринку </w:t>
      </w:r>
      <w:r>
        <w:rPr>
          <w:rFonts w:ascii="Times New Roman" w:hAnsi="Times New Roman" w:cs="Times New Roman"/>
          <w:color w:val="000000" w:themeColor="text1"/>
          <w:sz w:val="28"/>
        </w:rPr>
        <w:t xml:space="preserve">зробили </w:t>
      </w:r>
      <w:r w:rsidR="003432DF">
        <w:rPr>
          <w:rFonts w:ascii="Times New Roman" w:hAnsi="Times New Roman" w:cs="Times New Roman"/>
          <w:color w:val="000000" w:themeColor="text1"/>
          <w:sz w:val="28"/>
        </w:rPr>
        <w:t xml:space="preserve">і вітчизняні вчені, такі як </w:t>
      </w:r>
      <w:r w:rsidR="00426464">
        <w:rPr>
          <w:rFonts w:ascii="Times New Roman" w:hAnsi="Times New Roman" w:cs="Times New Roman"/>
          <w:color w:val="000000" w:themeColor="text1"/>
          <w:sz w:val="28"/>
        </w:rPr>
        <w:t xml:space="preserve"> В.</w:t>
      </w:r>
      <w:r w:rsidRPr="001417D6">
        <w:rPr>
          <w:rFonts w:ascii="Times New Roman" w:hAnsi="Times New Roman" w:cs="Times New Roman"/>
          <w:color w:val="000000" w:themeColor="text1"/>
          <w:sz w:val="28"/>
        </w:rPr>
        <w:t xml:space="preserve">Базилевич, </w:t>
      </w:r>
      <w:r w:rsidR="000901D3">
        <w:rPr>
          <w:rFonts w:ascii="Times New Roman" w:hAnsi="Times New Roman" w:cs="Times New Roman"/>
          <w:color w:val="000000" w:themeColor="text1"/>
          <w:sz w:val="28"/>
        </w:rPr>
        <w:t>Т. Артюх,</w:t>
      </w:r>
      <w:r w:rsidRPr="001417D6">
        <w:rPr>
          <w:rFonts w:ascii="Times New Roman" w:hAnsi="Times New Roman" w:cs="Times New Roman"/>
          <w:color w:val="000000" w:themeColor="text1"/>
          <w:sz w:val="28"/>
        </w:rPr>
        <w:t xml:space="preserve">В. Борисова, Н. Внукова, </w:t>
      </w:r>
      <w:r w:rsidR="000901D3" w:rsidRPr="001417D6">
        <w:rPr>
          <w:rFonts w:ascii="Times New Roman" w:hAnsi="Times New Roman" w:cs="Times New Roman"/>
          <w:color w:val="000000" w:themeColor="text1"/>
          <w:sz w:val="28"/>
        </w:rPr>
        <w:t>А. Єрмошенко</w:t>
      </w:r>
      <w:r w:rsidR="00426464">
        <w:rPr>
          <w:rFonts w:ascii="Times New Roman" w:hAnsi="Times New Roman" w:cs="Times New Roman"/>
          <w:color w:val="000000" w:themeColor="text1"/>
          <w:sz w:val="28"/>
        </w:rPr>
        <w:t>,</w:t>
      </w:r>
      <w:r w:rsidRPr="001417D6">
        <w:rPr>
          <w:rFonts w:ascii="Times New Roman" w:hAnsi="Times New Roman" w:cs="Times New Roman"/>
          <w:color w:val="000000" w:themeColor="text1"/>
          <w:sz w:val="28"/>
        </w:rPr>
        <w:t xml:space="preserve">О. Гаманкова, </w:t>
      </w:r>
      <w:r w:rsidR="0038563B">
        <w:rPr>
          <w:rFonts w:ascii="Times New Roman" w:hAnsi="Times New Roman" w:cs="Times New Roman"/>
          <w:color w:val="000000" w:themeColor="text1"/>
          <w:sz w:val="28"/>
        </w:rPr>
        <w:t xml:space="preserve">О. Кнейслер, </w:t>
      </w:r>
      <w:r w:rsidRPr="001417D6">
        <w:rPr>
          <w:rFonts w:ascii="Times New Roman" w:hAnsi="Times New Roman" w:cs="Times New Roman"/>
          <w:color w:val="000000" w:themeColor="text1"/>
          <w:sz w:val="28"/>
        </w:rPr>
        <w:t>О. Жабинець,</w:t>
      </w:r>
      <w:r w:rsidR="000901D3" w:rsidRPr="001417D6">
        <w:rPr>
          <w:rFonts w:ascii="Times New Roman" w:hAnsi="Times New Roman" w:cs="Times New Roman"/>
          <w:color w:val="000000" w:themeColor="text1"/>
          <w:sz w:val="28"/>
        </w:rPr>
        <w:t>О. Д. Заруба</w:t>
      </w:r>
      <w:r w:rsidR="00A92224">
        <w:rPr>
          <w:rFonts w:ascii="Times New Roman" w:hAnsi="Times New Roman" w:cs="Times New Roman"/>
          <w:color w:val="000000" w:themeColor="text1"/>
          <w:sz w:val="28"/>
        </w:rPr>
        <w:t xml:space="preserve">, </w:t>
      </w:r>
      <w:r w:rsidR="000901D3">
        <w:rPr>
          <w:rFonts w:ascii="Times New Roman" w:hAnsi="Times New Roman" w:cs="Times New Roman"/>
          <w:color w:val="000000" w:themeColor="text1"/>
          <w:sz w:val="28"/>
        </w:rPr>
        <w:t>В. Фурман, О. Залєтов</w:t>
      </w:r>
      <w:r w:rsidRPr="001417D6">
        <w:rPr>
          <w:rFonts w:ascii="Times New Roman" w:hAnsi="Times New Roman" w:cs="Times New Roman"/>
          <w:color w:val="000000" w:themeColor="text1"/>
          <w:sz w:val="28"/>
        </w:rPr>
        <w:t xml:space="preserve">, М. </w:t>
      </w:r>
      <w:r w:rsidRPr="001417D6">
        <w:rPr>
          <w:rFonts w:ascii="Times New Roman" w:hAnsi="Times New Roman" w:cs="Times New Roman"/>
          <w:color w:val="000000" w:themeColor="text1"/>
          <w:sz w:val="28"/>
        </w:rPr>
        <w:lastRenderedPageBreak/>
        <w:t xml:space="preserve">Мних,О.Огаренко,С. Осадець, В. Плиса, М. Римар, Т. Ротова, </w:t>
      </w:r>
      <w:r w:rsidR="000901D3">
        <w:rPr>
          <w:rFonts w:ascii="Times New Roman" w:hAnsi="Times New Roman" w:cs="Times New Roman"/>
          <w:color w:val="000000" w:themeColor="text1"/>
          <w:sz w:val="28"/>
        </w:rPr>
        <w:t xml:space="preserve">К. </w:t>
      </w:r>
      <w:r w:rsidRPr="001417D6">
        <w:rPr>
          <w:rFonts w:ascii="Times New Roman" w:hAnsi="Times New Roman" w:cs="Times New Roman"/>
          <w:color w:val="000000" w:themeColor="text1"/>
          <w:sz w:val="28"/>
        </w:rPr>
        <w:t xml:space="preserve">Шелехов, Я. </w:t>
      </w:r>
      <w:r w:rsidR="000901D3">
        <w:rPr>
          <w:rFonts w:ascii="Times New Roman" w:hAnsi="Times New Roman" w:cs="Times New Roman"/>
          <w:color w:val="000000" w:themeColor="text1"/>
          <w:sz w:val="28"/>
        </w:rPr>
        <w:t>Шумелда</w:t>
      </w:r>
      <w:r w:rsidR="003432DF">
        <w:rPr>
          <w:rFonts w:ascii="Times New Roman" w:hAnsi="Times New Roman" w:cs="Times New Roman"/>
          <w:color w:val="000000" w:themeColor="text1"/>
          <w:sz w:val="28"/>
        </w:rPr>
        <w:t xml:space="preserve">, </w:t>
      </w:r>
      <w:r w:rsidR="0038563B">
        <w:rPr>
          <w:rFonts w:ascii="Times New Roman" w:hAnsi="Times New Roman" w:cs="Times New Roman"/>
          <w:color w:val="000000" w:themeColor="text1"/>
          <w:sz w:val="28"/>
        </w:rPr>
        <w:t>Н. Налукова</w:t>
      </w:r>
      <w:r w:rsidR="00426464">
        <w:rPr>
          <w:rFonts w:ascii="Times New Roman" w:hAnsi="Times New Roman" w:cs="Times New Roman"/>
          <w:color w:val="000000" w:themeColor="text1"/>
          <w:sz w:val="28"/>
        </w:rPr>
        <w:t xml:space="preserve"> та інші. </w:t>
      </w:r>
      <w:r w:rsidRPr="001417D6">
        <w:rPr>
          <w:rFonts w:ascii="Times New Roman" w:hAnsi="Times New Roman" w:cs="Times New Roman"/>
          <w:color w:val="000000" w:themeColor="text1"/>
          <w:sz w:val="28"/>
        </w:rPr>
        <w:t xml:space="preserve">Однак </w:t>
      </w:r>
      <w:r w:rsidR="0038563B">
        <w:rPr>
          <w:rFonts w:ascii="Times New Roman" w:hAnsi="Times New Roman" w:cs="Times New Roman"/>
          <w:color w:val="000000" w:themeColor="text1"/>
          <w:sz w:val="28"/>
        </w:rPr>
        <w:t xml:space="preserve">є </w:t>
      </w:r>
      <w:r w:rsidRPr="001417D6">
        <w:rPr>
          <w:rFonts w:ascii="Times New Roman" w:hAnsi="Times New Roman" w:cs="Times New Roman"/>
          <w:color w:val="000000" w:themeColor="text1"/>
          <w:sz w:val="28"/>
        </w:rPr>
        <w:t xml:space="preserve">ціла низка </w:t>
      </w:r>
      <w:r w:rsidR="002B6C69">
        <w:rPr>
          <w:rFonts w:ascii="Times New Roman" w:hAnsi="Times New Roman" w:cs="Times New Roman"/>
          <w:color w:val="000000" w:themeColor="text1"/>
          <w:sz w:val="28"/>
        </w:rPr>
        <w:t xml:space="preserve">невирішених </w:t>
      </w:r>
      <w:r w:rsidRPr="001417D6">
        <w:rPr>
          <w:rFonts w:ascii="Times New Roman" w:hAnsi="Times New Roman" w:cs="Times New Roman"/>
          <w:color w:val="000000" w:themeColor="text1"/>
          <w:sz w:val="28"/>
        </w:rPr>
        <w:t>питань</w:t>
      </w:r>
      <w:r w:rsidR="0083542E">
        <w:rPr>
          <w:rFonts w:ascii="Times New Roman" w:hAnsi="Times New Roman" w:cs="Times New Roman"/>
          <w:color w:val="000000" w:themeColor="text1"/>
          <w:sz w:val="28"/>
        </w:rPr>
        <w:t xml:space="preserve">, </w:t>
      </w:r>
      <w:r w:rsidR="008E1E16">
        <w:rPr>
          <w:rFonts w:ascii="Times New Roman" w:hAnsi="Times New Roman" w:cs="Times New Roman"/>
          <w:color w:val="000000" w:themeColor="text1"/>
          <w:sz w:val="28"/>
        </w:rPr>
        <w:t xml:space="preserve">що стосуються </w:t>
      </w:r>
      <w:r w:rsidR="0038563B">
        <w:rPr>
          <w:rFonts w:ascii="Times New Roman" w:hAnsi="Times New Roman" w:cs="Times New Roman"/>
          <w:color w:val="000000" w:themeColor="text1"/>
          <w:sz w:val="28"/>
        </w:rPr>
        <w:t>формування стратегії</w:t>
      </w:r>
      <w:r w:rsidR="006D125E">
        <w:rPr>
          <w:rFonts w:ascii="Times New Roman" w:hAnsi="Times New Roman" w:cs="Times New Roman"/>
          <w:color w:val="000000" w:themeColor="text1"/>
          <w:sz w:val="28"/>
        </w:rPr>
        <w:t xml:space="preserve"> </w:t>
      </w:r>
      <w:r w:rsidR="008E1E16">
        <w:rPr>
          <w:rFonts w:ascii="Times New Roman" w:hAnsi="Times New Roman" w:cs="Times New Roman"/>
          <w:color w:val="000000" w:themeColor="text1"/>
          <w:sz w:val="28"/>
        </w:rPr>
        <w:t>розвитку</w:t>
      </w:r>
      <w:r w:rsidR="00C14EB9">
        <w:rPr>
          <w:rFonts w:ascii="Times New Roman" w:hAnsi="Times New Roman" w:cs="Times New Roman"/>
          <w:color w:val="000000" w:themeColor="text1"/>
          <w:sz w:val="28"/>
        </w:rPr>
        <w:t xml:space="preserve"> страхового бізнесу в Україні.</w:t>
      </w:r>
    </w:p>
    <w:p w:rsidR="004F03C0" w:rsidRPr="00F44F08" w:rsidRDefault="00C573EC" w:rsidP="008E1E1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Мета</w:t>
      </w:r>
      <w:r w:rsidR="004F03C0" w:rsidRPr="00F44F08">
        <w:rPr>
          <w:rFonts w:ascii="Times New Roman" w:hAnsi="Times New Roman" w:cs="Times New Roman"/>
          <w:b/>
          <w:sz w:val="28"/>
          <w:szCs w:val="28"/>
        </w:rPr>
        <w:t xml:space="preserve"> дослідження </w:t>
      </w:r>
      <w:r>
        <w:rPr>
          <w:rFonts w:ascii="Times New Roman" w:hAnsi="Times New Roman" w:cs="Times New Roman"/>
          <w:sz w:val="28"/>
          <w:szCs w:val="28"/>
        </w:rPr>
        <w:t>–</w:t>
      </w:r>
      <w:r w:rsidR="006D125E">
        <w:rPr>
          <w:rFonts w:ascii="Times New Roman" w:hAnsi="Times New Roman" w:cs="Times New Roman"/>
          <w:sz w:val="28"/>
          <w:szCs w:val="28"/>
        </w:rPr>
        <w:t xml:space="preserve"> </w:t>
      </w:r>
      <w:r w:rsidR="00C14EB9">
        <w:rPr>
          <w:rFonts w:ascii="Times New Roman" w:hAnsi="Times New Roman" w:cs="Times New Roman"/>
          <w:sz w:val="28"/>
          <w:szCs w:val="28"/>
        </w:rPr>
        <w:t xml:space="preserve">теоретичний та аналітичний </w:t>
      </w:r>
      <w:r w:rsidR="007912E6">
        <w:rPr>
          <w:rFonts w:ascii="Times New Roman" w:hAnsi="Times New Roman" w:cs="Times New Roman"/>
          <w:sz w:val="28"/>
          <w:szCs w:val="28"/>
        </w:rPr>
        <w:t xml:space="preserve">аналіз сучасного страхового </w:t>
      </w:r>
      <w:r w:rsidR="00C14EB9">
        <w:rPr>
          <w:rFonts w:ascii="Times New Roman" w:hAnsi="Times New Roman" w:cs="Times New Roman"/>
          <w:sz w:val="28"/>
          <w:szCs w:val="28"/>
        </w:rPr>
        <w:t>бізнесу в Україні</w:t>
      </w:r>
      <w:r w:rsidR="007912E6">
        <w:rPr>
          <w:rFonts w:ascii="Times New Roman" w:hAnsi="Times New Roman" w:cs="Times New Roman"/>
          <w:sz w:val="28"/>
          <w:szCs w:val="28"/>
        </w:rPr>
        <w:t xml:space="preserve">, оцінка </w:t>
      </w:r>
      <w:r w:rsidR="00C14EB9">
        <w:rPr>
          <w:rFonts w:ascii="Times New Roman" w:hAnsi="Times New Roman" w:cs="Times New Roman"/>
          <w:sz w:val="28"/>
          <w:szCs w:val="28"/>
        </w:rPr>
        <w:t>умов, можливостей та перспектив його конкурентного розвитку</w:t>
      </w:r>
      <w:r w:rsidR="00AD18BD">
        <w:rPr>
          <w:rFonts w:ascii="Times New Roman" w:hAnsi="Times New Roman" w:cs="Times New Roman"/>
          <w:sz w:val="28"/>
          <w:szCs w:val="28"/>
        </w:rPr>
        <w:t xml:space="preserve"> в умовах пандемії коронавірусу</w:t>
      </w:r>
      <w:r w:rsidR="00C14EB9">
        <w:rPr>
          <w:rFonts w:ascii="Times New Roman" w:hAnsi="Times New Roman" w:cs="Times New Roman"/>
          <w:sz w:val="28"/>
          <w:szCs w:val="28"/>
        </w:rPr>
        <w:t>.</w:t>
      </w:r>
    </w:p>
    <w:p w:rsidR="004F03C0" w:rsidRDefault="004F03C0" w:rsidP="008E1E16">
      <w:pPr>
        <w:spacing w:after="0" w:line="360" w:lineRule="auto"/>
        <w:ind w:firstLine="709"/>
        <w:jc w:val="both"/>
        <w:rPr>
          <w:rFonts w:ascii="Times New Roman" w:hAnsi="Times New Roman" w:cs="Times New Roman"/>
          <w:b/>
          <w:sz w:val="28"/>
          <w:szCs w:val="28"/>
        </w:rPr>
      </w:pPr>
      <w:r w:rsidRPr="008C6EC4">
        <w:rPr>
          <w:rFonts w:ascii="Times New Roman" w:hAnsi="Times New Roman" w:cs="Times New Roman"/>
          <w:sz w:val="28"/>
          <w:szCs w:val="28"/>
        </w:rPr>
        <w:t xml:space="preserve">Відповідно до поставленої мети в роботі передбачено вирішення таких </w:t>
      </w:r>
      <w:r w:rsidRPr="00F44F08">
        <w:rPr>
          <w:rFonts w:ascii="Times New Roman" w:hAnsi="Times New Roman" w:cs="Times New Roman"/>
          <w:b/>
          <w:sz w:val="28"/>
          <w:szCs w:val="28"/>
        </w:rPr>
        <w:t>основних завдань:</w:t>
      </w:r>
    </w:p>
    <w:p w:rsidR="00C14EB9" w:rsidRPr="004F3925" w:rsidRDefault="00F96A8F" w:rsidP="004F3925">
      <w:pPr>
        <w:pStyle w:val="a3"/>
        <w:numPr>
          <w:ilvl w:val="0"/>
          <w:numId w:val="23"/>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з’ясування економічної природи</w:t>
      </w:r>
      <w:r w:rsidR="00C14EB9" w:rsidRPr="004F3925">
        <w:rPr>
          <w:rFonts w:ascii="Times New Roman" w:hAnsi="Times New Roman" w:cs="Times New Roman"/>
          <w:sz w:val="28"/>
          <w:szCs w:val="28"/>
        </w:rPr>
        <w:t xml:space="preserve"> страхового бізнесу; </w:t>
      </w:r>
    </w:p>
    <w:p w:rsidR="00C14EB9" w:rsidRPr="004F3925" w:rsidRDefault="00F96A8F" w:rsidP="004F3925">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аналітична оцінка</w:t>
      </w:r>
      <w:r w:rsidR="006D125E">
        <w:rPr>
          <w:rFonts w:ascii="Times New Roman" w:hAnsi="Times New Roman" w:cs="Times New Roman"/>
          <w:sz w:val="28"/>
          <w:szCs w:val="28"/>
        </w:rPr>
        <w:t xml:space="preserve"> </w:t>
      </w:r>
      <w:r>
        <w:rPr>
          <w:rFonts w:ascii="Times New Roman" w:hAnsi="Times New Roman" w:cs="Times New Roman"/>
          <w:sz w:val="28"/>
          <w:szCs w:val="28"/>
        </w:rPr>
        <w:t>сучасного</w:t>
      </w:r>
      <w:r w:rsidR="006D125E">
        <w:rPr>
          <w:rFonts w:ascii="Times New Roman" w:hAnsi="Times New Roman" w:cs="Times New Roman"/>
          <w:sz w:val="28"/>
          <w:szCs w:val="28"/>
        </w:rPr>
        <w:t xml:space="preserve"> </w:t>
      </w:r>
      <w:r>
        <w:rPr>
          <w:rFonts w:ascii="Times New Roman" w:hAnsi="Times New Roman" w:cs="Times New Roman"/>
          <w:sz w:val="28"/>
          <w:szCs w:val="28"/>
        </w:rPr>
        <w:t>страхового</w:t>
      </w:r>
      <w:r w:rsidR="00C14EB9" w:rsidRPr="004F3925">
        <w:rPr>
          <w:rFonts w:ascii="Times New Roman" w:hAnsi="Times New Roman" w:cs="Times New Roman"/>
          <w:sz w:val="28"/>
          <w:szCs w:val="28"/>
        </w:rPr>
        <w:t xml:space="preserve"> бізнесу в Україні; </w:t>
      </w:r>
    </w:p>
    <w:p w:rsidR="007912E6" w:rsidRPr="004F3925" w:rsidRDefault="00F96A8F" w:rsidP="004F3925">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дослідження проблем</w:t>
      </w:r>
      <w:r w:rsidR="00F06194" w:rsidRPr="004F3925">
        <w:rPr>
          <w:rFonts w:ascii="Times New Roman" w:hAnsi="Times New Roman" w:cs="Times New Roman"/>
          <w:sz w:val="28"/>
          <w:szCs w:val="28"/>
        </w:rPr>
        <w:t xml:space="preserve"> у сфері </w:t>
      </w:r>
      <w:r>
        <w:rPr>
          <w:rFonts w:ascii="Times New Roman" w:hAnsi="Times New Roman" w:cs="Times New Roman"/>
          <w:sz w:val="28"/>
          <w:szCs w:val="28"/>
        </w:rPr>
        <w:t xml:space="preserve">страхового бізнесу </w:t>
      </w:r>
      <w:r w:rsidR="00EC4194" w:rsidRPr="004F3925">
        <w:rPr>
          <w:rFonts w:ascii="Times New Roman" w:hAnsi="Times New Roman" w:cs="Times New Roman"/>
          <w:sz w:val="28"/>
          <w:szCs w:val="28"/>
        </w:rPr>
        <w:t xml:space="preserve">та </w:t>
      </w:r>
      <w:r>
        <w:rPr>
          <w:rFonts w:ascii="Times New Roman" w:hAnsi="Times New Roman" w:cs="Times New Roman"/>
          <w:sz w:val="28"/>
          <w:szCs w:val="28"/>
        </w:rPr>
        <w:t>розробка рекомендацій</w:t>
      </w:r>
      <w:r w:rsidR="00F06194" w:rsidRPr="004F3925">
        <w:rPr>
          <w:rFonts w:ascii="Times New Roman" w:hAnsi="Times New Roman" w:cs="Times New Roman"/>
          <w:sz w:val="28"/>
          <w:szCs w:val="28"/>
        </w:rPr>
        <w:t xml:space="preserve"> щодо його розвитку</w:t>
      </w:r>
      <w:r w:rsidR="00426464">
        <w:rPr>
          <w:rFonts w:ascii="Times New Roman" w:hAnsi="Times New Roman" w:cs="Times New Roman"/>
          <w:sz w:val="28"/>
          <w:szCs w:val="28"/>
        </w:rPr>
        <w:t xml:space="preserve"> під час пандемії.</w:t>
      </w:r>
    </w:p>
    <w:p w:rsidR="004F3925" w:rsidRDefault="004F03C0" w:rsidP="008E1E16">
      <w:pPr>
        <w:spacing w:after="0" w:line="360" w:lineRule="auto"/>
        <w:ind w:firstLine="709"/>
        <w:jc w:val="both"/>
        <w:rPr>
          <w:rFonts w:ascii="Times New Roman" w:hAnsi="Times New Roman" w:cs="Times New Roman"/>
          <w:sz w:val="28"/>
          <w:szCs w:val="28"/>
        </w:rPr>
      </w:pPr>
      <w:r w:rsidRPr="00F44F08">
        <w:rPr>
          <w:rFonts w:ascii="Times New Roman" w:hAnsi="Times New Roman" w:cs="Times New Roman"/>
          <w:b/>
          <w:sz w:val="28"/>
          <w:szCs w:val="28"/>
        </w:rPr>
        <w:t>Об’єктом дослідження</w:t>
      </w:r>
      <w:r w:rsidRPr="008C6EC4">
        <w:rPr>
          <w:rFonts w:ascii="Times New Roman" w:hAnsi="Times New Roman" w:cs="Times New Roman"/>
          <w:sz w:val="28"/>
          <w:szCs w:val="28"/>
        </w:rPr>
        <w:t xml:space="preserve"> є</w:t>
      </w:r>
      <w:r w:rsidR="006D125E">
        <w:rPr>
          <w:rFonts w:ascii="Times New Roman" w:hAnsi="Times New Roman" w:cs="Times New Roman"/>
          <w:sz w:val="28"/>
          <w:szCs w:val="28"/>
        </w:rPr>
        <w:t xml:space="preserve"> </w:t>
      </w:r>
      <w:r w:rsidR="004F3925">
        <w:rPr>
          <w:rFonts w:ascii="Times New Roman" w:hAnsi="Times New Roman" w:cs="Times New Roman"/>
          <w:sz w:val="28"/>
          <w:szCs w:val="28"/>
        </w:rPr>
        <w:t>страховий бізнес в Україні.</w:t>
      </w:r>
    </w:p>
    <w:p w:rsidR="00F00DB4" w:rsidRDefault="004F03C0" w:rsidP="008E1E16">
      <w:pPr>
        <w:spacing w:after="0" w:line="360" w:lineRule="auto"/>
        <w:ind w:firstLine="709"/>
        <w:jc w:val="both"/>
        <w:rPr>
          <w:rFonts w:ascii="Times New Roman" w:hAnsi="Times New Roman" w:cs="Times New Roman"/>
          <w:sz w:val="28"/>
          <w:szCs w:val="28"/>
        </w:rPr>
      </w:pPr>
      <w:r w:rsidRPr="00F44F08">
        <w:rPr>
          <w:rFonts w:ascii="Times New Roman" w:hAnsi="Times New Roman" w:cs="Times New Roman"/>
          <w:b/>
          <w:sz w:val="28"/>
          <w:szCs w:val="28"/>
        </w:rPr>
        <w:t>Предметом дослідження</w:t>
      </w:r>
      <w:r w:rsidRPr="008C6EC4">
        <w:rPr>
          <w:rFonts w:ascii="Times New Roman" w:hAnsi="Times New Roman" w:cs="Times New Roman"/>
          <w:sz w:val="28"/>
          <w:szCs w:val="28"/>
        </w:rPr>
        <w:t xml:space="preserve"> є</w:t>
      </w:r>
      <w:r w:rsidR="006D125E">
        <w:rPr>
          <w:rFonts w:ascii="Times New Roman" w:hAnsi="Times New Roman" w:cs="Times New Roman"/>
          <w:sz w:val="28"/>
          <w:szCs w:val="28"/>
        </w:rPr>
        <w:t xml:space="preserve"> </w:t>
      </w:r>
      <w:r w:rsidR="00F00DB4">
        <w:rPr>
          <w:rFonts w:ascii="Times New Roman" w:hAnsi="Times New Roman" w:cs="Times New Roman"/>
          <w:sz w:val="28"/>
          <w:szCs w:val="28"/>
        </w:rPr>
        <w:t>теоретико-методичні та прикладні аспекти розвитку страхового бізнесу в Украї</w:t>
      </w:r>
      <w:r w:rsidR="00AD18BD">
        <w:rPr>
          <w:rFonts w:ascii="Times New Roman" w:hAnsi="Times New Roman" w:cs="Times New Roman"/>
          <w:sz w:val="28"/>
          <w:szCs w:val="28"/>
        </w:rPr>
        <w:t>ні, його проблеми та можливості.</w:t>
      </w:r>
    </w:p>
    <w:p w:rsidR="005E48A7" w:rsidRDefault="004F03C0" w:rsidP="008E1E16">
      <w:pPr>
        <w:spacing w:after="0" w:line="360" w:lineRule="auto"/>
        <w:ind w:firstLine="709"/>
        <w:jc w:val="both"/>
        <w:rPr>
          <w:rFonts w:ascii="Times New Roman" w:hAnsi="Times New Roman" w:cs="Times New Roman"/>
          <w:sz w:val="28"/>
          <w:szCs w:val="28"/>
        </w:rPr>
      </w:pPr>
      <w:r w:rsidRPr="00EA26F1">
        <w:rPr>
          <w:rFonts w:ascii="Times New Roman" w:hAnsi="Times New Roman" w:cs="Times New Roman"/>
          <w:b/>
          <w:sz w:val="28"/>
          <w:szCs w:val="28"/>
        </w:rPr>
        <w:t>Методологія та методи дослідження.</w:t>
      </w:r>
      <w:r w:rsidR="006D125E">
        <w:rPr>
          <w:rFonts w:ascii="Times New Roman" w:hAnsi="Times New Roman" w:cs="Times New Roman"/>
          <w:b/>
          <w:sz w:val="28"/>
          <w:szCs w:val="28"/>
        </w:rPr>
        <w:t xml:space="preserve"> </w:t>
      </w:r>
      <w:r w:rsidR="00A427BF">
        <w:rPr>
          <w:rFonts w:ascii="Times New Roman" w:hAnsi="Times New Roman" w:cs="Times New Roman"/>
          <w:sz w:val="28"/>
          <w:szCs w:val="28"/>
        </w:rPr>
        <w:t>М</w:t>
      </w:r>
      <w:r w:rsidR="00A427BF" w:rsidRPr="00A427BF">
        <w:rPr>
          <w:rFonts w:ascii="Times New Roman" w:hAnsi="Times New Roman" w:cs="Times New Roman"/>
          <w:sz w:val="28"/>
          <w:szCs w:val="28"/>
        </w:rPr>
        <w:t>етодологі</w:t>
      </w:r>
      <w:r w:rsidR="00373EE8">
        <w:rPr>
          <w:rFonts w:ascii="Times New Roman" w:hAnsi="Times New Roman" w:cs="Times New Roman"/>
          <w:sz w:val="28"/>
          <w:szCs w:val="28"/>
        </w:rPr>
        <w:t>чну основу дослідження склали</w:t>
      </w:r>
      <w:r w:rsidR="006D125E">
        <w:rPr>
          <w:rFonts w:ascii="Times New Roman" w:hAnsi="Times New Roman" w:cs="Times New Roman"/>
          <w:sz w:val="28"/>
          <w:szCs w:val="28"/>
        </w:rPr>
        <w:t xml:space="preserve"> </w:t>
      </w:r>
      <w:r w:rsidR="00A427BF">
        <w:rPr>
          <w:rFonts w:ascii="Times New Roman" w:hAnsi="Times New Roman" w:cs="Times New Roman"/>
          <w:sz w:val="28"/>
          <w:szCs w:val="28"/>
        </w:rPr>
        <w:t xml:space="preserve">концептуальні </w:t>
      </w:r>
      <w:r w:rsidR="002C1433">
        <w:rPr>
          <w:rFonts w:ascii="Times New Roman" w:hAnsi="Times New Roman" w:cs="Times New Roman"/>
          <w:sz w:val="28"/>
          <w:szCs w:val="28"/>
        </w:rPr>
        <w:t xml:space="preserve">положення страхової теорії, а також теоретичні висновки та прикладні напрацювання українських та іноземних вчених із проблем, пов’язаних із конкурентним розвитком страхового бізнесу. При написанні </w:t>
      </w:r>
      <w:r w:rsidR="000465B5">
        <w:rPr>
          <w:rFonts w:ascii="Times New Roman" w:hAnsi="Times New Roman" w:cs="Times New Roman"/>
          <w:sz w:val="28"/>
          <w:szCs w:val="28"/>
        </w:rPr>
        <w:t xml:space="preserve">курсової </w:t>
      </w:r>
      <w:r w:rsidR="002C1433">
        <w:rPr>
          <w:rFonts w:ascii="Times New Roman" w:hAnsi="Times New Roman" w:cs="Times New Roman"/>
          <w:sz w:val="28"/>
          <w:szCs w:val="28"/>
        </w:rPr>
        <w:t xml:space="preserve">роботи було застосовано ряд загальнонаукових і специфічних методів. </w:t>
      </w:r>
      <w:r w:rsidR="00530F06">
        <w:rPr>
          <w:rFonts w:ascii="Times New Roman" w:hAnsi="Times New Roman" w:cs="Times New Roman"/>
          <w:sz w:val="28"/>
          <w:szCs w:val="28"/>
        </w:rPr>
        <w:t xml:space="preserve">Для дослідження теоретичних засад </w:t>
      </w:r>
      <w:r w:rsidR="004B364E">
        <w:rPr>
          <w:rFonts w:ascii="Times New Roman" w:hAnsi="Times New Roman" w:cs="Times New Roman"/>
          <w:sz w:val="28"/>
          <w:szCs w:val="28"/>
        </w:rPr>
        <w:t xml:space="preserve">страхового бізнесу </w:t>
      </w:r>
      <w:r w:rsidR="005E48A7">
        <w:rPr>
          <w:rFonts w:ascii="Times New Roman" w:hAnsi="Times New Roman" w:cs="Times New Roman"/>
          <w:sz w:val="28"/>
          <w:szCs w:val="28"/>
        </w:rPr>
        <w:t xml:space="preserve">використано методи індукції і дедукції, порівняння і спостереження, наукової абстракції та узагальнення, аналізу і синтезу. Для аналізу сучасного стану страхового ринку, </w:t>
      </w:r>
      <w:r w:rsidR="008E1E16">
        <w:rPr>
          <w:rFonts w:ascii="Times New Roman" w:hAnsi="Times New Roman" w:cs="Times New Roman"/>
          <w:sz w:val="28"/>
          <w:szCs w:val="28"/>
        </w:rPr>
        <w:t xml:space="preserve">вивчення проблем та можливостей страхового бізнесу застосовувались емпіричні методи (емпіричний опис, спостереження, порівняння) та статистичні методи збору та обробки інформації (групування, вибіркові дослідження, статистичні порівняння). </w:t>
      </w:r>
    </w:p>
    <w:p w:rsidR="004F03C0" w:rsidRPr="008C6EC4" w:rsidRDefault="00373EE8" w:rsidP="008E1E1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Інформаційна база</w:t>
      </w:r>
      <w:r w:rsidR="004F03C0" w:rsidRPr="00EA26F1">
        <w:rPr>
          <w:rFonts w:ascii="Times New Roman" w:hAnsi="Times New Roman" w:cs="Times New Roman"/>
          <w:b/>
          <w:sz w:val="28"/>
          <w:szCs w:val="28"/>
        </w:rPr>
        <w:t xml:space="preserve"> дослідження</w:t>
      </w:r>
      <w:r>
        <w:rPr>
          <w:rFonts w:ascii="Times New Roman" w:hAnsi="Times New Roman" w:cs="Times New Roman"/>
          <w:sz w:val="28"/>
          <w:szCs w:val="28"/>
        </w:rPr>
        <w:t xml:space="preserve"> – </w:t>
      </w:r>
      <w:r w:rsidR="005E48A7">
        <w:rPr>
          <w:rFonts w:ascii="Times New Roman" w:hAnsi="Times New Roman" w:cs="Times New Roman"/>
          <w:sz w:val="28"/>
          <w:szCs w:val="28"/>
        </w:rPr>
        <w:t xml:space="preserve">звітні дані Національної комісії, що здійснює державне регулювання у сфері ринків фінансових послуг, </w:t>
      </w:r>
      <w:r w:rsidR="00AD18BD">
        <w:rPr>
          <w:rFonts w:ascii="Times New Roman" w:hAnsi="Times New Roman" w:cs="Times New Roman"/>
          <w:sz w:val="28"/>
          <w:szCs w:val="28"/>
        </w:rPr>
        <w:t>Національного банку України, страхових компаній;</w:t>
      </w:r>
      <w:r w:rsidR="006D125E">
        <w:rPr>
          <w:rFonts w:ascii="Times New Roman" w:hAnsi="Times New Roman" w:cs="Times New Roman"/>
          <w:sz w:val="28"/>
          <w:szCs w:val="28"/>
        </w:rPr>
        <w:t xml:space="preserve"> </w:t>
      </w:r>
      <w:r w:rsidR="004712B6">
        <w:rPr>
          <w:rFonts w:ascii="Times New Roman" w:hAnsi="Times New Roman" w:cs="Times New Roman"/>
          <w:sz w:val="28"/>
          <w:szCs w:val="28"/>
        </w:rPr>
        <w:t>дан</w:t>
      </w:r>
      <w:r w:rsidR="004B364E">
        <w:rPr>
          <w:rFonts w:ascii="Times New Roman" w:hAnsi="Times New Roman" w:cs="Times New Roman"/>
          <w:sz w:val="28"/>
          <w:szCs w:val="28"/>
        </w:rPr>
        <w:t>і спеціалізованих</w:t>
      </w:r>
      <w:r w:rsidR="006D125E">
        <w:rPr>
          <w:rFonts w:ascii="Times New Roman" w:hAnsi="Times New Roman" w:cs="Times New Roman"/>
          <w:sz w:val="28"/>
          <w:szCs w:val="28"/>
        </w:rPr>
        <w:t xml:space="preserve"> </w:t>
      </w:r>
      <w:r w:rsidR="00B61E1E">
        <w:rPr>
          <w:rFonts w:ascii="Times New Roman" w:hAnsi="Times New Roman" w:cs="Times New Roman"/>
          <w:sz w:val="28"/>
          <w:szCs w:val="28"/>
        </w:rPr>
        <w:lastRenderedPageBreak/>
        <w:t>інтернет-</w:t>
      </w:r>
      <w:r w:rsidR="004B364E">
        <w:rPr>
          <w:rFonts w:ascii="Times New Roman" w:hAnsi="Times New Roman" w:cs="Times New Roman"/>
          <w:sz w:val="28"/>
          <w:szCs w:val="28"/>
        </w:rPr>
        <w:t>журналів</w:t>
      </w:r>
      <w:r w:rsidR="000542A5">
        <w:rPr>
          <w:rFonts w:ascii="Times New Roman" w:hAnsi="Times New Roman" w:cs="Times New Roman"/>
          <w:sz w:val="28"/>
          <w:szCs w:val="28"/>
        </w:rPr>
        <w:t xml:space="preserve"> «Форі</w:t>
      </w:r>
      <w:r w:rsidR="004712B6">
        <w:rPr>
          <w:rFonts w:ascii="Times New Roman" w:hAnsi="Times New Roman" w:cs="Times New Roman"/>
          <w:sz w:val="28"/>
          <w:szCs w:val="28"/>
        </w:rPr>
        <w:t>ншуер», «</w:t>
      </w:r>
      <w:r w:rsidR="004712B6">
        <w:rPr>
          <w:rFonts w:ascii="Times New Roman" w:hAnsi="Times New Roman" w:cs="Times New Roman"/>
          <w:sz w:val="28"/>
          <w:szCs w:val="28"/>
          <w:lang w:val="en-US"/>
        </w:rPr>
        <w:t>InsuranceTOP</w:t>
      </w:r>
      <w:r w:rsidR="00AD18BD">
        <w:rPr>
          <w:rFonts w:ascii="Times New Roman" w:hAnsi="Times New Roman" w:cs="Times New Roman"/>
          <w:sz w:val="28"/>
          <w:szCs w:val="28"/>
        </w:rPr>
        <w:t>»;</w:t>
      </w:r>
      <w:r w:rsidR="006D125E">
        <w:rPr>
          <w:rFonts w:ascii="Times New Roman" w:hAnsi="Times New Roman" w:cs="Times New Roman"/>
          <w:sz w:val="28"/>
          <w:szCs w:val="28"/>
        </w:rPr>
        <w:t xml:space="preserve"> </w:t>
      </w:r>
      <w:r w:rsidR="004B364E">
        <w:rPr>
          <w:rFonts w:ascii="Times New Roman" w:hAnsi="Times New Roman" w:cs="Times New Roman"/>
          <w:sz w:val="28"/>
          <w:szCs w:val="28"/>
        </w:rPr>
        <w:t>З</w:t>
      </w:r>
      <w:r w:rsidR="00AD18BD">
        <w:rPr>
          <w:rFonts w:ascii="Times New Roman" w:hAnsi="Times New Roman" w:cs="Times New Roman"/>
          <w:sz w:val="28"/>
          <w:szCs w:val="28"/>
        </w:rPr>
        <w:t>акон України «Про страхування»;</w:t>
      </w:r>
      <w:r w:rsidR="005E48A7">
        <w:rPr>
          <w:rFonts w:ascii="Times New Roman" w:hAnsi="Times New Roman" w:cs="Times New Roman"/>
          <w:sz w:val="28"/>
          <w:szCs w:val="28"/>
        </w:rPr>
        <w:t xml:space="preserve"> матері</w:t>
      </w:r>
      <w:r w:rsidR="00AD18BD">
        <w:rPr>
          <w:rFonts w:ascii="Times New Roman" w:hAnsi="Times New Roman" w:cs="Times New Roman"/>
          <w:sz w:val="28"/>
          <w:szCs w:val="28"/>
        </w:rPr>
        <w:t>али наукових періодичних видань,</w:t>
      </w:r>
      <w:r w:rsidR="005E48A7">
        <w:rPr>
          <w:rFonts w:ascii="Times New Roman" w:hAnsi="Times New Roman" w:cs="Times New Roman"/>
          <w:sz w:val="28"/>
          <w:szCs w:val="28"/>
        </w:rPr>
        <w:t xml:space="preserve"> результати досліджень вітчизняних і зарубіжних вчених. </w:t>
      </w:r>
    </w:p>
    <w:p w:rsidR="008C6EC4" w:rsidRDefault="000465B5" w:rsidP="008E1E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Курсова </w:t>
      </w:r>
      <w:r w:rsidR="004F03C0" w:rsidRPr="008C6EC4">
        <w:rPr>
          <w:rFonts w:ascii="Times New Roman" w:hAnsi="Times New Roman" w:cs="Times New Roman"/>
          <w:sz w:val="28"/>
          <w:szCs w:val="28"/>
        </w:rPr>
        <w:t xml:space="preserve">робота складається зі </w:t>
      </w:r>
      <w:r w:rsidR="00BF56EB">
        <w:rPr>
          <w:rFonts w:ascii="Times New Roman" w:hAnsi="Times New Roman" w:cs="Times New Roman"/>
          <w:sz w:val="28"/>
          <w:szCs w:val="28"/>
        </w:rPr>
        <w:t xml:space="preserve">вступу, трьох розділів та </w:t>
      </w:r>
      <w:r w:rsidR="004F03C0" w:rsidRPr="008C6EC4">
        <w:rPr>
          <w:rFonts w:ascii="Times New Roman" w:hAnsi="Times New Roman" w:cs="Times New Roman"/>
          <w:sz w:val="28"/>
          <w:szCs w:val="28"/>
        </w:rPr>
        <w:t>висновків</w:t>
      </w:r>
      <w:r w:rsidR="006D125E">
        <w:rPr>
          <w:rFonts w:ascii="Times New Roman" w:hAnsi="Times New Roman" w:cs="Times New Roman"/>
          <w:sz w:val="28"/>
          <w:szCs w:val="28"/>
        </w:rPr>
        <w:t xml:space="preserve"> </w:t>
      </w:r>
      <w:r w:rsidR="00E123B7">
        <w:rPr>
          <w:rFonts w:ascii="Times New Roman" w:hAnsi="Times New Roman" w:cs="Times New Roman"/>
          <w:sz w:val="28"/>
          <w:szCs w:val="28"/>
        </w:rPr>
        <w:t>.</w:t>
      </w:r>
      <w:r w:rsidR="00BF56EB">
        <w:rPr>
          <w:rFonts w:ascii="Times New Roman" w:hAnsi="Times New Roman" w:cs="Times New Roman"/>
          <w:sz w:val="28"/>
          <w:szCs w:val="28"/>
        </w:rPr>
        <w:t>У роботі а</w:t>
      </w:r>
      <w:r w:rsidR="004F03C0" w:rsidRPr="008C6EC4">
        <w:rPr>
          <w:rFonts w:ascii="Times New Roman" w:hAnsi="Times New Roman" w:cs="Times New Roman"/>
          <w:sz w:val="28"/>
          <w:szCs w:val="28"/>
        </w:rPr>
        <w:t>н</w:t>
      </w:r>
      <w:r w:rsidR="00426464">
        <w:rPr>
          <w:rFonts w:ascii="Times New Roman" w:hAnsi="Times New Roman" w:cs="Times New Roman"/>
          <w:sz w:val="28"/>
          <w:szCs w:val="28"/>
        </w:rPr>
        <w:t>алітичну інформацію подано на 7</w:t>
      </w:r>
      <w:r w:rsidR="004F03C0" w:rsidRPr="008C6EC4">
        <w:rPr>
          <w:rFonts w:ascii="Times New Roman" w:hAnsi="Times New Roman" w:cs="Times New Roman"/>
          <w:sz w:val="28"/>
          <w:szCs w:val="28"/>
        </w:rPr>
        <w:t>рисунках та</w:t>
      </w:r>
      <w:r w:rsidR="00BF56EB">
        <w:rPr>
          <w:rFonts w:ascii="Times New Roman" w:hAnsi="Times New Roman" w:cs="Times New Roman"/>
          <w:sz w:val="28"/>
          <w:szCs w:val="28"/>
        </w:rPr>
        <w:t xml:space="preserve">у </w:t>
      </w:r>
      <w:r w:rsidR="008D37E7">
        <w:rPr>
          <w:rFonts w:ascii="Times New Roman" w:hAnsi="Times New Roman" w:cs="Times New Roman"/>
          <w:sz w:val="28"/>
          <w:szCs w:val="28"/>
        </w:rPr>
        <w:t>2 таблицях</w:t>
      </w:r>
      <w:r w:rsidR="004F03C0" w:rsidRPr="008C6EC4">
        <w:rPr>
          <w:rFonts w:ascii="Times New Roman" w:hAnsi="Times New Roman" w:cs="Times New Roman"/>
          <w:sz w:val="28"/>
          <w:szCs w:val="28"/>
        </w:rPr>
        <w:t xml:space="preserve">. </w:t>
      </w:r>
      <w:r w:rsidR="00BF56EB">
        <w:rPr>
          <w:rFonts w:ascii="Times New Roman" w:hAnsi="Times New Roman" w:cs="Times New Roman"/>
          <w:sz w:val="28"/>
          <w:szCs w:val="28"/>
        </w:rPr>
        <w:t>Список вико</w:t>
      </w:r>
      <w:r w:rsidR="00426464">
        <w:rPr>
          <w:rFonts w:ascii="Times New Roman" w:hAnsi="Times New Roman" w:cs="Times New Roman"/>
          <w:sz w:val="28"/>
          <w:szCs w:val="28"/>
        </w:rPr>
        <w:t>ристаних джерел складається з 34</w:t>
      </w:r>
      <w:r w:rsidR="00BF56EB">
        <w:rPr>
          <w:rFonts w:ascii="Times New Roman" w:hAnsi="Times New Roman" w:cs="Times New Roman"/>
          <w:sz w:val="28"/>
          <w:szCs w:val="28"/>
        </w:rPr>
        <w:t xml:space="preserve"> найменувань. Робота містить 7 додатків. </w:t>
      </w:r>
      <w:r w:rsidR="004F03C0" w:rsidRPr="008C6EC4">
        <w:rPr>
          <w:rFonts w:ascii="Times New Roman" w:hAnsi="Times New Roman" w:cs="Times New Roman"/>
          <w:sz w:val="28"/>
          <w:szCs w:val="28"/>
        </w:rPr>
        <w:t xml:space="preserve">Текст дослідження викладено на </w:t>
      </w:r>
      <w:r w:rsidR="00426464">
        <w:rPr>
          <w:rFonts w:ascii="Times New Roman" w:hAnsi="Times New Roman" w:cs="Times New Roman"/>
          <w:sz w:val="28"/>
          <w:szCs w:val="28"/>
        </w:rPr>
        <w:t xml:space="preserve"> 31сторінці</w:t>
      </w:r>
      <w:r w:rsidR="00BF56EB">
        <w:rPr>
          <w:rFonts w:ascii="Times New Roman" w:hAnsi="Times New Roman" w:cs="Times New Roman"/>
          <w:sz w:val="28"/>
          <w:szCs w:val="28"/>
        </w:rPr>
        <w:t xml:space="preserve">. </w:t>
      </w:r>
    </w:p>
    <w:p w:rsidR="008C6EC4" w:rsidRDefault="008C6EC4" w:rsidP="008E1E16">
      <w:pPr>
        <w:jc w:val="both"/>
        <w:rPr>
          <w:rFonts w:ascii="Times New Roman" w:hAnsi="Times New Roman" w:cs="Times New Roman"/>
          <w:sz w:val="28"/>
          <w:szCs w:val="28"/>
        </w:rPr>
      </w:pPr>
      <w:r>
        <w:rPr>
          <w:rFonts w:ascii="Times New Roman" w:hAnsi="Times New Roman" w:cs="Times New Roman"/>
          <w:sz w:val="28"/>
          <w:szCs w:val="28"/>
        </w:rPr>
        <w:br w:type="page"/>
      </w:r>
    </w:p>
    <w:p w:rsidR="00263657" w:rsidRPr="00473845" w:rsidRDefault="00263657" w:rsidP="00473845">
      <w:pPr>
        <w:spacing w:after="0" w:line="360" w:lineRule="auto"/>
        <w:jc w:val="center"/>
        <w:rPr>
          <w:rFonts w:ascii="Times New Roman" w:hAnsi="Times New Roman" w:cs="Times New Roman"/>
          <w:b/>
          <w:sz w:val="28"/>
          <w:szCs w:val="28"/>
        </w:rPr>
      </w:pPr>
      <w:r w:rsidRPr="00473845">
        <w:rPr>
          <w:rFonts w:ascii="Times New Roman" w:hAnsi="Times New Roman" w:cs="Times New Roman"/>
          <w:b/>
          <w:sz w:val="28"/>
          <w:szCs w:val="28"/>
        </w:rPr>
        <w:lastRenderedPageBreak/>
        <w:t>РОЗДІЛ 1</w:t>
      </w:r>
    </w:p>
    <w:p w:rsidR="00502035" w:rsidRPr="004B364E" w:rsidRDefault="004B364E" w:rsidP="00473845">
      <w:pPr>
        <w:spacing w:line="360" w:lineRule="auto"/>
        <w:ind w:firstLine="709"/>
        <w:jc w:val="center"/>
        <w:rPr>
          <w:rFonts w:ascii="Times New Roman" w:hAnsi="Times New Roman" w:cs="Times New Roman"/>
          <w:b/>
          <w:sz w:val="28"/>
          <w:szCs w:val="28"/>
        </w:rPr>
      </w:pPr>
      <w:r w:rsidRPr="004B364E">
        <w:rPr>
          <w:rFonts w:ascii="Times New Roman" w:hAnsi="Times New Roman" w:cs="Times New Roman"/>
          <w:b/>
          <w:sz w:val="28"/>
          <w:szCs w:val="28"/>
        </w:rPr>
        <w:t>Теоретична концептуалізація страхового бізнесу</w:t>
      </w:r>
    </w:p>
    <w:p w:rsidR="00755A0F" w:rsidRDefault="00F3405A" w:rsidP="002457A4">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 зв’язку із посиленням процесів світової інтеграції та глобалізації відбувається поступова монополізація та концентрація капіталу в найбільш економічно розвинених країнах</w:t>
      </w:r>
      <w:r w:rsidR="00D33DF9">
        <w:rPr>
          <w:rFonts w:ascii="Times New Roman" w:hAnsi="Times New Roman" w:cs="Times New Roman"/>
          <w:color w:val="000000" w:themeColor="text1"/>
          <w:sz w:val="28"/>
        </w:rPr>
        <w:t xml:space="preserve">. </w:t>
      </w:r>
      <w:r w:rsidR="006D4438" w:rsidRPr="00BD164B">
        <w:rPr>
          <w:rFonts w:ascii="Times New Roman" w:hAnsi="Times New Roman" w:cs="Times New Roman"/>
          <w:color w:val="000000" w:themeColor="text1"/>
          <w:sz w:val="28"/>
        </w:rPr>
        <w:t xml:space="preserve">Особливо </w:t>
      </w:r>
      <w:r w:rsidR="006D4438">
        <w:rPr>
          <w:rFonts w:ascii="Times New Roman" w:hAnsi="Times New Roman" w:cs="Times New Roman"/>
          <w:color w:val="000000" w:themeColor="text1"/>
          <w:sz w:val="28"/>
        </w:rPr>
        <w:t xml:space="preserve">вплив </w:t>
      </w:r>
      <w:r w:rsidR="00E727D0">
        <w:rPr>
          <w:rFonts w:ascii="Times New Roman" w:hAnsi="Times New Roman" w:cs="Times New Roman"/>
          <w:color w:val="000000" w:themeColor="text1"/>
          <w:sz w:val="28"/>
        </w:rPr>
        <w:t xml:space="preserve">світових економічних  процесів </w:t>
      </w:r>
      <w:r w:rsidR="006D4438">
        <w:rPr>
          <w:rFonts w:ascii="Times New Roman" w:hAnsi="Times New Roman" w:cs="Times New Roman"/>
          <w:color w:val="000000" w:themeColor="text1"/>
          <w:sz w:val="28"/>
        </w:rPr>
        <w:t xml:space="preserve">прослідковується на </w:t>
      </w:r>
      <w:r w:rsidR="00737DD3">
        <w:rPr>
          <w:rFonts w:ascii="Times New Roman" w:hAnsi="Times New Roman" w:cs="Times New Roman"/>
          <w:color w:val="000000" w:themeColor="text1"/>
          <w:sz w:val="28"/>
        </w:rPr>
        <w:t xml:space="preserve">міжнародному </w:t>
      </w:r>
      <w:r w:rsidR="006D4438">
        <w:rPr>
          <w:rFonts w:ascii="Times New Roman" w:hAnsi="Times New Roman" w:cs="Times New Roman"/>
          <w:color w:val="000000" w:themeColor="text1"/>
          <w:sz w:val="28"/>
        </w:rPr>
        <w:t xml:space="preserve">ринку страхування, який є потужною ланкою у системі фінансово-кредитних відносин. </w:t>
      </w:r>
    </w:p>
    <w:p w:rsidR="002457A4" w:rsidRDefault="00411843" w:rsidP="002457A4">
      <w:pPr>
        <w:spacing w:after="0" w:line="360" w:lineRule="auto"/>
        <w:ind w:firstLine="709"/>
        <w:jc w:val="both"/>
        <w:rPr>
          <w:rFonts w:ascii="Times New Roman" w:hAnsi="Times New Roman" w:cs="Times New Roman"/>
          <w:color w:val="000000" w:themeColor="text1"/>
          <w:sz w:val="28"/>
        </w:rPr>
      </w:pPr>
      <w:r w:rsidRPr="00265321">
        <w:rPr>
          <w:rFonts w:ascii="Times New Roman" w:hAnsi="Times New Roman" w:cs="Times New Roman"/>
          <w:color w:val="000000" w:themeColor="text1"/>
          <w:sz w:val="28"/>
        </w:rPr>
        <w:t>Рівень розвитку страхового ринку відображає можливості екон</w:t>
      </w:r>
      <w:r w:rsidR="0098133B">
        <w:rPr>
          <w:rFonts w:ascii="Times New Roman" w:hAnsi="Times New Roman" w:cs="Times New Roman"/>
          <w:color w:val="000000" w:themeColor="text1"/>
          <w:sz w:val="28"/>
        </w:rPr>
        <w:t>омічного зростання країни</w:t>
      </w:r>
      <w:r>
        <w:rPr>
          <w:rFonts w:ascii="Times New Roman" w:hAnsi="Times New Roman" w:cs="Times New Roman"/>
          <w:color w:val="000000" w:themeColor="text1"/>
          <w:sz w:val="28"/>
        </w:rPr>
        <w:t xml:space="preserve"> та є одним із основних показників ефективності функціонування бізнес-середовища </w:t>
      </w:r>
      <w:r w:rsidRPr="00A81C86">
        <w:rPr>
          <w:rFonts w:ascii="Times New Roman" w:hAnsi="Times New Roman" w:cs="Times New Roman"/>
          <w:color w:val="000000" w:themeColor="text1"/>
          <w:sz w:val="28"/>
        </w:rPr>
        <w:t>[</w:t>
      </w:r>
      <w:r w:rsidR="0087064C">
        <w:rPr>
          <w:rFonts w:ascii="Times New Roman" w:hAnsi="Times New Roman" w:cs="Times New Roman"/>
          <w:color w:val="000000" w:themeColor="text1"/>
          <w:sz w:val="28"/>
        </w:rPr>
        <w:t xml:space="preserve">1; </w:t>
      </w:r>
      <w:r w:rsidR="00FC04EE">
        <w:rPr>
          <w:rFonts w:ascii="Times New Roman" w:hAnsi="Times New Roman" w:cs="Times New Roman"/>
          <w:color w:val="000000" w:themeColor="text1"/>
          <w:sz w:val="28"/>
        </w:rPr>
        <w:t>2</w:t>
      </w:r>
      <w:r w:rsidR="006D6DF1">
        <w:rPr>
          <w:rFonts w:ascii="Times New Roman" w:hAnsi="Times New Roman" w:cs="Times New Roman"/>
          <w:color w:val="000000" w:themeColor="text1"/>
          <w:sz w:val="28"/>
        </w:rPr>
        <w:t>, с. 43</w:t>
      </w:r>
      <w:r w:rsidRPr="00A81C86">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006D125E">
        <w:rPr>
          <w:rFonts w:ascii="Times New Roman" w:hAnsi="Times New Roman" w:cs="Times New Roman"/>
          <w:color w:val="000000" w:themeColor="text1"/>
          <w:sz w:val="28"/>
        </w:rPr>
        <w:t xml:space="preserve"> </w:t>
      </w:r>
      <w:r w:rsidR="00755A0F">
        <w:rPr>
          <w:rFonts w:ascii="Times New Roman" w:hAnsi="Times New Roman" w:cs="Times New Roman"/>
          <w:color w:val="000000" w:themeColor="text1"/>
          <w:sz w:val="28"/>
        </w:rPr>
        <w:t xml:space="preserve">Поширення та зростання ролі </w:t>
      </w:r>
      <w:r w:rsidR="006D6DF1" w:rsidRPr="006D4438">
        <w:rPr>
          <w:rFonts w:ascii="Times New Roman" w:hAnsi="Times New Roman" w:cs="Times New Roman"/>
          <w:color w:val="000000" w:themeColor="text1"/>
          <w:sz w:val="28"/>
        </w:rPr>
        <w:t>страхового бізнесу с</w:t>
      </w:r>
      <w:r w:rsidR="00755A0F">
        <w:rPr>
          <w:rFonts w:ascii="Times New Roman" w:hAnsi="Times New Roman" w:cs="Times New Roman"/>
          <w:color w:val="000000" w:themeColor="text1"/>
          <w:sz w:val="28"/>
        </w:rPr>
        <w:t xml:space="preserve">прияє створенню нових робочих </w:t>
      </w:r>
      <w:r w:rsidR="006D6DF1" w:rsidRPr="006D4438">
        <w:rPr>
          <w:rFonts w:ascii="Times New Roman" w:hAnsi="Times New Roman" w:cs="Times New Roman"/>
          <w:color w:val="000000" w:themeColor="text1"/>
          <w:sz w:val="28"/>
        </w:rPr>
        <w:t>мі</w:t>
      </w:r>
      <w:r w:rsidR="00755A0F">
        <w:rPr>
          <w:rFonts w:ascii="Times New Roman" w:hAnsi="Times New Roman" w:cs="Times New Roman"/>
          <w:color w:val="000000" w:themeColor="text1"/>
          <w:sz w:val="28"/>
        </w:rPr>
        <w:t>сць, активізації</w:t>
      </w:r>
      <w:r w:rsidR="006D125E">
        <w:rPr>
          <w:rFonts w:ascii="Times New Roman" w:hAnsi="Times New Roman" w:cs="Times New Roman"/>
          <w:color w:val="000000" w:themeColor="text1"/>
          <w:sz w:val="28"/>
        </w:rPr>
        <w:t xml:space="preserve"> </w:t>
      </w:r>
      <w:r w:rsidR="00755A0F">
        <w:rPr>
          <w:rFonts w:ascii="Times New Roman" w:hAnsi="Times New Roman" w:cs="Times New Roman"/>
          <w:color w:val="000000" w:themeColor="text1"/>
          <w:sz w:val="28"/>
        </w:rPr>
        <w:t>у</w:t>
      </w:r>
      <w:r w:rsidR="006D6DF1" w:rsidRPr="006D4438">
        <w:rPr>
          <w:rFonts w:ascii="Times New Roman" w:hAnsi="Times New Roman" w:cs="Times New Roman"/>
          <w:color w:val="000000" w:themeColor="text1"/>
          <w:sz w:val="28"/>
        </w:rPr>
        <w:t xml:space="preserve">провадження інновацій, </w:t>
      </w:r>
      <w:r w:rsidR="00755A0F">
        <w:rPr>
          <w:rFonts w:ascii="Times New Roman" w:hAnsi="Times New Roman" w:cs="Times New Roman"/>
          <w:color w:val="000000" w:themeColor="text1"/>
          <w:sz w:val="28"/>
        </w:rPr>
        <w:t xml:space="preserve">а також </w:t>
      </w:r>
      <w:r w:rsidR="006D6DF1" w:rsidRPr="006D4438">
        <w:rPr>
          <w:rFonts w:ascii="Times New Roman" w:hAnsi="Times New Roman" w:cs="Times New Roman"/>
          <w:color w:val="000000" w:themeColor="text1"/>
          <w:sz w:val="28"/>
        </w:rPr>
        <w:t>ст</w:t>
      </w:r>
      <w:r w:rsidR="00755A0F">
        <w:rPr>
          <w:rFonts w:ascii="Times New Roman" w:hAnsi="Times New Roman" w:cs="Times New Roman"/>
          <w:color w:val="000000" w:themeColor="text1"/>
          <w:sz w:val="28"/>
        </w:rPr>
        <w:t>ворює фундамент для стійкості</w:t>
      </w:r>
      <w:r w:rsidR="006D6DF1" w:rsidRPr="006D4438">
        <w:rPr>
          <w:rFonts w:ascii="Times New Roman" w:hAnsi="Times New Roman" w:cs="Times New Roman"/>
          <w:color w:val="000000" w:themeColor="text1"/>
          <w:sz w:val="28"/>
        </w:rPr>
        <w:t xml:space="preserve"> економіки</w:t>
      </w:r>
      <w:r w:rsidR="00755A0F">
        <w:rPr>
          <w:rFonts w:ascii="Times New Roman" w:hAnsi="Times New Roman" w:cs="Times New Roman"/>
          <w:color w:val="000000" w:themeColor="text1"/>
          <w:sz w:val="28"/>
        </w:rPr>
        <w:t>,</w:t>
      </w:r>
      <w:r w:rsidR="006D6DF1" w:rsidRPr="006D4438">
        <w:rPr>
          <w:rFonts w:ascii="Times New Roman" w:hAnsi="Times New Roman" w:cs="Times New Roman"/>
          <w:color w:val="000000" w:themeColor="text1"/>
          <w:sz w:val="28"/>
        </w:rPr>
        <w:t xml:space="preserve"> пом’якшує наслідки глобальних ризиків</w:t>
      </w:r>
      <w:r w:rsidR="00FC04EE">
        <w:rPr>
          <w:rFonts w:ascii="Times New Roman" w:hAnsi="Times New Roman" w:cs="Times New Roman"/>
          <w:color w:val="000000" w:themeColor="text1"/>
          <w:sz w:val="28"/>
        </w:rPr>
        <w:t xml:space="preserve"> [3</w:t>
      </w:r>
      <w:r w:rsidR="006D6DF1" w:rsidRPr="00A81C86">
        <w:rPr>
          <w:rFonts w:ascii="Times New Roman" w:hAnsi="Times New Roman" w:cs="Times New Roman"/>
          <w:color w:val="000000" w:themeColor="text1"/>
          <w:sz w:val="28"/>
        </w:rPr>
        <w:t>, с.15].</w:t>
      </w:r>
    </w:p>
    <w:p w:rsidR="00897C64" w:rsidRDefault="00DD6E4E" w:rsidP="0016212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Базилевич вважає страховий ринок </w:t>
      </w:r>
      <w:r w:rsidR="009E359D">
        <w:rPr>
          <w:rFonts w:ascii="Times New Roman" w:hAnsi="Times New Roman" w:cs="Times New Roman"/>
          <w:color w:val="000000" w:themeColor="text1"/>
          <w:sz w:val="28"/>
        </w:rPr>
        <w:t>«</w:t>
      </w:r>
      <w:r>
        <w:rPr>
          <w:rFonts w:ascii="Times New Roman" w:hAnsi="Times New Roman" w:cs="Times New Roman"/>
          <w:color w:val="000000" w:themeColor="text1"/>
          <w:sz w:val="28"/>
        </w:rPr>
        <w:t>складною, багатофакторною, динамічною, певним чином структурованою системою економічних відносин, що виникають з приводу забезпечення потреби в страховому захисті</w:t>
      </w:r>
      <w:r w:rsidR="009E359D">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0016212D">
        <w:rPr>
          <w:rFonts w:ascii="Times New Roman" w:hAnsi="Times New Roman" w:cs="Times New Roman"/>
          <w:color w:val="000000" w:themeColor="text1"/>
          <w:sz w:val="28"/>
        </w:rPr>
        <w:t xml:space="preserve"> Ана думку О. Кузьменка, </w:t>
      </w:r>
      <w:r w:rsidR="00897C64">
        <w:rPr>
          <w:rFonts w:ascii="Times New Roman" w:hAnsi="Times New Roman" w:cs="Times New Roman"/>
          <w:color w:val="000000" w:themeColor="text1"/>
          <w:sz w:val="28"/>
        </w:rPr>
        <w:t xml:space="preserve">страховий ринок – це «певне середовище, в умовах якого централізовано </w:t>
      </w:r>
      <w:r w:rsidR="00897C64" w:rsidRPr="00897C64">
        <w:rPr>
          <w:rFonts w:ascii="Times New Roman" w:hAnsi="Times New Roman" w:cs="Times New Roman"/>
          <w:color w:val="000000" w:themeColor="text1"/>
          <w:sz w:val="28"/>
        </w:rPr>
        <w:t>здійснюються процеси п</w:t>
      </w:r>
      <w:r w:rsidR="00897C64">
        <w:rPr>
          <w:rFonts w:ascii="Times New Roman" w:hAnsi="Times New Roman" w:cs="Times New Roman"/>
          <w:color w:val="000000" w:themeColor="text1"/>
          <w:sz w:val="28"/>
        </w:rPr>
        <w:t xml:space="preserve">ередання і прийняття ризиків на </w:t>
      </w:r>
      <w:r w:rsidR="00897C64" w:rsidRPr="00897C64">
        <w:rPr>
          <w:rFonts w:ascii="Times New Roman" w:hAnsi="Times New Roman" w:cs="Times New Roman"/>
          <w:color w:val="000000" w:themeColor="text1"/>
          <w:sz w:val="28"/>
        </w:rPr>
        <w:t>страхування, визначают</w:t>
      </w:r>
      <w:r w:rsidR="00897C64">
        <w:rPr>
          <w:rFonts w:ascii="Times New Roman" w:hAnsi="Times New Roman" w:cs="Times New Roman"/>
          <w:color w:val="000000" w:themeColor="text1"/>
          <w:sz w:val="28"/>
        </w:rPr>
        <w:t xml:space="preserve">ься попит і пропозиція та діють </w:t>
      </w:r>
      <w:r w:rsidR="00897C64" w:rsidRPr="00897C64">
        <w:rPr>
          <w:rFonts w:ascii="Times New Roman" w:hAnsi="Times New Roman" w:cs="Times New Roman"/>
          <w:color w:val="000000" w:themeColor="text1"/>
          <w:sz w:val="28"/>
        </w:rPr>
        <w:t>спеціалізовані суб’єкти, що екон</w:t>
      </w:r>
      <w:r w:rsidR="00897C64">
        <w:rPr>
          <w:rFonts w:ascii="Times New Roman" w:hAnsi="Times New Roman" w:cs="Times New Roman"/>
          <w:color w:val="000000" w:themeColor="text1"/>
          <w:sz w:val="28"/>
        </w:rPr>
        <w:t>омічно зацікавлені в реалізації цього механізму»</w:t>
      </w:r>
      <w:r w:rsidR="001E21FA" w:rsidRPr="001E21FA">
        <w:rPr>
          <w:rFonts w:ascii="Times New Roman" w:hAnsi="Times New Roman" w:cs="Times New Roman"/>
          <w:color w:val="000000" w:themeColor="text1"/>
          <w:sz w:val="28"/>
        </w:rPr>
        <w:t>[</w:t>
      </w:r>
      <w:r w:rsidR="001E21FA">
        <w:rPr>
          <w:rFonts w:ascii="Times New Roman" w:hAnsi="Times New Roman" w:cs="Times New Roman"/>
          <w:color w:val="000000" w:themeColor="text1"/>
          <w:sz w:val="28"/>
        </w:rPr>
        <w:t>4, с</w:t>
      </w:r>
      <w:r w:rsidR="001E21FA" w:rsidRPr="001E21FA">
        <w:rPr>
          <w:rFonts w:ascii="Times New Roman" w:hAnsi="Times New Roman" w:cs="Times New Roman"/>
          <w:color w:val="000000" w:themeColor="text1"/>
          <w:sz w:val="28"/>
        </w:rPr>
        <w:t>.</w:t>
      </w:r>
      <w:r w:rsidR="001E21FA">
        <w:rPr>
          <w:rFonts w:ascii="Times New Roman" w:hAnsi="Times New Roman" w:cs="Times New Roman"/>
          <w:color w:val="000000" w:themeColor="text1"/>
          <w:sz w:val="28"/>
        </w:rPr>
        <w:t xml:space="preserve"> 95</w:t>
      </w:r>
      <w:r w:rsidR="001E21FA" w:rsidRPr="001E21FA">
        <w:rPr>
          <w:rFonts w:ascii="Times New Roman" w:hAnsi="Times New Roman" w:cs="Times New Roman"/>
          <w:color w:val="000000" w:themeColor="text1"/>
          <w:sz w:val="28"/>
        </w:rPr>
        <w:t>]</w:t>
      </w:r>
      <w:r w:rsidR="00897C64">
        <w:rPr>
          <w:rFonts w:ascii="Times New Roman" w:hAnsi="Times New Roman" w:cs="Times New Roman"/>
          <w:color w:val="000000" w:themeColor="text1"/>
          <w:sz w:val="28"/>
        </w:rPr>
        <w:t xml:space="preserve">. </w:t>
      </w:r>
    </w:p>
    <w:p w:rsidR="004C2596" w:rsidRDefault="004C2596" w:rsidP="004C259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У вітчизняній та зарубіжній науковій літературі часто ототожнюють поняття «страховий бізнес» та «страховий ринок</w:t>
      </w:r>
      <w:r w:rsidR="009E359D">
        <w:rPr>
          <w:rFonts w:ascii="Times New Roman" w:hAnsi="Times New Roman" w:cs="Times New Roman"/>
          <w:color w:val="000000" w:themeColor="text1"/>
          <w:sz w:val="28"/>
        </w:rPr>
        <w:t xml:space="preserve">», адже страховий ринок </w:t>
      </w:r>
      <w:r w:rsidR="00AF7469">
        <w:rPr>
          <w:rFonts w:ascii="Times New Roman" w:hAnsi="Times New Roman" w:cs="Times New Roman"/>
          <w:color w:val="000000" w:themeColor="text1"/>
          <w:sz w:val="28"/>
        </w:rPr>
        <w:t xml:space="preserve">представляє рух </w:t>
      </w:r>
      <w:r w:rsidR="004C53B9">
        <w:rPr>
          <w:rFonts w:ascii="Times New Roman" w:hAnsi="Times New Roman" w:cs="Times New Roman"/>
          <w:color w:val="000000" w:themeColor="text1"/>
          <w:sz w:val="28"/>
        </w:rPr>
        <w:t>взаємо</w:t>
      </w:r>
      <w:r w:rsidR="00B86EA0">
        <w:rPr>
          <w:rFonts w:ascii="Times New Roman" w:hAnsi="Times New Roman" w:cs="Times New Roman"/>
          <w:color w:val="000000" w:themeColor="text1"/>
          <w:sz w:val="28"/>
        </w:rPr>
        <w:t>пов’язаних бізнес-процесів</w:t>
      </w:r>
      <w:r w:rsidR="004C53B9">
        <w:rPr>
          <w:rFonts w:ascii="Times New Roman" w:hAnsi="Times New Roman" w:cs="Times New Roman"/>
          <w:color w:val="000000" w:themeColor="text1"/>
          <w:sz w:val="28"/>
        </w:rPr>
        <w:t>, що виникають у</w:t>
      </w:r>
      <w:r w:rsidR="00AF7469">
        <w:rPr>
          <w:rFonts w:ascii="Times New Roman" w:hAnsi="Times New Roman" w:cs="Times New Roman"/>
          <w:color w:val="000000" w:themeColor="text1"/>
          <w:sz w:val="28"/>
        </w:rPr>
        <w:t xml:space="preserve"> результаті відносин суб’єктів ринку, якими є страховики та страхувальники, щодо купівлі-продажу страхових послуг. </w:t>
      </w:r>
      <w:r w:rsidR="00363196">
        <w:rPr>
          <w:rFonts w:ascii="Times New Roman" w:hAnsi="Times New Roman" w:cs="Times New Roman"/>
          <w:color w:val="000000" w:themeColor="text1"/>
          <w:sz w:val="28"/>
        </w:rPr>
        <w:t xml:space="preserve">Страховий ринок є сприятливим середовищем для розвитку бізнесу. </w:t>
      </w:r>
    </w:p>
    <w:p w:rsidR="003C4AA3" w:rsidRDefault="000465B5" w:rsidP="0080226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Особисто </w:t>
      </w:r>
      <w:r w:rsidR="00DB6066">
        <w:rPr>
          <w:rFonts w:ascii="Times New Roman" w:hAnsi="Times New Roman" w:cs="Times New Roman"/>
          <w:color w:val="000000" w:themeColor="text1"/>
          <w:sz w:val="28"/>
        </w:rPr>
        <w:t>імпонує твердження А.</w:t>
      </w:r>
      <w:r w:rsidR="003C4AA3">
        <w:rPr>
          <w:rFonts w:ascii="Times New Roman" w:hAnsi="Times New Roman" w:cs="Times New Roman"/>
          <w:color w:val="000000" w:themeColor="text1"/>
          <w:sz w:val="28"/>
        </w:rPr>
        <w:t xml:space="preserve"> Хоскінг</w:t>
      </w:r>
      <w:r w:rsidR="00DB6066">
        <w:rPr>
          <w:rFonts w:ascii="Times New Roman" w:hAnsi="Times New Roman" w:cs="Times New Roman"/>
          <w:color w:val="000000" w:themeColor="text1"/>
          <w:sz w:val="28"/>
        </w:rPr>
        <w:t>а про те, що</w:t>
      </w:r>
      <w:r w:rsidR="006D125E">
        <w:rPr>
          <w:rFonts w:ascii="Times New Roman" w:hAnsi="Times New Roman" w:cs="Times New Roman"/>
          <w:color w:val="000000" w:themeColor="text1"/>
          <w:sz w:val="28"/>
        </w:rPr>
        <w:t xml:space="preserve"> </w:t>
      </w:r>
      <w:r w:rsidR="00DB6066">
        <w:rPr>
          <w:rFonts w:ascii="Times New Roman" w:hAnsi="Times New Roman" w:cs="Times New Roman"/>
          <w:color w:val="000000" w:themeColor="text1"/>
          <w:sz w:val="28"/>
        </w:rPr>
        <w:t xml:space="preserve">бізнес – це </w:t>
      </w:r>
      <w:r w:rsidR="003C4AA3">
        <w:rPr>
          <w:rFonts w:ascii="Times New Roman" w:hAnsi="Times New Roman" w:cs="Times New Roman"/>
          <w:color w:val="000000" w:themeColor="text1"/>
          <w:sz w:val="28"/>
        </w:rPr>
        <w:t>«</w:t>
      </w:r>
      <w:r w:rsidR="00DB6066">
        <w:rPr>
          <w:rFonts w:ascii="Times New Roman" w:hAnsi="Times New Roman" w:cs="Times New Roman"/>
          <w:color w:val="000000" w:themeColor="text1"/>
          <w:sz w:val="28"/>
        </w:rPr>
        <w:t>діяльність</w:t>
      </w:r>
      <w:r w:rsidR="003C4AA3" w:rsidRPr="003C4AA3">
        <w:rPr>
          <w:rFonts w:ascii="Times New Roman" w:hAnsi="Times New Roman" w:cs="Times New Roman"/>
          <w:color w:val="000000" w:themeColor="text1"/>
          <w:sz w:val="28"/>
        </w:rPr>
        <w:t xml:space="preserve">, що здійснюється організаціями </w:t>
      </w:r>
      <w:r w:rsidR="00DB6066">
        <w:rPr>
          <w:rFonts w:ascii="Times New Roman" w:hAnsi="Times New Roman" w:cs="Times New Roman"/>
          <w:color w:val="000000" w:themeColor="text1"/>
          <w:sz w:val="28"/>
        </w:rPr>
        <w:t xml:space="preserve">або приватними особами </w:t>
      </w:r>
      <w:r w:rsidR="003C4AA3" w:rsidRPr="003C4AA3">
        <w:rPr>
          <w:rFonts w:ascii="Times New Roman" w:hAnsi="Times New Roman" w:cs="Times New Roman"/>
          <w:color w:val="000000" w:themeColor="text1"/>
          <w:sz w:val="28"/>
        </w:rPr>
        <w:t>для перетворенняприродних благ у виробництві або</w:t>
      </w:r>
      <w:r w:rsidR="00CF55F6">
        <w:rPr>
          <w:rFonts w:ascii="Times New Roman" w:hAnsi="Times New Roman" w:cs="Times New Roman"/>
          <w:color w:val="000000" w:themeColor="text1"/>
          <w:sz w:val="28"/>
        </w:rPr>
        <w:t xml:space="preserve"> надання послуг в обмін на інші</w:t>
      </w:r>
      <w:r w:rsidR="006D125E">
        <w:rPr>
          <w:rFonts w:ascii="Times New Roman" w:hAnsi="Times New Roman" w:cs="Times New Roman"/>
          <w:color w:val="000000" w:themeColor="text1"/>
          <w:sz w:val="28"/>
        </w:rPr>
        <w:t xml:space="preserve"> </w:t>
      </w:r>
      <w:r w:rsidR="003C4AA3" w:rsidRPr="003C4AA3">
        <w:rPr>
          <w:rFonts w:ascii="Times New Roman" w:hAnsi="Times New Roman" w:cs="Times New Roman"/>
          <w:color w:val="000000" w:themeColor="text1"/>
          <w:sz w:val="28"/>
        </w:rPr>
        <w:lastRenderedPageBreak/>
        <w:t xml:space="preserve">товари, послуги або гроші, що веде </w:t>
      </w:r>
      <w:r w:rsidR="00CF55F6">
        <w:rPr>
          <w:rFonts w:ascii="Times New Roman" w:hAnsi="Times New Roman" w:cs="Times New Roman"/>
          <w:color w:val="000000" w:themeColor="text1"/>
          <w:sz w:val="28"/>
        </w:rPr>
        <w:t>до взаємної вигоди зацікавлених</w:t>
      </w:r>
      <w:r w:rsidR="006D125E">
        <w:rPr>
          <w:rFonts w:ascii="Times New Roman" w:hAnsi="Times New Roman" w:cs="Times New Roman"/>
          <w:color w:val="000000" w:themeColor="text1"/>
          <w:sz w:val="28"/>
        </w:rPr>
        <w:t xml:space="preserve"> </w:t>
      </w:r>
      <w:r w:rsidR="003C4AA3" w:rsidRPr="003C4AA3">
        <w:rPr>
          <w:rFonts w:ascii="Times New Roman" w:hAnsi="Times New Roman" w:cs="Times New Roman"/>
          <w:color w:val="000000" w:themeColor="text1"/>
          <w:sz w:val="28"/>
        </w:rPr>
        <w:t>суб'єктів</w:t>
      </w:r>
      <w:r w:rsidR="003C4AA3">
        <w:rPr>
          <w:rFonts w:ascii="Times New Roman" w:hAnsi="Times New Roman" w:cs="Times New Roman"/>
          <w:color w:val="000000" w:themeColor="text1"/>
          <w:sz w:val="28"/>
        </w:rPr>
        <w:t>»</w:t>
      </w:r>
      <w:r w:rsidR="00A65C7A" w:rsidRPr="00A65C7A">
        <w:rPr>
          <w:rFonts w:ascii="Times New Roman" w:hAnsi="Times New Roman" w:cs="Times New Roman"/>
          <w:color w:val="000000" w:themeColor="text1"/>
          <w:sz w:val="28"/>
        </w:rPr>
        <w:t xml:space="preserve"> [5]</w:t>
      </w:r>
      <w:r w:rsidR="003C4AA3">
        <w:rPr>
          <w:rFonts w:ascii="Times New Roman" w:hAnsi="Times New Roman" w:cs="Times New Roman"/>
          <w:color w:val="000000" w:themeColor="text1"/>
          <w:sz w:val="28"/>
        </w:rPr>
        <w:t>.</w:t>
      </w:r>
    </w:p>
    <w:p w:rsidR="003C4AA3" w:rsidRDefault="000465B5" w:rsidP="0036319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Погоджую</w:t>
      </w:r>
      <w:r w:rsidR="00DD6E4E" w:rsidRPr="002457A4">
        <w:rPr>
          <w:rFonts w:ascii="Times New Roman" w:hAnsi="Times New Roman" w:cs="Times New Roman"/>
          <w:color w:val="000000" w:themeColor="text1"/>
          <w:sz w:val="28"/>
        </w:rPr>
        <w:t xml:space="preserve">сь із думкою всесвітньо відомого експерта в галузі фінансового менеджменту Е. Хелферта, </w:t>
      </w:r>
      <w:r w:rsidR="00DD6E4E">
        <w:rPr>
          <w:rFonts w:ascii="Times New Roman" w:hAnsi="Times New Roman" w:cs="Times New Roman"/>
          <w:color w:val="000000" w:themeColor="text1"/>
          <w:sz w:val="28"/>
        </w:rPr>
        <w:t xml:space="preserve">що будь-який бізнес </w:t>
      </w:r>
      <w:r w:rsidR="00DD6E4E" w:rsidRPr="002457A4">
        <w:rPr>
          <w:rFonts w:ascii="Times New Roman" w:hAnsi="Times New Roman" w:cs="Times New Roman"/>
          <w:color w:val="000000" w:themeColor="text1"/>
          <w:sz w:val="28"/>
        </w:rPr>
        <w:t>можна подати як взаємопов'язану систему руху фінансових ресурсів, викликаних управлінськими рішеннями</w:t>
      </w:r>
      <w:r w:rsidR="00DD6E4E" w:rsidRPr="00A81C86">
        <w:rPr>
          <w:rFonts w:ascii="Times New Roman" w:hAnsi="Times New Roman" w:cs="Times New Roman"/>
          <w:color w:val="000000" w:themeColor="text1"/>
          <w:sz w:val="28"/>
        </w:rPr>
        <w:t>[</w:t>
      </w:r>
      <w:r w:rsidR="00A65C7A" w:rsidRPr="00A65C7A">
        <w:rPr>
          <w:rFonts w:ascii="Times New Roman" w:hAnsi="Times New Roman" w:cs="Times New Roman"/>
          <w:color w:val="000000" w:themeColor="text1"/>
          <w:sz w:val="28"/>
        </w:rPr>
        <w:t>6</w:t>
      </w:r>
      <w:r w:rsidR="00DD6E4E" w:rsidRPr="00A81C86">
        <w:rPr>
          <w:rFonts w:ascii="Times New Roman" w:hAnsi="Times New Roman" w:cs="Times New Roman"/>
          <w:color w:val="000000" w:themeColor="text1"/>
          <w:sz w:val="28"/>
        </w:rPr>
        <w:t xml:space="preserve">, </w:t>
      </w:r>
      <w:r w:rsidR="00DD6E4E">
        <w:rPr>
          <w:rFonts w:ascii="Times New Roman" w:hAnsi="Times New Roman" w:cs="Times New Roman"/>
          <w:color w:val="000000" w:themeColor="text1"/>
          <w:sz w:val="28"/>
          <w:lang w:val="en-US"/>
        </w:rPr>
        <w:t>c</w:t>
      </w:r>
      <w:r w:rsidR="00DD6E4E" w:rsidRPr="00A81C86">
        <w:rPr>
          <w:rFonts w:ascii="Times New Roman" w:hAnsi="Times New Roman" w:cs="Times New Roman"/>
          <w:color w:val="000000" w:themeColor="text1"/>
          <w:sz w:val="28"/>
        </w:rPr>
        <w:t>.18].</w:t>
      </w:r>
      <w:r w:rsidR="00DD6E4E">
        <w:rPr>
          <w:rFonts w:ascii="Times New Roman" w:hAnsi="Times New Roman" w:cs="Times New Roman"/>
          <w:color w:val="000000" w:themeColor="text1"/>
          <w:sz w:val="28"/>
        </w:rPr>
        <w:t xml:space="preserve"> Дійсно, ефективний менеджмент, що здійснюється над операційною (безпосередньо страховою), фінансовою та інвестиційною діяльністю (які є джерелами доходів страховика),  а також іншими бізнес-процесами, є запорукою для досягнення успіху та посилення конкурентних позицій страхової компанії. </w:t>
      </w:r>
    </w:p>
    <w:p w:rsidR="00D55DE9" w:rsidRDefault="00D55DE9" w:rsidP="00D55DE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Опираючись на наукові напрацювання таких вчених, як В. Базилевич, В. Бондаренко, С. Бунін, ми трактуємо поняття «страховий бізнес» як ризикову страхову діяльність, що не суперечить чинному законодавству і здійснюється з метою отримання прибутку.</w:t>
      </w:r>
    </w:p>
    <w:p w:rsidR="00FF48F5" w:rsidRDefault="003C4AA3" w:rsidP="0080226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w:t>
      </w:r>
      <w:r w:rsidR="00CE4C6E">
        <w:rPr>
          <w:rFonts w:ascii="Times New Roman" w:hAnsi="Times New Roman" w:cs="Times New Roman"/>
          <w:color w:val="000000" w:themeColor="text1"/>
          <w:sz w:val="28"/>
        </w:rPr>
        <w:t xml:space="preserve">трахова діяльність – </w:t>
      </w:r>
      <w:r w:rsidR="00CE4C6E" w:rsidRPr="00CE4C6E">
        <w:rPr>
          <w:rFonts w:ascii="Times New Roman" w:hAnsi="Times New Roman" w:cs="Times New Roman"/>
          <w:color w:val="000000" w:themeColor="text1"/>
          <w:sz w:val="28"/>
        </w:rPr>
        <w:t>це врегульована нормами права, здійснювана на підставі ліцензії Державної комісії з регулювання ринків фінансових послуг господарська діяльність страхової організації з надання на платних засадах страхових послуг, як правило, з метою отримання прибутку</w:t>
      </w:r>
      <w:r w:rsidR="00CE4C6E" w:rsidRPr="00A81C86">
        <w:rPr>
          <w:rFonts w:ascii="Times New Roman" w:hAnsi="Times New Roman" w:cs="Times New Roman"/>
          <w:color w:val="000000" w:themeColor="text1"/>
          <w:sz w:val="28"/>
        </w:rPr>
        <w:t xml:space="preserve"> [</w:t>
      </w:r>
      <w:r w:rsidR="00A65C7A" w:rsidRPr="00A65C7A">
        <w:rPr>
          <w:rFonts w:ascii="Times New Roman" w:hAnsi="Times New Roman" w:cs="Times New Roman"/>
          <w:color w:val="000000" w:themeColor="text1"/>
          <w:sz w:val="28"/>
        </w:rPr>
        <w:t>7</w:t>
      </w:r>
      <w:r w:rsidR="00CE4C6E" w:rsidRPr="00A81C86">
        <w:rPr>
          <w:rFonts w:ascii="Times New Roman" w:hAnsi="Times New Roman" w:cs="Times New Roman"/>
          <w:color w:val="000000" w:themeColor="text1"/>
          <w:sz w:val="28"/>
        </w:rPr>
        <w:t>]</w:t>
      </w:r>
      <w:r w:rsidR="00CE4C6E" w:rsidRPr="00CE4C6E">
        <w:rPr>
          <w:rFonts w:ascii="Times New Roman" w:hAnsi="Times New Roman" w:cs="Times New Roman"/>
          <w:color w:val="000000" w:themeColor="text1"/>
          <w:sz w:val="28"/>
        </w:rPr>
        <w:t>.</w:t>
      </w:r>
    </w:p>
    <w:p w:rsidR="00127B79" w:rsidRDefault="00EF043A" w:rsidP="00B12B7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Чинне законодавство визначає операційну діяльність як основну діяльність суб’єкта господарювання, яка </w:t>
      </w:r>
      <w:r w:rsidR="000B4C77">
        <w:rPr>
          <w:rFonts w:ascii="Times New Roman" w:hAnsi="Times New Roman" w:cs="Times New Roman"/>
          <w:color w:val="000000" w:themeColor="text1"/>
          <w:sz w:val="28"/>
        </w:rPr>
        <w:t xml:space="preserve">є метою створення даної організації і </w:t>
      </w:r>
      <w:r>
        <w:rPr>
          <w:rFonts w:ascii="Times New Roman" w:hAnsi="Times New Roman" w:cs="Times New Roman"/>
          <w:color w:val="000000" w:themeColor="text1"/>
          <w:sz w:val="28"/>
        </w:rPr>
        <w:t xml:space="preserve">приносить </w:t>
      </w:r>
      <w:r w:rsidR="000B4C77">
        <w:rPr>
          <w:rFonts w:ascii="Times New Roman" w:hAnsi="Times New Roman" w:cs="Times New Roman"/>
          <w:color w:val="000000" w:themeColor="text1"/>
          <w:sz w:val="28"/>
        </w:rPr>
        <w:t>найбільшу частку доходу</w:t>
      </w:r>
      <w:r>
        <w:rPr>
          <w:rFonts w:ascii="Times New Roman" w:hAnsi="Times New Roman" w:cs="Times New Roman"/>
          <w:color w:val="000000" w:themeColor="text1"/>
          <w:sz w:val="28"/>
        </w:rPr>
        <w:t xml:space="preserve">, </w:t>
      </w:r>
      <w:r w:rsidR="000B4C77">
        <w:rPr>
          <w:rFonts w:ascii="Times New Roman" w:hAnsi="Times New Roman" w:cs="Times New Roman"/>
          <w:color w:val="000000" w:themeColor="text1"/>
          <w:sz w:val="28"/>
        </w:rPr>
        <w:t xml:space="preserve">а також </w:t>
      </w:r>
      <w:r>
        <w:rPr>
          <w:rFonts w:ascii="Times New Roman" w:hAnsi="Times New Roman" w:cs="Times New Roman"/>
          <w:color w:val="000000" w:themeColor="text1"/>
          <w:sz w:val="28"/>
        </w:rPr>
        <w:t>яка не є фінансовою та інвестиційною діяльністю. У даному випадку для страхової компанії – це операції, пов’язані із наданням послуг страхування та перестрахування фізичним та юридичним особам</w:t>
      </w:r>
      <w:r w:rsidR="005B23F9">
        <w:rPr>
          <w:rFonts w:ascii="Times New Roman" w:hAnsi="Times New Roman" w:cs="Times New Roman"/>
          <w:color w:val="000000" w:themeColor="text1"/>
          <w:sz w:val="28"/>
        </w:rPr>
        <w:t>, а також інші страхові операції, передбачені законом</w:t>
      </w:r>
      <w:r>
        <w:rPr>
          <w:rFonts w:ascii="Times New Roman" w:hAnsi="Times New Roman" w:cs="Times New Roman"/>
          <w:color w:val="000000" w:themeColor="text1"/>
          <w:sz w:val="28"/>
        </w:rPr>
        <w:t>. Доходами</w:t>
      </w:r>
      <w:r w:rsidR="006D125E">
        <w:rPr>
          <w:rFonts w:ascii="Times New Roman" w:hAnsi="Times New Roman" w:cs="Times New Roman"/>
          <w:color w:val="000000" w:themeColor="text1"/>
          <w:sz w:val="28"/>
        </w:rPr>
        <w:t xml:space="preserve"> </w:t>
      </w:r>
      <w:r w:rsidR="005B23F9">
        <w:rPr>
          <w:rFonts w:ascii="Times New Roman" w:hAnsi="Times New Roman" w:cs="Times New Roman"/>
          <w:color w:val="000000" w:themeColor="text1"/>
          <w:sz w:val="28"/>
        </w:rPr>
        <w:t xml:space="preserve">від операційної діяльності </w:t>
      </w:r>
      <w:r w:rsidR="00CB058A">
        <w:rPr>
          <w:rFonts w:ascii="Times New Roman" w:hAnsi="Times New Roman" w:cs="Times New Roman"/>
          <w:color w:val="000000" w:themeColor="text1"/>
          <w:sz w:val="28"/>
        </w:rPr>
        <w:t xml:space="preserve">страховиків </w:t>
      </w:r>
      <w:r w:rsidR="00127B79">
        <w:rPr>
          <w:rFonts w:ascii="Times New Roman" w:hAnsi="Times New Roman" w:cs="Times New Roman"/>
          <w:color w:val="000000" w:themeColor="text1"/>
          <w:sz w:val="28"/>
        </w:rPr>
        <w:t xml:space="preserve">відповідно </w:t>
      </w:r>
      <w:r w:rsidR="00CB058A">
        <w:rPr>
          <w:rFonts w:ascii="Times New Roman" w:hAnsi="Times New Roman" w:cs="Times New Roman"/>
          <w:color w:val="000000" w:themeColor="text1"/>
          <w:sz w:val="28"/>
        </w:rPr>
        <w:t xml:space="preserve">є страхові премії, отримані від реалізації </w:t>
      </w:r>
      <w:r w:rsidR="00127B79">
        <w:rPr>
          <w:rFonts w:ascii="Times New Roman" w:hAnsi="Times New Roman" w:cs="Times New Roman"/>
          <w:color w:val="000000" w:themeColor="text1"/>
          <w:sz w:val="28"/>
        </w:rPr>
        <w:t>страхових продуктів</w:t>
      </w:r>
      <w:r w:rsidR="006D125E">
        <w:rPr>
          <w:rFonts w:ascii="Times New Roman" w:hAnsi="Times New Roman" w:cs="Times New Roman"/>
          <w:color w:val="000000" w:themeColor="text1"/>
          <w:sz w:val="28"/>
        </w:rPr>
        <w:t xml:space="preserve"> </w:t>
      </w:r>
      <w:r w:rsidR="000E5EFF" w:rsidRPr="00A81C86">
        <w:rPr>
          <w:rFonts w:ascii="Times New Roman" w:hAnsi="Times New Roman" w:cs="Times New Roman"/>
          <w:color w:val="000000" w:themeColor="text1"/>
          <w:sz w:val="28"/>
        </w:rPr>
        <w:t>[</w:t>
      </w:r>
      <w:r w:rsidR="00CD6995">
        <w:rPr>
          <w:rFonts w:ascii="Times New Roman" w:hAnsi="Times New Roman" w:cs="Times New Roman"/>
          <w:color w:val="000000" w:themeColor="text1"/>
          <w:sz w:val="28"/>
        </w:rPr>
        <w:t>8</w:t>
      </w:r>
      <w:r w:rsidR="000E5EFF" w:rsidRPr="00A81C86">
        <w:rPr>
          <w:rFonts w:ascii="Times New Roman" w:hAnsi="Times New Roman" w:cs="Times New Roman"/>
          <w:color w:val="000000" w:themeColor="text1"/>
          <w:sz w:val="28"/>
        </w:rPr>
        <w:t>]</w:t>
      </w:r>
      <w:r w:rsidR="00127B79">
        <w:rPr>
          <w:rFonts w:ascii="Times New Roman" w:hAnsi="Times New Roman" w:cs="Times New Roman"/>
          <w:color w:val="000000" w:themeColor="text1"/>
          <w:sz w:val="28"/>
        </w:rPr>
        <w:t xml:space="preserve">. </w:t>
      </w:r>
      <w:r w:rsidR="00A2096A">
        <w:rPr>
          <w:rFonts w:ascii="Times New Roman" w:hAnsi="Times New Roman" w:cs="Times New Roman"/>
          <w:color w:val="000000" w:themeColor="text1"/>
          <w:sz w:val="28"/>
        </w:rPr>
        <w:t xml:space="preserve">Розмір чистих страхових премій зменшується на суми премії, переданих на перестрахування, а також на суми відрахувань до резерву незароблених премій (при ризиковому страхуванні). </w:t>
      </w:r>
    </w:p>
    <w:p w:rsidR="00127B79" w:rsidRDefault="00127B79" w:rsidP="00127B79">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На початкових етапах своєї діяльності страхова компанія не може стабільно функціонувати, оперуючи лише операційним прибутком. Для забезпечення фінансової стійкості їй необхідно мати достатню кількість страхових резервів, щоб у разі настання страхових випадків у неї були </w:t>
      </w:r>
      <w:r w:rsidR="0098133B">
        <w:rPr>
          <w:rFonts w:ascii="Times New Roman" w:hAnsi="Times New Roman" w:cs="Times New Roman"/>
          <w:color w:val="000000" w:themeColor="text1"/>
          <w:sz w:val="28"/>
        </w:rPr>
        <w:t xml:space="preserve">грошові ресурси </w:t>
      </w:r>
      <w:r>
        <w:rPr>
          <w:rFonts w:ascii="Times New Roman" w:hAnsi="Times New Roman" w:cs="Times New Roman"/>
          <w:color w:val="000000" w:themeColor="text1"/>
          <w:sz w:val="28"/>
        </w:rPr>
        <w:t>для страхового відшкодування. Для цього тимчасово вільні кошти залучають в інші фінансові інструменти та інвестують, здійснюючи таким чином фінансову та інвестиційну діяльність.</w:t>
      </w:r>
    </w:p>
    <w:p w:rsidR="00BA2C1E" w:rsidRDefault="00882DCD" w:rsidP="00D72A35">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Українське законодавство визначає фінансову діяльність як таку, що спричиняє зміни розміру і складу власного та запозиченого капіталів суб’єкта господарювання </w:t>
      </w:r>
      <w:r w:rsidR="00CD6995">
        <w:rPr>
          <w:rFonts w:ascii="Times New Roman" w:hAnsi="Times New Roman" w:cs="Times New Roman"/>
          <w:color w:val="000000" w:themeColor="text1"/>
          <w:sz w:val="28"/>
        </w:rPr>
        <w:t>[9</w:t>
      </w:r>
      <w:r w:rsidRPr="00A81C86">
        <w:rPr>
          <w:rFonts w:ascii="Times New Roman" w:hAnsi="Times New Roman" w:cs="Times New Roman"/>
          <w:color w:val="000000" w:themeColor="text1"/>
          <w:sz w:val="28"/>
        </w:rPr>
        <w:t xml:space="preserve">]. </w:t>
      </w:r>
      <w:r w:rsidR="008A72ED">
        <w:rPr>
          <w:rFonts w:ascii="Times New Roman" w:hAnsi="Times New Roman" w:cs="Times New Roman"/>
          <w:color w:val="000000" w:themeColor="text1"/>
          <w:sz w:val="28"/>
        </w:rPr>
        <w:t xml:space="preserve">Також це поняття можна трактувати як комплекс функціональних завдань, що виконуються фінансовими службами суб’єкта господарювання для реалізації стратегічних і поточних цілей, і полягають у забезпеченні фінансування, інвестування та фінансовому забезпеченні операційної діяльності, що в результаті призводить до зміни складу та структури власного і залученого капіталів </w:t>
      </w:r>
      <w:r w:rsidR="00CD6995">
        <w:rPr>
          <w:rFonts w:ascii="Times New Roman" w:hAnsi="Times New Roman" w:cs="Times New Roman"/>
          <w:color w:val="000000" w:themeColor="text1"/>
          <w:sz w:val="28"/>
        </w:rPr>
        <w:t>[10</w:t>
      </w:r>
      <w:r w:rsidR="008A72ED" w:rsidRPr="00A81C86">
        <w:rPr>
          <w:rFonts w:ascii="Times New Roman" w:hAnsi="Times New Roman" w:cs="Times New Roman"/>
          <w:color w:val="000000" w:themeColor="text1"/>
          <w:sz w:val="28"/>
        </w:rPr>
        <w:t xml:space="preserve">, </w:t>
      </w:r>
      <w:r w:rsidR="008A72ED">
        <w:rPr>
          <w:rFonts w:ascii="Times New Roman" w:hAnsi="Times New Roman" w:cs="Times New Roman"/>
          <w:color w:val="000000" w:themeColor="text1"/>
          <w:sz w:val="28"/>
          <w:lang w:val="en-US"/>
        </w:rPr>
        <w:t>c</w:t>
      </w:r>
      <w:r w:rsidR="008A72ED" w:rsidRPr="00A81C86">
        <w:rPr>
          <w:rFonts w:ascii="Times New Roman" w:hAnsi="Times New Roman" w:cs="Times New Roman"/>
          <w:color w:val="000000" w:themeColor="text1"/>
          <w:sz w:val="28"/>
        </w:rPr>
        <w:t xml:space="preserve">. 107]. </w:t>
      </w:r>
      <w:r w:rsidR="005B23F9">
        <w:rPr>
          <w:rFonts w:ascii="Times New Roman" w:hAnsi="Times New Roman" w:cs="Times New Roman"/>
          <w:color w:val="000000" w:themeColor="text1"/>
          <w:sz w:val="28"/>
        </w:rPr>
        <w:t xml:space="preserve">В основу цієї діяльності покладено регулювання грошових потоків. Вхідними грошовими потоками страхової компанії можуть бути надходження від випуску акцій чи інших інструментів власного капіталу, надходження від випуску незабезпечених боргових зобов’язань, облігацій, позик, іпотек, векселів та інших коротко- та довгострокових зобов’язань </w:t>
      </w:r>
      <w:r w:rsidR="00CD6995">
        <w:rPr>
          <w:rFonts w:ascii="Times New Roman" w:hAnsi="Times New Roman" w:cs="Times New Roman"/>
          <w:color w:val="000000" w:themeColor="text1"/>
          <w:sz w:val="28"/>
        </w:rPr>
        <w:t>[8</w:t>
      </w:r>
      <w:r w:rsidR="005B23F9" w:rsidRPr="00A81C86">
        <w:rPr>
          <w:rFonts w:ascii="Times New Roman" w:hAnsi="Times New Roman" w:cs="Times New Roman"/>
          <w:color w:val="000000" w:themeColor="text1"/>
          <w:sz w:val="28"/>
        </w:rPr>
        <w:t xml:space="preserve">]. </w:t>
      </w:r>
    </w:p>
    <w:p w:rsidR="006D4590" w:rsidRDefault="00BF4DD5" w:rsidP="00650EC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Дослідження вчених доводять, що у</w:t>
      </w:r>
      <w:r w:rsidR="00BA2C1E">
        <w:rPr>
          <w:rFonts w:ascii="Times New Roman" w:hAnsi="Times New Roman" w:cs="Times New Roman"/>
          <w:color w:val="000000" w:themeColor="text1"/>
          <w:sz w:val="28"/>
        </w:rPr>
        <w:t xml:space="preserve"> високоро</w:t>
      </w:r>
      <w:r>
        <w:rPr>
          <w:rFonts w:ascii="Times New Roman" w:hAnsi="Times New Roman" w:cs="Times New Roman"/>
          <w:color w:val="000000" w:themeColor="text1"/>
          <w:sz w:val="28"/>
        </w:rPr>
        <w:t>з</w:t>
      </w:r>
      <w:r w:rsidR="00BA2C1E">
        <w:rPr>
          <w:rFonts w:ascii="Times New Roman" w:hAnsi="Times New Roman" w:cs="Times New Roman"/>
          <w:color w:val="000000" w:themeColor="text1"/>
          <w:sz w:val="28"/>
        </w:rPr>
        <w:t xml:space="preserve">винених країнах світу </w:t>
      </w:r>
      <w:r w:rsidR="006D4590">
        <w:rPr>
          <w:rFonts w:ascii="Times New Roman" w:hAnsi="Times New Roman" w:cs="Times New Roman"/>
          <w:color w:val="000000" w:themeColor="text1"/>
          <w:sz w:val="28"/>
        </w:rPr>
        <w:t>найбільшим джерелом прибутку страхових компаній є не операц</w:t>
      </w:r>
      <w:r>
        <w:rPr>
          <w:rFonts w:ascii="Times New Roman" w:hAnsi="Times New Roman" w:cs="Times New Roman"/>
          <w:color w:val="000000" w:themeColor="text1"/>
          <w:sz w:val="28"/>
        </w:rPr>
        <w:t xml:space="preserve">ійна, а інвестиційна діяльність, прибуток від якої залучається на дотації збитковим видам страхування, розробку та удосконалення страхових продуктів, підготовку кадрів, фінансування страхових операцій </w:t>
      </w:r>
      <w:r w:rsidR="00E02933">
        <w:rPr>
          <w:rFonts w:ascii="Times New Roman" w:hAnsi="Times New Roman" w:cs="Times New Roman"/>
          <w:color w:val="000000" w:themeColor="text1"/>
          <w:sz w:val="28"/>
        </w:rPr>
        <w:t>[11</w:t>
      </w:r>
      <w:r w:rsidRPr="00A81C86">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w:t>
      </w:r>
      <w:r w:rsidR="006D4590">
        <w:rPr>
          <w:rFonts w:ascii="Times New Roman" w:hAnsi="Times New Roman" w:cs="Times New Roman"/>
          <w:color w:val="000000" w:themeColor="text1"/>
          <w:sz w:val="28"/>
        </w:rPr>
        <w:t xml:space="preserve"> Високий рівень капіталізації страхового ринку дозволяє страховикам краще оперувати грошовими ресурсами і виділяти порівняно більшу частину на інвестиції. </w:t>
      </w:r>
      <w:r w:rsidR="00650ECF">
        <w:rPr>
          <w:rFonts w:ascii="Times New Roman" w:hAnsi="Times New Roman" w:cs="Times New Roman"/>
          <w:color w:val="000000" w:themeColor="text1"/>
          <w:sz w:val="28"/>
        </w:rPr>
        <w:t xml:space="preserve">В свою чергу, висока частка інвестиційного доходу дозволяє страховим компаніям бути конкурентоспроможними, цим самим компенсуючи можливі збитки від страхової діяльності. </w:t>
      </w:r>
    </w:p>
    <w:p w:rsidR="0074433D" w:rsidRDefault="00CC239C" w:rsidP="00650ECF">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Страхові компанії здійснюють свою інвестиційну діяльність за рахунок коштів страхових резервів, що формуються за рахунок </w:t>
      </w:r>
      <w:r w:rsidRPr="00CC239C">
        <w:rPr>
          <w:rFonts w:ascii="Times New Roman" w:hAnsi="Times New Roman" w:cs="Times New Roman"/>
          <w:color w:val="000000" w:themeColor="text1"/>
          <w:sz w:val="28"/>
        </w:rPr>
        <w:t>нетто-ставки страхового тарифу й сум, що спрямовуються у фонд попереджувальних заходів</w:t>
      </w:r>
      <w:r w:rsidR="00E02933">
        <w:rPr>
          <w:rFonts w:ascii="Times New Roman" w:hAnsi="Times New Roman" w:cs="Times New Roman"/>
          <w:color w:val="000000" w:themeColor="text1"/>
          <w:sz w:val="28"/>
          <w:lang w:val="ru-RU"/>
        </w:rPr>
        <w:t xml:space="preserve"> [12</w:t>
      </w:r>
      <w:r w:rsidRPr="00A81C86">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 xml:space="preserve"> В загальному, інвестиційні доходи можна поділити на дві категорії: доходи від фінансових інвестицій та доходи від операцій з необоротними активами. </w:t>
      </w:r>
      <w:r w:rsidR="0074433D">
        <w:rPr>
          <w:rFonts w:ascii="Times New Roman" w:hAnsi="Times New Roman" w:cs="Times New Roman"/>
          <w:color w:val="000000" w:themeColor="text1"/>
          <w:sz w:val="28"/>
        </w:rPr>
        <w:t xml:space="preserve">Прикладами інвестиційних доходів можуть бути кошти від продажу основних засобів, нематеріальних активів, власного капіталу, боргових інструментів, коштів від повернення авансів та позик, наданих іншим суб’єктам, доходи від ф’ючерсних і форвардних контрактів, опціонів, своп-контрактів та інші. </w:t>
      </w:r>
    </w:p>
    <w:p w:rsidR="00B14666" w:rsidRDefault="00D744B4" w:rsidP="001677C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При розміщенні страхових резервів страховики повинні дотримуватись таких принципів: безпечності, ліквідності, прибутковості, диверсифікації, зворотності. Це дозв</w:t>
      </w:r>
      <w:r w:rsidR="00B14666">
        <w:rPr>
          <w:rFonts w:ascii="Times New Roman" w:hAnsi="Times New Roman" w:cs="Times New Roman"/>
          <w:color w:val="000000" w:themeColor="text1"/>
          <w:sz w:val="28"/>
        </w:rPr>
        <w:t xml:space="preserve">олить їм максимізувати прибуток, </w:t>
      </w:r>
      <w:r>
        <w:rPr>
          <w:rFonts w:ascii="Times New Roman" w:hAnsi="Times New Roman" w:cs="Times New Roman"/>
          <w:color w:val="000000" w:themeColor="text1"/>
          <w:sz w:val="28"/>
        </w:rPr>
        <w:t>під</w:t>
      </w:r>
      <w:r w:rsidR="00B14666">
        <w:rPr>
          <w:rFonts w:ascii="Times New Roman" w:hAnsi="Times New Roman" w:cs="Times New Roman"/>
          <w:color w:val="000000" w:themeColor="text1"/>
          <w:sz w:val="28"/>
        </w:rPr>
        <w:t xml:space="preserve">вищити платоспроможну стійкість та зміцнити конкурентну позицію. </w:t>
      </w:r>
    </w:p>
    <w:p w:rsidR="001B1F27" w:rsidRDefault="009D2CA5" w:rsidP="001677C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Отже, гармонізація</w:t>
      </w:r>
      <w:r w:rsidR="00224C68">
        <w:rPr>
          <w:rFonts w:ascii="Times New Roman" w:hAnsi="Times New Roman" w:cs="Times New Roman"/>
          <w:color w:val="000000" w:themeColor="text1"/>
          <w:sz w:val="28"/>
        </w:rPr>
        <w:t xml:space="preserve"> трьох складових діяльності</w:t>
      </w:r>
      <w:r w:rsidR="0016212D">
        <w:rPr>
          <w:rFonts w:ascii="Times New Roman" w:hAnsi="Times New Roman" w:cs="Times New Roman"/>
          <w:color w:val="000000" w:themeColor="text1"/>
          <w:sz w:val="28"/>
        </w:rPr>
        <w:t xml:space="preserve"> страховика – </w:t>
      </w:r>
      <w:r w:rsidR="00224C68">
        <w:rPr>
          <w:rFonts w:ascii="Times New Roman" w:hAnsi="Times New Roman" w:cs="Times New Roman"/>
          <w:color w:val="000000" w:themeColor="text1"/>
          <w:sz w:val="28"/>
        </w:rPr>
        <w:t>операційн</w:t>
      </w:r>
      <w:r w:rsidR="0016212D">
        <w:rPr>
          <w:rFonts w:ascii="Times New Roman" w:hAnsi="Times New Roman" w:cs="Times New Roman"/>
          <w:color w:val="000000" w:themeColor="text1"/>
          <w:sz w:val="28"/>
        </w:rPr>
        <w:t>ої, фінансової та інвестиційної,</w:t>
      </w:r>
      <w:r w:rsidR="00224C68">
        <w:rPr>
          <w:rFonts w:ascii="Times New Roman" w:hAnsi="Times New Roman" w:cs="Times New Roman"/>
          <w:color w:val="000000" w:themeColor="text1"/>
          <w:sz w:val="28"/>
        </w:rPr>
        <w:t xml:space="preserve"> сприятиме усп</w:t>
      </w:r>
      <w:r w:rsidR="0087064C">
        <w:rPr>
          <w:rFonts w:ascii="Times New Roman" w:hAnsi="Times New Roman" w:cs="Times New Roman"/>
          <w:color w:val="000000" w:themeColor="text1"/>
          <w:sz w:val="28"/>
        </w:rPr>
        <w:t>ішному функціонуванню страхових компаній</w:t>
      </w:r>
      <w:r w:rsidR="00224C68">
        <w:rPr>
          <w:rFonts w:ascii="Times New Roman" w:hAnsi="Times New Roman" w:cs="Times New Roman"/>
          <w:color w:val="000000" w:themeColor="text1"/>
          <w:sz w:val="28"/>
        </w:rPr>
        <w:t xml:space="preserve">, </w:t>
      </w:r>
      <w:r w:rsidR="0087064C">
        <w:rPr>
          <w:rFonts w:ascii="Times New Roman" w:hAnsi="Times New Roman" w:cs="Times New Roman"/>
          <w:color w:val="000000" w:themeColor="text1"/>
          <w:sz w:val="28"/>
        </w:rPr>
        <w:t>зробить їх економічно стійкими та конкурентними</w:t>
      </w:r>
      <w:r w:rsidR="00224C68">
        <w:rPr>
          <w:rFonts w:ascii="Times New Roman" w:hAnsi="Times New Roman" w:cs="Times New Roman"/>
          <w:color w:val="000000" w:themeColor="text1"/>
          <w:sz w:val="28"/>
        </w:rPr>
        <w:t xml:space="preserve"> на страховому ринку.  </w:t>
      </w:r>
    </w:p>
    <w:p w:rsidR="00224C68" w:rsidRDefault="004D5AE3" w:rsidP="001677C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Саме явище конкуренції існує у різних сферах життя досить давно, але це поняття настільки всеохоплююче і багатоаспектне, що вчені досі не можуть дати йому єдиного точного визначення. </w:t>
      </w:r>
      <w:r w:rsidR="00CA16A1">
        <w:rPr>
          <w:rFonts w:ascii="Times New Roman" w:hAnsi="Times New Roman" w:cs="Times New Roman"/>
          <w:color w:val="000000" w:themeColor="text1"/>
          <w:sz w:val="28"/>
        </w:rPr>
        <w:t>Американський вчений Майкл Портер ототожнює конкурен</w:t>
      </w:r>
      <w:r w:rsidR="001B09F7">
        <w:rPr>
          <w:rFonts w:ascii="Times New Roman" w:hAnsi="Times New Roman" w:cs="Times New Roman"/>
          <w:color w:val="000000" w:themeColor="text1"/>
          <w:sz w:val="28"/>
        </w:rPr>
        <w:t>цію</w:t>
      </w:r>
      <w:r w:rsidR="00CA16A1">
        <w:rPr>
          <w:rFonts w:ascii="Times New Roman" w:hAnsi="Times New Roman" w:cs="Times New Roman"/>
          <w:color w:val="000000" w:themeColor="text1"/>
          <w:sz w:val="28"/>
        </w:rPr>
        <w:t xml:space="preserve">  з можливістю суперництва на зовнішньому ринку при наявності глобальної стратегії.  </w:t>
      </w:r>
      <w:r w:rsidR="001B09F7">
        <w:rPr>
          <w:rFonts w:ascii="Times New Roman" w:hAnsi="Times New Roman" w:cs="Times New Roman"/>
          <w:color w:val="000000" w:themeColor="text1"/>
          <w:sz w:val="28"/>
        </w:rPr>
        <w:t xml:space="preserve">Конкурентоспроможність для одних означає позитивний зовнішньоторговельний баланс, для інших – порівняно </w:t>
      </w:r>
      <w:r w:rsidR="00097768">
        <w:rPr>
          <w:rFonts w:ascii="Times New Roman" w:hAnsi="Times New Roman" w:cs="Times New Roman"/>
          <w:color w:val="000000" w:themeColor="text1"/>
          <w:sz w:val="28"/>
        </w:rPr>
        <w:t xml:space="preserve">з конкурентами нижчі </w:t>
      </w:r>
      <w:r w:rsidR="001B09F7">
        <w:rPr>
          <w:rFonts w:ascii="Times New Roman" w:hAnsi="Times New Roman" w:cs="Times New Roman"/>
          <w:color w:val="000000" w:themeColor="text1"/>
          <w:sz w:val="28"/>
        </w:rPr>
        <w:t xml:space="preserve">витрати на виробництво продукції чи реалізацію послуг. На рівні держави М. Портер визначає конкурентоспроможність як продуктивність використання ресурсів </w:t>
      </w:r>
      <w:r w:rsidR="001B09F7" w:rsidRPr="00A81C86">
        <w:rPr>
          <w:rFonts w:ascii="Times New Roman" w:hAnsi="Times New Roman" w:cs="Times New Roman"/>
          <w:color w:val="000000" w:themeColor="text1"/>
          <w:sz w:val="28"/>
          <w:lang w:val="ru-RU"/>
        </w:rPr>
        <w:t>[</w:t>
      </w:r>
      <w:r w:rsidR="00E02933">
        <w:rPr>
          <w:rFonts w:ascii="Times New Roman" w:hAnsi="Times New Roman" w:cs="Times New Roman"/>
          <w:color w:val="000000" w:themeColor="text1"/>
          <w:sz w:val="28"/>
        </w:rPr>
        <w:t>13</w:t>
      </w:r>
      <w:r w:rsidR="00A81C86">
        <w:rPr>
          <w:rFonts w:ascii="Times New Roman" w:hAnsi="Times New Roman" w:cs="Times New Roman"/>
          <w:color w:val="000000" w:themeColor="text1"/>
          <w:sz w:val="28"/>
        </w:rPr>
        <w:t>, с. 272</w:t>
      </w:r>
      <w:r w:rsidR="001B09F7" w:rsidRPr="00A81C86">
        <w:rPr>
          <w:rFonts w:ascii="Times New Roman" w:hAnsi="Times New Roman" w:cs="Times New Roman"/>
          <w:color w:val="000000" w:themeColor="text1"/>
          <w:sz w:val="28"/>
          <w:lang w:val="ru-RU"/>
        </w:rPr>
        <w:t>]</w:t>
      </w:r>
      <w:r w:rsidR="000E44DE">
        <w:rPr>
          <w:rFonts w:ascii="Times New Roman" w:hAnsi="Times New Roman" w:cs="Times New Roman"/>
          <w:color w:val="000000" w:themeColor="text1"/>
          <w:sz w:val="28"/>
        </w:rPr>
        <w:t xml:space="preserve">. </w:t>
      </w:r>
    </w:p>
    <w:p w:rsidR="00097768" w:rsidRDefault="00A81C86" w:rsidP="001677C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 А. Фатхутдінов в ході свого дослідження визначає конкурентоспроможність  як деяку властивість об’єкту, що характеризується</w:t>
      </w:r>
      <w:r w:rsidR="006D125E">
        <w:rPr>
          <w:rFonts w:ascii="Times New Roman" w:hAnsi="Times New Roman" w:cs="Times New Roman"/>
          <w:color w:val="000000" w:themeColor="text1"/>
          <w:sz w:val="28"/>
        </w:rPr>
        <w:t xml:space="preserve"> </w:t>
      </w:r>
      <w:r w:rsidRPr="00A81C86">
        <w:rPr>
          <w:rFonts w:ascii="Times New Roman" w:hAnsi="Times New Roman" w:cs="Times New Roman"/>
          <w:color w:val="000000" w:themeColor="text1"/>
          <w:sz w:val="28"/>
        </w:rPr>
        <w:t>ступенем задоволення ним</w:t>
      </w:r>
      <w:r w:rsidR="006D125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певної потреби в порівнянні з аналогічними об’єктами, що представлені на даному ринку </w:t>
      </w:r>
      <w:r w:rsidR="00E02933" w:rsidRPr="006D125E">
        <w:rPr>
          <w:rFonts w:ascii="Times New Roman" w:hAnsi="Times New Roman" w:cs="Times New Roman"/>
          <w:color w:val="000000" w:themeColor="text1"/>
          <w:sz w:val="28"/>
        </w:rPr>
        <w:t>[14</w:t>
      </w:r>
      <w:r w:rsidRPr="006D125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lang w:val="en-US"/>
        </w:rPr>
        <w:t>c</w:t>
      </w:r>
      <w:r w:rsidRPr="006D125E">
        <w:rPr>
          <w:rFonts w:ascii="Times New Roman" w:hAnsi="Times New Roman" w:cs="Times New Roman"/>
          <w:color w:val="000000" w:themeColor="text1"/>
          <w:sz w:val="28"/>
        </w:rPr>
        <w:t>. 1037]</w:t>
      </w:r>
      <w:r w:rsidR="00097768">
        <w:rPr>
          <w:rFonts w:ascii="Times New Roman" w:hAnsi="Times New Roman" w:cs="Times New Roman"/>
          <w:color w:val="000000" w:themeColor="text1"/>
          <w:sz w:val="28"/>
        </w:rPr>
        <w:t xml:space="preserve">. </w:t>
      </w:r>
    </w:p>
    <w:p w:rsidR="00224C68" w:rsidRDefault="000465B5" w:rsidP="001677C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М.  Іонін</w:t>
      </w:r>
      <w:r w:rsidR="00097768">
        <w:rPr>
          <w:rFonts w:ascii="Times New Roman" w:hAnsi="Times New Roman" w:cs="Times New Roman"/>
          <w:color w:val="000000" w:themeColor="text1"/>
          <w:sz w:val="28"/>
        </w:rPr>
        <w:t xml:space="preserve"> наголошує, що </w:t>
      </w:r>
      <w:r w:rsidR="00E23A07">
        <w:rPr>
          <w:rFonts w:ascii="Times New Roman" w:hAnsi="Times New Roman" w:cs="Times New Roman"/>
          <w:color w:val="000000" w:themeColor="text1"/>
          <w:sz w:val="28"/>
        </w:rPr>
        <w:t>конкуренція (враховуючи сучасні тенденції розвитку бізнесу)  – це не зіткнення інтересів</w:t>
      </w:r>
      <w:r w:rsidR="00C76770">
        <w:rPr>
          <w:rFonts w:ascii="Times New Roman" w:hAnsi="Times New Roman" w:cs="Times New Roman"/>
          <w:color w:val="000000" w:themeColor="text1"/>
          <w:sz w:val="28"/>
        </w:rPr>
        <w:t xml:space="preserve"> сторін</w:t>
      </w:r>
      <w:r w:rsidR="00E23A07">
        <w:rPr>
          <w:rFonts w:ascii="Times New Roman" w:hAnsi="Times New Roman" w:cs="Times New Roman"/>
          <w:color w:val="000000" w:themeColor="text1"/>
          <w:sz w:val="28"/>
        </w:rPr>
        <w:t xml:space="preserve">, а </w:t>
      </w:r>
      <w:r w:rsidR="00C76770">
        <w:rPr>
          <w:rFonts w:ascii="Times New Roman" w:hAnsi="Times New Roman" w:cs="Times New Roman"/>
          <w:color w:val="000000" w:themeColor="text1"/>
          <w:sz w:val="28"/>
        </w:rPr>
        <w:t xml:space="preserve">їх </w:t>
      </w:r>
      <w:r w:rsidR="00E23A07">
        <w:rPr>
          <w:rFonts w:ascii="Times New Roman" w:hAnsi="Times New Roman" w:cs="Times New Roman"/>
          <w:color w:val="000000" w:themeColor="text1"/>
          <w:sz w:val="28"/>
        </w:rPr>
        <w:t>прагнення до сумісного створення цінностей</w:t>
      </w:r>
      <w:r w:rsidR="00E02933">
        <w:rPr>
          <w:rFonts w:ascii="Times New Roman" w:hAnsi="Times New Roman" w:cs="Times New Roman"/>
          <w:color w:val="000000" w:themeColor="text1"/>
          <w:sz w:val="28"/>
        </w:rPr>
        <w:t>[15</w:t>
      </w:r>
      <w:r w:rsidR="00C76770" w:rsidRPr="00C76770">
        <w:rPr>
          <w:rFonts w:ascii="Times New Roman" w:hAnsi="Times New Roman" w:cs="Times New Roman"/>
          <w:color w:val="000000" w:themeColor="text1"/>
          <w:sz w:val="28"/>
        </w:rPr>
        <w:t>, с. 138]</w:t>
      </w:r>
      <w:r w:rsidR="00E23A07">
        <w:rPr>
          <w:rFonts w:ascii="Times New Roman" w:hAnsi="Times New Roman" w:cs="Times New Roman"/>
          <w:color w:val="000000" w:themeColor="text1"/>
          <w:sz w:val="28"/>
        </w:rPr>
        <w:t xml:space="preserve">. </w:t>
      </w:r>
      <w:r w:rsidR="00C76770">
        <w:rPr>
          <w:rFonts w:ascii="Times New Roman" w:hAnsi="Times New Roman" w:cs="Times New Roman"/>
          <w:color w:val="000000" w:themeColor="text1"/>
          <w:sz w:val="28"/>
        </w:rPr>
        <w:t xml:space="preserve">На сучасному етапі розвитку міжнародних відносин організації вдаються до консолідації та кооперації, що </w:t>
      </w:r>
      <w:r w:rsidR="00157A15">
        <w:rPr>
          <w:rFonts w:ascii="Times New Roman" w:hAnsi="Times New Roman" w:cs="Times New Roman"/>
          <w:color w:val="000000" w:themeColor="text1"/>
          <w:sz w:val="28"/>
        </w:rPr>
        <w:t xml:space="preserve">пояснює їх ринкову поведінку </w:t>
      </w:r>
      <w:r w:rsidR="001677C6">
        <w:rPr>
          <w:rFonts w:ascii="Times New Roman" w:hAnsi="Times New Roman" w:cs="Times New Roman"/>
          <w:color w:val="000000" w:themeColor="text1"/>
          <w:sz w:val="28"/>
        </w:rPr>
        <w:t>як фактично безконфліктну взаємодію, в результаті якої суперництво стає стимулом для власного розвитку та удосконалення, а не для знищення конкурента. Конк</w:t>
      </w:r>
      <w:r w:rsidR="00157A15">
        <w:rPr>
          <w:rFonts w:ascii="Times New Roman" w:hAnsi="Times New Roman" w:cs="Times New Roman"/>
          <w:color w:val="000000" w:themeColor="text1"/>
          <w:sz w:val="28"/>
        </w:rPr>
        <w:t>урентне середовище, що виникає у</w:t>
      </w:r>
      <w:r w:rsidR="001677C6">
        <w:rPr>
          <w:rFonts w:ascii="Times New Roman" w:hAnsi="Times New Roman" w:cs="Times New Roman"/>
          <w:color w:val="000000" w:themeColor="text1"/>
          <w:sz w:val="28"/>
        </w:rPr>
        <w:t xml:space="preserve"> процесі діяльності організації, розглядається як засіб оптимізац</w:t>
      </w:r>
      <w:r w:rsidR="00E02933">
        <w:rPr>
          <w:rFonts w:ascii="Times New Roman" w:hAnsi="Times New Roman" w:cs="Times New Roman"/>
          <w:color w:val="000000" w:themeColor="text1"/>
          <w:sz w:val="28"/>
        </w:rPr>
        <w:t>ії її економічної діяльності [15</w:t>
      </w:r>
      <w:r w:rsidR="001677C6" w:rsidRPr="001677C6">
        <w:rPr>
          <w:rFonts w:ascii="Times New Roman" w:hAnsi="Times New Roman" w:cs="Times New Roman"/>
          <w:color w:val="000000" w:themeColor="text1"/>
          <w:sz w:val="28"/>
        </w:rPr>
        <w:t xml:space="preserve">, </w:t>
      </w:r>
      <w:r w:rsidR="001677C6">
        <w:rPr>
          <w:rFonts w:ascii="Times New Roman" w:hAnsi="Times New Roman" w:cs="Times New Roman"/>
          <w:color w:val="000000" w:themeColor="text1"/>
          <w:sz w:val="28"/>
          <w:lang w:val="en-US"/>
        </w:rPr>
        <w:t>c</w:t>
      </w:r>
      <w:r w:rsidR="001677C6" w:rsidRPr="001677C6">
        <w:rPr>
          <w:rFonts w:ascii="Times New Roman" w:hAnsi="Times New Roman" w:cs="Times New Roman"/>
          <w:color w:val="000000" w:themeColor="text1"/>
          <w:sz w:val="28"/>
        </w:rPr>
        <w:t>. 139]</w:t>
      </w:r>
      <w:r w:rsidR="001677C6">
        <w:rPr>
          <w:rFonts w:ascii="Times New Roman" w:hAnsi="Times New Roman" w:cs="Times New Roman"/>
          <w:color w:val="000000" w:themeColor="text1"/>
          <w:sz w:val="28"/>
        </w:rPr>
        <w:t xml:space="preserve">. </w:t>
      </w:r>
    </w:p>
    <w:p w:rsidR="0093109D" w:rsidRPr="00A37FD1" w:rsidRDefault="00871E1B" w:rsidP="009310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сфері страхування це поняття Ю. Баглюк трактує як суперництво страхових компаній </w:t>
      </w:r>
      <w:r w:rsidRPr="00871E1B">
        <w:rPr>
          <w:rFonts w:ascii="Times New Roman" w:hAnsi="Times New Roman" w:cs="Times New Roman"/>
          <w:color w:val="000000" w:themeColor="text1"/>
          <w:sz w:val="28"/>
        </w:rPr>
        <w:t>і брокерів за залучення клієнтів, мобілізацію грошо</w:t>
      </w:r>
      <w:r>
        <w:rPr>
          <w:rFonts w:ascii="Times New Roman" w:hAnsi="Times New Roman" w:cs="Times New Roman"/>
          <w:color w:val="000000" w:themeColor="text1"/>
          <w:sz w:val="28"/>
        </w:rPr>
        <w:t xml:space="preserve">вих коштів до страхових фондів, </w:t>
      </w:r>
      <w:r w:rsidRPr="00871E1B">
        <w:rPr>
          <w:rFonts w:ascii="Times New Roman" w:hAnsi="Times New Roman" w:cs="Times New Roman"/>
          <w:color w:val="000000" w:themeColor="text1"/>
          <w:sz w:val="28"/>
        </w:rPr>
        <w:t>вигідне їх інвестування та досягнення</w:t>
      </w:r>
      <w:r>
        <w:rPr>
          <w:rFonts w:ascii="Times New Roman" w:hAnsi="Times New Roman" w:cs="Times New Roman"/>
          <w:color w:val="000000" w:themeColor="text1"/>
          <w:sz w:val="28"/>
        </w:rPr>
        <w:t xml:space="preserve"> високих фінансових результатів </w:t>
      </w:r>
      <w:r w:rsidRPr="00871E1B">
        <w:rPr>
          <w:rFonts w:ascii="Times New Roman" w:hAnsi="Times New Roman" w:cs="Times New Roman"/>
          <w:color w:val="000000" w:themeColor="text1"/>
          <w:sz w:val="28"/>
        </w:rPr>
        <w:t>[</w:t>
      </w:r>
      <w:r w:rsidR="00E02933">
        <w:rPr>
          <w:rFonts w:ascii="Times New Roman" w:hAnsi="Times New Roman" w:cs="Times New Roman"/>
          <w:color w:val="000000" w:themeColor="text1"/>
          <w:sz w:val="28"/>
        </w:rPr>
        <w:t>16</w:t>
      </w:r>
      <w:r>
        <w:rPr>
          <w:rFonts w:ascii="Times New Roman" w:hAnsi="Times New Roman" w:cs="Times New Roman"/>
          <w:color w:val="000000" w:themeColor="text1"/>
          <w:sz w:val="28"/>
        </w:rPr>
        <w:t xml:space="preserve">, c. </w:t>
      </w:r>
      <w:r w:rsidRPr="00871E1B">
        <w:rPr>
          <w:rFonts w:ascii="Times New Roman" w:hAnsi="Times New Roman" w:cs="Times New Roman"/>
          <w:color w:val="000000" w:themeColor="text1"/>
          <w:sz w:val="28"/>
        </w:rPr>
        <w:t xml:space="preserve">72]. </w:t>
      </w:r>
    </w:p>
    <w:p w:rsidR="0093109D" w:rsidRDefault="0093109D" w:rsidP="009310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Відштовхуючись від висновків Н. Налукової можна підкреслити, що конкуренція – це вид взаємодії між страховиками для того, щоб учаснику отримати найвигіднішу позицію на ринку, яка забезпечить йому найбільш сприятливі умови для реалізації страхових продуктів та розвитку страхового бізнесу, а також дозволить отримати вигоди в даному конкурентному середовищі </w:t>
      </w:r>
      <w:r w:rsidR="00E02933">
        <w:rPr>
          <w:rFonts w:ascii="Times New Roman" w:hAnsi="Times New Roman" w:cs="Times New Roman"/>
          <w:color w:val="000000" w:themeColor="text1"/>
          <w:sz w:val="28"/>
        </w:rPr>
        <w:t>[17</w:t>
      </w:r>
      <w:r w:rsidRPr="00164098">
        <w:rPr>
          <w:rFonts w:ascii="Times New Roman" w:hAnsi="Times New Roman" w:cs="Times New Roman"/>
          <w:color w:val="000000" w:themeColor="text1"/>
          <w:sz w:val="28"/>
        </w:rPr>
        <w:t xml:space="preserve">, с. </w:t>
      </w:r>
      <w:r w:rsidR="0094632E" w:rsidRPr="00164098">
        <w:rPr>
          <w:rFonts w:ascii="Times New Roman" w:hAnsi="Times New Roman" w:cs="Times New Roman"/>
          <w:color w:val="000000" w:themeColor="text1"/>
          <w:sz w:val="28"/>
        </w:rPr>
        <w:t>105</w:t>
      </w:r>
      <w:r w:rsidRPr="00164098">
        <w:rPr>
          <w:rFonts w:ascii="Times New Roman" w:hAnsi="Times New Roman" w:cs="Times New Roman"/>
          <w:color w:val="000000" w:themeColor="text1"/>
          <w:sz w:val="28"/>
        </w:rPr>
        <w:t>].</w:t>
      </w:r>
    </w:p>
    <w:p w:rsidR="0094632E" w:rsidRDefault="006A4798" w:rsidP="009310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Через раціоналізацію економічної поведінки розвиток конкуренції веде до кращого використання страховими компаніями власного потенціалу, </w:t>
      </w:r>
      <w:r w:rsidR="00A37FD1">
        <w:rPr>
          <w:rFonts w:ascii="Times New Roman" w:hAnsi="Times New Roman" w:cs="Times New Roman"/>
          <w:color w:val="000000" w:themeColor="text1"/>
          <w:sz w:val="28"/>
        </w:rPr>
        <w:t xml:space="preserve">формує уявлення про їх переваги та недоліки, </w:t>
      </w:r>
      <w:r>
        <w:rPr>
          <w:rFonts w:ascii="Times New Roman" w:hAnsi="Times New Roman" w:cs="Times New Roman"/>
          <w:color w:val="000000" w:themeColor="text1"/>
          <w:sz w:val="28"/>
        </w:rPr>
        <w:t>адже для підтримки своєї конкурентної позиції на ринку страховику необхідно прикласти</w:t>
      </w:r>
      <w:r w:rsidR="00A37FD1">
        <w:rPr>
          <w:rFonts w:ascii="Times New Roman" w:hAnsi="Times New Roman" w:cs="Times New Roman"/>
          <w:color w:val="000000" w:themeColor="text1"/>
          <w:sz w:val="28"/>
        </w:rPr>
        <w:t xml:space="preserve"> значних</w:t>
      </w:r>
      <w:r>
        <w:rPr>
          <w:rFonts w:ascii="Times New Roman" w:hAnsi="Times New Roman" w:cs="Times New Roman"/>
          <w:color w:val="000000" w:themeColor="text1"/>
          <w:sz w:val="28"/>
        </w:rPr>
        <w:t xml:space="preserve"> організаторських, економічних та фінансових зусиль. </w:t>
      </w:r>
    </w:p>
    <w:p w:rsidR="00876A68" w:rsidRDefault="00473E94" w:rsidP="009310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Багато вчених різних епох розглядали теорії конкуренції. Основоположни</w:t>
      </w:r>
      <w:r w:rsidR="006D125E">
        <w:rPr>
          <w:rFonts w:ascii="Times New Roman" w:hAnsi="Times New Roman" w:cs="Times New Roman"/>
          <w:color w:val="000000" w:themeColor="text1"/>
          <w:sz w:val="28"/>
        </w:rPr>
        <w:t>к поняття «конкуренція» А. Сміт</w:t>
      </w:r>
      <w:r>
        <w:rPr>
          <w:rFonts w:ascii="Times New Roman" w:hAnsi="Times New Roman" w:cs="Times New Roman"/>
          <w:color w:val="000000" w:themeColor="text1"/>
          <w:sz w:val="28"/>
        </w:rPr>
        <w:t xml:space="preserve"> сформулював теорію досконалої конкуренції, </w:t>
      </w:r>
      <w:r w:rsidR="00D56B30">
        <w:rPr>
          <w:rFonts w:ascii="Times New Roman" w:hAnsi="Times New Roman" w:cs="Times New Roman"/>
          <w:color w:val="000000" w:themeColor="text1"/>
          <w:sz w:val="28"/>
        </w:rPr>
        <w:t>а у своїй праці «Дослі</w:t>
      </w:r>
      <w:r w:rsidR="00D56B30" w:rsidRPr="00D56B30">
        <w:rPr>
          <w:rFonts w:ascii="Times New Roman" w:hAnsi="Times New Roman" w:cs="Times New Roman"/>
          <w:color w:val="000000" w:themeColor="text1"/>
          <w:sz w:val="28"/>
        </w:rPr>
        <w:t xml:space="preserve">дження про природу та причини </w:t>
      </w:r>
      <w:r w:rsidR="00B302E9">
        <w:rPr>
          <w:rFonts w:ascii="Times New Roman" w:hAnsi="Times New Roman" w:cs="Times New Roman"/>
          <w:color w:val="000000" w:themeColor="text1"/>
          <w:sz w:val="28"/>
        </w:rPr>
        <w:t>багатства народів»</w:t>
      </w:r>
      <w:r w:rsidR="00D56B30">
        <w:rPr>
          <w:rFonts w:ascii="Times New Roman" w:hAnsi="Times New Roman" w:cs="Times New Roman"/>
          <w:color w:val="000000" w:themeColor="text1"/>
          <w:sz w:val="28"/>
        </w:rPr>
        <w:t xml:space="preserve"> обґрунтовує теорію абсолютних переваг</w:t>
      </w:r>
      <w:r w:rsidR="00B94776" w:rsidRPr="006D125E">
        <w:rPr>
          <w:rFonts w:ascii="Times New Roman" w:hAnsi="Times New Roman" w:cs="Times New Roman"/>
          <w:color w:val="000000" w:themeColor="text1"/>
          <w:sz w:val="28"/>
        </w:rPr>
        <w:t xml:space="preserve"> [1</w:t>
      </w:r>
      <w:r w:rsidR="00E02933" w:rsidRPr="006D125E">
        <w:rPr>
          <w:rFonts w:ascii="Times New Roman" w:hAnsi="Times New Roman" w:cs="Times New Roman"/>
          <w:color w:val="000000" w:themeColor="text1"/>
          <w:sz w:val="28"/>
        </w:rPr>
        <w:t>5</w:t>
      </w:r>
      <w:r w:rsidR="00B94776" w:rsidRPr="006D125E">
        <w:rPr>
          <w:rFonts w:ascii="Times New Roman" w:hAnsi="Times New Roman" w:cs="Times New Roman"/>
          <w:color w:val="000000" w:themeColor="text1"/>
          <w:sz w:val="28"/>
        </w:rPr>
        <w:t xml:space="preserve">, </w:t>
      </w:r>
      <w:r w:rsidR="00B94776">
        <w:rPr>
          <w:rFonts w:ascii="Times New Roman" w:hAnsi="Times New Roman" w:cs="Times New Roman"/>
          <w:color w:val="000000" w:themeColor="text1"/>
          <w:sz w:val="28"/>
          <w:lang w:val="en-US"/>
        </w:rPr>
        <w:t>c</w:t>
      </w:r>
      <w:r w:rsidR="00B94776" w:rsidRPr="006D125E">
        <w:rPr>
          <w:rFonts w:ascii="Times New Roman" w:hAnsi="Times New Roman" w:cs="Times New Roman"/>
          <w:color w:val="000000" w:themeColor="text1"/>
          <w:sz w:val="28"/>
        </w:rPr>
        <w:t>. 139]</w:t>
      </w:r>
      <w:r w:rsidR="00D56B30">
        <w:rPr>
          <w:rFonts w:ascii="Times New Roman" w:hAnsi="Times New Roman" w:cs="Times New Roman"/>
          <w:color w:val="000000" w:themeColor="text1"/>
          <w:sz w:val="28"/>
        </w:rPr>
        <w:t>.</w:t>
      </w:r>
      <w:r w:rsidR="00843835">
        <w:rPr>
          <w:rFonts w:ascii="Times New Roman" w:hAnsi="Times New Roman" w:cs="Times New Roman"/>
          <w:color w:val="000000" w:themeColor="text1"/>
          <w:sz w:val="28"/>
        </w:rPr>
        <w:t xml:space="preserve">Д. Рікардо відомий своєю теорією порівняльних переваг, яку спростили прихильники неокласицизму (А. Маршалл, Е. Джоут), висловивши думку, що </w:t>
      </w:r>
      <w:r w:rsidR="00843835">
        <w:rPr>
          <w:rFonts w:ascii="Times New Roman" w:hAnsi="Times New Roman" w:cs="Times New Roman"/>
          <w:color w:val="000000" w:themeColor="text1"/>
          <w:sz w:val="28"/>
        </w:rPr>
        <w:lastRenderedPageBreak/>
        <w:t xml:space="preserve">критерієм конкурентоспроможності є наявність таких факторів, які можуть використовуватись із вищою продуктивністю, і одним з них є людський капітал. </w:t>
      </w:r>
    </w:p>
    <w:p w:rsidR="00843835" w:rsidRDefault="000B57E3" w:rsidP="0093109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За допомогою численних досліджень</w:t>
      </w:r>
      <w:r w:rsidR="006D125E">
        <w:rPr>
          <w:rFonts w:ascii="Times New Roman" w:hAnsi="Times New Roman" w:cs="Times New Roman"/>
          <w:color w:val="000000" w:themeColor="text1"/>
          <w:sz w:val="28"/>
        </w:rPr>
        <w:t xml:space="preserve"> </w:t>
      </w:r>
      <w:r w:rsidR="00B94776">
        <w:rPr>
          <w:rFonts w:ascii="Times New Roman" w:hAnsi="Times New Roman" w:cs="Times New Roman"/>
          <w:color w:val="000000" w:themeColor="text1"/>
          <w:sz w:val="28"/>
        </w:rPr>
        <w:t xml:space="preserve">олігополії, монополії та монополістичної конкуренції як </w:t>
      </w:r>
      <w:r w:rsidR="00843835">
        <w:rPr>
          <w:rFonts w:ascii="Times New Roman" w:hAnsi="Times New Roman" w:cs="Times New Roman"/>
          <w:color w:val="000000" w:themeColor="text1"/>
          <w:sz w:val="28"/>
        </w:rPr>
        <w:t xml:space="preserve">моделей недосконалої конкуренції Дж. Робертс </w:t>
      </w:r>
      <w:r>
        <w:rPr>
          <w:rFonts w:ascii="Times New Roman" w:hAnsi="Times New Roman" w:cs="Times New Roman"/>
          <w:color w:val="000000" w:themeColor="text1"/>
          <w:sz w:val="28"/>
        </w:rPr>
        <w:t>визначила</w:t>
      </w:r>
      <w:r w:rsidR="00B94776">
        <w:rPr>
          <w:rFonts w:ascii="Times New Roman" w:hAnsi="Times New Roman" w:cs="Times New Roman"/>
          <w:color w:val="000000" w:themeColor="text1"/>
          <w:sz w:val="28"/>
        </w:rPr>
        <w:t xml:space="preserve">, що концентрація виробництва є передумовою виникнення олігополії та недосконалої конкуренції </w:t>
      </w:r>
      <w:r w:rsidR="00B94776" w:rsidRPr="00B94776">
        <w:rPr>
          <w:rFonts w:ascii="Times New Roman" w:hAnsi="Times New Roman" w:cs="Times New Roman"/>
          <w:color w:val="000000" w:themeColor="text1"/>
          <w:sz w:val="28"/>
        </w:rPr>
        <w:t>[</w:t>
      </w:r>
      <w:r w:rsidR="00B94776">
        <w:rPr>
          <w:rFonts w:ascii="Times New Roman" w:hAnsi="Times New Roman" w:cs="Times New Roman"/>
          <w:color w:val="000000" w:themeColor="text1"/>
          <w:sz w:val="28"/>
        </w:rPr>
        <w:t>1</w:t>
      </w:r>
      <w:r w:rsidR="00E02933">
        <w:rPr>
          <w:rFonts w:ascii="Times New Roman" w:hAnsi="Times New Roman" w:cs="Times New Roman"/>
          <w:color w:val="000000" w:themeColor="text1"/>
          <w:sz w:val="28"/>
        </w:rPr>
        <w:t>8</w:t>
      </w:r>
      <w:r w:rsidR="00B94776" w:rsidRPr="00B94776">
        <w:rPr>
          <w:rFonts w:ascii="Times New Roman" w:hAnsi="Times New Roman" w:cs="Times New Roman"/>
          <w:color w:val="000000" w:themeColor="text1"/>
          <w:sz w:val="28"/>
        </w:rPr>
        <w:t>]</w:t>
      </w:r>
      <w:r w:rsidR="00B94776">
        <w:rPr>
          <w:rFonts w:ascii="Times New Roman" w:hAnsi="Times New Roman" w:cs="Times New Roman"/>
          <w:color w:val="000000" w:themeColor="text1"/>
          <w:sz w:val="28"/>
        </w:rPr>
        <w:t xml:space="preserve">. </w:t>
      </w:r>
    </w:p>
    <w:p w:rsidR="00F63D02" w:rsidRPr="00164098" w:rsidRDefault="00F63D02" w:rsidP="0093109D">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rPr>
        <w:t xml:space="preserve">Відомий економіст М. Портер визначає 5 конкурентних сил, які впливають на ринкові позиції організацій: нові конкуренти, існуючі конкуренти, конкуренти, що використовують товарозамінники, влада постачальників та влада покупців </w:t>
      </w:r>
      <w:r>
        <w:rPr>
          <w:rFonts w:ascii="Times New Roman" w:hAnsi="Times New Roman" w:cs="Times New Roman"/>
          <w:color w:val="000000" w:themeColor="text1"/>
          <w:sz w:val="28"/>
          <w:lang w:val="ru-RU"/>
        </w:rPr>
        <w:t>[1</w:t>
      </w:r>
      <w:r w:rsidR="00E02933">
        <w:rPr>
          <w:rFonts w:ascii="Times New Roman" w:hAnsi="Times New Roman" w:cs="Times New Roman"/>
          <w:color w:val="000000" w:themeColor="text1"/>
          <w:sz w:val="28"/>
          <w:lang w:val="ru-RU"/>
        </w:rPr>
        <w:t>3</w:t>
      </w:r>
      <w:r w:rsidRPr="00F63D02">
        <w:rPr>
          <w:rFonts w:ascii="Times New Roman" w:hAnsi="Times New Roman" w:cs="Times New Roman"/>
          <w:color w:val="000000" w:themeColor="text1"/>
          <w:sz w:val="28"/>
          <w:lang w:val="ru-RU"/>
        </w:rPr>
        <w:t xml:space="preserve">, </w:t>
      </w:r>
      <w:r>
        <w:rPr>
          <w:rFonts w:ascii="Times New Roman" w:hAnsi="Times New Roman" w:cs="Times New Roman"/>
          <w:color w:val="000000" w:themeColor="text1"/>
          <w:sz w:val="28"/>
          <w:lang w:val="en-US"/>
        </w:rPr>
        <w:t>c</w:t>
      </w:r>
      <w:r>
        <w:rPr>
          <w:rFonts w:ascii="Times New Roman" w:hAnsi="Times New Roman" w:cs="Times New Roman"/>
          <w:color w:val="000000" w:themeColor="text1"/>
          <w:sz w:val="28"/>
          <w:lang w:val="ru-RU"/>
        </w:rPr>
        <w:t xml:space="preserve">. </w:t>
      </w:r>
      <w:r w:rsidRPr="00F63D02">
        <w:rPr>
          <w:rFonts w:ascii="Times New Roman" w:hAnsi="Times New Roman" w:cs="Times New Roman"/>
          <w:color w:val="000000" w:themeColor="text1"/>
          <w:sz w:val="28"/>
          <w:lang w:val="ru-RU"/>
        </w:rPr>
        <w:t>273]</w:t>
      </w:r>
      <w:r>
        <w:rPr>
          <w:rFonts w:ascii="Times New Roman" w:hAnsi="Times New Roman" w:cs="Times New Roman"/>
          <w:color w:val="000000" w:themeColor="text1"/>
          <w:sz w:val="28"/>
        </w:rPr>
        <w:t xml:space="preserve">. </w:t>
      </w:r>
    </w:p>
    <w:p w:rsidR="00F63D02" w:rsidRPr="00C80844" w:rsidRDefault="00F63D02" w:rsidP="00F63D02">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Підтримуємо думку українського вченого В. Базилевича, який виділяє важливі функції конкуренції: ціноутворення</w:t>
      </w:r>
      <w:r w:rsidR="00C80844">
        <w:rPr>
          <w:rFonts w:ascii="Times New Roman" w:hAnsi="Times New Roman" w:cs="Times New Roman"/>
          <w:color w:val="000000" w:themeColor="text1"/>
          <w:sz w:val="28"/>
        </w:rPr>
        <w:t xml:space="preserve"> (формування ринкової ціни страхової послуги)</w:t>
      </w:r>
      <w:r>
        <w:rPr>
          <w:rFonts w:ascii="Times New Roman" w:hAnsi="Times New Roman" w:cs="Times New Roman"/>
          <w:color w:val="000000" w:themeColor="text1"/>
          <w:sz w:val="28"/>
        </w:rPr>
        <w:t xml:space="preserve">, регулювання </w:t>
      </w:r>
      <w:r w:rsidR="00C80844">
        <w:rPr>
          <w:rFonts w:ascii="Times New Roman" w:hAnsi="Times New Roman" w:cs="Times New Roman"/>
          <w:color w:val="000000" w:themeColor="text1"/>
          <w:sz w:val="28"/>
        </w:rPr>
        <w:t>(капіталовкладення у розвиток найбільш прибуткових страхових продуктів), стимулювання (пошук ефективних способів використання ресурсів, запровадження інновацій), контролювання (відповідність суспільним потребам, співвідношення  якості і ціни страхового п</w:t>
      </w:r>
      <w:r w:rsidR="00C617A6">
        <w:rPr>
          <w:rFonts w:ascii="Times New Roman" w:hAnsi="Times New Roman" w:cs="Times New Roman"/>
          <w:color w:val="000000" w:themeColor="text1"/>
          <w:sz w:val="28"/>
        </w:rPr>
        <w:t>олісу</w:t>
      </w:r>
      <w:r w:rsidR="00C80844">
        <w:rPr>
          <w:rFonts w:ascii="Times New Roman" w:hAnsi="Times New Roman" w:cs="Times New Roman"/>
          <w:color w:val="000000" w:themeColor="text1"/>
          <w:sz w:val="28"/>
        </w:rPr>
        <w:t>, попиту і пропозиції на ринку), диференціації товаровиробників (</w:t>
      </w:r>
      <w:r w:rsidR="00C617A6">
        <w:rPr>
          <w:rFonts w:ascii="Times New Roman" w:hAnsi="Times New Roman" w:cs="Times New Roman"/>
          <w:color w:val="000000" w:themeColor="text1"/>
          <w:sz w:val="28"/>
        </w:rPr>
        <w:t>просування</w:t>
      </w:r>
      <w:r w:rsidR="00C80844">
        <w:rPr>
          <w:rFonts w:ascii="Times New Roman" w:hAnsi="Times New Roman" w:cs="Times New Roman"/>
          <w:color w:val="000000" w:themeColor="text1"/>
          <w:sz w:val="28"/>
        </w:rPr>
        <w:t xml:space="preserve"> на ринок </w:t>
      </w:r>
      <w:r w:rsidR="00C617A6">
        <w:rPr>
          <w:rFonts w:ascii="Times New Roman" w:hAnsi="Times New Roman" w:cs="Times New Roman"/>
          <w:color w:val="000000" w:themeColor="text1"/>
          <w:sz w:val="28"/>
        </w:rPr>
        <w:t xml:space="preserve">сильніших </w:t>
      </w:r>
      <w:r w:rsidR="00C80844">
        <w:rPr>
          <w:rFonts w:ascii="Times New Roman" w:hAnsi="Times New Roman" w:cs="Times New Roman"/>
          <w:color w:val="000000" w:themeColor="text1"/>
          <w:sz w:val="28"/>
        </w:rPr>
        <w:t xml:space="preserve">страховиків, які ефективно використовують свої ресурси і досягають найвищих результатів у своїй діяльності) </w:t>
      </w:r>
      <w:r w:rsidR="00E02933">
        <w:rPr>
          <w:rFonts w:ascii="Times New Roman" w:hAnsi="Times New Roman" w:cs="Times New Roman"/>
          <w:color w:val="000000" w:themeColor="text1"/>
          <w:sz w:val="28"/>
          <w:lang w:val="ru-RU"/>
        </w:rPr>
        <w:t>[19</w:t>
      </w:r>
      <w:r w:rsidR="00C80844" w:rsidRPr="00164098">
        <w:rPr>
          <w:rFonts w:ascii="Times New Roman" w:hAnsi="Times New Roman" w:cs="Times New Roman"/>
          <w:color w:val="000000" w:themeColor="text1"/>
          <w:sz w:val="28"/>
          <w:lang w:val="ru-RU"/>
        </w:rPr>
        <w:t>].</w:t>
      </w:r>
    </w:p>
    <w:p w:rsidR="00871E1B" w:rsidRDefault="002A07B8" w:rsidP="008252E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 страховому бізнесі на формування конкурентного середовища впливають багато різних чинників. Внутрішніми факторами є: різноманітність страхових продуктів, мережева структура представництв страхової компанії, її частка на страховому ринку, співробітництво із перестраховими організаціями, а також із іноземними страховими компаніями. До зовнішніх факторів впливу належать: </w:t>
      </w:r>
      <w:r w:rsidR="00CD520C">
        <w:rPr>
          <w:rFonts w:ascii="Times New Roman" w:hAnsi="Times New Roman" w:cs="Times New Roman"/>
          <w:color w:val="000000" w:themeColor="text1"/>
          <w:sz w:val="28"/>
        </w:rPr>
        <w:t xml:space="preserve">індекс якості життя, індекс конкурентоспроможності країни, система оподаткування, політична ситуація, інвестиційна привабливість країни, інноваційний потенціал внутрішнього страхового ринку </w:t>
      </w:r>
      <w:r w:rsidR="00E02933">
        <w:rPr>
          <w:rFonts w:ascii="Times New Roman" w:hAnsi="Times New Roman" w:cs="Times New Roman"/>
          <w:color w:val="000000" w:themeColor="text1"/>
          <w:sz w:val="28"/>
        </w:rPr>
        <w:t>[20</w:t>
      </w:r>
      <w:r w:rsidR="00CD520C" w:rsidRPr="00CD520C">
        <w:rPr>
          <w:rFonts w:ascii="Times New Roman" w:hAnsi="Times New Roman" w:cs="Times New Roman"/>
          <w:color w:val="000000" w:themeColor="text1"/>
          <w:sz w:val="28"/>
        </w:rPr>
        <w:t xml:space="preserve">, </w:t>
      </w:r>
      <w:r w:rsidR="00CD520C">
        <w:rPr>
          <w:rFonts w:ascii="Times New Roman" w:hAnsi="Times New Roman" w:cs="Times New Roman"/>
          <w:color w:val="000000" w:themeColor="text1"/>
          <w:sz w:val="28"/>
          <w:lang w:val="en-US"/>
        </w:rPr>
        <w:t>c</w:t>
      </w:r>
      <w:r w:rsidR="00CD520C" w:rsidRPr="00CD520C">
        <w:rPr>
          <w:rFonts w:ascii="Times New Roman" w:hAnsi="Times New Roman" w:cs="Times New Roman"/>
          <w:color w:val="000000" w:themeColor="text1"/>
          <w:sz w:val="28"/>
        </w:rPr>
        <w:t xml:space="preserve">. 843]. </w:t>
      </w:r>
    </w:p>
    <w:p w:rsidR="008252EB" w:rsidRDefault="0050746F" w:rsidP="008252EB">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Для визначення конкурентоспроможності страхових компаній автори статті «Страховий бізнес: оцінка конкурентоздатності послуг» </w:t>
      </w:r>
      <w:r w:rsidR="00DE507B">
        <w:rPr>
          <w:rFonts w:ascii="Times New Roman" w:hAnsi="Times New Roman" w:cs="Times New Roman"/>
          <w:color w:val="000000" w:themeColor="text1"/>
          <w:sz w:val="28"/>
        </w:rPr>
        <w:t xml:space="preserve">пропонують такі </w:t>
      </w:r>
      <w:r w:rsidR="00DE507B">
        <w:rPr>
          <w:rFonts w:ascii="Times New Roman" w:hAnsi="Times New Roman" w:cs="Times New Roman"/>
          <w:color w:val="000000" w:themeColor="text1"/>
          <w:sz w:val="28"/>
        </w:rPr>
        <w:lastRenderedPageBreak/>
        <w:t xml:space="preserve">показники: </w:t>
      </w:r>
      <w:r w:rsidR="008B453F" w:rsidRPr="008B453F">
        <w:rPr>
          <w:rFonts w:ascii="Times New Roman" w:hAnsi="Times New Roman" w:cs="Times New Roman"/>
          <w:color w:val="000000" w:themeColor="text1"/>
          <w:sz w:val="28"/>
        </w:rPr>
        <w:t>витрати на навчання персоналу, комісійна винагорода страхових агентів, оподатковування доходів від страхової діяльності</w:t>
      </w:r>
      <w:r w:rsidR="008B453F">
        <w:rPr>
          <w:rFonts w:ascii="Times New Roman" w:hAnsi="Times New Roman" w:cs="Times New Roman"/>
          <w:color w:val="000000" w:themeColor="text1"/>
          <w:sz w:val="28"/>
        </w:rPr>
        <w:t xml:space="preserve"> та інше. </w:t>
      </w:r>
      <w:r w:rsidR="00DE507B">
        <w:rPr>
          <w:rFonts w:ascii="Times New Roman" w:hAnsi="Times New Roman" w:cs="Times New Roman"/>
          <w:color w:val="000000" w:themeColor="text1"/>
          <w:sz w:val="28"/>
        </w:rPr>
        <w:t xml:space="preserve">До організаційних показників вони відносять </w:t>
      </w:r>
      <w:r w:rsidR="008B453F">
        <w:rPr>
          <w:rFonts w:ascii="Times New Roman" w:hAnsi="Times New Roman" w:cs="Times New Roman"/>
          <w:color w:val="000000" w:themeColor="text1"/>
          <w:sz w:val="28"/>
        </w:rPr>
        <w:t>систему знижок  і пільг, що надаються страхувальникам відповідно до умов договору страхування</w:t>
      </w:r>
      <w:r w:rsidR="006D125E">
        <w:rPr>
          <w:rFonts w:ascii="Times New Roman" w:hAnsi="Times New Roman" w:cs="Times New Roman"/>
          <w:color w:val="000000" w:themeColor="text1"/>
          <w:sz w:val="28"/>
        </w:rPr>
        <w:t xml:space="preserve"> </w:t>
      </w:r>
      <w:r w:rsidR="007B6C1F" w:rsidRPr="007B6C1F">
        <w:rPr>
          <w:rFonts w:ascii="Times New Roman" w:hAnsi="Times New Roman" w:cs="Times New Roman"/>
          <w:color w:val="000000" w:themeColor="text1"/>
          <w:sz w:val="28"/>
          <w:lang w:val="ru-RU"/>
        </w:rPr>
        <w:t>[</w:t>
      </w:r>
      <w:r w:rsidR="00E02933">
        <w:rPr>
          <w:rFonts w:ascii="Times New Roman" w:hAnsi="Times New Roman" w:cs="Times New Roman"/>
          <w:color w:val="000000" w:themeColor="text1"/>
          <w:sz w:val="28"/>
        </w:rPr>
        <w:t>21</w:t>
      </w:r>
      <w:r w:rsidR="007B6C1F" w:rsidRPr="007B6C1F">
        <w:rPr>
          <w:rFonts w:ascii="Times New Roman" w:hAnsi="Times New Roman" w:cs="Times New Roman"/>
          <w:color w:val="000000" w:themeColor="text1"/>
          <w:sz w:val="28"/>
          <w:lang w:val="ru-RU"/>
        </w:rPr>
        <w:t>]</w:t>
      </w:r>
      <w:r w:rsidR="008B453F">
        <w:rPr>
          <w:rFonts w:ascii="Times New Roman" w:hAnsi="Times New Roman" w:cs="Times New Roman"/>
          <w:color w:val="000000" w:themeColor="text1"/>
          <w:sz w:val="28"/>
        </w:rPr>
        <w:t xml:space="preserve">.  </w:t>
      </w:r>
    </w:p>
    <w:p w:rsidR="00D73A9E" w:rsidRPr="00EB3F18" w:rsidRDefault="007B6C1F" w:rsidP="00EB3F18">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Аналізуючи наукові дослідження вітчизняних і зарубіжних вчених, можна визначити такі критерії </w:t>
      </w:r>
      <w:r w:rsidR="0050746F">
        <w:rPr>
          <w:rFonts w:ascii="Times New Roman" w:hAnsi="Times New Roman" w:cs="Times New Roman"/>
          <w:color w:val="000000" w:themeColor="text1"/>
          <w:sz w:val="28"/>
        </w:rPr>
        <w:t>конкурентоспроможності страхових компаній</w:t>
      </w:r>
      <w:r>
        <w:rPr>
          <w:rFonts w:ascii="Times New Roman" w:hAnsi="Times New Roman" w:cs="Times New Roman"/>
          <w:color w:val="000000" w:themeColor="text1"/>
          <w:sz w:val="28"/>
        </w:rPr>
        <w:t>:</w:t>
      </w:r>
      <w:r w:rsidR="00EB3F18">
        <w:rPr>
          <w:rFonts w:ascii="Times New Roman" w:hAnsi="Times New Roman" w:cs="Times New Roman"/>
          <w:color w:val="000000" w:themeColor="text1"/>
          <w:sz w:val="28"/>
        </w:rPr>
        <w:t xml:space="preserve"> фінансові показники, які показують </w:t>
      </w:r>
      <w:r w:rsidRPr="00EB3F18">
        <w:rPr>
          <w:rFonts w:ascii="Times New Roman" w:hAnsi="Times New Roman" w:cs="Times New Roman"/>
          <w:color w:val="000000" w:themeColor="text1"/>
          <w:sz w:val="28"/>
        </w:rPr>
        <w:t>рейтингові позиції по активах, діловій активності, співвідношенню власного і залученого капіталів, обсягу страхових резервів та страхо</w:t>
      </w:r>
      <w:r w:rsidR="00EB3F18">
        <w:rPr>
          <w:rFonts w:ascii="Times New Roman" w:hAnsi="Times New Roman" w:cs="Times New Roman"/>
          <w:color w:val="000000" w:themeColor="text1"/>
          <w:sz w:val="28"/>
        </w:rPr>
        <w:t>вих виплат, гарантійному фонду</w:t>
      </w:r>
      <w:r w:rsidR="00EB3F18" w:rsidRPr="00EB3F18">
        <w:rPr>
          <w:rFonts w:ascii="Times New Roman" w:hAnsi="Times New Roman" w:cs="Times New Roman"/>
          <w:color w:val="000000" w:themeColor="text1"/>
          <w:sz w:val="28"/>
        </w:rPr>
        <w:t>; с</w:t>
      </w:r>
      <w:r w:rsidR="00EB3F18">
        <w:rPr>
          <w:rFonts w:ascii="Times New Roman" w:hAnsi="Times New Roman" w:cs="Times New Roman"/>
          <w:color w:val="000000" w:themeColor="text1"/>
          <w:sz w:val="28"/>
        </w:rPr>
        <w:t xml:space="preserve">трахові продукти, що </w:t>
      </w:r>
      <w:r w:rsidRPr="00EB3F18">
        <w:rPr>
          <w:rFonts w:ascii="Times New Roman" w:hAnsi="Times New Roman" w:cs="Times New Roman"/>
          <w:color w:val="000000" w:themeColor="text1"/>
          <w:sz w:val="28"/>
        </w:rPr>
        <w:t>є інтелектуальною власністю страховика і в</w:t>
      </w:r>
      <w:r w:rsidR="00EB3F18">
        <w:rPr>
          <w:rFonts w:ascii="Times New Roman" w:hAnsi="Times New Roman" w:cs="Times New Roman"/>
          <w:color w:val="000000" w:themeColor="text1"/>
          <w:sz w:val="28"/>
        </w:rPr>
        <w:t>важаються комерційною таємницею</w:t>
      </w:r>
      <w:r w:rsidR="00EB3F18" w:rsidRPr="00EB3F18">
        <w:rPr>
          <w:rFonts w:ascii="Times New Roman" w:hAnsi="Times New Roman" w:cs="Times New Roman"/>
          <w:color w:val="000000" w:themeColor="text1"/>
          <w:sz w:val="28"/>
        </w:rPr>
        <w:t>); б</w:t>
      </w:r>
      <w:r w:rsidR="001B5696" w:rsidRPr="00EB3F18">
        <w:rPr>
          <w:rFonts w:ascii="Times New Roman" w:hAnsi="Times New Roman" w:cs="Times New Roman"/>
          <w:color w:val="000000" w:themeColor="text1"/>
          <w:sz w:val="28"/>
        </w:rPr>
        <w:t>аза клієнтів</w:t>
      </w:r>
      <w:r w:rsidR="00EB3F18" w:rsidRPr="00EB3F18">
        <w:rPr>
          <w:rFonts w:ascii="Times New Roman" w:hAnsi="Times New Roman" w:cs="Times New Roman"/>
          <w:color w:val="000000" w:themeColor="text1"/>
          <w:sz w:val="28"/>
        </w:rPr>
        <w:t>; с</w:t>
      </w:r>
      <w:r w:rsidR="001B5696" w:rsidRPr="00EB3F18">
        <w:rPr>
          <w:rFonts w:ascii="Times New Roman" w:hAnsi="Times New Roman" w:cs="Times New Roman"/>
          <w:color w:val="000000" w:themeColor="text1"/>
          <w:sz w:val="28"/>
        </w:rPr>
        <w:t>півпраця з перестраховим</w:t>
      </w:r>
      <w:r w:rsidR="007520F7">
        <w:rPr>
          <w:rFonts w:ascii="Times New Roman" w:hAnsi="Times New Roman" w:cs="Times New Roman"/>
          <w:color w:val="000000" w:themeColor="text1"/>
          <w:sz w:val="28"/>
        </w:rPr>
        <w:t xml:space="preserve">и та ассистанськими компаніями, що </w:t>
      </w:r>
      <w:r w:rsidR="001B5696" w:rsidRPr="00EB3F18">
        <w:rPr>
          <w:rFonts w:ascii="Times New Roman" w:hAnsi="Times New Roman" w:cs="Times New Roman"/>
          <w:color w:val="000000" w:themeColor="text1"/>
          <w:sz w:val="28"/>
        </w:rPr>
        <w:t>є гарантією виплат у разі страхового випадку</w:t>
      </w:r>
      <w:r w:rsidR="00157A15" w:rsidRPr="00EB3F18">
        <w:rPr>
          <w:rFonts w:ascii="Times New Roman" w:hAnsi="Times New Roman" w:cs="Times New Roman"/>
          <w:color w:val="000000" w:themeColor="text1"/>
          <w:sz w:val="28"/>
        </w:rPr>
        <w:t xml:space="preserve"> за умовами договору</w:t>
      </w:r>
      <w:r w:rsidR="00EB3F18" w:rsidRPr="00EB3F18">
        <w:rPr>
          <w:rFonts w:ascii="Times New Roman" w:hAnsi="Times New Roman" w:cs="Times New Roman"/>
          <w:color w:val="000000" w:themeColor="text1"/>
          <w:sz w:val="28"/>
        </w:rPr>
        <w:t>; м</w:t>
      </w:r>
      <w:r w:rsidR="001B5696" w:rsidRPr="00EB3F18">
        <w:rPr>
          <w:rFonts w:ascii="Times New Roman" w:hAnsi="Times New Roman" w:cs="Times New Roman"/>
          <w:color w:val="000000" w:themeColor="text1"/>
          <w:sz w:val="28"/>
        </w:rPr>
        <w:t>е</w:t>
      </w:r>
      <w:r w:rsidR="00EB3F18">
        <w:rPr>
          <w:rFonts w:ascii="Times New Roman" w:hAnsi="Times New Roman" w:cs="Times New Roman"/>
          <w:color w:val="000000" w:themeColor="text1"/>
          <w:sz w:val="28"/>
        </w:rPr>
        <w:t xml:space="preserve">режа представництв та філіалів, що </w:t>
      </w:r>
      <w:r w:rsidR="001B5696" w:rsidRPr="00EB3F18">
        <w:rPr>
          <w:rFonts w:ascii="Times New Roman" w:hAnsi="Times New Roman" w:cs="Times New Roman"/>
          <w:color w:val="000000" w:themeColor="text1"/>
          <w:sz w:val="28"/>
        </w:rPr>
        <w:t xml:space="preserve">свідчить про зацікавленість </w:t>
      </w:r>
      <w:r w:rsidR="00D73A9E" w:rsidRPr="00EB3F18">
        <w:rPr>
          <w:rFonts w:ascii="Times New Roman" w:hAnsi="Times New Roman" w:cs="Times New Roman"/>
          <w:color w:val="000000" w:themeColor="text1"/>
          <w:sz w:val="28"/>
        </w:rPr>
        <w:t xml:space="preserve">у розвитку страхової компанії </w:t>
      </w:r>
      <w:r w:rsidR="007520F7">
        <w:rPr>
          <w:rFonts w:ascii="Times New Roman" w:hAnsi="Times New Roman" w:cs="Times New Roman"/>
          <w:color w:val="000000" w:themeColor="text1"/>
          <w:sz w:val="28"/>
        </w:rPr>
        <w:t>та поширення ї на ринку</w:t>
      </w:r>
      <w:r w:rsidR="00EB3F18" w:rsidRPr="00EB3F18">
        <w:rPr>
          <w:rFonts w:ascii="Times New Roman" w:hAnsi="Times New Roman" w:cs="Times New Roman"/>
          <w:color w:val="000000" w:themeColor="text1"/>
          <w:sz w:val="28"/>
        </w:rPr>
        <w:t>; с</w:t>
      </w:r>
      <w:r w:rsidR="00EB3F18">
        <w:rPr>
          <w:rFonts w:ascii="Times New Roman" w:hAnsi="Times New Roman" w:cs="Times New Roman"/>
          <w:color w:val="000000" w:themeColor="text1"/>
          <w:sz w:val="28"/>
        </w:rPr>
        <w:t>истема врегулювання збитків</w:t>
      </w:r>
      <w:r w:rsidR="00E02933" w:rsidRPr="00EB3F18">
        <w:rPr>
          <w:rFonts w:ascii="Times New Roman" w:hAnsi="Times New Roman" w:cs="Times New Roman"/>
          <w:color w:val="000000" w:themeColor="text1"/>
          <w:sz w:val="28"/>
        </w:rPr>
        <w:t>[21</w:t>
      </w:r>
      <w:r w:rsidR="00D73A9E" w:rsidRPr="00EB3F18">
        <w:rPr>
          <w:rFonts w:ascii="Times New Roman" w:hAnsi="Times New Roman" w:cs="Times New Roman"/>
          <w:color w:val="000000" w:themeColor="text1"/>
          <w:sz w:val="28"/>
        </w:rPr>
        <w:t>].</w:t>
      </w:r>
    </w:p>
    <w:p w:rsidR="008252EB" w:rsidRPr="00684A01" w:rsidRDefault="00D73A9E" w:rsidP="00EB3F18">
      <w:pPr>
        <w:spacing w:after="0" w:line="360" w:lineRule="auto"/>
        <w:ind w:firstLine="709"/>
        <w:jc w:val="both"/>
        <w:rPr>
          <w:rFonts w:ascii="Times New Roman" w:hAnsi="Times New Roman" w:cs="Times New Roman"/>
          <w:color w:val="000000" w:themeColor="text1"/>
          <w:sz w:val="28"/>
          <w:lang w:val="ru-RU"/>
        </w:rPr>
      </w:pPr>
      <w:r>
        <w:rPr>
          <w:rFonts w:ascii="Times New Roman" w:hAnsi="Times New Roman" w:cs="Times New Roman"/>
          <w:color w:val="000000" w:themeColor="text1"/>
          <w:sz w:val="28"/>
        </w:rPr>
        <w:t>Для кількісної оцінки конкурентоздатності та цифрового виміру застосовують показ</w:t>
      </w:r>
      <w:r w:rsidR="000D3FBF">
        <w:rPr>
          <w:rFonts w:ascii="Times New Roman" w:hAnsi="Times New Roman" w:cs="Times New Roman"/>
          <w:color w:val="000000" w:themeColor="text1"/>
          <w:sz w:val="28"/>
        </w:rPr>
        <w:t>ники</w:t>
      </w:r>
      <w:r>
        <w:rPr>
          <w:rFonts w:ascii="Times New Roman" w:hAnsi="Times New Roman" w:cs="Times New Roman"/>
          <w:color w:val="000000" w:themeColor="text1"/>
          <w:sz w:val="28"/>
        </w:rPr>
        <w:t xml:space="preserve"> монополізації </w:t>
      </w:r>
      <w:r w:rsidR="000D3FBF">
        <w:rPr>
          <w:rFonts w:ascii="Times New Roman" w:hAnsi="Times New Roman" w:cs="Times New Roman"/>
          <w:color w:val="000000" w:themeColor="text1"/>
          <w:sz w:val="28"/>
        </w:rPr>
        <w:t xml:space="preserve">(ринкової концентрації, </w:t>
      </w:r>
      <w:r w:rsidR="000D3FBF">
        <w:rPr>
          <w:rFonts w:ascii="Times New Roman" w:hAnsi="Times New Roman" w:cs="Times New Roman"/>
          <w:color w:val="000000" w:themeColor="text1"/>
          <w:sz w:val="28"/>
          <w:lang w:val="en-US"/>
        </w:rPr>
        <w:t>CR</w:t>
      </w:r>
      <w:r w:rsidR="000D3FBF" w:rsidRPr="000D3FBF">
        <w:rPr>
          <w:rFonts w:ascii="Times New Roman" w:hAnsi="Times New Roman" w:cs="Times New Roman"/>
          <w:color w:val="000000" w:themeColor="text1"/>
          <w:sz w:val="28"/>
        </w:rPr>
        <w:t xml:space="preserve">) </w:t>
      </w:r>
      <w:r w:rsidR="000D3FBF">
        <w:rPr>
          <w:rFonts w:ascii="Times New Roman" w:hAnsi="Times New Roman" w:cs="Times New Roman"/>
          <w:color w:val="000000" w:themeColor="text1"/>
          <w:sz w:val="28"/>
        </w:rPr>
        <w:t>та ринкової конкуренції (коефіцієнт Герфіндаля – Гіршмана, ІНН). Рівень концентрації ринку визначає вплив на страховий ринок найбільших його учасників:</w:t>
      </w:r>
    </w:p>
    <w:p w:rsidR="000D3FBF" w:rsidRPr="00070C70" w:rsidRDefault="00FB4F42" w:rsidP="008252EB">
      <w:pPr>
        <w:spacing w:line="360" w:lineRule="auto"/>
        <w:jc w:val="both"/>
        <w:rPr>
          <w:rFonts w:ascii="Times New Roman" w:hAnsi="Times New Roman" w:cs="Times New Roman"/>
          <w:color w:val="000000" w:themeColor="text1"/>
          <w:sz w:val="32"/>
          <w:lang w:val="ru-RU"/>
        </w:rPr>
      </w:pPr>
      <m:oMathPara>
        <m:oMath>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CR</m:t>
              </m:r>
            </m:e>
            <m:sub>
              <m:r>
                <w:rPr>
                  <w:rFonts w:ascii="Cambria Math" w:hAnsi="Cambria Math" w:cs="Times New Roman"/>
                  <w:color w:val="000000" w:themeColor="text1"/>
                  <w:sz w:val="28"/>
                </w:rPr>
                <m:t>m</m:t>
              </m:r>
            </m:sub>
          </m:sSub>
          <m:r>
            <w:rPr>
              <w:rFonts w:ascii="Cambria Math" w:hAnsi="Cambria Math" w:cs="Times New Roman"/>
              <w:color w:val="000000" w:themeColor="text1"/>
              <w:sz w:val="28"/>
            </w:rPr>
            <m:t xml:space="preserve">= </m:t>
          </m:r>
          <m:nary>
            <m:naryPr>
              <m:chr m:val="∑"/>
              <m:limLoc m:val="undOvr"/>
              <m:ctrlPr>
                <w:rPr>
                  <w:rFonts w:ascii="Cambria Math" w:hAnsi="Cambria Math" w:cs="Times New Roman"/>
                  <w:i/>
                  <w:color w:val="000000" w:themeColor="text1"/>
                  <w:sz w:val="28"/>
                </w:rPr>
              </m:ctrlPr>
            </m:naryPr>
            <m:sub>
              <m:r>
                <w:rPr>
                  <w:rFonts w:ascii="Cambria Math" w:hAnsi="Cambria Math" w:cs="Times New Roman"/>
                  <w:color w:val="000000" w:themeColor="text1"/>
                  <w:sz w:val="28"/>
                </w:rPr>
                <m:t>k=1</m:t>
              </m:r>
            </m:sub>
            <m:sup>
              <m:r>
                <w:rPr>
                  <w:rFonts w:ascii="Cambria Math" w:hAnsi="Cambria Math" w:cs="Times New Roman"/>
                  <w:color w:val="000000" w:themeColor="text1"/>
                  <w:sz w:val="28"/>
                </w:rPr>
                <m:t>m</m:t>
              </m:r>
            </m:sup>
            <m:e>
              <m:sSub>
                <m:sSubPr>
                  <m:ctrlPr>
                    <w:rPr>
                      <w:rFonts w:ascii="Cambria Math" w:hAnsi="Cambria Math" w:cs="Times New Roman"/>
                      <w:i/>
                      <w:color w:val="000000" w:themeColor="text1"/>
                      <w:sz w:val="28"/>
                    </w:rPr>
                  </m:ctrlPr>
                </m:sSubPr>
                <m:e>
                  <m:r>
                    <w:rPr>
                      <w:rFonts w:ascii="Cambria Math" w:hAnsi="Cambria Math" w:cs="Times New Roman"/>
                      <w:color w:val="000000" w:themeColor="text1"/>
                      <w:sz w:val="28"/>
                    </w:rPr>
                    <m:t>O</m:t>
                  </m:r>
                </m:e>
                <m:sub>
                  <m:r>
                    <w:rPr>
                      <w:rFonts w:ascii="Cambria Math" w:hAnsi="Cambria Math" w:cs="Times New Roman"/>
                      <w:color w:val="000000" w:themeColor="text1"/>
                      <w:sz w:val="28"/>
                    </w:rPr>
                    <m:t>k</m:t>
                  </m:r>
                </m:sub>
              </m:sSub>
            </m:e>
          </m:nary>
        </m:oMath>
      </m:oMathPara>
    </w:p>
    <w:p w:rsidR="00070C70" w:rsidRDefault="00070C70" w:rsidP="00070C70">
      <w:pPr>
        <w:spacing w:after="0" w:line="360" w:lineRule="auto"/>
        <w:ind w:firstLine="709"/>
        <w:jc w:val="both"/>
        <w:rPr>
          <w:rFonts w:ascii="Times New Roman" w:eastAsiaTheme="minorEastAsia" w:hAnsi="Times New Roman" w:cs="Times New Roman"/>
          <w:color w:val="000000" w:themeColor="text1"/>
          <w:sz w:val="28"/>
        </w:rPr>
      </w:pPr>
      <w:r>
        <w:rPr>
          <w:rFonts w:ascii="Times New Roman" w:hAnsi="Times New Roman" w:cs="Times New Roman"/>
          <w:color w:val="000000" w:themeColor="text1"/>
          <w:sz w:val="28"/>
          <w:lang w:val="ru-RU"/>
        </w:rPr>
        <w:t>(</w:t>
      </w:r>
      <m:oMath>
        <m:sSub>
          <m:sSubPr>
            <m:ctrlPr>
              <w:rPr>
                <w:rFonts w:ascii="Cambria Math" w:hAnsi="Cambria Math" w:cs="Times New Roman"/>
                <w:i/>
                <w:color w:val="000000" w:themeColor="text1"/>
                <w:sz w:val="28"/>
                <w:lang w:val="ru-RU"/>
              </w:rPr>
            </m:ctrlPr>
          </m:sSubPr>
          <m:e>
            <m:r>
              <w:rPr>
                <w:rFonts w:ascii="Cambria Math" w:hAnsi="Cambria Math" w:cs="Times New Roman"/>
                <w:color w:val="000000" w:themeColor="text1"/>
                <w:sz w:val="28"/>
                <w:lang w:val="ru-RU"/>
              </w:rPr>
              <m:t>C</m:t>
            </m:r>
            <m:r>
              <w:rPr>
                <w:rFonts w:ascii="Cambria Math" w:hAnsi="Cambria Math" w:cs="Times New Roman"/>
                <w:color w:val="000000" w:themeColor="text1"/>
                <w:sz w:val="28"/>
                <w:lang w:val="en-US"/>
              </w:rPr>
              <m:t>R</m:t>
            </m:r>
          </m:e>
          <m:sub>
            <m:r>
              <w:rPr>
                <w:rFonts w:ascii="Cambria Math" w:hAnsi="Cambria Math" w:cs="Times New Roman"/>
                <w:color w:val="000000" w:themeColor="text1"/>
                <w:sz w:val="28"/>
                <w:lang w:val="ru-RU"/>
              </w:rPr>
              <m:t>M</m:t>
            </m:r>
          </m:sub>
        </m:sSub>
      </m:oMath>
      <w:r w:rsidRPr="00070C70">
        <w:rPr>
          <w:rFonts w:ascii="Times New Roman" w:eastAsiaTheme="minorEastAsia" w:hAnsi="Times New Roman" w:cs="Times New Roman"/>
          <w:color w:val="000000" w:themeColor="text1"/>
          <w:sz w:val="28"/>
          <w:lang w:val="ru-RU"/>
        </w:rPr>
        <w:t xml:space="preserve"> – </w:t>
      </w:r>
      <w:r>
        <w:rPr>
          <w:rFonts w:ascii="Times New Roman" w:eastAsiaTheme="minorEastAsia" w:hAnsi="Times New Roman" w:cs="Times New Roman"/>
          <w:color w:val="000000" w:themeColor="text1"/>
          <w:sz w:val="28"/>
        </w:rPr>
        <w:t xml:space="preserve">коефіцієнт концентрації </w:t>
      </w:r>
      <w:r>
        <w:rPr>
          <w:rFonts w:ascii="Times New Roman" w:eastAsiaTheme="minorEastAsia" w:hAnsi="Times New Roman" w:cs="Times New Roman"/>
          <w:color w:val="000000" w:themeColor="text1"/>
          <w:sz w:val="28"/>
          <w:lang w:val="en-US"/>
        </w:rPr>
        <w:t>m</w:t>
      </w:r>
      <w:r>
        <w:rPr>
          <w:rFonts w:ascii="Times New Roman" w:eastAsiaTheme="minorEastAsia" w:hAnsi="Times New Roman" w:cs="Times New Roman"/>
          <w:color w:val="000000" w:themeColor="text1"/>
          <w:sz w:val="28"/>
        </w:rPr>
        <w:t xml:space="preserve">найбільших учасників ринку; </w:t>
      </w:r>
      <w:r>
        <w:rPr>
          <w:rFonts w:ascii="Times New Roman" w:eastAsiaTheme="minorEastAsia" w:hAnsi="Times New Roman" w:cs="Times New Roman"/>
          <w:color w:val="000000" w:themeColor="text1"/>
          <w:sz w:val="28"/>
          <w:lang w:val="en-US"/>
        </w:rPr>
        <w:t>m</w:t>
      </w:r>
      <w:r w:rsidRPr="00070C70">
        <w:rPr>
          <w:rFonts w:ascii="Times New Roman" w:eastAsiaTheme="minorEastAsia" w:hAnsi="Times New Roman" w:cs="Times New Roman"/>
          <w:color w:val="000000" w:themeColor="text1"/>
          <w:sz w:val="28"/>
          <w:lang w:val="ru-RU"/>
        </w:rPr>
        <w:t xml:space="preserve">– </w:t>
      </w:r>
      <w:r>
        <w:rPr>
          <w:rFonts w:ascii="Times New Roman" w:eastAsiaTheme="minorEastAsia" w:hAnsi="Times New Roman" w:cs="Times New Roman"/>
          <w:color w:val="000000" w:themeColor="text1"/>
          <w:sz w:val="28"/>
        </w:rPr>
        <w:t>кількість учасників</w:t>
      </w:r>
      <w:r w:rsidR="00AB1F49">
        <w:rPr>
          <w:rFonts w:ascii="Times New Roman" w:eastAsiaTheme="minorEastAsia" w:hAnsi="Times New Roman" w:cs="Times New Roman"/>
          <w:color w:val="000000" w:themeColor="text1"/>
          <w:sz w:val="28"/>
          <w:lang w:val="ru-RU"/>
        </w:rPr>
        <w:t xml:space="preserve">; </w:t>
      </w:r>
      <w:r w:rsidR="00AB1F49" w:rsidRPr="00AB1F49">
        <w:rPr>
          <w:rFonts w:ascii="Times New Roman" w:eastAsiaTheme="minorEastAsia" w:hAnsi="Times New Roman" w:cs="Times New Roman"/>
          <w:i/>
          <w:color w:val="000000" w:themeColor="text1"/>
          <w:sz w:val="28"/>
          <w:lang w:val="ru-RU"/>
        </w:rPr>
        <w:t>О</w:t>
      </w:r>
      <w:r w:rsidR="00AB1F49">
        <w:rPr>
          <w:rFonts w:ascii="Times New Roman" w:eastAsiaTheme="minorEastAsia" w:hAnsi="Times New Roman" w:cs="Times New Roman"/>
          <w:color w:val="000000" w:themeColor="text1"/>
          <w:sz w:val="28"/>
          <w:lang w:val="ru-RU"/>
        </w:rPr>
        <w:t xml:space="preserve"> – </w:t>
      </w:r>
      <w:r w:rsidR="00AB1F49">
        <w:rPr>
          <w:rFonts w:ascii="Times New Roman" w:eastAsiaTheme="minorEastAsia" w:hAnsi="Times New Roman" w:cs="Times New Roman"/>
          <w:color w:val="000000" w:themeColor="text1"/>
          <w:sz w:val="28"/>
        </w:rPr>
        <w:t xml:space="preserve">виражена у відсотках частка </w:t>
      </w:r>
      <w:r w:rsidR="00AB1F49" w:rsidRPr="00AB1F49">
        <w:rPr>
          <w:rFonts w:ascii="Times New Roman" w:eastAsiaTheme="minorEastAsia" w:hAnsi="Times New Roman" w:cs="Times New Roman"/>
          <w:i/>
          <w:color w:val="000000" w:themeColor="text1"/>
          <w:sz w:val="28"/>
          <w:lang w:val="en-US"/>
        </w:rPr>
        <w:t>k</w:t>
      </w:r>
      <w:r w:rsidR="00AB1F49">
        <w:rPr>
          <w:rFonts w:ascii="Times New Roman" w:eastAsiaTheme="minorEastAsia" w:hAnsi="Times New Roman" w:cs="Times New Roman"/>
          <w:color w:val="000000" w:themeColor="text1"/>
          <w:sz w:val="28"/>
        </w:rPr>
        <w:t>-го</w:t>
      </w:r>
      <w:r w:rsidR="00AB1F49" w:rsidRPr="00AB1F49">
        <w:rPr>
          <w:rFonts w:ascii="Times New Roman" w:eastAsiaTheme="minorEastAsia" w:hAnsi="Times New Roman" w:cs="Times New Roman"/>
          <w:color w:val="000000" w:themeColor="text1"/>
          <w:sz w:val="28"/>
        </w:rPr>
        <w:t xml:space="preserve"> найбільшого господарюючого суб'єкта, чинного на товарному ринку;</w:t>
      </w:r>
      <w:r>
        <w:rPr>
          <w:rFonts w:ascii="Times New Roman" w:eastAsiaTheme="minorEastAsia" w:hAnsi="Times New Roman" w:cs="Times New Roman"/>
          <w:color w:val="000000" w:themeColor="text1"/>
          <w:sz w:val="28"/>
        </w:rPr>
        <w:t xml:space="preserve">). </w:t>
      </w:r>
    </w:p>
    <w:p w:rsidR="00070C70" w:rsidRDefault="004C3293" w:rsidP="00070C70">
      <w:pPr>
        <w:spacing w:after="0" w:line="360" w:lineRule="auto"/>
        <w:ind w:firstLine="709"/>
        <w:jc w:val="both"/>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Коефіцієнт Герфіндаля – </w:t>
      </w:r>
      <w:r w:rsidR="00070C70">
        <w:rPr>
          <w:rFonts w:ascii="Times New Roman" w:eastAsiaTheme="minorEastAsia" w:hAnsi="Times New Roman" w:cs="Times New Roman"/>
          <w:color w:val="000000" w:themeColor="text1"/>
          <w:sz w:val="28"/>
        </w:rPr>
        <w:t xml:space="preserve">Гіршмана, на відміну від коефіцієнта монополізації, характеризує розподіл «ринкової влади» </w:t>
      </w:r>
      <w:r w:rsidR="00F015E4">
        <w:rPr>
          <w:rFonts w:ascii="Times New Roman" w:eastAsiaTheme="minorEastAsia" w:hAnsi="Times New Roman" w:cs="Times New Roman"/>
          <w:color w:val="000000" w:themeColor="text1"/>
          <w:sz w:val="28"/>
        </w:rPr>
        <w:t>між усіма суб’єктами ринку і є основним орієнтиром антимонопольної політики:</w:t>
      </w:r>
    </w:p>
    <w:p w:rsidR="00F015E4" w:rsidRPr="00F015E4" w:rsidRDefault="00F015E4" w:rsidP="00070C70">
      <w:pPr>
        <w:spacing w:after="0" w:line="360" w:lineRule="auto"/>
        <w:ind w:firstLine="709"/>
        <w:jc w:val="both"/>
        <w:rPr>
          <w:rFonts w:ascii="Times New Roman" w:eastAsiaTheme="minorEastAsia" w:hAnsi="Times New Roman" w:cs="Times New Roman"/>
          <w:color w:val="000000" w:themeColor="text1"/>
          <w:sz w:val="28"/>
          <w:lang w:val="en-US"/>
        </w:rPr>
      </w:pPr>
      <m:oMathPara>
        <m:oMathParaPr>
          <m:jc m:val="center"/>
        </m:oMathParaPr>
        <m:oMath>
          <m:r>
            <w:rPr>
              <w:rFonts w:ascii="Cambria Math" w:eastAsiaTheme="minorEastAsia" w:hAnsi="Cambria Math" w:cs="Times New Roman"/>
              <w:color w:val="000000" w:themeColor="text1"/>
              <w:sz w:val="28"/>
            </w:rPr>
            <m:t xml:space="preserve">HHI= </m:t>
          </m:r>
          <m:nary>
            <m:naryPr>
              <m:chr m:val="∑"/>
              <m:limLoc m:val="undOvr"/>
              <m:ctrlPr>
                <w:rPr>
                  <w:rFonts w:ascii="Cambria Math" w:eastAsiaTheme="minorEastAsia" w:hAnsi="Cambria Math" w:cs="Times New Roman"/>
                  <w:i/>
                  <w:color w:val="000000" w:themeColor="text1"/>
                  <w:sz w:val="28"/>
                </w:rPr>
              </m:ctrlPr>
            </m:naryPr>
            <m:sub>
              <m:r>
                <w:rPr>
                  <w:rFonts w:ascii="Cambria Math" w:eastAsiaTheme="minorEastAsia" w:hAnsi="Cambria Math" w:cs="Times New Roman"/>
                  <w:color w:val="000000" w:themeColor="text1"/>
                  <w:sz w:val="28"/>
                </w:rPr>
                <m:t>i=1</m:t>
              </m:r>
            </m:sub>
            <m:sup>
              <m:r>
                <w:rPr>
                  <w:rFonts w:ascii="Cambria Math" w:eastAsiaTheme="minorEastAsia" w:hAnsi="Cambria Math" w:cs="Times New Roman"/>
                  <w:color w:val="000000" w:themeColor="text1"/>
                  <w:sz w:val="28"/>
                </w:rPr>
                <m:t>n</m:t>
              </m:r>
            </m:sup>
            <m:e>
              <m:sSubSup>
                <m:sSubSupPr>
                  <m:ctrlPr>
                    <w:rPr>
                      <w:rFonts w:ascii="Cambria Math" w:eastAsiaTheme="minorEastAsia" w:hAnsi="Cambria Math" w:cs="Times New Roman"/>
                      <w:i/>
                      <w:color w:val="000000" w:themeColor="text1"/>
                      <w:sz w:val="28"/>
                    </w:rPr>
                  </m:ctrlPr>
                </m:sSubSupPr>
                <m:e>
                  <m:r>
                    <w:rPr>
                      <w:rFonts w:ascii="Cambria Math" w:eastAsiaTheme="minorEastAsia" w:hAnsi="Cambria Math" w:cs="Times New Roman"/>
                      <w:color w:val="000000" w:themeColor="text1"/>
                      <w:sz w:val="28"/>
                    </w:rPr>
                    <m:t>S</m:t>
                  </m:r>
                </m:e>
                <m:sub>
                  <m:r>
                    <w:rPr>
                      <w:rFonts w:ascii="Cambria Math" w:eastAsiaTheme="minorEastAsia" w:hAnsi="Cambria Math" w:cs="Times New Roman"/>
                      <w:color w:val="000000" w:themeColor="text1"/>
                      <w:sz w:val="28"/>
                    </w:rPr>
                    <m:t>i</m:t>
                  </m:r>
                </m:sub>
                <m:sup>
                  <m:r>
                    <w:rPr>
                      <w:rFonts w:ascii="Cambria Math" w:eastAsiaTheme="minorEastAsia" w:hAnsi="Cambria Math" w:cs="Times New Roman"/>
                      <w:color w:val="000000" w:themeColor="text1"/>
                      <w:sz w:val="28"/>
                    </w:rPr>
                    <m:t>2</m:t>
                  </m:r>
                </m:sup>
              </m:sSubSup>
            </m:e>
          </m:nary>
        </m:oMath>
      </m:oMathPara>
    </w:p>
    <w:p w:rsidR="00F015E4" w:rsidRDefault="00F015E4" w:rsidP="00684A01">
      <w:pPr>
        <w:spacing w:after="0" w:line="360" w:lineRule="auto"/>
        <w:ind w:firstLine="709"/>
        <w:jc w:val="both"/>
        <w:rPr>
          <w:rFonts w:ascii="Times New Roman" w:eastAsiaTheme="minorEastAsia" w:hAnsi="Times New Roman" w:cs="Times New Roman"/>
          <w:color w:val="000000" w:themeColor="text1"/>
          <w:sz w:val="28"/>
          <w:lang w:val="ru-RU"/>
        </w:rPr>
      </w:pPr>
      <w:r w:rsidRPr="00F015E4">
        <w:rPr>
          <w:rFonts w:ascii="Times New Roman" w:hAnsi="Times New Roman" w:cs="Times New Roman"/>
          <w:color w:val="000000" w:themeColor="text1"/>
          <w:sz w:val="28"/>
          <w:lang w:val="ru-RU"/>
        </w:rPr>
        <w:lastRenderedPageBreak/>
        <w:t>(</w:t>
      </w:r>
      <m:oMath>
        <m:sSub>
          <m:sSubPr>
            <m:ctrlPr>
              <w:rPr>
                <w:rFonts w:ascii="Cambria Math" w:hAnsi="Cambria Math" w:cs="Times New Roman"/>
                <w:i/>
                <w:color w:val="000000" w:themeColor="text1"/>
                <w:sz w:val="28"/>
                <w:lang w:val="en-US"/>
              </w:rPr>
            </m:ctrlPr>
          </m:sSubPr>
          <m:e>
            <m:r>
              <w:rPr>
                <w:rFonts w:ascii="Cambria Math" w:hAnsi="Cambria Math" w:cs="Times New Roman"/>
                <w:color w:val="000000" w:themeColor="text1"/>
                <w:sz w:val="28"/>
                <w:lang w:val="en-US"/>
              </w:rPr>
              <m:t>S</m:t>
            </m:r>
          </m:e>
          <m:sub>
            <m:r>
              <w:rPr>
                <w:rFonts w:ascii="Cambria Math" w:hAnsi="Cambria Math" w:cs="Times New Roman"/>
                <w:color w:val="000000" w:themeColor="text1"/>
                <w:sz w:val="28"/>
                <w:lang w:val="en-US"/>
              </w:rPr>
              <m:t>i</m:t>
            </m:r>
          </m:sub>
        </m:sSub>
      </m:oMath>
      <w:r w:rsidRPr="00F015E4">
        <w:rPr>
          <w:rFonts w:ascii="Times New Roman" w:eastAsiaTheme="minorEastAsia" w:hAnsi="Times New Roman" w:cs="Times New Roman"/>
          <w:color w:val="000000" w:themeColor="text1"/>
          <w:sz w:val="28"/>
          <w:lang w:val="ru-RU"/>
        </w:rPr>
        <w:t xml:space="preserve"> – </w:t>
      </w:r>
      <w:r>
        <w:rPr>
          <w:rFonts w:ascii="Times New Roman" w:eastAsiaTheme="minorEastAsia" w:hAnsi="Times New Roman" w:cs="Times New Roman"/>
          <w:color w:val="000000" w:themeColor="text1"/>
          <w:sz w:val="28"/>
        </w:rPr>
        <w:t xml:space="preserve">частка </w:t>
      </w:r>
      <w:r w:rsidR="00AB1F49" w:rsidRPr="00AB1F49">
        <w:rPr>
          <w:rFonts w:ascii="Times New Roman" w:eastAsiaTheme="minorEastAsia" w:hAnsi="Times New Roman" w:cs="Times New Roman"/>
          <w:i/>
          <w:color w:val="000000" w:themeColor="text1"/>
          <w:sz w:val="28"/>
          <w:lang w:val="en-US"/>
        </w:rPr>
        <w:t>i</w:t>
      </w:r>
      <w:r>
        <w:rPr>
          <w:rFonts w:ascii="Times New Roman" w:eastAsiaTheme="minorEastAsia" w:hAnsi="Times New Roman" w:cs="Times New Roman"/>
          <w:color w:val="000000" w:themeColor="text1"/>
          <w:sz w:val="28"/>
        </w:rPr>
        <w:t xml:space="preserve">-го учасника ринку (за продажами, активами тощо); </w:t>
      </w:r>
      <m:oMath>
        <m:r>
          <w:rPr>
            <w:rFonts w:ascii="Cambria Math" w:eastAsiaTheme="minorEastAsia" w:hAnsi="Cambria Math" w:cs="Times New Roman"/>
            <w:color w:val="000000" w:themeColor="text1"/>
            <w:sz w:val="28"/>
          </w:rPr>
          <m:t>n</m:t>
        </m:r>
      </m:oMath>
      <w:r>
        <w:rPr>
          <w:rFonts w:ascii="Times New Roman" w:eastAsiaTheme="minorEastAsia" w:hAnsi="Times New Roman" w:cs="Times New Roman"/>
          <w:color w:val="000000" w:themeColor="text1"/>
          <w:sz w:val="28"/>
        </w:rPr>
        <w:t xml:space="preserve"> – кількість учасників-продавців страхових продуктів на ринку) </w:t>
      </w:r>
      <w:r w:rsidRPr="00F015E4">
        <w:rPr>
          <w:rFonts w:ascii="Times New Roman" w:eastAsiaTheme="minorEastAsia" w:hAnsi="Times New Roman" w:cs="Times New Roman"/>
          <w:color w:val="000000" w:themeColor="text1"/>
          <w:sz w:val="28"/>
          <w:lang w:val="ru-RU"/>
        </w:rPr>
        <w:t>[</w:t>
      </w:r>
      <w:r w:rsidR="00E02933">
        <w:rPr>
          <w:rFonts w:ascii="Times New Roman" w:eastAsiaTheme="minorEastAsia" w:hAnsi="Times New Roman" w:cs="Times New Roman"/>
          <w:color w:val="000000" w:themeColor="text1"/>
          <w:sz w:val="28"/>
          <w:lang w:val="ru-RU"/>
        </w:rPr>
        <w:t>17</w:t>
      </w:r>
      <w:r w:rsidR="00684A01" w:rsidRPr="00684A01">
        <w:rPr>
          <w:rFonts w:ascii="Times New Roman" w:eastAsiaTheme="minorEastAsia" w:hAnsi="Times New Roman" w:cs="Times New Roman"/>
          <w:color w:val="000000" w:themeColor="text1"/>
          <w:sz w:val="28"/>
          <w:lang w:val="ru-RU"/>
        </w:rPr>
        <w:t xml:space="preserve">, </w:t>
      </w:r>
      <w:r w:rsidR="00684A01">
        <w:rPr>
          <w:rFonts w:ascii="Times New Roman" w:eastAsiaTheme="minorEastAsia" w:hAnsi="Times New Roman" w:cs="Times New Roman"/>
          <w:color w:val="000000" w:themeColor="text1"/>
          <w:sz w:val="28"/>
          <w:lang w:val="en-US"/>
        </w:rPr>
        <w:t>c</w:t>
      </w:r>
      <w:r w:rsidR="00684A01" w:rsidRPr="00684A01">
        <w:rPr>
          <w:rFonts w:ascii="Times New Roman" w:eastAsiaTheme="minorEastAsia" w:hAnsi="Times New Roman" w:cs="Times New Roman"/>
          <w:color w:val="000000" w:themeColor="text1"/>
          <w:sz w:val="28"/>
          <w:lang w:val="ru-RU"/>
        </w:rPr>
        <w:t>. 105</w:t>
      </w:r>
      <w:r w:rsidRPr="00F015E4">
        <w:rPr>
          <w:rFonts w:ascii="Times New Roman" w:eastAsiaTheme="minorEastAsia" w:hAnsi="Times New Roman" w:cs="Times New Roman"/>
          <w:color w:val="000000" w:themeColor="text1"/>
          <w:sz w:val="28"/>
          <w:lang w:val="ru-RU"/>
        </w:rPr>
        <w:t>]</w:t>
      </w:r>
      <w:r>
        <w:rPr>
          <w:rFonts w:ascii="Times New Roman" w:eastAsiaTheme="minorEastAsia" w:hAnsi="Times New Roman" w:cs="Times New Roman"/>
          <w:color w:val="000000" w:themeColor="text1"/>
          <w:sz w:val="28"/>
        </w:rPr>
        <w:t>.</w:t>
      </w:r>
    </w:p>
    <w:p w:rsidR="004C3293" w:rsidRDefault="004C3293" w:rsidP="00684A01">
      <w:pPr>
        <w:spacing w:after="0" w:line="360" w:lineRule="auto"/>
        <w:ind w:firstLine="709"/>
        <w:jc w:val="both"/>
        <w:rPr>
          <w:rFonts w:ascii="Times New Roman" w:eastAsiaTheme="minorEastAsia" w:hAnsi="Times New Roman" w:cs="Times New Roman"/>
          <w:color w:val="000000" w:themeColor="text1"/>
          <w:sz w:val="28"/>
        </w:rPr>
      </w:pPr>
      <w:r w:rsidRPr="004C3293">
        <w:rPr>
          <w:rFonts w:ascii="Times New Roman" w:eastAsiaTheme="minorEastAsia" w:hAnsi="Times New Roman" w:cs="Times New Roman"/>
          <w:color w:val="000000" w:themeColor="text1"/>
          <w:sz w:val="28"/>
        </w:rPr>
        <w:t>Індекс Герфіндаля</w:t>
      </w:r>
      <w:r>
        <w:rPr>
          <w:rFonts w:ascii="Times New Roman" w:eastAsiaTheme="minorEastAsia" w:hAnsi="Times New Roman" w:cs="Times New Roman"/>
          <w:color w:val="000000" w:themeColor="text1"/>
          <w:sz w:val="28"/>
        </w:rPr>
        <w:t xml:space="preserve"> – </w:t>
      </w:r>
      <w:r w:rsidRPr="004C3293">
        <w:rPr>
          <w:rFonts w:ascii="Times New Roman" w:eastAsiaTheme="minorEastAsia" w:hAnsi="Times New Roman" w:cs="Times New Roman"/>
          <w:color w:val="000000" w:themeColor="text1"/>
          <w:sz w:val="28"/>
        </w:rPr>
        <w:t xml:space="preserve">Гіршмана показує ступінь концентрації ринку за трьома групами: </w:t>
      </w:r>
    </w:p>
    <w:p w:rsidR="004C3293" w:rsidRPr="004C3293" w:rsidRDefault="004C3293" w:rsidP="004C3293">
      <w:pPr>
        <w:pStyle w:val="a3"/>
        <w:numPr>
          <w:ilvl w:val="0"/>
          <w:numId w:val="5"/>
        </w:numPr>
        <w:spacing w:after="0" w:line="360" w:lineRule="auto"/>
        <w:jc w:val="both"/>
        <w:rPr>
          <w:rFonts w:ascii="Times New Roman" w:eastAsiaTheme="minorEastAsia" w:hAnsi="Times New Roman" w:cs="Times New Roman"/>
          <w:color w:val="000000" w:themeColor="text1"/>
          <w:sz w:val="28"/>
        </w:rPr>
      </w:pPr>
      <w:r w:rsidRPr="004C3293">
        <w:rPr>
          <w:rFonts w:ascii="Times New Roman" w:eastAsiaTheme="minorEastAsia" w:hAnsi="Times New Roman" w:cs="Times New Roman"/>
          <w:color w:val="000000" w:themeColor="text1"/>
          <w:sz w:val="28"/>
          <w:lang w:val="en-US"/>
        </w:rPr>
        <w:t xml:space="preserve">HHI &lt; 1000 – </w:t>
      </w:r>
      <w:r w:rsidRPr="004C3293">
        <w:rPr>
          <w:rFonts w:ascii="Times New Roman" w:eastAsiaTheme="minorEastAsia" w:hAnsi="Times New Roman" w:cs="Times New Roman"/>
          <w:color w:val="000000" w:themeColor="text1"/>
          <w:sz w:val="28"/>
        </w:rPr>
        <w:t>неконцентрований ринок;</w:t>
      </w:r>
    </w:p>
    <w:p w:rsidR="004C3293" w:rsidRPr="004C3293" w:rsidRDefault="004C3293" w:rsidP="004C3293">
      <w:pPr>
        <w:pStyle w:val="a3"/>
        <w:numPr>
          <w:ilvl w:val="0"/>
          <w:numId w:val="5"/>
        </w:numPr>
        <w:spacing w:after="0" w:line="360" w:lineRule="auto"/>
        <w:jc w:val="both"/>
        <w:rPr>
          <w:rFonts w:ascii="Times New Roman" w:eastAsiaTheme="minorEastAsia" w:hAnsi="Times New Roman" w:cs="Times New Roman"/>
          <w:color w:val="000000" w:themeColor="text1"/>
          <w:sz w:val="28"/>
          <w:lang w:val="en-US"/>
        </w:rPr>
      </w:pPr>
      <w:r w:rsidRPr="004C3293">
        <w:rPr>
          <w:rFonts w:ascii="Times New Roman" w:eastAsiaTheme="minorEastAsia" w:hAnsi="Times New Roman" w:cs="Times New Roman"/>
          <w:color w:val="000000" w:themeColor="text1"/>
          <w:sz w:val="28"/>
          <w:lang w:val="en-US"/>
        </w:rPr>
        <w:t xml:space="preserve">1000 &lt; HHI &lt; 1800 – </w:t>
      </w:r>
      <w:r w:rsidR="00CE5179">
        <w:rPr>
          <w:rFonts w:ascii="Times New Roman" w:eastAsiaTheme="minorEastAsia" w:hAnsi="Times New Roman" w:cs="Times New Roman"/>
          <w:color w:val="000000" w:themeColor="text1"/>
          <w:sz w:val="28"/>
        </w:rPr>
        <w:t>помірно концентрований ринок;</w:t>
      </w:r>
    </w:p>
    <w:p w:rsidR="004C3293" w:rsidRPr="00CE5179" w:rsidRDefault="004C3293" w:rsidP="004C3293">
      <w:pPr>
        <w:pStyle w:val="a3"/>
        <w:numPr>
          <w:ilvl w:val="0"/>
          <w:numId w:val="5"/>
        </w:numPr>
        <w:spacing w:after="0" w:line="360" w:lineRule="auto"/>
        <w:jc w:val="both"/>
        <w:rPr>
          <w:rFonts w:ascii="Times New Roman" w:eastAsiaTheme="minorEastAsia" w:hAnsi="Times New Roman" w:cs="Times New Roman"/>
          <w:color w:val="000000" w:themeColor="text1"/>
          <w:sz w:val="28"/>
          <w:lang w:val="ru-RU"/>
        </w:rPr>
      </w:pPr>
      <w:r w:rsidRPr="004C3293">
        <w:rPr>
          <w:rFonts w:ascii="Times New Roman" w:eastAsiaTheme="minorEastAsia" w:hAnsi="Times New Roman" w:cs="Times New Roman"/>
          <w:color w:val="000000" w:themeColor="text1"/>
          <w:sz w:val="28"/>
          <w:lang w:val="en-US"/>
        </w:rPr>
        <w:t>HHI</w:t>
      </w:r>
      <w:r w:rsidRPr="00CE5179">
        <w:rPr>
          <w:rFonts w:ascii="Times New Roman" w:eastAsiaTheme="minorEastAsia" w:hAnsi="Times New Roman" w:cs="Times New Roman"/>
          <w:color w:val="000000" w:themeColor="text1"/>
          <w:sz w:val="28"/>
          <w:lang w:val="ru-RU"/>
        </w:rPr>
        <w:t xml:space="preserve">&gt; 1800 </w:t>
      </w:r>
      <w:r w:rsidR="00CE5179" w:rsidRPr="00CE5179">
        <w:rPr>
          <w:rFonts w:ascii="Times New Roman" w:eastAsiaTheme="minorEastAsia" w:hAnsi="Times New Roman" w:cs="Times New Roman"/>
          <w:color w:val="000000" w:themeColor="text1"/>
          <w:sz w:val="28"/>
          <w:lang w:val="ru-RU"/>
        </w:rPr>
        <w:t>–</w:t>
      </w:r>
      <w:r w:rsidR="00CE5179">
        <w:rPr>
          <w:rFonts w:ascii="Times New Roman" w:eastAsiaTheme="minorEastAsia" w:hAnsi="Times New Roman" w:cs="Times New Roman"/>
          <w:color w:val="000000" w:themeColor="text1"/>
          <w:sz w:val="28"/>
        </w:rPr>
        <w:t xml:space="preserve">висококонцентрований ринок </w:t>
      </w:r>
      <w:r w:rsidR="00FC04EE">
        <w:rPr>
          <w:rFonts w:ascii="Times New Roman" w:eastAsiaTheme="minorEastAsia" w:hAnsi="Times New Roman" w:cs="Times New Roman"/>
          <w:color w:val="000000" w:themeColor="text1"/>
          <w:sz w:val="28"/>
          <w:lang w:val="en-US"/>
        </w:rPr>
        <w:t>[1</w:t>
      </w:r>
      <w:r w:rsidR="00E02933">
        <w:rPr>
          <w:rFonts w:ascii="Times New Roman" w:eastAsiaTheme="minorEastAsia" w:hAnsi="Times New Roman" w:cs="Times New Roman"/>
          <w:color w:val="000000" w:themeColor="text1"/>
          <w:sz w:val="28"/>
        </w:rPr>
        <w:t>7</w:t>
      </w:r>
      <w:r w:rsidR="00CE5179">
        <w:rPr>
          <w:rFonts w:ascii="Times New Roman" w:eastAsiaTheme="minorEastAsia" w:hAnsi="Times New Roman" w:cs="Times New Roman"/>
          <w:color w:val="000000" w:themeColor="text1"/>
          <w:sz w:val="28"/>
          <w:lang w:val="en-US"/>
        </w:rPr>
        <w:t>]</w:t>
      </w:r>
      <w:r w:rsidR="00CE5179">
        <w:rPr>
          <w:rFonts w:ascii="Times New Roman" w:eastAsiaTheme="minorEastAsia" w:hAnsi="Times New Roman" w:cs="Times New Roman"/>
          <w:color w:val="000000" w:themeColor="text1"/>
          <w:sz w:val="28"/>
        </w:rPr>
        <w:t xml:space="preserve">. </w:t>
      </w:r>
    </w:p>
    <w:p w:rsidR="00F24203" w:rsidRDefault="00F24203" w:rsidP="00684A01">
      <w:pPr>
        <w:spacing w:after="0" w:line="360" w:lineRule="auto"/>
        <w:ind w:firstLine="709"/>
        <w:jc w:val="both"/>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Таким чином, </w:t>
      </w:r>
      <w:r w:rsidR="002D6C04">
        <w:rPr>
          <w:rFonts w:ascii="Times New Roman" w:eastAsiaTheme="minorEastAsia" w:hAnsi="Times New Roman" w:cs="Times New Roman"/>
          <w:color w:val="000000" w:themeColor="text1"/>
          <w:sz w:val="28"/>
        </w:rPr>
        <w:t>ряд якісних і відносних показників є інструментами для визначення конкурентоздатності страхової компанії.</w:t>
      </w:r>
    </w:p>
    <w:p w:rsidR="005D6C6B" w:rsidRDefault="00684A01" w:rsidP="00684A01">
      <w:pPr>
        <w:spacing w:after="0" w:line="360" w:lineRule="auto"/>
        <w:ind w:firstLine="709"/>
        <w:jc w:val="both"/>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Підсумовуючи вищесказане, можна зробити висновки, що </w:t>
      </w:r>
      <w:r w:rsidR="00F24203">
        <w:rPr>
          <w:rFonts w:ascii="Times New Roman" w:eastAsiaTheme="minorEastAsia" w:hAnsi="Times New Roman" w:cs="Times New Roman"/>
          <w:color w:val="000000" w:themeColor="text1"/>
          <w:sz w:val="28"/>
        </w:rPr>
        <w:t>страховий бізнес є важливим елементо</w:t>
      </w:r>
      <w:r w:rsidR="00F07678">
        <w:rPr>
          <w:rFonts w:ascii="Times New Roman" w:eastAsiaTheme="minorEastAsia" w:hAnsi="Times New Roman" w:cs="Times New Roman"/>
          <w:color w:val="000000" w:themeColor="text1"/>
          <w:sz w:val="28"/>
        </w:rPr>
        <w:t>м у фінансово-кредитній системі, і страховий ринок є сприятливим середовищем для його розвитку.</w:t>
      </w:r>
      <w:r w:rsidR="00EA3F21">
        <w:rPr>
          <w:rFonts w:ascii="Times New Roman" w:eastAsiaTheme="minorEastAsia" w:hAnsi="Times New Roman" w:cs="Times New Roman"/>
          <w:color w:val="000000" w:themeColor="text1"/>
          <w:sz w:val="28"/>
        </w:rPr>
        <w:t xml:space="preserve"> Гармонізація усіх видів діяльності страхових компаній сприяє розвитку конкурентоспроможного страхового бізнесу в Україні</w:t>
      </w:r>
      <w:r w:rsidR="00772160">
        <w:rPr>
          <w:rFonts w:ascii="Times New Roman" w:eastAsiaTheme="minorEastAsia" w:hAnsi="Times New Roman" w:cs="Times New Roman"/>
          <w:color w:val="000000" w:themeColor="text1"/>
          <w:sz w:val="28"/>
        </w:rPr>
        <w:t>, що є особливо важливим у такий складний час пандемії та загрози економічної кризи</w:t>
      </w:r>
      <w:r w:rsidR="002D6C04">
        <w:rPr>
          <w:rFonts w:ascii="Times New Roman" w:eastAsiaTheme="minorEastAsia" w:hAnsi="Times New Roman" w:cs="Times New Roman"/>
          <w:color w:val="000000" w:themeColor="text1"/>
          <w:sz w:val="28"/>
        </w:rPr>
        <w:t>. Для цього існує ряд показників, які потрібно контролювати і розвивати. Хоч на сьогодні вчені не знайшли консенсусу щодо точного</w:t>
      </w:r>
      <w:r w:rsidR="0050746F">
        <w:rPr>
          <w:rFonts w:ascii="Times New Roman" w:eastAsiaTheme="minorEastAsia" w:hAnsi="Times New Roman" w:cs="Times New Roman"/>
          <w:color w:val="000000" w:themeColor="text1"/>
          <w:sz w:val="28"/>
        </w:rPr>
        <w:t xml:space="preserve"> визначення поняття «конкуренція</w:t>
      </w:r>
      <w:r w:rsidR="002D6C04">
        <w:rPr>
          <w:rFonts w:ascii="Times New Roman" w:eastAsiaTheme="minorEastAsia" w:hAnsi="Times New Roman" w:cs="Times New Roman"/>
          <w:color w:val="000000" w:themeColor="text1"/>
          <w:sz w:val="28"/>
        </w:rPr>
        <w:t>», проте однозначно вона повинна бути добросовісною та сприяти розвитку не тільки конкретних страховиків, а</w:t>
      </w:r>
      <w:r w:rsidR="00EA3F21">
        <w:rPr>
          <w:rFonts w:ascii="Times New Roman" w:eastAsiaTheme="minorEastAsia" w:hAnsi="Times New Roman" w:cs="Times New Roman"/>
          <w:color w:val="000000" w:themeColor="text1"/>
          <w:sz w:val="28"/>
        </w:rPr>
        <w:t xml:space="preserve"> й</w:t>
      </w:r>
      <w:r w:rsidR="006D125E">
        <w:rPr>
          <w:rFonts w:ascii="Times New Roman" w:eastAsiaTheme="minorEastAsia" w:hAnsi="Times New Roman" w:cs="Times New Roman"/>
          <w:color w:val="000000" w:themeColor="text1"/>
          <w:sz w:val="28"/>
        </w:rPr>
        <w:t xml:space="preserve"> </w:t>
      </w:r>
      <w:r w:rsidR="00400D6A">
        <w:rPr>
          <w:rFonts w:ascii="Times New Roman" w:eastAsiaTheme="minorEastAsia" w:hAnsi="Times New Roman" w:cs="Times New Roman"/>
          <w:color w:val="000000" w:themeColor="text1"/>
          <w:sz w:val="28"/>
        </w:rPr>
        <w:t xml:space="preserve">усього національного страхового ринку. Формули монополізації та ринкової конкуренції допоможуть контролювати усі процеси, що впливають на конкурентне середовище страхового ринку. </w:t>
      </w:r>
    </w:p>
    <w:p w:rsidR="005D6C6B" w:rsidRDefault="005D6C6B">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br w:type="page"/>
      </w:r>
    </w:p>
    <w:p w:rsidR="00263657" w:rsidRPr="009D2CA5" w:rsidRDefault="00263657" w:rsidP="009D2CA5">
      <w:pPr>
        <w:spacing w:after="0" w:line="360" w:lineRule="auto"/>
        <w:jc w:val="center"/>
        <w:rPr>
          <w:rFonts w:ascii="Times New Roman" w:eastAsiaTheme="minorEastAsia" w:hAnsi="Times New Roman" w:cs="Times New Roman"/>
          <w:b/>
          <w:color w:val="000000" w:themeColor="text1"/>
          <w:sz w:val="28"/>
        </w:rPr>
      </w:pPr>
      <w:r w:rsidRPr="009D2CA5">
        <w:rPr>
          <w:rFonts w:ascii="Times New Roman" w:eastAsiaTheme="minorEastAsia" w:hAnsi="Times New Roman" w:cs="Times New Roman"/>
          <w:b/>
          <w:color w:val="000000" w:themeColor="text1"/>
          <w:sz w:val="28"/>
        </w:rPr>
        <w:lastRenderedPageBreak/>
        <w:t>РОЗДІЛ 2</w:t>
      </w:r>
    </w:p>
    <w:p w:rsidR="005D6C6B" w:rsidRPr="00D025CE" w:rsidRDefault="00D025CE" w:rsidP="009D2CA5">
      <w:pPr>
        <w:spacing w:line="360" w:lineRule="auto"/>
        <w:ind w:firstLine="709"/>
        <w:jc w:val="center"/>
        <w:rPr>
          <w:rFonts w:ascii="Times New Roman" w:hAnsi="Times New Roman" w:cs="Times New Roman"/>
          <w:b/>
          <w:sz w:val="28"/>
          <w:szCs w:val="28"/>
        </w:rPr>
      </w:pPr>
      <w:r w:rsidRPr="00D025CE">
        <w:rPr>
          <w:rFonts w:ascii="Times New Roman" w:hAnsi="Times New Roman" w:cs="Times New Roman"/>
          <w:b/>
          <w:sz w:val="28"/>
          <w:szCs w:val="28"/>
        </w:rPr>
        <w:t>Сучасний страховий бізнес в Україні: аналітичний аспект</w:t>
      </w:r>
    </w:p>
    <w:p w:rsidR="00A23429" w:rsidRDefault="00560FCC" w:rsidP="004D15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аналізу сучасного стану страхового бізнесу необхідно прослідкувати сучасні тенденції розвитку міжнародного страхового ринку. Перш за все, він характеризується посиленням зв’язків та взаємодії, прискоренням світової інтеграції та глобалізації страхових ринків. </w:t>
      </w:r>
      <w:r w:rsidR="00A23429">
        <w:rPr>
          <w:rFonts w:ascii="Times New Roman" w:hAnsi="Times New Roman" w:cs="Times New Roman"/>
          <w:sz w:val="28"/>
          <w:szCs w:val="28"/>
        </w:rPr>
        <w:t xml:space="preserve">Як наслідок, </w:t>
      </w:r>
      <w:r w:rsidR="00EB3F18">
        <w:rPr>
          <w:rFonts w:ascii="Times New Roman" w:hAnsi="Times New Roman" w:cs="Times New Roman"/>
          <w:sz w:val="28"/>
          <w:szCs w:val="28"/>
        </w:rPr>
        <w:t xml:space="preserve">існує </w:t>
      </w:r>
      <w:r w:rsidR="00A23429">
        <w:rPr>
          <w:rFonts w:ascii="Times New Roman" w:hAnsi="Times New Roman" w:cs="Times New Roman"/>
          <w:sz w:val="28"/>
          <w:szCs w:val="28"/>
        </w:rPr>
        <w:t>тенденція до невеликої кількості страхових компаній з великими обсягами страхових послуг та страхових премій. Активно прискорюються процеси монополізації та концентрації капіталу в індустріально розвинених країнах, зокрема</w:t>
      </w:r>
      <w:r w:rsidR="00DE7944">
        <w:rPr>
          <w:rFonts w:ascii="Times New Roman" w:hAnsi="Times New Roman" w:cs="Times New Roman"/>
          <w:sz w:val="28"/>
          <w:szCs w:val="28"/>
        </w:rPr>
        <w:t xml:space="preserve">,в </w:t>
      </w:r>
      <w:r w:rsidR="00A23429">
        <w:rPr>
          <w:rFonts w:ascii="Times New Roman" w:hAnsi="Times New Roman" w:cs="Times New Roman"/>
          <w:sz w:val="28"/>
          <w:szCs w:val="28"/>
        </w:rPr>
        <w:t>країнах</w:t>
      </w:r>
      <w:r w:rsidR="00DE7944">
        <w:rPr>
          <w:rFonts w:ascii="Times New Roman" w:hAnsi="Times New Roman" w:cs="Times New Roman"/>
          <w:sz w:val="28"/>
          <w:szCs w:val="28"/>
        </w:rPr>
        <w:t xml:space="preserve"> ЄС</w:t>
      </w:r>
      <w:r w:rsidR="00A23429">
        <w:rPr>
          <w:rFonts w:ascii="Times New Roman" w:hAnsi="Times New Roman" w:cs="Times New Roman"/>
          <w:sz w:val="28"/>
          <w:szCs w:val="28"/>
        </w:rPr>
        <w:t>, США, Япон</w:t>
      </w:r>
      <w:r w:rsidR="00DE7944">
        <w:rPr>
          <w:rFonts w:ascii="Times New Roman" w:hAnsi="Times New Roman" w:cs="Times New Roman"/>
          <w:sz w:val="28"/>
          <w:szCs w:val="28"/>
        </w:rPr>
        <w:t>ії</w:t>
      </w:r>
      <w:r w:rsidR="00E02933">
        <w:rPr>
          <w:rFonts w:ascii="Times New Roman" w:hAnsi="Times New Roman" w:cs="Times New Roman"/>
          <w:sz w:val="28"/>
          <w:szCs w:val="28"/>
          <w:lang w:val="ru-RU"/>
        </w:rPr>
        <w:t xml:space="preserve"> [22</w:t>
      </w:r>
      <w:r w:rsidR="007352D6" w:rsidRPr="007352D6">
        <w:rPr>
          <w:rFonts w:ascii="Times New Roman" w:hAnsi="Times New Roman" w:cs="Times New Roman"/>
          <w:sz w:val="28"/>
          <w:szCs w:val="28"/>
          <w:lang w:val="ru-RU"/>
        </w:rPr>
        <w:t>]</w:t>
      </w:r>
      <w:r w:rsidR="00DE7944">
        <w:rPr>
          <w:rFonts w:ascii="Times New Roman" w:hAnsi="Times New Roman" w:cs="Times New Roman"/>
          <w:sz w:val="28"/>
          <w:szCs w:val="28"/>
        </w:rPr>
        <w:t>. Разом із поширенням на міжнародні ринки, відбувається проникнення страхового бізнесу в інші сфери діяльності (банківську, біржову)</w:t>
      </w:r>
      <w:r w:rsidR="00DB2CEE">
        <w:rPr>
          <w:rFonts w:ascii="Times New Roman" w:hAnsi="Times New Roman" w:cs="Times New Roman"/>
          <w:sz w:val="28"/>
          <w:szCs w:val="28"/>
        </w:rPr>
        <w:t xml:space="preserve">, </w:t>
      </w:r>
      <w:r w:rsidR="00BF2BDF">
        <w:rPr>
          <w:rFonts w:ascii="Times New Roman" w:hAnsi="Times New Roman" w:cs="Times New Roman"/>
          <w:sz w:val="28"/>
          <w:szCs w:val="28"/>
        </w:rPr>
        <w:t xml:space="preserve">яке </w:t>
      </w:r>
      <w:r w:rsidR="00DB2CEE">
        <w:rPr>
          <w:rFonts w:ascii="Times New Roman" w:hAnsi="Times New Roman" w:cs="Times New Roman"/>
          <w:sz w:val="28"/>
          <w:szCs w:val="28"/>
        </w:rPr>
        <w:t>супроводжується виникненням банківсь</w:t>
      </w:r>
      <w:r w:rsidR="00B659EC">
        <w:rPr>
          <w:rFonts w:ascii="Times New Roman" w:hAnsi="Times New Roman" w:cs="Times New Roman"/>
          <w:sz w:val="28"/>
          <w:szCs w:val="28"/>
        </w:rPr>
        <w:t>ко-страхових груп</w:t>
      </w:r>
      <w:r w:rsidR="00DB2CEE">
        <w:rPr>
          <w:rFonts w:ascii="Times New Roman" w:hAnsi="Times New Roman" w:cs="Times New Roman"/>
          <w:sz w:val="28"/>
          <w:szCs w:val="28"/>
        </w:rPr>
        <w:t xml:space="preserve">, що пропонує разом із страховими послугами широкий спектр фінансових послуг: інвестиційних, іпотечних, банківських, консультаційних </w:t>
      </w:r>
      <w:r w:rsidR="00FC04EE">
        <w:rPr>
          <w:rFonts w:ascii="Times New Roman" w:hAnsi="Times New Roman" w:cs="Times New Roman"/>
          <w:sz w:val="28"/>
          <w:szCs w:val="28"/>
        </w:rPr>
        <w:t>[3</w:t>
      </w:r>
      <w:r w:rsidR="007352D6" w:rsidRPr="007352D6">
        <w:rPr>
          <w:rFonts w:ascii="Times New Roman" w:hAnsi="Times New Roman" w:cs="Times New Roman"/>
          <w:sz w:val="28"/>
          <w:szCs w:val="28"/>
        </w:rPr>
        <w:t xml:space="preserve">, </w:t>
      </w:r>
      <w:r w:rsidR="007352D6">
        <w:rPr>
          <w:rFonts w:ascii="Times New Roman" w:hAnsi="Times New Roman" w:cs="Times New Roman"/>
          <w:sz w:val="28"/>
          <w:szCs w:val="28"/>
          <w:lang w:val="en-US"/>
        </w:rPr>
        <w:t>c</w:t>
      </w:r>
      <w:r w:rsidR="007352D6" w:rsidRPr="007352D6">
        <w:rPr>
          <w:rFonts w:ascii="Times New Roman" w:hAnsi="Times New Roman" w:cs="Times New Roman"/>
          <w:sz w:val="28"/>
          <w:szCs w:val="28"/>
        </w:rPr>
        <w:t>. 18</w:t>
      </w:r>
      <w:r w:rsidR="00DB2CEE" w:rsidRPr="00DB2CEE">
        <w:rPr>
          <w:rFonts w:ascii="Times New Roman" w:hAnsi="Times New Roman" w:cs="Times New Roman"/>
          <w:sz w:val="28"/>
          <w:szCs w:val="28"/>
        </w:rPr>
        <w:t>]</w:t>
      </w:r>
      <w:r w:rsidR="00DB2CEE">
        <w:rPr>
          <w:rFonts w:ascii="Times New Roman" w:hAnsi="Times New Roman" w:cs="Times New Roman"/>
          <w:sz w:val="28"/>
          <w:szCs w:val="28"/>
        </w:rPr>
        <w:t xml:space="preserve">. </w:t>
      </w:r>
      <w:r w:rsidR="00DE7944">
        <w:rPr>
          <w:rFonts w:ascii="Times New Roman" w:hAnsi="Times New Roman" w:cs="Times New Roman"/>
          <w:sz w:val="28"/>
          <w:szCs w:val="28"/>
        </w:rPr>
        <w:t>На рівні страхових компаній відбувається диверсифікація інвестиційних вкладів, розширення страхових портфелів. Створюються транснаціональні СК, які пр</w:t>
      </w:r>
      <w:r w:rsidR="00B659EC">
        <w:rPr>
          <w:rFonts w:ascii="Times New Roman" w:hAnsi="Times New Roman" w:cs="Times New Roman"/>
          <w:sz w:val="28"/>
          <w:szCs w:val="28"/>
        </w:rPr>
        <w:t>оникли та успішно функціонують н</w:t>
      </w:r>
      <w:r w:rsidR="00DE7944">
        <w:rPr>
          <w:rFonts w:ascii="Times New Roman" w:hAnsi="Times New Roman" w:cs="Times New Roman"/>
          <w:sz w:val="28"/>
          <w:szCs w:val="28"/>
        </w:rPr>
        <w:t>а багатьох національних ринках, зробивши страхування доступним для різних верств населення</w:t>
      </w:r>
      <w:r w:rsidR="007352D6">
        <w:rPr>
          <w:rFonts w:ascii="Times New Roman" w:hAnsi="Times New Roman" w:cs="Times New Roman"/>
          <w:sz w:val="28"/>
          <w:szCs w:val="28"/>
        </w:rPr>
        <w:t xml:space="preserve"> завдяки послугам мікрострахування </w:t>
      </w:r>
      <w:r w:rsidR="00E02933">
        <w:rPr>
          <w:rFonts w:ascii="Times New Roman" w:hAnsi="Times New Roman" w:cs="Times New Roman"/>
          <w:sz w:val="28"/>
          <w:szCs w:val="28"/>
        </w:rPr>
        <w:t>[22</w:t>
      </w:r>
      <w:r w:rsidR="00DE7944" w:rsidRPr="007352D6">
        <w:rPr>
          <w:rFonts w:ascii="Times New Roman" w:hAnsi="Times New Roman" w:cs="Times New Roman"/>
          <w:sz w:val="28"/>
          <w:szCs w:val="28"/>
        </w:rPr>
        <w:t>]</w:t>
      </w:r>
      <w:r w:rsidR="00DE7944">
        <w:rPr>
          <w:rFonts w:ascii="Times New Roman" w:hAnsi="Times New Roman" w:cs="Times New Roman"/>
          <w:sz w:val="28"/>
          <w:szCs w:val="28"/>
        </w:rPr>
        <w:t xml:space="preserve">. </w:t>
      </w:r>
    </w:p>
    <w:p w:rsidR="00AD2F99" w:rsidRDefault="00460460" w:rsidP="00AD2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Сучасному українському страховому ринку притаманна тенденція до зменшення кількості страхових компаній</w:t>
      </w:r>
      <w:r w:rsidR="007520F7">
        <w:rPr>
          <w:rFonts w:ascii="Times New Roman" w:hAnsi="Times New Roman" w:cs="Times New Roman"/>
          <w:sz w:val="28"/>
          <w:szCs w:val="28"/>
        </w:rPr>
        <w:t xml:space="preserve"> (</w:t>
      </w:r>
      <w:r w:rsidR="00682357">
        <w:rPr>
          <w:rFonts w:ascii="Times New Roman" w:hAnsi="Times New Roman" w:cs="Times New Roman"/>
          <w:sz w:val="28"/>
          <w:szCs w:val="28"/>
        </w:rPr>
        <w:t>д</w:t>
      </w:r>
      <w:r w:rsidR="007520F7">
        <w:rPr>
          <w:rFonts w:ascii="Times New Roman" w:hAnsi="Times New Roman" w:cs="Times New Roman"/>
          <w:sz w:val="28"/>
          <w:szCs w:val="28"/>
        </w:rPr>
        <w:t xml:space="preserve">одаток </w:t>
      </w:r>
      <w:r w:rsidR="009D2CA5">
        <w:rPr>
          <w:rFonts w:ascii="Times New Roman" w:hAnsi="Times New Roman" w:cs="Times New Roman"/>
          <w:sz w:val="28"/>
          <w:szCs w:val="28"/>
        </w:rPr>
        <w:t>А</w:t>
      </w:r>
      <w:r w:rsidR="00400E96">
        <w:rPr>
          <w:rFonts w:ascii="Times New Roman" w:hAnsi="Times New Roman" w:cs="Times New Roman"/>
          <w:sz w:val="28"/>
          <w:szCs w:val="28"/>
        </w:rPr>
        <w:t xml:space="preserve">). </w:t>
      </w:r>
    </w:p>
    <w:p w:rsidR="007352D6" w:rsidRPr="00AD2F99" w:rsidRDefault="007352D6" w:rsidP="00AD2F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Відбуваються різноманітні структурні перетворення, результатом яких стає злиття, поглинання чи ліквідація компаній.</w:t>
      </w:r>
    </w:p>
    <w:p w:rsidR="00AD18BD" w:rsidRDefault="000E5D28" w:rsidP="00AD18B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даними Національної комісії, що здійснює державне регулювання у сфері ринків фінансових послуг, </w:t>
      </w:r>
      <w:r w:rsidR="00E568B8">
        <w:rPr>
          <w:rFonts w:ascii="Times New Roman" w:hAnsi="Times New Roman" w:cs="Times New Roman"/>
          <w:sz w:val="28"/>
          <w:szCs w:val="28"/>
        </w:rPr>
        <w:t xml:space="preserve">найбільша кількість страхових компаній була зареєстрована </w:t>
      </w:r>
      <w:r w:rsidR="00B210FE">
        <w:rPr>
          <w:rFonts w:ascii="Times New Roman" w:hAnsi="Times New Roman" w:cs="Times New Roman"/>
          <w:sz w:val="28"/>
          <w:szCs w:val="28"/>
        </w:rPr>
        <w:t xml:space="preserve">у </w:t>
      </w:r>
      <w:r w:rsidR="00B210FE">
        <w:rPr>
          <w:rFonts w:ascii="Times New Roman" w:hAnsi="Times New Roman" w:cs="Times New Roman"/>
          <w:sz w:val="28"/>
          <w:szCs w:val="28"/>
        </w:rPr>
        <w:tab/>
        <w:t>І кварталі 2009 року (477), і далі їх кількість почала поступово падати: 414 – у І</w:t>
      </w:r>
      <w:r w:rsidR="00B210FE">
        <w:rPr>
          <w:rFonts w:ascii="Times New Roman" w:hAnsi="Times New Roman" w:cs="Times New Roman"/>
          <w:sz w:val="28"/>
          <w:szCs w:val="28"/>
          <w:lang w:val="en-US"/>
        </w:rPr>
        <w:t>V</w:t>
      </w:r>
      <w:r w:rsidR="00B210FE">
        <w:rPr>
          <w:rFonts w:ascii="Times New Roman" w:hAnsi="Times New Roman" w:cs="Times New Roman"/>
          <w:sz w:val="28"/>
          <w:szCs w:val="28"/>
        </w:rPr>
        <w:t xml:space="preserve">кварталі 2012 року, 310 – у </w:t>
      </w:r>
      <w:r w:rsidR="00B210FE">
        <w:rPr>
          <w:rFonts w:ascii="Times New Roman" w:hAnsi="Times New Roman" w:cs="Times New Roman"/>
          <w:sz w:val="28"/>
          <w:szCs w:val="28"/>
          <w:lang w:val="en-US"/>
        </w:rPr>
        <w:t>IV</w:t>
      </w:r>
      <w:r w:rsidR="00B210FE">
        <w:rPr>
          <w:rFonts w:ascii="Times New Roman" w:hAnsi="Times New Roman" w:cs="Times New Roman"/>
          <w:sz w:val="28"/>
          <w:szCs w:val="28"/>
        </w:rPr>
        <w:t>кварталі 2</w:t>
      </w:r>
      <w:r w:rsidR="00EA2B42">
        <w:rPr>
          <w:rFonts w:ascii="Times New Roman" w:hAnsi="Times New Roman" w:cs="Times New Roman"/>
          <w:sz w:val="28"/>
          <w:szCs w:val="28"/>
        </w:rPr>
        <w:t>016 року,</w:t>
      </w:r>
      <w:r w:rsidR="000C1FF3">
        <w:rPr>
          <w:rFonts w:ascii="Times New Roman" w:hAnsi="Times New Roman" w:cs="Times New Roman"/>
          <w:sz w:val="28"/>
          <w:szCs w:val="28"/>
        </w:rPr>
        <w:t xml:space="preserve"> станом на 30.09.2019 – 233</w:t>
      </w:r>
      <w:r w:rsidR="00AD18BD">
        <w:rPr>
          <w:rFonts w:ascii="Times New Roman" w:hAnsi="Times New Roman" w:cs="Times New Roman"/>
          <w:sz w:val="28"/>
          <w:szCs w:val="28"/>
        </w:rPr>
        <w:t xml:space="preserve"> СК </w:t>
      </w:r>
      <w:r w:rsidR="00AD18BD" w:rsidRPr="00AD18BD">
        <w:rPr>
          <w:rFonts w:ascii="Times New Roman" w:hAnsi="Times New Roman" w:cs="Times New Roman"/>
          <w:sz w:val="28"/>
          <w:szCs w:val="28"/>
        </w:rPr>
        <w:t>[23].</w:t>
      </w:r>
    </w:p>
    <w:p w:rsidR="00AD18BD" w:rsidRDefault="00AD18BD" w:rsidP="00AD18BD">
      <w:pPr>
        <w:spacing w:after="0" w:line="360" w:lineRule="auto"/>
        <w:ind w:firstLine="567"/>
        <w:jc w:val="both"/>
        <w:rPr>
          <w:rFonts w:ascii="Times New Roman" w:hAnsi="Times New Roman" w:cs="Times New Roman"/>
          <w:sz w:val="28"/>
        </w:rPr>
      </w:pPr>
    </w:p>
    <w:p w:rsidR="00AD18BD" w:rsidRPr="00AD18BD" w:rsidRDefault="00AD18BD" w:rsidP="00AD1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Значний вплив на страховий ринок завдала економічна криза 2008-2009 рр., що зумовила нестабільну ситуацію на фінансовому ринку. Посприяла цьому і системна банківська криза 2014-2016 рр., оскільки депозитні рахунки в банках є джерелом розміщення страхових резервів, що і вдарило по виконанню страховиками своїх зобов’язань [24</w:t>
      </w:r>
      <w:r w:rsidRPr="00C65DE0">
        <w:rPr>
          <w:rFonts w:ascii="Times New Roman" w:hAnsi="Times New Roman" w:cs="Times New Roman"/>
          <w:sz w:val="28"/>
          <w:szCs w:val="28"/>
        </w:rPr>
        <w:t>]</w:t>
      </w:r>
      <w:r>
        <w:rPr>
          <w:rFonts w:ascii="Times New Roman" w:hAnsi="Times New Roman" w:cs="Times New Roman"/>
          <w:sz w:val="28"/>
          <w:szCs w:val="28"/>
        </w:rPr>
        <w:t xml:space="preserve">.  </w:t>
      </w:r>
    </w:p>
    <w:p w:rsidR="00AD18BD" w:rsidRDefault="00AD18BD" w:rsidP="00AD18BD">
      <w:pPr>
        <w:spacing w:after="0" w:line="360" w:lineRule="auto"/>
        <w:ind w:firstLine="567"/>
        <w:jc w:val="both"/>
        <w:rPr>
          <w:rFonts w:ascii="Times New Roman" w:hAnsi="Times New Roman" w:cs="Times New Roman"/>
          <w:sz w:val="28"/>
        </w:rPr>
      </w:pPr>
      <w:r>
        <w:rPr>
          <w:rFonts w:ascii="Times New Roman" w:hAnsi="Times New Roman" w:cs="Times New Roman"/>
          <w:sz w:val="28"/>
        </w:rPr>
        <w:t>Відповідно до ЗУ «Про внесення змін до деяких законодавчих актів щодо удосконалення функцій із державного регулювання ринків фінансових послуг», прийнятого у вересні 2019 року, розширилися повноваження Національного банку України, який перейняв на себе функції Національної комісії, що здійснює державне регулювання у сфері ринків фінансових послуг. Так званим законом про «спліт» було ухвалено НБУ регулятором та наглядовим органом на ринку страхування. Завдяки таким заходам національний страховий ринок вже знаходиться в процесі переходу на нову модель регулювання, яка враховує положення директив ЄС, нові стандарти та вимоги до страховиків</w:t>
      </w:r>
      <w:r w:rsidRPr="00AD18BD">
        <w:rPr>
          <w:rFonts w:ascii="Times New Roman" w:hAnsi="Times New Roman" w:cs="Times New Roman"/>
          <w:sz w:val="28"/>
          <w:lang w:val="ru-RU"/>
        </w:rPr>
        <w:t>[</w:t>
      </w:r>
      <w:r>
        <w:rPr>
          <w:rFonts w:ascii="Times New Roman" w:hAnsi="Times New Roman" w:cs="Times New Roman"/>
          <w:color w:val="000000" w:themeColor="text1"/>
          <w:sz w:val="28"/>
          <w:lang w:val="ru-RU"/>
        </w:rPr>
        <w:t>24</w:t>
      </w:r>
      <w:r w:rsidRPr="00AD18BD">
        <w:rPr>
          <w:rFonts w:ascii="Times New Roman" w:hAnsi="Times New Roman" w:cs="Times New Roman"/>
          <w:color w:val="000000" w:themeColor="text1"/>
          <w:sz w:val="28"/>
          <w:lang w:val="ru-RU"/>
        </w:rPr>
        <w:t>]</w:t>
      </w:r>
      <w:r>
        <w:rPr>
          <w:rFonts w:ascii="Times New Roman" w:hAnsi="Times New Roman" w:cs="Times New Roman"/>
          <w:sz w:val="28"/>
        </w:rPr>
        <w:t xml:space="preserve"> . </w:t>
      </w:r>
    </w:p>
    <w:p w:rsidR="00AD18BD" w:rsidRDefault="00AD18BD" w:rsidP="00AD18BD">
      <w:pPr>
        <w:spacing w:after="0" w:line="360" w:lineRule="auto"/>
        <w:ind w:firstLine="567"/>
        <w:jc w:val="both"/>
        <w:rPr>
          <w:rFonts w:ascii="Times New Roman" w:hAnsi="Times New Roman" w:cs="Times New Roman"/>
          <w:sz w:val="28"/>
        </w:rPr>
      </w:pPr>
      <w:r w:rsidRPr="001A525E">
        <w:rPr>
          <w:rFonts w:ascii="Times New Roman" w:hAnsi="Times New Roman" w:cs="Times New Roman"/>
          <w:sz w:val="28"/>
        </w:rPr>
        <w:t xml:space="preserve">30 червня 2020 року закінчився перехідний період для застосування нормативу платоспроможності та достатності капіталу у розмірі 100%. </w:t>
      </w:r>
      <w:r>
        <w:rPr>
          <w:rFonts w:ascii="Times New Roman" w:hAnsi="Times New Roman" w:cs="Times New Roman"/>
          <w:sz w:val="28"/>
        </w:rPr>
        <w:t>Значна частина страхових компаній не впоралися із вимогами та вийшли із ринку. Вже у вересні 2020 року за даними НБУ в Україні зареєстровано 215 страхових компаній, з яких 195 займаються ризиковим («</w:t>
      </w:r>
      <w:r>
        <w:rPr>
          <w:rFonts w:ascii="Times New Roman" w:hAnsi="Times New Roman" w:cs="Times New Roman"/>
          <w:sz w:val="28"/>
          <w:lang w:val="en-US"/>
        </w:rPr>
        <w:t>non</w:t>
      </w:r>
      <w:r w:rsidRPr="005D2DC4">
        <w:rPr>
          <w:rFonts w:ascii="Times New Roman" w:hAnsi="Times New Roman" w:cs="Times New Roman"/>
          <w:sz w:val="28"/>
        </w:rPr>
        <w:t>-</w:t>
      </w:r>
      <w:r>
        <w:rPr>
          <w:rFonts w:ascii="Times New Roman" w:hAnsi="Times New Roman" w:cs="Times New Roman"/>
          <w:sz w:val="28"/>
          <w:lang w:val="en-US"/>
        </w:rPr>
        <w:t>life</w:t>
      </w:r>
      <w:r>
        <w:rPr>
          <w:rFonts w:ascii="Times New Roman" w:hAnsi="Times New Roman" w:cs="Times New Roman"/>
          <w:sz w:val="28"/>
        </w:rPr>
        <w:t>»</w:t>
      </w:r>
      <w:r w:rsidRPr="005D2DC4">
        <w:rPr>
          <w:rFonts w:ascii="Times New Roman" w:hAnsi="Times New Roman" w:cs="Times New Roman"/>
          <w:sz w:val="28"/>
        </w:rPr>
        <w:t>)</w:t>
      </w:r>
      <w:r>
        <w:rPr>
          <w:rFonts w:ascii="Times New Roman" w:hAnsi="Times New Roman" w:cs="Times New Roman"/>
          <w:sz w:val="28"/>
        </w:rPr>
        <w:t xml:space="preserve"> страхуванням, а 20  – страхуванням життя (</w:t>
      </w:r>
      <w:r w:rsidRPr="005D2DC4">
        <w:rPr>
          <w:rFonts w:ascii="Times New Roman" w:hAnsi="Times New Roman" w:cs="Times New Roman"/>
          <w:sz w:val="28"/>
        </w:rPr>
        <w:t>«</w:t>
      </w:r>
      <w:r>
        <w:rPr>
          <w:rFonts w:ascii="Times New Roman" w:hAnsi="Times New Roman" w:cs="Times New Roman"/>
          <w:sz w:val="28"/>
          <w:lang w:val="en-US"/>
        </w:rPr>
        <w:t>life</w:t>
      </w:r>
      <w:r w:rsidRPr="005D2DC4">
        <w:rPr>
          <w:rFonts w:ascii="Times New Roman" w:hAnsi="Times New Roman" w:cs="Times New Roman"/>
          <w:sz w:val="28"/>
        </w:rPr>
        <w:t>»</w:t>
      </w:r>
      <w:r>
        <w:rPr>
          <w:rFonts w:ascii="Times New Roman" w:hAnsi="Times New Roman" w:cs="Times New Roman"/>
          <w:sz w:val="28"/>
        </w:rPr>
        <w:t>)</w:t>
      </w:r>
      <w:r w:rsidRPr="00AD18BD">
        <w:rPr>
          <w:rFonts w:ascii="Times New Roman" w:hAnsi="Times New Roman" w:cs="Times New Roman"/>
          <w:sz w:val="28"/>
          <w:lang w:val="ru-RU"/>
        </w:rPr>
        <w:t>[</w:t>
      </w:r>
      <w:r>
        <w:rPr>
          <w:rFonts w:ascii="Times New Roman" w:hAnsi="Times New Roman" w:cs="Times New Roman"/>
          <w:color w:val="000000" w:themeColor="text1"/>
          <w:sz w:val="28"/>
          <w:lang w:val="ru-RU"/>
        </w:rPr>
        <w:t>25</w:t>
      </w:r>
      <w:r w:rsidRPr="00AD18BD">
        <w:rPr>
          <w:rFonts w:ascii="Times New Roman" w:hAnsi="Times New Roman" w:cs="Times New Roman"/>
          <w:sz w:val="28"/>
          <w:lang w:val="ru-RU"/>
        </w:rPr>
        <w:t>]</w:t>
      </w:r>
      <w:r>
        <w:rPr>
          <w:rFonts w:ascii="Times New Roman" w:hAnsi="Times New Roman" w:cs="Times New Roman"/>
          <w:sz w:val="28"/>
        </w:rPr>
        <w:t xml:space="preserve">. Це висвітлює тенденцію страхового ринку очищуватись від неплатоспроможних та нестійких страховиків, залишаючи лише сильних конкурентних гравців. </w:t>
      </w:r>
    </w:p>
    <w:p w:rsidR="00372555" w:rsidRPr="00D5525E" w:rsidRDefault="00D5525E" w:rsidP="00945C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7352D6">
        <w:rPr>
          <w:rFonts w:ascii="Times New Roman" w:hAnsi="Times New Roman" w:cs="Times New Roman"/>
          <w:sz w:val="28"/>
          <w:szCs w:val="28"/>
        </w:rPr>
        <w:t xml:space="preserve"> Законі України «Про страхування» були переглянуті правила регулювання діяльності страховиків, підвищено вимог</w:t>
      </w:r>
      <w:r w:rsidR="00AD18BD">
        <w:rPr>
          <w:rFonts w:ascii="Times New Roman" w:hAnsi="Times New Roman" w:cs="Times New Roman"/>
          <w:sz w:val="28"/>
          <w:szCs w:val="28"/>
        </w:rPr>
        <w:t>и</w:t>
      </w:r>
      <w:r w:rsidR="007352D6">
        <w:rPr>
          <w:rFonts w:ascii="Times New Roman" w:hAnsi="Times New Roman" w:cs="Times New Roman"/>
          <w:sz w:val="28"/>
          <w:szCs w:val="28"/>
        </w:rPr>
        <w:t xml:space="preserve"> до страхового капіта</w:t>
      </w:r>
      <w:r w:rsidR="00AD18BD">
        <w:rPr>
          <w:rFonts w:ascii="Times New Roman" w:hAnsi="Times New Roman" w:cs="Times New Roman"/>
          <w:sz w:val="28"/>
          <w:szCs w:val="28"/>
        </w:rPr>
        <w:t>лу, розміру страхових резервів та платоспроможності. Підвищені вимоги до ведення страхового бізнесу, а також виникнення несприятливої ситуації, пов</w:t>
      </w:r>
      <w:r w:rsidR="00AD18BD" w:rsidRPr="00AD18BD">
        <w:rPr>
          <w:rFonts w:ascii="Times New Roman" w:hAnsi="Times New Roman" w:cs="Times New Roman"/>
          <w:sz w:val="28"/>
          <w:szCs w:val="28"/>
        </w:rPr>
        <w:t>’</w:t>
      </w:r>
      <w:r w:rsidR="00AD18BD">
        <w:rPr>
          <w:rFonts w:ascii="Times New Roman" w:hAnsi="Times New Roman" w:cs="Times New Roman"/>
          <w:sz w:val="28"/>
          <w:szCs w:val="28"/>
        </w:rPr>
        <w:t xml:space="preserve">язаної з падінням попиту на страхові послуги, </w:t>
      </w:r>
      <w:r w:rsidR="007352D6">
        <w:rPr>
          <w:rFonts w:ascii="Times New Roman" w:hAnsi="Times New Roman" w:cs="Times New Roman"/>
          <w:sz w:val="28"/>
          <w:szCs w:val="28"/>
        </w:rPr>
        <w:t>посприяло зменшенн</w:t>
      </w:r>
      <w:r w:rsidR="00AD18BD">
        <w:rPr>
          <w:rFonts w:ascii="Times New Roman" w:hAnsi="Times New Roman" w:cs="Times New Roman"/>
          <w:sz w:val="28"/>
          <w:szCs w:val="28"/>
        </w:rPr>
        <w:t xml:space="preserve">ю кількості страхових компаній, переважно шляхом добровільної здачі ліцензій. </w:t>
      </w:r>
      <w:r w:rsidR="00AD18BD" w:rsidRPr="00AD18BD">
        <w:rPr>
          <w:rFonts w:ascii="Times New Roman" w:hAnsi="Times New Roman" w:cs="Times New Roman"/>
          <w:sz w:val="28"/>
          <w:szCs w:val="28"/>
        </w:rPr>
        <w:t>Здебільшого з ринку</w:t>
      </w:r>
      <w:r w:rsidR="00AD18BD">
        <w:rPr>
          <w:rFonts w:ascii="Times New Roman" w:hAnsi="Times New Roman" w:cs="Times New Roman"/>
          <w:sz w:val="28"/>
          <w:szCs w:val="28"/>
        </w:rPr>
        <w:t xml:space="preserve"> йдуть компанії</w:t>
      </w:r>
      <w:r w:rsidR="00AD18BD" w:rsidRPr="00AD18BD">
        <w:rPr>
          <w:rFonts w:ascii="Times New Roman" w:hAnsi="Times New Roman" w:cs="Times New Roman"/>
          <w:sz w:val="28"/>
          <w:szCs w:val="28"/>
        </w:rPr>
        <w:t>, що не працювали з населенням</w:t>
      </w:r>
      <w:r w:rsidR="00AD18BD">
        <w:rPr>
          <w:rFonts w:ascii="Times New Roman" w:hAnsi="Times New Roman" w:cs="Times New Roman"/>
          <w:sz w:val="28"/>
          <w:szCs w:val="28"/>
        </w:rPr>
        <w:t xml:space="preserve">. </w:t>
      </w:r>
    </w:p>
    <w:p w:rsidR="00292356" w:rsidRPr="003F545A" w:rsidRDefault="00AD18BD" w:rsidP="003F54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Значний в</w:t>
      </w:r>
      <w:r w:rsidR="003F545A">
        <w:rPr>
          <w:rFonts w:ascii="Times New Roman" w:hAnsi="Times New Roman" w:cs="Times New Roman"/>
          <w:sz w:val="28"/>
          <w:szCs w:val="28"/>
        </w:rPr>
        <w:t xml:space="preserve">плив на страховий ринок завдала економічна криза 2008-2009 рр., </w:t>
      </w:r>
      <w:r w:rsidR="00651096">
        <w:rPr>
          <w:rFonts w:ascii="Times New Roman" w:hAnsi="Times New Roman" w:cs="Times New Roman"/>
          <w:sz w:val="28"/>
          <w:szCs w:val="28"/>
        </w:rPr>
        <w:t xml:space="preserve">що зумовила нестабільну ситуацію на фінансовому ринку. </w:t>
      </w:r>
      <w:r w:rsidR="006F6176">
        <w:rPr>
          <w:rFonts w:ascii="Times New Roman" w:hAnsi="Times New Roman" w:cs="Times New Roman"/>
          <w:sz w:val="28"/>
          <w:szCs w:val="28"/>
        </w:rPr>
        <w:t>Посприяла цьому і</w:t>
      </w:r>
      <w:r w:rsidR="00945C96">
        <w:rPr>
          <w:rFonts w:ascii="Times New Roman" w:hAnsi="Times New Roman" w:cs="Times New Roman"/>
          <w:sz w:val="28"/>
          <w:szCs w:val="28"/>
        </w:rPr>
        <w:t xml:space="preserve"> системна банківська криза 2014-2016 рр.</w:t>
      </w:r>
      <w:r w:rsidR="006F6176">
        <w:rPr>
          <w:rFonts w:ascii="Times New Roman" w:hAnsi="Times New Roman" w:cs="Times New Roman"/>
          <w:sz w:val="28"/>
          <w:szCs w:val="28"/>
        </w:rPr>
        <w:t xml:space="preserve">, </w:t>
      </w:r>
      <w:r w:rsidR="00945C96">
        <w:rPr>
          <w:rFonts w:ascii="Times New Roman" w:hAnsi="Times New Roman" w:cs="Times New Roman"/>
          <w:sz w:val="28"/>
          <w:szCs w:val="28"/>
        </w:rPr>
        <w:t>оскільки депозитні рахунки в банках є джерелом розміщення страхових резервів, що і вдарило по виконанню страховиками своїх зобов’язань</w:t>
      </w:r>
      <w:r w:rsidR="006D125E">
        <w:rPr>
          <w:rFonts w:ascii="Times New Roman" w:hAnsi="Times New Roman" w:cs="Times New Roman"/>
          <w:sz w:val="28"/>
          <w:szCs w:val="28"/>
        </w:rPr>
        <w:t xml:space="preserve"> </w:t>
      </w:r>
      <w:r>
        <w:rPr>
          <w:rFonts w:ascii="Times New Roman" w:hAnsi="Times New Roman" w:cs="Times New Roman"/>
          <w:sz w:val="28"/>
          <w:szCs w:val="28"/>
        </w:rPr>
        <w:t>[26</w:t>
      </w:r>
      <w:r w:rsidR="00C65DE0" w:rsidRPr="00C65DE0">
        <w:rPr>
          <w:rFonts w:ascii="Times New Roman" w:hAnsi="Times New Roman" w:cs="Times New Roman"/>
          <w:sz w:val="28"/>
          <w:szCs w:val="28"/>
        </w:rPr>
        <w:t>]</w:t>
      </w:r>
      <w:r w:rsidR="00945C96">
        <w:rPr>
          <w:rFonts w:ascii="Times New Roman" w:hAnsi="Times New Roman" w:cs="Times New Roman"/>
          <w:sz w:val="28"/>
          <w:szCs w:val="28"/>
        </w:rPr>
        <w:t xml:space="preserve">.  </w:t>
      </w:r>
    </w:p>
    <w:p w:rsidR="00C65DE0" w:rsidRDefault="00AD18BD" w:rsidP="00C65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00C65DE0">
        <w:rPr>
          <w:rFonts w:ascii="Times New Roman" w:hAnsi="Times New Roman" w:cs="Times New Roman"/>
          <w:sz w:val="28"/>
          <w:szCs w:val="28"/>
        </w:rPr>
        <w:t>вище</w:t>
      </w:r>
      <w:r w:rsidR="006D125E">
        <w:rPr>
          <w:rFonts w:ascii="Times New Roman" w:hAnsi="Times New Roman" w:cs="Times New Roman"/>
          <w:sz w:val="28"/>
          <w:szCs w:val="28"/>
        </w:rPr>
        <w:t xml:space="preserve"> </w:t>
      </w:r>
      <w:r w:rsidR="00C65DE0">
        <w:rPr>
          <w:rFonts w:ascii="Times New Roman" w:hAnsi="Times New Roman" w:cs="Times New Roman"/>
          <w:sz w:val="28"/>
          <w:szCs w:val="28"/>
        </w:rPr>
        <w:t xml:space="preserve">зменшення кількості страхових компаній в Україні </w:t>
      </w:r>
      <w:r>
        <w:rPr>
          <w:rFonts w:ascii="Times New Roman" w:hAnsi="Times New Roman" w:cs="Times New Roman"/>
          <w:sz w:val="28"/>
          <w:szCs w:val="28"/>
        </w:rPr>
        <w:t>не можна вважати негативним</w:t>
      </w:r>
      <w:r w:rsidR="00C65DE0">
        <w:rPr>
          <w:rFonts w:ascii="Times New Roman" w:hAnsi="Times New Roman" w:cs="Times New Roman"/>
          <w:sz w:val="28"/>
          <w:szCs w:val="28"/>
        </w:rPr>
        <w:t xml:space="preserve"> в плані розвитку</w:t>
      </w:r>
      <w:r w:rsidR="00B659EC">
        <w:rPr>
          <w:rFonts w:ascii="Times New Roman" w:hAnsi="Times New Roman" w:cs="Times New Roman"/>
          <w:sz w:val="28"/>
          <w:szCs w:val="28"/>
        </w:rPr>
        <w:t xml:space="preserve"> конкурентоздатного страхового ринку</w:t>
      </w:r>
      <w:r w:rsidR="00C65DE0">
        <w:rPr>
          <w:rFonts w:ascii="Times New Roman" w:hAnsi="Times New Roman" w:cs="Times New Roman"/>
          <w:sz w:val="28"/>
          <w:szCs w:val="28"/>
        </w:rPr>
        <w:t xml:space="preserve">, бо таким чином відбувається відсіювання слабких та неплатоспроможних організацій, натомість </w:t>
      </w:r>
      <w:r>
        <w:rPr>
          <w:rFonts w:ascii="Times New Roman" w:hAnsi="Times New Roman" w:cs="Times New Roman"/>
          <w:sz w:val="28"/>
          <w:szCs w:val="28"/>
        </w:rPr>
        <w:t>діючі страховики мають більші шанси для зміцнення своїх позицій на ринку</w:t>
      </w:r>
      <w:r w:rsidR="00C65DE0">
        <w:rPr>
          <w:rFonts w:ascii="Times New Roman" w:hAnsi="Times New Roman" w:cs="Times New Roman"/>
          <w:sz w:val="28"/>
          <w:szCs w:val="28"/>
        </w:rPr>
        <w:t xml:space="preserve">. </w:t>
      </w:r>
    </w:p>
    <w:p w:rsidR="00AD18BD" w:rsidRDefault="00651096" w:rsidP="00C65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Український страховий ринок вирізняється незначним рівнем</w:t>
      </w:r>
      <w:r w:rsidR="007520F7">
        <w:rPr>
          <w:rFonts w:ascii="Times New Roman" w:hAnsi="Times New Roman" w:cs="Times New Roman"/>
          <w:sz w:val="28"/>
          <w:szCs w:val="28"/>
        </w:rPr>
        <w:t xml:space="preserve"> його капіталізації у відсотках</w:t>
      </w:r>
      <w:r w:rsidR="003F545A">
        <w:rPr>
          <w:rFonts w:ascii="Times New Roman" w:hAnsi="Times New Roman" w:cs="Times New Roman"/>
          <w:sz w:val="28"/>
          <w:szCs w:val="28"/>
        </w:rPr>
        <w:t xml:space="preserve"> до ВВП.</w:t>
      </w:r>
      <w:r w:rsidR="001B504D">
        <w:rPr>
          <w:rFonts w:ascii="Times New Roman" w:hAnsi="Times New Roman" w:cs="Times New Roman"/>
          <w:sz w:val="28"/>
          <w:szCs w:val="28"/>
        </w:rPr>
        <w:t>Середній показник проникності страхування (в</w:t>
      </w:r>
      <w:r w:rsidR="00BA2900">
        <w:rPr>
          <w:rFonts w:ascii="Times New Roman" w:hAnsi="Times New Roman" w:cs="Times New Roman"/>
          <w:sz w:val="28"/>
          <w:szCs w:val="28"/>
        </w:rPr>
        <w:t>ідношення страхових премій до ВВП</w:t>
      </w:r>
      <w:r w:rsidR="001B504D">
        <w:rPr>
          <w:rFonts w:ascii="Times New Roman" w:hAnsi="Times New Roman" w:cs="Times New Roman"/>
          <w:sz w:val="28"/>
          <w:szCs w:val="28"/>
        </w:rPr>
        <w:t xml:space="preserve">) у країнах </w:t>
      </w:r>
      <w:r w:rsidR="00AD18BD">
        <w:rPr>
          <w:rFonts w:ascii="Times New Roman" w:hAnsi="Times New Roman" w:cs="Times New Roman"/>
          <w:sz w:val="28"/>
          <w:szCs w:val="28"/>
        </w:rPr>
        <w:t>Європи загальний показник становить 5</w:t>
      </w:r>
      <w:r w:rsidR="001B504D">
        <w:rPr>
          <w:rFonts w:ascii="Times New Roman" w:hAnsi="Times New Roman" w:cs="Times New Roman"/>
          <w:sz w:val="28"/>
          <w:szCs w:val="28"/>
        </w:rPr>
        <w:t>%,</w:t>
      </w:r>
      <w:r w:rsidR="00AD18BD">
        <w:rPr>
          <w:rFonts w:ascii="Times New Roman" w:hAnsi="Times New Roman" w:cs="Times New Roman"/>
          <w:sz w:val="28"/>
          <w:szCs w:val="28"/>
        </w:rPr>
        <w:t xml:space="preserve"> у світі середнє відношення – 7,2%</w:t>
      </w:r>
      <w:r w:rsidR="001B504D">
        <w:rPr>
          <w:rFonts w:ascii="Times New Roman" w:hAnsi="Times New Roman" w:cs="Times New Roman"/>
          <w:sz w:val="28"/>
          <w:szCs w:val="28"/>
        </w:rPr>
        <w:t xml:space="preserve">. В середньому, у високорозвинених країнах світу на одну людину припадає 3 517 </w:t>
      </w:r>
      <w:r w:rsidR="0082712B">
        <w:rPr>
          <w:rFonts w:ascii="Times New Roman" w:hAnsi="Times New Roman" w:cs="Times New Roman"/>
          <w:sz w:val="28"/>
          <w:szCs w:val="28"/>
        </w:rPr>
        <w:t xml:space="preserve">дол. США </w:t>
      </w:r>
      <w:r w:rsidR="001B504D">
        <w:rPr>
          <w:rFonts w:ascii="Times New Roman" w:hAnsi="Times New Roman" w:cs="Times New Roman"/>
          <w:sz w:val="28"/>
          <w:szCs w:val="28"/>
        </w:rPr>
        <w:t xml:space="preserve">страхових премій; у країнах, що розвиваються – </w:t>
      </w:r>
      <w:r w:rsidR="007520F7">
        <w:rPr>
          <w:rFonts w:ascii="Times New Roman" w:hAnsi="Times New Roman" w:cs="Times New Roman"/>
          <w:sz w:val="28"/>
          <w:szCs w:val="28"/>
        </w:rPr>
        <w:t>166 дол</w:t>
      </w:r>
      <w:r w:rsidR="001B504D">
        <w:rPr>
          <w:rFonts w:ascii="Times New Roman" w:hAnsi="Times New Roman" w:cs="Times New Roman"/>
          <w:sz w:val="28"/>
          <w:szCs w:val="28"/>
        </w:rPr>
        <w:t xml:space="preserve">. </w:t>
      </w:r>
      <w:r w:rsidR="007520F7">
        <w:rPr>
          <w:rFonts w:ascii="Times New Roman" w:hAnsi="Times New Roman" w:cs="Times New Roman"/>
          <w:sz w:val="28"/>
          <w:szCs w:val="28"/>
        </w:rPr>
        <w:t xml:space="preserve">США. </w:t>
      </w:r>
      <w:r w:rsidR="00AD18BD">
        <w:rPr>
          <w:rFonts w:ascii="Times New Roman" w:hAnsi="Times New Roman" w:cs="Times New Roman"/>
          <w:sz w:val="28"/>
          <w:szCs w:val="28"/>
        </w:rPr>
        <w:t xml:space="preserve">В Україні НБУ зазначило, що співвідношення страхових премій до рівня ВВП у 2019 році було 1,4 %, де на страхування життя відводиться 0,14%. </w:t>
      </w:r>
    </w:p>
    <w:p w:rsidR="00C65DE0" w:rsidRPr="007352D6" w:rsidRDefault="003F545A" w:rsidP="00C65D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Покриття страхового поля</w:t>
      </w:r>
      <w:r w:rsidR="001B504D">
        <w:rPr>
          <w:rFonts w:ascii="Times New Roman" w:hAnsi="Times New Roman" w:cs="Times New Roman"/>
          <w:sz w:val="28"/>
          <w:szCs w:val="28"/>
        </w:rPr>
        <w:t xml:space="preserve"> в Україні </w:t>
      </w:r>
      <w:r>
        <w:rPr>
          <w:rFonts w:ascii="Times New Roman" w:hAnsi="Times New Roman" w:cs="Times New Roman"/>
          <w:sz w:val="28"/>
          <w:szCs w:val="28"/>
        </w:rPr>
        <w:t xml:space="preserve"> становить за різними даними 3-5%, в той час як у країнах «економічної сили» (ЄС, США, Японії) цей показник сягає 96-98% </w:t>
      </w:r>
      <w:r w:rsidRPr="003F545A">
        <w:rPr>
          <w:rFonts w:ascii="Times New Roman" w:hAnsi="Times New Roman" w:cs="Times New Roman"/>
          <w:sz w:val="28"/>
          <w:szCs w:val="28"/>
          <w:lang w:val="ru-RU"/>
        </w:rPr>
        <w:t>[</w:t>
      </w:r>
      <w:r w:rsidR="00FC04EE">
        <w:rPr>
          <w:rFonts w:ascii="Times New Roman" w:hAnsi="Times New Roman" w:cs="Times New Roman"/>
          <w:sz w:val="28"/>
          <w:szCs w:val="28"/>
          <w:lang w:val="ru-RU"/>
        </w:rPr>
        <w:t>2</w:t>
      </w:r>
      <w:r>
        <w:rPr>
          <w:rFonts w:ascii="Times New Roman" w:hAnsi="Times New Roman" w:cs="Times New Roman"/>
          <w:sz w:val="28"/>
          <w:szCs w:val="28"/>
          <w:lang w:val="ru-RU"/>
        </w:rPr>
        <w:t xml:space="preserve">,c. </w:t>
      </w:r>
      <w:r w:rsidRPr="003F545A">
        <w:rPr>
          <w:rFonts w:ascii="Times New Roman" w:hAnsi="Times New Roman" w:cs="Times New Roman"/>
          <w:sz w:val="28"/>
          <w:szCs w:val="28"/>
          <w:lang w:val="ru-RU"/>
        </w:rPr>
        <w:t>43]</w:t>
      </w:r>
      <w:r>
        <w:rPr>
          <w:rFonts w:ascii="Times New Roman" w:hAnsi="Times New Roman" w:cs="Times New Roman"/>
          <w:sz w:val="28"/>
          <w:szCs w:val="28"/>
        </w:rPr>
        <w:t xml:space="preserve">. За цією тенденцією помічаємо значний потенціал для розвитку страхового бізнесу в Україні. </w:t>
      </w:r>
    </w:p>
    <w:p w:rsidR="00686405" w:rsidRDefault="00911F8E" w:rsidP="00D552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Конкурентоспроможність національного страхового ринку можна визначати, проаналізувавши ряд основних показників його діяльності. </w:t>
      </w:r>
    </w:p>
    <w:p w:rsidR="00F31FF5" w:rsidRPr="00AD18BD" w:rsidRDefault="00412D05" w:rsidP="00F31FF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У структурі страхових послуг українських компаній </w:t>
      </w:r>
      <w:r w:rsidR="00AD18BD">
        <w:rPr>
          <w:rFonts w:ascii="Times New Roman" w:hAnsi="Times New Roman" w:cs="Times New Roman"/>
          <w:sz w:val="28"/>
          <w:szCs w:val="28"/>
        </w:rPr>
        <w:t xml:space="preserve">значно переважає </w:t>
      </w:r>
      <w:r>
        <w:rPr>
          <w:rFonts w:ascii="Times New Roman" w:hAnsi="Times New Roman" w:cs="Times New Roman"/>
          <w:sz w:val="28"/>
          <w:szCs w:val="28"/>
        </w:rPr>
        <w:t>ризикове стра</w:t>
      </w:r>
      <w:r w:rsidR="006E77DD">
        <w:rPr>
          <w:rFonts w:ascii="Times New Roman" w:hAnsi="Times New Roman" w:cs="Times New Roman"/>
          <w:sz w:val="28"/>
          <w:szCs w:val="28"/>
        </w:rPr>
        <w:t>хування</w:t>
      </w:r>
      <w:r w:rsidR="00AD18BD">
        <w:rPr>
          <w:rFonts w:ascii="Times New Roman" w:hAnsi="Times New Roman" w:cs="Times New Roman"/>
          <w:sz w:val="28"/>
          <w:szCs w:val="28"/>
        </w:rPr>
        <w:t xml:space="preserve"> над</w:t>
      </w:r>
      <w:r w:rsidR="006E77DD">
        <w:rPr>
          <w:rFonts w:ascii="Times New Roman" w:hAnsi="Times New Roman" w:cs="Times New Roman"/>
          <w:sz w:val="28"/>
          <w:szCs w:val="28"/>
        </w:rPr>
        <w:t xml:space="preserve"> страхування</w:t>
      </w:r>
      <w:r w:rsidR="00AD18BD">
        <w:rPr>
          <w:rFonts w:ascii="Times New Roman" w:hAnsi="Times New Roman" w:cs="Times New Roman"/>
          <w:sz w:val="28"/>
          <w:szCs w:val="28"/>
        </w:rPr>
        <w:t>м</w:t>
      </w:r>
      <w:r w:rsidR="006E77DD">
        <w:rPr>
          <w:rFonts w:ascii="Times New Roman" w:hAnsi="Times New Roman" w:cs="Times New Roman"/>
          <w:sz w:val="28"/>
          <w:szCs w:val="28"/>
        </w:rPr>
        <w:t xml:space="preserve"> життя</w:t>
      </w:r>
      <w:r w:rsidR="00AD18BD">
        <w:rPr>
          <w:rFonts w:ascii="Times New Roman" w:hAnsi="Times New Roman" w:cs="Times New Roman"/>
          <w:sz w:val="28"/>
          <w:szCs w:val="28"/>
        </w:rPr>
        <w:t>, яке становить 10,8%</w:t>
      </w:r>
      <w:r w:rsidR="004B3DA3">
        <w:rPr>
          <w:rFonts w:ascii="Times New Roman" w:hAnsi="Times New Roman" w:cs="Times New Roman"/>
          <w:sz w:val="28"/>
          <w:szCs w:val="28"/>
        </w:rPr>
        <w:t xml:space="preserve">. Таке явище притаманне країнам, що розвиваються, і пов’язане </w:t>
      </w:r>
      <w:r w:rsidR="00322E0A">
        <w:rPr>
          <w:rFonts w:ascii="Times New Roman" w:hAnsi="Times New Roman" w:cs="Times New Roman"/>
          <w:sz w:val="28"/>
          <w:szCs w:val="28"/>
        </w:rPr>
        <w:t>і</w:t>
      </w:r>
      <w:r w:rsidR="004B3DA3">
        <w:rPr>
          <w:rFonts w:ascii="Times New Roman" w:hAnsi="Times New Roman" w:cs="Times New Roman"/>
          <w:sz w:val="28"/>
          <w:szCs w:val="28"/>
        </w:rPr>
        <w:t xml:space="preserve">з </w:t>
      </w:r>
      <w:r w:rsidR="00B83EA1">
        <w:rPr>
          <w:rFonts w:ascii="Times New Roman" w:hAnsi="Times New Roman" w:cs="Times New Roman"/>
          <w:sz w:val="28"/>
          <w:szCs w:val="28"/>
        </w:rPr>
        <w:t>фінансовими труднощами, що виникають при такому виді довгострокового інвестування (</w:t>
      </w:r>
      <w:r w:rsidR="00B83EA1">
        <w:rPr>
          <w:rFonts w:ascii="Times New Roman" w:hAnsi="Times New Roman" w:cs="Times New Roman"/>
          <w:sz w:val="28"/>
          <w:szCs w:val="28"/>
          <w:lang w:val="en-US"/>
        </w:rPr>
        <w:t>life</w:t>
      </w:r>
      <w:r w:rsidR="00B83EA1" w:rsidRPr="00B83EA1">
        <w:rPr>
          <w:rFonts w:ascii="Times New Roman" w:hAnsi="Times New Roman" w:cs="Times New Roman"/>
          <w:sz w:val="28"/>
          <w:szCs w:val="28"/>
        </w:rPr>
        <w:t xml:space="preserve">- </w:t>
      </w:r>
      <w:r w:rsidR="00B83EA1">
        <w:rPr>
          <w:rFonts w:ascii="Times New Roman" w:hAnsi="Times New Roman" w:cs="Times New Roman"/>
          <w:sz w:val="28"/>
          <w:szCs w:val="28"/>
        </w:rPr>
        <w:t xml:space="preserve">страхування). </w:t>
      </w:r>
      <w:r w:rsidR="006D4EE2">
        <w:rPr>
          <w:rFonts w:ascii="Times New Roman" w:hAnsi="Times New Roman" w:cs="Times New Roman"/>
          <w:sz w:val="28"/>
          <w:szCs w:val="28"/>
        </w:rPr>
        <w:t xml:space="preserve">На розвинутих страхових ринках частка </w:t>
      </w:r>
      <w:r w:rsidR="006D4EE2">
        <w:rPr>
          <w:rFonts w:ascii="Times New Roman" w:hAnsi="Times New Roman" w:cs="Times New Roman"/>
          <w:sz w:val="28"/>
          <w:szCs w:val="28"/>
          <w:lang w:val="en-US"/>
        </w:rPr>
        <w:t>life</w:t>
      </w:r>
      <w:r w:rsidR="006D4EE2" w:rsidRPr="00E00612">
        <w:rPr>
          <w:rFonts w:ascii="Times New Roman" w:hAnsi="Times New Roman" w:cs="Times New Roman"/>
          <w:sz w:val="28"/>
          <w:szCs w:val="28"/>
        </w:rPr>
        <w:t>-</w:t>
      </w:r>
      <w:r w:rsidR="006D4EE2">
        <w:rPr>
          <w:rFonts w:ascii="Times New Roman" w:hAnsi="Times New Roman" w:cs="Times New Roman"/>
          <w:sz w:val="28"/>
          <w:szCs w:val="28"/>
        </w:rPr>
        <w:t>страхування у структурі ст</w:t>
      </w:r>
      <w:r w:rsidR="00322E0A">
        <w:rPr>
          <w:rFonts w:ascii="Times New Roman" w:hAnsi="Times New Roman" w:cs="Times New Roman"/>
          <w:sz w:val="28"/>
          <w:szCs w:val="28"/>
        </w:rPr>
        <w:t>рахових послуг є значно більшою,</w:t>
      </w:r>
      <w:r w:rsidR="00AD18BD">
        <w:rPr>
          <w:rFonts w:ascii="Times New Roman" w:hAnsi="Times New Roman" w:cs="Times New Roman"/>
          <w:sz w:val="28"/>
          <w:szCs w:val="28"/>
        </w:rPr>
        <w:t xml:space="preserve"> порівняно з Україною</w:t>
      </w:r>
      <w:r w:rsidR="00E00612">
        <w:rPr>
          <w:rFonts w:ascii="Times New Roman" w:hAnsi="Times New Roman" w:cs="Times New Roman"/>
          <w:sz w:val="28"/>
          <w:szCs w:val="28"/>
        </w:rPr>
        <w:t xml:space="preserve">.  </w:t>
      </w:r>
      <w:r w:rsidR="00AD18BD">
        <w:rPr>
          <w:rFonts w:ascii="Times New Roman" w:hAnsi="Times New Roman" w:cs="Times New Roman"/>
          <w:sz w:val="28"/>
          <w:szCs w:val="28"/>
        </w:rPr>
        <w:t xml:space="preserve">У </w:t>
      </w:r>
      <w:r w:rsidR="00AD18BD">
        <w:rPr>
          <w:rFonts w:ascii="Times New Roman" w:hAnsi="Times New Roman" w:cs="Times New Roman"/>
          <w:sz w:val="28"/>
          <w:szCs w:val="28"/>
        </w:rPr>
        <w:lastRenderedPageBreak/>
        <w:t xml:space="preserve">порівнянні з іншими країнами світу Україна займає досить високі позиції по динаміці зростання чистих страхових премій у 2019 році. Особливо це видно по категорії </w:t>
      </w:r>
      <w:r w:rsidR="00AD18BD">
        <w:rPr>
          <w:rFonts w:ascii="Times New Roman" w:hAnsi="Times New Roman" w:cs="Times New Roman"/>
          <w:sz w:val="28"/>
          <w:szCs w:val="28"/>
          <w:lang w:val="en-US"/>
        </w:rPr>
        <w:t>non</w:t>
      </w:r>
      <w:r w:rsidR="00AD18BD" w:rsidRPr="00AD18BD">
        <w:rPr>
          <w:rFonts w:ascii="Times New Roman" w:hAnsi="Times New Roman" w:cs="Times New Roman"/>
          <w:sz w:val="28"/>
          <w:szCs w:val="28"/>
        </w:rPr>
        <w:t>-</w:t>
      </w:r>
      <w:r w:rsidR="00AD18BD">
        <w:rPr>
          <w:rFonts w:ascii="Times New Roman" w:hAnsi="Times New Roman" w:cs="Times New Roman"/>
          <w:sz w:val="28"/>
          <w:szCs w:val="28"/>
          <w:lang w:val="en-US"/>
        </w:rPr>
        <w:t>life</w:t>
      </w:r>
      <w:r w:rsidR="00AD18BD">
        <w:rPr>
          <w:rFonts w:ascii="Times New Roman" w:hAnsi="Times New Roman" w:cs="Times New Roman"/>
          <w:sz w:val="28"/>
          <w:szCs w:val="28"/>
        </w:rPr>
        <w:t>страхування, де вона входить у групу країн з найбільшим зростанням (більше 10%) чистих премій разом із Казахстаном, Бразилією, Алжиром, Єгиптом, В</w:t>
      </w:r>
      <w:r w:rsidR="00AD18BD" w:rsidRPr="00AD18BD">
        <w:rPr>
          <w:rFonts w:ascii="Times New Roman" w:hAnsi="Times New Roman" w:cs="Times New Roman"/>
          <w:sz w:val="28"/>
          <w:szCs w:val="28"/>
          <w:lang w:val="ru-RU"/>
        </w:rPr>
        <w:t>’</w:t>
      </w:r>
      <w:r w:rsidR="00AD18BD">
        <w:rPr>
          <w:rFonts w:ascii="Times New Roman" w:hAnsi="Times New Roman" w:cs="Times New Roman"/>
          <w:sz w:val="28"/>
          <w:szCs w:val="28"/>
        </w:rPr>
        <w:t xml:space="preserve">єтнамом та іншими (додаток Б) </w:t>
      </w:r>
      <w:r w:rsidR="00AD18BD" w:rsidRPr="00AD18BD">
        <w:rPr>
          <w:rFonts w:ascii="Times New Roman" w:hAnsi="Times New Roman" w:cs="Times New Roman"/>
          <w:sz w:val="28"/>
          <w:szCs w:val="28"/>
          <w:lang w:val="ru-RU"/>
        </w:rPr>
        <w:t>[</w:t>
      </w:r>
      <w:r w:rsidR="00AD18BD">
        <w:rPr>
          <w:rFonts w:ascii="Times New Roman" w:hAnsi="Times New Roman" w:cs="Times New Roman"/>
          <w:sz w:val="28"/>
          <w:szCs w:val="28"/>
        </w:rPr>
        <w:t>27</w:t>
      </w:r>
      <w:r w:rsidR="00AD18BD" w:rsidRPr="00AD18BD">
        <w:rPr>
          <w:rFonts w:ascii="Times New Roman" w:hAnsi="Times New Roman" w:cs="Times New Roman"/>
          <w:sz w:val="28"/>
          <w:szCs w:val="28"/>
          <w:lang w:val="ru-RU"/>
        </w:rPr>
        <w:t>]</w:t>
      </w:r>
      <w:r w:rsidR="00AD18BD">
        <w:rPr>
          <w:rFonts w:ascii="Times New Roman" w:hAnsi="Times New Roman" w:cs="Times New Roman"/>
          <w:sz w:val="28"/>
          <w:szCs w:val="28"/>
          <w:lang w:val="ru-RU"/>
        </w:rPr>
        <w:t>.</w:t>
      </w:r>
    </w:p>
    <w:p w:rsidR="00322E0A" w:rsidRDefault="00AD18BD" w:rsidP="00AD1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2019 рік</w:t>
      </w:r>
      <w:r w:rsidR="00322E0A">
        <w:rPr>
          <w:rFonts w:ascii="Times New Roman" w:hAnsi="Times New Roman" w:cs="Times New Roman"/>
          <w:sz w:val="28"/>
          <w:szCs w:val="28"/>
        </w:rPr>
        <w:t xml:space="preserve"> спостерігалося суттєве збільшення обсягу валових </w:t>
      </w:r>
      <w:r>
        <w:rPr>
          <w:rFonts w:ascii="Times New Roman" w:hAnsi="Times New Roman" w:cs="Times New Roman"/>
          <w:sz w:val="28"/>
          <w:szCs w:val="28"/>
        </w:rPr>
        <w:t>та чистих страхових премій ( на 7,4% та 15</w:t>
      </w:r>
      <w:r w:rsidR="00322E0A">
        <w:rPr>
          <w:rFonts w:ascii="Times New Roman" w:hAnsi="Times New Roman" w:cs="Times New Roman"/>
          <w:sz w:val="28"/>
          <w:szCs w:val="28"/>
        </w:rPr>
        <w:t xml:space="preserve">% відповідно), порівняно із </w:t>
      </w:r>
      <w:r>
        <w:rPr>
          <w:rFonts w:ascii="Times New Roman" w:hAnsi="Times New Roman" w:cs="Times New Roman"/>
          <w:sz w:val="28"/>
          <w:szCs w:val="28"/>
        </w:rPr>
        <w:t xml:space="preserve">даними 2018 року, розмір яких становить: 48 377,2 </w:t>
      </w:r>
      <w:r w:rsidR="00322E0A">
        <w:rPr>
          <w:rFonts w:ascii="Times New Roman" w:hAnsi="Times New Roman" w:cs="Times New Roman"/>
          <w:sz w:val="28"/>
          <w:szCs w:val="28"/>
        </w:rPr>
        <w:t xml:space="preserve">млн. </w:t>
      </w:r>
      <w:r w:rsidR="006D125E">
        <w:rPr>
          <w:rFonts w:ascii="Times New Roman" w:hAnsi="Times New Roman" w:cs="Times New Roman"/>
          <w:sz w:val="28"/>
          <w:szCs w:val="28"/>
        </w:rPr>
        <w:t>грн.</w:t>
      </w:r>
      <w:r>
        <w:rPr>
          <w:rFonts w:ascii="Times New Roman" w:hAnsi="Times New Roman" w:cs="Times New Roman"/>
          <w:sz w:val="28"/>
          <w:szCs w:val="28"/>
        </w:rPr>
        <w:t xml:space="preserve"> (валові страхові премії) та 39 586</w:t>
      </w:r>
      <w:r w:rsidR="00322E0A">
        <w:rPr>
          <w:rFonts w:ascii="Times New Roman" w:hAnsi="Times New Roman" w:cs="Times New Roman"/>
          <w:sz w:val="28"/>
          <w:szCs w:val="28"/>
        </w:rPr>
        <w:t xml:space="preserve"> млн. грн (чисті</w:t>
      </w:r>
      <w:r>
        <w:rPr>
          <w:rFonts w:ascii="Times New Roman" w:hAnsi="Times New Roman" w:cs="Times New Roman"/>
          <w:sz w:val="28"/>
          <w:szCs w:val="28"/>
        </w:rPr>
        <w:t xml:space="preserve"> страхові премії</w:t>
      </w:r>
      <w:r w:rsidR="00A50AF1">
        <w:rPr>
          <w:rFonts w:ascii="Times New Roman" w:hAnsi="Times New Roman" w:cs="Times New Roman"/>
          <w:sz w:val="28"/>
          <w:szCs w:val="28"/>
        </w:rPr>
        <w:t>)</w:t>
      </w:r>
      <w:r w:rsidR="007520F7">
        <w:rPr>
          <w:rFonts w:ascii="Times New Roman" w:hAnsi="Times New Roman" w:cs="Times New Roman"/>
          <w:sz w:val="28"/>
          <w:szCs w:val="28"/>
        </w:rPr>
        <w:t xml:space="preserve">, </w:t>
      </w:r>
      <w:r w:rsidR="00A50AF1">
        <w:rPr>
          <w:rFonts w:ascii="Times New Roman" w:hAnsi="Times New Roman" w:cs="Times New Roman"/>
          <w:sz w:val="28"/>
          <w:szCs w:val="28"/>
        </w:rPr>
        <w:t>але ці показники є дуже низькі у порівнянні із високорозвиненими країнами світу, де обсяг страхових премій вимірюється десятками,</w:t>
      </w:r>
      <w:r w:rsidR="00232761">
        <w:rPr>
          <w:rFonts w:ascii="Times New Roman" w:hAnsi="Times New Roman" w:cs="Times New Roman"/>
          <w:sz w:val="28"/>
          <w:szCs w:val="28"/>
        </w:rPr>
        <w:t xml:space="preserve"> а то й сотнями мільярдів доларів</w:t>
      </w:r>
      <w:r>
        <w:rPr>
          <w:rFonts w:ascii="Times New Roman" w:hAnsi="Times New Roman" w:cs="Times New Roman"/>
          <w:sz w:val="28"/>
          <w:szCs w:val="28"/>
        </w:rPr>
        <w:t xml:space="preserve">. </w:t>
      </w:r>
      <w:r w:rsidRPr="00AD18BD">
        <w:rPr>
          <w:rFonts w:ascii="Times New Roman" w:hAnsi="Times New Roman" w:cs="Times New Roman"/>
          <w:sz w:val="28"/>
          <w:szCs w:val="28"/>
        </w:rPr>
        <w:t>Найбільшу частку</w:t>
      </w:r>
      <w:r w:rsidRPr="00AD18BD">
        <w:rPr>
          <w:rFonts w:ascii="Times New Roman" w:hAnsi="Times New Roman" w:cs="Times New Roman"/>
          <w:b/>
          <w:bCs/>
          <w:sz w:val="28"/>
          <w:szCs w:val="28"/>
        </w:rPr>
        <w:t> </w:t>
      </w:r>
      <w:r w:rsidRPr="00AD18BD">
        <w:rPr>
          <w:rFonts w:ascii="Times New Roman" w:hAnsi="Times New Roman" w:cs="Times New Roman"/>
          <w:bCs/>
          <w:sz w:val="28"/>
          <w:szCs w:val="28"/>
        </w:rPr>
        <w:t>страхових премій</w:t>
      </w:r>
      <w:r w:rsidRPr="00AD18BD">
        <w:rPr>
          <w:rFonts w:ascii="Times New Roman" w:hAnsi="Times New Roman" w:cs="Times New Roman"/>
          <w:b/>
          <w:bCs/>
          <w:sz w:val="28"/>
          <w:szCs w:val="28"/>
        </w:rPr>
        <w:t> </w:t>
      </w:r>
      <w:r w:rsidRPr="00AD18BD">
        <w:rPr>
          <w:rFonts w:ascii="Times New Roman" w:hAnsi="Times New Roman" w:cs="Times New Roman"/>
          <w:sz w:val="28"/>
          <w:szCs w:val="28"/>
        </w:rPr>
        <w:t xml:space="preserve">на ринку </w:t>
      </w:r>
      <w:r>
        <w:rPr>
          <w:rFonts w:ascii="Times New Roman" w:hAnsi="Times New Roman" w:cs="Times New Roman"/>
          <w:sz w:val="28"/>
          <w:szCs w:val="28"/>
        </w:rPr>
        <w:t>займає автострахування (</w:t>
      </w:r>
      <w:r w:rsidRPr="00AD18BD">
        <w:rPr>
          <w:rFonts w:ascii="Times New Roman" w:hAnsi="Times New Roman" w:cs="Times New Roman"/>
          <w:sz w:val="28"/>
          <w:szCs w:val="28"/>
        </w:rPr>
        <w:t>36%</w:t>
      </w:r>
      <w:r>
        <w:rPr>
          <w:rFonts w:ascii="Times New Roman" w:hAnsi="Times New Roman" w:cs="Times New Roman"/>
          <w:sz w:val="28"/>
          <w:szCs w:val="28"/>
        </w:rPr>
        <w:t>)</w:t>
      </w:r>
      <w:r w:rsidRPr="00AD18BD">
        <w:rPr>
          <w:rFonts w:ascii="Times New Roman" w:hAnsi="Times New Roman" w:cs="Times New Roman"/>
          <w:sz w:val="28"/>
          <w:szCs w:val="28"/>
        </w:rPr>
        <w:t>. Премії зі страхування життя, добровільного медичного страхування та страхування від нещасних випадків становлять у загальному обсязі 28%. Значні обсяги премій зібрано також за страхування майна та вогне</w:t>
      </w:r>
      <w:r>
        <w:rPr>
          <w:rFonts w:ascii="Times New Roman" w:hAnsi="Times New Roman" w:cs="Times New Roman"/>
          <w:sz w:val="28"/>
          <w:szCs w:val="28"/>
        </w:rPr>
        <w:t>вих ризиків, фінансових ризиків [28, с.4; 29</w:t>
      </w:r>
      <w:r w:rsidRPr="00A50AF1">
        <w:rPr>
          <w:rFonts w:ascii="Times New Roman" w:hAnsi="Times New Roman" w:cs="Times New Roman"/>
          <w:sz w:val="28"/>
          <w:szCs w:val="28"/>
        </w:rPr>
        <w:t>]</w:t>
      </w:r>
      <w:r>
        <w:rPr>
          <w:rFonts w:ascii="Times New Roman" w:hAnsi="Times New Roman" w:cs="Times New Roman"/>
          <w:sz w:val="28"/>
          <w:szCs w:val="28"/>
        </w:rPr>
        <w:t>.</w:t>
      </w:r>
    </w:p>
    <w:p w:rsidR="009D3932" w:rsidRPr="00AD18BD" w:rsidRDefault="009243C0" w:rsidP="00AD1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Рівень страхових виплат – свідчення надійності страхової компанії. </w:t>
      </w:r>
      <w:r w:rsidR="00232761">
        <w:rPr>
          <w:rFonts w:ascii="Times New Roman" w:hAnsi="Times New Roman" w:cs="Times New Roman"/>
          <w:sz w:val="28"/>
          <w:szCs w:val="28"/>
        </w:rPr>
        <w:t xml:space="preserve">Протягом </w:t>
      </w:r>
      <w:r w:rsidR="00AD18BD">
        <w:rPr>
          <w:rFonts w:ascii="Times New Roman" w:hAnsi="Times New Roman" w:cs="Times New Roman"/>
          <w:sz w:val="28"/>
          <w:szCs w:val="28"/>
        </w:rPr>
        <w:t xml:space="preserve">2019 </w:t>
      </w:r>
      <w:r w:rsidR="00232761">
        <w:rPr>
          <w:rFonts w:ascii="Times New Roman" w:hAnsi="Times New Roman" w:cs="Times New Roman"/>
          <w:sz w:val="28"/>
          <w:szCs w:val="28"/>
        </w:rPr>
        <w:t xml:space="preserve">року відбулося збільшення валових страхових виплат на </w:t>
      </w:r>
      <w:r w:rsidR="00AD18BD" w:rsidRPr="00AD18BD">
        <w:rPr>
          <w:rFonts w:ascii="Times New Roman" w:hAnsi="Times New Roman" w:cs="Times New Roman"/>
          <w:sz w:val="28"/>
          <w:szCs w:val="28"/>
        </w:rPr>
        <w:t xml:space="preserve">1 474,9 </w:t>
      </w:r>
      <w:r w:rsidR="00232761">
        <w:rPr>
          <w:rFonts w:ascii="Times New Roman" w:hAnsi="Times New Roman" w:cs="Times New Roman"/>
          <w:sz w:val="28"/>
          <w:szCs w:val="28"/>
        </w:rPr>
        <w:t>млн. грн</w:t>
      </w:r>
      <w:r w:rsidR="00AD18BD">
        <w:rPr>
          <w:rFonts w:ascii="Times New Roman" w:hAnsi="Times New Roman" w:cs="Times New Roman"/>
          <w:sz w:val="28"/>
          <w:szCs w:val="28"/>
        </w:rPr>
        <w:t xml:space="preserve"> (11,5%), та</w:t>
      </w:r>
      <w:r w:rsidR="00232761">
        <w:rPr>
          <w:rFonts w:ascii="Times New Roman" w:hAnsi="Times New Roman" w:cs="Times New Roman"/>
          <w:sz w:val="28"/>
          <w:szCs w:val="28"/>
        </w:rPr>
        <w:t xml:space="preserve"> чистих страхових виплат –на </w:t>
      </w:r>
      <w:r w:rsidR="00AD18BD" w:rsidRPr="00AD18BD">
        <w:rPr>
          <w:rFonts w:ascii="Times New Roman" w:hAnsi="Times New Roman" w:cs="Times New Roman"/>
          <w:sz w:val="28"/>
          <w:szCs w:val="28"/>
        </w:rPr>
        <w:t xml:space="preserve">1 607,9 </w:t>
      </w:r>
      <w:r w:rsidR="00232761">
        <w:rPr>
          <w:rFonts w:ascii="Times New Roman" w:hAnsi="Times New Roman" w:cs="Times New Roman"/>
          <w:sz w:val="28"/>
          <w:szCs w:val="28"/>
        </w:rPr>
        <w:t xml:space="preserve">млн. грн. </w:t>
      </w:r>
      <w:r w:rsidR="00AD18BD">
        <w:rPr>
          <w:rFonts w:ascii="Times New Roman" w:hAnsi="Times New Roman" w:cs="Times New Roman"/>
          <w:sz w:val="28"/>
          <w:szCs w:val="28"/>
        </w:rPr>
        <w:t>(12,9%), порівняно із результатами 2018 року</w:t>
      </w:r>
      <w:r w:rsidR="00232761">
        <w:rPr>
          <w:rFonts w:ascii="Times New Roman" w:hAnsi="Times New Roman" w:cs="Times New Roman"/>
          <w:sz w:val="28"/>
          <w:szCs w:val="28"/>
        </w:rPr>
        <w:t>. Рівень</w:t>
      </w:r>
      <w:r w:rsidR="00AD18BD">
        <w:rPr>
          <w:rFonts w:ascii="Times New Roman" w:hAnsi="Times New Roman" w:cs="Times New Roman"/>
          <w:sz w:val="28"/>
          <w:szCs w:val="28"/>
        </w:rPr>
        <w:t xml:space="preserve"> чистих виплат становив 35,5%, зокрема, в</w:t>
      </w:r>
      <w:r w:rsidR="00AD18BD" w:rsidRPr="00AD18BD">
        <w:rPr>
          <w:rFonts w:ascii="Times New Roman" w:hAnsi="Times New Roman" w:cs="Times New Roman"/>
          <w:sz w:val="28"/>
          <w:szCs w:val="28"/>
        </w:rPr>
        <w:t>исокий рівень валових та чистих страхових виплат спостерігається з медичного страхування – 58,2% та 61,0%, за видами добровільного особистого страхування – 36,1% та 40,0%, за видами недержавного обов’язкового страхування – 39,0% та 39,4% відповідно.</w:t>
      </w:r>
    </w:p>
    <w:p w:rsidR="007C3210" w:rsidRPr="00AD18BD" w:rsidRDefault="00AD18BD" w:rsidP="00AD1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даних за 2014-2019</w:t>
      </w:r>
      <w:r w:rsidR="00B11DC3">
        <w:rPr>
          <w:rFonts w:ascii="Times New Roman" w:hAnsi="Times New Roman" w:cs="Times New Roman"/>
          <w:sz w:val="28"/>
          <w:szCs w:val="28"/>
        </w:rPr>
        <w:t xml:space="preserve"> рр. </w:t>
      </w:r>
      <w:r w:rsidR="00694E1F">
        <w:rPr>
          <w:rFonts w:ascii="Times New Roman" w:hAnsi="Times New Roman" w:cs="Times New Roman"/>
          <w:sz w:val="28"/>
          <w:szCs w:val="28"/>
        </w:rPr>
        <w:t>показує постійне нарощення страхових резервів страховиками</w:t>
      </w:r>
      <w:r w:rsidR="00367067">
        <w:rPr>
          <w:rFonts w:ascii="Times New Roman" w:hAnsi="Times New Roman" w:cs="Times New Roman"/>
          <w:sz w:val="28"/>
          <w:szCs w:val="28"/>
        </w:rPr>
        <w:t xml:space="preserve">, </w:t>
      </w:r>
      <w:r w:rsidR="00694E1F">
        <w:rPr>
          <w:rFonts w:ascii="Times New Roman" w:hAnsi="Times New Roman" w:cs="Times New Roman"/>
          <w:sz w:val="28"/>
          <w:szCs w:val="28"/>
        </w:rPr>
        <w:t>що робить їх більш стійкими та конкурентними на страховому ринку</w:t>
      </w:r>
      <w:r w:rsidR="00A35060">
        <w:rPr>
          <w:rFonts w:ascii="Times New Roman" w:hAnsi="Times New Roman" w:cs="Times New Roman"/>
          <w:sz w:val="28"/>
          <w:szCs w:val="28"/>
        </w:rPr>
        <w:t>(</w:t>
      </w:r>
      <w:r w:rsidR="00A656A8">
        <w:rPr>
          <w:rFonts w:ascii="Times New Roman" w:hAnsi="Times New Roman" w:cs="Times New Roman"/>
          <w:sz w:val="28"/>
          <w:szCs w:val="28"/>
        </w:rPr>
        <w:t>додаток</w:t>
      </w:r>
      <w:r w:rsidR="00A35060">
        <w:rPr>
          <w:rFonts w:ascii="Times New Roman" w:hAnsi="Times New Roman" w:cs="Times New Roman"/>
          <w:sz w:val="28"/>
          <w:szCs w:val="28"/>
        </w:rPr>
        <w:t xml:space="preserve"> В</w:t>
      </w:r>
      <w:r w:rsidR="001F424A">
        <w:rPr>
          <w:rFonts w:ascii="Times New Roman" w:hAnsi="Times New Roman" w:cs="Times New Roman"/>
          <w:sz w:val="28"/>
          <w:szCs w:val="28"/>
        </w:rPr>
        <w:t>)</w:t>
      </w:r>
      <w:r w:rsidR="00694E1F">
        <w:rPr>
          <w:rFonts w:ascii="Times New Roman" w:hAnsi="Times New Roman" w:cs="Times New Roman"/>
          <w:sz w:val="28"/>
          <w:szCs w:val="28"/>
        </w:rPr>
        <w:t xml:space="preserve">. </w:t>
      </w:r>
      <w:r w:rsidR="007C443B">
        <w:rPr>
          <w:rFonts w:ascii="Times New Roman" w:hAnsi="Times New Roman" w:cs="Times New Roman"/>
          <w:sz w:val="28"/>
          <w:szCs w:val="28"/>
        </w:rPr>
        <w:t xml:space="preserve">Низький рівень якісних пропозицій фондового ринку стали наслідком того, що акції та облігації займають </w:t>
      </w:r>
      <w:r>
        <w:rPr>
          <w:rFonts w:ascii="Times New Roman" w:hAnsi="Times New Roman" w:cs="Times New Roman"/>
          <w:sz w:val="28"/>
          <w:szCs w:val="28"/>
        </w:rPr>
        <w:t xml:space="preserve">мізерну частину </w:t>
      </w:r>
      <w:r w:rsidR="007C443B">
        <w:rPr>
          <w:rFonts w:ascii="Times New Roman" w:hAnsi="Times New Roman" w:cs="Times New Roman"/>
          <w:sz w:val="28"/>
          <w:szCs w:val="28"/>
        </w:rPr>
        <w:t xml:space="preserve">інвестиційного портфелю страховиків </w:t>
      </w:r>
      <w:r w:rsidR="00E02933">
        <w:rPr>
          <w:rFonts w:ascii="Times New Roman" w:hAnsi="Times New Roman" w:cs="Times New Roman"/>
          <w:sz w:val="28"/>
          <w:szCs w:val="28"/>
        </w:rPr>
        <w:t>[26</w:t>
      </w:r>
      <w:r w:rsidR="007C443B" w:rsidRPr="007C443B">
        <w:rPr>
          <w:rFonts w:ascii="Times New Roman" w:hAnsi="Times New Roman" w:cs="Times New Roman"/>
          <w:sz w:val="28"/>
          <w:szCs w:val="28"/>
        </w:rPr>
        <w:t xml:space="preserve">, </w:t>
      </w:r>
      <w:r w:rsidR="007C443B">
        <w:rPr>
          <w:rFonts w:ascii="Times New Roman" w:hAnsi="Times New Roman" w:cs="Times New Roman"/>
          <w:sz w:val="28"/>
          <w:szCs w:val="28"/>
          <w:lang w:val="en-US"/>
        </w:rPr>
        <w:t>c</w:t>
      </w:r>
      <w:r w:rsidR="007C443B" w:rsidRPr="007C443B">
        <w:rPr>
          <w:rFonts w:ascii="Times New Roman" w:hAnsi="Times New Roman" w:cs="Times New Roman"/>
          <w:sz w:val="28"/>
          <w:szCs w:val="28"/>
        </w:rPr>
        <w:t>. 4]</w:t>
      </w:r>
      <w:r w:rsidR="007C443B">
        <w:rPr>
          <w:rFonts w:ascii="Times New Roman" w:hAnsi="Times New Roman" w:cs="Times New Roman"/>
          <w:sz w:val="28"/>
          <w:szCs w:val="28"/>
        </w:rPr>
        <w:t xml:space="preserve">. </w:t>
      </w:r>
      <w:r>
        <w:rPr>
          <w:rFonts w:ascii="Times New Roman" w:hAnsi="Times New Roman" w:cs="Times New Roman"/>
          <w:sz w:val="28"/>
          <w:szCs w:val="28"/>
        </w:rPr>
        <w:t>Щодо страхових активів</w:t>
      </w:r>
      <w:r w:rsidRPr="00AD18BD">
        <w:rPr>
          <w:rFonts w:ascii="Times New Roman" w:hAnsi="Times New Roman" w:cs="Times New Roman"/>
          <w:sz w:val="28"/>
          <w:szCs w:val="28"/>
        </w:rPr>
        <w:t xml:space="preserve"> non-life</w:t>
      </w:r>
      <w:r>
        <w:rPr>
          <w:rFonts w:ascii="Times New Roman" w:hAnsi="Times New Roman" w:cs="Times New Roman"/>
          <w:sz w:val="28"/>
          <w:szCs w:val="28"/>
        </w:rPr>
        <w:t xml:space="preserve"> компаній, то у їх структурі</w:t>
      </w:r>
      <w:r w:rsidRPr="00AD18BD">
        <w:rPr>
          <w:rFonts w:ascii="Times New Roman" w:hAnsi="Times New Roman" w:cs="Times New Roman"/>
          <w:sz w:val="28"/>
          <w:szCs w:val="28"/>
        </w:rPr>
        <w:t xml:space="preserve"> значн</w:t>
      </w:r>
      <w:r>
        <w:rPr>
          <w:rFonts w:ascii="Times New Roman" w:hAnsi="Times New Roman" w:cs="Times New Roman"/>
          <w:sz w:val="28"/>
          <w:szCs w:val="28"/>
        </w:rPr>
        <w:t xml:space="preserve">у частину становлять неліквідні </w:t>
      </w:r>
      <w:r w:rsidRPr="00AD18BD">
        <w:rPr>
          <w:rFonts w:ascii="Times New Roman" w:hAnsi="Times New Roman" w:cs="Times New Roman"/>
          <w:sz w:val="28"/>
          <w:szCs w:val="28"/>
        </w:rPr>
        <w:t>складові, а саме: довгострокові інвестиції та дебіторська заборгованість.</w:t>
      </w:r>
    </w:p>
    <w:p w:rsidR="009A794E" w:rsidRPr="0083763F" w:rsidRDefault="00651096" w:rsidP="00595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Особливістю </w:t>
      </w:r>
      <w:r w:rsidR="009243C0">
        <w:rPr>
          <w:rFonts w:ascii="Times New Roman" w:hAnsi="Times New Roman" w:cs="Times New Roman"/>
          <w:sz w:val="28"/>
          <w:szCs w:val="28"/>
        </w:rPr>
        <w:t xml:space="preserve">українського </w:t>
      </w:r>
      <w:r>
        <w:rPr>
          <w:rFonts w:ascii="Times New Roman" w:hAnsi="Times New Roman" w:cs="Times New Roman"/>
          <w:sz w:val="28"/>
          <w:szCs w:val="28"/>
        </w:rPr>
        <w:t>страхового бізнесу є те, що у сф</w:t>
      </w:r>
      <w:r w:rsidR="007E7420">
        <w:rPr>
          <w:rFonts w:ascii="Times New Roman" w:hAnsi="Times New Roman" w:cs="Times New Roman"/>
          <w:sz w:val="28"/>
          <w:szCs w:val="28"/>
        </w:rPr>
        <w:t xml:space="preserve">ері ризикового страхування спостерігається </w:t>
      </w:r>
      <w:r>
        <w:rPr>
          <w:rFonts w:ascii="Times New Roman" w:hAnsi="Times New Roman" w:cs="Times New Roman"/>
          <w:sz w:val="28"/>
          <w:szCs w:val="28"/>
        </w:rPr>
        <w:t>конкуренція, а сфера страхування життя характеризується значним рівнем монополізації. Про це свідчать кое</w:t>
      </w:r>
      <w:r w:rsidR="007E7420">
        <w:rPr>
          <w:rFonts w:ascii="Times New Roman" w:hAnsi="Times New Roman" w:cs="Times New Roman"/>
          <w:sz w:val="28"/>
          <w:szCs w:val="28"/>
        </w:rPr>
        <w:t>фіцієнти Герфіндаля – Гіршмана</w:t>
      </w:r>
      <w:r w:rsidR="00A656A8">
        <w:rPr>
          <w:rFonts w:ascii="Times New Roman" w:hAnsi="Times New Roman" w:cs="Times New Roman"/>
          <w:sz w:val="28"/>
          <w:szCs w:val="28"/>
        </w:rPr>
        <w:t xml:space="preserve"> (додаток</w:t>
      </w:r>
      <w:r w:rsidR="009D2CA5">
        <w:rPr>
          <w:rFonts w:ascii="Times New Roman" w:hAnsi="Times New Roman" w:cs="Times New Roman"/>
          <w:sz w:val="28"/>
          <w:szCs w:val="28"/>
        </w:rPr>
        <w:t xml:space="preserve"> Г</w:t>
      </w:r>
      <w:r w:rsidR="00F31FF5">
        <w:rPr>
          <w:rFonts w:ascii="Times New Roman" w:hAnsi="Times New Roman" w:cs="Times New Roman"/>
          <w:sz w:val="28"/>
          <w:szCs w:val="28"/>
        </w:rPr>
        <w:t xml:space="preserve">). </w:t>
      </w:r>
    </w:p>
    <w:p w:rsidR="00F37236" w:rsidRPr="00F37236" w:rsidRDefault="00C04285" w:rsidP="00044B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F37236" w:rsidRPr="00F37236">
        <w:rPr>
          <w:rFonts w:ascii="Times New Roman" w:hAnsi="Times New Roman" w:cs="Times New Roman"/>
          <w:sz w:val="28"/>
          <w:szCs w:val="28"/>
        </w:rPr>
        <w:t>езважаючи на значну кількість к</w:t>
      </w:r>
      <w:r w:rsidR="00F37236">
        <w:rPr>
          <w:rFonts w:ascii="Times New Roman" w:hAnsi="Times New Roman" w:cs="Times New Roman"/>
          <w:sz w:val="28"/>
          <w:szCs w:val="28"/>
        </w:rPr>
        <w:t>омпаній, фактично на страховому</w:t>
      </w:r>
      <w:r w:rsidR="00F37236" w:rsidRPr="00F37236">
        <w:rPr>
          <w:rFonts w:ascii="Times New Roman" w:hAnsi="Times New Roman" w:cs="Times New Roman"/>
          <w:sz w:val="28"/>
          <w:szCs w:val="28"/>
        </w:rPr>
        <w:t xml:space="preserve"> ринку основну частку валових страхових премій – 9</w:t>
      </w:r>
      <w:r w:rsidR="00AD18BD">
        <w:rPr>
          <w:rFonts w:ascii="Times New Roman" w:hAnsi="Times New Roman" w:cs="Times New Roman"/>
          <w:sz w:val="28"/>
          <w:szCs w:val="28"/>
        </w:rPr>
        <w:t>8,1</w:t>
      </w:r>
      <w:r w:rsidR="00F37236">
        <w:rPr>
          <w:rFonts w:ascii="Times New Roman" w:hAnsi="Times New Roman" w:cs="Times New Roman"/>
          <w:sz w:val="28"/>
          <w:szCs w:val="28"/>
        </w:rPr>
        <w:t>% – акумулюють 100 СК</w:t>
      </w:r>
      <w:r w:rsidR="00AD18BD">
        <w:rPr>
          <w:rFonts w:ascii="Times New Roman" w:hAnsi="Times New Roman" w:cs="Times New Roman"/>
          <w:sz w:val="28"/>
          <w:szCs w:val="28"/>
        </w:rPr>
        <w:t xml:space="preserve"> "non-Life" (47,6</w:t>
      </w:r>
      <w:r w:rsidR="00F37236" w:rsidRPr="00F37236">
        <w:rPr>
          <w:rFonts w:ascii="Times New Roman" w:hAnsi="Times New Roman" w:cs="Times New Roman"/>
          <w:sz w:val="28"/>
          <w:szCs w:val="28"/>
        </w:rPr>
        <w:t>% всіх СК "non-Life") та 96,7</w:t>
      </w:r>
      <w:r w:rsidR="00AD18BD">
        <w:rPr>
          <w:rFonts w:ascii="Times New Roman" w:hAnsi="Times New Roman" w:cs="Times New Roman"/>
          <w:sz w:val="28"/>
          <w:szCs w:val="28"/>
        </w:rPr>
        <w:t>% – 10 СК "Life" (43,5</w:t>
      </w:r>
      <w:r w:rsidR="00F37236">
        <w:rPr>
          <w:rFonts w:ascii="Times New Roman" w:hAnsi="Times New Roman" w:cs="Times New Roman"/>
          <w:sz w:val="28"/>
          <w:szCs w:val="28"/>
        </w:rPr>
        <w:t>% всіх СК</w:t>
      </w:r>
      <w:r w:rsidR="00F37236" w:rsidRPr="00F37236">
        <w:rPr>
          <w:rFonts w:ascii="Times New Roman" w:hAnsi="Times New Roman" w:cs="Times New Roman"/>
          <w:sz w:val="28"/>
          <w:szCs w:val="28"/>
        </w:rPr>
        <w:t xml:space="preserve"> "Life").По ринку страхування життя Індекс Ге</w:t>
      </w:r>
      <w:r w:rsidR="00F37236">
        <w:rPr>
          <w:rFonts w:ascii="Times New Roman" w:hAnsi="Times New Roman" w:cs="Times New Roman"/>
          <w:sz w:val="28"/>
          <w:szCs w:val="28"/>
        </w:rPr>
        <w:t>рфіндаля – Гіршмана (ННІ) склав</w:t>
      </w:r>
      <w:r w:rsidR="00AD18BD">
        <w:rPr>
          <w:rFonts w:ascii="Times New Roman" w:hAnsi="Times New Roman" w:cs="Times New Roman"/>
          <w:sz w:val="28"/>
          <w:szCs w:val="28"/>
        </w:rPr>
        <w:t>1 517,18</w:t>
      </w:r>
      <w:r w:rsidR="00F37236" w:rsidRPr="00F37236">
        <w:rPr>
          <w:rFonts w:ascii="Times New Roman" w:hAnsi="Times New Roman" w:cs="Times New Roman"/>
          <w:sz w:val="28"/>
          <w:szCs w:val="28"/>
        </w:rPr>
        <w:t xml:space="preserve"> (</w:t>
      </w:r>
      <w:r w:rsidR="00AD18BD">
        <w:rPr>
          <w:rFonts w:ascii="Times New Roman" w:hAnsi="Times New Roman" w:cs="Times New Roman"/>
          <w:sz w:val="28"/>
          <w:szCs w:val="28"/>
        </w:rPr>
        <w:t xml:space="preserve">у 2018 році </w:t>
      </w:r>
      <w:r w:rsidR="00F37236">
        <w:rPr>
          <w:rFonts w:ascii="Times New Roman" w:hAnsi="Times New Roman" w:cs="Times New Roman"/>
          <w:sz w:val="28"/>
          <w:szCs w:val="28"/>
        </w:rPr>
        <w:t>– 1</w:t>
      </w:r>
      <w:r w:rsidR="00AD18BD">
        <w:rPr>
          <w:rFonts w:ascii="Times New Roman" w:hAnsi="Times New Roman" w:cs="Times New Roman"/>
          <w:sz w:val="28"/>
          <w:szCs w:val="28"/>
        </w:rPr>
        <w:t> 441,37</w:t>
      </w:r>
      <w:r w:rsidR="00F37236">
        <w:rPr>
          <w:rFonts w:ascii="Times New Roman" w:hAnsi="Times New Roman" w:cs="Times New Roman"/>
          <w:sz w:val="28"/>
          <w:szCs w:val="28"/>
        </w:rPr>
        <w:t xml:space="preserve">), </w:t>
      </w:r>
      <w:r w:rsidR="00044B85">
        <w:rPr>
          <w:rFonts w:ascii="Times New Roman" w:hAnsi="Times New Roman" w:cs="Times New Roman"/>
          <w:sz w:val="28"/>
          <w:szCs w:val="28"/>
        </w:rPr>
        <w:t xml:space="preserve">а </w:t>
      </w:r>
      <w:r w:rsidR="00F37236">
        <w:rPr>
          <w:rFonts w:ascii="Times New Roman" w:hAnsi="Times New Roman" w:cs="Times New Roman"/>
          <w:sz w:val="28"/>
          <w:szCs w:val="28"/>
        </w:rPr>
        <w:t>по ринку ризикових</w:t>
      </w:r>
      <w:r w:rsidR="006D125E">
        <w:rPr>
          <w:rFonts w:ascii="Times New Roman" w:hAnsi="Times New Roman" w:cs="Times New Roman"/>
          <w:sz w:val="28"/>
          <w:szCs w:val="28"/>
        </w:rPr>
        <w:t xml:space="preserve"> </w:t>
      </w:r>
      <w:r w:rsidR="00F37236">
        <w:rPr>
          <w:rFonts w:ascii="Times New Roman" w:hAnsi="Times New Roman" w:cs="Times New Roman"/>
          <w:sz w:val="28"/>
          <w:szCs w:val="28"/>
        </w:rPr>
        <w:t>видів</w:t>
      </w:r>
      <w:r w:rsidR="00044B85">
        <w:rPr>
          <w:rFonts w:ascii="Times New Roman" w:hAnsi="Times New Roman" w:cs="Times New Roman"/>
          <w:sz w:val="28"/>
          <w:szCs w:val="28"/>
        </w:rPr>
        <w:t xml:space="preserve">– </w:t>
      </w:r>
      <w:r w:rsidR="00AD18BD">
        <w:rPr>
          <w:rFonts w:ascii="Times New Roman" w:hAnsi="Times New Roman" w:cs="Times New Roman"/>
          <w:sz w:val="28"/>
          <w:szCs w:val="28"/>
        </w:rPr>
        <w:t>230,88 (у 2018 році</w:t>
      </w:r>
      <w:r w:rsidR="00F37236">
        <w:rPr>
          <w:rFonts w:ascii="Times New Roman" w:hAnsi="Times New Roman" w:cs="Times New Roman"/>
          <w:sz w:val="28"/>
          <w:szCs w:val="28"/>
        </w:rPr>
        <w:t xml:space="preserve"> –</w:t>
      </w:r>
      <w:r w:rsidR="00AD18BD">
        <w:rPr>
          <w:rFonts w:ascii="Times New Roman" w:hAnsi="Times New Roman" w:cs="Times New Roman"/>
          <w:sz w:val="28"/>
          <w:szCs w:val="28"/>
        </w:rPr>
        <w:t>247,95</w:t>
      </w:r>
      <w:r w:rsidR="00F37236">
        <w:rPr>
          <w:rFonts w:ascii="Times New Roman" w:hAnsi="Times New Roman" w:cs="Times New Roman"/>
          <w:sz w:val="28"/>
          <w:szCs w:val="28"/>
        </w:rPr>
        <w:t>).</w:t>
      </w:r>
    </w:p>
    <w:p w:rsidR="007046A2" w:rsidRDefault="00A656A8" w:rsidP="00704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Проаналізувавши індекс</w:t>
      </w:r>
      <w:r w:rsidR="005E022F">
        <w:rPr>
          <w:rFonts w:ascii="Times New Roman" w:hAnsi="Times New Roman" w:cs="Times New Roman"/>
          <w:sz w:val="28"/>
          <w:szCs w:val="28"/>
        </w:rPr>
        <w:t xml:space="preserve"> Ге</w:t>
      </w:r>
      <w:r w:rsidR="00AD18BD">
        <w:rPr>
          <w:rFonts w:ascii="Times New Roman" w:hAnsi="Times New Roman" w:cs="Times New Roman"/>
          <w:sz w:val="28"/>
          <w:szCs w:val="28"/>
        </w:rPr>
        <w:t>рфіндаля – Гіршмана за 2014-2019</w:t>
      </w:r>
      <w:r w:rsidR="005E022F">
        <w:rPr>
          <w:rFonts w:ascii="Times New Roman" w:hAnsi="Times New Roman" w:cs="Times New Roman"/>
          <w:sz w:val="28"/>
          <w:szCs w:val="28"/>
        </w:rPr>
        <w:t xml:space="preserve"> рр., бачимо, що </w:t>
      </w:r>
      <w:r w:rsidR="005E73C6">
        <w:rPr>
          <w:rFonts w:ascii="Times New Roman" w:hAnsi="Times New Roman" w:cs="Times New Roman"/>
          <w:sz w:val="28"/>
          <w:szCs w:val="28"/>
        </w:rPr>
        <w:t>у 2014 році індекс Герфіндаля – Гіршмана в загальному становив 181,49. На ринку страхування життя цей показник був на рівні 1042, 55, а на ринку ри</w:t>
      </w:r>
      <w:r w:rsidR="007046A2">
        <w:rPr>
          <w:rFonts w:ascii="Times New Roman" w:hAnsi="Times New Roman" w:cs="Times New Roman"/>
          <w:sz w:val="28"/>
          <w:szCs w:val="28"/>
        </w:rPr>
        <w:t>зикового страхування</w:t>
      </w:r>
      <w:r>
        <w:rPr>
          <w:rFonts w:ascii="Times New Roman" w:hAnsi="Times New Roman" w:cs="Times New Roman"/>
          <w:sz w:val="28"/>
          <w:szCs w:val="28"/>
        </w:rPr>
        <w:t xml:space="preserve"> – 206, 72 (додаток</w:t>
      </w:r>
      <w:r w:rsidR="00A35060">
        <w:rPr>
          <w:rFonts w:ascii="Times New Roman" w:hAnsi="Times New Roman" w:cs="Times New Roman"/>
          <w:sz w:val="28"/>
          <w:szCs w:val="28"/>
        </w:rPr>
        <w:t xml:space="preserve"> Д</w:t>
      </w:r>
      <w:r w:rsidR="00DD3876">
        <w:rPr>
          <w:rFonts w:ascii="Times New Roman" w:hAnsi="Times New Roman" w:cs="Times New Roman"/>
          <w:sz w:val="28"/>
          <w:szCs w:val="28"/>
        </w:rPr>
        <w:t xml:space="preserve">). </w:t>
      </w:r>
    </w:p>
    <w:p w:rsidR="00AF75E2" w:rsidRPr="00DD3876" w:rsidRDefault="007046A2" w:rsidP="00DD38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2015 році спостерігалось зменшення показника монополізації у </w:t>
      </w:r>
      <w:r>
        <w:rPr>
          <w:rFonts w:ascii="Times New Roman" w:hAnsi="Times New Roman" w:cs="Times New Roman"/>
          <w:sz w:val="28"/>
          <w:szCs w:val="28"/>
          <w:lang w:val="en-US"/>
        </w:rPr>
        <w:t>life</w:t>
      </w:r>
      <w:r w:rsidRPr="00140420">
        <w:rPr>
          <w:rFonts w:ascii="Times New Roman" w:hAnsi="Times New Roman" w:cs="Times New Roman"/>
          <w:sz w:val="28"/>
          <w:szCs w:val="28"/>
          <w:lang w:val="ru-RU"/>
        </w:rPr>
        <w:t>-</w:t>
      </w:r>
      <w:r>
        <w:rPr>
          <w:rFonts w:ascii="Times New Roman" w:hAnsi="Times New Roman" w:cs="Times New Roman"/>
          <w:sz w:val="28"/>
          <w:szCs w:val="28"/>
        </w:rPr>
        <w:t>страхуванні до 982, 98, що дає змогу назвати ринок відносно неконцентрованим (ННІ</w:t>
      </w:r>
      <w:r w:rsidRPr="006F48BC">
        <w:rPr>
          <w:rFonts w:ascii="Times New Roman" w:hAnsi="Times New Roman" w:cs="Times New Roman"/>
          <w:sz w:val="28"/>
          <w:szCs w:val="28"/>
          <w:lang w:val="ru-RU"/>
        </w:rPr>
        <w:t>&lt;1000),</w:t>
      </w:r>
      <w:r>
        <w:rPr>
          <w:rFonts w:ascii="Times New Roman" w:hAnsi="Times New Roman" w:cs="Times New Roman"/>
          <w:sz w:val="28"/>
          <w:szCs w:val="28"/>
        </w:rPr>
        <w:t xml:space="preserve"> в той час, як на ринку ризикового страхування індекс Герфіндаля – Гіршмана збільшився до 232, 72. </w:t>
      </w:r>
    </w:p>
    <w:p w:rsidR="007046A2" w:rsidRDefault="006F48BC" w:rsidP="00704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2016 році продовжується зростання концентрації на страховому ринку, проте воно було не таким помітним, як у 2017 році (зростання індексу ННІ у страхуванні життя на 337, 93, а в </w:t>
      </w:r>
      <w:r>
        <w:rPr>
          <w:rFonts w:ascii="Times New Roman" w:hAnsi="Times New Roman" w:cs="Times New Roman"/>
          <w:sz w:val="28"/>
          <w:szCs w:val="28"/>
          <w:lang w:val="en-US"/>
        </w:rPr>
        <w:t>non</w:t>
      </w:r>
      <w:r w:rsidRPr="006F48BC">
        <w:rPr>
          <w:rFonts w:ascii="Times New Roman" w:hAnsi="Times New Roman" w:cs="Times New Roman"/>
          <w:sz w:val="28"/>
          <w:szCs w:val="28"/>
          <w:lang w:val="ru-RU"/>
        </w:rPr>
        <w:t>-</w:t>
      </w:r>
      <w:r>
        <w:rPr>
          <w:rFonts w:ascii="Times New Roman" w:hAnsi="Times New Roman" w:cs="Times New Roman"/>
          <w:sz w:val="28"/>
          <w:szCs w:val="28"/>
          <w:lang w:val="en-US"/>
        </w:rPr>
        <w:t>life</w:t>
      </w:r>
      <w:r w:rsidRPr="006F48BC">
        <w:rPr>
          <w:rFonts w:ascii="Times New Roman" w:hAnsi="Times New Roman" w:cs="Times New Roman"/>
          <w:sz w:val="28"/>
          <w:szCs w:val="28"/>
          <w:lang w:val="ru-RU"/>
        </w:rPr>
        <w:t xml:space="preserve">- </w:t>
      </w:r>
      <w:r w:rsidR="007046A2">
        <w:rPr>
          <w:rFonts w:ascii="Times New Roman" w:hAnsi="Times New Roman" w:cs="Times New Roman"/>
          <w:sz w:val="28"/>
          <w:szCs w:val="28"/>
        </w:rPr>
        <w:t xml:space="preserve">страхуванні на 48, 02). </w:t>
      </w:r>
      <w:r w:rsidR="00AD18BD">
        <w:rPr>
          <w:rFonts w:ascii="Times New Roman" w:hAnsi="Times New Roman" w:cs="Times New Roman"/>
          <w:sz w:val="28"/>
          <w:szCs w:val="28"/>
        </w:rPr>
        <w:t xml:space="preserve"> Тенденція зростання рівня монополізації продовжувалась і в 2018 році. </w:t>
      </w:r>
    </w:p>
    <w:p w:rsidR="00AD18BD" w:rsidRDefault="00AD18BD" w:rsidP="00AD18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кінець 2019 року </w:t>
      </w:r>
      <w:r w:rsidRPr="00F37236">
        <w:rPr>
          <w:rFonts w:ascii="Times New Roman" w:hAnsi="Times New Roman" w:cs="Times New Roman"/>
          <w:sz w:val="28"/>
          <w:szCs w:val="28"/>
        </w:rPr>
        <w:t>на ринку видів страхування інших, ніж страхування життя, мав місце знач</w:t>
      </w:r>
      <w:r>
        <w:rPr>
          <w:rFonts w:ascii="Times New Roman" w:hAnsi="Times New Roman" w:cs="Times New Roman"/>
          <w:sz w:val="28"/>
          <w:szCs w:val="28"/>
        </w:rPr>
        <w:t>ний рівень конкуренції (ННІ в 4</w:t>
      </w:r>
      <w:r w:rsidRPr="00F37236">
        <w:rPr>
          <w:rFonts w:ascii="Times New Roman" w:hAnsi="Times New Roman" w:cs="Times New Roman"/>
          <w:sz w:val="28"/>
          <w:szCs w:val="28"/>
        </w:rPr>
        <w:t xml:space="preserve"> рази менше 1000), в той час як </w:t>
      </w:r>
      <w:r>
        <w:rPr>
          <w:rFonts w:ascii="Times New Roman" w:hAnsi="Times New Roman" w:cs="Times New Roman"/>
          <w:sz w:val="28"/>
          <w:szCs w:val="28"/>
        </w:rPr>
        <w:t xml:space="preserve">показник по страхуванню життя вказує на помірноконцентрований ринок (в межах 1000-1800). </w:t>
      </w:r>
    </w:p>
    <w:p w:rsidR="00140420" w:rsidRDefault="00D3117F" w:rsidP="00704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Стає очевидно, що на ринку страхування життя панує помірна монополізація, в той час, як на ринку ризикового страхування є сприятливі умови для розвитку здорової конкуренції між страховими компаніями (ННІ </w:t>
      </w:r>
      <w:r w:rsidRPr="00D3117F">
        <w:rPr>
          <w:rFonts w:ascii="Times New Roman" w:hAnsi="Times New Roman" w:cs="Times New Roman"/>
          <w:sz w:val="28"/>
          <w:szCs w:val="28"/>
          <w:lang w:val="ru-RU"/>
        </w:rPr>
        <w:t>&lt;</w:t>
      </w:r>
      <w:r>
        <w:rPr>
          <w:rFonts w:ascii="Times New Roman" w:hAnsi="Times New Roman" w:cs="Times New Roman"/>
          <w:sz w:val="28"/>
          <w:szCs w:val="28"/>
        </w:rPr>
        <w:t xml:space="preserve"> 1000 у 4-5 разів). </w:t>
      </w:r>
    </w:p>
    <w:p w:rsidR="00252746" w:rsidRDefault="003E2139" w:rsidP="00501B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Характерною особливістю українського страхового ринку </w:t>
      </w:r>
      <w:r w:rsidR="00416AB2">
        <w:rPr>
          <w:rFonts w:ascii="Times New Roman" w:hAnsi="Times New Roman" w:cs="Times New Roman"/>
          <w:sz w:val="28"/>
          <w:szCs w:val="28"/>
        </w:rPr>
        <w:t xml:space="preserve">є те, що він </w:t>
      </w:r>
      <w:r>
        <w:rPr>
          <w:rFonts w:ascii="Times New Roman" w:hAnsi="Times New Roman" w:cs="Times New Roman"/>
          <w:sz w:val="28"/>
          <w:szCs w:val="28"/>
        </w:rPr>
        <w:t xml:space="preserve">є закритим, йому не притаманна вільна конкуренція, а кожна страхова компанія є монополістом у своїй окремій закритій зоні </w:t>
      </w:r>
      <w:r w:rsidR="00E02933">
        <w:rPr>
          <w:rFonts w:ascii="Times New Roman" w:hAnsi="Times New Roman" w:cs="Times New Roman"/>
          <w:sz w:val="28"/>
          <w:szCs w:val="28"/>
          <w:lang w:val="ru-RU"/>
        </w:rPr>
        <w:t>[15</w:t>
      </w:r>
      <w:r w:rsidRPr="00651096">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651096">
        <w:rPr>
          <w:rFonts w:ascii="Times New Roman" w:hAnsi="Times New Roman" w:cs="Times New Roman"/>
          <w:sz w:val="28"/>
          <w:szCs w:val="28"/>
          <w:lang w:val="ru-RU"/>
        </w:rPr>
        <w:t>. 141]</w:t>
      </w:r>
      <w:r w:rsidR="00501B22">
        <w:rPr>
          <w:rFonts w:ascii="Times New Roman" w:hAnsi="Times New Roman" w:cs="Times New Roman"/>
          <w:sz w:val="28"/>
          <w:szCs w:val="28"/>
        </w:rPr>
        <w:t xml:space="preserve">. За даними </w:t>
      </w:r>
      <w:r w:rsidR="00C838A1">
        <w:rPr>
          <w:rFonts w:ascii="Times New Roman" w:hAnsi="Times New Roman" w:cs="Times New Roman"/>
          <w:sz w:val="28"/>
          <w:szCs w:val="28"/>
        </w:rPr>
        <w:t xml:space="preserve">спеціалізованого </w:t>
      </w:r>
      <w:r w:rsidR="00B61E1E">
        <w:rPr>
          <w:rFonts w:ascii="Times New Roman" w:hAnsi="Times New Roman" w:cs="Times New Roman"/>
          <w:sz w:val="28"/>
          <w:szCs w:val="28"/>
        </w:rPr>
        <w:t>інтернет-</w:t>
      </w:r>
      <w:r w:rsidR="008026B6">
        <w:rPr>
          <w:rFonts w:ascii="Times New Roman" w:hAnsi="Times New Roman" w:cs="Times New Roman"/>
          <w:sz w:val="28"/>
          <w:szCs w:val="28"/>
        </w:rPr>
        <w:t>журналу Форі</w:t>
      </w:r>
      <w:r w:rsidR="006C24F9">
        <w:rPr>
          <w:rFonts w:ascii="Times New Roman" w:hAnsi="Times New Roman" w:cs="Times New Roman"/>
          <w:sz w:val="28"/>
          <w:szCs w:val="28"/>
        </w:rPr>
        <w:t xml:space="preserve">ншуер можна прослідкувати це явище, адже на українському страховому ринку немає компаній – абсолютних лідерів. </w:t>
      </w:r>
    </w:p>
    <w:p w:rsidR="00252746" w:rsidRDefault="00D22B81" w:rsidP="00501B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дослідження стра</w:t>
      </w:r>
      <w:r w:rsidR="00AD18BD">
        <w:rPr>
          <w:rFonts w:ascii="Times New Roman" w:hAnsi="Times New Roman" w:cs="Times New Roman"/>
          <w:sz w:val="28"/>
          <w:szCs w:val="28"/>
        </w:rPr>
        <w:t>хового ринку за період 2014-2018</w:t>
      </w:r>
      <w:r>
        <w:rPr>
          <w:rFonts w:ascii="Times New Roman" w:hAnsi="Times New Roman" w:cs="Times New Roman"/>
          <w:sz w:val="28"/>
          <w:szCs w:val="28"/>
        </w:rPr>
        <w:t xml:space="preserve"> рр. показують, що у медичному страхуванні (ДМС) лідером по страхових преміях та виплатах </w:t>
      </w:r>
      <w:r w:rsidR="00AD18BD">
        <w:rPr>
          <w:rFonts w:ascii="Times New Roman" w:hAnsi="Times New Roman" w:cs="Times New Roman"/>
          <w:sz w:val="28"/>
          <w:szCs w:val="28"/>
        </w:rPr>
        <w:t xml:space="preserve">була </w:t>
      </w:r>
      <w:r>
        <w:rPr>
          <w:rFonts w:ascii="Times New Roman" w:hAnsi="Times New Roman" w:cs="Times New Roman"/>
          <w:sz w:val="28"/>
          <w:szCs w:val="28"/>
        </w:rPr>
        <w:t xml:space="preserve">СК «Провідна», зібравши 236 369 тис. грн премій та виплативши 124 423 тис. грн за 9 місяців 2018 року. </w:t>
      </w:r>
      <w:r w:rsidR="00AD18BD">
        <w:rPr>
          <w:rFonts w:ascii="Times New Roman" w:hAnsi="Times New Roman" w:cs="Times New Roman"/>
          <w:sz w:val="28"/>
          <w:szCs w:val="28"/>
        </w:rPr>
        <w:t xml:space="preserve">Проте у 2019 році її випередила СК «Уніка» з показником страхових премій у розмірі </w:t>
      </w:r>
      <w:r w:rsidR="00AD18BD" w:rsidRPr="00AD18BD">
        <w:rPr>
          <w:rFonts w:ascii="Times New Roman" w:hAnsi="Times New Roman" w:cs="Times New Roman"/>
          <w:sz w:val="28"/>
          <w:szCs w:val="28"/>
        </w:rPr>
        <w:t>621 075,3</w:t>
      </w:r>
      <w:r w:rsidR="00AD18BD">
        <w:rPr>
          <w:rFonts w:ascii="Times New Roman" w:hAnsi="Times New Roman" w:cs="Times New Roman"/>
          <w:sz w:val="28"/>
          <w:szCs w:val="28"/>
        </w:rPr>
        <w:t xml:space="preserve"> тис. грн. та </w:t>
      </w:r>
      <w:r w:rsidR="00AD18BD" w:rsidRPr="00AD18BD">
        <w:rPr>
          <w:rFonts w:ascii="Times New Roman" w:hAnsi="Times New Roman" w:cs="Times New Roman"/>
          <w:sz w:val="28"/>
          <w:szCs w:val="28"/>
        </w:rPr>
        <w:t>352 693,3</w:t>
      </w:r>
      <w:r w:rsidR="00AD18BD">
        <w:rPr>
          <w:rFonts w:ascii="Times New Roman" w:hAnsi="Times New Roman" w:cs="Times New Roman"/>
          <w:sz w:val="28"/>
          <w:szCs w:val="28"/>
        </w:rPr>
        <w:t xml:space="preserve"> тис. грн страхових виплат. </w:t>
      </w:r>
      <w:r>
        <w:rPr>
          <w:rFonts w:ascii="Times New Roman" w:hAnsi="Times New Roman" w:cs="Times New Roman"/>
          <w:sz w:val="28"/>
          <w:szCs w:val="28"/>
        </w:rPr>
        <w:t xml:space="preserve">Конкуренцію </w:t>
      </w:r>
      <w:r w:rsidR="00A656A8">
        <w:rPr>
          <w:rFonts w:ascii="Times New Roman" w:hAnsi="Times New Roman" w:cs="Times New Roman"/>
          <w:sz w:val="28"/>
          <w:szCs w:val="28"/>
        </w:rPr>
        <w:t xml:space="preserve">їй </w:t>
      </w:r>
      <w:r>
        <w:rPr>
          <w:rFonts w:ascii="Times New Roman" w:hAnsi="Times New Roman" w:cs="Times New Roman"/>
          <w:sz w:val="28"/>
          <w:szCs w:val="28"/>
        </w:rPr>
        <w:t xml:space="preserve">складають </w:t>
      </w:r>
      <w:r w:rsidR="00A656A8">
        <w:rPr>
          <w:rFonts w:ascii="Times New Roman" w:hAnsi="Times New Roman" w:cs="Times New Roman"/>
          <w:sz w:val="28"/>
          <w:szCs w:val="28"/>
        </w:rPr>
        <w:t xml:space="preserve">такі </w:t>
      </w:r>
      <w:r>
        <w:rPr>
          <w:rFonts w:ascii="Times New Roman" w:hAnsi="Times New Roman" w:cs="Times New Roman"/>
          <w:sz w:val="28"/>
          <w:szCs w:val="28"/>
        </w:rPr>
        <w:t>страхові компанії</w:t>
      </w:r>
      <w:r w:rsidR="00A656A8">
        <w:rPr>
          <w:rFonts w:ascii="Times New Roman" w:hAnsi="Times New Roman" w:cs="Times New Roman"/>
          <w:sz w:val="28"/>
          <w:szCs w:val="28"/>
        </w:rPr>
        <w:t>, як</w:t>
      </w:r>
      <w:r w:rsidR="006D125E">
        <w:rPr>
          <w:rFonts w:ascii="Times New Roman" w:hAnsi="Times New Roman" w:cs="Times New Roman"/>
          <w:sz w:val="28"/>
          <w:szCs w:val="28"/>
        </w:rPr>
        <w:t xml:space="preserve"> </w:t>
      </w:r>
      <w:r w:rsidR="00AD18BD">
        <w:rPr>
          <w:rFonts w:ascii="Times New Roman" w:hAnsi="Times New Roman" w:cs="Times New Roman"/>
          <w:sz w:val="28"/>
          <w:szCs w:val="28"/>
        </w:rPr>
        <w:t xml:space="preserve">«Інго», </w:t>
      </w:r>
      <w:r>
        <w:rPr>
          <w:rFonts w:ascii="Times New Roman" w:hAnsi="Times New Roman" w:cs="Times New Roman"/>
          <w:sz w:val="28"/>
          <w:szCs w:val="28"/>
        </w:rPr>
        <w:t xml:space="preserve">«Нафтогазстрах», </w:t>
      </w:r>
      <w:r w:rsidR="00DC6B10">
        <w:rPr>
          <w:rFonts w:ascii="Times New Roman" w:hAnsi="Times New Roman" w:cs="Times New Roman"/>
          <w:sz w:val="28"/>
          <w:szCs w:val="28"/>
        </w:rPr>
        <w:t>«</w:t>
      </w:r>
      <w:r w:rsidR="00AD18BD">
        <w:rPr>
          <w:rFonts w:ascii="Times New Roman" w:hAnsi="Times New Roman" w:cs="Times New Roman"/>
          <w:sz w:val="28"/>
          <w:szCs w:val="28"/>
        </w:rPr>
        <w:t>А</w:t>
      </w:r>
      <w:r w:rsidR="00AD18BD">
        <w:rPr>
          <w:rFonts w:ascii="Times New Roman" w:hAnsi="Times New Roman" w:cs="Times New Roman"/>
          <w:sz w:val="28"/>
          <w:szCs w:val="28"/>
          <w:lang w:val="en-US"/>
        </w:rPr>
        <w:t>R</w:t>
      </w:r>
      <w:r w:rsidR="00AD18BD">
        <w:rPr>
          <w:rFonts w:ascii="Times New Roman" w:hAnsi="Times New Roman" w:cs="Times New Roman"/>
          <w:sz w:val="28"/>
          <w:szCs w:val="28"/>
        </w:rPr>
        <w:t>Х</w:t>
      </w:r>
      <w:r w:rsidR="00DC6B10">
        <w:rPr>
          <w:rFonts w:ascii="Times New Roman" w:hAnsi="Times New Roman" w:cs="Times New Roman"/>
          <w:sz w:val="28"/>
          <w:szCs w:val="28"/>
        </w:rPr>
        <w:t>»</w:t>
      </w:r>
      <w:r>
        <w:rPr>
          <w:rFonts w:ascii="Times New Roman" w:hAnsi="Times New Roman" w:cs="Times New Roman"/>
          <w:sz w:val="28"/>
          <w:szCs w:val="28"/>
        </w:rPr>
        <w:t xml:space="preserve">, </w:t>
      </w:r>
      <w:r w:rsidR="00DC6B10">
        <w:rPr>
          <w:rFonts w:ascii="Times New Roman" w:hAnsi="Times New Roman" w:cs="Times New Roman"/>
          <w:sz w:val="28"/>
          <w:szCs w:val="28"/>
        </w:rPr>
        <w:t>«</w:t>
      </w:r>
      <w:r>
        <w:rPr>
          <w:rFonts w:ascii="Times New Roman" w:hAnsi="Times New Roman" w:cs="Times New Roman"/>
          <w:sz w:val="28"/>
          <w:szCs w:val="28"/>
        </w:rPr>
        <w:t>У</w:t>
      </w:r>
      <w:r w:rsidR="00DC6B10">
        <w:rPr>
          <w:rFonts w:ascii="Times New Roman" w:hAnsi="Times New Roman" w:cs="Times New Roman"/>
          <w:sz w:val="28"/>
          <w:szCs w:val="28"/>
        </w:rPr>
        <w:t xml:space="preserve">ніка», «Альфа Страхування» та інші. </w:t>
      </w:r>
    </w:p>
    <w:p w:rsidR="00252746" w:rsidRPr="00252746" w:rsidRDefault="00DC6B10" w:rsidP="00501B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обов’язковому страхуванню відповідальності власників транспортних засобів перед третіми особами перше місце займає «</w:t>
      </w:r>
      <w:r w:rsidR="00A656A8">
        <w:rPr>
          <w:rFonts w:ascii="Times New Roman" w:hAnsi="Times New Roman" w:cs="Times New Roman"/>
          <w:sz w:val="28"/>
          <w:szCs w:val="28"/>
        </w:rPr>
        <w:t xml:space="preserve">СГ </w:t>
      </w:r>
      <w:r w:rsidR="00AD18BD">
        <w:rPr>
          <w:rFonts w:ascii="Times New Roman" w:hAnsi="Times New Roman" w:cs="Times New Roman"/>
          <w:sz w:val="28"/>
          <w:szCs w:val="28"/>
        </w:rPr>
        <w:t xml:space="preserve">ТАС», зібравши </w:t>
      </w:r>
      <w:r w:rsidR="00AD18BD" w:rsidRPr="00AD18BD">
        <w:rPr>
          <w:rFonts w:ascii="Times New Roman" w:hAnsi="Times New Roman" w:cs="Times New Roman"/>
          <w:sz w:val="28"/>
          <w:szCs w:val="28"/>
        </w:rPr>
        <w:t>604 503,5</w:t>
      </w:r>
      <w:r>
        <w:rPr>
          <w:rFonts w:ascii="Times New Roman" w:hAnsi="Times New Roman" w:cs="Times New Roman"/>
          <w:sz w:val="28"/>
          <w:szCs w:val="28"/>
        </w:rPr>
        <w:t xml:space="preserve"> тис. грн страхових премій і виплативши </w:t>
      </w:r>
      <w:r w:rsidR="00AD18BD" w:rsidRPr="00AD18BD">
        <w:rPr>
          <w:rFonts w:ascii="Times New Roman" w:hAnsi="Times New Roman" w:cs="Times New Roman"/>
          <w:sz w:val="28"/>
          <w:szCs w:val="28"/>
        </w:rPr>
        <w:t>284 092,9</w:t>
      </w:r>
      <w:r>
        <w:rPr>
          <w:rFonts w:ascii="Times New Roman" w:hAnsi="Times New Roman" w:cs="Times New Roman"/>
          <w:sz w:val="28"/>
          <w:szCs w:val="28"/>
        </w:rPr>
        <w:t xml:space="preserve"> тис. грн. Конкуренцію складають компанії «Оранта»,</w:t>
      </w:r>
      <w:r w:rsidR="00AD18BD">
        <w:rPr>
          <w:rFonts w:ascii="Times New Roman" w:hAnsi="Times New Roman" w:cs="Times New Roman"/>
          <w:sz w:val="28"/>
          <w:szCs w:val="28"/>
        </w:rPr>
        <w:t>«</w:t>
      </w:r>
      <w:r w:rsidR="00AD18BD">
        <w:rPr>
          <w:rFonts w:ascii="Times New Roman" w:hAnsi="Times New Roman" w:cs="Times New Roman"/>
          <w:sz w:val="28"/>
          <w:szCs w:val="28"/>
          <w:lang w:val="en-US"/>
        </w:rPr>
        <w:t>UPSK</w:t>
      </w:r>
      <w:r w:rsidR="00AD18BD">
        <w:rPr>
          <w:rFonts w:ascii="Times New Roman" w:hAnsi="Times New Roman" w:cs="Times New Roman"/>
          <w:sz w:val="28"/>
          <w:szCs w:val="28"/>
        </w:rPr>
        <w:t>»</w:t>
      </w:r>
      <w:r>
        <w:rPr>
          <w:rFonts w:ascii="Times New Roman" w:hAnsi="Times New Roman" w:cs="Times New Roman"/>
          <w:sz w:val="28"/>
          <w:szCs w:val="28"/>
        </w:rPr>
        <w:t xml:space="preserve"> «Ю. Ес. Ай», «Княжа»</w:t>
      </w:r>
      <w:r w:rsidR="00252746">
        <w:rPr>
          <w:rFonts w:ascii="Times New Roman" w:hAnsi="Times New Roman" w:cs="Times New Roman"/>
          <w:sz w:val="28"/>
          <w:szCs w:val="28"/>
        </w:rPr>
        <w:t>, «</w:t>
      </w:r>
      <w:r w:rsidR="00252746">
        <w:rPr>
          <w:rFonts w:ascii="Times New Roman" w:hAnsi="Times New Roman" w:cs="Times New Roman"/>
          <w:sz w:val="28"/>
          <w:szCs w:val="28"/>
          <w:lang w:val="en-US"/>
        </w:rPr>
        <w:t>PZU</w:t>
      </w:r>
      <w:r w:rsidR="006D125E">
        <w:rPr>
          <w:rFonts w:ascii="Times New Roman" w:hAnsi="Times New Roman" w:cs="Times New Roman"/>
          <w:sz w:val="28"/>
          <w:szCs w:val="28"/>
        </w:rPr>
        <w:t xml:space="preserve"> </w:t>
      </w:r>
      <w:r w:rsidR="00252746">
        <w:rPr>
          <w:rFonts w:ascii="Times New Roman" w:hAnsi="Times New Roman" w:cs="Times New Roman"/>
          <w:sz w:val="28"/>
          <w:szCs w:val="28"/>
        </w:rPr>
        <w:t xml:space="preserve">Україна». </w:t>
      </w:r>
    </w:p>
    <w:p w:rsidR="003E2139" w:rsidRDefault="005C29C9" w:rsidP="00501B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страхуванні «КАСКО» передові позиції за</w:t>
      </w:r>
      <w:r w:rsidR="00A656A8">
        <w:rPr>
          <w:rFonts w:ascii="Times New Roman" w:hAnsi="Times New Roman" w:cs="Times New Roman"/>
          <w:sz w:val="28"/>
          <w:szCs w:val="28"/>
        </w:rPr>
        <w:t xml:space="preserve">ймає </w:t>
      </w:r>
      <w:r w:rsidR="00AD18BD">
        <w:rPr>
          <w:rFonts w:ascii="Times New Roman" w:hAnsi="Times New Roman" w:cs="Times New Roman"/>
          <w:sz w:val="28"/>
          <w:szCs w:val="28"/>
        </w:rPr>
        <w:t xml:space="preserve">страхова компанія </w:t>
      </w:r>
      <w:r w:rsidR="00A656A8">
        <w:rPr>
          <w:rFonts w:ascii="Times New Roman" w:hAnsi="Times New Roman" w:cs="Times New Roman"/>
          <w:sz w:val="28"/>
          <w:szCs w:val="28"/>
        </w:rPr>
        <w:t>«А</w:t>
      </w:r>
      <w:r w:rsidR="00AD18BD">
        <w:rPr>
          <w:rFonts w:ascii="Times New Roman" w:hAnsi="Times New Roman" w:cs="Times New Roman"/>
          <w:sz w:val="28"/>
          <w:szCs w:val="28"/>
          <w:lang w:val="en-US"/>
        </w:rPr>
        <w:t>RX</w:t>
      </w:r>
      <w:r w:rsidR="00A656A8">
        <w:rPr>
          <w:rFonts w:ascii="Times New Roman" w:hAnsi="Times New Roman" w:cs="Times New Roman"/>
          <w:sz w:val="28"/>
          <w:szCs w:val="28"/>
        </w:rPr>
        <w:t>», котра зібрала</w:t>
      </w:r>
      <w:r w:rsidR="00AD18BD" w:rsidRPr="00AD18BD">
        <w:rPr>
          <w:rFonts w:ascii="Times New Roman" w:hAnsi="Times New Roman" w:cs="Times New Roman"/>
          <w:sz w:val="28"/>
          <w:szCs w:val="28"/>
        </w:rPr>
        <w:t xml:space="preserve">1 364 846,0 </w:t>
      </w:r>
      <w:r w:rsidR="00A656A8">
        <w:rPr>
          <w:rFonts w:ascii="Times New Roman" w:hAnsi="Times New Roman" w:cs="Times New Roman"/>
          <w:sz w:val="28"/>
          <w:szCs w:val="28"/>
        </w:rPr>
        <w:t xml:space="preserve">тис. </w:t>
      </w:r>
      <w:r w:rsidR="006D125E">
        <w:rPr>
          <w:rFonts w:ascii="Times New Roman" w:hAnsi="Times New Roman" w:cs="Times New Roman"/>
          <w:sz w:val="28"/>
          <w:szCs w:val="28"/>
        </w:rPr>
        <w:t>грн.</w:t>
      </w:r>
      <w:r w:rsidR="00A656A8">
        <w:rPr>
          <w:rFonts w:ascii="Times New Roman" w:hAnsi="Times New Roman" w:cs="Times New Roman"/>
          <w:sz w:val="28"/>
          <w:szCs w:val="28"/>
        </w:rPr>
        <w:t xml:space="preserve"> премій та виплатила</w:t>
      </w:r>
      <w:r w:rsidR="00AD18BD" w:rsidRPr="00AD18BD">
        <w:rPr>
          <w:rFonts w:ascii="Times New Roman" w:hAnsi="Times New Roman" w:cs="Times New Roman"/>
          <w:sz w:val="28"/>
          <w:szCs w:val="28"/>
        </w:rPr>
        <w:t xml:space="preserve">616 770,0 </w:t>
      </w:r>
      <w:r w:rsidR="00A656A8">
        <w:rPr>
          <w:rFonts w:ascii="Times New Roman" w:hAnsi="Times New Roman" w:cs="Times New Roman"/>
          <w:sz w:val="28"/>
          <w:szCs w:val="28"/>
        </w:rPr>
        <w:t>тис. грн страхувальникам. С</w:t>
      </w:r>
      <w:r>
        <w:rPr>
          <w:rFonts w:ascii="Times New Roman" w:hAnsi="Times New Roman" w:cs="Times New Roman"/>
          <w:sz w:val="28"/>
          <w:szCs w:val="28"/>
        </w:rPr>
        <w:t>лідом за нею в рейтингу йдуть «Уніка», «Арсенал Страхування», «</w:t>
      </w:r>
      <w:r w:rsidR="00AD18BD">
        <w:rPr>
          <w:rFonts w:ascii="Times New Roman" w:hAnsi="Times New Roman" w:cs="Times New Roman"/>
          <w:sz w:val="28"/>
          <w:szCs w:val="28"/>
          <w:lang w:val="en-US"/>
        </w:rPr>
        <w:t>PZU</w:t>
      </w:r>
      <w:r>
        <w:rPr>
          <w:rFonts w:ascii="Times New Roman" w:hAnsi="Times New Roman" w:cs="Times New Roman"/>
          <w:sz w:val="28"/>
          <w:szCs w:val="28"/>
        </w:rPr>
        <w:t xml:space="preserve">», «Інго Україна». </w:t>
      </w:r>
    </w:p>
    <w:p w:rsidR="005606E1" w:rsidRDefault="00686D33" w:rsidP="005606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добровільному страхуванні майна передові місця по розмірах отриманих страхових премій займають такі </w:t>
      </w:r>
      <w:r w:rsidR="00A656A8">
        <w:rPr>
          <w:rFonts w:ascii="Times New Roman" w:hAnsi="Times New Roman" w:cs="Times New Roman"/>
          <w:sz w:val="28"/>
          <w:szCs w:val="28"/>
        </w:rPr>
        <w:t xml:space="preserve">страхові </w:t>
      </w:r>
      <w:r>
        <w:rPr>
          <w:rFonts w:ascii="Times New Roman" w:hAnsi="Times New Roman" w:cs="Times New Roman"/>
          <w:sz w:val="28"/>
          <w:szCs w:val="28"/>
        </w:rPr>
        <w:t>компанії: «</w:t>
      </w:r>
      <w:r w:rsidR="00AD18BD">
        <w:rPr>
          <w:rFonts w:ascii="Times New Roman" w:hAnsi="Times New Roman" w:cs="Times New Roman"/>
          <w:sz w:val="28"/>
          <w:szCs w:val="28"/>
        </w:rPr>
        <w:t>АХА</w:t>
      </w:r>
      <w:r>
        <w:rPr>
          <w:rFonts w:ascii="Times New Roman" w:hAnsi="Times New Roman" w:cs="Times New Roman"/>
          <w:sz w:val="28"/>
          <w:szCs w:val="28"/>
        </w:rPr>
        <w:t>» (</w:t>
      </w:r>
      <w:r w:rsidR="00AD18BD" w:rsidRPr="00AD18BD">
        <w:rPr>
          <w:rFonts w:ascii="Times New Roman" w:hAnsi="Times New Roman" w:cs="Times New Roman"/>
          <w:sz w:val="28"/>
          <w:szCs w:val="28"/>
        </w:rPr>
        <w:t xml:space="preserve">61 588,0 </w:t>
      </w:r>
      <w:r>
        <w:rPr>
          <w:rFonts w:ascii="Times New Roman" w:hAnsi="Times New Roman" w:cs="Times New Roman"/>
          <w:sz w:val="28"/>
          <w:szCs w:val="28"/>
        </w:rPr>
        <w:t xml:space="preserve">тис. </w:t>
      </w:r>
      <w:r w:rsidR="006D125E">
        <w:rPr>
          <w:rFonts w:ascii="Times New Roman" w:hAnsi="Times New Roman" w:cs="Times New Roman"/>
          <w:sz w:val="28"/>
          <w:szCs w:val="28"/>
        </w:rPr>
        <w:t>грн.</w:t>
      </w:r>
      <w:r>
        <w:rPr>
          <w:rFonts w:ascii="Times New Roman" w:hAnsi="Times New Roman" w:cs="Times New Roman"/>
          <w:sz w:val="28"/>
          <w:szCs w:val="28"/>
        </w:rPr>
        <w:t xml:space="preserve">), </w:t>
      </w:r>
      <w:r w:rsidR="00AD18BD">
        <w:rPr>
          <w:rFonts w:ascii="Times New Roman" w:hAnsi="Times New Roman" w:cs="Times New Roman"/>
          <w:sz w:val="28"/>
          <w:szCs w:val="28"/>
        </w:rPr>
        <w:t>«АСКА» (</w:t>
      </w:r>
      <w:r w:rsidR="00AD18BD" w:rsidRPr="00AD18BD">
        <w:rPr>
          <w:rFonts w:ascii="Times New Roman" w:hAnsi="Times New Roman" w:cs="Times New Roman"/>
          <w:sz w:val="28"/>
          <w:szCs w:val="28"/>
        </w:rPr>
        <w:t xml:space="preserve">242 230,0 </w:t>
      </w:r>
      <w:r w:rsidR="00AD18BD">
        <w:rPr>
          <w:rFonts w:ascii="Times New Roman" w:hAnsi="Times New Roman" w:cs="Times New Roman"/>
          <w:sz w:val="28"/>
          <w:szCs w:val="28"/>
        </w:rPr>
        <w:t xml:space="preserve">тис. </w:t>
      </w:r>
      <w:r w:rsidR="006D125E">
        <w:rPr>
          <w:rFonts w:ascii="Times New Roman" w:hAnsi="Times New Roman" w:cs="Times New Roman"/>
          <w:sz w:val="28"/>
          <w:szCs w:val="28"/>
        </w:rPr>
        <w:t>грн.</w:t>
      </w:r>
      <w:r w:rsidR="00AD18BD">
        <w:rPr>
          <w:rFonts w:ascii="Times New Roman" w:hAnsi="Times New Roman" w:cs="Times New Roman"/>
          <w:sz w:val="28"/>
          <w:szCs w:val="28"/>
        </w:rPr>
        <w:t xml:space="preserve">), </w:t>
      </w:r>
      <w:r>
        <w:rPr>
          <w:rFonts w:ascii="Times New Roman" w:hAnsi="Times New Roman" w:cs="Times New Roman"/>
          <w:sz w:val="28"/>
          <w:szCs w:val="28"/>
        </w:rPr>
        <w:t>«Арсенал Страхування» (</w:t>
      </w:r>
      <w:r w:rsidR="00AD18BD" w:rsidRPr="00AD18BD">
        <w:rPr>
          <w:rFonts w:ascii="Times New Roman" w:hAnsi="Times New Roman" w:cs="Times New Roman"/>
          <w:sz w:val="28"/>
          <w:szCs w:val="28"/>
        </w:rPr>
        <w:t xml:space="preserve">224 043,0 </w:t>
      </w:r>
      <w:r>
        <w:rPr>
          <w:rFonts w:ascii="Times New Roman" w:hAnsi="Times New Roman" w:cs="Times New Roman"/>
          <w:sz w:val="28"/>
          <w:szCs w:val="28"/>
        </w:rPr>
        <w:t xml:space="preserve">тис. </w:t>
      </w:r>
      <w:r w:rsidR="006D125E">
        <w:rPr>
          <w:rFonts w:ascii="Times New Roman" w:hAnsi="Times New Roman" w:cs="Times New Roman"/>
          <w:sz w:val="28"/>
          <w:szCs w:val="28"/>
        </w:rPr>
        <w:t>грн.</w:t>
      </w:r>
      <w:r>
        <w:rPr>
          <w:rFonts w:ascii="Times New Roman" w:hAnsi="Times New Roman" w:cs="Times New Roman"/>
          <w:sz w:val="28"/>
          <w:szCs w:val="28"/>
        </w:rPr>
        <w:t xml:space="preserve">), </w:t>
      </w:r>
      <w:r w:rsidR="00AD18BD">
        <w:rPr>
          <w:rFonts w:ascii="Times New Roman" w:hAnsi="Times New Roman" w:cs="Times New Roman"/>
          <w:sz w:val="28"/>
          <w:szCs w:val="28"/>
        </w:rPr>
        <w:t>«Альянс» (</w:t>
      </w:r>
      <w:r w:rsidR="00AD18BD" w:rsidRPr="00AD18BD">
        <w:rPr>
          <w:rFonts w:ascii="Times New Roman" w:hAnsi="Times New Roman" w:cs="Times New Roman"/>
          <w:sz w:val="28"/>
          <w:szCs w:val="28"/>
        </w:rPr>
        <w:t>222 061,0</w:t>
      </w:r>
      <w:r w:rsidR="00AD18BD">
        <w:rPr>
          <w:rFonts w:ascii="Times New Roman" w:hAnsi="Times New Roman" w:cs="Times New Roman"/>
          <w:sz w:val="28"/>
          <w:szCs w:val="28"/>
        </w:rPr>
        <w:t xml:space="preserve"> тис. </w:t>
      </w:r>
      <w:r w:rsidR="006D125E">
        <w:rPr>
          <w:rFonts w:ascii="Times New Roman" w:hAnsi="Times New Roman" w:cs="Times New Roman"/>
          <w:sz w:val="28"/>
          <w:szCs w:val="28"/>
        </w:rPr>
        <w:t>грн.</w:t>
      </w:r>
      <w:r w:rsidR="00AD18BD">
        <w:rPr>
          <w:rFonts w:ascii="Times New Roman" w:hAnsi="Times New Roman" w:cs="Times New Roman"/>
          <w:sz w:val="28"/>
          <w:szCs w:val="28"/>
        </w:rPr>
        <w:t>),  (</w:t>
      </w:r>
      <w:r>
        <w:rPr>
          <w:rFonts w:ascii="Times New Roman" w:hAnsi="Times New Roman" w:cs="Times New Roman"/>
          <w:sz w:val="28"/>
          <w:szCs w:val="28"/>
        </w:rPr>
        <w:t>«</w:t>
      </w:r>
      <w:r>
        <w:rPr>
          <w:rFonts w:ascii="Times New Roman" w:hAnsi="Times New Roman" w:cs="Times New Roman"/>
          <w:sz w:val="28"/>
          <w:szCs w:val="28"/>
          <w:lang w:val="en-US"/>
        </w:rPr>
        <w:t>PZU</w:t>
      </w:r>
      <w:r w:rsidR="00AD18BD">
        <w:rPr>
          <w:rFonts w:ascii="Times New Roman" w:hAnsi="Times New Roman" w:cs="Times New Roman"/>
          <w:sz w:val="28"/>
          <w:szCs w:val="28"/>
        </w:rPr>
        <w:t>Україна» (</w:t>
      </w:r>
      <w:r w:rsidR="00AD18BD" w:rsidRPr="00AD18BD">
        <w:rPr>
          <w:rFonts w:ascii="Times New Roman" w:hAnsi="Times New Roman" w:cs="Times New Roman"/>
          <w:sz w:val="28"/>
          <w:szCs w:val="28"/>
        </w:rPr>
        <w:t xml:space="preserve">163 292,7 </w:t>
      </w:r>
      <w:r w:rsidR="00AD18BD">
        <w:rPr>
          <w:rFonts w:ascii="Times New Roman" w:hAnsi="Times New Roman" w:cs="Times New Roman"/>
          <w:sz w:val="28"/>
          <w:szCs w:val="28"/>
        </w:rPr>
        <w:t xml:space="preserve">тис. </w:t>
      </w:r>
      <w:r w:rsidR="006D125E">
        <w:rPr>
          <w:rFonts w:ascii="Times New Roman" w:hAnsi="Times New Roman" w:cs="Times New Roman"/>
          <w:sz w:val="28"/>
          <w:szCs w:val="28"/>
        </w:rPr>
        <w:t>грн.</w:t>
      </w:r>
      <w:r w:rsidR="00AD18BD">
        <w:rPr>
          <w:rFonts w:ascii="Times New Roman" w:hAnsi="Times New Roman" w:cs="Times New Roman"/>
          <w:sz w:val="28"/>
          <w:szCs w:val="28"/>
        </w:rPr>
        <w:t>) [29</w:t>
      </w:r>
      <w:r w:rsidRPr="00686D33">
        <w:rPr>
          <w:rFonts w:ascii="Times New Roman" w:hAnsi="Times New Roman" w:cs="Times New Roman"/>
          <w:sz w:val="28"/>
          <w:szCs w:val="28"/>
        </w:rPr>
        <w:t>]</w:t>
      </w:r>
      <w:r>
        <w:rPr>
          <w:rFonts w:ascii="Times New Roman" w:hAnsi="Times New Roman" w:cs="Times New Roman"/>
          <w:sz w:val="28"/>
          <w:szCs w:val="28"/>
        </w:rPr>
        <w:t xml:space="preserve">. </w:t>
      </w:r>
    </w:p>
    <w:p w:rsidR="005606E1" w:rsidRDefault="005606E1" w:rsidP="00DD38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Ситуація </w:t>
      </w:r>
      <w:r w:rsidR="00D14152">
        <w:rPr>
          <w:rFonts w:ascii="Times New Roman" w:hAnsi="Times New Roman" w:cs="Times New Roman"/>
          <w:sz w:val="28"/>
          <w:szCs w:val="28"/>
        </w:rPr>
        <w:t>і</w:t>
      </w:r>
      <w:r>
        <w:rPr>
          <w:rFonts w:ascii="Times New Roman" w:hAnsi="Times New Roman" w:cs="Times New Roman"/>
          <w:sz w:val="28"/>
          <w:szCs w:val="28"/>
        </w:rPr>
        <w:t>з конкуренцією на ринку страхування життя дещо відрізняє</w:t>
      </w:r>
      <w:r w:rsidR="00D454D5">
        <w:rPr>
          <w:rFonts w:ascii="Times New Roman" w:hAnsi="Times New Roman" w:cs="Times New Roman"/>
          <w:sz w:val="28"/>
          <w:szCs w:val="28"/>
        </w:rPr>
        <w:t>ться від ризикового страхування</w:t>
      </w:r>
      <w:r w:rsidR="00A656A8">
        <w:rPr>
          <w:rFonts w:ascii="Times New Roman" w:hAnsi="Times New Roman" w:cs="Times New Roman"/>
          <w:sz w:val="28"/>
          <w:szCs w:val="28"/>
          <w:lang w:val="ru-RU"/>
        </w:rPr>
        <w:t xml:space="preserve"> (додаток</w:t>
      </w:r>
      <w:r w:rsidR="006D125E">
        <w:rPr>
          <w:rFonts w:ascii="Times New Roman" w:hAnsi="Times New Roman" w:cs="Times New Roman"/>
          <w:sz w:val="28"/>
          <w:szCs w:val="28"/>
          <w:lang w:val="ru-RU"/>
        </w:rPr>
        <w:t xml:space="preserve"> </w:t>
      </w:r>
      <w:r w:rsidR="00A35060">
        <w:rPr>
          <w:rFonts w:ascii="Times New Roman" w:hAnsi="Times New Roman" w:cs="Times New Roman"/>
          <w:sz w:val="28"/>
          <w:szCs w:val="28"/>
          <w:lang w:val="ru-RU"/>
        </w:rPr>
        <w:t>Е</w:t>
      </w:r>
      <w:r w:rsidR="00D454D5">
        <w:rPr>
          <w:rFonts w:ascii="Times New Roman" w:hAnsi="Times New Roman" w:cs="Times New Roman"/>
          <w:sz w:val="28"/>
          <w:szCs w:val="28"/>
          <w:lang w:val="ru-RU"/>
        </w:rPr>
        <w:t xml:space="preserve">). </w:t>
      </w:r>
    </w:p>
    <w:p w:rsidR="007046A2" w:rsidRDefault="007046A2" w:rsidP="00704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Практично </w:t>
      </w:r>
      <w:r w:rsidRPr="00D14152">
        <w:rPr>
          <w:rFonts w:ascii="Times New Roman" w:hAnsi="Times New Roman" w:cs="Times New Roman"/>
          <w:sz w:val="28"/>
          <w:szCs w:val="28"/>
        </w:rPr>
        <w:t xml:space="preserve">увесь ринок страхування життя </w:t>
      </w:r>
      <w:r>
        <w:rPr>
          <w:rFonts w:ascii="Times New Roman" w:hAnsi="Times New Roman" w:cs="Times New Roman"/>
          <w:sz w:val="28"/>
          <w:szCs w:val="28"/>
        </w:rPr>
        <w:t>(96,7%) зосереджується в руках 10</w:t>
      </w:r>
      <w:r w:rsidR="00AD18BD">
        <w:rPr>
          <w:rFonts w:ascii="Times New Roman" w:hAnsi="Times New Roman" w:cs="Times New Roman"/>
          <w:sz w:val="28"/>
          <w:szCs w:val="28"/>
        </w:rPr>
        <w:t xml:space="preserve"> компаній, 3 з яких отримують 57</w:t>
      </w:r>
      <w:r>
        <w:rPr>
          <w:rFonts w:ascii="Times New Roman" w:hAnsi="Times New Roman" w:cs="Times New Roman"/>
          <w:sz w:val="28"/>
          <w:szCs w:val="28"/>
        </w:rPr>
        <w:t xml:space="preserve">,6 % від усіх страхових премій за результатами </w:t>
      </w:r>
      <w:r w:rsidR="00EA45E9">
        <w:rPr>
          <w:rFonts w:ascii="Times New Roman" w:hAnsi="Times New Roman" w:cs="Times New Roman"/>
          <w:sz w:val="28"/>
          <w:szCs w:val="28"/>
        </w:rPr>
        <w:t>своєї д</w:t>
      </w:r>
      <w:r>
        <w:rPr>
          <w:rFonts w:ascii="Times New Roman" w:hAnsi="Times New Roman" w:cs="Times New Roman"/>
          <w:sz w:val="28"/>
          <w:szCs w:val="28"/>
        </w:rPr>
        <w:t xml:space="preserve">іяльності. Іншими словами, ринок помірно </w:t>
      </w:r>
      <w:r>
        <w:rPr>
          <w:rFonts w:ascii="Times New Roman" w:hAnsi="Times New Roman" w:cs="Times New Roman"/>
          <w:sz w:val="28"/>
          <w:szCs w:val="28"/>
        </w:rPr>
        <w:lastRenderedPageBreak/>
        <w:t>концентрований, і ситуацію контролюють кілька потужних</w:t>
      </w:r>
      <w:r w:rsidR="00A656A8">
        <w:rPr>
          <w:rFonts w:ascii="Times New Roman" w:hAnsi="Times New Roman" w:cs="Times New Roman"/>
          <w:sz w:val="28"/>
          <w:szCs w:val="28"/>
        </w:rPr>
        <w:t xml:space="preserve"> страхових </w:t>
      </w:r>
      <w:r>
        <w:rPr>
          <w:rFonts w:ascii="Times New Roman" w:hAnsi="Times New Roman" w:cs="Times New Roman"/>
          <w:sz w:val="28"/>
          <w:szCs w:val="28"/>
        </w:rPr>
        <w:t xml:space="preserve"> компаній: Метлайф, Уніка Життя, ТАС, АСКА Життя, </w:t>
      </w:r>
      <w:r>
        <w:rPr>
          <w:rFonts w:ascii="Times New Roman" w:hAnsi="Times New Roman" w:cs="Times New Roman"/>
          <w:sz w:val="28"/>
          <w:szCs w:val="28"/>
          <w:lang w:val="en-US"/>
        </w:rPr>
        <w:t>PZU</w:t>
      </w:r>
      <w:r w:rsidR="00AD18BD">
        <w:rPr>
          <w:rFonts w:ascii="Times New Roman" w:hAnsi="Times New Roman" w:cs="Times New Roman"/>
          <w:sz w:val="28"/>
          <w:szCs w:val="28"/>
        </w:rPr>
        <w:t xml:space="preserve">Україна, </w:t>
      </w:r>
      <w:r>
        <w:rPr>
          <w:rFonts w:ascii="Times New Roman" w:hAnsi="Times New Roman" w:cs="Times New Roman"/>
          <w:sz w:val="28"/>
          <w:szCs w:val="28"/>
        </w:rPr>
        <w:t xml:space="preserve">Страхування життя та інші. Загалом по ринку відбулося зростання розмірів страхових премій, кількості страхових договорів та страхувальників. Розвивається пенсійне  накопичувальне страхування як альтернатива державній пенсії. Постійне прогресуюче зростання частки на ринку спостерігається в компанії Метлайф, яка займає майже його третину </w:t>
      </w:r>
      <w:r w:rsidR="00AD18BD">
        <w:rPr>
          <w:rFonts w:ascii="Times New Roman" w:hAnsi="Times New Roman" w:cs="Times New Roman"/>
          <w:sz w:val="28"/>
          <w:szCs w:val="28"/>
        </w:rPr>
        <w:t xml:space="preserve">та стабільно перевищує 27% </w:t>
      </w:r>
      <w:r w:rsidR="00E02933">
        <w:rPr>
          <w:rFonts w:ascii="Times New Roman" w:hAnsi="Times New Roman" w:cs="Times New Roman"/>
          <w:sz w:val="28"/>
          <w:szCs w:val="28"/>
          <w:lang w:val="ru-RU"/>
        </w:rPr>
        <w:t>[27</w:t>
      </w:r>
      <w:r w:rsidRPr="009577C9">
        <w:rPr>
          <w:rFonts w:ascii="Times New Roman" w:hAnsi="Times New Roman" w:cs="Times New Roman"/>
          <w:sz w:val="28"/>
          <w:szCs w:val="28"/>
          <w:lang w:val="ru-RU"/>
        </w:rPr>
        <w:t>]</w:t>
      </w:r>
      <w:r>
        <w:rPr>
          <w:rFonts w:ascii="Times New Roman" w:hAnsi="Times New Roman" w:cs="Times New Roman"/>
          <w:sz w:val="28"/>
          <w:szCs w:val="28"/>
        </w:rPr>
        <w:t xml:space="preserve">. </w:t>
      </w:r>
    </w:p>
    <w:p w:rsidR="00814D30" w:rsidRPr="00694DB9" w:rsidRDefault="00814D30" w:rsidP="008F5D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у високорозвинених країнах світу на ринку займає значну частку страхування життя, то можна с</w:t>
      </w:r>
      <w:r w:rsidR="00AD18BD">
        <w:rPr>
          <w:rFonts w:ascii="Times New Roman" w:hAnsi="Times New Roman" w:cs="Times New Roman"/>
          <w:sz w:val="28"/>
          <w:szCs w:val="28"/>
        </w:rPr>
        <w:t xml:space="preserve">казати, що тенденція збільшення капіталізації ринку </w:t>
      </w:r>
      <w:r>
        <w:rPr>
          <w:rFonts w:ascii="Times New Roman" w:hAnsi="Times New Roman" w:cs="Times New Roman"/>
          <w:sz w:val="28"/>
          <w:szCs w:val="28"/>
          <w:lang w:val="en-US"/>
        </w:rPr>
        <w:t>life</w:t>
      </w:r>
      <w:r w:rsidRPr="00694DB9">
        <w:rPr>
          <w:rFonts w:ascii="Times New Roman" w:hAnsi="Times New Roman" w:cs="Times New Roman"/>
          <w:sz w:val="28"/>
          <w:szCs w:val="28"/>
        </w:rPr>
        <w:t>-</w:t>
      </w:r>
      <w:r w:rsidR="00AD18BD">
        <w:rPr>
          <w:rFonts w:ascii="Times New Roman" w:hAnsi="Times New Roman" w:cs="Times New Roman"/>
          <w:sz w:val="28"/>
          <w:szCs w:val="28"/>
        </w:rPr>
        <w:t xml:space="preserve">страхування в Україні робить його </w:t>
      </w:r>
      <w:r>
        <w:rPr>
          <w:rFonts w:ascii="Times New Roman" w:hAnsi="Times New Roman" w:cs="Times New Roman"/>
          <w:sz w:val="28"/>
          <w:szCs w:val="28"/>
        </w:rPr>
        <w:t>конкурентоспроможним  та є свідченням зростання довіри населення до страхових організацій.</w:t>
      </w:r>
    </w:p>
    <w:p w:rsidR="006450BD" w:rsidRPr="003B7009" w:rsidRDefault="00D2621B" w:rsidP="00DD387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Очевидно, що для аналізу конкурентоспроможності страхових компаній </w:t>
      </w:r>
      <w:r w:rsidR="00DC59CE">
        <w:rPr>
          <w:rFonts w:ascii="Times New Roman" w:hAnsi="Times New Roman" w:cs="Times New Roman"/>
          <w:sz w:val="28"/>
          <w:szCs w:val="28"/>
        </w:rPr>
        <w:t xml:space="preserve">недостатньо </w:t>
      </w:r>
      <w:r>
        <w:rPr>
          <w:rFonts w:ascii="Times New Roman" w:hAnsi="Times New Roman" w:cs="Times New Roman"/>
          <w:sz w:val="28"/>
          <w:szCs w:val="28"/>
        </w:rPr>
        <w:t>показників</w:t>
      </w:r>
      <w:r w:rsidR="00DC59CE">
        <w:rPr>
          <w:rFonts w:ascii="Times New Roman" w:hAnsi="Times New Roman" w:cs="Times New Roman"/>
          <w:sz w:val="28"/>
          <w:szCs w:val="28"/>
        </w:rPr>
        <w:t>, що стосуються</w:t>
      </w:r>
      <w:r>
        <w:rPr>
          <w:rFonts w:ascii="Times New Roman" w:hAnsi="Times New Roman" w:cs="Times New Roman"/>
          <w:sz w:val="28"/>
          <w:szCs w:val="28"/>
        </w:rPr>
        <w:t xml:space="preserve"> отриманих </w:t>
      </w:r>
      <w:r w:rsidR="00DC59CE">
        <w:rPr>
          <w:rFonts w:ascii="Times New Roman" w:hAnsi="Times New Roman" w:cs="Times New Roman"/>
          <w:sz w:val="28"/>
          <w:szCs w:val="28"/>
        </w:rPr>
        <w:t xml:space="preserve">страхових премій. </w:t>
      </w:r>
      <w:r w:rsidR="00AD18BD">
        <w:rPr>
          <w:rFonts w:ascii="Times New Roman" w:hAnsi="Times New Roman" w:cs="Times New Roman"/>
          <w:sz w:val="28"/>
          <w:szCs w:val="28"/>
        </w:rPr>
        <w:t xml:space="preserve">Погоджуюся з думкою </w:t>
      </w:r>
      <w:r w:rsidRPr="00D2621B">
        <w:rPr>
          <w:rFonts w:ascii="Times New Roman" w:hAnsi="Times New Roman" w:cs="Times New Roman"/>
          <w:sz w:val="28"/>
          <w:szCs w:val="28"/>
        </w:rPr>
        <w:t>В</w:t>
      </w:r>
      <w:r w:rsidR="00A656A8">
        <w:rPr>
          <w:rFonts w:ascii="Times New Roman" w:hAnsi="Times New Roman" w:cs="Times New Roman"/>
          <w:sz w:val="28"/>
          <w:szCs w:val="28"/>
        </w:rPr>
        <w:t>.</w:t>
      </w:r>
      <w:r>
        <w:rPr>
          <w:rFonts w:ascii="Times New Roman" w:hAnsi="Times New Roman" w:cs="Times New Roman"/>
          <w:sz w:val="28"/>
          <w:szCs w:val="28"/>
        </w:rPr>
        <w:t xml:space="preserve"> Перепелиці, </w:t>
      </w:r>
      <w:r w:rsidRPr="00D2621B">
        <w:rPr>
          <w:rFonts w:ascii="Times New Roman" w:hAnsi="Times New Roman" w:cs="Times New Roman"/>
          <w:sz w:val="28"/>
          <w:szCs w:val="28"/>
        </w:rPr>
        <w:t>заступник</w:t>
      </w:r>
      <w:r>
        <w:rPr>
          <w:rFonts w:ascii="Times New Roman" w:hAnsi="Times New Roman" w:cs="Times New Roman"/>
          <w:sz w:val="28"/>
          <w:szCs w:val="28"/>
        </w:rPr>
        <w:t>а</w:t>
      </w:r>
      <w:r w:rsidRPr="00D2621B">
        <w:rPr>
          <w:rFonts w:ascii="Times New Roman" w:hAnsi="Times New Roman" w:cs="Times New Roman"/>
          <w:sz w:val="28"/>
          <w:szCs w:val="28"/>
        </w:rPr>
        <w:t xml:space="preserve"> Генерального директора Української федерації убезпечення</w:t>
      </w:r>
      <w:r>
        <w:rPr>
          <w:rFonts w:ascii="Times New Roman" w:hAnsi="Times New Roman" w:cs="Times New Roman"/>
          <w:sz w:val="28"/>
          <w:szCs w:val="28"/>
        </w:rPr>
        <w:t xml:space="preserve">, що показником надійності страховика є рівень його страхових виплат. </w:t>
      </w:r>
      <w:r w:rsidR="00DC59CE">
        <w:rPr>
          <w:rFonts w:ascii="Times New Roman" w:hAnsi="Times New Roman" w:cs="Times New Roman"/>
          <w:sz w:val="28"/>
          <w:szCs w:val="28"/>
        </w:rPr>
        <w:t>У</w:t>
      </w:r>
      <w:r w:rsidR="00C178F5">
        <w:rPr>
          <w:rFonts w:ascii="Times New Roman" w:hAnsi="Times New Roman" w:cs="Times New Roman"/>
          <w:sz w:val="28"/>
          <w:szCs w:val="28"/>
        </w:rPr>
        <w:t xml:space="preserve"> результаті </w:t>
      </w:r>
      <w:r w:rsidR="00DC59CE">
        <w:rPr>
          <w:rFonts w:ascii="Times New Roman" w:hAnsi="Times New Roman" w:cs="Times New Roman"/>
          <w:sz w:val="28"/>
          <w:szCs w:val="28"/>
        </w:rPr>
        <w:t xml:space="preserve">проведеного </w:t>
      </w:r>
      <w:r w:rsidR="00C178F5">
        <w:rPr>
          <w:rFonts w:ascii="Times New Roman" w:hAnsi="Times New Roman" w:cs="Times New Roman"/>
          <w:sz w:val="28"/>
          <w:szCs w:val="28"/>
        </w:rPr>
        <w:t xml:space="preserve">дослідження страхового ринку на основі фінансової звітності він виявив закономірність між чистими страховими виплатами та розмірами страхових компаній. </w:t>
      </w:r>
      <w:r w:rsidR="009577C9">
        <w:rPr>
          <w:rFonts w:ascii="Times New Roman" w:hAnsi="Times New Roman" w:cs="Times New Roman"/>
          <w:sz w:val="28"/>
          <w:szCs w:val="28"/>
        </w:rPr>
        <w:t xml:space="preserve">До </w:t>
      </w:r>
      <w:r w:rsidR="00C178F5">
        <w:rPr>
          <w:rFonts w:ascii="Times New Roman" w:hAnsi="Times New Roman" w:cs="Times New Roman"/>
          <w:sz w:val="28"/>
          <w:szCs w:val="28"/>
        </w:rPr>
        <w:t>«</w:t>
      </w:r>
      <w:r w:rsidR="009577C9">
        <w:rPr>
          <w:rFonts w:ascii="Times New Roman" w:hAnsi="Times New Roman" w:cs="Times New Roman"/>
          <w:sz w:val="28"/>
          <w:szCs w:val="28"/>
        </w:rPr>
        <w:t>н</w:t>
      </w:r>
      <w:r w:rsidR="00C178F5">
        <w:rPr>
          <w:rFonts w:ascii="Times New Roman" w:hAnsi="Times New Roman" w:cs="Times New Roman"/>
          <w:sz w:val="28"/>
          <w:szCs w:val="28"/>
        </w:rPr>
        <w:t>екласичн</w:t>
      </w:r>
      <w:r w:rsidR="009577C9">
        <w:rPr>
          <w:rFonts w:ascii="Times New Roman" w:hAnsi="Times New Roman" w:cs="Times New Roman"/>
          <w:sz w:val="28"/>
          <w:szCs w:val="28"/>
        </w:rPr>
        <w:t>их</w:t>
      </w:r>
      <w:r w:rsidR="00C178F5">
        <w:rPr>
          <w:rFonts w:ascii="Times New Roman" w:hAnsi="Times New Roman" w:cs="Times New Roman"/>
          <w:sz w:val="28"/>
          <w:szCs w:val="28"/>
        </w:rPr>
        <w:t>»</w:t>
      </w:r>
      <w:r w:rsidR="009577C9">
        <w:rPr>
          <w:rFonts w:ascii="Times New Roman" w:hAnsi="Times New Roman" w:cs="Times New Roman"/>
          <w:sz w:val="28"/>
          <w:szCs w:val="28"/>
        </w:rPr>
        <w:t xml:space="preserve"> компаній</w:t>
      </w:r>
      <w:r w:rsidR="00C178F5">
        <w:rPr>
          <w:rFonts w:ascii="Times New Roman" w:hAnsi="Times New Roman" w:cs="Times New Roman"/>
          <w:sz w:val="28"/>
          <w:szCs w:val="28"/>
        </w:rPr>
        <w:t xml:space="preserve"> з рівнем чистих страхових виплат менше 20% та рівнем перестрахування більше 70% </w:t>
      </w:r>
      <w:r w:rsidR="009577C9">
        <w:rPr>
          <w:rFonts w:ascii="Times New Roman" w:hAnsi="Times New Roman" w:cs="Times New Roman"/>
          <w:sz w:val="28"/>
          <w:szCs w:val="28"/>
        </w:rPr>
        <w:t xml:space="preserve">належить 135 </w:t>
      </w:r>
      <w:r w:rsidR="009577C9">
        <w:rPr>
          <w:rFonts w:ascii="Times New Roman" w:hAnsi="Times New Roman" w:cs="Times New Roman"/>
          <w:sz w:val="28"/>
          <w:szCs w:val="28"/>
          <w:lang w:val="en-US"/>
        </w:rPr>
        <w:t>Non</w:t>
      </w:r>
      <w:r w:rsidR="009577C9" w:rsidRPr="00DF7A7E">
        <w:rPr>
          <w:rFonts w:ascii="Times New Roman" w:hAnsi="Times New Roman" w:cs="Times New Roman"/>
          <w:sz w:val="28"/>
          <w:szCs w:val="28"/>
        </w:rPr>
        <w:t>-</w:t>
      </w:r>
      <w:r w:rsidR="009577C9">
        <w:rPr>
          <w:rFonts w:ascii="Times New Roman" w:hAnsi="Times New Roman" w:cs="Times New Roman"/>
          <w:sz w:val="28"/>
          <w:szCs w:val="28"/>
          <w:lang w:val="en-US"/>
        </w:rPr>
        <w:t>Life</w:t>
      </w:r>
      <w:r w:rsidR="009577C9">
        <w:rPr>
          <w:rFonts w:ascii="Times New Roman" w:hAnsi="Times New Roman" w:cs="Times New Roman"/>
          <w:sz w:val="28"/>
          <w:szCs w:val="28"/>
        </w:rPr>
        <w:t>компаній</w:t>
      </w:r>
      <w:r w:rsidR="00DF7A7E">
        <w:rPr>
          <w:rFonts w:ascii="Times New Roman" w:hAnsi="Times New Roman" w:cs="Times New Roman"/>
          <w:sz w:val="28"/>
          <w:szCs w:val="28"/>
        </w:rPr>
        <w:t xml:space="preserve"> ,з яких 5 середніх, 20 малих, 110 мікро;</w:t>
      </w:r>
      <w:r w:rsidR="00DF7A7E" w:rsidRPr="00DF7A7E">
        <w:rPr>
          <w:rFonts w:ascii="Times New Roman" w:hAnsi="Times New Roman" w:cs="Times New Roman"/>
          <w:sz w:val="28"/>
          <w:szCs w:val="28"/>
        </w:rPr>
        <w:t xml:space="preserve"> 72 </w:t>
      </w:r>
      <w:r w:rsidR="00DF7A7E">
        <w:rPr>
          <w:rFonts w:ascii="Times New Roman" w:hAnsi="Times New Roman" w:cs="Times New Roman"/>
          <w:sz w:val="28"/>
          <w:szCs w:val="28"/>
        </w:rPr>
        <w:t>з них мають р</w:t>
      </w:r>
      <w:r w:rsidR="00DC59CE">
        <w:rPr>
          <w:rFonts w:ascii="Times New Roman" w:hAnsi="Times New Roman" w:cs="Times New Roman"/>
          <w:sz w:val="28"/>
          <w:szCs w:val="28"/>
        </w:rPr>
        <w:t>івень страхових виплат менше 1%</w:t>
      </w:r>
      <w:r w:rsidR="00AD18BD">
        <w:rPr>
          <w:rFonts w:ascii="Times New Roman" w:hAnsi="Times New Roman" w:cs="Times New Roman"/>
          <w:sz w:val="28"/>
          <w:szCs w:val="28"/>
        </w:rPr>
        <w:t>[31</w:t>
      </w:r>
      <w:r w:rsidR="00763C42" w:rsidRPr="003B7009">
        <w:rPr>
          <w:rFonts w:ascii="Times New Roman" w:hAnsi="Times New Roman" w:cs="Times New Roman"/>
          <w:sz w:val="28"/>
          <w:szCs w:val="28"/>
        </w:rPr>
        <w:t>]</w:t>
      </w:r>
      <w:r w:rsidR="00DF7A7E">
        <w:rPr>
          <w:rFonts w:ascii="Times New Roman" w:hAnsi="Times New Roman" w:cs="Times New Roman"/>
          <w:sz w:val="28"/>
          <w:szCs w:val="28"/>
        </w:rPr>
        <w:t>. П</w:t>
      </w:r>
      <w:r w:rsidR="00763C42">
        <w:rPr>
          <w:rFonts w:ascii="Times New Roman" w:hAnsi="Times New Roman" w:cs="Times New Roman"/>
          <w:sz w:val="28"/>
          <w:szCs w:val="28"/>
        </w:rPr>
        <w:t>остає питання:</w:t>
      </w:r>
      <w:r w:rsidR="00DF7A7E">
        <w:rPr>
          <w:rFonts w:ascii="Times New Roman" w:hAnsi="Times New Roman" w:cs="Times New Roman"/>
          <w:sz w:val="28"/>
          <w:szCs w:val="28"/>
        </w:rPr>
        <w:t xml:space="preserve"> чим займаються ці компанії, якщо при значному обсязі премій та високій маржинальності операційної діяльності вони не звітують про значні обсяги прибутку</w:t>
      </w:r>
      <w:r w:rsidR="00763C42">
        <w:rPr>
          <w:rFonts w:ascii="Times New Roman" w:hAnsi="Times New Roman" w:cs="Times New Roman"/>
          <w:sz w:val="28"/>
          <w:szCs w:val="28"/>
        </w:rPr>
        <w:t>, а іноді ще й показують збиток  при невисокому рівні витрат?</w:t>
      </w:r>
      <w:r w:rsidR="00DF7A7E">
        <w:rPr>
          <w:rFonts w:ascii="Times New Roman" w:hAnsi="Times New Roman" w:cs="Times New Roman"/>
          <w:sz w:val="28"/>
          <w:szCs w:val="28"/>
        </w:rPr>
        <w:t xml:space="preserve"> Очевидно, що в</w:t>
      </w:r>
      <w:r w:rsidR="009577C9">
        <w:rPr>
          <w:rFonts w:ascii="Times New Roman" w:hAnsi="Times New Roman" w:cs="Times New Roman"/>
          <w:sz w:val="28"/>
          <w:szCs w:val="28"/>
        </w:rPr>
        <w:t>они не можуть належним чином гарантувати якісні страхові послуги, і є великий ризик несплати страхового відшкодування</w:t>
      </w:r>
      <w:r w:rsidR="006450BD">
        <w:rPr>
          <w:rFonts w:ascii="Times New Roman" w:hAnsi="Times New Roman" w:cs="Times New Roman"/>
          <w:sz w:val="28"/>
          <w:szCs w:val="28"/>
        </w:rPr>
        <w:t>.</w:t>
      </w:r>
    </w:p>
    <w:p w:rsidR="00763C42" w:rsidRPr="00DD3876" w:rsidRDefault="00B41077" w:rsidP="00DD3876">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Проаналізувавши дані Нацкомфінпослуг, можна визначити</w:t>
      </w:r>
      <w:r w:rsidR="008F5DEB" w:rsidRPr="008F5DEB">
        <w:rPr>
          <w:rFonts w:ascii="Times New Roman" w:hAnsi="Times New Roman" w:cs="Times New Roman"/>
          <w:sz w:val="28"/>
          <w:szCs w:val="28"/>
        </w:rPr>
        <w:t>, що</w:t>
      </w:r>
      <w:r>
        <w:rPr>
          <w:rFonts w:ascii="Times New Roman" w:hAnsi="Times New Roman" w:cs="Times New Roman"/>
          <w:sz w:val="28"/>
          <w:szCs w:val="28"/>
        </w:rPr>
        <w:t xml:space="preserve"> найбільш п</w:t>
      </w:r>
      <w:r w:rsidR="008F5DEB">
        <w:rPr>
          <w:rFonts w:ascii="Times New Roman" w:hAnsi="Times New Roman" w:cs="Times New Roman"/>
          <w:sz w:val="28"/>
          <w:szCs w:val="28"/>
        </w:rPr>
        <w:t>рибутковими видами</w:t>
      </w:r>
      <w:r w:rsidR="003B4E6D">
        <w:rPr>
          <w:rFonts w:ascii="Times New Roman" w:hAnsi="Times New Roman" w:cs="Times New Roman"/>
          <w:sz w:val="28"/>
          <w:szCs w:val="28"/>
        </w:rPr>
        <w:t xml:space="preserve"> страхування, завдяки яким український страховий ринок </w:t>
      </w:r>
      <w:r w:rsidR="003B4E6D">
        <w:rPr>
          <w:rFonts w:ascii="Times New Roman" w:hAnsi="Times New Roman" w:cs="Times New Roman"/>
          <w:sz w:val="28"/>
          <w:szCs w:val="28"/>
        </w:rPr>
        <w:lastRenderedPageBreak/>
        <w:t>розвива</w:t>
      </w:r>
      <w:r w:rsidR="008F5DEB">
        <w:rPr>
          <w:rFonts w:ascii="Times New Roman" w:hAnsi="Times New Roman" w:cs="Times New Roman"/>
          <w:sz w:val="28"/>
          <w:szCs w:val="28"/>
        </w:rPr>
        <w:t xml:space="preserve">є свої конкурентні позиції, є автострахування (КАСКО, ОСЦПВ, </w:t>
      </w:r>
      <w:r w:rsidR="00AD18BD">
        <w:rPr>
          <w:rFonts w:ascii="Times New Roman" w:hAnsi="Times New Roman" w:cs="Times New Roman"/>
          <w:sz w:val="28"/>
          <w:szCs w:val="28"/>
        </w:rPr>
        <w:t>«Зелена картка»; 34</w:t>
      </w:r>
      <w:r w:rsidR="008F5DEB">
        <w:rPr>
          <w:rFonts w:ascii="Times New Roman" w:hAnsi="Times New Roman" w:cs="Times New Roman"/>
          <w:sz w:val="28"/>
          <w:szCs w:val="28"/>
        </w:rPr>
        <w:t>%), страхування життя</w:t>
      </w:r>
      <w:r w:rsidR="00AD18BD">
        <w:rPr>
          <w:rFonts w:ascii="Times New Roman" w:hAnsi="Times New Roman" w:cs="Times New Roman"/>
          <w:sz w:val="28"/>
          <w:szCs w:val="28"/>
        </w:rPr>
        <w:t xml:space="preserve"> (13%), </w:t>
      </w:r>
      <w:r w:rsidR="008F5DEB">
        <w:rPr>
          <w:rFonts w:ascii="Times New Roman" w:hAnsi="Times New Roman" w:cs="Times New Roman"/>
          <w:sz w:val="28"/>
          <w:szCs w:val="28"/>
        </w:rPr>
        <w:t xml:space="preserve"> медичне страхування</w:t>
      </w:r>
      <w:r w:rsidR="00AD18BD">
        <w:rPr>
          <w:rFonts w:ascii="Times New Roman" w:hAnsi="Times New Roman" w:cs="Times New Roman"/>
          <w:sz w:val="28"/>
          <w:szCs w:val="28"/>
        </w:rPr>
        <w:t xml:space="preserve"> (безперервне страхування здоров</w:t>
      </w:r>
      <w:r w:rsidR="00AD18BD" w:rsidRPr="00AD18BD">
        <w:rPr>
          <w:rFonts w:ascii="Times New Roman" w:hAnsi="Times New Roman" w:cs="Times New Roman"/>
          <w:sz w:val="28"/>
          <w:szCs w:val="28"/>
          <w:lang w:val="ru-RU"/>
        </w:rPr>
        <w:t>’</w:t>
      </w:r>
      <w:r w:rsidR="00AD18BD">
        <w:rPr>
          <w:rFonts w:ascii="Times New Roman" w:hAnsi="Times New Roman" w:cs="Times New Roman"/>
          <w:sz w:val="28"/>
          <w:szCs w:val="28"/>
        </w:rPr>
        <w:t>я</w:t>
      </w:r>
      <w:r w:rsidR="008F5DEB">
        <w:rPr>
          <w:rFonts w:ascii="Times New Roman" w:hAnsi="Times New Roman" w:cs="Times New Roman"/>
          <w:sz w:val="28"/>
          <w:szCs w:val="28"/>
        </w:rPr>
        <w:t xml:space="preserve"> (</w:t>
      </w:r>
      <w:r w:rsidR="00AD18BD">
        <w:rPr>
          <w:rFonts w:ascii="Times New Roman" w:hAnsi="Times New Roman" w:cs="Times New Roman"/>
          <w:sz w:val="28"/>
          <w:szCs w:val="28"/>
        </w:rPr>
        <w:t>16</w:t>
      </w:r>
      <w:r w:rsidR="008F5DEB">
        <w:rPr>
          <w:rFonts w:ascii="Times New Roman" w:hAnsi="Times New Roman" w:cs="Times New Roman"/>
          <w:sz w:val="28"/>
          <w:szCs w:val="28"/>
        </w:rPr>
        <w:t>%),  майнове страхування (</w:t>
      </w:r>
      <w:r w:rsidR="00AD18BD">
        <w:rPr>
          <w:rFonts w:ascii="Times New Roman" w:hAnsi="Times New Roman" w:cs="Times New Roman"/>
          <w:sz w:val="28"/>
          <w:szCs w:val="28"/>
        </w:rPr>
        <w:t>8</w:t>
      </w:r>
      <w:r w:rsidR="008F5DEB">
        <w:rPr>
          <w:rFonts w:ascii="Times New Roman" w:hAnsi="Times New Roman" w:cs="Times New Roman"/>
          <w:sz w:val="28"/>
          <w:szCs w:val="28"/>
        </w:rPr>
        <w:t>%), с</w:t>
      </w:r>
      <w:r w:rsidR="00AD18BD">
        <w:rPr>
          <w:rFonts w:ascii="Times New Roman" w:hAnsi="Times New Roman" w:cs="Times New Roman"/>
          <w:sz w:val="28"/>
          <w:szCs w:val="28"/>
        </w:rPr>
        <w:t>трахування фінансових ризиків (5</w:t>
      </w:r>
      <w:r w:rsidR="008F5DEB">
        <w:rPr>
          <w:rFonts w:ascii="Times New Roman" w:hAnsi="Times New Roman" w:cs="Times New Roman"/>
          <w:sz w:val="28"/>
          <w:szCs w:val="28"/>
        </w:rPr>
        <w:t xml:space="preserve">%) та інші. </w:t>
      </w:r>
      <w:r w:rsidR="00A55BAC">
        <w:rPr>
          <w:rFonts w:ascii="Times New Roman" w:hAnsi="Times New Roman" w:cs="Times New Roman"/>
          <w:sz w:val="28"/>
          <w:szCs w:val="28"/>
        </w:rPr>
        <w:t xml:space="preserve">До уваги бралися розміри чистих страхових премій </w:t>
      </w:r>
      <w:r w:rsidR="008F5DEB">
        <w:rPr>
          <w:rFonts w:ascii="Times New Roman" w:hAnsi="Times New Roman" w:cs="Times New Roman"/>
          <w:sz w:val="28"/>
          <w:szCs w:val="28"/>
        </w:rPr>
        <w:t xml:space="preserve">страхових компаній </w:t>
      </w:r>
      <w:r w:rsidR="00A55BAC">
        <w:rPr>
          <w:rFonts w:ascii="Times New Roman" w:hAnsi="Times New Roman" w:cs="Times New Roman"/>
          <w:sz w:val="28"/>
          <w:szCs w:val="28"/>
        </w:rPr>
        <w:t>за</w:t>
      </w:r>
      <w:r w:rsidR="00AD18BD">
        <w:rPr>
          <w:rFonts w:ascii="Times New Roman" w:hAnsi="Times New Roman" w:cs="Times New Roman"/>
          <w:sz w:val="28"/>
          <w:szCs w:val="28"/>
        </w:rPr>
        <w:t xml:space="preserve">увесь період 2019 </w:t>
      </w:r>
      <w:r w:rsidR="00A656A8">
        <w:rPr>
          <w:rFonts w:ascii="Times New Roman" w:hAnsi="Times New Roman" w:cs="Times New Roman"/>
          <w:sz w:val="28"/>
          <w:szCs w:val="28"/>
        </w:rPr>
        <w:t>року (додаток</w:t>
      </w:r>
      <w:r w:rsidR="00A35060">
        <w:rPr>
          <w:rFonts w:ascii="Times New Roman" w:hAnsi="Times New Roman" w:cs="Times New Roman"/>
          <w:sz w:val="28"/>
          <w:szCs w:val="28"/>
        </w:rPr>
        <w:t xml:space="preserve"> Ж</w:t>
      </w:r>
      <w:r w:rsidR="008F5DEB">
        <w:rPr>
          <w:rFonts w:ascii="Times New Roman" w:hAnsi="Times New Roman" w:cs="Times New Roman"/>
          <w:sz w:val="28"/>
          <w:szCs w:val="28"/>
        </w:rPr>
        <w:t xml:space="preserve">). </w:t>
      </w:r>
    </w:p>
    <w:p w:rsidR="00C04285" w:rsidRDefault="00F97713" w:rsidP="00C04285">
      <w:pPr>
        <w:spacing w:after="0" w:line="360" w:lineRule="auto"/>
        <w:ind w:firstLine="709"/>
        <w:rPr>
          <w:rFonts w:ascii="Times New Roman" w:hAnsi="Times New Roman" w:cs="Times New Roman"/>
          <w:sz w:val="28"/>
          <w:szCs w:val="28"/>
          <w:lang w:val="ru-RU"/>
        </w:rPr>
      </w:pPr>
      <w:r>
        <w:rPr>
          <w:rFonts w:ascii="Times New Roman" w:hAnsi="Times New Roman" w:cs="Times New Roman"/>
          <w:sz w:val="28"/>
          <w:szCs w:val="28"/>
        </w:rPr>
        <w:t xml:space="preserve">Більш детальну характеристику конкурентоспроможності національного страхового ринку </w:t>
      </w:r>
      <w:r w:rsidR="00AD18BD">
        <w:rPr>
          <w:rFonts w:ascii="Times New Roman" w:hAnsi="Times New Roman" w:cs="Times New Roman"/>
          <w:sz w:val="28"/>
          <w:szCs w:val="28"/>
        </w:rPr>
        <w:t xml:space="preserve">можна представити у вигляді </w:t>
      </w:r>
      <w:r>
        <w:rPr>
          <w:rFonts w:ascii="Times New Roman" w:hAnsi="Times New Roman" w:cs="Times New Roman"/>
          <w:sz w:val="28"/>
          <w:szCs w:val="28"/>
          <w:lang w:val="en-US"/>
        </w:rPr>
        <w:t>SWOT</w:t>
      </w:r>
      <w:r w:rsidR="00AD18BD">
        <w:rPr>
          <w:rFonts w:ascii="Times New Roman" w:hAnsi="Times New Roman" w:cs="Times New Roman"/>
          <w:sz w:val="28"/>
          <w:szCs w:val="28"/>
          <w:lang w:val="ru-RU"/>
        </w:rPr>
        <w:t>–</w:t>
      </w:r>
      <w:r>
        <w:rPr>
          <w:rFonts w:ascii="Times New Roman" w:hAnsi="Times New Roman" w:cs="Times New Roman"/>
          <w:sz w:val="28"/>
          <w:szCs w:val="28"/>
        </w:rPr>
        <w:t>аналіз</w:t>
      </w:r>
      <w:r w:rsidR="00AD18BD">
        <w:rPr>
          <w:rFonts w:ascii="Times New Roman" w:hAnsi="Times New Roman" w:cs="Times New Roman"/>
          <w:sz w:val="28"/>
          <w:szCs w:val="28"/>
        </w:rPr>
        <w:t>у, вираженому у Таблиці 2.1</w:t>
      </w:r>
      <w:r w:rsidR="00C04285">
        <w:rPr>
          <w:rFonts w:ascii="Times New Roman" w:hAnsi="Times New Roman" w:cs="Times New Roman"/>
          <w:sz w:val="28"/>
          <w:szCs w:val="28"/>
          <w:lang w:val="ru-RU"/>
        </w:rPr>
        <w:t>.</w:t>
      </w:r>
    </w:p>
    <w:p w:rsidR="00C04285" w:rsidRDefault="00C04285" w:rsidP="00C04285">
      <w:pPr>
        <w:spacing w:after="0" w:line="360" w:lineRule="auto"/>
        <w:ind w:firstLine="709"/>
        <w:jc w:val="right"/>
        <w:rPr>
          <w:rFonts w:ascii="Times New Roman" w:hAnsi="Times New Roman" w:cs="Times New Roman"/>
          <w:sz w:val="28"/>
          <w:szCs w:val="28"/>
        </w:rPr>
      </w:pPr>
      <w:r w:rsidRPr="00C04285">
        <w:rPr>
          <w:rFonts w:ascii="Times New Roman" w:hAnsi="Times New Roman" w:cs="Times New Roman"/>
          <w:sz w:val="28"/>
          <w:szCs w:val="28"/>
        </w:rPr>
        <w:t>Таблиця</w:t>
      </w:r>
      <w:r>
        <w:rPr>
          <w:rFonts w:ascii="Times New Roman" w:hAnsi="Times New Roman" w:cs="Times New Roman"/>
          <w:sz w:val="28"/>
          <w:szCs w:val="28"/>
          <w:lang w:val="ru-RU"/>
        </w:rPr>
        <w:t xml:space="preserve"> 2</w:t>
      </w:r>
      <w:r w:rsidR="00940C4D">
        <w:rPr>
          <w:rFonts w:ascii="Times New Roman" w:hAnsi="Times New Roman" w:cs="Times New Roman"/>
          <w:sz w:val="28"/>
          <w:szCs w:val="28"/>
          <w:lang w:val="ru-RU"/>
        </w:rPr>
        <w:t>.1</w:t>
      </w:r>
    </w:p>
    <w:p w:rsidR="00A656A8" w:rsidRPr="00473845" w:rsidRDefault="00A656A8" w:rsidP="00A656A8">
      <w:pPr>
        <w:spacing w:after="0" w:line="240" w:lineRule="auto"/>
        <w:jc w:val="center"/>
        <w:rPr>
          <w:rFonts w:ascii="Times New Roman" w:hAnsi="Times New Roman" w:cs="Times New Roman"/>
          <w:b/>
          <w:color w:val="000000" w:themeColor="text1"/>
          <w:sz w:val="28"/>
          <w:lang w:val="ru-RU"/>
        </w:rPr>
      </w:pPr>
      <w:r w:rsidRPr="00473845">
        <w:rPr>
          <w:rFonts w:ascii="Times New Roman" w:hAnsi="Times New Roman" w:cs="Times New Roman"/>
          <w:b/>
          <w:color w:val="000000" w:themeColor="text1"/>
          <w:sz w:val="28"/>
          <w:lang w:val="en-US"/>
        </w:rPr>
        <w:t>SWOT</w:t>
      </w:r>
      <w:r w:rsidR="00473845" w:rsidRPr="00473845">
        <w:rPr>
          <w:rFonts w:ascii="Times New Roman" w:hAnsi="Times New Roman" w:cs="Times New Roman"/>
          <w:b/>
          <w:color w:val="000000" w:themeColor="text1"/>
          <w:sz w:val="28"/>
          <w:lang w:val="ru-RU"/>
        </w:rPr>
        <w:t>-</w:t>
      </w:r>
      <w:r w:rsidRPr="00473845">
        <w:rPr>
          <w:rFonts w:ascii="Times New Roman" w:hAnsi="Times New Roman" w:cs="Times New Roman"/>
          <w:b/>
          <w:color w:val="000000" w:themeColor="text1"/>
          <w:sz w:val="28"/>
        </w:rPr>
        <w:t>аналіз українсько</w:t>
      </w:r>
      <w:r w:rsidR="00AD18BD">
        <w:rPr>
          <w:rFonts w:ascii="Times New Roman" w:hAnsi="Times New Roman" w:cs="Times New Roman"/>
          <w:b/>
          <w:color w:val="000000" w:themeColor="text1"/>
          <w:sz w:val="28"/>
        </w:rPr>
        <w:t>го страхового ринку за 2014-2020</w:t>
      </w:r>
      <w:r w:rsidRPr="00473845">
        <w:rPr>
          <w:rFonts w:ascii="Times New Roman" w:hAnsi="Times New Roman" w:cs="Times New Roman"/>
          <w:b/>
          <w:color w:val="000000" w:themeColor="text1"/>
          <w:sz w:val="28"/>
        </w:rPr>
        <w:t xml:space="preserve"> р. </w:t>
      </w:r>
      <w:r w:rsidRPr="00473845">
        <w:rPr>
          <w:rFonts w:ascii="Times New Roman" w:hAnsi="Times New Roman" w:cs="Times New Roman"/>
          <w:b/>
          <w:color w:val="000000" w:themeColor="text1"/>
          <w:sz w:val="28"/>
          <w:lang w:val="ru-RU"/>
        </w:rPr>
        <w:t>[2; 3; 22</w:t>
      </w:r>
      <w:r w:rsidR="00473845" w:rsidRPr="00473845">
        <w:rPr>
          <w:rFonts w:ascii="Times New Roman" w:hAnsi="Times New Roman" w:cs="Times New Roman"/>
          <w:b/>
          <w:color w:val="000000" w:themeColor="text1"/>
          <w:sz w:val="28"/>
          <w:lang w:val="ru-RU"/>
        </w:rPr>
        <w:t>]</w:t>
      </w:r>
    </w:p>
    <w:tbl>
      <w:tblPr>
        <w:tblStyle w:val="a8"/>
        <w:tblW w:w="0" w:type="auto"/>
        <w:tblLook w:val="04A0"/>
      </w:tblPr>
      <w:tblGrid>
        <w:gridCol w:w="4786"/>
        <w:gridCol w:w="4820"/>
      </w:tblGrid>
      <w:tr w:rsidR="006D0772" w:rsidTr="006450BD">
        <w:trPr>
          <w:trHeight w:val="187"/>
        </w:trPr>
        <w:tc>
          <w:tcPr>
            <w:tcW w:w="4786" w:type="dxa"/>
          </w:tcPr>
          <w:p w:rsidR="006D0772" w:rsidRPr="00A656A8" w:rsidRDefault="006D0772" w:rsidP="005E6886">
            <w:pPr>
              <w:rPr>
                <w:rFonts w:ascii="Times New Roman" w:hAnsi="Times New Roman" w:cs="Times New Roman"/>
                <w:color w:val="000000" w:themeColor="text1"/>
                <w:sz w:val="24"/>
                <w:szCs w:val="24"/>
              </w:rPr>
            </w:pPr>
            <w:r w:rsidRPr="00A656A8">
              <w:rPr>
                <w:rFonts w:ascii="Times New Roman" w:hAnsi="Times New Roman" w:cs="Times New Roman"/>
                <w:color w:val="000000" w:themeColor="text1"/>
                <w:sz w:val="24"/>
                <w:szCs w:val="24"/>
              </w:rPr>
              <w:t>Сильні сторони</w:t>
            </w:r>
          </w:p>
        </w:tc>
        <w:tc>
          <w:tcPr>
            <w:tcW w:w="4820" w:type="dxa"/>
          </w:tcPr>
          <w:p w:rsidR="006D0772" w:rsidRPr="00A656A8" w:rsidRDefault="006D0772" w:rsidP="005E6886">
            <w:pPr>
              <w:rPr>
                <w:rFonts w:ascii="Times New Roman" w:hAnsi="Times New Roman" w:cs="Times New Roman"/>
                <w:color w:val="000000" w:themeColor="text1"/>
                <w:sz w:val="24"/>
                <w:szCs w:val="24"/>
              </w:rPr>
            </w:pPr>
            <w:r w:rsidRPr="00A656A8">
              <w:rPr>
                <w:rFonts w:ascii="Times New Roman" w:hAnsi="Times New Roman" w:cs="Times New Roman"/>
                <w:color w:val="000000" w:themeColor="text1"/>
                <w:sz w:val="24"/>
                <w:szCs w:val="24"/>
              </w:rPr>
              <w:t>Можливості</w:t>
            </w:r>
          </w:p>
        </w:tc>
      </w:tr>
      <w:tr w:rsidR="006D0772" w:rsidTr="006450BD">
        <w:trPr>
          <w:trHeight w:val="1965"/>
        </w:trPr>
        <w:tc>
          <w:tcPr>
            <w:tcW w:w="4786" w:type="dxa"/>
          </w:tcPr>
          <w:p w:rsidR="006D0772" w:rsidRPr="00A9667E" w:rsidRDefault="006D0772" w:rsidP="005E6886">
            <w:pPr>
              <w:pStyle w:val="a3"/>
              <w:numPr>
                <w:ilvl w:val="0"/>
                <w:numId w:val="11"/>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Зростання страхових премій</w:t>
            </w:r>
          </w:p>
          <w:p w:rsidR="006D0772" w:rsidRPr="00A9667E" w:rsidRDefault="006D0772" w:rsidP="005E6886">
            <w:pPr>
              <w:pStyle w:val="a3"/>
              <w:numPr>
                <w:ilvl w:val="0"/>
                <w:numId w:val="11"/>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Збільшення розмірів страхових резервів</w:t>
            </w:r>
          </w:p>
          <w:p w:rsidR="006D0772" w:rsidRPr="00A9667E" w:rsidRDefault="006D0772" w:rsidP="005E6886">
            <w:pPr>
              <w:pStyle w:val="a3"/>
              <w:numPr>
                <w:ilvl w:val="0"/>
                <w:numId w:val="11"/>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Очищення ринку від нестійких та неплатоспроможних компаній</w:t>
            </w:r>
          </w:p>
          <w:p w:rsidR="006D0772" w:rsidRDefault="006D0772" w:rsidP="005E6886">
            <w:pPr>
              <w:pStyle w:val="a3"/>
              <w:numPr>
                <w:ilvl w:val="0"/>
                <w:numId w:val="11"/>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Наявність великої кількості потенційних страхувальників</w:t>
            </w:r>
          </w:p>
          <w:p w:rsidR="00AD18BD" w:rsidRPr="00A9667E" w:rsidRDefault="00AD18BD" w:rsidP="005E6886">
            <w:pPr>
              <w:pStyle w:val="a3"/>
              <w:numPr>
                <w:ilvl w:val="0"/>
                <w:numId w:val="1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Новий наглядовий орган та, відповідно, нові «правила гри»</w:t>
            </w:r>
          </w:p>
        </w:tc>
        <w:tc>
          <w:tcPr>
            <w:tcW w:w="4820" w:type="dxa"/>
          </w:tcPr>
          <w:p w:rsidR="006D0772" w:rsidRPr="00A9667E" w:rsidRDefault="006D0772" w:rsidP="005E6886">
            <w:pPr>
              <w:pStyle w:val="a3"/>
              <w:numPr>
                <w:ilvl w:val="0"/>
                <w:numId w:val="10"/>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Великий людський потенціал для розвитку ринку страхових послуг</w:t>
            </w:r>
          </w:p>
          <w:p w:rsidR="006D0772" w:rsidRPr="00A9667E" w:rsidRDefault="006D0772" w:rsidP="005E6886">
            <w:pPr>
              <w:pStyle w:val="a3"/>
              <w:numPr>
                <w:ilvl w:val="0"/>
                <w:numId w:val="10"/>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Запровадження новітніх технологій для реалізації страхових продуктів</w:t>
            </w:r>
          </w:p>
          <w:p w:rsidR="006D0772" w:rsidRDefault="006D0772" w:rsidP="005E6886">
            <w:pPr>
              <w:pStyle w:val="a3"/>
              <w:numPr>
                <w:ilvl w:val="0"/>
                <w:numId w:val="10"/>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Створення досконалих та доступних страхових продуктів</w:t>
            </w:r>
            <w:r w:rsidR="00AD18BD">
              <w:rPr>
                <w:rFonts w:ascii="Times New Roman" w:hAnsi="Times New Roman" w:cs="Times New Roman"/>
                <w:color w:val="000000" w:themeColor="text1"/>
                <w:sz w:val="24"/>
                <w:szCs w:val="24"/>
              </w:rPr>
              <w:t xml:space="preserve">, враховуючи наслідки пандемії </w:t>
            </w:r>
            <w:r w:rsidR="00AD18BD">
              <w:rPr>
                <w:rFonts w:ascii="Times New Roman" w:hAnsi="Times New Roman" w:cs="Times New Roman"/>
                <w:color w:val="000000" w:themeColor="text1"/>
                <w:sz w:val="24"/>
                <w:szCs w:val="24"/>
                <w:lang w:val="en-US"/>
              </w:rPr>
              <w:t>Covid</w:t>
            </w:r>
            <w:r w:rsidR="00AD18BD" w:rsidRPr="00AD18BD">
              <w:rPr>
                <w:rFonts w:ascii="Times New Roman" w:hAnsi="Times New Roman" w:cs="Times New Roman"/>
                <w:color w:val="000000" w:themeColor="text1"/>
                <w:sz w:val="24"/>
                <w:szCs w:val="24"/>
                <w:lang w:val="ru-RU"/>
              </w:rPr>
              <w:t>-19</w:t>
            </w:r>
          </w:p>
          <w:p w:rsidR="006D0772" w:rsidRDefault="006D0772" w:rsidP="005E6886">
            <w:pPr>
              <w:pStyle w:val="a3"/>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Вихід на міжнародний страховий ринок</w:t>
            </w:r>
          </w:p>
          <w:p w:rsidR="00AD18BD" w:rsidRPr="00BE62EF" w:rsidRDefault="00AD18BD" w:rsidP="00AD18BD">
            <w:pPr>
              <w:pStyle w:val="a3"/>
              <w:numPr>
                <w:ilvl w:val="0"/>
                <w:numId w:val="1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Збільшення продажів за рахунок діджиталізації страхового бізнесута переходу в онлайн</w:t>
            </w:r>
          </w:p>
        </w:tc>
      </w:tr>
      <w:tr w:rsidR="006D0772" w:rsidTr="006450BD">
        <w:trPr>
          <w:trHeight w:val="250"/>
        </w:trPr>
        <w:tc>
          <w:tcPr>
            <w:tcW w:w="4786" w:type="dxa"/>
          </w:tcPr>
          <w:p w:rsidR="006D0772" w:rsidRPr="00A656A8" w:rsidRDefault="006D0772" w:rsidP="005E6886">
            <w:pPr>
              <w:rPr>
                <w:rFonts w:ascii="Times New Roman" w:hAnsi="Times New Roman" w:cs="Times New Roman"/>
                <w:color w:val="000000" w:themeColor="text1"/>
                <w:sz w:val="24"/>
                <w:szCs w:val="24"/>
              </w:rPr>
            </w:pPr>
            <w:r w:rsidRPr="00A656A8">
              <w:rPr>
                <w:rFonts w:ascii="Times New Roman" w:hAnsi="Times New Roman" w:cs="Times New Roman"/>
                <w:color w:val="000000" w:themeColor="text1"/>
                <w:sz w:val="24"/>
                <w:szCs w:val="24"/>
              </w:rPr>
              <w:t>Слабкі сторони</w:t>
            </w:r>
          </w:p>
        </w:tc>
        <w:tc>
          <w:tcPr>
            <w:tcW w:w="4820" w:type="dxa"/>
          </w:tcPr>
          <w:p w:rsidR="006D0772" w:rsidRPr="00A656A8" w:rsidRDefault="006D0772" w:rsidP="005E6886">
            <w:pPr>
              <w:rPr>
                <w:rFonts w:ascii="Times New Roman" w:hAnsi="Times New Roman" w:cs="Times New Roman"/>
                <w:color w:val="000000" w:themeColor="text1"/>
                <w:sz w:val="24"/>
                <w:szCs w:val="24"/>
              </w:rPr>
            </w:pPr>
            <w:r w:rsidRPr="00A656A8">
              <w:rPr>
                <w:rFonts w:ascii="Times New Roman" w:hAnsi="Times New Roman" w:cs="Times New Roman"/>
                <w:color w:val="000000" w:themeColor="text1"/>
                <w:sz w:val="24"/>
                <w:szCs w:val="24"/>
              </w:rPr>
              <w:t xml:space="preserve">Загрози </w:t>
            </w:r>
          </w:p>
        </w:tc>
      </w:tr>
      <w:tr w:rsidR="006D0772" w:rsidTr="006450BD">
        <w:trPr>
          <w:trHeight w:val="2182"/>
        </w:trPr>
        <w:tc>
          <w:tcPr>
            <w:tcW w:w="4786" w:type="dxa"/>
          </w:tcPr>
          <w:p w:rsidR="006D0772" w:rsidRPr="00A9667E" w:rsidRDefault="006D0772" w:rsidP="005E6886">
            <w:pPr>
              <w:pStyle w:val="a3"/>
              <w:numPr>
                <w:ilvl w:val="0"/>
                <w:numId w:val="12"/>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Низький рівень інвестиційної привабливості</w:t>
            </w:r>
          </w:p>
          <w:p w:rsidR="006D0772" w:rsidRPr="00A9667E" w:rsidRDefault="006D0772" w:rsidP="005E6886">
            <w:pPr>
              <w:pStyle w:val="a3"/>
              <w:numPr>
                <w:ilvl w:val="0"/>
                <w:numId w:val="12"/>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Недостатній рівень фінансової та страхової грамотності населення</w:t>
            </w:r>
          </w:p>
          <w:p w:rsidR="006D0772" w:rsidRDefault="006D0772" w:rsidP="005E6886">
            <w:pPr>
              <w:pStyle w:val="a3"/>
              <w:numPr>
                <w:ilvl w:val="0"/>
                <w:numId w:val="12"/>
              </w:numPr>
              <w:rPr>
                <w:rFonts w:ascii="Times New Roman" w:hAnsi="Times New Roman" w:cs="Times New Roman"/>
                <w:color w:val="000000" w:themeColor="text1"/>
                <w:sz w:val="24"/>
                <w:szCs w:val="24"/>
              </w:rPr>
            </w:pPr>
            <w:r w:rsidRPr="00A9667E">
              <w:rPr>
                <w:rFonts w:ascii="Times New Roman" w:hAnsi="Times New Roman" w:cs="Times New Roman"/>
                <w:color w:val="000000" w:themeColor="text1"/>
                <w:sz w:val="24"/>
                <w:szCs w:val="24"/>
              </w:rPr>
              <w:t>Низький рівень платоспроможного попиту на страхові продукти</w:t>
            </w:r>
          </w:p>
          <w:p w:rsidR="00666991" w:rsidRDefault="00666991" w:rsidP="005E6886">
            <w:pPr>
              <w:pStyle w:val="a3"/>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Відсутній спеціалізований зовнішній аудит</w:t>
            </w:r>
          </w:p>
          <w:p w:rsidR="00AD18BD" w:rsidRPr="00BE62EF" w:rsidRDefault="00AD18BD" w:rsidP="005E6886">
            <w:pPr>
              <w:pStyle w:val="a3"/>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«Прогалини» у регулюванні страхового ринку з боку держави</w:t>
            </w:r>
          </w:p>
        </w:tc>
        <w:tc>
          <w:tcPr>
            <w:tcW w:w="4820" w:type="dxa"/>
          </w:tcPr>
          <w:p w:rsidR="006D0772" w:rsidRPr="00BE62EF" w:rsidRDefault="006D0772" w:rsidP="005E6886">
            <w:pPr>
              <w:pStyle w:val="a3"/>
              <w:numPr>
                <w:ilvl w:val="0"/>
                <w:numId w:val="12"/>
              </w:numPr>
              <w:rPr>
                <w:rFonts w:ascii="Times New Roman" w:hAnsi="Times New Roman" w:cs="Times New Roman"/>
                <w:color w:val="000000" w:themeColor="text1"/>
                <w:sz w:val="24"/>
                <w:szCs w:val="24"/>
              </w:rPr>
            </w:pPr>
            <w:r w:rsidRPr="00BE62EF">
              <w:rPr>
                <w:rFonts w:ascii="Times New Roman" w:hAnsi="Times New Roman" w:cs="Times New Roman"/>
                <w:color w:val="000000" w:themeColor="text1"/>
                <w:sz w:val="24"/>
                <w:szCs w:val="24"/>
              </w:rPr>
              <w:t>Вихід з національного ринку іноземних страхових компаній</w:t>
            </w:r>
          </w:p>
          <w:p w:rsidR="00264516" w:rsidRDefault="00264516" w:rsidP="005E6886">
            <w:pPr>
              <w:pStyle w:val="a3"/>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Фінансово-економічна нестабільність</w:t>
            </w:r>
          </w:p>
          <w:p w:rsidR="006D0772" w:rsidRPr="00BE62EF" w:rsidRDefault="006D0772" w:rsidP="005E6886">
            <w:pPr>
              <w:pStyle w:val="a3"/>
              <w:numPr>
                <w:ilvl w:val="0"/>
                <w:numId w:val="12"/>
              </w:numPr>
              <w:rPr>
                <w:rFonts w:ascii="Times New Roman" w:hAnsi="Times New Roman" w:cs="Times New Roman"/>
                <w:color w:val="000000" w:themeColor="text1"/>
                <w:sz w:val="24"/>
                <w:szCs w:val="24"/>
              </w:rPr>
            </w:pPr>
            <w:r w:rsidRPr="00BE62EF">
              <w:rPr>
                <w:rFonts w:ascii="Times New Roman" w:hAnsi="Times New Roman" w:cs="Times New Roman"/>
                <w:color w:val="000000" w:themeColor="text1"/>
                <w:sz w:val="24"/>
                <w:szCs w:val="24"/>
              </w:rPr>
              <w:t>Несприятлива військово-політична ситуація в країні</w:t>
            </w:r>
          </w:p>
          <w:p w:rsidR="006D0772" w:rsidRDefault="006D0772" w:rsidP="005E6886">
            <w:pPr>
              <w:pStyle w:val="a3"/>
              <w:numPr>
                <w:ilvl w:val="0"/>
                <w:numId w:val="12"/>
              </w:numPr>
              <w:rPr>
                <w:rFonts w:ascii="Times New Roman" w:hAnsi="Times New Roman" w:cs="Times New Roman"/>
                <w:color w:val="000000" w:themeColor="text1"/>
                <w:sz w:val="24"/>
                <w:szCs w:val="24"/>
              </w:rPr>
            </w:pPr>
            <w:r w:rsidRPr="00BE62EF">
              <w:rPr>
                <w:rFonts w:ascii="Times New Roman" w:hAnsi="Times New Roman" w:cs="Times New Roman"/>
                <w:color w:val="000000" w:themeColor="text1"/>
                <w:sz w:val="24"/>
                <w:szCs w:val="24"/>
              </w:rPr>
              <w:t xml:space="preserve">Податковий тиск </w:t>
            </w:r>
          </w:p>
          <w:p w:rsidR="006D0772" w:rsidRDefault="006D0772" w:rsidP="005E6886">
            <w:pPr>
              <w:pStyle w:val="a3"/>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Відтік капіталу за кордон</w:t>
            </w:r>
          </w:p>
          <w:p w:rsidR="00AD18BD" w:rsidRDefault="00AD18BD" w:rsidP="005E6886">
            <w:pPr>
              <w:pStyle w:val="a3"/>
              <w:numPr>
                <w:ilvl w:val="0"/>
                <w:numId w:val="1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Недовіра населення до страхових компаній та фінансового сектору в цілому</w:t>
            </w:r>
          </w:p>
          <w:p w:rsidR="00AD18BD" w:rsidRPr="00BE62EF" w:rsidRDefault="00AD18BD" w:rsidP="00AD18BD">
            <w:pPr>
              <w:pStyle w:val="a3"/>
              <w:ind w:left="360"/>
              <w:rPr>
                <w:rFonts w:ascii="Times New Roman" w:hAnsi="Times New Roman" w:cs="Times New Roman"/>
                <w:color w:val="000000" w:themeColor="text1"/>
                <w:sz w:val="24"/>
                <w:szCs w:val="24"/>
              </w:rPr>
            </w:pPr>
          </w:p>
        </w:tc>
      </w:tr>
    </w:tbl>
    <w:p w:rsidR="000542A5" w:rsidRDefault="000542A5" w:rsidP="006450BD">
      <w:pPr>
        <w:spacing w:after="0" w:line="240" w:lineRule="auto"/>
        <w:jc w:val="both"/>
        <w:rPr>
          <w:rFonts w:ascii="Times New Roman" w:hAnsi="Times New Roman" w:cs="Times New Roman"/>
          <w:color w:val="000000" w:themeColor="text1"/>
          <w:sz w:val="28"/>
          <w:lang w:val="ru-RU"/>
        </w:rPr>
      </w:pPr>
    </w:p>
    <w:p w:rsidR="006D0772" w:rsidRDefault="006450BD" w:rsidP="0082797B">
      <w:pPr>
        <w:spacing w:after="0" w:line="360" w:lineRule="auto"/>
        <w:ind w:firstLine="709"/>
        <w:jc w:val="both"/>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На основі проведеного аналізу можна зробити висновок про неоднорідність українського страхового ринку, яка проявляється в різних аспектах та явищах. </w:t>
      </w:r>
      <w:r w:rsidR="00DF4890">
        <w:rPr>
          <w:rFonts w:ascii="Times New Roman" w:hAnsi="Times New Roman" w:cs="Times New Roman"/>
          <w:color w:val="000000" w:themeColor="text1"/>
          <w:sz w:val="28"/>
        </w:rPr>
        <w:t xml:space="preserve">Разом із поширенням світових тенденцій глобалізації та інтеграції національних ринків, автоматизації операційних процесів, посиленням конкуренції проявляються тенденції, що є характерними </w:t>
      </w:r>
      <w:r w:rsidR="00DF4890">
        <w:rPr>
          <w:rFonts w:ascii="Times New Roman" w:hAnsi="Times New Roman" w:cs="Times New Roman"/>
          <w:color w:val="000000" w:themeColor="text1"/>
          <w:sz w:val="28"/>
        </w:rPr>
        <w:lastRenderedPageBreak/>
        <w:t xml:space="preserve">особливостями українського страхового ринку. </w:t>
      </w:r>
      <w:r w:rsidR="00F63CA8">
        <w:rPr>
          <w:rFonts w:ascii="Times New Roman" w:hAnsi="Times New Roman" w:cs="Times New Roman"/>
          <w:color w:val="000000" w:themeColor="text1"/>
          <w:sz w:val="28"/>
        </w:rPr>
        <w:t>Провівши аналіз даних, поданих на офіційному сайті</w:t>
      </w:r>
      <w:r w:rsidR="00DF4890">
        <w:rPr>
          <w:rFonts w:ascii="Times New Roman" w:hAnsi="Times New Roman" w:cs="Times New Roman"/>
          <w:color w:val="000000" w:themeColor="text1"/>
          <w:sz w:val="28"/>
        </w:rPr>
        <w:t xml:space="preserve"> Нацкомфінпослуг</w:t>
      </w:r>
      <w:r w:rsidR="00F63CA8">
        <w:rPr>
          <w:rFonts w:ascii="Times New Roman" w:hAnsi="Times New Roman" w:cs="Times New Roman"/>
          <w:color w:val="000000" w:themeColor="text1"/>
          <w:sz w:val="28"/>
        </w:rPr>
        <w:t>,</w:t>
      </w:r>
      <w:r w:rsidR="006D125E">
        <w:rPr>
          <w:rFonts w:ascii="Times New Roman" w:hAnsi="Times New Roman" w:cs="Times New Roman"/>
          <w:color w:val="000000" w:themeColor="text1"/>
          <w:sz w:val="28"/>
        </w:rPr>
        <w:t xml:space="preserve"> </w:t>
      </w:r>
      <w:r w:rsidR="00F63CA8">
        <w:rPr>
          <w:rFonts w:ascii="Times New Roman" w:hAnsi="Times New Roman" w:cs="Times New Roman"/>
          <w:color w:val="000000" w:themeColor="text1"/>
          <w:sz w:val="28"/>
        </w:rPr>
        <w:t xml:space="preserve">бачимо </w:t>
      </w:r>
      <w:r w:rsidR="00DF4890">
        <w:rPr>
          <w:rFonts w:ascii="Times New Roman" w:hAnsi="Times New Roman" w:cs="Times New Roman"/>
          <w:color w:val="000000" w:themeColor="text1"/>
          <w:sz w:val="28"/>
        </w:rPr>
        <w:t xml:space="preserve">тенденцію </w:t>
      </w:r>
      <w:r w:rsidR="00F63CA8">
        <w:rPr>
          <w:rFonts w:ascii="Times New Roman" w:hAnsi="Times New Roman" w:cs="Times New Roman"/>
          <w:color w:val="000000" w:themeColor="text1"/>
          <w:sz w:val="28"/>
        </w:rPr>
        <w:t xml:space="preserve">до </w:t>
      </w:r>
      <w:r w:rsidR="00DF4890">
        <w:rPr>
          <w:rFonts w:ascii="Times New Roman" w:hAnsi="Times New Roman" w:cs="Times New Roman"/>
          <w:color w:val="000000" w:themeColor="text1"/>
          <w:sz w:val="28"/>
        </w:rPr>
        <w:t>зменшення кількості страхових компаній, збільшення розмірів страхових премій та накопичення страхових резервів. Це посилює стійкість та конкурентоспроможність компаній на страховому ринку. Ризиковому</w:t>
      </w:r>
      <w:r w:rsidR="00AD18BD">
        <w:rPr>
          <w:rFonts w:ascii="Times New Roman" w:hAnsi="Times New Roman" w:cs="Times New Roman"/>
          <w:color w:val="000000" w:themeColor="text1"/>
          <w:sz w:val="28"/>
        </w:rPr>
        <w:t xml:space="preserve"> (</w:t>
      </w:r>
      <w:r w:rsidR="00AD18BD">
        <w:rPr>
          <w:rFonts w:ascii="Times New Roman" w:hAnsi="Times New Roman" w:cs="Times New Roman"/>
          <w:color w:val="000000" w:themeColor="text1"/>
          <w:sz w:val="28"/>
          <w:lang w:val="en-US"/>
        </w:rPr>
        <w:t>non</w:t>
      </w:r>
      <w:r w:rsidR="00AD18BD" w:rsidRPr="00AD18BD">
        <w:rPr>
          <w:rFonts w:ascii="Times New Roman" w:hAnsi="Times New Roman" w:cs="Times New Roman"/>
          <w:color w:val="000000" w:themeColor="text1"/>
          <w:sz w:val="28"/>
        </w:rPr>
        <w:t>-</w:t>
      </w:r>
      <w:r w:rsidR="00AD18BD">
        <w:rPr>
          <w:rFonts w:ascii="Times New Roman" w:hAnsi="Times New Roman" w:cs="Times New Roman"/>
          <w:color w:val="000000" w:themeColor="text1"/>
          <w:sz w:val="28"/>
          <w:lang w:val="en-US"/>
        </w:rPr>
        <w:t>life</w:t>
      </w:r>
      <w:r w:rsidR="00AD18BD" w:rsidRPr="00AD18BD">
        <w:rPr>
          <w:rFonts w:ascii="Times New Roman" w:hAnsi="Times New Roman" w:cs="Times New Roman"/>
          <w:color w:val="000000" w:themeColor="text1"/>
          <w:sz w:val="28"/>
        </w:rPr>
        <w:t>)</w:t>
      </w:r>
      <w:r w:rsidR="00DF4890">
        <w:rPr>
          <w:rFonts w:ascii="Times New Roman" w:hAnsi="Times New Roman" w:cs="Times New Roman"/>
          <w:color w:val="000000" w:themeColor="text1"/>
          <w:sz w:val="28"/>
        </w:rPr>
        <w:t xml:space="preserve"> страхуванню притаманні умови вільної конкуренції в той час, як </w:t>
      </w:r>
      <w:r w:rsidR="004028FB">
        <w:rPr>
          <w:rFonts w:ascii="Times New Roman" w:hAnsi="Times New Roman" w:cs="Times New Roman"/>
          <w:color w:val="000000" w:themeColor="text1"/>
          <w:sz w:val="28"/>
        </w:rPr>
        <w:t xml:space="preserve"> на ринку страхування життя</w:t>
      </w:r>
      <w:r w:rsidR="00AD18BD" w:rsidRPr="00AD18BD">
        <w:rPr>
          <w:rFonts w:ascii="Times New Roman" w:hAnsi="Times New Roman" w:cs="Times New Roman"/>
          <w:color w:val="000000" w:themeColor="text1"/>
          <w:sz w:val="28"/>
        </w:rPr>
        <w:t xml:space="preserve"> (</w:t>
      </w:r>
      <w:r w:rsidR="00AD18BD">
        <w:rPr>
          <w:rFonts w:ascii="Times New Roman" w:hAnsi="Times New Roman" w:cs="Times New Roman"/>
          <w:color w:val="000000" w:themeColor="text1"/>
          <w:sz w:val="28"/>
          <w:lang w:val="en-US"/>
        </w:rPr>
        <w:t>life</w:t>
      </w:r>
      <w:r w:rsidR="00AD18BD" w:rsidRPr="00AD18BD">
        <w:rPr>
          <w:rFonts w:ascii="Times New Roman" w:hAnsi="Times New Roman" w:cs="Times New Roman"/>
          <w:color w:val="000000" w:themeColor="text1"/>
          <w:sz w:val="28"/>
        </w:rPr>
        <w:t>)</w:t>
      </w:r>
      <w:r w:rsidR="004028FB">
        <w:rPr>
          <w:rFonts w:ascii="Times New Roman" w:hAnsi="Times New Roman" w:cs="Times New Roman"/>
          <w:color w:val="000000" w:themeColor="text1"/>
          <w:sz w:val="28"/>
        </w:rPr>
        <w:t xml:space="preserve"> панує помірна концентрація. Перспективи для розвитку відкриває низький рівень покриття страхового поля, на відміну від країн «економічної сили». </w:t>
      </w:r>
      <w:r w:rsidR="00AD18BD">
        <w:rPr>
          <w:rFonts w:ascii="Times New Roman" w:hAnsi="Times New Roman" w:cs="Times New Roman"/>
          <w:color w:val="000000" w:themeColor="text1"/>
          <w:sz w:val="28"/>
        </w:rPr>
        <w:t>Пандемія коронавірусу суттєво вплинула на усі галузі економіки України, тому здійснене д</w:t>
      </w:r>
      <w:r w:rsidR="00301039">
        <w:rPr>
          <w:rFonts w:ascii="Times New Roman" w:hAnsi="Times New Roman" w:cs="Times New Roman"/>
          <w:color w:val="000000" w:themeColor="text1"/>
          <w:sz w:val="28"/>
        </w:rPr>
        <w:t xml:space="preserve">ослідження прибуткових видів страхування, а також </w:t>
      </w:r>
      <w:r w:rsidR="00301039">
        <w:rPr>
          <w:rFonts w:ascii="Times New Roman" w:hAnsi="Times New Roman" w:cs="Times New Roman"/>
          <w:color w:val="000000" w:themeColor="text1"/>
          <w:sz w:val="28"/>
          <w:lang w:val="en-US"/>
        </w:rPr>
        <w:t>SWOT</w:t>
      </w:r>
      <w:r w:rsidR="00301039" w:rsidRPr="00301039">
        <w:rPr>
          <w:rFonts w:ascii="Times New Roman" w:hAnsi="Times New Roman" w:cs="Times New Roman"/>
          <w:color w:val="000000" w:themeColor="text1"/>
          <w:sz w:val="28"/>
        </w:rPr>
        <w:t>-</w:t>
      </w:r>
      <w:r w:rsidR="00AD18BD">
        <w:rPr>
          <w:rFonts w:ascii="Times New Roman" w:hAnsi="Times New Roman" w:cs="Times New Roman"/>
          <w:color w:val="000000" w:themeColor="text1"/>
          <w:sz w:val="28"/>
        </w:rPr>
        <w:t xml:space="preserve">аналіз сучасного страхового ринку сприяє пошуку стратегії розвитку страхового бізнесу для </w:t>
      </w:r>
      <w:r w:rsidR="00301039">
        <w:rPr>
          <w:rFonts w:ascii="Times New Roman" w:hAnsi="Times New Roman" w:cs="Times New Roman"/>
          <w:color w:val="000000" w:themeColor="text1"/>
          <w:sz w:val="28"/>
        </w:rPr>
        <w:t xml:space="preserve">підвищення </w:t>
      </w:r>
      <w:r w:rsidR="00AD18BD">
        <w:rPr>
          <w:rFonts w:ascii="Times New Roman" w:hAnsi="Times New Roman" w:cs="Times New Roman"/>
          <w:color w:val="000000" w:themeColor="text1"/>
          <w:sz w:val="28"/>
        </w:rPr>
        <w:t xml:space="preserve">його </w:t>
      </w:r>
      <w:r w:rsidR="00301039">
        <w:rPr>
          <w:rFonts w:ascii="Times New Roman" w:hAnsi="Times New Roman" w:cs="Times New Roman"/>
          <w:color w:val="000000" w:themeColor="text1"/>
          <w:sz w:val="28"/>
        </w:rPr>
        <w:t xml:space="preserve">конкурентних позицій.  </w:t>
      </w:r>
    </w:p>
    <w:p w:rsidR="00301039" w:rsidRDefault="00301039">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263657" w:rsidRPr="00420791" w:rsidRDefault="00263657" w:rsidP="00420791">
      <w:pPr>
        <w:spacing w:after="0" w:line="360" w:lineRule="auto"/>
        <w:jc w:val="center"/>
        <w:rPr>
          <w:rFonts w:ascii="Times New Roman" w:hAnsi="Times New Roman" w:cs="Times New Roman"/>
          <w:b/>
          <w:sz w:val="28"/>
          <w:szCs w:val="28"/>
        </w:rPr>
      </w:pPr>
      <w:r w:rsidRPr="00420791">
        <w:rPr>
          <w:rFonts w:ascii="Times New Roman" w:hAnsi="Times New Roman" w:cs="Times New Roman"/>
          <w:b/>
          <w:sz w:val="28"/>
          <w:szCs w:val="28"/>
        </w:rPr>
        <w:lastRenderedPageBreak/>
        <w:t>РОЗДІЛ 3</w:t>
      </w:r>
    </w:p>
    <w:p w:rsidR="00D75647" w:rsidRPr="00AD18BD" w:rsidRDefault="005A2042" w:rsidP="00AD18B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Проблеми </w:t>
      </w:r>
      <w:r w:rsidR="00D75647" w:rsidRPr="00D75647">
        <w:rPr>
          <w:rFonts w:ascii="Times New Roman" w:hAnsi="Times New Roman" w:cs="Times New Roman"/>
          <w:b/>
          <w:sz w:val="28"/>
          <w:szCs w:val="28"/>
        </w:rPr>
        <w:t xml:space="preserve">страхового бізнесу в Україні та </w:t>
      </w:r>
      <w:r w:rsidR="00AD18BD" w:rsidRPr="00AD18BD">
        <w:rPr>
          <w:rFonts w:ascii="Times New Roman" w:hAnsi="Times New Roman" w:cs="Times New Roman"/>
          <w:b/>
          <w:sz w:val="28"/>
          <w:szCs w:val="28"/>
        </w:rPr>
        <w:t>пошук шляхів його конкурентного розвитку в умовах пандемії Covid</w:t>
      </w:r>
      <w:r w:rsidR="00AD18BD" w:rsidRPr="00AD18BD">
        <w:rPr>
          <w:rFonts w:ascii="Times New Roman" w:hAnsi="Times New Roman" w:cs="Times New Roman"/>
          <w:b/>
          <w:sz w:val="28"/>
          <w:szCs w:val="28"/>
          <w:lang w:val="ru-RU"/>
        </w:rPr>
        <w:t>-19</w:t>
      </w:r>
      <w:r w:rsidR="00AD18BD" w:rsidRPr="00AD18BD">
        <w:rPr>
          <w:rFonts w:ascii="Times New Roman" w:hAnsi="Times New Roman" w:cs="Times New Roman"/>
          <w:b/>
          <w:sz w:val="28"/>
          <w:szCs w:val="28"/>
        </w:rPr>
        <w:t>.</w:t>
      </w:r>
    </w:p>
    <w:p w:rsidR="00176D0D" w:rsidRDefault="00B84E50" w:rsidP="00176D0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За допомогою </w:t>
      </w:r>
      <w:r>
        <w:rPr>
          <w:rFonts w:ascii="Times New Roman" w:hAnsi="Times New Roman" w:cs="Times New Roman"/>
          <w:color w:val="000000" w:themeColor="text1"/>
          <w:sz w:val="28"/>
          <w:lang w:val="en-US"/>
        </w:rPr>
        <w:t>SWOT</w:t>
      </w:r>
      <w:r w:rsidRPr="00B84E50">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 xml:space="preserve">аналізу </w:t>
      </w:r>
      <w:r w:rsidR="00AD18BD">
        <w:rPr>
          <w:rFonts w:ascii="Times New Roman" w:hAnsi="Times New Roman" w:cs="Times New Roman"/>
          <w:color w:val="000000" w:themeColor="text1"/>
          <w:sz w:val="28"/>
        </w:rPr>
        <w:t xml:space="preserve">було оцінено </w:t>
      </w:r>
      <w:r>
        <w:rPr>
          <w:rFonts w:ascii="Times New Roman" w:hAnsi="Times New Roman" w:cs="Times New Roman"/>
          <w:color w:val="000000" w:themeColor="text1"/>
          <w:sz w:val="28"/>
        </w:rPr>
        <w:t>сильні та слабкі сторони страхов</w:t>
      </w:r>
      <w:r w:rsidR="00AD18BD">
        <w:rPr>
          <w:rFonts w:ascii="Times New Roman" w:hAnsi="Times New Roman" w:cs="Times New Roman"/>
          <w:color w:val="000000" w:themeColor="text1"/>
          <w:sz w:val="28"/>
        </w:rPr>
        <w:t>ого бізнесу в Україні, визначено</w:t>
      </w:r>
      <w:r w:rsidR="006D125E">
        <w:rPr>
          <w:rFonts w:ascii="Times New Roman" w:hAnsi="Times New Roman" w:cs="Times New Roman"/>
          <w:color w:val="000000" w:themeColor="text1"/>
          <w:sz w:val="28"/>
        </w:rPr>
        <w:t xml:space="preserve"> </w:t>
      </w:r>
      <w:r w:rsidR="00167164">
        <w:rPr>
          <w:rFonts w:ascii="Times New Roman" w:hAnsi="Times New Roman" w:cs="Times New Roman"/>
          <w:color w:val="000000" w:themeColor="text1"/>
          <w:sz w:val="28"/>
        </w:rPr>
        <w:t xml:space="preserve">його </w:t>
      </w:r>
      <w:r>
        <w:rPr>
          <w:rFonts w:ascii="Times New Roman" w:hAnsi="Times New Roman" w:cs="Times New Roman"/>
          <w:color w:val="000000" w:themeColor="text1"/>
          <w:sz w:val="28"/>
        </w:rPr>
        <w:t>можливості та загрози</w:t>
      </w:r>
      <w:r w:rsidR="00167164">
        <w:rPr>
          <w:rFonts w:ascii="Times New Roman" w:hAnsi="Times New Roman" w:cs="Times New Roman"/>
          <w:color w:val="000000" w:themeColor="text1"/>
          <w:sz w:val="28"/>
        </w:rPr>
        <w:t>.</w:t>
      </w:r>
      <w:r w:rsidR="00176D0D">
        <w:rPr>
          <w:rFonts w:ascii="Times New Roman" w:hAnsi="Times New Roman" w:cs="Times New Roman"/>
          <w:color w:val="000000" w:themeColor="text1"/>
          <w:sz w:val="28"/>
        </w:rPr>
        <w:t xml:space="preserve"> Незважаючи на позитивні тенденції зростання </w:t>
      </w:r>
      <w:r w:rsidR="00AD18BD">
        <w:rPr>
          <w:rFonts w:ascii="Times New Roman" w:hAnsi="Times New Roman" w:cs="Times New Roman"/>
          <w:color w:val="000000" w:themeColor="text1"/>
          <w:sz w:val="28"/>
        </w:rPr>
        <w:t xml:space="preserve">показників </w:t>
      </w:r>
      <w:r w:rsidR="00176D0D">
        <w:rPr>
          <w:rFonts w:ascii="Times New Roman" w:hAnsi="Times New Roman" w:cs="Times New Roman"/>
          <w:color w:val="000000" w:themeColor="text1"/>
          <w:sz w:val="28"/>
        </w:rPr>
        <w:t xml:space="preserve">українського страхового ринку, існує ряд проблем, що стають на </w:t>
      </w:r>
      <w:r w:rsidR="00AD18BD">
        <w:rPr>
          <w:rFonts w:ascii="Times New Roman" w:hAnsi="Times New Roman" w:cs="Times New Roman"/>
          <w:color w:val="000000" w:themeColor="text1"/>
          <w:sz w:val="28"/>
        </w:rPr>
        <w:t>шляху його становлення та розвитку.</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Найбільш актуальною на сьогоднішній день є пандемія коронавірусу </w:t>
      </w:r>
      <w:r w:rsidRPr="00A90851">
        <w:rPr>
          <w:rFonts w:ascii="Times New Roman" w:hAnsi="Times New Roman" w:cs="Times New Roman"/>
          <w:color w:val="000000" w:themeColor="text1"/>
          <w:sz w:val="28"/>
        </w:rPr>
        <w:t>(</w:t>
      </w:r>
      <w:r>
        <w:rPr>
          <w:rFonts w:ascii="Times New Roman" w:hAnsi="Times New Roman" w:cs="Times New Roman"/>
          <w:color w:val="000000" w:themeColor="text1"/>
          <w:sz w:val="28"/>
          <w:lang w:val="en-US"/>
        </w:rPr>
        <w:t>COVID</w:t>
      </w:r>
      <w:r w:rsidRPr="00A90851">
        <w:rPr>
          <w:rFonts w:ascii="Times New Roman" w:hAnsi="Times New Roman" w:cs="Times New Roman"/>
          <w:color w:val="000000" w:themeColor="text1"/>
          <w:sz w:val="28"/>
        </w:rPr>
        <w:t>-19)</w:t>
      </w:r>
      <w:r>
        <w:rPr>
          <w:rFonts w:ascii="Times New Roman" w:hAnsi="Times New Roman" w:cs="Times New Roman"/>
          <w:color w:val="000000" w:themeColor="text1"/>
          <w:sz w:val="28"/>
        </w:rPr>
        <w:t>, яка впливає на усі сфери людського життя: економічну, соціальну, політичну. Ознакою сильної конкурентоспроможної компанії у цьому випадку є її гнучкість, здатність адаптуватися до змін та швидко знайти рішення для розв</w:t>
      </w:r>
      <w:r w:rsidRPr="00ED2F18">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язання проблеми. Значна частина страхових компаній, серед яких ПрАТ «СК ПРОВІДНА», АТ «СК Інго», СК «Альфа-страхування», відкрили нові програми медичного страхування, що забезпечують фінансову підтримку страхувальників у разі захворювання </w:t>
      </w:r>
      <w:r>
        <w:rPr>
          <w:rFonts w:ascii="Times New Roman" w:hAnsi="Times New Roman" w:cs="Times New Roman"/>
          <w:color w:val="000000" w:themeColor="text1"/>
          <w:sz w:val="28"/>
          <w:lang w:val="en-US"/>
        </w:rPr>
        <w:t>COVID</w:t>
      </w:r>
      <w:r w:rsidRPr="005C48D1">
        <w:rPr>
          <w:rFonts w:ascii="Times New Roman" w:hAnsi="Times New Roman" w:cs="Times New Roman"/>
          <w:color w:val="000000" w:themeColor="text1"/>
          <w:sz w:val="28"/>
        </w:rPr>
        <w:t>-19</w:t>
      </w:r>
      <w:r w:rsidRPr="00AD18BD">
        <w:rPr>
          <w:rFonts w:ascii="Times New Roman" w:hAnsi="Times New Roman" w:cs="Times New Roman"/>
          <w:color w:val="000000" w:themeColor="text1"/>
          <w:sz w:val="28"/>
        </w:rPr>
        <w:t>[31]</w:t>
      </w:r>
      <w:r>
        <w:rPr>
          <w:rFonts w:ascii="Times New Roman" w:hAnsi="Times New Roman" w:cs="Times New Roman"/>
          <w:color w:val="000000" w:themeColor="text1"/>
          <w:sz w:val="28"/>
        </w:rPr>
        <w:t xml:space="preserve">. </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Карантинний режим значно прискорив процес діджиталізації страхового бізнесу, який орієнтований не тільки на внутрішні технології діяльності компанії, а й на задоволення потреб клієнтів. Такий інноваційний підхід дозволяє без відвідування представництва оформити страховий поліс, повідомити про страховий випадок та вирішити інші супровідні питання. </w:t>
      </w:r>
    </w:p>
    <w:p w:rsidR="00AD18BD" w:rsidRPr="00DF752B"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Разом з переходом діяльності багатьох організацій в онлайн-режим зростають ризики кібератак на пристрої та мережі. Для захисту конфіденційних даних та безперебійної роботи </w:t>
      </w:r>
      <w:r>
        <w:rPr>
          <w:rFonts w:ascii="Times New Roman" w:hAnsi="Times New Roman" w:cs="Times New Roman"/>
          <w:color w:val="000000" w:themeColor="text1"/>
          <w:sz w:val="28"/>
          <w:lang w:val="en-US"/>
        </w:rPr>
        <w:t>IT</w:t>
      </w:r>
      <w:r>
        <w:rPr>
          <w:rFonts w:ascii="Times New Roman" w:hAnsi="Times New Roman" w:cs="Times New Roman"/>
          <w:color w:val="000000" w:themeColor="text1"/>
          <w:sz w:val="28"/>
        </w:rPr>
        <w:t>-платформ страховики розробляють та пропонують свої продукти кіберстрахування</w:t>
      </w:r>
      <w:r w:rsidRPr="00AD18BD">
        <w:rPr>
          <w:rFonts w:ascii="Times New Roman" w:hAnsi="Times New Roman" w:cs="Times New Roman"/>
          <w:color w:val="000000" w:themeColor="text1"/>
          <w:sz w:val="28"/>
        </w:rPr>
        <w:t xml:space="preserve"> [32]</w:t>
      </w:r>
      <w:r>
        <w:rPr>
          <w:rFonts w:ascii="Times New Roman" w:hAnsi="Times New Roman" w:cs="Times New Roman"/>
          <w:color w:val="000000" w:themeColor="text1"/>
          <w:sz w:val="28"/>
        </w:rPr>
        <w:t>.</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Характерною особливістю українського страхового ринку є низький рівень платоспроможного попиту на страхові послуги. Це пов</w:t>
      </w:r>
      <w:r w:rsidRPr="00CA69E2">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 xml:space="preserve">язано не тільки із невисоким рівнем доходів, але й з особливостями фінансового планування домогосподарств, які не включають у розділ своїх витрат чи заощаджень графу «страхування». Це, у свою чергу, є наслідком фінансової необізнаності </w:t>
      </w:r>
      <w:r>
        <w:rPr>
          <w:rFonts w:ascii="Times New Roman" w:hAnsi="Times New Roman" w:cs="Times New Roman"/>
          <w:color w:val="000000" w:themeColor="text1"/>
          <w:sz w:val="28"/>
        </w:rPr>
        <w:lastRenderedPageBreak/>
        <w:t>населення. Основним завданням страховиків для вирішення цієї проблеми є створення доступних страхових продуктів та оптимізація витрат на створення та обслуговування страхового поліса (скорочення адміністративних витрат, зниження комісійних виплат страховим посередникам і банкам, використання франшизи)</w:t>
      </w:r>
      <w:r w:rsidRPr="006D125E">
        <w:rPr>
          <w:rFonts w:ascii="Times New Roman" w:hAnsi="Times New Roman" w:cs="Times New Roman"/>
          <w:color w:val="000000" w:themeColor="text1"/>
          <w:sz w:val="28"/>
        </w:rPr>
        <w:t xml:space="preserve"> [33]</w:t>
      </w:r>
      <w:r>
        <w:rPr>
          <w:rFonts w:ascii="Times New Roman" w:hAnsi="Times New Roman" w:cs="Times New Roman"/>
          <w:color w:val="000000" w:themeColor="text1"/>
          <w:sz w:val="28"/>
        </w:rPr>
        <w:t xml:space="preserve">. </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Зі сторони держави є невирішене питання низького рівня фінансової грамотності населення, що підсилюється недовірою до фінансової системи та страхування, зокрема. Свій відбиток наклав і негативний історичний досвід. Робота страхових посередників та працівників СК в даному випадку повинна спрямовуватись на чітке роз</w:t>
      </w:r>
      <w:r w:rsidRPr="00E823BC">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яснення правил та умов договору, особливостей страхових продуктів таким чином, щоб сам процес надання страхового захисту для страхувальника був прозорим та зрозумілим. Запровадження у закладах освіти спеціальних дисциплін для підвищення фінансової грамотності населення допоможе молодому поколінню краще планувати та розподіляти свій бюджет, розуміти механізм страхування та його роль його захисту при настанні страхових випадків. Роз</w:t>
      </w:r>
      <w:r w:rsidRPr="006C3ADF">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яснювальна робота серед населення повинна не тільки зачіпати теми про страхові послуги, але й про необхідність самого страхування як методу убезпечення свого життя, здоров’я,  майна та бізнесу від можливих ризиків</w:t>
      </w:r>
      <w:r>
        <w:rPr>
          <w:rFonts w:ascii="Times New Roman" w:hAnsi="Times New Roman" w:cs="Times New Roman"/>
          <w:color w:val="000000" w:themeColor="text1"/>
          <w:sz w:val="28"/>
          <w:lang w:val="ru-RU"/>
        </w:rPr>
        <w:t xml:space="preserve"> [31;</w:t>
      </w:r>
      <w:r w:rsidRPr="00AD18BD">
        <w:rPr>
          <w:rFonts w:ascii="Times New Roman" w:hAnsi="Times New Roman" w:cs="Times New Roman"/>
          <w:color w:val="000000" w:themeColor="text1"/>
          <w:sz w:val="28"/>
          <w:lang w:val="ru-RU"/>
        </w:rPr>
        <w:t>32]</w:t>
      </w:r>
      <w:r>
        <w:rPr>
          <w:rFonts w:ascii="Times New Roman" w:hAnsi="Times New Roman" w:cs="Times New Roman"/>
          <w:color w:val="000000" w:themeColor="text1"/>
          <w:sz w:val="28"/>
        </w:rPr>
        <w:t>.</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Збільшує недовіру до страхових компаній відсутність </w:t>
      </w:r>
      <w:r w:rsidRPr="009C4D16">
        <w:rPr>
          <w:rFonts w:ascii="Times New Roman" w:hAnsi="Times New Roman" w:cs="Times New Roman"/>
          <w:color w:val="000000" w:themeColor="text1"/>
          <w:sz w:val="28"/>
        </w:rPr>
        <w:t>дієвої системи за</w:t>
      </w:r>
      <w:r>
        <w:rPr>
          <w:rFonts w:ascii="Times New Roman" w:hAnsi="Times New Roman" w:cs="Times New Roman"/>
          <w:color w:val="000000" w:themeColor="text1"/>
          <w:sz w:val="28"/>
        </w:rPr>
        <w:t xml:space="preserve">хисту прав споживачів страхових послуг. </w:t>
      </w:r>
      <w:r w:rsidRPr="00265321">
        <w:rPr>
          <w:rFonts w:ascii="Times New Roman" w:hAnsi="Times New Roman" w:cs="Times New Roman"/>
          <w:color w:val="000000" w:themeColor="text1"/>
          <w:sz w:val="28"/>
        </w:rPr>
        <w:t>Деякі страховики, захоплені бажанням якнайбільше заробити на страхувальниках, недобросовісно вико</w:t>
      </w:r>
      <w:r>
        <w:rPr>
          <w:rFonts w:ascii="Times New Roman" w:hAnsi="Times New Roman" w:cs="Times New Roman"/>
          <w:color w:val="000000" w:themeColor="text1"/>
          <w:sz w:val="28"/>
        </w:rPr>
        <w:t>нують свої обов’язки, ухиляючись</w:t>
      </w:r>
      <w:r w:rsidRPr="00265321">
        <w:rPr>
          <w:rFonts w:ascii="Times New Roman" w:hAnsi="Times New Roman" w:cs="Times New Roman"/>
          <w:color w:val="000000" w:themeColor="text1"/>
          <w:sz w:val="28"/>
        </w:rPr>
        <w:t xml:space="preserve"> від виплати страхо</w:t>
      </w:r>
      <w:r>
        <w:rPr>
          <w:rFonts w:ascii="Times New Roman" w:hAnsi="Times New Roman" w:cs="Times New Roman"/>
          <w:color w:val="000000" w:themeColor="text1"/>
          <w:sz w:val="28"/>
        </w:rPr>
        <w:t>вого відшкодування або занижуючи</w:t>
      </w:r>
      <w:r w:rsidRPr="00265321">
        <w:rPr>
          <w:rFonts w:ascii="Times New Roman" w:hAnsi="Times New Roman" w:cs="Times New Roman"/>
          <w:color w:val="000000" w:themeColor="text1"/>
          <w:sz w:val="28"/>
        </w:rPr>
        <w:t xml:space="preserve"> обсяг</w:t>
      </w:r>
      <w:r>
        <w:rPr>
          <w:rFonts w:ascii="Times New Roman" w:hAnsi="Times New Roman" w:cs="Times New Roman"/>
          <w:color w:val="000000" w:themeColor="text1"/>
          <w:sz w:val="28"/>
        </w:rPr>
        <w:t>и</w:t>
      </w:r>
      <w:r w:rsidRPr="00265321">
        <w:rPr>
          <w:rFonts w:ascii="Times New Roman" w:hAnsi="Times New Roman" w:cs="Times New Roman"/>
          <w:color w:val="000000" w:themeColor="text1"/>
          <w:sz w:val="28"/>
        </w:rPr>
        <w:t xml:space="preserve"> цих виплат. </w:t>
      </w:r>
      <w:r>
        <w:rPr>
          <w:rFonts w:ascii="Times New Roman" w:hAnsi="Times New Roman" w:cs="Times New Roman"/>
          <w:color w:val="000000" w:themeColor="text1"/>
          <w:sz w:val="28"/>
        </w:rPr>
        <w:t>Стандартизація  діяльності</w:t>
      </w:r>
      <w:r w:rsidRPr="00A30AB3">
        <w:rPr>
          <w:rFonts w:ascii="Times New Roman" w:hAnsi="Times New Roman" w:cs="Times New Roman"/>
          <w:color w:val="000000" w:themeColor="text1"/>
          <w:sz w:val="28"/>
        </w:rPr>
        <w:t xml:space="preserve"> страховиків на основі принципів Міжнародної асоціації органів нагляду за страховою діяльністю, рекомендаційних вимог </w:t>
      </w:r>
      <w:r w:rsidRPr="00A30AB3">
        <w:rPr>
          <w:rFonts w:ascii="Times New Roman" w:hAnsi="Times New Roman" w:cs="Times New Roman"/>
          <w:color w:val="000000" w:themeColor="text1"/>
          <w:sz w:val="28"/>
          <w:lang w:val="en-US"/>
        </w:rPr>
        <w:t>Solvency</w:t>
      </w:r>
      <w:r w:rsidR="006D125E">
        <w:rPr>
          <w:rFonts w:ascii="Times New Roman" w:hAnsi="Times New Roman" w:cs="Times New Roman"/>
          <w:color w:val="000000" w:themeColor="text1"/>
          <w:sz w:val="28"/>
        </w:rPr>
        <w:t xml:space="preserve"> </w:t>
      </w:r>
      <w:r w:rsidRPr="00A30AB3">
        <w:rPr>
          <w:rFonts w:ascii="Times New Roman" w:hAnsi="Times New Roman" w:cs="Times New Roman"/>
          <w:color w:val="000000" w:themeColor="text1"/>
          <w:sz w:val="28"/>
          <w:lang w:val="en-US"/>
        </w:rPr>
        <w:t>II</w:t>
      </w:r>
      <w:r w:rsidR="006D125E">
        <w:rPr>
          <w:rFonts w:ascii="Times New Roman" w:hAnsi="Times New Roman" w:cs="Times New Roman"/>
          <w:color w:val="000000" w:themeColor="text1"/>
          <w:sz w:val="28"/>
        </w:rPr>
        <w:t xml:space="preserve"> </w:t>
      </w:r>
      <w:r w:rsidRPr="00A30AB3">
        <w:rPr>
          <w:rFonts w:ascii="Times New Roman" w:hAnsi="Times New Roman" w:cs="Times New Roman"/>
          <w:color w:val="000000" w:themeColor="text1"/>
          <w:sz w:val="28"/>
        </w:rPr>
        <w:t xml:space="preserve">та положень Міжнародних </w:t>
      </w:r>
      <w:r>
        <w:rPr>
          <w:rFonts w:ascii="Times New Roman" w:hAnsi="Times New Roman" w:cs="Times New Roman"/>
          <w:color w:val="000000" w:themeColor="text1"/>
          <w:sz w:val="28"/>
        </w:rPr>
        <w:t>стандартів фінансової звітності забезпечить прозорість у діяльності страхових компаній. Крім того, НБУ планує створити Фонд гарантування соціальних виплат</w:t>
      </w:r>
      <w:r w:rsidRPr="006D125E">
        <w:rPr>
          <w:rFonts w:ascii="Times New Roman" w:hAnsi="Times New Roman" w:cs="Times New Roman"/>
          <w:color w:val="000000" w:themeColor="text1"/>
          <w:sz w:val="28"/>
        </w:rPr>
        <w:t xml:space="preserve"> [31]</w:t>
      </w:r>
      <w:r>
        <w:rPr>
          <w:rFonts w:ascii="Times New Roman" w:hAnsi="Times New Roman" w:cs="Times New Roman"/>
          <w:color w:val="000000" w:themeColor="text1"/>
          <w:sz w:val="28"/>
        </w:rPr>
        <w:t xml:space="preserve">. </w:t>
      </w:r>
    </w:p>
    <w:p w:rsidR="00AD18BD" w:rsidRDefault="00AD18BD" w:rsidP="00AD18BD">
      <w:pPr>
        <w:spacing w:after="0" w:line="36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Вагомою проблемою залишається підвищення якості освіти страхових посередників та перепідготовки профільних фахівців. Підкріплення теоретичних знань практикою страхового </w:t>
      </w:r>
      <w:r w:rsidRPr="00DE1869">
        <w:rPr>
          <w:rFonts w:ascii="Times New Roman" w:hAnsi="Times New Roman" w:cs="Times New Roman"/>
          <w:color w:val="000000" w:themeColor="text1"/>
          <w:sz w:val="28"/>
        </w:rPr>
        <w:t>маркетингу, фінансовог</w:t>
      </w:r>
      <w:r>
        <w:rPr>
          <w:rFonts w:ascii="Times New Roman" w:hAnsi="Times New Roman" w:cs="Times New Roman"/>
          <w:color w:val="000000" w:themeColor="text1"/>
          <w:sz w:val="28"/>
        </w:rPr>
        <w:t xml:space="preserve">о менеджменту допоможе підвищити кваліфікаційний рівень працівників, зайнятих у страховій сфері. </w:t>
      </w:r>
    </w:p>
    <w:p w:rsidR="00AD18BD" w:rsidRDefault="00AD18BD" w:rsidP="00AD18BD">
      <w:pPr>
        <w:spacing w:after="0" w:line="360" w:lineRule="auto"/>
        <w:ind w:firstLine="567"/>
        <w:jc w:val="both"/>
        <w:rPr>
          <w:rFonts w:ascii="Times New Roman" w:hAnsi="Times New Roman" w:cs="Times New Roman"/>
          <w:color w:val="000000" w:themeColor="text1"/>
          <w:sz w:val="28"/>
        </w:rPr>
      </w:pPr>
      <w:r w:rsidRPr="00035658">
        <w:rPr>
          <w:rFonts w:ascii="Times New Roman" w:hAnsi="Times New Roman" w:cs="Times New Roman"/>
          <w:color w:val="000000" w:themeColor="text1"/>
          <w:sz w:val="28"/>
        </w:rPr>
        <w:t>Перева</w:t>
      </w:r>
      <w:r>
        <w:rPr>
          <w:rFonts w:ascii="Times New Roman" w:hAnsi="Times New Roman" w:cs="Times New Roman"/>
          <w:color w:val="000000" w:themeColor="text1"/>
          <w:sz w:val="28"/>
        </w:rPr>
        <w:t>жна більшість страхових компаній</w:t>
      </w:r>
      <w:r w:rsidRPr="00035658">
        <w:rPr>
          <w:rFonts w:ascii="Times New Roman" w:hAnsi="Times New Roman" w:cs="Times New Roman"/>
          <w:color w:val="000000" w:themeColor="text1"/>
          <w:sz w:val="28"/>
        </w:rPr>
        <w:t xml:space="preserve"> в У</w:t>
      </w:r>
      <w:r>
        <w:rPr>
          <w:rFonts w:ascii="Times New Roman" w:hAnsi="Times New Roman" w:cs="Times New Roman"/>
          <w:color w:val="000000" w:themeColor="text1"/>
          <w:sz w:val="28"/>
        </w:rPr>
        <w:t xml:space="preserve">країні працює </w:t>
      </w:r>
      <w:r w:rsidRPr="00035658">
        <w:rPr>
          <w:rFonts w:ascii="Times New Roman" w:hAnsi="Times New Roman" w:cs="Times New Roman"/>
          <w:color w:val="000000" w:themeColor="text1"/>
          <w:sz w:val="28"/>
        </w:rPr>
        <w:t>без чіткої стратегії розвитку та бізнес-моделі</w:t>
      </w:r>
      <w:r>
        <w:rPr>
          <w:rFonts w:ascii="Times New Roman" w:hAnsi="Times New Roman" w:cs="Times New Roman"/>
          <w:color w:val="000000" w:themeColor="text1"/>
          <w:sz w:val="28"/>
        </w:rPr>
        <w:t>, а окремі страховики вважають головною метою своєї діяльності виведення капіталу, легалізація доходів, отриманих незаконним шляхом чи податкова оптимізація шляхом конвертації безготівкових грошових коштів у готівкову форму [31;</w:t>
      </w:r>
      <w:r w:rsidRPr="00AD18BD">
        <w:rPr>
          <w:rFonts w:ascii="Times New Roman" w:hAnsi="Times New Roman" w:cs="Times New Roman"/>
          <w:color w:val="000000" w:themeColor="text1"/>
          <w:sz w:val="28"/>
        </w:rPr>
        <w:t>33]</w:t>
      </w:r>
      <w:r>
        <w:rPr>
          <w:rFonts w:ascii="Times New Roman" w:hAnsi="Times New Roman" w:cs="Times New Roman"/>
          <w:color w:val="000000" w:themeColor="text1"/>
          <w:sz w:val="28"/>
        </w:rPr>
        <w:t xml:space="preserve">. Створення потужної системи контролю за належним розкриттям структури власності СК, організація корпоративного управління та системи внутрішнього контролю, запровадження ефективної системи управління ризиками та висвітлення достовірної інформації про фінансові результати дозволить державі контролювати страхові компанії та запобігати допущенню практики непрозорої діяльності та звітування. </w:t>
      </w:r>
    </w:p>
    <w:p w:rsidR="005E6886" w:rsidRDefault="00C57739" w:rsidP="005E688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Таким чином, в українському страховому бізнесі існує ряд проблем</w:t>
      </w:r>
      <w:r w:rsidR="005E6886">
        <w:rPr>
          <w:rFonts w:ascii="Times New Roman" w:hAnsi="Times New Roman" w:cs="Times New Roman"/>
          <w:color w:val="000000" w:themeColor="text1"/>
          <w:sz w:val="28"/>
        </w:rPr>
        <w:t xml:space="preserve">, що стоять на шляху фінансової стійкості та конкурентоспроможності, проте всі вони </w:t>
      </w:r>
      <w:r w:rsidR="00AD18BD">
        <w:rPr>
          <w:rFonts w:ascii="Times New Roman" w:hAnsi="Times New Roman" w:cs="Times New Roman"/>
          <w:color w:val="000000" w:themeColor="text1"/>
          <w:sz w:val="28"/>
        </w:rPr>
        <w:t xml:space="preserve">так чи інакше </w:t>
      </w:r>
      <w:r w:rsidR="005E6886">
        <w:rPr>
          <w:rFonts w:ascii="Times New Roman" w:hAnsi="Times New Roman" w:cs="Times New Roman"/>
          <w:color w:val="000000" w:themeColor="text1"/>
          <w:sz w:val="28"/>
        </w:rPr>
        <w:t xml:space="preserve">піддаються вирішенню. </w:t>
      </w:r>
    </w:p>
    <w:p w:rsidR="00AD18BD" w:rsidRPr="00AD18BD" w:rsidRDefault="00AD18BD" w:rsidP="00AD18BD">
      <w:pPr>
        <w:spacing w:after="0" w:line="360" w:lineRule="auto"/>
        <w:ind w:firstLine="709"/>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Основні</w:t>
      </w:r>
      <w:r>
        <w:rPr>
          <w:rFonts w:ascii="Times New Roman" w:hAnsi="Times New Roman" w:cs="Times New Roman"/>
          <w:color w:val="000000" w:themeColor="text1"/>
          <w:sz w:val="28"/>
        </w:rPr>
        <w:t xml:space="preserve"> тенденції страхового бізнесу під час пандемії коронавірусу</w:t>
      </w:r>
      <w:r w:rsidRPr="00AD18BD">
        <w:rPr>
          <w:rFonts w:ascii="Times New Roman" w:hAnsi="Times New Roman" w:cs="Times New Roman"/>
          <w:color w:val="000000" w:themeColor="text1"/>
          <w:sz w:val="28"/>
        </w:rPr>
        <w:t>:</w:t>
      </w:r>
    </w:p>
    <w:p w:rsidR="00AD18BD" w:rsidRPr="00AD18BD" w:rsidRDefault="00AD18BD" w:rsidP="00AD18BD">
      <w:pPr>
        <w:numPr>
          <w:ilvl w:val="0"/>
          <w:numId w:val="26"/>
        </w:numPr>
        <w:spacing w:after="0" w:line="360" w:lineRule="auto"/>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Криза COVID-19 посилює важливість поліпшення фінансової інклюзії д</w:t>
      </w:r>
      <w:r>
        <w:rPr>
          <w:rFonts w:ascii="Times New Roman" w:hAnsi="Times New Roman" w:cs="Times New Roman"/>
          <w:color w:val="000000" w:themeColor="text1"/>
          <w:sz w:val="28"/>
        </w:rPr>
        <w:t>ля зміцнення світової економіки;</w:t>
      </w:r>
    </w:p>
    <w:p w:rsidR="00AD18BD" w:rsidRDefault="00AD18BD" w:rsidP="00AD18BD">
      <w:pPr>
        <w:numPr>
          <w:ilvl w:val="0"/>
          <w:numId w:val="26"/>
        </w:numPr>
        <w:spacing w:after="0" w:line="360" w:lineRule="auto"/>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 xml:space="preserve">Страхування відіграє ключову роль у забезпеченні фінансової допомоги домашнім господарствам </w:t>
      </w:r>
      <w:r>
        <w:rPr>
          <w:rFonts w:ascii="Times New Roman" w:hAnsi="Times New Roman" w:cs="Times New Roman"/>
          <w:color w:val="000000" w:themeColor="text1"/>
          <w:sz w:val="28"/>
        </w:rPr>
        <w:t>та захисту їх від шоків, проте найбільш фінансово вразливі категорії населення,</w:t>
      </w:r>
      <w:r w:rsidRPr="00AD18BD">
        <w:rPr>
          <w:rFonts w:ascii="Times New Roman" w:hAnsi="Times New Roman" w:cs="Times New Roman"/>
          <w:color w:val="000000" w:themeColor="text1"/>
          <w:sz w:val="28"/>
        </w:rPr>
        <w:t xml:space="preserve"> як правило, мають дуже обмежене</w:t>
      </w:r>
      <w:r>
        <w:rPr>
          <w:rFonts w:ascii="Times New Roman" w:hAnsi="Times New Roman" w:cs="Times New Roman"/>
          <w:color w:val="000000" w:themeColor="text1"/>
          <w:sz w:val="28"/>
        </w:rPr>
        <w:t xml:space="preserve"> страхове покриття;</w:t>
      </w:r>
    </w:p>
    <w:p w:rsidR="000465B5" w:rsidRPr="00AD18BD" w:rsidRDefault="000465B5" w:rsidP="00AD18BD">
      <w:pPr>
        <w:numPr>
          <w:ilvl w:val="0"/>
          <w:numId w:val="26"/>
        </w:num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Стрімке зростання попиту на послуги медичного страхування, а також виникнення нових страхових продуктів для захисту від </w:t>
      </w:r>
      <w:r>
        <w:rPr>
          <w:rFonts w:ascii="Times New Roman" w:hAnsi="Times New Roman" w:cs="Times New Roman"/>
          <w:color w:val="000000" w:themeColor="text1"/>
          <w:sz w:val="28"/>
          <w:lang w:val="en-US"/>
        </w:rPr>
        <w:t>Covid</w:t>
      </w:r>
      <w:r w:rsidRPr="000465B5">
        <w:rPr>
          <w:rFonts w:ascii="Times New Roman" w:hAnsi="Times New Roman" w:cs="Times New Roman"/>
          <w:color w:val="000000" w:themeColor="text1"/>
          <w:sz w:val="28"/>
          <w:lang w:val="ru-RU"/>
        </w:rPr>
        <w:t>-19;</w:t>
      </w:r>
    </w:p>
    <w:p w:rsidR="00AD18BD" w:rsidRPr="00AD18BD" w:rsidRDefault="00AD18BD" w:rsidP="00AD18BD">
      <w:pPr>
        <w:numPr>
          <w:ilvl w:val="0"/>
          <w:numId w:val="26"/>
        </w:numPr>
        <w:spacing w:after="0" w:line="360" w:lineRule="auto"/>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lastRenderedPageBreak/>
        <w:t xml:space="preserve">Прискорення цифровізації, викликане </w:t>
      </w:r>
      <w:r>
        <w:rPr>
          <w:rFonts w:ascii="Times New Roman" w:hAnsi="Times New Roman" w:cs="Times New Roman"/>
          <w:color w:val="000000" w:themeColor="text1"/>
          <w:sz w:val="28"/>
        </w:rPr>
        <w:t xml:space="preserve">наслідками пандемії </w:t>
      </w:r>
      <w:r w:rsidRPr="00AD18BD">
        <w:rPr>
          <w:rFonts w:ascii="Times New Roman" w:hAnsi="Times New Roman" w:cs="Times New Roman"/>
          <w:color w:val="000000" w:themeColor="text1"/>
          <w:sz w:val="28"/>
        </w:rPr>
        <w:t xml:space="preserve">COVID-19, дозволяє страховикам пропонувати недорогі продукти за </w:t>
      </w:r>
      <w:r>
        <w:rPr>
          <w:rFonts w:ascii="Times New Roman" w:hAnsi="Times New Roman" w:cs="Times New Roman"/>
          <w:color w:val="000000" w:themeColor="text1"/>
          <w:sz w:val="28"/>
        </w:rPr>
        <w:t>допомогою цифрових каналів продажу;</w:t>
      </w:r>
    </w:p>
    <w:p w:rsidR="00AD18BD" w:rsidRDefault="00AD18BD" w:rsidP="00AD18BD">
      <w:pPr>
        <w:numPr>
          <w:ilvl w:val="0"/>
          <w:numId w:val="26"/>
        </w:numPr>
        <w:spacing w:after="0" w:line="360" w:lineRule="auto"/>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 xml:space="preserve">Державно-приватне партнерство буде мати вирішальне значення для створення цифрового середовища </w:t>
      </w:r>
      <w:r>
        <w:rPr>
          <w:rFonts w:ascii="Times New Roman" w:hAnsi="Times New Roman" w:cs="Times New Roman"/>
          <w:color w:val="000000" w:themeColor="text1"/>
          <w:sz w:val="28"/>
        </w:rPr>
        <w:t xml:space="preserve">та забезпечення рівного доступу до страхового захисту громадян </w:t>
      </w:r>
      <w:r w:rsidRPr="00AD18BD">
        <w:rPr>
          <w:rFonts w:ascii="Times New Roman" w:hAnsi="Times New Roman" w:cs="Times New Roman"/>
          <w:color w:val="000000" w:themeColor="text1"/>
          <w:sz w:val="28"/>
          <w:lang w:val="ru-RU"/>
        </w:rPr>
        <w:t>[27]</w:t>
      </w:r>
      <w:r>
        <w:rPr>
          <w:rFonts w:ascii="Times New Roman" w:hAnsi="Times New Roman" w:cs="Times New Roman"/>
          <w:color w:val="000000" w:themeColor="text1"/>
          <w:sz w:val="28"/>
        </w:rPr>
        <w:t>.</w:t>
      </w:r>
    </w:p>
    <w:p w:rsidR="00AD18BD" w:rsidRPr="00AD18BD" w:rsidRDefault="00AD18BD" w:rsidP="00AD18B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Зростання онлайн-активності, пов</w:t>
      </w:r>
      <w:r w:rsidRPr="00AD18BD">
        <w:rPr>
          <w:rFonts w:ascii="Times New Roman" w:hAnsi="Times New Roman" w:cs="Times New Roman"/>
          <w:color w:val="000000" w:themeColor="text1"/>
          <w:sz w:val="28"/>
          <w:lang w:val="ru-RU"/>
        </w:rPr>
        <w:t>’</w:t>
      </w:r>
      <w:r>
        <w:rPr>
          <w:rFonts w:ascii="Times New Roman" w:hAnsi="Times New Roman" w:cs="Times New Roman"/>
          <w:color w:val="000000" w:themeColor="text1"/>
          <w:sz w:val="28"/>
        </w:rPr>
        <w:t xml:space="preserve">язаною із карантинними обмеженнями через пандемію </w:t>
      </w:r>
      <w:r w:rsidRPr="00AD18BD">
        <w:rPr>
          <w:rFonts w:ascii="Times New Roman" w:hAnsi="Times New Roman" w:cs="Times New Roman"/>
          <w:color w:val="000000" w:themeColor="text1"/>
          <w:sz w:val="28"/>
        </w:rPr>
        <w:t>COVID-19</w:t>
      </w:r>
      <w:r>
        <w:rPr>
          <w:rFonts w:ascii="Times New Roman" w:hAnsi="Times New Roman" w:cs="Times New Roman"/>
          <w:color w:val="000000" w:themeColor="text1"/>
          <w:sz w:val="28"/>
          <w:lang w:val="ru-RU"/>
        </w:rPr>
        <w:t>,</w:t>
      </w:r>
      <w:r w:rsidRPr="00AD18BD">
        <w:rPr>
          <w:rFonts w:ascii="Times New Roman" w:hAnsi="Times New Roman" w:cs="Times New Roman"/>
          <w:color w:val="000000" w:themeColor="text1"/>
          <w:sz w:val="28"/>
        </w:rPr>
        <w:t xml:space="preserve"> дозволяє страховикам </w:t>
      </w:r>
      <w:r>
        <w:rPr>
          <w:rFonts w:ascii="Times New Roman" w:hAnsi="Times New Roman" w:cs="Times New Roman"/>
          <w:color w:val="000000" w:themeColor="text1"/>
          <w:sz w:val="28"/>
        </w:rPr>
        <w:t xml:space="preserve">у новій формі </w:t>
      </w:r>
      <w:r w:rsidRPr="00AD18BD">
        <w:rPr>
          <w:rFonts w:ascii="Times New Roman" w:hAnsi="Times New Roman" w:cs="Times New Roman"/>
          <w:color w:val="000000" w:themeColor="text1"/>
          <w:sz w:val="28"/>
        </w:rPr>
        <w:t>пропонувати індивідуальні та доступні продукти для тих, хто має менший доступ до фінансових послуг.</w:t>
      </w:r>
    </w:p>
    <w:p w:rsidR="00AD18BD" w:rsidRPr="00AD18BD" w:rsidRDefault="00AD18BD" w:rsidP="00AD18BD">
      <w:pPr>
        <w:spacing w:after="0" w:line="360" w:lineRule="auto"/>
        <w:ind w:firstLine="567"/>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 xml:space="preserve">Для посилення конкурентних позицій страховикам необхідно нарощувати страхові резерви, збільшувати якість та розміри активів для виконання своїх зобов’язань перед страхувальниками, провести комплексну оцінку ризиків для розробки досконалих страхових продуктів. </w:t>
      </w:r>
    </w:p>
    <w:p w:rsidR="00AD18BD" w:rsidRPr="00AD18BD" w:rsidRDefault="00AD18BD" w:rsidP="00AD18BD">
      <w:pPr>
        <w:spacing w:after="0" w:line="360" w:lineRule="auto"/>
        <w:ind w:firstLine="567"/>
        <w:jc w:val="both"/>
        <w:rPr>
          <w:rFonts w:ascii="Times New Roman" w:hAnsi="Times New Roman" w:cs="Times New Roman"/>
          <w:color w:val="000000" w:themeColor="text1"/>
          <w:sz w:val="28"/>
        </w:rPr>
      </w:pPr>
      <w:r w:rsidRPr="00AD18BD">
        <w:rPr>
          <w:rFonts w:ascii="Times New Roman" w:hAnsi="Times New Roman" w:cs="Times New Roman"/>
          <w:color w:val="000000" w:themeColor="text1"/>
          <w:sz w:val="28"/>
        </w:rPr>
        <w:t xml:space="preserve">Успішному функціонуванню страхового ринку в Україні сприятимуть такі політичні фактори: партнерство з органами державної влади, забезпечення мінімального тиску на діяльність страховиків, реалізація та підтримка проєктів на загальнодержавному рівні. З боку соціально складової значні перспективи відкривають: надання фінансових послуг на високому рівні, відновлення довіри населення до фінансової системи, зацікавленість працівників СК у результатах своєї діяльності. Вчасне реагування на економічні зміни на основі мобільності командного управління дозволять швидко адаптуватися та пристосуватися компаніям до нових умов. Налагодження комунікацій та зворотнього зв’язку з клієнтами, використання новітніх технологій та CRM-систем дозволять чітко формувати потреби клієнтів та запроваджувати індивідуальний підхід для вирішення конкретних завдань. </w:t>
      </w:r>
    </w:p>
    <w:p w:rsidR="00AD18BD" w:rsidRPr="00AD18BD" w:rsidRDefault="00AD18BD" w:rsidP="00AD18BD">
      <w:pPr>
        <w:spacing w:after="0" w:line="360" w:lineRule="auto"/>
        <w:ind w:firstLine="567"/>
        <w:jc w:val="both"/>
        <w:rPr>
          <w:rFonts w:ascii="Times New Roman" w:hAnsi="Times New Roman" w:cs="Times New Roman"/>
          <w:sz w:val="28"/>
        </w:rPr>
      </w:pPr>
      <w:r w:rsidRPr="00AD18BD">
        <w:rPr>
          <w:rFonts w:ascii="Times New Roman" w:hAnsi="Times New Roman" w:cs="Times New Roman"/>
          <w:sz w:val="28"/>
        </w:rPr>
        <w:t>В умовах пандемії, традиційним страховикам необхідно переосмислити свої бізнес-моделі на користь інтересів і потреб страхувальника.</w:t>
      </w:r>
      <w:r w:rsidR="006D125E">
        <w:rPr>
          <w:rFonts w:ascii="Times New Roman" w:hAnsi="Times New Roman" w:cs="Times New Roman"/>
          <w:sz w:val="28"/>
        </w:rPr>
        <w:t xml:space="preserve"> </w:t>
      </w:r>
      <w:r w:rsidRPr="00AD18BD">
        <w:rPr>
          <w:rFonts w:ascii="Times New Roman" w:hAnsi="Times New Roman" w:cs="Times New Roman"/>
          <w:color w:val="000000" w:themeColor="text1"/>
          <w:sz w:val="28"/>
        </w:rPr>
        <w:t xml:space="preserve">На даному етапі важливо сформулювати чітку державну стратегію розвитку страхового ринку. </w:t>
      </w:r>
      <w:r w:rsidRPr="00AD18BD">
        <w:rPr>
          <w:rFonts w:ascii="Times New Roman" w:hAnsi="Times New Roman" w:cs="Times New Roman"/>
          <w:sz w:val="28"/>
        </w:rPr>
        <w:t xml:space="preserve">Гравцям галузі належить підсилювати механізми нормативно-правового </w:t>
      </w:r>
      <w:r w:rsidRPr="00AD18BD">
        <w:rPr>
          <w:rFonts w:ascii="Times New Roman" w:hAnsi="Times New Roman" w:cs="Times New Roman"/>
          <w:sz w:val="28"/>
        </w:rPr>
        <w:lastRenderedPageBreak/>
        <w:t xml:space="preserve">характеру, лобіювати співробітництво між регулюючими органами на світовому рівні і реалізовувати освітні програми для населення з метою підвищення їх страхової грамотності. </w:t>
      </w:r>
    </w:p>
    <w:p w:rsidR="00F5686D" w:rsidRDefault="00357F60" w:rsidP="005E6886">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На страхово</w:t>
      </w:r>
      <w:r w:rsidR="00AD18BD">
        <w:rPr>
          <w:rFonts w:ascii="Times New Roman" w:hAnsi="Times New Roman" w:cs="Times New Roman"/>
          <w:color w:val="000000" w:themeColor="text1"/>
          <w:sz w:val="28"/>
        </w:rPr>
        <w:t>му ринку кожна компанія має власні</w:t>
      </w:r>
      <w:r>
        <w:rPr>
          <w:rFonts w:ascii="Times New Roman" w:hAnsi="Times New Roman" w:cs="Times New Roman"/>
          <w:color w:val="000000" w:themeColor="text1"/>
          <w:sz w:val="28"/>
        </w:rPr>
        <w:t xml:space="preserve"> конкурентні переваги,</w:t>
      </w:r>
      <w:r w:rsidR="00AD18BD">
        <w:rPr>
          <w:rFonts w:ascii="Times New Roman" w:hAnsi="Times New Roman" w:cs="Times New Roman"/>
          <w:color w:val="000000" w:themeColor="text1"/>
          <w:sz w:val="28"/>
        </w:rPr>
        <w:t xml:space="preserve"> на основі яких базується ведення її страхового бізнесу</w:t>
      </w:r>
      <w:r>
        <w:rPr>
          <w:rFonts w:ascii="Times New Roman" w:hAnsi="Times New Roman" w:cs="Times New Roman"/>
          <w:color w:val="000000" w:themeColor="text1"/>
          <w:sz w:val="28"/>
        </w:rPr>
        <w:t xml:space="preserve">. </w:t>
      </w:r>
      <w:r w:rsidR="005E6886">
        <w:rPr>
          <w:rFonts w:ascii="Times New Roman" w:hAnsi="Times New Roman" w:cs="Times New Roman"/>
          <w:color w:val="000000" w:themeColor="text1"/>
          <w:sz w:val="28"/>
        </w:rPr>
        <w:t>Аналіз</w:t>
      </w:r>
      <w:r w:rsidR="00AD18BD">
        <w:rPr>
          <w:rFonts w:ascii="Times New Roman" w:hAnsi="Times New Roman" w:cs="Times New Roman"/>
          <w:color w:val="000000" w:themeColor="text1"/>
          <w:sz w:val="28"/>
        </w:rPr>
        <w:t xml:space="preserve">уючи п’ять конкурентних переваг </w:t>
      </w:r>
      <w:r w:rsidR="005E6886">
        <w:rPr>
          <w:rFonts w:ascii="Times New Roman" w:hAnsi="Times New Roman" w:cs="Times New Roman"/>
          <w:color w:val="000000" w:themeColor="text1"/>
          <w:sz w:val="28"/>
        </w:rPr>
        <w:t>М. Портера, можна визначити, що ними є швидкий розвиток діяльності Недержавного пенсійного фонду, банків з надання накопичувально-ощадних страхових продуктів (товари-замінники), іноземні страховики, подолання виникаючих бар’єрів (потенційні конкуренти), значна кількість партнерів та посередників із великим відсотком винагороди (постачальники), швидкість, надійність та якість обслуговування клієнтів, пасивний характер попиту (покупці), висококонкурентний ринок із переважаючими неціновими методами боротьби (інтенсивність конкуренції)</w:t>
      </w:r>
      <w:r w:rsidR="00AD18BD" w:rsidRPr="00AD18BD">
        <w:rPr>
          <w:rFonts w:ascii="Times New Roman" w:hAnsi="Times New Roman" w:cs="Times New Roman"/>
          <w:color w:val="000000" w:themeColor="text1"/>
          <w:sz w:val="28"/>
        </w:rPr>
        <w:t xml:space="preserve"> [34]</w:t>
      </w:r>
      <w:r w:rsidR="00927CB1" w:rsidRPr="00927CB1">
        <w:rPr>
          <w:rFonts w:ascii="Times New Roman" w:hAnsi="Times New Roman" w:cs="Times New Roman"/>
          <w:color w:val="000000" w:themeColor="text1"/>
          <w:sz w:val="28"/>
        </w:rPr>
        <w:t>.</w:t>
      </w:r>
    </w:p>
    <w:p w:rsidR="00F5686D" w:rsidRDefault="00F5686D" w:rsidP="00F5686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Наявні конкурентні переваги впливають на формування стратегії розвитку страхового ринку. </w:t>
      </w:r>
      <w:r w:rsidRPr="00F5686D">
        <w:rPr>
          <w:rFonts w:ascii="Times New Roman" w:hAnsi="Times New Roman" w:cs="Times New Roman"/>
          <w:color w:val="000000" w:themeColor="text1"/>
          <w:sz w:val="28"/>
        </w:rPr>
        <w:t>Ці конкурентні переваги мають тривалий характер і дають зм</w:t>
      </w:r>
      <w:r>
        <w:rPr>
          <w:rFonts w:ascii="Times New Roman" w:hAnsi="Times New Roman" w:cs="Times New Roman"/>
          <w:color w:val="000000" w:themeColor="text1"/>
          <w:sz w:val="28"/>
        </w:rPr>
        <w:t>огу досягати більш високих при</w:t>
      </w:r>
      <w:r w:rsidRPr="00F5686D">
        <w:rPr>
          <w:rFonts w:ascii="Times New Roman" w:hAnsi="Times New Roman" w:cs="Times New Roman"/>
          <w:color w:val="000000" w:themeColor="text1"/>
          <w:sz w:val="28"/>
        </w:rPr>
        <w:t>бутків. Якісні переваги, які забезпечуються інноваціями, дають</w:t>
      </w:r>
      <w:r>
        <w:rPr>
          <w:rFonts w:ascii="Times New Roman" w:hAnsi="Times New Roman" w:cs="Times New Roman"/>
          <w:color w:val="000000" w:themeColor="text1"/>
          <w:sz w:val="28"/>
        </w:rPr>
        <w:t xml:space="preserve"> можливість переходити до реалі</w:t>
      </w:r>
      <w:r w:rsidRPr="00F5686D">
        <w:rPr>
          <w:rFonts w:ascii="Times New Roman" w:hAnsi="Times New Roman" w:cs="Times New Roman"/>
          <w:color w:val="000000" w:themeColor="text1"/>
          <w:sz w:val="28"/>
        </w:rPr>
        <w:t>зації конкурентних переваг більш високого рангу, а також збі</w:t>
      </w:r>
      <w:r>
        <w:rPr>
          <w:rFonts w:ascii="Times New Roman" w:hAnsi="Times New Roman" w:cs="Times New Roman"/>
          <w:color w:val="000000" w:themeColor="text1"/>
          <w:sz w:val="28"/>
        </w:rPr>
        <w:t>льшувати якість та рівень. Наяв</w:t>
      </w:r>
      <w:r w:rsidRPr="00F5686D">
        <w:rPr>
          <w:rFonts w:ascii="Times New Roman" w:hAnsi="Times New Roman" w:cs="Times New Roman"/>
          <w:color w:val="000000" w:themeColor="text1"/>
          <w:sz w:val="28"/>
        </w:rPr>
        <w:t>ність дешевої робочої сили надає переваги низького рангу.</w:t>
      </w:r>
    </w:p>
    <w:p w:rsidR="006761F5" w:rsidRDefault="00AD18BD" w:rsidP="00F5686D">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Погоджую</w:t>
      </w:r>
      <w:r w:rsidR="00980022">
        <w:rPr>
          <w:rFonts w:ascii="Times New Roman" w:hAnsi="Times New Roman" w:cs="Times New Roman"/>
          <w:color w:val="000000" w:themeColor="text1"/>
          <w:sz w:val="28"/>
        </w:rPr>
        <w:t>сь із висловленою пропозицією В. Бондаренка стосовно того, що з</w:t>
      </w:r>
      <w:r w:rsidR="00F5686D">
        <w:rPr>
          <w:rFonts w:ascii="Times New Roman" w:hAnsi="Times New Roman" w:cs="Times New Roman"/>
          <w:color w:val="000000" w:themeColor="text1"/>
          <w:sz w:val="28"/>
        </w:rPr>
        <w:t xml:space="preserve">алежно від кількості отриманих переваг </w:t>
      </w:r>
      <w:r w:rsidR="00980022">
        <w:rPr>
          <w:rFonts w:ascii="Times New Roman" w:hAnsi="Times New Roman" w:cs="Times New Roman"/>
          <w:color w:val="000000" w:themeColor="text1"/>
          <w:sz w:val="28"/>
        </w:rPr>
        <w:t>можна визначити</w:t>
      </w:r>
      <w:r w:rsidR="006D125E">
        <w:rPr>
          <w:rFonts w:ascii="Times New Roman" w:hAnsi="Times New Roman" w:cs="Times New Roman"/>
          <w:color w:val="000000" w:themeColor="text1"/>
          <w:sz w:val="28"/>
        </w:rPr>
        <w:t xml:space="preserve"> </w:t>
      </w:r>
      <w:r w:rsidR="00952ECE">
        <w:rPr>
          <w:rFonts w:ascii="Times New Roman" w:hAnsi="Times New Roman" w:cs="Times New Roman"/>
          <w:color w:val="000000" w:themeColor="text1"/>
          <w:sz w:val="28"/>
        </w:rPr>
        <w:t xml:space="preserve">такі </w:t>
      </w:r>
      <w:r w:rsidR="00F5686D">
        <w:rPr>
          <w:rFonts w:ascii="Times New Roman" w:hAnsi="Times New Roman" w:cs="Times New Roman"/>
          <w:color w:val="000000" w:themeColor="text1"/>
          <w:sz w:val="28"/>
        </w:rPr>
        <w:t xml:space="preserve">стратегії подальшого розвитку конкурентоспроможності страхової компанії: «екстраверт» та «інтроверт». </w:t>
      </w:r>
      <w:r w:rsidR="00952ECE">
        <w:rPr>
          <w:rFonts w:ascii="Times New Roman" w:hAnsi="Times New Roman" w:cs="Times New Roman"/>
          <w:color w:val="000000" w:themeColor="text1"/>
          <w:sz w:val="28"/>
        </w:rPr>
        <w:t xml:space="preserve">У першій стратегії виділяють </w:t>
      </w:r>
      <w:r w:rsidR="006761F5">
        <w:rPr>
          <w:rFonts w:ascii="Times New Roman" w:hAnsi="Times New Roman" w:cs="Times New Roman"/>
          <w:color w:val="000000" w:themeColor="text1"/>
          <w:sz w:val="28"/>
        </w:rPr>
        <w:t>2 напрямки:</w:t>
      </w:r>
    </w:p>
    <w:p w:rsidR="00F5686D" w:rsidRDefault="00952ECE" w:rsidP="006761F5">
      <w:pPr>
        <w:pStyle w:val="a3"/>
        <w:numPr>
          <w:ilvl w:val="0"/>
          <w:numId w:val="17"/>
        </w:numPr>
        <w:spacing w:after="0" w:line="360" w:lineRule="auto"/>
        <w:jc w:val="both"/>
        <w:rPr>
          <w:rFonts w:ascii="Times New Roman" w:hAnsi="Times New Roman" w:cs="Times New Roman"/>
          <w:color w:val="000000" w:themeColor="text1"/>
          <w:sz w:val="28"/>
        </w:rPr>
      </w:pPr>
      <w:r w:rsidRPr="006761F5">
        <w:rPr>
          <w:rFonts w:ascii="Times New Roman" w:hAnsi="Times New Roman" w:cs="Times New Roman"/>
          <w:color w:val="000000" w:themeColor="text1"/>
          <w:sz w:val="28"/>
        </w:rPr>
        <w:t>«</w:t>
      </w:r>
      <w:r w:rsidR="006761F5">
        <w:rPr>
          <w:rFonts w:ascii="Times New Roman" w:hAnsi="Times New Roman" w:cs="Times New Roman"/>
          <w:color w:val="000000" w:themeColor="text1"/>
          <w:sz w:val="28"/>
        </w:rPr>
        <w:t>е</w:t>
      </w:r>
      <w:r w:rsidRPr="006761F5">
        <w:rPr>
          <w:rFonts w:ascii="Times New Roman" w:hAnsi="Times New Roman" w:cs="Times New Roman"/>
          <w:color w:val="000000" w:themeColor="text1"/>
          <w:sz w:val="28"/>
        </w:rPr>
        <w:t xml:space="preserve">кстраверт-адаптація», </w:t>
      </w:r>
      <w:r w:rsidR="006761F5" w:rsidRPr="006761F5">
        <w:rPr>
          <w:rFonts w:ascii="Times New Roman" w:hAnsi="Times New Roman" w:cs="Times New Roman"/>
          <w:color w:val="000000" w:themeColor="text1"/>
          <w:sz w:val="28"/>
        </w:rPr>
        <w:t>до якого</w:t>
      </w:r>
      <w:r w:rsidRPr="006761F5">
        <w:rPr>
          <w:rFonts w:ascii="Times New Roman" w:hAnsi="Times New Roman" w:cs="Times New Roman"/>
          <w:color w:val="000000" w:themeColor="text1"/>
          <w:sz w:val="28"/>
        </w:rPr>
        <w:t xml:space="preserve"> належать страхові компанії з рівнем конкурен</w:t>
      </w:r>
      <w:r w:rsidR="006761F5" w:rsidRPr="006761F5">
        <w:rPr>
          <w:rFonts w:ascii="Times New Roman" w:hAnsi="Times New Roman" w:cs="Times New Roman"/>
          <w:color w:val="000000" w:themeColor="text1"/>
          <w:sz w:val="28"/>
        </w:rPr>
        <w:t xml:space="preserve">тоспроможності не вище 0,5, </w:t>
      </w:r>
      <w:r w:rsidR="006761F5">
        <w:rPr>
          <w:rFonts w:ascii="Times New Roman" w:hAnsi="Times New Roman" w:cs="Times New Roman"/>
          <w:color w:val="000000" w:themeColor="text1"/>
          <w:sz w:val="28"/>
        </w:rPr>
        <w:t xml:space="preserve">які </w:t>
      </w:r>
      <w:r w:rsidRPr="006761F5">
        <w:rPr>
          <w:rFonts w:ascii="Times New Roman" w:hAnsi="Times New Roman" w:cs="Times New Roman"/>
          <w:color w:val="000000" w:themeColor="text1"/>
          <w:sz w:val="28"/>
        </w:rPr>
        <w:t xml:space="preserve">акумулюють страхові резерви для забезпечення фінансової стійкості в конкурентних умовах, продиктованих </w:t>
      </w:r>
      <w:r w:rsidR="006761F5" w:rsidRPr="006761F5">
        <w:rPr>
          <w:rFonts w:ascii="Times New Roman" w:hAnsi="Times New Roman" w:cs="Times New Roman"/>
          <w:color w:val="000000" w:themeColor="text1"/>
          <w:sz w:val="28"/>
        </w:rPr>
        <w:t>компаніями-</w:t>
      </w:r>
      <w:r w:rsidRPr="006761F5">
        <w:rPr>
          <w:rFonts w:ascii="Times New Roman" w:hAnsi="Times New Roman" w:cs="Times New Roman"/>
          <w:color w:val="000000" w:themeColor="text1"/>
          <w:sz w:val="28"/>
        </w:rPr>
        <w:t>лідерами</w:t>
      </w:r>
      <w:r w:rsidR="006761F5">
        <w:rPr>
          <w:rFonts w:ascii="Times New Roman" w:hAnsi="Times New Roman" w:cs="Times New Roman"/>
          <w:color w:val="000000" w:themeColor="text1"/>
          <w:sz w:val="28"/>
        </w:rPr>
        <w:t xml:space="preserve"> страхового ринку;</w:t>
      </w:r>
    </w:p>
    <w:p w:rsidR="006761F5" w:rsidRDefault="006761F5" w:rsidP="006761F5">
      <w:pPr>
        <w:pStyle w:val="a3"/>
        <w:numPr>
          <w:ilvl w:val="0"/>
          <w:numId w:val="17"/>
        </w:numPr>
        <w:spacing w:after="0" w:line="36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«активний екстраверт», що включає компанії з рівнем конкурентоспроможності вище 0,5, які зацікавлені в отриманні </w:t>
      </w:r>
      <w:r>
        <w:rPr>
          <w:rFonts w:ascii="Times New Roman" w:hAnsi="Times New Roman" w:cs="Times New Roman"/>
          <w:color w:val="000000" w:themeColor="text1"/>
          <w:sz w:val="28"/>
        </w:rPr>
        <w:lastRenderedPageBreak/>
        <w:t>додаткових конкурентних переваг шляхом реалізації усіх можливостей використання інноваційних технологій у страховому бізнесі в рамках конкурентного середовища.</w:t>
      </w:r>
    </w:p>
    <w:p w:rsidR="005E6886" w:rsidRDefault="006761F5" w:rsidP="00D63C85">
      <w:pPr>
        <w:spacing w:after="0" w:line="360" w:lineRule="auto"/>
        <w:jc w:val="both"/>
        <w:rPr>
          <w:rFonts w:ascii="Times New Roman" w:hAnsi="Times New Roman" w:cs="Times New Roman"/>
          <w:color w:val="000000" w:themeColor="text1"/>
          <w:sz w:val="28"/>
        </w:rPr>
      </w:pPr>
      <w:r w:rsidRPr="00D63C85">
        <w:rPr>
          <w:rFonts w:ascii="Times New Roman" w:hAnsi="Times New Roman" w:cs="Times New Roman"/>
          <w:color w:val="000000" w:themeColor="text1"/>
          <w:sz w:val="28"/>
        </w:rPr>
        <w:t>Стратегія «інтроверта»</w:t>
      </w:r>
      <w:r w:rsidR="00357F60" w:rsidRPr="00D63C85">
        <w:rPr>
          <w:rFonts w:ascii="Times New Roman" w:hAnsi="Times New Roman" w:cs="Times New Roman"/>
          <w:color w:val="000000" w:themeColor="text1"/>
          <w:sz w:val="28"/>
        </w:rPr>
        <w:t xml:space="preserve"> найчастіше використовується компаніями, які </w:t>
      </w:r>
      <w:r w:rsidRPr="00D63C85">
        <w:rPr>
          <w:rFonts w:ascii="Times New Roman" w:hAnsi="Times New Roman" w:cs="Times New Roman"/>
          <w:color w:val="000000" w:themeColor="text1"/>
          <w:sz w:val="28"/>
        </w:rPr>
        <w:t>більшість конкур</w:t>
      </w:r>
      <w:r w:rsidR="00357F60" w:rsidRPr="00D63C85">
        <w:rPr>
          <w:rFonts w:ascii="Times New Roman" w:hAnsi="Times New Roman" w:cs="Times New Roman"/>
          <w:color w:val="000000" w:themeColor="text1"/>
          <w:sz w:val="28"/>
        </w:rPr>
        <w:t>ентних переваг компанія отримали</w:t>
      </w:r>
      <w:r w:rsidRPr="00D63C85">
        <w:rPr>
          <w:rFonts w:ascii="Times New Roman" w:hAnsi="Times New Roman" w:cs="Times New Roman"/>
          <w:color w:val="000000" w:themeColor="text1"/>
          <w:sz w:val="28"/>
        </w:rPr>
        <w:t xml:space="preserve"> в результаті зовнішніх чинників</w:t>
      </w:r>
      <w:r w:rsidR="006D125E">
        <w:rPr>
          <w:rFonts w:ascii="Times New Roman" w:hAnsi="Times New Roman" w:cs="Times New Roman"/>
          <w:color w:val="000000" w:themeColor="text1"/>
          <w:sz w:val="28"/>
        </w:rPr>
        <w:t xml:space="preserve"> </w:t>
      </w:r>
      <w:r w:rsidR="001F0CAF" w:rsidRPr="00D63C85">
        <w:rPr>
          <w:rFonts w:ascii="Times New Roman" w:hAnsi="Times New Roman" w:cs="Times New Roman"/>
          <w:color w:val="000000" w:themeColor="text1"/>
          <w:sz w:val="28"/>
        </w:rPr>
        <w:t>[</w:t>
      </w:r>
      <w:r w:rsidR="00AD18BD">
        <w:rPr>
          <w:rFonts w:ascii="Times New Roman" w:hAnsi="Times New Roman" w:cs="Times New Roman"/>
          <w:sz w:val="28"/>
          <w:szCs w:val="28"/>
          <w:lang w:val="ru-RU"/>
        </w:rPr>
        <w:t>34</w:t>
      </w:r>
      <w:r w:rsidR="00357F60" w:rsidRPr="005E6886">
        <w:rPr>
          <w:rFonts w:ascii="Times New Roman" w:hAnsi="Times New Roman" w:cs="Times New Roman"/>
          <w:color w:val="000000" w:themeColor="text1"/>
          <w:sz w:val="28"/>
        </w:rPr>
        <w:t xml:space="preserve">, </w:t>
      </w:r>
      <w:r w:rsidR="00357F60">
        <w:rPr>
          <w:rFonts w:ascii="Times New Roman" w:hAnsi="Times New Roman" w:cs="Times New Roman"/>
          <w:color w:val="000000" w:themeColor="text1"/>
          <w:sz w:val="28"/>
          <w:lang w:val="en-US"/>
        </w:rPr>
        <w:t>c</w:t>
      </w:r>
      <w:r w:rsidR="00357F60" w:rsidRPr="005E6886">
        <w:rPr>
          <w:rFonts w:ascii="Times New Roman" w:hAnsi="Times New Roman" w:cs="Times New Roman"/>
          <w:color w:val="000000" w:themeColor="text1"/>
          <w:sz w:val="28"/>
        </w:rPr>
        <w:t xml:space="preserve">. </w:t>
      </w:r>
      <w:r w:rsidR="00357F60" w:rsidRPr="00927CB1">
        <w:rPr>
          <w:rFonts w:ascii="Times New Roman" w:hAnsi="Times New Roman" w:cs="Times New Roman"/>
          <w:color w:val="000000" w:themeColor="text1"/>
          <w:sz w:val="28"/>
        </w:rPr>
        <w:t>21]</w:t>
      </w:r>
      <w:r>
        <w:rPr>
          <w:rFonts w:ascii="Times New Roman" w:hAnsi="Times New Roman" w:cs="Times New Roman"/>
          <w:color w:val="000000" w:themeColor="text1"/>
          <w:sz w:val="28"/>
        </w:rPr>
        <w:t>.</w:t>
      </w:r>
    </w:p>
    <w:p w:rsidR="00AD18BD" w:rsidRPr="00D63C85" w:rsidRDefault="00AD18BD" w:rsidP="00D63C85">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rPr>
        <w:t>Таким чином, оцінивши свої конкурентні переваги, кожна компанія може обрати свою стратегію розвитку, опираючись на показники конкурентоспроможності та місце на страховому ринку.</w:t>
      </w:r>
    </w:p>
    <w:p w:rsidR="00357F60" w:rsidRDefault="00AD18BD" w:rsidP="001F5A84">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Тож в</w:t>
      </w:r>
      <w:r w:rsidR="00C57739">
        <w:rPr>
          <w:rFonts w:ascii="Times New Roman" w:hAnsi="Times New Roman" w:cs="Times New Roman"/>
          <w:color w:val="000000" w:themeColor="text1"/>
          <w:sz w:val="28"/>
        </w:rPr>
        <w:t xml:space="preserve">исвітлення проблем страхового бізнесу – це великий крок до їх вирішення. Для забезпечення конкурентоспроможності українського страхового ринку потрібно подолати проблеми, що перешкоджають його  активному розвитку. </w:t>
      </w:r>
      <w:r w:rsidR="00357F60">
        <w:rPr>
          <w:rFonts w:ascii="Times New Roman" w:hAnsi="Times New Roman" w:cs="Times New Roman"/>
          <w:color w:val="000000" w:themeColor="text1"/>
          <w:sz w:val="28"/>
        </w:rPr>
        <w:t xml:space="preserve">Зростання конкурентоспроможності українського страхового бізнесу залежить як від законодавчого регулювання страхового ринку шляхом створення відповідних сприятливих умов для його функціонування, так і за допомогою зміцнення конкурентних позицій кожної страхової компанії. </w:t>
      </w:r>
      <w:r w:rsidR="00CD6FFA">
        <w:rPr>
          <w:rFonts w:ascii="Times New Roman" w:hAnsi="Times New Roman" w:cs="Times New Roman"/>
          <w:color w:val="000000" w:themeColor="text1"/>
          <w:sz w:val="28"/>
        </w:rPr>
        <w:t>Запропонована</w:t>
      </w:r>
      <w:r w:rsidR="001F5A84">
        <w:rPr>
          <w:rFonts w:ascii="Times New Roman" w:hAnsi="Times New Roman" w:cs="Times New Roman"/>
          <w:color w:val="000000" w:themeColor="text1"/>
          <w:sz w:val="28"/>
        </w:rPr>
        <w:t xml:space="preserve"> стра</w:t>
      </w:r>
      <w:r w:rsidR="00CD6FFA">
        <w:rPr>
          <w:rFonts w:ascii="Times New Roman" w:hAnsi="Times New Roman" w:cs="Times New Roman"/>
          <w:color w:val="000000" w:themeColor="text1"/>
          <w:sz w:val="28"/>
        </w:rPr>
        <w:t>тегія</w:t>
      </w:r>
      <w:r w:rsidR="001F5A84">
        <w:rPr>
          <w:rFonts w:ascii="Times New Roman" w:hAnsi="Times New Roman" w:cs="Times New Roman"/>
          <w:color w:val="000000" w:themeColor="text1"/>
          <w:sz w:val="28"/>
        </w:rPr>
        <w:t xml:space="preserve"> діяльності страхових компаній відповідно до чинників їхніх конкурентних переваг дозволяють </w:t>
      </w:r>
      <w:r w:rsidR="00B475A4">
        <w:rPr>
          <w:rFonts w:ascii="Times New Roman" w:hAnsi="Times New Roman" w:cs="Times New Roman"/>
          <w:color w:val="000000" w:themeColor="text1"/>
          <w:sz w:val="28"/>
        </w:rPr>
        <w:t xml:space="preserve">пояснити </w:t>
      </w:r>
      <w:r w:rsidR="001F5A84">
        <w:rPr>
          <w:rFonts w:ascii="Times New Roman" w:hAnsi="Times New Roman" w:cs="Times New Roman"/>
          <w:color w:val="000000" w:themeColor="text1"/>
          <w:sz w:val="28"/>
        </w:rPr>
        <w:t xml:space="preserve">їх поведінку </w:t>
      </w:r>
      <w:r w:rsidR="00B475A4">
        <w:rPr>
          <w:rFonts w:ascii="Times New Roman" w:hAnsi="Times New Roman" w:cs="Times New Roman"/>
          <w:color w:val="000000" w:themeColor="text1"/>
          <w:sz w:val="28"/>
        </w:rPr>
        <w:t xml:space="preserve">в умовах конкурентного середовища страхового ринку. </w:t>
      </w:r>
    </w:p>
    <w:p w:rsidR="001F5A84" w:rsidRDefault="001F5A84">
      <w:pP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357F60" w:rsidRPr="00AD18BD" w:rsidRDefault="00263657" w:rsidP="00AD18BD">
      <w:pPr>
        <w:spacing w:line="360" w:lineRule="auto"/>
        <w:jc w:val="center"/>
        <w:rPr>
          <w:rFonts w:ascii="Times New Roman" w:hAnsi="Times New Roman" w:cs="Times New Roman"/>
          <w:b/>
          <w:color w:val="000000" w:themeColor="text1"/>
          <w:sz w:val="28"/>
        </w:rPr>
      </w:pPr>
      <w:r w:rsidRPr="00AD18BD">
        <w:rPr>
          <w:rFonts w:ascii="Times New Roman" w:hAnsi="Times New Roman" w:cs="Times New Roman"/>
          <w:b/>
          <w:color w:val="000000" w:themeColor="text1"/>
          <w:sz w:val="28"/>
        </w:rPr>
        <w:lastRenderedPageBreak/>
        <w:t>ВИСНОВКИ</w:t>
      </w:r>
    </w:p>
    <w:p w:rsidR="0066032F" w:rsidRDefault="00F814C6" w:rsidP="00F814C6">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Підсумовуючи результати</w:t>
      </w:r>
      <w:r w:rsidR="005F62E6">
        <w:rPr>
          <w:rStyle w:val="ae"/>
          <w:rFonts w:ascii="Times New Roman" w:hAnsi="Times New Roman" w:cs="Times New Roman"/>
          <w:bCs/>
          <w:i w:val="0"/>
          <w:color w:val="000000" w:themeColor="text1"/>
          <w:sz w:val="28"/>
          <w:szCs w:val="28"/>
          <w:bdr w:val="none" w:sz="0" w:space="0" w:color="auto" w:frame="1"/>
        </w:rPr>
        <w:t xml:space="preserve"> проведеного</w:t>
      </w:r>
      <w:r>
        <w:rPr>
          <w:rStyle w:val="ae"/>
          <w:rFonts w:ascii="Times New Roman" w:hAnsi="Times New Roman" w:cs="Times New Roman"/>
          <w:bCs/>
          <w:i w:val="0"/>
          <w:color w:val="000000" w:themeColor="text1"/>
          <w:sz w:val="28"/>
          <w:szCs w:val="28"/>
          <w:bdr w:val="none" w:sz="0" w:space="0" w:color="auto" w:frame="1"/>
        </w:rPr>
        <w:t xml:space="preserve"> дослідження, можемо зробити висновок про те, що український страховий ринок перебуває на стадії формування. За короткий період часу свого становлення від уже зіткнувся із певними проблемами, проте це не зупиняє його розвитку. Враховуючи факт, що на ринку небанківських фінансових послуг страховий бізнес займає друге місце, це робить його перспективним та прибутковим напрямом діяльності. </w:t>
      </w:r>
    </w:p>
    <w:p w:rsidR="00F814C6" w:rsidRDefault="00CF715A" w:rsidP="00F814C6">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Ефективне управління операційною, фінансовою та інвестиційною діяльністю дозволяє компанії підвищити свої конкурентні позиції на ринку. Для покращення показників  операційної діяльності доцільно врегулювати розміри тарифних ставок (забезпечити стабільність ціни страхового портфеля та зниження страхових ставок до оптимального рівня), а також розширити мережеву структуру страхових компаній для збільшення їх частки на ринку страхування. </w:t>
      </w:r>
      <w:r w:rsidR="0066032F">
        <w:rPr>
          <w:rStyle w:val="ae"/>
          <w:rFonts w:ascii="Times New Roman" w:hAnsi="Times New Roman" w:cs="Times New Roman"/>
          <w:bCs/>
          <w:i w:val="0"/>
          <w:color w:val="000000" w:themeColor="text1"/>
          <w:sz w:val="28"/>
          <w:szCs w:val="28"/>
          <w:bdr w:val="none" w:sz="0" w:space="0" w:color="auto" w:frame="1"/>
        </w:rPr>
        <w:t xml:space="preserve">Ефективність фінансової діяльності проявляється у нарощенні розмірів страхових резервів для забезпечення фінансової стійкості страховиків, контролюванні фінансових показників компанії, регулюванні грошових потоків, фінансовому менеджменті. Запорукою успіху в інвестиційній діяльності страховиків є здійснення довгострокових інвестицій за принципами ліквідності, безпечності, диверсифікованості, прибутковості, зворотності. </w:t>
      </w:r>
    </w:p>
    <w:p w:rsidR="00C94278" w:rsidRDefault="00AD18BD" w:rsidP="00BF2588">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Поняття «страховий бізнес» визначено як </w:t>
      </w:r>
      <w:r w:rsidR="00C94278">
        <w:rPr>
          <w:rStyle w:val="ae"/>
          <w:rFonts w:ascii="Times New Roman" w:hAnsi="Times New Roman" w:cs="Times New Roman"/>
          <w:bCs/>
          <w:i w:val="0"/>
          <w:color w:val="000000" w:themeColor="text1"/>
          <w:sz w:val="28"/>
          <w:szCs w:val="28"/>
          <w:bdr w:val="none" w:sz="0" w:space="0" w:color="auto" w:frame="1"/>
        </w:rPr>
        <w:t xml:space="preserve">ризикову страхову діяльність, що </w:t>
      </w:r>
      <w:r w:rsidR="00D53CC4">
        <w:rPr>
          <w:rStyle w:val="ae"/>
          <w:rFonts w:ascii="Times New Roman" w:hAnsi="Times New Roman" w:cs="Times New Roman"/>
          <w:bCs/>
          <w:i w:val="0"/>
          <w:color w:val="000000" w:themeColor="text1"/>
          <w:sz w:val="28"/>
          <w:szCs w:val="28"/>
          <w:bdr w:val="none" w:sz="0" w:space="0" w:color="auto" w:frame="1"/>
        </w:rPr>
        <w:t xml:space="preserve">не суперечить чинному законодавству, та </w:t>
      </w:r>
      <w:r w:rsidR="00C94278">
        <w:rPr>
          <w:rStyle w:val="ae"/>
          <w:rFonts w:ascii="Times New Roman" w:hAnsi="Times New Roman" w:cs="Times New Roman"/>
          <w:bCs/>
          <w:i w:val="0"/>
          <w:color w:val="000000" w:themeColor="text1"/>
          <w:sz w:val="28"/>
          <w:szCs w:val="28"/>
          <w:bdr w:val="none" w:sz="0" w:space="0" w:color="auto" w:frame="1"/>
        </w:rPr>
        <w:t xml:space="preserve">полягає у взаємодії суб’єктів страхового ринку, тобто, страхувальників, страховиків, </w:t>
      </w:r>
      <w:r w:rsidR="00D53CC4">
        <w:rPr>
          <w:rStyle w:val="ae"/>
          <w:rFonts w:ascii="Times New Roman" w:hAnsi="Times New Roman" w:cs="Times New Roman"/>
          <w:bCs/>
          <w:i w:val="0"/>
          <w:color w:val="000000" w:themeColor="text1"/>
          <w:sz w:val="28"/>
          <w:szCs w:val="28"/>
          <w:bdr w:val="none" w:sz="0" w:space="0" w:color="auto" w:frame="1"/>
        </w:rPr>
        <w:t>органів державного нагляду та контролю, з метою надання страхового захисту та отримання прибутку.</w:t>
      </w:r>
    </w:p>
    <w:p w:rsidR="00D53CC4" w:rsidRDefault="00D53CC4" w:rsidP="00D53CC4">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Аналізуючи наукові дослідження різних вчених, </w:t>
      </w:r>
      <w:r w:rsidR="00AD18BD">
        <w:rPr>
          <w:rStyle w:val="ae"/>
          <w:rFonts w:ascii="Times New Roman" w:hAnsi="Times New Roman" w:cs="Times New Roman"/>
          <w:bCs/>
          <w:i w:val="0"/>
          <w:color w:val="000000" w:themeColor="text1"/>
          <w:sz w:val="28"/>
          <w:szCs w:val="28"/>
          <w:bdr w:val="none" w:sz="0" w:space="0" w:color="auto" w:frame="1"/>
        </w:rPr>
        <w:t xml:space="preserve">можна свідчити </w:t>
      </w:r>
      <w:r>
        <w:rPr>
          <w:rStyle w:val="ae"/>
          <w:rFonts w:ascii="Times New Roman" w:hAnsi="Times New Roman" w:cs="Times New Roman"/>
          <w:bCs/>
          <w:i w:val="0"/>
          <w:color w:val="000000" w:themeColor="text1"/>
          <w:sz w:val="28"/>
          <w:szCs w:val="28"/>
          <w:bdr w:val="none" w:sz="0" w:space="0" w:color="auto" w:frame="1"/>
        </w:rPr>
        <w:t xml:space="preserve">про неоднозначність поняття «конкурентоспроможність страхового бізнесу». На позицію страхової компанії на ринку прямий вплив має конкурентне середовище, яке формується під впливом зовнішніх і внутрішніх чинників. </w:t>
      </w:r>
    </w:p>
    <w:p w:rsidR="0066032F" w:rsidRDefault="00BF2588" w:rsidP="00BF2588">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lastRenderedPageBreak/>
        <w:t>Рівень конкурентоспроможності визначається за допомогою різноманітних якісних та відносних показників, серед яких є фінансові показники страхової компанії, страхові продукти, база клієнтів, мережева структура, співпраця зі страховими та перестраховими організаціями, система врегулювання страхових випадків та рівень виплати страхових відшкодувань. Для цифрового виміру застосовують показники монополізації (концентрації ринку) та ринкової конкуренції (Герфіндаля – Гіршмана).</w:t>
      </w:r>
    </w:p>
    <w:p w:rsidR="002976A6" w:rsidRDefault="00BF2588" w:rsidP="0078513F">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lang w:val="ru-RU"/>
        </w:rPr>
      </w:pPr>
      <w:r>
        <w:rPr>
          <w:rStyle w:val="ae"/>
          <w:rFonts w:ascii="Times New Roman" w:hAnsi="Times New Roman" w:cs="Times New Roman"/>
          <w:bCs/>
          <w:i w:val="0"/>
          <w:color w:val="000000" w:themeColor="text1"/>
          <w:sz w:val="28"/>
          <w:szCs w:val="28"/>
          <w:bdr w:val="none" w:sz="0" w:space="0" w:color="auto" w:frame="1"/>
        </w:rPr>
        <w:t>Результати порівняльного аналізу с</w:t>
      </w:r>
      <w:r w:rsidR="00E62217">
        <w:rPr>
          <w:rStyle w:val="ae"/>
          <w:rFonts w:ascii="Times New Roman" w:hAnsi="Times New Roman" w:cs="Times New Roman"/>
          <w:bCs/>
          <w:i w:val="0"/>
          <w:color w:val="000000" w:themeColor="text1"/>
          <w:sz w:val="28"/>
          <w:szCs w:val="28"/>
          <w:bdr w:val="none" w:sz="0" w:space="0" w:color="auto" w:frame="1"/>
        </w:rPr>
        <w:t>трахових ринків доводя</w:t>
      </w:r>
      <w:r>
        <w:rPr>
          <w:rStyle w:val="ae"/>
          <w:rFonts w:ascii="Times New Roman" w:hAnsi="Times New Roman" w:cs="Times New Roman"/>
          <w:bCs/>
          <w:i w:val="0"/>
          <w:color w:val="000000" w:themeColor="text1"/>
          <w:sz w:val="28"/>
          <w:szCs w:val="28"/>
          <w:bdr w:val="none" w:sz="0" w:space="0" w:color="auto" w:frame="1"/>
        </w:rPr>
        <w:t xml:space="preserve">ть, що страховий ринок України займає </w:t>
      </w:r>
      <w:r w:rsidR="0078513F">
        <w:rPr>
          <w:rStyle w:val="ae"/>
          <w:rFonts w:ascii="Times New Roman" w:hAnsi="Times New Roman" w:cs="Times New Roman"/>
          <w:bCs/>
          <w:i w:val="0"/>
          <w:color w:val="000000" w:themeColor="text1"/>
          <w:sz w:val="28"/>
          <w:szCs w:val="28"/>
          <w:bdr w:val="none" w:sz="0" w:space="0" w:color="auto" w:frame="1"/>
        </w:rPr>
        <w:t>нижчі позиції, порівняно із високорозвиненими країнами Європи, США, Китаю, Японії, проте має великий страховий потенціал для свого розвитку. Світові проц</w:t>
      </w:r>
      <w:r w:rsidR="00AD18BD">
        <w:rPr>
          <w:rStyle w:val="ae"/>
          <w:rFonts w:ascii="Times New Roman" w:hAnsi="Times New Roman" w:cs="Times New Roman"/>
          <w:bCs/>
          <w:i w:val="0"/>
          <w:color w:val="000000" w:themeColor="text1"/>
          <w:sz w:val="28"/>
          <w:szCs w:val="28"/>
          <w:bdr w:val="none" w:sz="0" w:space="0" w:color="auto" w:frame="1"/>
        </w:rPr>
        <w:t xml:space="preserve">еси глобалізації та  інтеграції, перехід до нового регулятора, а також посилення вимог щодо фінансової стійкості та ліквідності страховиків </w:t>
      </w:r>
      <w:r w:rsidR="0078513F">
        <w:rPr>
          <w:rStyle w:val="ae"/>
          <w:rFonts w:ascii="Times New Roman" w:hAnsi="Times New Roman" w:cs="Times New Roman"/>
          <w:bCs/>
          <w:i w:val="0"/>
          <w:color w:val="000000" w:themeColor="text1"/>
          <w:sz w:val="28"/>
          <w:szCs w:val="28"/>
          <w:bdr w:val="none" w:sz="0" w:space="0" w:color="auto" w:frame="1"/>
        </w:rPr>
        <w:t>проявляється у тенденції зменшення кількості страхових компанії (ліквідації, злитті, поглинанні). Разом з тим підвищуються основні показники діяльності страховиків: нарощення страхових резервів, збільшення розмірів страхових премій, зростання кількості договорів. Найбільш прибутковими видами страхування залишаються автострахування, медичне</w:t>
      </w:r>
      <w:r w:rsidR="00E62217">
        <w:rPr>
          <w:rStyle w:val="ae"/>
          <w:rFonts w:ascii="Times New Roman" w:hAnsi="Times New Roman" w:cs="Times New Roman"/>
          <w:bCs/>
          <w:i w:val="0"/>
          <w:color w:val="000000" w:themeColor="text1"/>
          <w:sz w:val="28"/>
          <w:szCs w:val="28"/>
          <w:bdr w:val="none" w:sz="0" w:space="0" w:color="auto" w:frame="1"/>
        </w:rPr>
        <w:t xml:space="preserve"> страхування</w:t>
      </w:r>
      <w:r w:rsidR="0078513F">
        <w:rPr>
          <w:rStyle w:val="ae"/>
          <w:rFonts w:ascii="Times New Roman" w:hAnsi="Times New Roman" w:cs="Times New Roman"/>
          <w:bCs/>
          <w:i w:val="0"/>
          <w:color w:val="000000" w:themeColor="text1"/>
          <w:sz w:val="28"/>
          <w:szCs w:val="28"/>
          <w:bdr w:val="none" w:sz="0" w:space="0" w:color="auto" w:frame="1"/>
        </w:rPr>
        <w:t>, страхування життя, майнове</w:t>
      </w:r>
      <w:r w:rsidR="00E62217">
        <w:rPr>
          <w:rStyle w:val="ae"/>
          <w:rFonts w:ascii="Times New Roman" w:hAnsi="Times New Roman" w:cs="Times New Roman"/>
          <w:bCs/>
          <w:i w:val="0"/>
          <w:color w:val="000000" w:themeColor="text1"/>
          <w:sz w:val="28"/>
          <w:szCs w:val="28"/>
          <w:bdr w:val="none" w:sz="0" w:space="0" w:color="auto" w:frame="1"/>
        </w:rPr>
        <w:t xml:space="preserve"> страхування</w:t>
      </w:r>
      <w:r w:rsidR="0078513F">
        <w:rPr>
          <w:rStyle w:val="ae"/>
          <w:rFonts w:ascii="Times New Roman" w:hAnsi="Times New Roman" w:cs="Times New Roman"/>
          <w:bCs/>
          <w:i w:val="0"/>
          <w:color w:val="000000" w:themeColor="text1"/>
          <w:sz w:val="28"/>
          <w:szCs w:val="28"/>
          <w:bdr w:val="none" w:sz="0" w:space="0" w:color="auto" w:frame="1"/>
        </w:rPr>
        <w:t xml:space="preserve">. Для оптимізації структури страхового ринку необхідно вжити дієвих заходів для поширення страхування життя та збільшення конкуренції між </w:t>
      </w:r>
      <w:r w:rsidR="0078513F">
        <w:rPr>
          <w:rStyle w:val="ae"/>
          <w:rFonts w:ascii="Times New Roman" w:hAnsi="Times New Roman" w:cs="Times New Roman"/>
          <w:bCs/>
          <w:i w:val="0"/>
          <w:color w:val="000000" w:themeColor="text1"/>
          <w:sz w:val="28"/>
          <w:szCs w:val="28"/>
          <w:bdr w:val="none" w:sz="0" w:space="0" w:color="auto" w:frame="1"/>
          <w:lang w:val="en-US"/>
        </w:rPr>
        <w:t>life</w:t>
      </w:r>
      <w:r w:rsidR="0078513F" w:rsidRPr="0078513F">
        <w:rPr>
          <w:rStyle w:val="ae"/>
          <w:rFonts w:ascii="Times New Roman" w:hAnsi="Times New Roman" w:cs="Times New Roman"/>
          <w:bCs/>
          <w:i w:val="0"/>
          <w:color w:val="000000" w:themeColor="text1"/>
          <w:sz w:val="28"/>
          <w:szCs w:val="28"/>
          <w:bdr w:val="none" w:sz="0" w:space="0" w:color="auto" w:frame="1"/>
          <w:lang w:val="ru-RU"/>
        </w:rPr>
        <w:t>-</w:t>
      </w:r>
      <w:r w:rsidR="002976A6">
        <w:rPr>
          <w:rStyle w:val="ae"/>
          <w:rFonts w:ascii="Times New Roman" w:hAnsi="Times New Roman" w:cs="Times New Roman"/>
          <w:bCs/>
          <w:i w:val="0"/>
          <w:color w:val="000000" w:themeColor="text1"/>
          <w:sz w:val="28"/>
          <w:szCs w:val="28"/>
          <w:bdr w:val="none" w:sz="0" w:space="0" w:color="auto" w:frame="1"/>
          <w:lang w:val="ru-RU"/>
        </w:rPr>
        <w:t xml:space="preserve">страховиками. </w:t>
      </w:r>
    </w:p>
    <w:p w:rsidR="00E17195" w:rsidRDefault="002976A6" w:rsidP="00E17195">
      <w:pPr>
        <w:spacing w:after="0" w:line="360" w:lineRule="auto"/>
        <w:ind w:firstLine="709"/>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Поєднавши у </w:t>
      </w:r>
      <w:r>
        <w:rPr>
          <w:rStyle w:val="ae"/>
          <w:rFonts w:ascii="Times New Roman" w:hAnsi="Times New Roman" w:cs="Times New Roman"/>
          <w:bCs/>
          <w:i w:val="0"/>
          <w:color w:val="000000" w:themeColor="text1"/>
          <w:sz w:val="28"/>
          <w:szCs w:val="28"/>
          <w:bdr w:val="none" w:sz="0" w:space="0" w:color="auto" w:frame="1"/>
          <w:lang w:val="en-US"/>
        </w:rPr>
        <w:t>SWOT</w:t>
      </w:r>
      <w:r w:rsidRPr="002976A6">
        <w:rPr>
          <w:rStyle w:val="ae"/>
          <w:rFonts w:ascii="Times New Roman" w:hAnsi="Times New Roman" w:cs="Times New Roman"/>
          <w:bCs/>
          <w:i w:val="0"/>
          <w:color w:val="000000" w:themeColor="text1"/>
          <w:sz w:val="28"/>
          <w:szCs w:val="28"/>
          <w:bdr w:val="none" w:sz="0" w:space="0" w:color="auto" w:frame="1"/>
          <w:lang w:val="ru-RU"/>
        </w:rPr>
        <w:t>-</w:t>
      </w:r>
      <w:r>
        <w:rPr>
          <w:rStyle w:val="ae"/>
          <w:rFonts w:ascii="Times New Roman" w:hAnsi="Times New Roman" w:cs="Times New Roman"/>
          <w:bCs/>
          <w:i w:val="0"/>
          <w:color w:val="000000" w:themeColor="text1"/>
          <w:sz w:val="28"/>
          <w:szCs w:val="28"/>
          <w:bdr w:val="none" w:sz="0" w:space="0" w:color="auto" w:frame="1"/>
          <w:lang w:val="ru-RU"/>
        </w:rPr>
        <w:t xml:space="preserve">аналізі </w:t>
      </w:r>
      <w:r>
        <w:rPr>
          <w:rStyle w:val="ae"/>
          <w:rFonts w:ascii="Times New Roman" w:hAnsi="Times New Roman" w:cs="Times New Roman"/>
          <w:bCs/>
          <w:i w:val="0"/>
          <w:color w:val="000000" w:themeColor="text1"/>
          <w:sz w:val="28"/>
          <w:szCs w:val="28"/>
          <w:bdr w:val="none" w:sz="0" w:space="0" w:color="auto" w:frame="1"/>
        </w:rPr>
        <w:t xml:space="preserve">сильні сторони з можливостями, а слабкі – із загрозами, можна оцінити усі проблеми та побудувати чітку стратегію поведінки страховиків на ринку. Проблемами, що гальмують розвиток страхового бізнесу, є: низький рівень платоспроможного попиту на страхові продукти, низька купівельна спроможність населення, обмежені можливості пропозиції страхових продуктів, недостатня популяризація в суспільстві, недовіра до страховиків, недостатня фінансова та страхова грамотність страхувальників, рівень інформованості населення про страхові послуги та важливість самого процесу страхування, проблема «псевдострахування», </w:t>
      </w:r>
      <w:r>
        <w:rPr>
          <w:rStyle w:val="ae"/>
          <w:rFonts w:ascii="Times New Roman" w:hAnsi="Times New Roman" w:cs="Times New Roman"/>
          <w:bCs/>
          <w:i w:val="0"/>
          <w:color w:val="000000" w:themeColor="text1"/>
          <w:sz w:val="28"/>
          <w:szCs w:val="28"/>
          <w:bdr w:val="none" w:sz="0" w:space="0" w:color="auto" w:frame="1"/>
        </w:rPr>
        <w:lastRenderedPageBreak/>
        <w:t>низький рівень конкурентоспроможності та фінансової стійкості вітчизняного ринку, рівень осві</w:t>
      </w:r>
      <w:r w:rsidR="00AD18BD">
        <w:rPr>
          <w:rStyle w:val="ae"/>
          <w:rFonts w:ascii="Times New Roman" w:hAnsi="Times New Roman" w:cs="Times New Roman"/>
          <w:bCs/>
          <w:i w:val="0"/>
          <w:color w:val="000000" w:themeColor="text1"/>
          <w:sz w:val="28"/>
          <w:szCs w:val="28"/>
          <w:bdr w:val="none" w:sz="0" w:space="0" w:color="auto" w:frame="1"/>
        </w:rPr>
        <w:t>ти фахових працівників компаній, відсутність чіткої стратегії розвитку компаній та страхового ринку в цілому.</w:t>
      </w:r>
      <w:r w:rsidR="006D125E">
        <w:rPr>
          <w:rStyle w:val="ae"/>
          <w:rFonts w:ascii="Times New Roman" w:hAnsi="Times New Roman" w:cs="Times New Roman"/>
          <w:bCs/>
          <w:i w:val="0"/>
          <w:color w:val="000000" w:themeColor="text1"/>
          <w:sz w:val="28"/>
          <w:szCs w:val="28"/>
          <w:bdr w:val="none" w:sz="0" w:space="0" w:color="auto" w:frame="1"/>
        </w:rPr>
        <w:t xml:space="preserve"> </w:t>
      </w:r>
      <w:r w:rsidR="00E17195">
        <w:rPr>
          <w:rStyle w:val="ae"/>
          <w:rFonts w:ascii="Times New Roman" w:hAnsi="Times New Roman" w:cs="Times New Roman"/>
          <w:bCs/>
          <w:i w:val="0"/>
          <w:color w:val="000000" w:themeColor="text1"/>
          <w:sz w:val="28"/>
          <w:szCs w:val="28"/>
          <w:bdr w:val="none" w:sz="0" w:space="0" w:color="auto" w:frame="1"/>
        </w:rPr>
        <w:t xml:space="preserve">Кожна з цих проблем має запропоновані варіанти вирішення і формує поведінку страховика у конкурентному середовищі. Крім того, </w:t>
      </w:r>
      <w:r w:rsidR="00AD18BD">
        <w:rPr>
          <w:rStyle w:val="ae"/>
          <w:rFonts w:ascii="Times New Roman" w:hAnsi="Times New Roman" w:cs="Times New Roman"/>
          <w:bCs/>
          <w:i w:val="0"/>
          <w:color w:val="000000" w:themeColor="text1"/>
          <w:sz w:val="28"/>
          <w:szCs w:val="28"/>
          <w:bdr w:val="none" w:sz="0" w:space="0" w:color="auto" w:frame="1"/>
        </w:rPr>
        <w:t xml:space="preserve">доцільно запропонувати </w:t>
      </w:r>
      <w:r w:rsidR="00E17195">
        <w:rPr>
          <w:rStyle w:val="ae"/>
          <w:rFonts w:ascii="Times New Roman" w:hAnsi="Times New Roman" w:cs="Times New Roman"/>
          <w:bCs/>
          <w:i w:val="0"/>
          <w:color w:val="000000" w:themeColor="text1"/>
          <w:sz w:val="28"/>
          <w:szCs w:val="28"/>
          <w:bdr w:val="none" w:sz="0" w:space="0" w:color="auto" w:frame="1"/>
        </w:rPr>
        <w:t xml:space="preserve">ряд додаткових рекомендацій для розвитку страхового бізнесу та підвищення рівня конкурентоспроможності компаній на </w:t>
      </w:r>
      <w:r w:rsidR="000465B5">
        <w:rPr>
          <w:rStyle w:val="ae"/>
          <w:rFonts w:ascii="Times New Roman" w:hAnsi="Times New Roman" w:cs="Times New Roman"/>
          <w:bCs/>
          <w:i w:val="0"/>
          <w:color w:val="000000" w:themeColor="text1"/>
          <w:sz w:val="28"/>
          <w:szCs w:val="28"/>
          <w:bdr w:val="none" w:sz="0" w:space="0" w:color="auto" w:frame="1"/>
        </w:rPr>
        <w:t xml:space="preserve">сучасному </w:t>
      </w:r>
      <w:r w:rsidR="00E17195">
        <w:rPr>
          <w:rStyle w:val="ae"/>
          <w:rFonts w:ascii="Times New Roman" w:hAnsi="Times New Roman" w:cs="Times New Roman"/>
          <w:bCs/>
          <w:i w:val="0"/>
          <w:color w:val="000000" w:themeColor="text1"/>
          <w:sz w:val="28"/>
          <w:szCs w:val="28"/>
          <w:bdr w:val="none" w:sz="0" w:space="0" w:color="auto" w:frame="1"/>
        </w:rPr>
        <w:t>страховому ринку:</w:t>
      </w:r>
    </w:p>
    <w:p w:rsidR="00E17195" w:rsidRDefault="008538F3" w:rsidP="00E17195">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проведення активної політики щодо </w:t>
      </w:r>
      <w:r w:rsidR="00E17195" w:rsidRPr="00E17195">
        <w:rPr>
          <w:rStyle w:val="ae"/>
          <w:rFonts w:ascii="Times New Roman" w:hAnsi="Times New Roman" w:cs="Times New Roman"/>
          <w:bCs/>
          <w:i w:val="0"/>
          <w:color w:val="000000" w:themeColor="text1"/>
          <w:sz w:val="28"/>
          <w:szCs w:val="28"/>
          <w:bdr w:val="none" w:sz="0" w:space="0" w:color="auto" w:frame="1"/>
        </w:rPr>
        <w:t>роботи з клієнтами</w:t>
      </w:r>
      <w:r w:rsidR="00987487">
        <w:rPr>
          <w:rStyle w:val="ae"/>
          <w:rFonts w:ascii="Times New Roman" w:hAnsi="Times New Roman" w:cs="Times New Roman"/>
          <w:bCs/>
          <w:i w:val="0"/>
          <w:color w:val="000000" w:themeColor="text1"/>
          <w:sz w:val="28"/>
          <w:szCs w:val="28"/>
          <w:bdr w:val="none" w:sz="0" w:space="0" w:color="auto" w:frame="1"/>
        </w:rPr>
        <w:t xml:space="preserve"> з використанням </w:t>
      </w:r>
      <w:r w:rsidR="00987487">
        <w:rPr>
          <w:rStyle w:val="ae"/>
          <w:rFonts w:ascii="Times New Roman" w:hAnsi="Times New Roman" w:cs="Times New Roman"/>
          <w:bCs/>
          <w:i w:val="0"/>
          <w:color w:val="000000" w:themeColor="text1"/>
          <w:sz w:val="28"/>
          <w:szCs w:val="28"/>
          <w:bdr w:val="none" w:sz="0" w:space="0" w:color="auto" w:frame="1"/>
          <w:lang w:val="en-US"/>
        </w:rPr>
        <w:t>CRM</w:t>
      </w:r>
      <w:r w:rsidR="00987487" w:rsidRPr="00987487">
        <w:rPr>
          <w:rStyle w:val="ae"/>
          <w:rFonts w:ascii="Times New Roman" w:hAnsi="Times New Roman" w:cs="Times New Roman"/>
          <w:bCs/>
          <w:i w:val="0"/>
          <w:color w:val="000000" w:themeColor="text1"/>
          <w:sz w:val="28"/>
          <w:szCs w:val="28"/>
          <w:bdr w:val="none" w:sz="0" w:space="0" w:color="auto" w:frame="1"/>
        </w:rPr>
        <w:t>-</w:t>
      </w:r>
      <w:r w:rsidR="00987487">
        <w:rPr>
          <w:rStyle w:val="ae"/>
          <w:rFonts w:ascii="Times New Roman" w:hAnsi="Times New Roman" w:cs="Times New Roman"/>
          <w:bCs/>
          <w:i w:val="0"/>
          <w:color w:val="000000" w:themeColor="text1"/>
          <w:sz w:val="28"/>
          <w:szCs w:val="28"/>
          <w:bdr w:val="none" w:sz="0" w:space="0" w:color="auto" w:frame="1"/>
        </w:rPr>
        <w:t>систем, які полягають у інтегрованому підході до всіх страхувальників, наявності адресної реклами, оцінці результатів попередніх взаємовідносин, можливості виявляти індивідуальні потреби клієнта</w:t>
      </w:r>
      <w:r w:rsidR="00E17195" w:rsidRPr="00E17195">
        <w:rPr>
          <w:rStyle w:val="ae"/>
          <w:rFonts w:ascii="Times New Roman" w:hAnsi="Times New Roman" w:cs="Times New Roman"/>
          <w:bCs/>
          <w:i w:val="0"/>
          <w:color w:val="000000" w:themeColor="text1"/>
          <w:sz w:val="28"/>
          <w:szCs w:val="28"/>
          <w:bdr w:val="none" w:sz="0" w:space="0" w:color="auto" w:frame="1"/>
        </w:rPr>
        <w:t>;</w:t>
      </w:r>
    </w:p>
    <w:p w:rsidR="00E17195" w:rsidRDefault="008538F3" w:rsidP="00E17195">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взаємозв’язок</w:t>
      </w:r>
      <w:r w:rsidR="006D125E">
        <w:rPr>
          <w:rStyle w:val="ae"/>
          <w:rFonts w:ascii="Times New Roman" w:hAnsi="Times New Roman" w:cs="Times New Roman"/>
          <w:bCs/>
          <w:i w:val="0"/>
          <w:color w:val="000000" w:themeColor="text1"/>
          <w:sz w:val="28"/>
          <w:szCs w:val="28"/>
          <w:bdr w:val="none" w:sz="0" w:space="0" w:color="auto" w:frame="1"/>
        </w:rPr>
        <w:t xml:space="preserve"> </w:t>
      </w:r>
      <w:r>
        <w:rPr>
          <w:rStyle w:val="ae"/>
          <w:rFonts w:ascii="Times New Roman" w:hAnsi="Times New Roman" w:cs="Times New Roman"/>
          <w:bCs/>
          <w:i w:val="0"/>
          <w:color w:val="000000" w:themeColor="text1"/>
          <w:sz w:val="28"/>
          <w:szCs w:val="28"/>
          <w:bdr w:val="none" w:sz="0" w:space="0" w:color="auto" w:frame="1"/>
        </w:rPr>
        <w:t>інтересів</w:t>
      </w:r>
      <w:r w:rsidR="00987487">
        <w:rPr>
          <w:rStyle w:val="ae"/>
          <w:rFonts w:ascii="Times New Roman" w:hAnsi="Times New Roman" w:cs="Times New Roman"/>
          <w:bCs/>
          <w:i w:val="0"/>
          <w:color w:val="000000" w:themeColor="text1"/>
          <w:sz w:val="28"/>
          <w:szCs w:val="28"/>
          <w:bdr w:val="none" w:sz="0" w:space="0" w:color="auto" w:frame="1"/>
        </w:rPr>
        <w:t xml:space="preserve"> держави та регіонів у капіталовкладеннях із інтересами страхових компаній в розміщенні страхових резервів;</w:t>
      </w:r>
    </w:p>
    <w:p w:rsidR="00987487" w:rsidRDefault="00AD18BD" w:rsidP="00E17195">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податкова лібералізація </w:t>
      </w:r>
      <w:r w:rsidR="00987487">
        <w:rPr>
          <w:rStyle w:val="ae"/>
          <w:rFonts w:ascii="Times New Roman" w:hAnsi="Times New Roman" w:cs="Times New Roman"/>
          <w:bCs/>
          <w:i w:val="0"/>
          <w:color w:val="000000" w:themeColor="text1"/>
          <w:sz w:val="28"/>
          <w:szCs w:val="28"/>
          <w:bdr w:val="none" w:sz="0" w:space="0" w:color="auto" w:frame="1"/>
        </w:rPr>
        <w:t>для страхових компаній, що інвестують у програми регіонального розвитку;</w:t>
      </w:r>
    </w:p>
    <w:p w:rsidR="00987487" w:rsidRDefault="008538F3" w:rsidP="00987487">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популяризація</w:t>
      </w:r>
      <w:r w:rsidR="00987487">
        <w:rPr>
          <w:rStyle w:val="ae"/>
          <w:rFonts w:ascii="Times New Roman" w:hAnsi="Times New Roman" w:cs="Times New Roman"/>
          <w:bCs/>
          <w:i w:val="0"/>
          <w:color w:val="000000" w:themeColor="text1"/>
          <w:sz w:val="28"/>
          <w:szCs w:val="28"/>
          <w:bdr w:val="none" w:sz="0" w:space="0" w:color="auto" w:frame="1"/>
        </w:rPr>
        <w:t xml:space="preserve"> у засоба</w:t>
      </w:r>
      <w:r>
        <w:rPr>
          <w:rStyle w:val="ae"/>
          <w:rFonts w:ascii="Times New Roman" w:hAnsi="Times New Roman" w:cs="Times New Roman"/>
          <w:bCs/>
          <w:i w:val="0"/>
          <w:color w:val="000000" w:themeColor="text1"/>
          <w:sz w:val="28"/>
          <w:szCs w:val="28"/>
          <w:bdr w:val="none" w:sz="0" w:space="0" w:color="auto" w:frame="1"/>
        </w:rPr>
        <w:t>х масової інформації добровільного</w:t>
      </w:r>
      <w:r w:rsidR="00987487">
        <w:rPr>
          <w:rStyle w:val="ae"/>
          <w:rFonts w:ascii="Times New Roman" w:hAnsi="Times New Roman" w:cs="Times New Roman"/>
          <w:bCs/>
          <w:i w:val="0"/>
          <w:color w:val="000000" w:themeColor="text1"/>
          <w:sz w:val="28"/>
          <w:szCs w:val="28"/>
          <w:bdr w:val="none" w:sz="0" w:space="0" w:color="auto" w:frame="1"/>
        </w:rPr>
        <w:t xml:space="preserve"> страхування;</w:t>
      </w:r>
    </w:p>
    <w:p w:rsidR="00987487" w:rsidRDefault="008538F3" w:rsidP="00987487">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розширення</w:t>
      </w:r>
      <w:r w:rsidR="00987487" w:rsidRPr="00987487">
        <w:rPr>
          <w:rStyle w:val="ae"/>
          <w:rFonts w:ascii="Times New Roman" w:hAnsi="Times New Roman" w:cs="Times New Roman"/>
          <w:bCs/>
          <w:i w:val="0"/>
          <w:color w:val="000000" w:themeColor="text1"/>
          <w:sz w:val="28"/>
          <w:szCs w:val="28"/>
          <w:bdr w:val="none" w:sz="0" w:space="0" w:color="auto" w:frame="1"/>
        </w:rPr>
        <w:t xml:space="preserve"> спектр</w:t>
      </w:r>
      <w:r>
        <w:rPr>
          <w:rStyle w:val="ae"/>
          <w:rFonts w:ascii="Times New Roman" w:hAnsi="Times New Roman" w:cs="Times New Roman"/>
          <w:bCs/>
          <w:i w:val="0"/>
          <w:color w:val="000000" w:themeColor="text1"/>
          <w:sz w:val="28"/>
          <w:szCs w:val="28"/>
          <w:bdr w:val="none" w:sz="0" w:space="0" w:color="auto" w:frame="1"/>
        </w:rPr>
        <w:t>у</w:t>
      </w:r>
      <w:r w:rsidR="00987487" w:rsidRPr="00987487">
        <w:rPr>
          <w:rStyle w:val="ae"/>
          <w:rFonts w:ascii="Times New Roman" w:hAnsi="Times New Roman" w:cs="Times New Roman"/>
          <w:bCs/>
          <w:i w:val="0"/>
          <w:color w:val="000000" w:themeColor="text1"/>
          <w:sz w:val="28"/>
          <w:szCs w:val="28"/>
          <w:bdr w:val="none" w:sz="0" w:space="0" w:color="auto" w:frame="1"/>
        </w:rPr>
        <w:t xml:space="preserve"> страхових послуг, враховуючи економічний, кліматичний, екологічний, соціальний потенціал</w:t>
      </w:r>
      <w:r w:rsidR="00AD18BD">
        <w:rPr>
          <w:rStyle w:val="ae"/>
          <w:rFonts w:ascii="Times New Roman" w:hAnsi="Times New Roman" w:cs="Times New Roman"/>
          <w:bCs/>
          <w:i w:val="0"/>
          <w:color w:val="000000" w:themeColor="text1"/>
          <w:sz w:val="28"/>
          <w:szCs w:val="28"/>
          <w:bdr w:val="none" w:sz="0" w:space="0" w:color="auto" w:frame="1"/>
        </w:rPr>
        <w:t>, а також потребу у медичному страховому захисті</w:t>
      </w:r>
      <w:r w:rsidR="00987487" w:rsidRPr="00987487">
        <w:rPr>
          <w:rStyle w:val="ae"/>
          <w:rFonts w:ascii="Times New Roman" w:hAnsi="Times New Roman" w:cs="Times New Roman"/>
          <w:bCs/>
          <w:i w:val="0"/>
          <w:color w:val="000000" w:themeColor="text1"/>
          <w:sz w:val="28"/>
          <w:szCs w:val="28"/>
          <w:bdr w:val="none" w:sz="0" w:space="0" w:color="auto" w:frame="1"/>
        </w:rPr>
        <w:t>;</w:t>
      </w:r>
    </w:p>
    <w:p w:rsidR="00987487" w:rsidRDefault="00644D0D" w:rsidP="00987487">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застосування технологій автоматизованого управління бізнес-процесами, аутсорсингу для скорочення операційних витрат;</w:t>
      </w:r>
    </w:p>
    <w:p w:rsidR="00644D0D" w:rsidRDefault="00644D0D" w:rsidP="00987487">
      <w:pPr>
        <w:pStyle w:val="a3"/>
        <w:numPr>
          <w:ilvl w:val="0"/>
          <w:numId w:val="21"/>
        </w:numPr>
        <w:spacing w:after="0" w:line="360" w:lineRule="auto"/>
        <w:jc w:val="both"/>
        <w:rPr>
          <w:rStyle w:val="ae"/>
          <w:rFonts w:ascii="Times New Roman" w:hAnsi="Times New Roman" w:cs="Times New Roman"/>
          <w:bCs/>
          <w:i w:val="0"/>
          <w:color w:val="000000" w:themeColor="text1"/>
          <w:sz w:val="28"/>
          <w:szCs w:val="28"/>
          <w:bdr w:val="none" w:sz="0" w:space="0" w:color="auto" w:frame="1"/>
        </w:rPr>
      </w:pPr>
      <w:r>
        <w:rPr>
          <w:rStyle w:val="ae"/>
          <w:rFonts w:ascii="Times New Roman" w:hAnsi="Times New Roman" w:cs="Times New Roman"/>
          <w:bCs/>
          <w:i w:val="0"/>
          <w:color w:val="000000" w:themeColor="text1"/>
          <w:sz w:val="28"/>
          <w:szCs w:val="28"/>
          <w:bdr w:val="none" w:sz="0" w:space="0" w:color="auto" w:frame="1"/>
        </w:rPr>
        <w:t xml:space="preserve">активне застосування інтернет-каналів для збільшення </w:t>
      </w:r>
      <w:r w:rsidR="00AD18BD">
        <w:rPr>
          <w:rStyle w:val="ae"/>
          <w:rFonts w:ascii="Times New Roman" w:hAnsi="Times New Roman" w:cs="Times New Roman"/>
          <w:bCs/>
          <w:i w:val="0"/>
          <w:color w:val="000000" w:themeColor="text1"/>
          <w:sz w:val="28"/>
          <w:szCs w:val="28"/>
          <w:bdr w:val="none" w:sz="0" w:space="0" w:color="auto" w:frame="1"/>
        </w:rPr>
        <w:t>онлайн-</w:t>
      </w:r>
      <w:r>
        <w:rPr>
          <w:rStyle w:val="ae"/>
          <w:rFonts w:ascii="Times New Roman" w:hAnsi="Times New Roman" w:cs="Times New Roman"/>
          <w:bCs/>
          <w:i w:val="0"/>
          <w:color w:val="000000" w:themeColor="text1"/>
          <w:sz w:val="28"/>
          <w:szCs w:val="28"/>
          <w:bdr w:val="none" w:sz="0" w:space="0" w:color="auto" w:frame="1"/>
        </w:rPr>
        <w:t>продажів страхових послуг.</w:t>
      </w:r>
    </w:p>
    <w:p w:rsidR="0019645C" w:rsidRDefault="002B4E61" w:rsidP="0019645C">
      <w:pPr>
        <w:spacing w:after="0" w:line="360" w:lineRule="auto"/>
        <w:ind w:left="284" w:firstLine="709"/>
        <w:jc w:val="both"/>
        <w:rPr>
          <w:rStyle w:val="ae"/>
          <w:rFonts w:ascii="Times New Roman" w:hAnsi="Times New Roman" w:cs="Times New Roman"/>
          <w:bCs/>
          <w:i w:val="0"/>
          <w:color w:val="000000" w:themeColor="text1"/>
          <w:sz w:val="28"/>
          <w:szCs w:val="28"/>
          <w:bdr w:val="none" w:sz="0" w:space="0" w:color="auto" w:frame="1"/>
        </w:rPr>
      </w:pPr>
      <w:r w:rsidRPr="002B4E61">
        <w:rPr>
          <w:rStyle w:val="ae"/>
          <w:rFonts w:ascii="Times New Roman" w:hAnsi="Times New Roman" w:cs="Times New Roman"/>
          <w:bCs/>
          <w:i w:val="0"/>
          <w:color w:val="000000" w:themeColor="text1"/>
          <w:sz w:val="28"/>
          <w:szCs w:val="28"/>
          <w:bdr w:val="none" w:sz="0" w:space="0" w:color="auto" w:frame="1"/>
        </w:rPr>
        <w:t xml:space="preserve">Формування розвиненого страхового ринку забезпечить сприятливі умови для ринкової трансформації національної економіки та стабільного розвитку міжнародних відносин. Незважаючи на те, що кількісні показники розвитку страхового ринку </w:t>
      </w:r>
      <w:bookmarkStart w:id="0" w:name="_GoBack"/>
      <w:bookmarkEnd w:id="0"/>
      <w:r w:rsidRPr="002B4E61">
        <w:rPr>
          <w:rStyle w:val="ae"/>
          <w:rFonts w:ascii="Times New Roman" w:hAnsi="Times New Roman" w:cs="Times New Roman"/>
          <w:bCs/>
          <w:i w:val="0"/>
          <w:color w:val="000000" w:themeColor="text1"/>
          <w:sz w:val="28"/>
          <w:szCs w:val="28"/>
          <w:bdr w:val="none" w:sz="0" w:space="0" w:color="auto" w:frame="1"/>
        </w:rPr>
        <w:t xml:space="preserve">України мають позитивну динаміку, його функціональність та інституційних характеристик загалом поки що не може </w:t>
      </w:r>
      <w:r w:rsidRPr="002B4E61">
        <w:rPr>
          <w:rStyle w:val="ae"/>
          <w:rFonts w:ascii="Times New Roman" w:hAnsi="Times New Roman" w:cs="Times New Roman"/>
          <w:bCs/>
          <w:i w:val="0"/>
          <w:color w:val="000000" w:themeColor="text1"/>
          <w:sz w:val="28"/>
          <w:szCs w:val="28"/>
          <w:bdr w:val="none" w:sz="0" w:space="0" w:color="auto" w:frame="1"/>
        </w:rPr>
        <w:lastRenderedPageBreak/>
        <w:t>задовольнити реальні потреби національної економіки. Для успішного розвитку та поліпшення ситуації на українському страховому ринку необхідна узгодженість та координація роботи як держави, так і страхових компаній. Таким чином держава повинна забезпечити ринок стабільною нормативно-правовою базою, легкий державний нагляд, з іншого боку, страхові компанії повинні бути максимально чесними та справедливими в процесі співпраці зі своїми клієнтами.</w:t>
      </w:r>
      <w:r w:rsidR="006D125E">
        <w:rPr>
          <w:rStyle w:val="ae"/>
          <w:rFonts w:ascii="Times New Roman" w:hAnsi="Times New Roman" w:cs="Times New Roman"/>
          <w:bCs/>
          <w:i w:val="0"/>
          <w:color w:val="000000" w:themeColor="text1"/>
          <w:sz w:val="28"/>
          <w:szCs w:val="28"/>
          <w:bdr w:val="none" w:sz="0" w:space="0" w:color="auto" w:frame="1"/>
        </w:rPr>
        <w:t xml:space="preserve"> </w:t>
      </w:r>
      <w:r w:rsidR="00BA52AC">
        <w:rPr>
          <w:rStyle w:val="ae"/>
          <w:rFonts w:ascii="Times New Roman" w:hAnsi="Times New Roman" w:cs="Times New Roman"/>
          <w:bCs/>
          <w:i w:val="0"/>
          <w:color w:val="000000" w:themeColor="text1"/>
          <w:sz w:val="28"/>
          <w:szCs w:val="28"/>
          <w:bdr w:val="none" w:sz="0" w:space="0" w:color="auto" w:frame="1"/>
        </w:rPr>
        <w:t xml:space="preserve">Для цього </w:t>
      </w:r>
      <w:r w:rsidR="00AD18BD">
        <w:rPr>
          <w:rStyle w:val="ae"/>
          <w:rFonts w:ascii="Times New Roman" w:hAnsi="Times New Roman" w:cs="Times New Roman"/>
          <w:bCs/>
          <w:i w:val="0"/>
          <w:color w:val="000000" w:themeColor="text1"/>
          <w:sz w:val="28"/>
          <w:szCs w:val="28"/>
          <w:bdr w:val="none" w:sz="0" w:space="0" w:color="auto" w:frame="1"/>
        </w:rPr>
        <w:t xml:space="preserve">повинна </w:t>
      </w:r>
      <w:r w:rsidR="00BA52AC">
        <w:rPr>
          <w:rStyle w:val="ae"/>
          <w:rFonts w:ascii="Times New Roman" w:hAnsi="Times New Roman" w:cs="Times New Roman"/>
          <w:bCs/>
          <w:i w:val="0"/>
          <w:color w:val="000000" w:themeColor="text1"/>
          <w:sz w:val="28"/>
          <w:szCs w:val="28"/>
          <w:bdr w:val="none" w:sz="0" w:space="0" w:color="auto" w:frame="1"/>
        </w:rPr>
        <w:t>бути взаємодія усіх суб’єктів страхового ринку</w:t>
      </w:r>
      <w:r w:rsidR="00AD18BD">
        <w:rPr>
          <w:rStyle w:val="ae"/>
          <w:rFonts w:ascii="Times New Roman" w:hAnsi="Times New Roman" w:cs="Times New Roman"/>
          <w:bCs/>
          <w:i w:val="0"/>
          <w:color w:val="000000" w:themeColor="text1"/>
          <w:sz w:val="28"/>
          <w:szCs w:val="28"/>
          <w:bdr w:val="none" w:sz="0" w:space="0" w:color="auto" w:frame="1"/>
        </w:rPr>
        <w:t xml:space="preserve"> та держави</w:t>
      </w:r>
      <w:r w:rsidR="00BA52AC">
        <w:rPr>
          <w:rStyle w:val="ae"/>
          <w:rFonts w:ascii="Times New Roman" w:hAnsi="Times New Roman" w:cs="Times New Roman"/>
          <w:bCs/>
          <w:i w:val="0"/>
          <w:color w:val="000000" w:themeColor="text1"/>
          <w:sz w:val="28"/>
          <w:szCs w:val="28"/>
          <w:bdr w:val="none" w:sz="0" w:space="0" w:color="auto" w:frame="1"/>
        </w:rPr>
        <w:t xml:space="preserve">. </w:t>
      </w:r>
      <w:r w:rsidR="00644D0D">
        <w:rPr>
          <w:rStyle w:val="ae"/>
          <w:rFonts w:ascii="Times New Roman" w:hAnsi="Times New Roman" w:cs="Times New Roman"/>
          <w:bCs/>
          <w:i w:val="0"/>
          <w:color w:val="000000" w:themeColor="text1"/>
          <w:sz w:val="28"/>
          <w:szCs w:val="28"/>
          <w:bdr w:val="none" w:sz="0" w:space="0" w:color="auto" w:frame="1"/>
        </w:rPr>
        <w:t xml:space="preserve">Завдяки спільним зусиллям український страховий бізнес </w:t>
      </w:r>
      <w:r>
        <w:rPr>
          <w:rStyle w:val="ae"/>
          <w:rFonts w:ascii="Times New Roman" w:hAnsi="Times New Roman" w:cs="Times New Roman"/>
          <w:bCs/>
          <w:i w:val="0"/>
          <w:color w:val="000000" w:themeColor="text1"/>
          <w:sz w:val="28"/>
          <w:szCs w:val="28"/>
          <w:bdr w:val="none" w:sz="0" w:space="0" w:color="auto" w:frame="1"/>
        </w:rPr>
        <w:t>навіть під час пандемії має шанси</w:t>
      </w:r>
      <w:r w:rsidR="00644D0D">
        <w:rPr>
          <w:rStyle w:val="ae"/>
          <w:rFonts w:ascii="Times New Roman" w:hAnsi="Times New Roman" w:cs="Times New Roman"/>
          <w:bCs/>
          <w:i w:val="0"/>
          <w:color w:val="000000" w:themeColor="text1"/>
          <w:sz w:val="28"/>
          <w:szCs w:val="28"/>
          <w:bdr w:val="none" w:sz="0" w:space="0" w:color="auto" w:frame="1"/>
        </w:rPr>
        <w:t xml:space="preserve"> ви</w:t>
      </w:r>
      <w:r w:rsidR="00AD18BD">
        <w:rPr>
          <w:rStyle w:val="ae"/>
          <w:rFonts w:ascii="Times New Roman" w:hAnsi="Times New Roman" w:cs="Times New Roman"/>
          <w:bCs/>
          <w:i w:val="0"/>
          <w:color w:val="000000" w:themeColor="text1"/>
          <w:sz w:val="28"/>
          <w:szCs w:val="28"/>
          <w:bdr w:val="none" w:sz="0" w:space="0" w:color="auto" w:frame="1"/>
        </w:rPr>
        <w:t>йти на світовий</w:t>
      </w:r>
      <w:r>
        <w:rPr>
          <w:rStyle w:val="ae"/>
          <w:rFonts w:ascii="Times New Roman" w:hAnsi="Times New Roman" w:cs="Times New Roman"/>
          <w:bCs/>
          <w:i w:val="0"/>
          <w:color w:val="000000" w:themeColor="text1"/>
          <w:sz w:val="28"/>
          <w:szCs w:val="28"/>
          <w:bdr w:val="none" w:sz="0" w:space="0" w:color="auto" w:frame="1"/>
        </w:rPr>
        <w:t xml:space="preserve"> ринок страхування</w:t>
      </w:r>
      <w:r w:rsidR="00AD18BD">
        <w:rPr>
          <w:rStyle w:val="ae"/>
          <w:rFonts w:ascii="Times New Roman" w:hAnsi="Times New Roman" w:cs="Times New Roman"/>
          <w:bCs/>
          <w:i w:val="0"/>
          <w:color w:val="000000" w:themeColor="text1"/>
          <w:sz w:val="28"/>
          <w:szCs w:val="28"/>
          <w:bdr w:val="none" w:sz="0" w:space="0" w:color="auto" w:frame="1"/>
        </w:rPr>
        <w:t>.</w:t>
      </w:r>
    </w:p>
    <w:p w:rsidR="00167164" w:rsidRPr="005E6886" w:rsidRDefault="00167164" w:rsidP="005E6886">
      <w:pPr>
        <w:spacing w:line="360" w:lineRule="auto"/>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rPr>
        <w:br w:type="page"/>
      </w:r>
    </w:p>
    <w:p w:rsidR="00B55BE0" w:rsidRPr="009B7A83" w:rsidRDefault="00B55BE0" w:rsidP="006D125E">
      <w:pPr>
        <w:spacing w:after="0" w:line="360" w:lineRule="auto"/>
        <w:jc w:val="center"/>
        <w:rPr>
          <w:rFonts w:ascii="Times New Roman" w:hAnsi="Times New Roman" w:cs="Times New Roman"/>
          <w:color w:val="000000" w:themeColor="text1"/>
          <w:sz w:val="28"/>
        </w:rPr>
      </w:pPr>
      <w:r w:rsidRPr="009B7A83">
        <w:rPr>
          <w:rFonts w:ascii="Times New Roman" w:hAnsi="Times New Roman" w:cs="Times New Roman"/>
          <w:color w:val="000000" w:themeColor="text1"/>
          <w:sz w:val="28"/>
        </w:rPr>
        <w:lastRenderedPageBreak/>
        <w:t>СПИСОК ВИКОРИСТАНИХ ДЖЕРЕЛ</w:t>
      </w:r>
    </w:p>
    <w:p w:rsidR="006F75EB" w:rsidRPr="00BE51F0" w:rsidRDefault="00AD18BD"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rPr>
        <w:t>Панчук Д.В., Костецький В.В.</w:t>
      </w:r>
      <w:r w:rsidR="00E65B86" w:rsidRPr="00BE51F0">
        <w:rPr>
          <w:rFonts w:ascii="Times New Roman" w:hAnsi="Times New Roman" w:cs="Times New Roman"/>
          <w:color w:val="000000" w:themeColor="text1"/>
          <w:sz w:val="28"/>
        </w:rPr>
        <w:t>Проблеми ма</w:t>
      </w:r>
      <w:r>
        <w:rPr>
          <w:rFonts w:ascii="Times New Roman" w:hAnsi="Times New Roman" w:cs="Times New Roman"/>
          <w:color w:val="000000" w:themeColor="text1"/>
          <w:sz w:val="28"/>
        </w:rPr>
        <w:t>йнового страхування в Україні</w:t>
      </w:r>
      <w:r w:rsidR="006D125E">
        <w:rPr>
          <w:rFonts w:ascii="Times New Roman" w:hAnsi="Times New Roman" w:cs="Times New Roman"/>
          <w:color w:val="000000" w:themeColor="text1"/>
          <w:sz w:val="28"/>
        </w:rPr>
        <w:t>.</w:t>
      </w:r>
      <w:r w:rsidR="00E65B86" w:rsidRPr="00BE51F0">
        <w:rPr>
          <w:rFonts w:ascii="Times New Roman" w:hAnsi="Times New Roman" w:cs="Times New Roman"/>
          <w:color w:val="000000" w:themeColor="text1"/>
          <w:sz w:val="28"/>
        </w:rPr>
        <w:t xml:space="preserve"> Актуальні проблеми корпоративних фінансів та фінансових ринків: збірник студентських наукових праць. </w:t>
      </w:r>
      <w:r w:rsidR="00BE51F0" w:rsidRPr="00BE51F0">
        <w:rPr>
          <w:rFonts w:ascii="Times New Roman" w:hAnsi="Times New Roman" w:cs="Times New Roman"/>
          <w:color w:val="000000" w:themeColor="text1"/>
          <w:sz w:val="28"/>
        </w:rPr>
        <w:t>Тернопіль, ТНЕУ</w:t>
      </w:r>
      <w:r w:rsidR="006D125E">
        <w:rPr>
          <w:rFonts w:ascii="Times New Roman" w:hAnsi="Times New Roman" w:cs="Times New Roman"/>
          <w:color w:val="000000" w:themeColor="text1"/>
          <w:sz w:val="28"/>
        </w:rPr>
        <w:t>.</w:t>
      </w:r>
      <w:r w:rsidR="00BE51F0" w:rsidRPr="00BE51F0">
        <w:rPr>
          <w:rFonts w:ascii="Times New Roman" w:hAnsi="Times New Roman" w:cs="Times New Roman"/>
          <w:color w:val="000000" w:themeColor="text1"/>
          <w:sz w:val="28"/>
        </w:rPr>
        <w:t xml:space="preserve"> 2018. с. 100-104. </w:t>
      </w:r>
    </w:p>
    <w:p w:rsidR="00BE51F0" w:rsidRPr="002D4FAB" w:rsidRDefault="00BE51F0"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rPr>
        <w:t>Сова О.Ю. Проблеми та перспективи розвит</w:t>
      </w:r>
      <w:r w:rsidR="00AD18BD">
        <w:rPr>
          <w:rFonts w:ascii="Times New Roman" w:hAnsi="Times New Roman" w:cs="Times New Roman"/>
          <w:color w:val="000000" w:themeColor="text1"/>
          <w:sz w:val="28"/>
        </w:rPr>
        <w:t>ку страхового бізнесу в Україні</w:t>
      </w:r>
      <w:r w:rsidR="006D125E">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Наука й економіка</w:t>
      </w:r>
      <w:r w:rsidR="000B69CA">
        <w:rPr>
          <w:rFonts w:ascii="Times New Roman" w:hAnsi="Times New Roman" w:cs="Times New Roman"/>
          <w:color w:val="000000" w:themeColor="text1"/>
          <w:sz w:val="28"/>
        </w:rPr>
        <w:t xml:space="preserve">. 2015. № 1 (37). с. 42-48. </w:t>
      </w:r>
    </w:p>
    <w:p w:rsidR="002D4FAB" w:rsidRDefault="006D6DF1"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Бунін</w:t>
      </w:r>
      <w:r w:rsidR="006D125E">
        <w:rPr>
          <w:rFonts w:ascii="Times New Roman" w:hAnsi="Times New Roman" w:cs="Times New Roman"/>
          <w:sz w:val="28"/>
          <w:szCs w:val="28"/>
        </w:rPr>
        <w:t>ь</w:t>
      </w:r>
      <w:r w:rsidR="000E44DE">
        <w:rPr>
          <w:rFonts w:ascii="Times New Roman" w:hAnsi="Times New Roman" w:cs="Times New Roman"/>
          <w:sz w:val="28"/>
          <w:szCs w:val="28"/>
        </w:rPr>
        <w:t>С.В</w:t>
      </w:r>
      <w:r>
        <w:rPr>
          <w:rFonts w:ascii="Times New Roman" w:hAnsi="Times New Roman" w:cs="Times New Roman"/>
          <w:sz w:val="28"/>
          <w:szCs w:val="28"/>
        </w:rPr>
        <w:t>. Сучасний стан і тенденції світового</w:t>
      </w:r>
      <w:r w:rsidR="00AD18BD">
        <w:rPr>
          <w:rFonts w:ascii="Times New Roman" w:hAnsi="Times New Roman" w:cs="Times New Roman"/>
          <w:sz w:val="28"/>
          <w:szCs w:val="28"/>
        </w:rPr>
        <w:t xml:space="preserve"> ринку страхових послуг</w:t>
      </w:r>
      <w:r w:rsidR="006D125E">
        <w:rPr>
          <w:rFonts w:ascii="Times New Roman" w:hAnsi="Times New Roman" w:cs="Times New Roman"/>
          <w:sz w:val="28"/>
          <w:szCs w:val="28"/>
        </w:rPr>
        <w:t>.</w:t>
      </w:r>
      <w:r>
        <w:rPr>
          <w:rFonts w:ascii="Times New Roman" w:hAnsi="Times New Roman" w:cs="Times New Roman"/>
          <w:sz w:val="28"/>
          <w:szCs w:val="28"/>
        </w:rPr>
        <w:t xml:space="preserve"> Вісник Харківського національного університету імені В.Н. Каразіна. 2017. с.15-19. </w:t>
      </w:r>
    </w:p>
    <w:p w:rsidR="00A65C7A" w:rsidRPr="00A65C7A" w:rsidRDefault="00A65C7A"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Шолойко А.С. Страховий ринок України: підходи до його кл</w:t>
      </w:r>
      <w:r w:rsidR="00AD18BD">
        <w:rPr>
          <w:rFonts w:ascii="Times New Roman" w:hAnsi="Times New Roman" w:cs="Times New Roman"/>
          <w:sz w:val="28"/>
          <w:szCs w:val="28"/>
        </w:rPr>
        <w:t>асифікації та періодизації</w:t>
      </w:r>
      <w:r w:rsidR="006D125E">
        <w:rPr>
          <w:rFonts w:ascii="Times New Roman" w:hAnsi="Times New Roman" w:cs="Times New Roman"/>
          <w:sz w:val="28"/>
          <w:szCs w:val="28"/>
        </w:rPr>
        <w:t>.</w:t>
      </w:r>
      <w:r>
        <w:rPr>
          <w:rFonts w:ascii="Times New Roman" w:hAnsi="Times New Roman" w:cs="Times New Roman"/>
          <w:sz w:val="28"/>
          <w:szCs w:val="28"/>
        </w:rPr>
        <w:t xml:space="preserve"> Вісник АПСВТ. 2014. с. 94-102. </w:t>
      </w:r>
    </w:p>
    <w:p w:rsidR="00A65C7A" w:rsidRPr="00A65C7A" w:rsidRDefault="00A65C7A"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Філософія бізнесу. Бізнес як вид економічної діяльності. </w:t>
      </w:r>
      <w:r w:rsidR="00AD18BD" w:rsidRPr="00AD18BD">
        <w:rPr>
          <w:rFonts w:ascii="Times New Roman" w:hAnsi="Times New Roman" w:cs="Times New Roman"/>
          <w:sz w:val="28"/>
          <w:szCs w:val="28"/>
          <w:lang w:val="pl-PL"/>
        </w:rPr>
        <w:t xml:space="preserve">URL: </w:t>
      </w:r>
      <w:r w:rsidRPr="00AD18BD">
        <w:rPr>
          <w:rFonts w:ascii="Times New Roman" w:hAnsi="Times New Roman" w:cs="Times New Roman"/>
          <w:sz w:val="28"/>
          <w:szCs w:val="28"/>
          <w:lang w:val="pl-PL"/>
        </w:rPr>
        <w:t>https</w:t>
      </w:r>
      <w:r w:rsidRPr="00263657">
        <w:rPr>
          <w:rFonts w:ascii="Times New Roman" w:hAnsi="Times New Roman" w:cs="Times New Roman"/>
          <w:sz w:val="28"/>
          <w:szCs w:val="28"/>
        </w:rPr>
        <w:t>://</w:t>
      </w:r>
      <w:r w:rsidRPr="00AD18BD">
        <w:rPr>
          <w:rFonts w:ascii="Times New Roman" w:hAnsi="Times New Roman" w:cs="Times New Roman"/>
          <w:sz w:val="28"/>
          <w:szCs w:val="28"/>
          <w:lang w:val="pl-PL"/>
        </w:rPr>
        <w:t>pidruchniki</w:t>
      </w:r>
      <w:r w:rsidRPr="00263657">
        <w:rPr>
          <w:rFonts w:ascii="Times New Roman" w:hAnsi="Times New Roman" w:cs="Times New Roman"/>
          <w:sz w:val="28"/>
          <w:szCs w:val="28"/>
        </w:rPr>
        <w:t>.</w:t>
      </w:r>
      <w:r w:rsidRPr="00AD18BD">
        <w:rPr>
          <w:rFonts w:ascii="Times New Roman" w:hAnsi="Times New Roman" w:cs="Times New Roman"/>
          <w:sz w:val="28"/>
          <w:szCs w:val="28"/>
          <w:lang w:val="pl-PL"/>
        </w:rPr>
        <w:t>com</w:t>
      </w:r>
      <w:r w:rsidRPr="00263657">
        <w:rPr>
          <w:rFonts w:ascii="Times New Roman" w:hAnsi="Times New Roman" w:cs="Times New Roman"/>
          <w:sz w:val="28"/>
          <w:szCs w:val="28"/>
        </w:rPr>
        <w:t>/87615/</w:t>
      </w:r>
      <w:r w:rsidRPr="00AD18BD">
        <w:rPr>
          <w:rFonts w:ascii="Times New Roman" w:hAnsi="Times New Roman" w:cs="Times New Roman"/>
          <w:sz w:val="28"/>
          <w:szCs w:val="28"/>
          <w:lang w:val="pl-PL"/>
        </w:rPr>
        <w:t>finansi</w:t>
      </w:r>
      <w:r w:rsidRPr="00263657">
        <w:rPr>
          <w:rFonts w:ascii="Times New Roman" w:hAnsi="Times New Roman" w:cs="Times New Roman"/>
          <w:sz w:val="28"/>
          <w:szCs w:val="28"/>
        </w:rPr>
        <w:t>/</w:t>
      </w:r>
      <w:r w:rsidRPr="00AD18BD">
        <w:rPr>
          <w:rFonts w:ascii="Times New Roman" w:hAnsi="Times New Roman" w:cs="Times New Roman"/>
          <w:sz w:val="28"/>
          <w:szCs w:val="28"/>
          <w:lang w:val="pl-PL"/>
        </w:rPr>
        <w:t>filosofiya</w:t>
      </w:r>
      <w:r w:rsidRPr="00263657">
        <w:rPr>
          <w:rFonts w:ascii="Times New Roman" w:hAnsi="Times New Roman" w:cs="Times New Roman"/>
          <w:sz w:val="28"/>
          <w:szCs w:val="28"/>
        </w:rPr>
        <w:t>_</w:t>
      </w:r>
      <w:r w:rsidRPr="00AD18BD">
        <w:rPr>
          <w:rFonts w:ascii="Times New Roman" w:hAnsi="Times New Roman" w:cs="Times New Roman"/>
          <w:sz w:val="28"/>
          <w:szCs w:val="28"/>
          <w:lang w:val="pl-PL"/>
        </w:rPr>
        <w:t>biznesu</w:t>
      </w:r>
      <w:r w:rsidRPr="00263657">
        <w:rPr>
          <w:rFonts w:ascii="Times New Roman" w:hAnsi="Times New Roman" w:cs="Times New Roman"/>
          <w:sz w:val="28"/>
          <w:szCs w:val="28"/>
        </w:rPr>
        <w:t>#</w:t>
      </w:r>
      <w:r w:rsidRPr="00AD18BD">
        <w:rPr>
          <w:rFonts w:ascii="Times New Roman" w:hAnsi="Times New Roman" w:cs="Times New Roman"/>
          <w:sz w:val="28"/>
          <w:szCs w:val="28"/>
          <w:lang w:val="pl-PL"/>
        </w:rPr>
        <w:t>gads</w:t>
      </w:r>
      <w:r w:rsidRPr="00263657">
        <w:rPr>
          <w:rFonts w:ascii="Times New Roman" w:hAnsi="Times New Roman" w:cs="Times New Roman"/>
          <w:sz w:val="28"/>
          <w:szCs w:val="28"/>
        </w:rPr>
        <w:t>_</w:t>
      </w:r>
      <w:r w:rsidRPr="00AD18BD">
        <w:rPr>
          <w:rFonts w:ascii="Times New Roman" w:hAnsi="Times New Roman" w:cs="Times New Roman"/>
          <w:sz w:val="28"/>
          <w:szCs w:val="28"/>
          <w:lang w:val="pl-PL"/>
        </w:rPr>
        <w:t>btm</w:t>
      </w:r>
    </w:p>
    <w:p w:rsidR="00250C27" w:rsidRDefault="00250C27" w:rsidP="00B55BE0">
      <w:pPr>
        <w:pStyle w:val="a3"/>
        <w:numPr>
          <w:ilvl w:val="0"/>
          <w:numId w:val="24"/>
        </w:numPr>
        <w:spacing w:after="0" w:line="360" w:lineRule="auto"/>
        <w:jc w:val="both"/>
        <w:rPr>
          <w:rFonts w:ascii="Times New Roman" w:hAnsi="Times New Roman" w:cs="Times New Roman"/>
          <w:sz w:val="28"/>
          <w:szCs w:val="28"/>
        </w:rPr>
      </w:pPr>
      <w:r w:rsidRPr="002457A4">
        <w:rPr>
          <w:rFonts w:ascii="Times New Roman" w:hAnsi="Times New Roman" w:cs="Times New Roman"/>
          <w:sz w:val="28"/>
          <w:szCs w:val="28"/>
        </w:rPr>
        <w:t>Хелферт 3. Техника финансового анализа</w:t>
      </w:r>
      <w:r w:rsidR="006D125E">
        <w:rPr>
          <w:rFonts w:ascii="Times New Roman" w:hAnsi="Times New Roman" w:cs="Times New Roman"/>
          <w:sz w:val="28"/>
          <w:szCs w:val="28"/>
        </w:rPr>
        <w:t>.</w:t>
      </w:r>
      <w:r w:rsidRPr="002457A4">
        <w:rPr>
          <w:rFonts w:ascii="Times New Roman" w:hAnsi="Times New Roman" w:cs="Times New Roman"/>
          <w:sz w:val="28"/>
          <w:szCs w:val="28"/>
        </w:rPr>
        <w:t xml:space="preserve"> Пер. с англ. под ред. Л.П.Белых</w:t>
      </w:r>
      <w:r w:rsidR="006D125E">
        <w:rPr>
          <w:rFonts w:ascii="Times New Roman" w:hAnsi="Times New Roman" w:cs="Times New Roman"/>
          <w:sz w:val="28"/>
          <w:szCs w:val="28"/>
        </w:rPr>
        <w:t>.</w:t>
      </w:r>
      <w:r w:rsidRPr="002457A4">
        <w:rPr>
          <w:rFonts w:ascii="Times New Roman" w:hAnsi="Times New Roman" w:cs="Times New Roman"/>
          <w:sz w:val="28"/>
          <w:szCs w:val="28"/>
        </w:rPr>
        <w:t xml:space="preserve"> М.: Аудит, ЮНИТИ, 1996. 663 c.</w:t>
      </w:r>
    </w:p>
    <w:p w:rsidR="00C04285" w:rsidRPr="00C04285" w:rsidRDefault="00C04285" w:rsidP="00B55BE0">
      <w:pPr>
        <w:pStyle w:val="a3"/>
        <w:numPr>
          <w:ilvl w:val="0"/>
          <w:numId w:val="24"/>
        </w:numPr>
        <w:spacing w:after="0" w:line="360" w:lineRule="auto"/>
        <w:jc w:val="both"/>
        <w:rPr>
          <w:rFonts w:ascii="Times New Roman" w:hAnsi="Times New Roman" w:cs="Times New Roman"/>
          <w:sz w:val="28"/>
          <w:szCs w:val="28"/>
        </w:rPr>
      </w:pPr>
      <w:r w:rsidRPr="00A65C7A">
        <w:rPr>
          <w:rFonts w:ascii="Times New Roman" w:hAnsi="Times New Roman" w:cs="Times New Roman"/>
          <w:sz w:val="28"/>
          <w:szCs w:val="28"/>
        </w:rPr>
        <w:t xml:space="preserve">Словник </w:t>
      </w:r>
      <w:r>
        <w:rPr>
          <w:rFonts w:ascii="Times New Roman" w:hAnsi="Times New Roman" w:cs="Times New Roman"/>
          <w:sz w:val="28"/>
          <w:szCs w:val="28"/>
        </w:rPr>
        <w:t>страхових термінів.</w:t>
      </w:r>
      <w:r w:rsidR="00AD18BD">
        <w:rPr>
          <w:rFonts w:ascii="Times New Roman" w:hAnsi="Times New Roman" w:cs="Times New Roman"/>
          <w:sz w:val="28"/>
          <w:szCs w:val="28"/>
          <w:lang w:val="en-US"/>
        </w:rPr>
        <w:t>URL</w:t>
      </w:r>
      <w:r w:rsidR="00AD18BD">
        <w:rPr>
          <w:rFonts w:ascii="Times New Roman" w:hAnsi="Times New Roman" w:cs="Times New Roman"/>
          <w:sz w:val="28"/>
          <w:szCs w:val="28"/>
        </w:rPr>
        <w:t>:</w:t>
      </w:r>
      <w:r w:rsidRPr="00CE4C6E">
        <w:rPr>
          <w:rFonts w:ascii="Times New Roman" w:hAnsi="Times New Roman" w:cs="Times New Roman"/>
          <w:sz w:val="28"/>
          <w:szCs w:val="28"/>
        </w:rPr>
        <w:t>http://www.grdn.com.ua/glossary.html</w:t>
      </w:r>
    </w:p>
    <w:p w:rsidR="00CE4C6E" w:rsidRDefault="000E5EFF"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Сутність грошових надходжень страховиків та їх класифікація. </w:t>
      </w:r>
      <w:r w:rsidR="00AD18BD">
        <w:rPr>
          <w:rFonts w:ascii="Times New Roman" w:hAnsi="Times New Roman" w:cs="Times New Roman"/>
          <w:sz w:val="28"/>
          <w:szCs w:val="28"/>
          <w:lang w:val="en-US"/>
        </w:rPr>
        <w:t>URL</w:t>
      </w:r>
      <w:r>
        <w:rPr>
          <w:rFonts w:ascii="Times New Roman" w:hAnsi="Times New Roman" w:cs="Times New Roman"/>
          <w:sz w:val="28"/>
          <w:szCs w:val="28"/>
        </w:rPr>
        <w:t>:</w:t>
      </w:r>
      <w:r w:rsidRPr="000E5EFF">
        <w:rPr>
          <w:rFonts w:ascii="Times New Roman" w:hAnsi="Times New Roman" w:cs="Times New Roman"/>
          <w:sz w:val="28"/>
          <w:szCs w:val="28"/>
        </w:rPr>
        <w:t>http://dn.khnu.km.ua/dn/k_default.aspx?M=k0721&amp;T=02_1&amp;lng=1&amp;st=0</w:t>
      </w:r>
    </w:p>
    <w:p w:rsidR="000E5EFF" w:rsidRDefault="00882DCD" w:rsidP="00B55BE0">
      <w:pPr>
        <w:pStyle w:val="a3"/>
        <w:numPr>
          <w:ilvl w:val="0"/>
          <w:numId w:val="24"/>
        </w:numPr>
        <w:spacing w:after="0" w:line="360" w:lineRule="auto"/>
        <w:jc w:val="both"/>
        <w:rPr>
          <w:rFonts w:ascii="Times New Roman" w:hAnsi="Times New Roman" w:cs="Times New Roman"/>
          <w:sz w:val="28"/>
          <w:szCs w:val="28"/>
        </w:rPr>
      </w:pPr>
      <w:r w:rsidRPr="00882DCD">
        <w:rPr>
          <w:rFonts w:ascii="Times New Roman" w:hAnsi="Times New Roman" w:cs="Times New Roman"/>
          <w:sz w:val="28"/>
          <w:szCs w:val="28"/>
        </w:rPr>
        <w:t>Наказ Міністерства фінансів України</w:t>
      </w:r>
      <w:r w:rsidR="006D125E">
        <w:rPr>
          <w:rFonts w:ascii="Times New Roman" w:hAnsi="Times New Roman" w:cs="Times New Roman"/>
          <w:sz w:val="28"/>
          <w:szCs w:val="28"/>
        </w:rPr>
        <w:t xml:space="preserve"> </w:t>
      </w:r>
      <w:r w:rsidRPr="00882DCD">
        <w:rPr>
          <w:rFonts w:ascii="Times New Roman" w:hAnsi="Times New Roman" w:cs="Times New Roman"/>
          <w:sz w:val="28"/>
          <w:szCs w:val="28"/>
        </w:rPr>
        <w:t>Про затвердження Національного положення(стандарту) бухгалтерського обліку 1 Загальні</w:t>
      </w:r>
      <w:r w:rsidR="006D125E">
        <w:rPr>
          <w:rFonts w:ascii="Times New Roman" w:hAnsi="Times New Roman" w:cs="Times New Roman"/>
          <w:sz w:val="28"/>
          <w:szCs w:val="28"/>
        </w:rPr>
        <w:t xml:space="preserve"> </w:t>
      </w:r>
      <w:r w:rsidRPr="00882DCD">
        <w:rPr>
          <w:rFonts w:ascii="Times New Roman" w:hAnsi="Times New Roman" w:cs="Times New Roman"/>
          <w:sz w:val="28"/>
          <w:szCs w:val="28"/>
        </w:rPr>
        <w:t>вимоги до фінансової звітності затверджений</w:t>
      </w:r>
      <w:r w:rsidR="00AD18BD">
        <w:rPr>
          <w:rFonts w:ascii="Times New Roman" w:hAnsi="Times New Roman" w:cs="Times New Roman"/>
          <w:sz w:val="28"/>
          <w:szCs w:val="28"/>
        </w:rPr>
        <w:t>07. 02. 2013 р. № 73.</w:t>
      </w:r>
      <w:r w:rsidR="00AD18BD">
        <w:rPr>
          <w:rFonts w:ascii="Times New Roman" w:hAnsi="Times New Roman" w:cs="Times New Roman"/>
          <w:sz w:val="28"/>
          <w:szCs w:val="28"/>
          <w:lang w:val="en-US"/>
        </w:rPr>
        <w:t xml:space="preserve"> URL</w:t>
      </w:r>
      <w:r w:rsidRPr="00882DCD">
        <w:rPr>
          <w:rFonts w:ascii="Times New Roman" w:hAnsi="Times New Roman" w:cs="Times New Roman"/>
          <w:sz w:val="28"/>
          <w:szCs w:val="28"/>
        </w:rPr>
        <w:t>: http://search.ligazakon.ua/l_ doc2.nsf/link1/RE22868.html</w:t>
      </w:r>
      <w:r>
        <w:rPr>
          <w:rFonts w:ascii="Times New Roman" w:hAnsi="Times New Roman" w:cs="Times New Roman"/>
          <w:sz w:val="28"/>
          <w:szCs w:val="28"/>
        </w:rPr>
        <w:t xml:space="preserve">. </w:t>
      </w:r>
    </w:p>
    <w:p w:rsidR="00882DCD" w:rsidRDefault="006D125E"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2DCD">
        <w:rPr>
          <w:rFonts w:ascii="Times New Roman" w:hAnsi="Times New Roman" w:cs="Times New Roman"/>
          <w:sz w:val="28"/>
          <w:szCs w:val="28"/>
        </w:rPr>
        <w:t>Налукова</w:t>
      </w:r>
      <w:r>
        <w:rPr>
          <w:rFonts w:ascii="Times New Roman" w:hAnsi="Times New Roman" w:cs="Times New Roman"/>
          <w:sz w:val="28"/>
          <w:szCs w:val="28"/>
        </w:rPr>
        <w:t xml:space="preserve"> </w:t>
      </w:r>
      <w:r w:rsidR="000E44DE">
        <w:rPr>
          <w:rFonts w:ascii="Times New Roman" w:hAnsi="Times New Roman" w:cs="Times New Roman"/>
          <w:sz w:val="28"/>
          <w:szCs w:val="28"/>
        </w:rPr>
        <w:t>Н. І</w:t>
      </w:r>
      <w:r w:rsidR="00AD18BD">
        <w:rPr>
          <w:rFonts w:ascii="Times New Roman" w:hAnsi="Times New Roman" w:cs="Times New Roman"/>
          <w:sz w:val="28"/>
          <w:szCs w:val="28"/>
        </w:rPr>
        <w:t>.,</w:t>
      </w:r>
      <w:r>
        <w:rPr>
          <w:rFonts w:ascii="Times New Roman" w:hAnsi="Times New Roman" w:cs="Times New Roman"/>
          <w:sz w:val="28"/>
          <w:szCs w:val="28"/>
        </w:rPr>
        <w:t xml:space="preserve"> </w:t>
      </w:r>
      <w:r w:rsidR="00AD18BD">
        <w:rPr>
          <w:rFonts w:ascii="Times New Roman" w:hAnsi="Times New Roman" w:cs="Times New Roman"/>
          <w:sz w:val="28"/>
          <w:szCs w:val="28"/>
        </w:rPr>
        <w:t xml:space="preserve">М. Бадида. </w:t>
      </w:r>
      <w:r w:rsidR="00882DCD">
        <w:rPr>
          <w:rFonts w:ascii="Times New Roman" w:hAnsi="Times New Roman" w:cs="Times New Roman"/>
          <w:sz w:val="28"/>
          <w:szCs w:val="28"/>
        </w:rPr>
        <w:t>Фінансова діяльність страховика: концептуал</w:t>
      </w:r>
      <w:r w:rsidR="00AD18BD">
        <w:rPr>
          <w:rFonts w:ascii="Times New Roman" w:hAnsi="Times New Roman" w:cs="Times New Roman"/>
          <w:sz w:val="28"/>
          <w:szCs w:val="28"/>
        </w:rPr>
        <w:t xml:space="preserve">ьні засади теорії і практики. </w:t>
      </w:r>
      <w:r w:rsidR="008A72ED">
        <w:rPr>
          <w:rFonts w:ascii="Times New Roman" w:hAnsi="Times New Roman" w:cs="Times New Roman"/>
          <w:sz w:val="28"/>
          <w:szCs w:val="28"/>
        </w:rPr>
        <w:t xml:space="preserve">Світ фінансів. № 2. 2015. с. 105-117. </w:t>
      </w:r>
    </w:p>
    <w:p w:rsidR="00AB1375" w:rsidRPr="00BF4DD5" w:rsidRDefault="00BF4DD5"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Інвестиційна діяльність страхових компаній Укра</w:t>
      </w:r>
      <w:r w:rsidR="00AD18BD">
        <w:rPr>
          <w:rFonts w:ascii="Times New Roman" w:hAnsi="Times New Roman" w:cs="Times New Roman"/>
          <w:sz w:val="28"/>
          <w:szCs w:val="28"/>
        </w:rPr>
        <w:t>їни – стратегії та пріоритети.</w:t>
      </w:r>
      <w:r w:rsidR="00AD18BD" w:rsidRPr="00AD18BD">
        <w:rPr>
          <w:rFonts w:ascii="Times New Roman" w:hAnsi="Times New Roman" w:cs="Times New Roman"/>
          <w:sz w:val="28"/>
          <w:szCs w:val="28"/>
          <w:lang w:val="pl-PL"/>
        </w:rPr>
        <w:t>URL</w:t>
      </w:r>
      <w:r w:rsidR="00AD18BD"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http</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allref</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com</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ua</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uk</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skachaty</w:t>
      </w:r>
      <w:r w:rsidRPr="00AD18BD">
        <w:rPr>
          <w:rFonts w:ascii="Times New Roman" w:hAnsi="Times New Roman" w:cs="Times New Roman"/>
          <w:sz w:val="28"/>
          <w:szCs w:val="28"/>
          <w:lang w:val="ru-RU"/>
        </w:rPr>
        <w:t>/</w:t>
      </w:r>
      <w:r w:rsidRPr="00AD18BD">
        <w:rPr>
          <w:rFonts w:ascii="Times New Roman" w:hAnsi="Times New Roman" w:cs="Times New Roman"/>
          <w:sz w:val="28"/>
          <w:szCs w:val="28"/>
          <w:lang w:val="pl-PL"/>
        </w:rPr>
        <w:t>investiciiyna</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diyalnist</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strahovih</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kompaniiy</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Ukrayini</w:t>
      </w:r>
      <w:r w:rsidRPr="00AD18BD">
        <w:rPr>
          <w:rFonts w:ascii="Times New Roman" w:hAnsi="Times New Roman" w:cs="Times New Roman"/>
          <w:sz w:val="28"/>
          <w:szCs w:val="28"/>
          <w:lang w:val="ru-RU"/>
        </w:rPr>
        <w:t>_-_</w:t>
      </w:r>
      <w:r w:rsidRPr="00AD18BD">
        <w:rPr>
          <w:rFonts w:ascii="Times New Roman" w:hAnsi="Times New Roman" w:cs="Times New Roman"/>
          <w:sz w:val="28"/>
          <w:szCs w:val="28"/>
          <w:lang w:val="pl-PL"/>
        </w:rPr>
        <w:t>strategiya</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ta</w:t>
      </w:r>
      <w:r w:rsidRPr="00AD18BD">
        <w:rPr>
          <w:rFonts w:ascii="Times New Roman" w:hAnsi="Times New Roman" w:cs="Times New Roman"/>
          <w:sz w:val="28"/>
          <w:szCs w:val="28"/>
          <w:lang w:val="ru-RU"/>
        </w:rPr>
        <w:t>_</w:t>
      </w:r>
      <w:r w:rsidRPr="00AD18BD">
        <w:rPr>
          <w:rFonts w:ascii="Times New Roman" w:hAnsi="Times New Roman" w:cs="Times New Roman"/>
          <w:sz w:val="28"/>
          <w:szCs w:val="28"/>
          <w:lang w:val="pl-PL"/>
        </w:rPr>
        <w:t>prioriteti</w:t>
      </w:r>
    </w:p>
    <w:p w:rsidR="00BF4DD5" w:rsidRDefault="00CC239C"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Інвестиційна дія</w:t>
      </w:r>
      <w:r w:rsidR="00AD18BD">
        <w:rPr>
          <w:rFonts w:ascii="Times New Roman" w:hAnsi="Times New Roman" w:cs="Times New Roman"/>
          <w:sz w:val="28"/>
          <w:szCs w:val="28"/>
        </w:rPr>
        <w:t xml:space="preserve">льність страхової організації. URL: </w:t>
      </w:r>
      <w:r w:rsidR="000E44DE" w:rsidRPr="000E44DE">
        <w:rPr>
          <w:rFonts w:ascii="Times New Roman" w:hAnsi="Times New Roman" w:cs="Times New Roman"/>
          <w:sz w:val="28"/>
          <w:szCs w:val="28"/>
        </w:rPr>
        <w:t>https://pidruchniki.com/1663111642482/strahova_sprava/investitsiyna_diyalnist_strahovoyi_organizatsiyi</w:t>
      </w:r>
    </w:p>
    <w:p w:rsidR="00A81C86" w:rsidRDefault="00A81C86"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Джоан Магретта. Ключев</w:t>
      </w:r>
      <w:r>
        <w:rPr>
          <w:rFonts w:ascii="Times New Roman" w:hAnsi="Times New Roman" w:cs="Times New Roman"/>
          <w:sz w:val="28"/>
          <w:szCs w:val="28"/>
          <w:lang w:val="ru-RU"/>
        </w:rPr>
        <w:t>ые идеи. Майкл Портер</w:t>
      </w:r>
      <w:r w:rsidR="006D125E">
        <w:rPr>
          <w:rFonts w:ascii="Times New Roman" w:hAnsi="Times New Roman" w:cs="Times New Roman"/>
          <w:sz w:val="28"/>
          <w:szCs w:val="28"/>
          <w:lang w:val="ru-RU"/>
        </w:rPr>
        <w:t>.</w:t>
      </w:r>
      <w:r>
        <w:rPr>
          <w:rFonts w:ascii="Times New Roman" w:hAnsi="Times New Roman" w:cs="Times New Roman"/>
          <w:sz w:val="28"/>
          <w:szCs w:val="28"/>
          <w:lang w:val="ru-RU"/>
        </w:rPr>
        <w:t xml:space="preserve"> М.: «Манн, Иванов и Фербер», 2013. с. 272. </w:t>
      </w:r>
    </w:p>
    <w:p w:rsidR="000E44DE" w:rsidRPr="00C76770" w:rsidRDefault="000E44DE"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Сапрун Г.Г.</w:t>
      </w:r>
      <w:r w:rsidR="006D125E">
        <w:rPr>
          <w:rFonts w:ascii="Times New Roman" w:hAnsi="Times New Roman" w:cs="Times New Roman"/>
          <w:sz w:val="28"/>
          <w:szCs w:val="28"/>
        </w:rPr>
        <w:t xml:space="preserve"> </w:t>
      </w:r>
      <w:r w:rsidR="00AD18BD">
        <w:rPr>
          <w:rFonts w:ascii="Times New Roman" w:hAnsi="Times New Roman" w:cs="Times New Roman"/>
          <w:sz w:val="28"/>
          <w:szCs w:val="28"/>
        </w:rPr>
        <w:t>Хмеленко О.В.</w:t>
      </w:r>
      <w:r>
        <w:rPr>
          <w:rFonts w:ascii="Times New Roman" w:hAnsi="Times New Roman" w:cs="Times New Roman"/>
          <w:sz w:val="28"/>
          <w:szCs w:val="28"/>
        </w:rPr>
        <w:t xml:space="preserve"> Удосконалення підходу до аналізу конкурентоспроможності підприємств в умовах міжнародної інтеграції. «Молодий вчений» № 10 (50). Жовтень, 2017. с. 1037- 1040.</w:t>
      </w:r>
    </w:p>
    <w:p w:rsidR="00C76770" w:rsidRPr="00871E1B" w:rsidRDefault="00C76770"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Іонін М. Є. Параметри оцінки конкурентної позиції страхової компанії. </w:t>
      </w:r>
      <w:r w:rsidR="00AD18BD">
        <w:rPr>
          <w:rFonts w:ascii="Times New Roman" w:hAnsi="Times New Roman" w:cs="Times New Roman"/>
          <w:sz w:val="28"/>
          <w:szCs w:val="28"/>
          <w:lang w:val="ru-RU"/>
        </w:rPr>
        <w:t>Фи</w:t>
      </w:r>
      <w:r>
        <w:rPr>
          <w:rFonts w:ascii="Times New Roman" w:hAnsi="Times New Roman" w:cs="Times New Roman"/>
          <w:sz w:val="28"/>
          <w:szCs w:val="28"/>
          <w:lang w:val="ru-RU"/>
        </w:rPr>
        <w:t xml:space="preserve">нансы, учет, банки. №1 (20). 2014. с. 137-144. </w:t>
      </w:r>
    </w:p>
    <w:p w:rsidR="00871E1B" w:rsidRPr="00871E1B" w:rsidRDefault="00871E1B" w:rsidP="00B55BE0">
      <w:pPr>
        <w:pStyle w:val="a3"/>
        <w:numPr>
          <w:ilvl w:val="0"/>
          <w:numId w:val="24"/>
        </w:numPr>
        <w:spacing w:after="0" w:line="360" w:lineRule="auto"/>
        <w:jc w:val="both"/>
        <w:rPr>
          <w:rFonts w:ascii="Times New Roman" w:hAnsi="Times New Roman" w:cs="Times New Roman"/>
          <w:sz w:val="28"/>
          <w:szCs w:val="28"/>
        </w:rPr>
      </w:pPr>
      <w:r w:rsidRPr="00871E1B">
        <w:rPr>
          <w:rFonts w:ascii="Times New Roman" w:hAnsi="Times New Roman" w:cs="Times New Roman"/>
          <w:sz w:val="28"/>
          <w:szCs w:val="28"/>
        </w:rPr>
        <w:t xml:space="preserve"> Баглюк Ю.Ю. Страховий ринок України: капіталізація й конкуренція</w:t>
      </w:r>
      <w:r w:rsidR="006D125E">
        <w:rPr>
          <w:rFonts w:ascii="Times New Roman" w:hAnsi="Times New Roman" w:cs="Times New Roman"/>
          <w:sz w:val="28"/>
          <w:szCs w:val="28"/>
        </w:rPr>
        <w:t>.</w:t>
      </w:r>
      <w:r w:rsidRPr="00871E1B">
        <w:rPr>
          <w:rFonts w:ascii="Times New Roman" w:hAnsi="Times New Roman" w:cs="Times New Roman"/>
          <w:sz w:val="28"/>
          <w:szCs w:val="28"/>
        </w:rPr>
        <w:t xml:space="preserve"> Фіна</w:t>
      </w:r>
      <w:r w:rsidR="00CD520C">
        <w:rPr>
          <w:rFonts w:ascii="Times New Roman" w:hAnsi="Times New Roman" w:cs="Times New Roman"/>
          <w:sz w:val="28"/>
          <w:szCs w:val="28"/>
        </w:rPr>
        <w:t>нси України. 2012.  № 12. с</w:t>
      </w:r>
      <w:r w:rsidRPr="00871E1B">
        <w:rPr>
          <w:rFonts w:ascii="Times New Roman" w:hAnsi="Times New Roman" w:cs="Times New Roman"/>
          <w:sz w:val="28"/>
          <w:szCs w:val="28"/>
        </w:rPr>
        <w:t>. 67–75.</w:t>
      </w:r>
    </w:p>
    <w:p w:rsidR="00871E1B" w:rsidRDefault="0094632E"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Налукова Н. </w:t>
      </w:r>
      <w:r>
        <w:rPr>
          <w:rFonts w:ascii="Times New Roman" w:hAnsi="Times New Roman" w:cs="Times New Roman"/>
          <w:sz w:val="28"/>
          <w:szCs w:val="28"/>
        </w:rPr>
        <w:t xml:space="preserve">І. Конкуренція як запорука успішного розвитку страхового ринку. Світ фінансів. № 3 (48). 2016. с. 102-112. </w:t>
      </w:r>
    </w:p>
    <w:p w:rsidR="0094632E" w:rsidRDefault="00B94776"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Класичні та неокласичні теорії досконалої та недосконалої конкуренції.</w:t>
      </w:r>
      <w:r w:rsidR="006D125E">
        <w:rPr>
          <w:rFonts w:ascii="Times New Roman" w:hAnsi="Times New Roman" w:cs="Times New Roman"/>
          <w:sz w:val="28"/>
          <w:szCs w:val="28"/>
        </w:rPr>
        <w:t xml:space="preserve"> </w:t>
      </w:r>
      <w:r w:rsidR="00AD18BD">
        <w:rPr>
          <w:rFonts w:ascii="Times New Roman" w:hAnsi="Times New Roman" w:cs="Times New Roman"/>
          <w:sz w:val="28"/>
          <w:szCs w:val="28"/>
          <w:lang w:val="pl-PL"/>
        </w:rPr>
        <w:t>URL</w:t>
      </w:r>
      <w:r w:rsidR="00AD18BD" w:rsidRPr="00AD18BD">
        <w:rPr>
          <w:rFonts w:ascii="Times New Roman" w:hAnsi="Times New Roman" w:cs="Times New Roman"/>
          <w:sz w:val="28"/>
          <w:szCs w:val="28"/>
        </w:rPr>
        <w:t>:</w:t>
      </w:r>
      <w:r w:rsidRPr="00B94776">
        <w:rPr>
          <w:rFonts w:ascii="Times New Roman" w:hAnsi="Times New Roman" w:cs="Times New Roman"/>
          <w:sz w:val="28"/>
          <w:szCs w:val="28"/>
        </w:rPr>
        <w:t>https://msd.in.ua/klasichni-ta-neoklasichni-teoriї-doskonaloї-ta-nedoskonaloї-konkurenciї/</w:t>
      </w:r>
    </w:p>
    <w:p w:rsidR="00B94776" w:rsidRDefault="00C80844"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Базилевич В.Д. Економічна теорія: Політекономія. </w:t>
      </w:r>
      <w:r w:rsidR="00AD18BD">
        <w:rPr>
          <w:rFonts w:ascii="Times New Roman" w:hAnsi="Times New Roman" w:cs="Times New Roman"/>
          <w:sz w:val="28"/>
          <w:szCs w:val="28"/>
          <w:lang w:val="en-US"/>
        </w:rPr>
        <w:t>URL</w:t>
      </w:r>
      <w:r w:rsidR="00AD18BD" w:rsidRPr="00AD18BD">
        <w:rPr>
          <w:rFonts w:ascii="Times New Roman" w:hAnsi="Times New Roman" w:cs="Times New Roman"/>
          <w:sz w:val="28"/>
          <w:szCs w:val="28"/>
        </w:rPr>
        <w:t xml:space="preserve">: </w:t>
      </w:r>
      <w:r w:rsidRPr="00C80844">
        <w:rPr>
          <w:rFonts w:ascii="Times New Roman" w:hAnsi="Times New Roman" w:cs="Times New Roman"/>
          <w:sz w:val="28"/>
          <w:szCs w:val="28"/>
        </w:rPr>
        <w:t>https://westudents.com.ua/glavy/54316-ekonomchniy-zakon-konkurents.html</w:t>
      </w:r>
    </w:p>
    <w:p w:rsidR="00C80844" w:rsidRPr="007B6C1F" w:rsidRDefault="00AD18BD"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Пономарьова О.Б.</w:t>
      </w:r>
      <w:r w:rsidRPr="00AD18BD">
        <w:rPr>
          <w:rFonts w:ascii="Times New Roman" w:hAnsi="Times New Roman" w:cs="Times New Roman"/>
          <w:sz w:val="28"/>
          <w:szCs w:val="28"/>
        </w:rPr>
        <w:t>,</w:t>
      </w:r>
      <w:r>
        <w:rPr>
          <w:rFonts w:ascii="Times New Roman" w:hAnsi="Times New Roman" w:cs="Times New Roman"/>
          <w:sz w:val="28"/>
          <w:szCs w:val="28"/>
        </w:rPr>
        <w:t xml:space="preserve"> Перетятько А.В., Дегтярьова С.С. </w:t>
      </w:r>
      <w:r w:rsidR="00CD520C">
        <w:rPr>
          <w:rFonts w:ascii="Times New Roman" w:hAnsi="Times New Roman" w:cs="Times New Roman"/>
          <w:sz w:val="28"/>
          <w:szCs w:val="28"/>
        </w:rPr>
        <w:t xml:space="preserve">Аналіз конкурентоспроможності страхових компаній України. </w:t>
      </w:r>
      <w:r>
        <w:rPr>
          <w:rFonts w:ascii="Times New Roman" w:hAnsi="Times New Roman" w:cs="Times New Roman"/>
          <w:sz w:val="28"/>
          <w:szCs w:val="28"/>
        </w:rPr>
        <w:t xml:space="preserve">«Молодий вчений». </w:t>
      </w:r>
      <w:r w:rsidR="00CD520C">
        <w:rPr>
          <w:rFonts w:ascii="Times New Roman" w:hAnsi="Times New Roman" w:cs="Times New Roman"/>
          <w:sz w:val="28"/>
          <w:szCs w:val="28"/>
        </w:rPr>
        <w:t xml:space="preserve">№ 12 (39). грудень, 2016. с. 843-846. </w:t>
      </w:r>
    </w:p>
    <w:p w:rsidR="007B6C1F" w:rsidRDefault="007B6C1F"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Страховий бізнес: оцінка конкурентоздатності послуг. </w:t>
      </w:r>
      <w:r w:rsidR="00AD18BD">
        <w:rPr>
          <w:rFonts w:ascii="Times New Roman" w:hAnsi="Times New Roman" w:cs="Times New Roman"/>
          <w:sz w:val="28"/>
          <w:szCs w:val="28"/>
          <w:lang w:val="en-US"/>
        </w:rPr>
        <w:t>URL</w:t>
      </w:r>
      <w:r w:rsidR="00AD18BD" w:rsidRPr="001359D8">
        <w:rPr>
          <w:rFonts w:ascii="Times New Roman" w:hAnsi="Times New Roman" w:cs="Times New Roman"/>
          <w:sz w:val="28"/>
          <w:szCs w:val="28"/>
          <w:lang w:val="en-US"/>
        </w:rPr>
        <w:t xml:space="preserve">: </w:t>
      </w:r>
      <w:r w:rsidRPr="007B6C1F">
        <w:rPr>
          <w:rFonts w:ascii="Times New Roman" w:hAnsi="Times New Roman" w:cs="Times New Roman"/>
          <w:sz w:val="28"/>
          <w:szCs w:val="28"/>
        </w:rPr>
        <w:t>http://osvita.ua/vnz/reports/management/14584/</w:t>
      </w:r>
    </w:p>
    <w:p w:rsidR="005A6796" w:rsidRPr="00411843" w:rsidRDefault="005A6796"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Тенденції розвитку міжнародного страхового ринку. </w:t>
      </w:r>
      <w:r w:rsidR="00AD18BD">
        <w:rPr>
          <w:rFonts w:ascii="Times New Roman" w:hAnsi="Times New Roman" w:cs="Times New Roman"/>
          <w:sz w:val="28"/>
          <w:szCs w:val="28"/>
        </w:rPr>
        <w:t xml:space="preserve">URL: </w:t>
      </w:r>
      <w:r w:rsidRPr="00737DD3">
        <w:rPr>
          <w:rFonts w:ascii="Times New Roman" w:hAnsi="Times New Roman" w:cs="Times New Roman"/>
          <w:sz w:val="28"/>
          <w:szCs w:val="28"/>
        </w:rPr>
        <w:t>https://pidruchniki.com/1499031244260/finansi/tendentsiyi_rozvitku_mizhnarodnogo_strahovogo_rinku</w:t>
      </w:r>
    </w:p>
    <w:p w:rsidR="007B6C1F" w:rsidRDefault="00400E96"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Інформація про стан і розвиток страхового ринку України.</w:t>
      </w:r>
      <w:r w:rsidR="001359D8">
        <w:rPr>
          <w:rFonts w:ascii="Times New Roman" w:hAnsi="Times New Roman" w:cs="Times New Roman"/>
          <w:sz w:val="28"/>
          <w:szCs w:val="28"/>
        </w:rPr>
        <w:t xml:space="preserve"> </w:t>
      </w:r>
      <w:r w:rsidR="000C1FF3" w:rsidRPr="00AD18BD">
        <w:rPr>
          <w:rFonts w:ascii="Times New Roman" w:hAnsi="Times New Roman" w:cs="Times New Roman"/>
          <w:sz w:val="28"/>
          <w:szCs w:val="28"/>
          <w:lang w:val="pl-PL"/>
        </w:rPr>
        <w:t>URL</w:t>
      </w:r>
      <w:r w:rsidR="00AD18BD">
        <w:rPr>
          <w:rFonts w:ascii="Times New Roman" w:hAnsi="Times New Roman" w:cs="Times New Roman"/>
          <w:sz w:val="28"/>
          <w:szCs w:val="28"/>
        </w:rPr>
        <w:t xml:space="preserve">: </w:t>
      </w:r>
      <w:hyperlink r:id="rId8" w:history="1">
        <w:r w:rsidR="00AD18BD" w:rsidRPr="00F05937">
          <w:rPr>
            <w:rStyle w:val="a4"/>
            <w:rFonts w:ascii="Times New Roman" w:hAnsi="Times New Roman" w:cs="Times New Roman"/>
            <w:sz w:val="28"/>
            <w:szCs w:val="28"/>
          </w:rPr>
          <w:t>https://www.nfp.gov.ua/ua/Informatsiia-pro-stan-i-rozvytok-strakhovoho-rynku-Ukrainy.html</w:t>
        </w:r>
      </w:hyperlink>
    </w:p>
    <w:p w:rsidR="00AD18BD" w:rsidRDefault="00AD18BD" w:rsidP="00AD18BD">
      <w:pPr>
        <w:pStyle w:val="a3"/>
        <w:numPr>
          <w:ilvl w:val="0"/>
          <w:numId w:val="24"/>
        </w:numPr>
        <w:jc w:val="both"/>
        <w:rPr>
          <w:rFonts w:ascii="Times New Roman" w:hAnsi="Times New Roman" w:cs="Times New Roman"/>
          <w:sz w:val="28"/>
          <w:szCs w:val="28"/>
        </w:rPr>
      </w:pPr>
      <w:r w:rsidRPr="00AD18BD">
        <w:rPr>
          <w:rFonts w:ascii="Times New Roman" w:hAnsi="Times New Roman" w:cs="Times New Roman"/>
          <w:sz w:val="28"/>
          <w:szCs w:val="28"/>
        </w:rPr>
        <w:t xml:space="preserve">Офіційний сайт Національного банку України. URL: </w:t>
      </w:r>
      <w:hyperlink r:id="rId9" w:history="1">
        <w:r w:rsidRPr="00AD18BD">
          <w:rPr>
            <w:rStyle w:val="a4"/>
            <w:rFonts w:ascii="Times New Roman" w:hAnsi="Times New Roman" w:cs="Times New Roman"/>
            <w:sz w:val="28"/>
            <w:szCs w:val="28"/>
          </w:rPr>
          <w:t>http://www.bank.gov.ua</w:t>
        </w:r>
      </w:hyperlink>
    </w:p>
    <w:p w:rsidR="00AD18BD" w:rsidRPr="00AD18BD" w:rsidRDefault="00AD18BD" w:rsidP="00AD18BD">
      <w:pPr>
        <w:pStyle w:val="a3"/>
        <w:numPr>
          <w:ilvl w:val="0"/>
          <w:numId w:val="24"/>
        </w:numPr>
        <w:jc w:val="both"/>
        <w:rPr>
          <w:rFonts w:ascii="Times New Roman" w:hAnsi="Times New Roman" w:cs="Times New Roman"/>
          <w:sz w:val="28"/>
          <w:szCs w:val="28"/>
        </w:rPr>
      </w:pPr>
      <w:r w:rsidRPr="00AD18BD">
        <w:rPr>
          <w:rFonts w:ascii="Times New Roman" w:hAnsi="Times New Roman" w:cs="Times New Roman"/>
          <w:sz w:val="28"/>
          <w:szCs w:val="28"/>
        </w:rPr>
        <w:lastRenderedPageBreak/>
        <w:t xml:space="preserve">Кількість страхових компаній в Україні скоротилася до 215. URL: </w:t>
      </w:r>
      <w:hyperlink r:id="rId10" w:history="1">
        <w:r w:rsidRPr="00AD18BD">
          <w:rPr>
            <w:rStyle w:val="a4"/>
            <w:rFonts w:ascii="Times New Roman" w:hAnsi="Times New Roman" w:cs="Times New Roman"/>
            <w:sz w:val="28"/>
            <w:szCs w:val="28"/>
          </w:rPr>
          <w:t>https://mind.ua/news/20215497-kilkist-strahovih-kompanij-v-ukrayini-skorotilosya-do-215</w:t>
        </w:r>
      </w:hyperlink>
    </w:p>
    <w:p w:rsidR="00C65DE0" w:rsidRPr="00C65DE0" w:rsidRDefault="00C65DE0" w:rsidP="00B55BE0">
      <w:pPr>
        <w:pStyle w:val="a3"/>
        <w:numPr>
          <w:ilvl w:val="0"/>
          <w:numId w:val="24"/>
        </w:numPr>
        <w:spacing w:after="0" w:line="360" w:lineRule="auto"/>
        <w:jc w:val="both"/>
        <w:rPr>
          <w:rFonts w:ascii="Times New Roman" w:hAnsi="Times New Roman" w:cs="Times New Roman"/>
          <w:sz w:val="28"/>
          <w:szCs w:val="28"/>
          <w:lang w:val="ru-RU"/>
        </w:rPr>
      </w:pPr>
      <w:r w:rsidRPr="00C65DE0">
        <w:rPr>
          <w:rFonts w:ascii="Times New Roman" w:eastAsia="Times New Roman" w:hAnsi="Times New Roman" w:cs="Times New Roman"/>
          <w:bCs/>
          <w:kern w:val="36"/>
          <w:sz w:val="28"/>
          <w:szCs w:val="28"/>
          <w:lang w:eastAsia="ru-RU"/>
        </w:rPr>
        <w:t>Втрати економіки від банківської кризи в 2014-2016 - 38% ВВП - Рада НБУ</w:t>
      </w:r>
      <w:r>
        <w:rPr>
          <w:rFonts w:ascii="Times New Roman" w:eastAsia="Times New Roman" w:hAnsi="Times New Roman" w:cs="Times New Roman"/>
          <w:bCs/>
          <w:kern w:val="36"/>
          <w:sz w:val="28"/>
          <w:szCs w:val="28"/>
          <w:lang w:val="ru-RU" w:eastAsia="ru-RU"/>
        </w:rPr>
        <w:t xml:space="preserve">. </w:t>
      </w:r>
      <w:r w:rsidR="00AD18BD">
        <w:rPr>
          <w:rFonts w:ascii="Times New Roman" w:eastAsia="Times New Roman" w:hAnsi="Times New Roman" w:cs="Times New Roman"/>
          <w:bCs/>
          <w:kern w:val="36"/>
          <w:sz w:val="28"/>
          <w:szCs w:val="28"/>
          <w:lang w:val="en-US" w:eastAsia="ru-RU"/>
        </w:rPr>
        <w:t>URL</w:t>
      </w:r>
      <w:r w:rsidR="00AD18BD" w:rsidRPr="00AD18BD">
        <w:rPr>
          <w:rFonts w:ascii="Times New Roman" w:eastAsia="Times New Roman" w:hAnsi="Times New Roman" w:cs="Times New Roman"/>
          <w:bCs/>
          <w:kern w:val="36"/>
          <w:sz w:val="28"/>
          <w:szCs w:val="28"/>
          <w:lang w:val="ru-RU" w:eastAsia="ru-RU"/>
        </w:rPr>
        <w:t xml:space="preserve">: </w:t>
      </w:r>
      <w:r w:rsidRPr="00C65DE0">
        <w:rPr>
          <w:rFonts w:ascii="Times New Roman" w:eastAsia="Times New Roman" w:hAnsi="Times New Roman" w:cs="Times New Roman"/>
          <w:bCs/>
          <w:kern w:val="36"/>
          <w:sz w:val="28"/>
          <w:szCs w:val="28"/>
          <w:lang w:eastAsia="ru-RU"/>
        </w:rPr>
        <w:t>https://www.epravda.com.ua/news/2017/07/5/626764/</w:t>
      </w:r>
    </w:p>
    <w:p w:rsidR="00C65DE0" w:rsidRPr="00AD18BD" w:rsidRDefault="00AB1E93" w:rsidP="00B55BE0">
      <w:pPr>
        <w:pStyle w:val="a3"/>
        <w:numPr>
          <w:ilvl w:val="0"/>
          <w:numId w:val="2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AB1E93">
        <w:rPr>
          <w:rFonts w:ascii="Times New Roman" w:hAnsi="Times New Roman" w:cs="Times New Roman"/>
          <w:sz w:val="28"/>
          <w:szCs w:val="28"/>
          <w:lang w:val="en-US"/>
        </w:rPr>
        <w:t>igma</w:t>
      </w:r>
      <w:r w:rsidR="00AD18BD">
        <w:rPr>
          <w:rFonts w:ascii="Times New Roman" w:hAnsi="Times New Roman" w:cs="Times New Roman"/>
          <w:sz w:val="28"/>
          <w:szCs w:val="28"/>
          <w:lang w:val="en-US"/>
        </w:rPr>
        <w:t xml:space="preserve"> 3/2019: World insurance in 2018</w:t>
      </w:r>
      <w:r w:rsidRPr="00AB1E93">
        <w:rPr>
          <w:rFonts w:ascii="Times New Roman" w:hAnsi="Times New Roman" w:cs="Times New Roman"/>
          <w:sz w:val="28"/>
          <w:szCs w:val="28"/>
          <w:lang w:val="en-US"/>
        </w:rPr>
        <w:t>: solid, but mature life markets weigh on growth</w:t>
      </w:r>
      <w:r>
        <w:rPr>
          <w:rFonts w:ascii="Times New Roman" w:hAnsi="Times New Roman" w:cs="Times New Roman"/>
          <w:sz w:val="28"/>
          <w:szCs w:val="28"/>
        </w:rPr>
        <w:t>.</w:t>
      </w:r>
      <w:r w:rsidR="00AD18BD">
        <w:rPr>
          <w:rFonts w:ascii="Times New Roman" w:hAnsi="Times New Roman" w:cs="Times New Roman"/>
          <w:sz w:val="28"/>
          <w:szCs w:val="28"/>
          <w:lang w:val="en-US"/>
        </w:rPr>
        <w:t xml:space="preserve"> </w:t>
      </w:r>
      <w:r w:rsidR="00AD18BD" w:rsidRPr="00AD18BD">
        <w:rPr>
          <w:rFonts w:ascii="Times New Roman" w:hAnsi="Times New Roman" w:cs="Times New Roman"/>
          <w:sz w:val="28"/>
          <w:szCs w:val="28"/>
          <w:lang w:val="en-US"/>
        </w:rPr>
        <w:t>URL:</w:t>
      </w:r>
      <w:hyperlink r:id="rId11" w:history="1">
        <w:r w:rsidR="00AD18BD" w:rsidRPr="00F05937">
          <w:rPr>
            <w:rStyle w:val="a4"/>
            <w:rFonts w:ascii="Times New Roman" w:hAnsi="Times New Roman" w:cs="Times New Roman"/>
            <w:sz w:val="28"/>
            <w:szCs w:val="28"/>
          </w:rPr>
          <w:t>https://www.swissre.com/institute/research/sigma-research/sigma-2019-03.html</w:t>
        </w:r>
      </w:hyperlink>
    </w:p>
    <w:p w:rsidR="00AB1E93" w:rsidRPr="001359D8" w:rsidRDefault="00BC039E" w:rsidP="00AD18BD">
      <w:pPr>
        <w:pStyle w:val="a3"/>
        <w:numPr>
          <w:ilvl w:val="0"/>
          <w:numId w:val="2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InsuranceTOP</w:t>
      </w:r>
      <w:r w:rsidRPr="00BC039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Рейтинг страховых компаний. </w:t>
      </w:r>
      <w:r w:rsidR="00AD18BD" w:rsidRPr="001359D8">
        <w:rPr>
          <w:rFonts w:ascii="Times New Roman" w:hAnsi="Times New Roman" w:cs="Times New Roman"/>
          <w:sz w:val="28"/>
          <w:szCs w:val="28"/>
          <w:lang w:val="en-US"/>
        </w:rPr>
        <w:t>№ 1(69). 2020</w:t>
      </w:r>
      <w:r w:rsidR="007C3210" w:rsidRPr="001359D8">
        <w:rPr>
          <w:rFonts w:ascii="Times New Roman" w:hAnsi="Times New Roman" w:cs="Times New Roman"/>
          <w:sz w:val="28"/>
          <w:szCs w:val="28"/>
          <w:lang w:val="en-US"/>
        </w:rPr>
        <w:t xml:space="preserve">. </w:t>
      </w:r>
      <w:r w:rsidR="00AD18BD">
        <w:rPr>
          <w:rFonts w:ascii="Times New Roman" w:hAnsi="Times New Roman" w:cs="Times New Roman"/>
          <w:sz w:val="28"/>
          <w:szCs w:val="28"/>
          <w:lang w:val="en-US"/>
        </w:rPr>
        <w:t>URL</w:t>
      </w:r>
      <w:r w:rsidR="00AD18BD" w:rsidRPr="001359D8">
        <w:rPr>
          <w:rFonts w:ascii="Times New Roman" w:hAnsi="Times New Roman" w:cs="Times New Roman"/>
          <w:sz w:val="28"/>
          <w:szCs w:val="28"/>
          <w:lang w:val="en-US"/>
        </w:rPr>
        <w:t xml:space="preserve">: </w:t>
      </w:r>
      <w:hyperlink r:id="rId12" w:history="1">
        <w:r w:rsidR="00AD18BD" w:rsidRPr="001359D8">
          <w:rPr>
            <w:rStyle w:val="a4"/>
            <w:rFonts w:ascii="Times New Roman" w:hAnsi="Times New Roman" w:cs="Times New Roman"/>
            <w:sz w:val="28"/>
            <w:szCs w:val="28"/>
            <w:lang w:val="en-US"/>
          </w:rPr>
          <w:t>https://forinsurer.com/files/file00673.pdf</w:t>
        </w:r>
      </w:hyperlink>
    </w:p>
    <w:p w:rsidR="007C3210" w:rsidRPr="009577C9" w:rsidRDefault="009F5EBF" w:rsidP="00AD18BD">
      <w:pPr>
        <w:pStyle w:val="a3"/>
        <w:numPr>
          <w:ilvl w:val="0"/>
          <w:numId w:val="24"/>
        </w:num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Рейтинг страховых компаний Украины </w:t>
      </w:r>
      <w:r w:rsidR="00AD18BD">
        <w:rPr>
          <w:rFonts w:ascii="Times New Roman" w:hAnsi="Times New Roman" w:cs="Times New Roman"/>
          <w:sz w:val="28"/>
          <w:szCs w:val="28"/>
          <w:lang w:val="en-US"/>
        </w:rPr>
        <w:t>URL</w:t>
      </w:r>
      <w:r w:rsidR="00AD18BD" w:rsidRPr="00AD18BD">
        <w:rPr>
          <w:rFonts w:ascii="Times New Roman" w:hAnsi="Times New Roman" w:cs="Times New Roman"/>
          <w:sz w:val="28"/>
          <w:szCs w:val="28"/>
          <w:lang w:val="ru-RU"/>
        </w:rPr>
        <w:t xml:space="preserve">: </w:t>
      </w:r>
      <w:r w:rsidRPr="009F5EBF">
        <w:rPr>
          <w:rFonts w:ascii="Times New Roman" w:hAnsi="Times New Roman" w:cs="Times New Roman"/>
          <w:sz w:val="28"/>
          <w:szCs w:val="28"/>
        </w:rPr>
        <w:t>https://forinsurer.com/ratings/</w:t>
      </w:r>
      <w:hyperlink r:id="rId13" w:history="1">
        <w:r w:rsidR="00AD18BD" w:rsidRPr="00F05937">
          <w:rPr>
            <w:rStyle w:val="a4"/>
            <w:rFonts w:ascii="Times New Roman" w:hAnsi="Times New Roman" w:cs="Times New Roman"/>
            <w:sz w:val="28"/>
            <w:szCs w:val="28"/>
          </w:rPr>
          <w:t>https://forinsurer.com/rating</w:t>
        </w:r>
      </w:hyperlink>
    </w:p>
    <w:p w:rsidR="009577C9" w:rsidRPr="001359D8" w:rsidRDefault="009577C9" w:rsidP="00B55BE0">
      <w:pPr>
        <w:pStyle w:val="a3"/>
        <w:numPr>
          <w:ilvl w:val="0"/>
          <w:numId w:val="24"/>
        </w:numPr>
        <w:spacing w:after="0" w:line="360" w:lineRule="auto"/>
        <w:jc w:val="both"/>
        <w:rPr>
          <w:rFonts w:ascii="Times New Roman" w:hAnsi="Times New Roman" w:cs="Times New Roman"/>
          <w:sz w:val="28"/>
          <w:szCs w:val="28"/>
          <w:lang w:val="en-US"/>
        </w:rPr>
      </w:pPr>
      <w:r w:rsidRPr="009577C9">
        <w:rPr>
          <w:rFonts w:ascii="Times New Roman" w:hAnsi="Times New Roman" w:cs="Times New Roman"/>
          <w:sz w:val="28"/>
          <w:szCs w:val="28"/>
        </w:rPr>
        <w:t>Огляд ринку небанківських фінансових послуг України за показник</w:t>
      </w:r>
      <w:r w:rsidR="00AD18BD">
        <w:rPr>
          <w:rFonts w:ascii="Times New Roman" w:hAnsi="Times New Roman" w:cs="Times New Roman"/>
          <w:sz w:val="28"/>
          <w:szCs w:val="28"/>
        </w:rPr>
        <w:t>ами фінансової звітності за 2019</w:t>
      </w:r>
      <w:r w:rsidRPr="009577C9">
        <w:rPr>
          <w:rFonts w:ascii="Times New Roman" w:hAnsi="Times New Roman" w:cs="Times New Roman"/>
          <w:sz w:val="28"/>
          <w:szCs w:val="28"/>
        </w:rPr>
        <w:t xml:space="preserve"> рік</w:t>
      </w:r>
      <w:r>
        <w:rPr>
          <w:rFonts w:ascii="Times New Roman" w:hAnsi="Times New Roman" w:cs="Times New Roman"/>
          <w:sz w:val="28"/>
          <w:szCs w:val="28"/>
        </w:rPr>
        <w:t xml:space="preserve">. </w:t>
      </w:r>
      <w:r w:rsidR="00AD18BD">
        <w:rPr>
          <w:rFonts w:ascii="Times New Roman" w:hAnsi="Times New Roman" w:cs="Times New Roman"/>
          <w:sz w:val="28"/>
          <w:szCs w:val="28"/>
          <w:lang w:val="en-US"/>
        </w:rPr>
        <w:t>URL</w:t>
      </w:r>
      <w:r w:rsidR="00AD18BD" w:rsidRPr="001359D8">
        <w:rPr>
          <w:rFonts w:ascii="Times New Roman" w:hAnsi="Times New Roman" w:cs="Times New Roman"/>
          <w:sz w:val="28"/>
          <w:szCs w:val="28"/>
          <w:lang w:val="en-US"/>
        </w:rPr>
        <w:t xml:space="preserve">: </w:t>
      </w:r>
      <w:hyperlink r:id="rId14" w:history="1">
        <w:r w:rsidR="00AD18BD" w:rsidRPr="001359D8">
          <w:rPr>
            <w:rStyle w:val="a4"/>
            <w:rFonts w:ascii="Times New Roman" w:hAnsi="Times New Roman" w:cs="Times New Roman"/>
            <w:sz w:val="28"/>
            <w:szCs w:val="28"/>
            <w:lang w:val="en-US"/>
          </w:rPr>
          <w:t>http://www.ufu.org.ua/ua/news/federation_news/12997/</w:t>
        </w:r>
      </w:hyperlink>
    </w:p>
    <w:p w:rsidR="00AD18BD" w:rsidRPr="00AD18BD" w:rsidRDefault="00AD18BD" w:rsidP="00AD18BD">
      <w:pPr>
        <w:pStyle w:val="a3"/>
        <w:numPr>
          <w:ilvl w:val="0"/>
          <w:numId w:val="24"/>
        </w:numPr>
        <w:spacing w:line="360" w:lineRule="auto"/>
        <w:jc w:val="both"/>
        <w:rPr>
          <w:rFonts w:ascii="Times New Roman" w:hAnsi="Times New Roman" w:cs="Times New Roman"/>
          <w:sz w:val="28"/>
          <w:szCs w:val="28"/>
        </w:rPr>
      </w:pPr>
      <w:r w:rsidRPr="00AD18BD">
        <w:rPr>
          <w:rFonts w:ascii="Times New Roman" w:hAnsi="Times New Roman" w:cs="Times New Roman"/>
          <w:sz w:val="28"/>
          <w:szCs w:val="28"/>
        </w:rPr>
        <w:t xml:space="preserve">Біла книга. Майбутнє регулювання ринку страхування в Україні. </w:t>
      </w:r>
      <w:r w:rsidRPr="00AD18BD">
        <w:rPr>
          <w:rFonts w:ascii="Times New Roman" w:hAnsi="Times New Roman" w:cs="Times New Roman"/>
          <w:sz w:val="28"/>
          <w:szCs w:val="28"/>
          <w:lang w:val="pl-PL"/>
        </w:rPr>
        <w:t xml:space="preserve">URL: </w:t>
      </w:r>
      <w:hyperlink r:id="rId15" w:history="1">
        <w:r w:rsidRPr="00AD18BD">
          <w:rPr>
            <w:rStyle w:val="a4"/>
            <w:rFonts w:ascii="Times New Roman" w:hAnsi="Times New Roman" w:cs="Times New Roman"/>
            <w:sz w:val="28"/>
            <w:szCs w:val="28"/>
            <w:lang w:val="pl-PL"/>
          </w:rPr>
          <w:t>https://bank.gov.ua/admin_uploads/article/White_paper_insurance_fin_pr_2020-04-22.pdf?v=4</w:t>
        </w:r>
      </w:hyperlink>
    </w:p>
    <w:p w:rsidR="00AD18BD" w:rsidRPr="00AD18BD" w:rsidRDefault="00AD18BD" w:rsidP="00AD18BD">
      <w:pPr>
        <w:pStyle w:val="a3"/>
        <w:numPr>
          <w:ilvl w:val="0"/>
          <w:numId w:val="24"/>
        </w:numPr>
        <w:spacing w:line="360" w:lineRule="auto"/>
        <w:jc w:val="both"/>
        <w:rPr>
          <w:rFonts w:ascii="Times New Roman" w:hAnsi="Times New Roman" w:cs="Times New Roman"/>
          <w:sz w:val="28"/>
          <w:szCs w:val="28"/>
        </w:rPr>
      </w:pPr>
      <w:r w:rsidRPr="00AD18BD">
        <w:rPr>
          <w:rFonts w:ascii="Times New Roman" w:hAnsi="Times New Roman" w:cs="Times New Roman"/>
          <w:sz w:val="28"/>
          <w:szCs w:val="28"/>
        </w:rPr>
        <w:t xml:space="preserve">Боднар </w:t>
      </w:r>
      <w:r w:rsidRPr="00AD18BD">
        <w:rPr>
          <w:rFonts w:ascii="Times New Roman" w:hAnsi="Times New Roman" w:cs="Times New Roman"/>
          <w:sz w:val="28"/>
          <w:szCs w:val="28"/>
          <w:lang w:val="en-US"/>
        </w:rPr>
        <w:t>O</w:t>
      </w:r>
      <w:r w:rsidRPr="00AD18BD">
        <w:rPr>
          <w:rFonts w:ascii="Times New Roman" w:hAnsi="Times New Roman" w:cs="Times New Roman"/>
          <w:sz w:val="28"/>
          <w:szCs w:val="28"/>
          <w:lang w:val="ru-RU"/>
        </w:rPr>
        <w:t xml:space="preserve">. </w:t>
      </w:r>
      <w:r w:rsidRPr="00AD18BD">
        <w:rPr>
          <w:rFonts w:ascii="Times New Roman" w:hAnsi="Times New Roman" w:cs="Times New Roman"/>
          <w:sz w:val="28"/>
          <w:szCs w:val="28"/>
        </w:rPr>
        <w:t xml:space="preserve">А. Функціонування страхового ринку України в умовах пандемії </w:t>
      </w:r>
      <w:r w:rsidRPr="00AD18BD">
        <w:rPr>
          <w:rFonts w:ascii="Times New Roman" w:hAnsi="Times New Roman" w:cs="Times New Roman"/>
          <w:sz w:val="28"/>
          <w:szCs w:val="28"/>
          <w:lang w:val="en-US"/>
        </w:rPr>
        <w:t>Covid</w:t>
      </w:r>
      <w:r w:rsidRPr="00AD18BD">
        <w:rPr>
          <w:rFonts w:ascii="Times New Roman" w:hAnsi="Times New Roman" w:cs="Times New Roman"/>
          <w:sz w:val="28"/>
          <w:szCs w:val="28"/>
          <w:lang w:val="ru-RU"/>
        </w:rPr>
        <w:t xml:space="preserve">-19. </w:t>
      </w:r>
      <w:r w:rsidR="001359D8">
        <w:rPr>
          <w:rFonts w:ascii="Times New Roman" w:hAnsi="Times New Roman" w:cs="Times New Roman"/>
          <w:sz w:val="28"/>
          <w:szCs w:val="28"/>
          <w:lang w:val="ru-RU"/>
        </w:rPr>
        <w:t>Е</w:t>
      </w:r>
      <w:r w:rsidRPr="00AD18BD">
        <w:rPr>
          <w:rFonts w:ascii="Times New Roman" w:hAnsi="Times New Roman" w:cs="Times New Roman"/>
          <w:sz w:val="28"/>
          <w:szCs w:val="28"/>
        </w:rPr>
        <w:t>лектронне наукове фахове видання«Ефективна економіка»</w:t>
      </w:r>
      <w:r w:rsidR="001359D8">
        <w:rPr>
          <w:rFonts w:ascii="Times New Roman" w:hAnsi="Times New Roman" w:cs="Times New Roman"/>
          <w:sz w:val="28"/>
          <w:szCs w:val="28"/>
        </w:rPr>
        <w:t>.</w:t>
      </w:r>
      <w:r w:rsidRPr="00AD18BD">
        <w:rPr>
          <w:rFonts w:ascii="Times New Roman" w:hAnsi="Times New Roman" w:cs="Times New Roman"/>
          <w:sz w:val="28"/>
          <w:szCs w:val="28"/>
          <w:lang w:val="ru-RU"/>
        </w:rPr>
        <w:t xml:space="preserve"> № 10, 2020.  </w:t>
      </w:r>
    </w:p>
    <w:p w:rsidR="009577C9" w:rsidRPr="00AD18BD" w:rsidRDefault="00AD18BD" w:rsidP="00AD18BD">
      <w:pPr>
        <w:pStyle w:val="a3"/>
        <w:numPr>
          <w:ilvl w:val="0"/>
          <w:numId w:val="24"/>
        </w:numPr>
        <w:spacing w:line="360" w:lineRule="auto"/>
        <w:jc w:val="both"/>
        <w:rPr>
          <w:rFonts w:ascii="Times New Roman" w:hAnsi="Times New Roman" w:cs="Times New Roman"/>
          <w:sz w:val="28"/>
          <w:szCs w:val="28"/>
        </w:rPr>
      </w:pPr>
      <w:r w:rsidRPr="00AD18BD">
        <w:rPr>
          <w:rFonts w:ascii="Times New Roman" w:hAnsi="Times New Roman" w:cs="Times New Roman"/>
          <w:sz w:val="28"/>
          <w:szCs w:val="28"/>
        </w:rPr>
        <w:t xml:space="preserve">Новий регулятор + коронавірус: як змінився ринок страхування під час  пандемії. </w:t>
      </w:r>
      <w:r w:rsidRPr="00AD18BD">
        <w:rPr>
          <w:rFonts w:ascii="Times New Roman" w:hAnsi="Times New Roman" w:cs="Times New Roman"/>
          <w:sz w:val="28"/>
          <w:szCs w:val="28"/>
          <w:lang w:val="pl-PL"/>
        </w:rPr>
        <w:t xml:space="preserve">URL: </w:t>
      </w:r>
      <w:hyperlink r:id="rId16" w:history="1">
        <w:r w:rsidRPr="00AD18BD">
          <w:rPr>
            <w:rStyle w:val="a4"/>
            <w:rFonts w:ascii="Times New Roman" w:hAnsi="Times New Roman" w:cs="Times New Roman"/>
            <w:sz w:val="28"/>
            <w:szCs w:val="28"/>
          </w:rPr>
          <w:t>https://delo.ua/econonomyandpoliticsinukraine/novij-reguljator-covid-19-jak-zminivsja-rinok-st-372924/</w:t>
        </w:r>
      </w:hyperlink>
    </w:p>
    <w:p w:rsidR="005C146E" w:rsidRDefault="00E30F83" w:rsidP="00B55BE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Бондаренко В.М. </w:t>
      </w:r>
      <w:r w:rsidRPr="00E30F83">
        <w:rPr>
          <w:rFonts w:ascii="Times New Roman" w:hAnsi="Times New Roman" w:cs="Times New Roman"/>
          <w:sz w:val="28"/>
          <w:szCs w:val="28"/>
        </w:rPr>
        <w:t>Конкурентна стратегія страхових комп</w:t>
      </w:r>
      <w:r>
        <w:rPr>
          <w:rFonts w:ascii="Times New Roman" w:hAnsi="Times New Roman" w:cs="Times New Roman"/>
          <w:sz w:val="28"/>
          <w:szCs w:val="28"/>
        </w:rPr>
        <w:t>аній на ринку фінансових послуг</w:t>
      </w:r>
      <w:r w:rsidR="001359D8">
        <w:rPr>
          <w:rFonts w:ascii="Times New Roman" w:hAnsi="Times New Roman" w:cs="Times New Roman"/>
          <w:sz w:val="28"/>
          <w:szCs w:val="28"/>
        </w:rPr>
        <w:t>.</w:t>
      </w:r>
      <w:r>
        <w:rPr>
          <w:rFonts w:ascii="Times New Roman" w:hAnsi="Times New Roman" w:cs="Times New Roman"/>
          <w:sz w:val="28"/>
          <w:szCs w:val="28"/>
        </w:rPr>
        <w:t xml:space="preserve"> Науковий вісник «Полісся». № 3 (3). 2015. с. 19-27.  </w:t>
      </w:r>
    </w:p>
    <w:p w:rsidR="00D21D5D" w:rsidRDefault="00D21D5D" w:rsidP="00457AEF">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ДОДАТКИ</w:t>
      </w:r>
    </w:p>
    <w:p w:rsidR="00D21D5D" w:rsidRDefault="00D21D5D" w:rsidP="000646FF">
      <w:pPr>
        <w:jc w:val="center"/>
        <w:rPr>
          <w:rFonts w:ascii="Times New Roman" w:hAnsi="Times New Roman" w:cs="Times New Roman"/>
          <w:sz w:val="28"/>
          <w:szCs w:val="28"/>
        </w:rPr>
      </w:pPr>
      <w:r>
        <w:rPr>
          <w:rFonts w:ascii="Times New Roman" w:hAnsi="Times New Roman" w:cs="Times New Roman"/>
          <w:sz w:val="28"/>
          <w:szCs w:val="28"/>
        </w:rPr>
        <w:t>Додаток А</w:t>
      </w:r>
    </w:p>
    <w:p w:rsidR="00AD2F99" w:rsidRDefault="00AD2F99" w:rsidP="000646FF">
      <w:pPr>
        <w:spacing w:after="0" w:line="360" w:lineRule="auto"/>
        <w:rPr>
          <w:rFonts w:ascii="Times New Roman" w:hAnsi="Times New Roman" w:cs="Times New Roman"/>
          <w:sz w:val="28"/>
          <w:szCs w:val="28"/>
        </w:rPr>
      </w:pPr>
    </w:p>
    <w:p w:rsidR="00AD2F99" w:rsidRDefault="000C1FF3" w:rsidP="00D21D5D">
      <w:pPr>
        <w:jc w:val="center"/>
        <w:rPr>
          <w:rFonts w:ascii="Times New Roman" w:hAnsi="Times New Roman" w:cs="Times New Roman"/>
          <w:sz w:val="28"/>
          <w:szCs w:val="28"/>
        </w:rPr>
      </w:pPr>
      <w:r>
        <w:rPr>
          <w:noProof/>
          <w:lang w:eastAsia="uk-UA"/>
        </w:rPr>
        <w:drawing>
          <wp:inline distT="0" distB="0" distL="0" distR="0">
            <wp:extent cx="4750129" cy="2850078"/>
            <wp:effectExtent l="0" t="0" r="1270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18BD" w:rsidRDefault="000646FF" w:rsidP="00AD18BD">
      <w:pPr>
        <w:spacing w:after="0" w:line="240" w:lineRule="auto"/>
        <w:jc w:val="center"/>
        <w:rPr>
          <w:rFonts w:ascii="Times New Roman" w:hAnsi="Times New Roman" w:cs="Times New Roman"/>
          <w:b/>
          <w:sz w:val="28"/>
          <w:szCs w:val="28"/>
        </w:rPr>
      </w:pPr>
      <w:r w:rsidRPr="00D67D9C">
        <w:rPr>
          <w:rFonts w:ascii="Times New Roman" w:hAnsi="Times New Roman" w:cs="Times New Roman"/>
          <w:b/>
          <w:sz w:val="28"/>
          <w:szCs w:val="28"/>
        </w:rPr>
        <w:t>Рис. 1. Динаміка кількості</w:t>
      </w:r>
      <w:r w:rsidR="000C1FF3">
        <w:rPr>
          <w:rFonts w:ascii="Times New Roman" w:hAnsi="Times New Roman" w:cs="Times New Roman"/>
          <w:b/>
          <w:sz w:val="28"/>
          <w:szCs w:val="28"/>
        </w:rPr>
        <w:t xml:space="preserve"> страхових компаній за 2005-2020</w:t>
      </w:r>
      <w:r w:rsidRPr="00D67D9C">
        <w:rPr>
          <w:rFonts w:ascii="Times New Roman" w:hAnsi="Times New Roman" w:cs="Times New Roman"/>
          <w:b/>
          <w:sz w:val="28"/>
          <w:szCs w:val="28"/>
        </w:rPr>
        <w:t xml:space="preserve"> рр. </w:t>
      </w:r>
    </w:p>
    <w:p w:rsidR="000646FF" w:rsidRPr="00AD18BD" w:rsidRDefault="00AD18BD" w:rsidP="00AD18BD">
      <w:pPr>
        <w:spacing w:after="0"/>
        <w:ind w:left="708"/>
        <w:rPr>
          <w:rFonts w:ascii="Times New Roman" w:hAnsi="Times New Roman" w:cs="Times New Roman"/>
          <w:i/>
          <w:sz w:val="28"/>
          <w:szCs w:val="28"/>
        </w:rPr>
      </w:pPr>
      <w:r w:rsidRPr="00AD18BD">
        <w:rPr>
          <w:rFonts w:ascii="Times New Roman" w:hAnsi="Times New Roman" w:cs="Times New Roman"/>
          <w:i/>
          <w:sz w:val="28"/>
          <w:szCs w:val="28"/>
        </w:rPr>
        <w:t xml:space="preserve">Джерело:Побудовано автором на основі </w:t>
      </w:r>
      <w:r w:rsidR="000646FF" w:rsidRPr="00AD18BD">
        <w:rPr>
          <w:rFonts w:ascii="Times New Roman" w:hAnsi="Times New Roman" w:cs="Times New Roman"/>
          <w:i/>
          <w:sz w:val="28"/>
          <w:szCs w:val="28"/>
        </w:rPr>
        <w:t>[23]</w:t>
      </w:r>
    </w:p>
    <w:p w:rsidR="000737C3" w:rsidRDefault="000737C3" w:rsidP="00D21D5D">
      <w:pPr>
        <w:jc w:val="center"/>
        <w:rPr>
          <w:rFonts w:ascii="Times New Roman" w:hAnsi="Times New Roman" w:cs="Times New Roman"/>
          <w:sz w:val="28"/>
          <w:szCs w:val="28"/>
        </w:rPr>
      </w:pPr>
      <w:r>
        <w:rPr>
          <w:rFonts w:ascii="Times New Roman" w:hAnsi="Times New Roman" w:cs="Times New Roman"/>
          <w:sz w:val="28"/>
          <w:szCs w:val="28"/>
        </w:rPr>
        <w:br w:type="page"/>
      </w:r>
    </w:p>
    <w:p w:rsidR="000646FF" w:rsidRDefault="00AD2F99" w:rsidP="00AD18BD">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Б</w:t>
      </w:r>
    </w:p>
    <w:p w:rsidR="00AD18BD" w:rsidRDefault="00AD18BD" w:rsidP="00AD18BD">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130" cy="2903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а премій світу.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20130" cy="2903220"/>
                    </a:xfrm>
                    <a:prstGeom prst="rect">
                      <a:avLst/>
                    </a:prstGeom>
                  </pic:spPr>
                </pic:pic>
              </a:graphicData>
            </a:graphic>
          </wp:inline>
        </w:drawing>
      </w:r>
    </w:p>
    <w:p w:rsidR="00AD18BD" w:rsidRPr="00AD18BD" w:rsidRDefault="00AD18BD" w:rsidP="00AD18BD">
      <w:pPr>
        <w:spacing w:after="0" w:line="360" w:lineRule="auto"/>
        <w:rPr>
          <w:rFonts w:ascii="Times New Roman" w:hAnsi="Times New Roman" w:cs="Times New Roman"/>
          <w:b/>
          <w:sz w:val="28"/>
          <w:szCs w:val="28"/>
          <w:lang w:val="ru-RU"/>
        </w:rPr>
      </w:pPr>
      <w:r w:rsidRPr="00AD18BD">
        <w:rPr>
          <w:rFonts w:ascii="Times New Roman" w:hAnsi="Times New Roman" w:cs="Times New Roman"/>
          <w:b/>
          <w:sz w:val="28"/>
          <w:szCs w:val="28"/>
        </w:rPr>
        <w:t>Рис. 2. Зростання чистих премій страхування життя у 2019 році</w:t>
      </w:r>
      <w:r w:rsidRPr="00AD18BD">
        <w:rPr>
          <w:rFonts w:ascii="Times New Roman" w:hAnsi="Times New Roman" w:cs="Times New Roman"/>
          <w:b/>
          <w:sz w:val="28"/>
          <w:szCs w:val="28"/>
          <w:lang w:val="ru-RU"/>
        </w:rPr>
        <w:t xml:space="preserve"> [27]</w:t>
      </w:r>
    </w:p>
    <w:p w:rsidR="00AD18BD" w:rsidRDefault="00AD18BD" w:rsidP="00AD18BD">
      <w:pPr>
        <w:spacing w:after="0" w:line="360" w:lineRule="auto"/>
        <w:rPr>
          <w:rFonts w:ascii="Times New Roman" w:hAnsi="Times New Roman" w:cs="Times New Roman"/>
          <w:sz w:val="28"/>
          <w:szCs w:val="28"/>
        </w:rPr>
      </w:pPr>
    </w:p>
    <w:p w:rsidR="00AD18BD" w:rsidRDefault="00AD18BD" w:rsidP="00AD18BD">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130" cy="28301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а премій світу нон.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120130" cy="2830195"/>
                    </a:xfrm>
                    <a:prstGeom prst="rect">
                      <a:avLst/>
                    </a:prstGeom>
                  </pic:spPr>
                </pic:pic>
              </a:graphicData>
            </a:graphic>
          </wp:inline>
        </w:drawing>
      </w:r>
    </w:p>
    <w:p w:rsidR="00AD18BD" w:rsidRPr="00AD18BD" w:rsidRDefault="00AD18BD" w:rsidP="00AD18BD">
      <w:pPr>
        <w:spacing w:after="0" w:line="360" w:lineRule="auto"/>
        <w:rPr>
          <w:rFonts w:ascii="Times New Roman" w:hAnsi="Times New Roman" w:cs="Times New Roman"/>
          <w:b/>
          <w:sz w:val="28"/>
          <w:szCs w:val="28"/>
          <w:lang w:val="ru-RU"/>
        </w:rPr>
      </w:pPr>
      <w:r w:rsidRPr="00AD18BD">
        <w:rPr>
          <w:rFonts w:ascii="Times New Roman" w:hAnsi="Times New Roman" w:cs="Times New Roman"/>
          <w:b/>
          <w:sz w:val="28"/>
          <w:szCs w:val="28"/>
        </w:rPr>
        <w:t xml:space="preserve">Рис. 3. Зростання чистих премій ризикового страхування у 2019 році </w:t>
      </w:r>
      <w:r w:rsidRPr="00AD18BD">
        <w:rPr>
          <w:rFonts w:ascii="Times New Roman" w:hAnsi="Times New Roman" w:cs="Times New Roman"/>
          <w:b/>
          <w:sz w:val="28"/>
          <w:szCs w:val="28"/>
          <w:lang w:val="ru-RU"/>
        </w:rPr>
        <w:t>[27]</w:t>
      </w:r>
    </w:p>
    <w:p w:rsidR="00F31FF5" w:rsidRDefault="00F31FF5">
      <w:pPr>
        <w:rPr>
          <w:rFonts w:ascii="Times New Roman" w:hAnsi="Times New Roman" w:cs="Times New Roman"/>
          <w:sz w:val="28"/>
          <w:szCs w:val="28"/>
        </w:rPr>
      </w:pPr>
      <w:r>
        <w:rPr>
          <w:rFonts w:ascii="Times New Roman" w:hAnsi="Times New Roman" w:cs="Times New Roman"/>
          <w:sz w:val="28"/>
          <w:szCs w:val="28"/>
        </w:rPr>
        <w:br w:type="page"/>
      </w:r>
    </w:p>
    <w:p w:rsidR="00F31FF5" w:rsidRDefault="00F31FF5" w:rsidP="000646FF">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В</w:t>
      </w:r>
    </w:p>
    <w:p w:rsidR="00F31FF5" w:rsidRDefault="00AD18BD" w:rsidP="00AD18BD">
      <w:pPr>
        <w:pStyle w:val="a3"/>
        <w:spacing w:after="0" w:line="360" w:lineRule="auto"/>
        <w:ind w:left="360"/>
        <w:rPr>
          <w:rFonts w:ascii="Times New Roman" w:hAnsi="Times New Roman" w:cs="Times New Roman"/>
          <w:sz w:val="28"/>
          <w:szCs w:val="28"/>
        </w:rPr>
      </w:pPr>
      <w:r>
        <w:rPr>
          <w:noProof/>
          <w:lang w:eastAsia="uk-UA"/>
        </w:rPr>
        <w:drawing>
          <wp:inline distT="0" distB="0" distL="0" distR="0">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646FF" w:rsidRDefault="00AD18BD" w:rsidP="00AD18BD">
      <w:pPr>
        <w:spacing w:after="0" w:line="240" w:lineRule="auto"/>
        <w:rPr>
          <w:rFonts w:ascii="Times New Roman" w:hAnsi="Times New Roman" w:cs="Times New Roman"/>
          <w:b/>
          <w:sz w:val="28"/>
          <w:szCs w:val="28"/>
        </w:rPr>
      </w:pPr>
      <w:r>
        <w:rPr>
          <w:rFonts w:ascii="Times New Roman" w:hAnsi="Times New Roman" w:cs="Times New Roman"/>
          <w:b/>
          <w:sz w:val="28"/>
          <w:szCs w:val="28"/>
        </w:rPr>
        <w:t>Рис. 4</w:t>
      </w:r>
      <w:r w:rsidR="000646FF" w:rsidRPr="00D67D9C">
        <w:rPr>
          <w:rFonts w:ascii="Times New Roman" w:hAnsi="Times New Roman" w:cs="Times New Roman"/>
          <w:b/>
          <w:sz w:val="28"/>
          <w:szCs w:val="28"/>
        </w:rPr>
        <w:t>. Обсяг сформованих страхових резервів</w:t>
      </w:r>
      <w:r w:rsidR="001359D8">
        <w:rPr>
          <w:rFonts w:ascii="Times New Roman" w:hAnsi="Times New Roman" w:cs="Times New Roman"/>
          <w:b/>
          <w:sz w:val="28"/>
          <w:szCs w:val="28"/>
        </w:rPr>
        <w:t xml:space="preserve"> </w:t>
      </w:r>
      <w:r>
        <w:rPr>
          <w:rFonts w:ascii="Times New Roman" w:hAnsi="Times New Roman" w:cs="Times New Roman"/>
          <w:b/>
          <w:sz w:val="28"/>
          <w:szCs w:val="28"/>
        </w:rPr>
        <w:t xml:space="preserve">за 9 місяців 2014- 2020 рр. </w:t>
      </w:r>
    </w:p>
    <w:p w:rsidR="00AD18BD" w:rsidRPr="00D67D9C" w:rsidRDefault="00AD18BD" w:rsidP="00AD18BD">
      <w:pPr>
        <w:spacing w:after="0" w:line="360" w:lineRule="auto"/>
        <w:rPr>
          <w:rFonts w:ascii="Times New Roman" w:hAnsi="Times New Roman" w:cs="Times New Roman"/>
          <w:b/>
          <w:sz w:val="28"/>
          <w:szCs w:val="28"/>
        </w:rPr>
      </w:pPr>
      <w:r>
        <w:rPr>
          <w:rFonts w:ascii="Times New Roman" w:hAnsi="Times New Roman" w:cs="Times New Roman"/>
          <w:i/>
          <w:sz w:val="28"/>
          <w:szCs w:val="28"/>
        </w:rPr>
        <w:t xml:space="preserve">Джерело: Побудовано автором на </w:t>
      </w:r>
      <w:r w:rsidRPr="00AD18BD">
        <w:rPr>
          <w:rFonts w:ascii="Times New Roman" w:hAnsi="Times New Roman" w:cs="Times New Roman"/>
          <w:i/>
          <w:sz w:val="28"/>
          <w:szCs w:val="28"/>
        </w:rPr>
        <w:t xml:space="preserve">основі </w:t>
      </w:r>
      <w:r>
        <w:rPr>
          <w:rFonts w:ascii="Times New Roman" w:hAnsi="Times New Roman" w:cs="Times New Roman"/>
          <w:i/>
          <w:sz w:val="28"/>
          <w:szCs w:val="28"/>
        </w:rPr>
        <w:t>[28</w:t>
      </w:r>
      <w:r w:rsidRPr="00AD18BD">
        <w:rPr>
          <w:rFonts w:ascii="Times New Roman" w:hAnsi="Times New Roman" w:cs="Times New Roman"/>
          <w:i/>
          <w:sz w:val="28"/>
          <w:szCs w:val="28"/>
        </w:rPr>
        <w:t>]</w:t>
      </w:r>
    </w:p>
    <w:p w:rsidR="00AD18BD" w:rsidRPr="00AD18BD" w:rsidRDefault="00AD18BD" w:rsidP="00AD18BD">
      <w:pPr>
        <w:spacing w:after="0" w:line="240" w:lineRule="auto"/>
        <w:rPr>
          <w:rFonts w:ascii="Times New Roman" w:hAnsi="Times New Roman" w:cs="Times New Roman"/>
          <w:i/>
          <w:sz w:val="28"/>
          <w:szCs w:val="28"/>
        </w:rPr>
      </w:pPr>
    </w:p>
    <w:p w:rsidR="000646FF" w:rsidRDefault="000646FF" w:rsidP="00AD2F99">
      <w:pPr>
        <w:pStyle w:val="a3"/>
        <w:spacing w:after="0" w:line="360" w:lineRule="auto"/>
        <w:ind w:left="360"/>
        <w:jc w:val="right"/>
        <w:rPr>
          <w:rFonts w:ascii="Times New Roman" w:hAnsi="Times New Roman" w:cs="Times New Roman"/>
          <w:sz w:val="28"/>
          <w:szCs w:val="28"/>
        </w:rPr>
      </w:pPr>
    </w:p>
    <w:p w:rsidR="00F31FF5" w:rsidRDefault="00F31FF5">
      <w:pPr>
        <w:rPr>
          <w:rFonts w:ascii="Times New Roman" w:hAnsi="Times New Roman" w:cs="Times New Roman"/>
          <w:sz w:val="28"/>
          <w:szCs w:val="28"/>
        </w:rPr>
      </w:pPr>
      <w:r>
        <w:rPr>
          <w:rFonts w:ascii="Times New Roman" w:hAnsi="Times New Roman" w:cs="Times New Roman"/>
          <w:sz w:val="28"/>
          <w:szCs w:val="28"/>
        </w:rPr>
        <w:br w:type="page"/>
      </w:r>
    </w:p>
    <w:p w:rsidR="00F31FF5" w:rsidRDefault="00F31FF5" w:rsidP="000646FF">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Г</w:t>
      </w:r>
    </w:p>
    <w:p w:rsidR="00F31FF5" w:rsidRDefault="00F31FF5" w:rsidP="00F31FF5">
      <w:pPr>
        <w:spacing w:after="0" w:line="240" w:lineRule="auto"/>
        <w:ind w:firstLine="709"/>
        <w:jc w:val="center"/>
        <w:rPr>
          <w:rFonts w:ascii="Times New Roman" w:hAnsi="Times New Roman" w:cs="Times New Roman"/>
          <w:b/>
          <w:sz w:val="28"/>
          <w:szCs w:val="28"/>
        </w:rPr>
      </w:pPr>
    </w:p>
    <w:p w:rsidR="00F31FF5" w:rsidRDefault="00F31FF5" w:rsidP="00D67D9C">
      <w:pPr>
        <w:spacing w:after="0" w:line="360" w:lineRule="auto"/>
        <w:ind w:firstLine="709"/>
        <w:jc w:val="right"/>
        <w:rPr>
          <w:rFonts w:ascii="Times New Roman" w:hAnsi="Times New Roman" w:cs="Times New Roman"/>
          <w:sz w:val="28"/>
          <w:szCs w:val="28"/>
        </w:rPr>
      </w:pPr>
      <w:r w:rsidRPr="001F424A">
        <w:rPr>
          <w:rFonts w:ascii="Times New Roman" w:hAnsi="Times New Roman" w:cs="Times New Roman"/>
          <w:sz w:val="28"/>
          <w:szCs w:val="28"/>
        </w:rPr>
        <w:t xml:space="preserve">Таблиця </w:t>
      </w:r>
      <w:r w:rsidR="000646FF">
        <w:rPr>
          <w:rFonts w:ascii="Times New Roman" w:hAnsi="Times New Roman" w:cs="Times New Roman"/>
          <w:sz w:val="28"/>
          <w:szCs w:val="28"/>
        </w:rPr>
        <w:t>1</w:t>
      </w:r>
    </w:p>
    <w:p w:rsidR="00F31FF5" w:rsidRPr="000646FF" w:rsidRDefault="00F31FF5" w:rsidP="00D67D9C">
      <w:pPr>
        <w:spacing w:after="0" w:line="360" w:lineRule="auto"/>
        <w:ind w:firstLine="709"/>
        <w:jc w:val="center"/>
        <w:rPr>
          <w:rFonts w:ascii="Times New Roman" w:hAnsi="Times New Roman" w:cs="Times New Roman"/>
          <w:color w:val="000000" w:themeColor="text1"/>
          <w:sz w:val="28"/>
          <w:szCs w:val="28"/>
          <w:lang w:val="ru-RU"/>
        </w:rPr>
      </w:pPr>
      <w:r w:rsidRPr="009B7A83">
        <w:rPr>
          <w:rFonts w:ascii="Times New Roman" w:hAnsi="Times New Roman" w:cs="Times New Roman"/>
          <w:b/>
          <w:color w:val="000000" w:themeColor="text1"/>
          <w:sz w:val="28"/>
          <w:szCs w:val="28"/>
        </w:rPr>
        <w:t xml:space="preserve">Концентрація страхового ринку за </w:t>
      </w:r>
      <w:r w:rsidR="00AD18BD" w:rsidRPr="00AD18BD">
        <w:rPr>
          <w:rFonts w:ascii="Times New Roman" w:hAnsi="Times New Roman" w:cs="Times New Roman"/>
          <w:b/>
          <w:color w:val="000000" w:themeColor="text1"/>
          <w:sz w:val="28"/>
          <w:szCs w:val="28"/>
          <w:lang w:val="ru-RU"/>
        </w:rPr>
        <w:t xml:space="preserve">2019 </w:t>
      </w:r>
      <w:r w:rsidR="00AD18BD">
        <w:rPr>
          <w:rFonts w:ascii="Times New Roman" w:hAnsi="Times New Roman" w:cs="Times New Roman"/>
          <w:b/>
          <w:color w:val="000000" w:themeColor="text1"/>
          <w:sz w:val="28"/>
          <w:szCs w:val="28"/>
        </w:rPr>
        <w:t>рік</w:t>
      </w:r>
    </w:p>
    <w:tbl>
      <w:tblPr>
        <w:tblStyle w:val="a8"/>
        <w:tblW w:w="0" w:type="auto"/>
        <w:tblLayout w:type="fixed"/>
        <w:tblLook w:val="04A0"/>
      </w:tblPr>
      <w:tblGrid>
        <w:gridCol w:w="1951"/>
        <w:gridCol w:w="1418"/>
        <w:gridCol w:w="1134"/>
        <w:gridCol w:w="1417"/>
        <w:gridCol w:w="1134"/>
        <w:gridCol w:w="2800"/>
      </w:tblGrid>
      <w:tr w:rsidR="00F31FF5" w:rsidTr="00EA2B42">
        <w:tc>
          <w:tcPr>
            <w:tcW w:w="1951" w:type="dxa"/>
            <w:vMerge w:val="restart"/>
          </w:tcPr>
          <w:p w:rsidR="00F31FF5" w:rsidRPr="007E7420" w:rsidRDefault="00F31FF5" w:rsidP="00EA2B42">
            <w:pPr>
              <w:jc w:val="center"/>
              <w:rPr>
                <w:rFonts w:ascii="Times New Roman" w:hAnsi="Times New Roman" w:cs="Times New Roman"/>
                <w:sz w:val="24"/>
                <w:szCs w:val="24"/>
                <w:lang w:val="en-US"/>
              </w:rPr>
            </w:pPr>
            <w:r w:rsidRPr="007E7420">
              <w:rPr>
                <w:rFonts w:ascii="Times New Roman" w:hAnsi="Times New Roman" w:cs="Times New Roman"/>
                <w:sz w:val="24"/>
                <w:szCs w:val="24"/>
              </w:rPr>
              <w:t>Перші (</w:t>
            </w:r>
            <w:r w:rsidRPr="007E7420">
              <w:rPr>
                <w:rFonts w:ascii="Times New Roman" w:hAnsi="Times New Roman" w:cs="Times New Roman"/>
                <w:sz w:val="24"/>
                <w:szCs w:val="24"/>
                <w:lang w:val="en-US"/>
              </w:rPr>
              <w:t>Top)</w:t>
            </w:r>
          </w:p>
        </w:tc>
        <w:tc>
          <w:tcPr>
            <w:tcW w:w="2552" w:type="dxa"/>
            <w:gridSpan w:val="2"/>
          </w:tcPr>
          <w:p w:rsidR="00F31FF5" w:rsidRPr="007E7420" w:rsidRDefault="00F31FF5" w:rsidP="00EA2B42">
            <w:pPr>
              <w:jc w:val="center"/>
              <w:rPr>
                <w:rFonts w:ascii="Times New Roman" w:hAnsi="Times New Roman" w:cs="Times New Roman"/>
                <w:sz w:val="24"/>
                <w:szCs w:val="24"/>
                <w:lang w:val="ru-RU"/>
              </w:rPr>
            </w:pPr>
            <w:r w:rsidRPr="007E7420">
              <w:rPr>
                <w:rFonts w:ascii="Times New Roman" w:hAnsi="Times New Roman" w:cs="Times New Roman"/>
                <w:sz w:val="24"/>
                <w:szCs w:val="24"/>
                <w:lang w:val="en-US"/>
              </w:rPr>
              <w:t xml:space="preserve">Life - </w:t>
            </w:r>
            <w:r w:rsidRPr="007E7420">
              <w:rPr>
                <w:rFonts w:ascii="Times New Roman" w:hAnsi="Times New Roman" w:cs="Times New Roman"/>
                <w:sz w:val="24"/>
                <w:szCs w:val="24"/>
              </w:rPr>
              <w:t>страхування</w:t>
            </w:r>
          </w:p>
        </w:tc>
        <w:tc>
          <w:tcPr>
            <w:tcW w:w="5351" w:type="dxa"/>
            <w:gridSpan w:val="3"/>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lang w:val="en-US"/>
              </w:rPr>
              <w:t xml:space="preserve">Non-Life </w:t>
            </w:r>
            <w:r w:rsidR="000646FF">
              <w:rPr>
                <w:rFonts w:ascii="Times New Roman" w:hAnsi="Times New Roman" w:cs="Times New Roman"/>
                <w:sz w:val="24"/>
                <w:szCs w:val="24"/>
                <w:lang w:val="en-US"/>
              </w:rPr>
              <w:t>–</w:t>
            </w:r>
            <w:r w:rsidRPr="007E7420">
              <w:rPr>
                <w:rFonts w:ascii="Times New Roman" w:hAnsi="Times New Roman" w:cs="Times New Roman"/>
                <w:sz w:val="24"/>
                <w:szCs w:val="24"/>
              </w:rPr>
              <w:t>страхування</w:t>
            </w:r>
          </w:p>
        </w:tc>
      </w:tr>
      <w:tr w:rsidR="00F31FF5" w:rsidTr="00EA2B42">
        <w:tc>
          <w:tcPr>
            <w:tcW w:w="1951" w:type="dxa"/>
            <w:vMerge/>
          </w:tcPr>
          <w:p w:rsidR="00F31FF5" w:rsidRPr="007E7420" w:rsidRDefault="00F31FF5" w:rsidP="00EA2B42">
            <w:pPr>
              <w:jc w:val="center"/>
              <w:rPr>
                <w:rFonts w:ascii="Times New Roman" w:hAnsi="Times New Roman" w:cs="Times New Roman"/>
                <w:sz w:val="24"/>
                <w:szCs w:val="24"/>
              </w:rPr>
            </w:pPr>
          </w:p>
        </w:tc>
        <w:tc>
          <w:tcPr>
            <w:tcW w:w="1418"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Страхові премії, млн грн</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Частка на ринку, %</w:t>
            </w:r>
          </w:p>
        </w:tc>
        <w:tc>
          <w:tcPr>
            <w:tcW w:w="1417"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Страхові премії, млн грн</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Частка на ринку, %</w:t>
            </w:r>
          </w:p>
        </w:tc>
        <w:tc>
          <w:tcPr>
            <w:tcW w:w="2800"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Кількість СК, які</w:t>
            </w:r>
          </w:p>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більше 50%</w:t>
            </w:r>
          </w:p>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страхових премій</w:t>
            </w:r>
          </w:p>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отримали від</w:t>
            </w:r>
          </w:p>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перестрахувальників</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lang w:val="en-US"/>
              </w:rPr>
            </w:pPr>
            <w:r w:rsidRPr="007E7420">
              <w:rPr>
                <w:rFonts w:ascii="Times New Roman" w:hAnsi="Times New Roman" w:cs="Times New Roman"/>
                <w:sz w:val="24"/>
                <w:szCs w:val="24"/>
                <w:lang w:val="en-US"/>
              </w:rPr>
              <w:t>Top 3</w:t>
            </w:r>
          </w:p>
        </w:tc>
        <w:tc>
          <w:tcPr>
            <w:tcW w:w="1418"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2 662,4</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57,</w:t>
            </w:r>
            <w:r w:rsidR="00F31FF5" w:rsidRPr="007E7420">
              <w:rPr>
                <w:rFonts w:ascii="Times New Roman" w:hAnsi="Times New Roman" w:cs="Times New Roman"/>
                <w:sz w:val="24"/>
                <w:szCs w:val="24"/>
              </w:rPr>
              <w:t>6</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6 739,4</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13</w:t>
            </w:r>
            <w:r w:rsidR="00F31FF5" w:rsidRPr="007E7420">
              <w:rPr>
                <w:rFonts w:ascii="Times New Roman" w:hAnsi="Times New Roman" w:cs="Times New Roman"/>
                <w:sz w:val="24"/>
                <w:szCs w:val="24"/>
              </w:rPr>
              <w:t>,9</w:t>
            </w:r>
          </w:p>
        </w:tc>
        <w:tc>
          <w:tcPr>
            <w:tcW w:w="2800"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1</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lang w:val="en-US"/>
              </w:rPr>
            </w:pPr>
            <w:r w:rsidRPr="007E7420">
              <w:rPr>
                <w:rFonts w:ascii="Times New Roman" w:hAnsi="Times New Roman" w:cs="Times New Roman"/>
                <w:sz w:val="24"/>
                <w:szCs w:val="24"/>
                <w:lang w:val="en-US"/>
              </w:rPr>
              <w:t>Top 10</w:t>
            </w:r>
          </w:p>
        </w:tc>
        <w:tc>
          <w:tcPr>
            <w:tcW w:w="1418"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4 471,2</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96,7</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18 358,0</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37,9</w:t>
            </w:r>
          </w:p>
        </w:tc>
        <w:tc>
          <w:tcPr>
            <w:tcW w:w="2800"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3</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lang w:val="en-US"/>
              </w:rPr>
              <w:t>Top 20</w:t>
            </w:r>
          </w:p>
        </w:tc>
        <w:tc>
          <w:tcPr>
            <w:tcW w:w="1418"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4 624,0</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100,0</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29 035,2</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60,0</w:t>
            </w:r>
          </w:p>
        </w:tc>
        <w:tc>
          <w:tcPr>
            <w:tcW w:w="2800"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6</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lang w:val="en-US"/>
              </w:rPr>
              <w:t>Top 50</w:t>
            </w:r>
          </w:p>
        </w:tc>
        <w:tc>
          <w:tcPr>
            <w:tcW w:w="1418" w:type="dxa"/>
          </w:tcPr>
          <w:p w:rsidR="00F31FF5" w:rsidRPr="007E7420" w:rsidRDefault="00A35CD2"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42 843,6</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88,6</w:t>
            </w:r>
          </w:p>
        </w:tc>
        <w:tc>
          <w:tcPr>
            <w:tcW w:w="2800"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13</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lang w:val="en-US"/>
              </w:rPr>
              <w:t>Top 100</w:t>
            </w:r>
          </w:p>
        </w:tc>
        <w:tc>
          <w:tcPr>
            <w:tcW w:w="1418" w:type="dxa"/>
          </w:tcPr>
          <w:p w:rsidR="00F31FF5" w:rsidRPr="007E7420" w:rsidRDefault="00A35CD2"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47 469,0</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98,1</w:t>
            </w:r>
          </w:p>
        </w:tc>
        <w:tc>
          <w:tcPr>
            <w:tcW w:w="2800"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13</w:t>
            </w:r>
          </w:p>
        </w:tc>
      </w:tr>
      <w:tr w:rsidR="00F31FF5" w:rsidTr="00EA2B42">
        <w:tc>
          <w:tcPr>
            <w:tcW w:w="1951"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lang w:val="en-US"/>
              </w:rPr>
              <w:t>Top 150</w:t>
            </w:r>
          </w:p>
        </w:tc>
        <w:tc>
          <w:tcPr>
            <w:tcW w:w="1418" w:type="dxa"/>
          </w:tcPr>
          <w:p w:rsidR="00F31FF5" w:rsidRPr="007E7420" w:rsidRDefault="00A35CD2"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134" w:type="dxa"/>
          </w:tcPr>
          <w:p w:rsidR="00F31FF5" w:rsidRPr="007E7420" w:rsidRDefault="00F31FF5" w:rsidP="00EA2B42">
            <w:pPr>
              <w:jc w:val="center"/>
              <w:rPr>
                <w:rFonts w:ascii="Times New Roman" w:hAnsi="Times New Roman" w:cs="Times New Roman"/>
                <w:sz w:val="24"/>
                <w:szCs w:val="24"/>
              </w:rPr>
            </w:pPr>
            <w:r w:rsidRPr="007E7420">
              <w:rPr>
                <w:rFonts w:ascii="Times New Roman" w:hAnsi="Times New Roman" w:cs="Times New Roman"/>
                <w:sz w:val="24"/>
                <w:szCs w:val="24"/>
              </w:rPr>
              <w:t>х</w:t>
            </w:r>
          </w:p>
        </w:tc>
        <w:tc>
          <w:tcPr>
            <w:tcW w:w="1417"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48 279,3</w:t>
            </w:r>
          </w:p>
        </w:tc>
        <w:tc>
          <w:tcPr>
            <w:tcW w:w="1134"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99,8</w:t>
            </w:r>
          </w:p>
        </w:tc>
        <w:tc>
          <w:tcPr>
            <w:tcW w:w="2800" w:type="dxa"/>
          </w:tcPr>
          <w:p w:rsidR="00F31FF5" w:rsidRPr="007E7420" w:rsidRDefault="00AD18BD" w:rsidP="00EA2B42">
            <w:pPr>
              <w:jc w:val="center"/>
              <w:rPr>
                <w:rFonts w:ascii="Times New Roman" w:hAnsi="Times New Roman" w:cs="Times New Roman"/>
                <w:sz w:val="24"/>
                <w:szCs w:val="24"/>
              </w:rPr>
            </w:pPr>
            <w:r>
              <w:rPr>
                <w:rFonts w:ascii="Times New Roman" w:hAnsi="Times New Roman" w:cs="Times New Roman"/>
                <w:sz w:val="24"/>
                <w:szCs w:val="24"/>
              </w:rPr>
              <w:t>17</w:t>
            </w:r>
          </w:p>
        </w:tc>
      </w:tr>
      <w:tr w:rsidR="00F31FF5" w:rsidTr="00EA2B42">
        <w:trPr>
          <w:trHeight w:val="487"/>
        </w:trPr>
        <w:tc>
          <w:tcPr>
            <w:tcW w:w="1951" w:type="dxa"/>
          </w:tcPr>
          <w:p w:rsidR="00F31FF5" w:rsidRPr="007E7420" w:rsidRDefault="00F31FF5" w:rsidP="00EA2B42">
            <w:pPr>
              <w:rPr>
                <w:rFonts w:ascii="Times New Roman" w:hAnsi="Times New Roman" w:cs="Times New Roman"/>
                <w:b/>
                <w:sz w:val="24"/>
                <w:szCs w:val="24"/>
              </w:rPr>
            </w:pPr>
            <w:r w:rsidRPr="007E7420">
              <w:rPr>
                <w:rFonts w:ascii="Times New Roman" w:hAnsi="Times New Roman" w:cs="Times New Roman"/>
                <w:b/>
                <w:sz w:val="24"/>
                <w:szCs w:val="24"/>
              </w:rPr>
              <w:t>Всього по ринку</w:t>
            </w:r>
          </w:p>
        </w:tc>
        <w:tc>
          <w:tcPr>
            <w:tcW w:w="1418" w:type="dxa"/>
          </w:tcPr>
          <w:p w:rsidR="00F31FF5" w:rsidRPr="007E7420" w:rsidRDefault="00AD18BD" w:rsidP="00EA2B42">
            <w:pPr>
              <w:jc w:val="center"/>
              <w:rPr>
                <w:rFonts w:ascii="Times New Roman" w:hAnsi="Times New Roman" w:cs="Times New Roman"/>
                <w:b/>
                <w:sz w:val="24"/>
                <w:szCs w:val="24"/>
              </w:rPr>
            </w:pPr>
            <w:r>
              <w:rPr>
                <w:rFonts w:ascii="Times New Roman" w:hAnsi="Times New Roman" w:cs="Times New Roman"/>
                <w:b/>
                <w:sz w:val="24"/>
                <w:szCs w:val="24"/>
              </w:rPr>
              <w:t>4 624,0</w:t>
            </w:r>
          </w:p>
        </w:tc>
        <w:tc>
          <w:tcPr>
            <w:tcW w:w="1134" w:type="dxa"/>
          </w:tcPr>
          <w:p w:rsidR="00F31FF5" w:rsidRPr="007E7420" w:rsidRDefault="00F31FF5" w:rsidP="00EA2B42">
            <w:pPr>
              <w:jc w:val="center"/>
              <w:rPr>
                <w:rFonts w:ascii="Times New Roman" w:hAnsi="Times New Roman" w:cs="Times New Roman"/>
                <w:b/>
                <w:sz w:val="24"/>
                <w:szCs w:val="24"/>
              </w:rPr>
            </w:pPr>
            <w:r w:rsidRPr="007E7420">
              <w:rPr>
                <w:rFonts w:ascii="Times New Roman" w:hAnsi="Times New Roman" w:cs="Times New Roman"/>
                <w:b/>
                <w:sz w:val="24"/>
                <w:szCs w:val="24"/>
              </w:rPr>
              <w:t>100,0</w:t>
            </w:r>
          </w:p>
        </w:tc>
        <w:tc>
          <w:tcPr>
            <w:tcW w:w="1417" w:type="dxa"/>
          </w:tcPr>
          <w:p w:rsidR="00F31FF5" w:rsidRPr="007E7420" w:rsidRDefault="00AD18BD" w:rsidP="00EA2B42">
            <w:pPr>
              <w:jc w:val="center"/>
              <w:rPr>
                <w:rFonts w:ascii="Times New Roman" w:hAnsi="Times New Roman" w:cs="Times New Roman"/>
                <w:b/>
                <w:sz w:val="24"/>
                <w:szCs w:val="24"/>
              </w:rPr>
            </w:pPr>
            <w:r>
              <w:rPr>
                <w:rFonts w:ascii="Times New Roman" w:hAnsi="Times New Roman" w:cs="Times New Roman"/>
                <w:b/>
                <w:sz w:val="24"/>
                <w:szCs w:val="24"/>
              </w:rPr>
              <w:t>48 377,2</w:t>
            </w:r>
          </w:p>
        </w:tc>
        <w:tc>
          <w:tcPr>
            <w:tcW w:w="1134" w:type="dxa"/>
          </w:tcPr>
          <w:p w:rsidR="00F31FF5" w:rsidRPr="007E7420" w:rsidRDefault="00F31FF5" w:rsidP="00EA2B42">
            <w:pPr>
              <w:jc w:val="center"/>
              <w:rPr>
                <w:rFonts w:ascii="Times New Roman" w:hAnsi="Times New Roman" w:cs="Times New Roman"/>
                <w:b/>
                <w:sz w:val="24"/>
                <w:szCs w:val="24"/>
              </w:rPr>
            </w:pPr>
            <w:r w:rsidRPr="007E7420">
              <w:rPr>
                <w:rFonts w:ascii="Times New Roman" w:hAnsi="Times New Roman" w:cs="Times New Roman"/>
                <w:b/>
                <w:sz w:val="24"/>
                <w:szCs w:val="24"/>
              </w:rPr>
              <w:t>100,0</w:t>
            </w:r>
          </w:p>
        </w:tc>
        <w:tc>
          <w:tcPr>
            <w:tcW w:w="2800" w:type="dxa"/>
          </w:tcPr>
          <w:p w:rsidR="00F31FF5" w:rsidRPr="007E7420" w:rsidRDefault="00AD18BD" w:rsidP="00EA2B42">
            <w:pPr>
              <w:jc w:val="center"/>
              <w:rPr>
                <w:rFonts w:ascii="Times New Roman" w:hAnsi="Times New Roman" w:cs="Times New Roman"/>
                <w:b/>
                <w:sz w:val="24"/>
                <w:szCs w:val="24"/>
              </w:rPr>
            </w:pPr>
            <w:r>
              <w:rPr>
                <w:rFonts w:ascii="Times New Roman" w:hAnsi="Times New Roman" w:cs="Times New Roman"/>
                <w:b/>
                <w:sz w:val="24"/>
                <w:szCs w:val="24"/>
              </w:rPr>
              <w:t>21</w:t>
            </w:r>
          </w:p>
        </w:tc>
      </w:tr>
    </w:tbl>
    <w:p w:rsidR="00F31FF5" w:rsidRDefault="00AD18BD">
      <w:pPr>
        <w:rPr>
          <w:rFonts w:ascii="Times New Roman" w:hAnsi="Times New Roman" w:cs="Times New Roman"/>
          <w:sz w:val="28"/>
          <w:szCs w:val="28"/>
        </w:rPr>
      </w:pPr>
      <w:r>
        <w:rPr>
          <w:rFonts w:ascii="Times New Roman" w:hAnsi="Times New Roman" w:cs="Times New Roman"/>
          <w:i/>
          <w:sz w:val="28"/>
          <w:szCs w:val="28"/>
        </w:rPr>
        <w:t xml:space="preserve">Джерело: Звітні дані </w:t>
      </w:r>
      <w:r w:rsidRPr="00AD18BD">
        <w:rPr>
          <w:rFonts w:ascii="Times New Roman" w:hAnsi="Times New Roman" w:cs="Times New Roman"/>
          <w:i/>
          <w:sz w:val="28"/>
          <w:szCs w:val="28"/>
        </w:rPr>
        <w:t xml:space="preserve">Нацкомфінпослуг </w:t>
      </w:r>
      <w:r w:rsidRPr="00AD18BD">
        <w:rPr>
          <w:rFonts w:ascii="Times New Roman" w:hAnsi="Times New Roman" w:cs="Times New Roman"/>
          <w:i/>
          <w:color w:val="000000" w:themeColor="text1"/>
          <w:sz w:val="28"/>
          <w:szCs w:val="28"/>
          <w:lang w:val="ru-RU"/>
        </w:rPr>
        <w:t>[23]</w:t>
      </w:r>
      <w:r w:rsidR="00F31FF5">
        <w:rPr>
          <w:rFonts w:ascii="Times New Roman" w:hAnsi="Times New Roman" w:cs="Times New Roman"/>
          <w:sz w:val="28"/>
          <w:szCs w:val="28"/>
        </w:rPr>
        <w:br w:type="page"/>
      </w:r>
    </w:p>
    <w:p w:rsidR="00F31FF5" w:rsidRDefault="00DD3876" w:rsidP="000646FF">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Д</w:t>
      </w:r>
    </w:p>
    <w:p w:rsidR="00DD3876" w:rsidRDefault="00AD18BD" w:rsidP="00AD2F99">
      <w:pPr>
        <w:pStyle w:val="a3"/>
        <w:spacing w:after="0" w:line="360" w:lineRule="auto"/>
        <w:ind w:left="360"/>
        <w:jc w:val="right"/>
        <w:rPr>
          <w:rFonts w:ascii="Times New Roman" w:hAnsi="Times New Roman" w:cs="Times New Roman"/>
          <w:sz w:val="28"/>
          <w:szCs w:val="28"/>
        </w:rPr>
      </w:pPr>
      <w:r>
        <w:rPr>
          <w:noProof/>
          <w:lang w:eastAsia="uk-UA"/>
        </w:rPr>
        <w:drawing>
          <wp:inline distT="0" distB="0" distL="0" distR="0">
            <wp:extent cx="5895975" cy="3588779"/>
            <wp:effectExtent l="0" t="0" r="9525" b="12065"/>
            <wp:docPr id="6" name="Диаграмма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4B7467C5-4F5C-4E08-9EF6-6F9BE9EC6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D18BD" w:rsidRDefault="00426464" w:rsidP="00AD18B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ru-RU"/>
        </w:rPr>
        <w:t>Рис. 5</w:t>
      </w:r>
      <w:r w:rsidR="000646FF" w:rsidRPr="00D67D9C">
        <w:rPr>
          <w:rFonts w:ascii="Times New Roman" w:hAnsi="Times New Roman" w:cs="Times New Roman"/>
          <w:b/>
          <w:sz w:val="28"/>
          <w:szCs w:val="28"/>
          <w:lang w:val="ru-RU"/>
        </w:rPr>
        <w:t xml:space="preserve">. </w:t>
      </w:r>
      <w:r w:rsidR="000646FF" w:rsidRPr="00D67D9C">
        <w:rPr>
          <w:rFonts w:ascii="Times New Roman" w:hAnsi="Times New Roman" w:cs="Times New Roman"/>
          <w:b/>
          <w:sz w:val="28"/>
          <w:szCs w:val="28"/>
        </w:rPr>
        <w:t>Рівень концентра</w:t>
      </w:r>
      <w:r w:rsidR="00AD18BD">
        <w:rPr>
          <w:rFonts w:ascii="Times New Roman" w:hAnsi="Times New Roman" w:cs="Times New Roman"/>
          <w:b/>
          <w:sz w:val="28"/>
          <w:szCs w:val="28"/>
        </w:rPr>
        <w:t>ції страхового ринку у 2014-2019</w:t>
      </w:r>
      <w:r w:rsidR="000646FF" w:rsidRPr="00D67D9C">
        <w:rPr>
          <w:rFonts w:ascii="Times New Roman" w:hAnsi="Times New Roman" w:cs="Times New Roman"/>
          <w:b/>
          <w:sz w:val="28"/>
          <w:szCs w:val="28"/>
        </w:rPr>
        <w:t xml:space="preserve"> рр. </w:t>
      </w:r>
    </w:p>
    <w:p w:rsidR="000646FF" w:rsidRDefault="00AD18BD" w:rsidP="00AD18BD">
      <w:pPr>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i/>
          <w:sz w:val="28"/>
          <w:szCs w:val="28"/>
        </w:rPr>
        <w:t xml:space="preserve">Джерело: Побудовано автором на основі </w:t>
      </w:r>
      <w:r w:rsidR="000646FF" w:rsidRPr="00AD18BD">
        <w:rPr>
          <w:rFonts w:ascii="Times New Roman" w:hAnsi="Times New Roman" w:cs="Times New Roman"/>
          <w:sz w:val="28"/>
          <w:szCs w:val="28"/>
          <w:lang w:val="ru-RU"/>
        </w:rPr>
        <w:t>[23]</w:t>
      </w:r>
    </w:p>
    <w:p w:rsidR="00AD18BD" w:rsidRPr="00D67D9C" w:rsidRDefault="00AD18BD" w:rsidP="000646FF">
      <w:pPr>
        <w:spacing w:line="240" w:lineRule="auto"/>
        <w:ind w:firstLine="709"/>
        <w:jc w:val="center"/>
        <w:rPr>
          <w:rFonts w:ascii="Times New Roman" w:hAnsi="Times New Roman" w:cs="Times New Roman"/>
          <w:b/>
          <w:sz w:val="28"/>
          <w:szCs w:val="28"/>
          <w:lang w:val="ru-RU"/>
        </w:rPr>
      </w:pPr>
    </w:p>
    <w:p w:rsidR="000646FF" w:rsidRDefault="000646FF" w:rsidP="00AD2F99">
      <w:pPr>
        <w:pStyle w:val="a3"/>
        <w:spacing w:after="0" w:line="360" w:lineRule="auto"/>
        <w:ind w:left="360"/>
        <w:jc w:val="right"/>
        <w:rPr>
          <w:rFonts w:ascii="Times New Roman" w:hAnsi="Times New Roman" w:cs="Times New Roman"/>
          <w:sz w:val="28"/>
          <w:szCs w:val="28"/>
        </w:rPr>
      </w:pPr>
    </w:p>
    <w:p w:rsidR="00DD3876" w:rsidRDefault="00DD3876">
      <w:pPr>
        <w:rPr>
          <w:rFonts w:ascii="Times New Roman" w:hAnsi="Times New Roman" w:cs="Times New Roman"/>
          <w:sz w:val="28"/>
          <w:szCs w:val="28"/>
        </w:rPr>
      </w:pPr>
      <w:r>
        <w:rPr>
          <w:rFonts w:ascii="Times New Roman" w:hAnsi="Times New Roman" w:cs="Times New Roman"/>
          <w:sz w:val="28"/>
          <w:szCs w:val="28"/>
        </w:rPr>
        <w:br w:type="page"/>
      </w:r>
    </w:p>
    <w:p w:rsidR="00DD3876" w:rsidRDefault="00DD3876" w:rsidP="00A35CD2">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Е</w:t>
      </w:r>
    </w:p>
    <w:p w:rsidR="00DD3876" w:rsidRDefault="00AD18BD" w:rsidP="00AD2F99">
      <w:pPr>
        <w:pStyle w:val="a3"/>
        <w:spacing w:after="0" w:line="360" w:lineRule="auto"/>
        <w:ind w:left="360"/>
        <w:jc w:val="right"/>
        <w:rPr>
          <w:rFonts w:ascii="Times New Roman" w:hAnsi="Times New Roman" w:cs="Times New Roman"/>
          <w:sz w:val="28"/>
          <w:szCs w:val="28"/>
        </w:rPr>
      </w:pPr>
      <w:r>
        <w:rPr>
          <w:noProof/>
          <w:lang w:eastAsia="uk-UA"/>
        </w:rPr>
        <w:drawing>
          <wp:inline distT="0" distB="0" distL="0" distR="0">
            <wp:extent cx="5916930" cy="3878317"/>
            <wp:effectExtent l="0" t="0" r="7620" b="8255"/>
            <wp:docPr id="8" name="Диаграмма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63840ACB-2552-4DD7-A2B6-B87579C563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D18BD" w:rsidRDefault="00426464" w:rsidP="00AD18B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6</w:t>
      </w:r>
      <w:r w:rsidR="00A35CD2" w:rsidRPr="00D67D9C">
        <w:rPr>
          <w:rFonts w:ascii="Times New Roman" w:hAnsi="Times New Roman" w:cs="Times New Roman"/>
          <w:b/>
          <w:sz w:val="28"/>
          <w:szCs w:val="28"/>
        </w:rPr>
        <w:t xml:space="preserve">. TOP-5 страхових компаній, що надають послуги по страхуванню життя, за розмірами страхових премій </w:t>
      </w:r>
      <w:r w:rsidR="00AD18BD">
        <w:rPr>
          <w:rFonts w:ascii="Times New Roman" w:hAnsi="Times New Roman" w:cs="Times New Roman"/>
          <w:b/>
          <w:sz w:val="28"/>
          <w:szCs w:val="28"/>
        </w:rPr>
        <w:t>за 2014-2019</w:t>
      </w:r>
      <w:r w:rsidR="00A35CD2" w:rsidRPr="00D67D9C">
        <w:rPr>
          <w:rFonts w:ascii="Times New Roman" w:hAnsi="Times New Roman" w:cs="Times New Roman"/>
          <w:b/>
          <w:sz w:val="28"/>
          <w:szCs w:val="28"/>
        </w:rPr>
        <w:t>рр.</w:t>
      </w:r>
    </w:p>
    <w:p w:rsidR="00A35CD2" w:rsidRPr="00AD18BD" w:rsidRDefault="00AD18BD" w:rsidP="00AD18BD">
      <w:pPr>
        <w:spacing w:after="0" w:line="240" w:lineRule="auto"/>
        <w:ind w:firstLine="709"/>
        <w:jc w:val="center"/>
        <w:rPr>
          <w:rFonts w:ascii="Times New Roman" w:hAnsi="Times New Roman" w:cs="Times New Roman"/>
          <w:i/>
          <w:sz w:val="28"/>
          <w:szCs w:val="28"/>
        </w:rPr>
      </w:pPr>
      <w:r w:rsidRPr="00AD18BD">
        <w:rPr>
          <w:rFonts w:ascii="Times New Roman" w:hAnsi="Times New Roman" w:cs="Times New Roman"/>
          <w:i/>
          <w:sz w:val="28"/>
          <w:szCs w:val="28"/>
        </w:rPr>
        <w:t>Джерело: Побудовано автором на основі [29</w:t>
      </w:r>
      <w:r w:rsidR="00A35CD2" w:rsidRPr="00AD18BD">
        <w:rPr>
          <w:rFonts w:ascii="Times New Roman" w:hAnsi="Times New Roman" w:cs="Times New Roman"/>
          <w:i/>
          <w:sz w:val="28"/>
          <w:szCs w:val="28"/>
        </w:rPr>
        <w:t>]</w:t>
      </w:r>
    </w:p>
    <w:p w:rsidR="00A35CD2" w:rsidRPr="00A35CD2" w:rsidRDefault="00A35CD2" w:rsidP="00AD18BD">
      <w:pPr>
        <w:pStyle w:val="a3"/>
        <w:spacing w:after="0" w:line="360" w:lineRule="auto"/>
        <w:ind w:left="360"/>
        <w:jc w:val="center"/>
        <w:rPr>
          <w:rFonts w:ascii="Times New Roman" w:hAnsi="Times New Roman" w:cs="Times New Roman"/>
          <w:sz w:val="28"/>
          <w:szCs w:val="28"/>
          <w:lang w:val="ru-RU"/>
        </w:rPr>
      </w:pPr>
    </w:p>
    <w:p w:rsidR="00DD3876" w:rsidRDefault="00DD3876">
      <w:pPr>
        <w:rPr>
          <w:rFonts w:ascii="Times New Roman" w:hAnsi="Times New Roman" w:cs="Times New Roman"/>
          <w:sz w:val="28"/>
          <w:szCs w:val="28"/>
        </w:rPr>
      </w:pPr>
      <w:r>
        <w:rPr>
          <w:rFonts w:ascii="Times New Roman" w:hAnsi="Times New Roman" w:cs="Times New Roman"/>
          <w:sz w:val="28"/>
          <w:szCs w:val="28"/>
        </w:rPr>
        <w:br w:type="page"/>
      </w:r>
    </w:p>
    <w:p w:rsidR="00DD3876" w:rsidRDefault="00DD3876" w:rsidP="00A35CD2">
      <w:pPr>
        <w:pStyle w:val="a3"/>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lastRenderedPageBreak/>
        <w:t>Додаток Ж</w:t>
      </w:r>
    </w:p>
    <w:p w:rsidR="00DD3876" w:rsidRDefault="00DD3876" w:rsidP="00AD2F99">
      <w:pPr>
        <w:pStyle w:val="a3"/>
        <w:spacing w:after="0" w:line="360" w:lineRule="auto"/>
        <w:ind w:left="360"/>
        <w:jc w:val="right"/>
        <w:rPr>
          <w:rFonts w:ascii="Times New Roman" w:hAnsi="Times New Roman" w:cs="Times New Roman"/>
          <w:sz w:val="28"/>
          <w:szCs w:val="28"/>
        </w:rPr>
      </w:pPr>
    </w:p>
    <w:p w:rsidR="00DD3876" w:rsidRDefault="00AD18BD" w:rsidP="00AD2F99">
      <w:pPr>
        <w:pStyle w:val="a3"/>
        <w:spacing w:after="0" w:line="360" w:lineRule="auto"/>
        <w:ind w:left="360"/>
        <w:jc w:val="right"/>
        <w:rPr>
          <w:rFonts w:ascii="Times New Roman" w:hAnsi="Times New Roman" w:cs="Times New Roman"/>
          <w:sz w:val="28"/>
          <w:szCs w:val="28"/>
        </w:rPr>
      </w:pPr>
      <w:r>
        <w:rPr>
          <w:noProof/>
          <w:lang w:eastAsia="uk-UA"/>
        </w:rPr>
        <w:drawing>
          <wp:inline distT="0" distB="0" distL="0" distR="0">
            <wp:extent cx="5419726" cy="3733801"/>
            <wp:effectExtent l="0" t="0" r="9525" b="0"/>
            <wp:docPr id="12" name="Диаграмма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3031B40D-BDD4-4ED2-8AC1-12C6636F2E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18BD" w:rsidRDefault="00426464" w:rsidP="00AD18B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7</w:t>
      </w:r>
      <w:r w:rsidR="00A35CD2" w:rsidRPr="00D67D9C">
        <w:rPr>
          <w:rFonts w:ascii="Times New Roman" w:hAnsi="Times New Roman" w:cs="Times New Roman"/>
          <w:b/>
          <w:sz w:val="28"/>
          <w:szCs w:val="28"/>
        </w:rPr>
        <w:t>. Найбільш прибуткові види страхування за розмірам</w:t>
      </w:r>
      <w:r w:rsidR="00AD18BD">
        <w:rPr>
          <w:rFonts w:ascii="Times New Roman" w:hAnsi="Times New Roman" w:cs="Times New Roman"/>
          <w:b/>
          <w:sz w:val="28"/>
          <w:szCs w:val="28"/>
        </w:rPr>
        <w:t>и чистих страхових премій у 2019</w:t>
      </w:r>
      <w:r w:rsidR="00A35CD2" w:rsidRPr="00D67D9C">
        <w:rPr>
          <w:rFonts w:ascii="Times New Roman" w:hAnsi="Times New Roman" w:cs="Times New Roman"/>
          <w:b/>
          <w:sz w:val="28"/>
          <w:szCs w:val="28"/>
        </w:rPr>
        <w:t xml:space="preserve"> році </w:t>
      </w:r>
    </w:p>
    <w:p w:rsidR="00A35CD2" w:rsidRPr="00AD18BD" w:rsidRDefault="00AD18BD" w:rsidP="00AD18BD">
      <w:pPr>
        <w:spacing w:after="0" w:line="240" w:lineRule="auto"/>
        <w:ind w:firstLine="709"/>
        <w:jc w:val="center"/>
        <w:rPr>
          <w:rFonts w:ascii="Times New Roman" w:hAnsi="Times New Roman" w:cs="Times New Roman"/>
          <w:i/>
          <w:sz w:val="28"/>
          <w:szCs w:val="28"/>
        </w:rPr>
      </w:pPr>
      <w:r w:rsidRPr="00AD18BD">
        <w:rPr>
          <w:rFonts w:ascii="Times New Roman" w:hAnsi="Times New Roman" w:cs="Times New Roman"/>
          <w:i/>
          <w:sz w:val="28"/>
          <w:szCs w:val="28"/>
        </w:rPr>
        <w:t xml:space="preserve">Джерело: Побудовано автором на основі </w:t>
      </w:r>
      <w:r w:rsidR="00A35CD2" w:rsidRPr="00AD18BD">
        <w:rPr>
          <w:rFonts w:ascii="Times New Roman" w:hAnsi="Times New Roman" w:cs="Times New Roman"/>
          <w:i/>
          <w:sz w:val="28"/>
          <w:szCs w:val="28"/>
        </w:rPr>
        <w:t>[23]</w:t>
      </w:r>
    </w:p>
    <w:p w:rsidR="00A35CD2" w:rsidRPr="00A35CD2" w:rsidRDefault="00A35CD2" w:rsidP="00AD2F99">
      <w:pPr>
        <w:pStyle w:val="a3"/>
        <w:spacing w:after="0" w:line="360" w:lineRule="auto"/>
        <w:ind w:left="360"/>
        <w:jc w:val="right"/>
        <w:rPr>
          <w:rFonts w:ascii="Times New Roman" w:hAnsi="Times New Roman" w:cs="Times New Roman"/>
          <w:sz w:val="28"/>
          <w:szCs w:val="28"/>
          <w:lang w:val="ru-RU"/>
        </w:rPr>
      </w:pPr>
    </w:p>
    <w:sectPr w:rsidR="00A35CD2" w:rsidRPr="00A35CD2" w:rsidSect="00A82605">
      <w:headerReference w:type="default" r:id="rId24"/>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82" w:rsidRDefault="00F67782" w:rsidP="00F144DF">
      <w:pPr>
        <w:spacing w:after="0" w:line="240" w:lineRule="auto"/>
      </w:pPr>
      <w:r>
        <w:separator/>
      </w:r>
    </w:p>
  </w:endnote>
  <w:endnote w:type="continuationSeparator" w:id="1">
    <w:p w:rsidR="00F67782" w:rsidRDefault="00F67782" w:rsidP="00F14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82" w:rsidRDefault="00F67782" w:rsidP="00F144DF">
      <w:pPr>
        <w:spacing w:after="0" w:line="240" w:lineRule="auto"/>
      </w:pPr>
      <w:r>
        <w:separator/>
      </w:r>
    </w:p>
  </w:footnote>
  <w:footnote w:type="continuationSeparator" w:id="1">
    <w:p w:rsidR="00F67782" w:rsidRDefault="00F67782" w:rsidP="00F14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564433"/>
      <w:docPartObj>
        <w:docPartGallery w:val="Page Numbers (Top of Page)"/>
        <w:docPartUnique/>
      </w:docPartObj>
    </w:sdtPr>
    <w:sdtContent>
      <w:p w:rsidR="006D125E" w:rsidRDefault="006D125E">
        <w:pPr>
          <w:pStyle w:val="a9"/>
          <w:jc w:val="right"/>
        </w:pPr>
        <w:fldSimple w:instr="PAGE   \* MERGEFORMAT">
          <w:r w:rsidR="001359D8" w:rsidRPr="001359D8">
            <w:rPr>
              <w:noProof/>
              <w:lang w:val="ru-RU"/>
            </w:rPr>
            <w:t>43</w:t>
          </w:r>
        </w:fldSimple>
      </w:p>
    </w:sdtContent>
  </w:sdt>
  <w:p w:rsidR="006D125E" w:rsidRDefault="006D12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516"/>
    <w:multiLevelType w:val="hybridMultilevel"/>
    <w:tmpl w:val="F14EF9DC"/>
    <w:lvl w:ilvl="0" w:tplc="DB2A81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BD7F66"/>
    <w:multiLevelType w:val="hybridMultilevel"/>
    <w:tmpl w:val="011A8AA8"/>
    <w:lvl w:ilvl="0" w:tplc="42481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DC3A66"/>
    <w:multiLevelType w:val="hybridMultilevel"/>
    <w:tmpl w:val="98F09706"/>
    <w:lvl w:ilvl="0" w:tplc="0F184FF2">
      <w:start w:val="1"/>
      <w:numFmt w:val="bullet"/>
      <w:lvlText w:val=""/>
      <w:lvlJc w:val="left"/>
      <w:pPr>
        <w:ind w:left="360" w:hanging="360"/>
      </w:pPr>
      <w:rPr>
        <w:rFonts w:ascii="Symbol" w:hAnsi="Symbol" w:hint="default"/>
      </w:rPr>
    </w:lvl>
    <w:lvl w:ilvl="1" w:tplc="32AC53E4">
      <w:numFmt w:val="bullet"/>
      <w:lvlText w:val="-"/>
      <w:lvlJc w:val="left"/>
      <w:pPr>
        <w:ind w:left="1815" w:hanging="109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41468B"/>
    <w:multiLevelType w:val="hybridMultilevel"/>
    <w:tmpl w:val="263E622A"/>
    <w:lvl w:ilvl="0" w:tplc="0F184F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DA60F4"/>
    <w:multiLevelType w:val="hybridMultilevel"/>
    <w:tmpl w:val="5282C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4672F"/>
    <w:multiLevelType w:val="hybridMultilevel"/>
    <w:tmpl w:val="8C32F1E2"/>
    <w:lvl w:ilvl="0" w:tplc="0F184FF2">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ED75E1B"/>
    <w:multiLevelType w:val="hybridMultilevel"/>
    <w:tmpl w:val="D9E494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292D01"/>
    <w:multiLevelType w:val="hybridMultilevel"/>
    <w:tmpl w:val="9042C17E"/>
    <w:lvl w:ilvl="0" w:tplc="A548473C">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4B464E"/>
    <w:multiLevelType w:val="hybridMultilevel"/>
    <w:tmpl w:val="B66610DA"/>
    <w:lvl w:ilvl="0" w:tplc="0F184FF2">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9C2DD4"/>
    <w:multiLevelType w:val="hybridMultilevel"/>
    <w:tmpl w:val="BCA6DBAC"/>
    <w:lvl w:ilvl="0" w:tplc="0F184F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1C00CF3"/>
    <w:multiLevelType w:val="hybridMultilevel"/>
    <w:tmpl w:val="DAB01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2B4C74"/>
    <w:multiLevelType w:val="hybridMultilevel"/>
    <w:tmpl w:val="75DCE9A8"/>
    <w:lvl w:ilvl="0" w:tplc="0F184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71439"/>
    <w:multiLevelType w:val="hybridMultilevel"/>
    <w:tmpl w:val="21D43B40"/>
    <w:lvl w:ilvl="0" w:tplc="0419000F">
      <w:start w:val="1"/>
      <w:numFmt w:val="decimal"/>
      <w:lvlText w:val="%1."/>
      <w:lvlJc w:val="left"/>
      <w:pPr>
        <w:ind w:left="360" w:hanging="360"/>
      </w:pPr>
      <w:rPr>
        <w:rFonts w:hint="default"/>
        <w:color w:val="000000" w:themeColor="text1"/>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875593D"/>
    <w:multiLevelType w:val="hybridMultilevel"/>
    <w:tmpl w:val="25A8267E"/>
    <w:lvl w:ilvl="0" w:tplc="143234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B4C2D20"/>
    <w:multiLevelType w:val="hybridMultilevel"/>
    <w:tmpl w:val="21D43B40"/>
    <w:lvl w:ilvl="0" w:tplc="0419000F">
      <w:start w:val="1"/>
      <w:numFmt w:val="decimal"/>
      <w:lvlText w:val="%1."/>
      <w:lvlJc w:val="left"/>
      <w:pPr>
        <w:ind w:left="360" w:hanging="360"/>
      </w:pPr>
      <w:rPr>
        <w:rFonts w:hint="default"/>
        <w:color w:val="000000" w:themeColor="text1"/>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9B33C3"/>
    <w:multiLevelType w:val="hybridMultilevel"/>
    <w:tmpl w:val="39026160"/>
    <w:lvl w:ilvl="0" w:tplc="681C58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160234"/>
    <w:multiLevelType w:val="hybridMultilevel"/>
    <w:tmpl w:val="6C80C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975D3D"/>
    <w:multiLevelType w:val="hybridMultilevel"/>
    <w:tmpl w:val="64D47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C412D7"/>
    <w:multiLevelType w:val="hybridMultilevel"/>
    <w:tmpl w:val="ED8C95D0"/>
    <w:lvl w:ilvl="0" w:tplc="DB12E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6D470E"/>
    <w:multiLevelType w:val="hybridMultilevel"/>
    <w:tmpl w:val="513E2C52"/>
    <w:lvl w:ilvl="0" w:tplc="0F184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D07DB7"/>
    <w:multiLevelType w:val="hybridMultilevel"/>
    <w:tmpl w:val="2FE01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11EE6"/>
    <w:multiLevelType w:val="hybridMultilevel"/>
    <w:tmpl w:val="3020BDF2"/>
    <w:lvl w:ilvl="0" w:tplc="96B06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6C3AB6"/>
    <w:multiLevelType w:val="hybridMultilevel"/>
    <w:tmpl w:val="84A4012E"/>
    <w:lvl w:ilvl="0" w:tplc="32AC53E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B3054E9"/>
    <w:multiLevelType w:val="hybridMultilevel"/>
    <w:tmpl w:val="76DC4914"/>
    <w:lvl w:ilvl="0" w:tplc="0F184F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839B7"/>
    <w:multiLevelType w:val="hybridMultilevel"/>
    <w:tmpl w:val="261A0BF2"/>
    <w:lvl w:ilvl="0" w:tplc="7932EC7E">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A41683F"/>
    <w:multiLevelType w:val="multilevel"/>
    <w:tmpl w:val="DF8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3"/>
  </w:num>
  <w:num w:numId="4">
    <w:abstractNumId w:val="21"/>
  </w:num>
  <w:num w:numId="5">
    <w:abstractNumId w:val="18"/>
  </w:num>
  <w:num w:numId="6">
    <w:abstractNumId w:val="17"/>
  </w:num>
  <w:num w:numId="7">
    <w:abstractNumId w:val="11"/>
  </w:num>
  <w:num w:numId="8">
    <w:abstractNumId w:val="20"/>
  </w:num>
  <w:num w:numId="9">
    <w:abstractNumId w:val="19"/>
  </w:num>
  <w:num w:numId="10">
    <w:abstractNumId w:val="9"/>
  </w:num>
  <w:num w:numId="11">
    <w:abstractNumId w:val="2"/>
  </w:num>
  <w:num w:numId="12">
    <w:abstractNumId w:val="3"/>
  </w:num>
  <w:num w:numId="13">
    <w:abstractNumId w:val="6"/>
  </w:num>
  <w:num w:numId="14">
    <w:abstractNumId w:val="7"/>
  </w:num>
  <w:num w:numId="15">
    <w:abstractNumId w:val="8"/>
  </w:num>
  <w:num w:numId="16">
    <w:abstractNumId w:val="15"/>
  </w:num>
  <w:num w:numId="17">
    <w:abstractNumId w:val="0"/>
  </w:num>
  <w:num w:numId="18">
    <w:abstractNumId w:val="1"/>
  </w:num>
  <w:num w:numId="19">
    <w:abstractNumId w:val="10"/>
  </w:num>
  <w:num w:numId="20">
    <w:abstractNumId w:val="23"/>
  </w:num>
  <w:num w:numId="21">
    <w:abstractNumId w:val="5"/>
  </w:num>
  <w:num w:numId="22">
    <w:abstractNumId w:val="4"/>
  </w:num>
  <w:num w:numId="23">
    <w:abstractNumId w:val="22"/>
  </w:num>
  <w:num w:numId="24">
    <w:abstractNumId w:val="12"/>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ED7A18"/>
    <w:rsid w:val="0000232F"/>
    <w:rsid w:val="00015CA0"/>
    <w:rsid w:val="00024105"/>
    <w:rsid w:val="00027375"/>
    <w:rsid w:val="00044B85"/>
    <w:rsid w:val="000465B5"/>
    <w:rsid w:val="00047E6C"/>
    <w:rsid w:val="000542A5"/>
    <w:rsid w:val="000620F6"/>
    <w:rsid w:val="000646FF"/>
    <w:rsid w:val="00064B22"/>
    <w:rsid w:val="00066CCC"/>
    <w:rsid w:val="00070C70"/>
    <w:rsid w:val="0007290A"/>
    <w:rsid w:val="000737C3"/>
    <w:rsid w:val="00081857"/>
    <w:rsid w:val="00086197"/>
    <w:rsid w:val="000901D3"/>
    <w:rsid w:val="00097333"/>
    <w:rsid w:val="00097768"/>
    <w:rsid w:val="000A3A93"/>
    <w:rsid w:val="000B4C77"/>
    <w:rsid w:val="000B57E3"/>
    <w:rsid w:val="000B68EA"/>
    <w:rsid w:val="000B69CA"/>
    <w:rsid w:val="000C1FF3"/>
    <w:rsid w:val="000D3FBF"/>
    <w:rsid w:val="000D4F96"/>
    <w:rsid w:val="000D70E8"/>
    <w:rsid w:val="000E44DE"/>
    <w:rsid w:val="000E5D28"/>
    <w:rsid w:val="000E5EFF"/>
    <w:rsid w:val="00104487"/>
    <w:rsid w:val="00127B79"/>
    <w:rsid w:val="00132877"/>
    <w:rsid w:val="001359D8"/>
    <w:rsid w:val="00140420"/>
    <w:rsid w:val="00140570"/>
    <w:rsid w:val="001417D6"/>
    <w:rsid w:val="00145E0B"/>
    <w:rsid w:val="00151485"/>
    <w:rsid w:val="00154BEC"/>
    <w:rsid w:val="00157A15"/>
    <w:rsid w:val="0016212D"/>
    <w:rsid w:val="00164098"/>
    <w:rsid w:val="00167164"/>
    <w:rsid w:val="001677C6"/>
    <w:rsid w:val="00173AE4"/>
    <w:rsid w:val="00176D0D"/>
    <w:rsid w:val="0019645C"/>
    <w:rsid w:val="001B09F7"/>
    <w:rsid w:val="001B1F27"/>
    <w:rsid w:val="001B504D"/>
    <w:rsid w:val="001B5696"/>
    <w:rsid w:val="001C165B"/>
    <w:rsid w:val="001C253A"/>
    <w:rsid w:val="001C3BA3"/>
    <w:rsid w:val="001E21FA"/>
    <w:rsid w:val="001F0CAF"/>
    <w:rsid w:val="001F2D4B"/>
    <w:rsid w:val="001F424A"/>
    <w:rsid w:val="001F5A84"/>
    <w:rsid w:val="00200C53"/>
    <w:rsid w:val="0020666C"/>
    <w:rsid w:val="0021642E"/>
    <w:rsid w:val="00224C68"/>
    <w:rsid w:val="00227993"/>
    <w:rsid w:val="00231DE3"/>
    <w:rsid w:val="00232761"/>
    <w:rsid w:val="00234E10"/>
    <w:rsid w:val="002423C5"/>
    <w:rsid w:val="002457A4"/>
    <w:rsid w:val="00250C27"/>
    <w:rsid w:val="00252746"/>
    <w:rsid w:val="002556A3"/>
    <w:rsid w:val="0026213F"/>
    <w:rsid w:val="00263657"/>
    <w:rsid w:val="00264516"/>
    <w:rsid w:val="00292356"/>
    <w:rsid w:val="002976A6"/>
    <w:rsid w:val="002A07B8"/>
    <w:rsid w:val="002B4E61"/>
    <w:rsid w:val="002B6C69"/>
    <w:rsid w:val="002C1433"/>
    <w:rsid w:val="002D4FAB"/>
    <w:rsid w:val="002D6C04"/>
    <w:rsid w:val="00301039"/>
    <w:rsid w:val="00322E0A"/>
    <w:rsid w:val="0033152E"/>
    <w:rsid w:val="0034060C"/>
    <w:rsid w:val="0034281A"/>
    <w:rsid w:val="003432DF"/>
    <w:rsid w:val="00350DB5"/>
    <w:rsid w:val="00357F60"/>
    <w:rsid w:val="00363196"/>
    <w:rsid w:val="00367067"/>
    <w:rsid w:val="00370AB8"/>
    <w:rsid w:val="00372555"/>
    <w:rsid w:val="00373EE8"/>
    <w:rsid w:val="00384D68"/>
    <w:rsid w:val="0038563B"/>
    <w:rsid w:val="003919A6"/>
    <w:rsid w:val="003962C4"/>
    <w:rsid w:val="003A3A27"/>
    <w:rsid w:val="003B4E6D"/>
    <w:rsid w:val="003B7009"/>
    <w:rsid w:val="003C4AA3"/>
    <w:rsid w:val="003D0367"/>
    <w:rsid w:val="003E2139"/>
    <w:rsid w:val="003F545A"/>
    <w:rsid w:val="00400D6A"/>
    <w:rsid w:val="00400E96"/>
    <w:rsid w:val="004028FB"/>
    <w:rsid w:val="00404469"/>
    <w:rsid w:val="00411843"/>
    <w:rsid w:val="00412D05"/>
    <w:rsid w:val="00413E0B"/>
    <w:rsid w:val="004154C0"/>
    <w:rsid w:val="00416AB2"/>
    <w:rsid w:val="00420791"/>
    <w:rsid w:val="00426464"/>
    <w:rsid w:val="004458DE"/>
    <w:rsid w:val="00457AEF"/>
    <w:rsid w:val="00460460"/>
    <w:rsid w:val="004712B6"/>
    <w:rsid w:val="00473845"/>
    <w:rsid w:val="00473E94"/>
    <w:rsid w:val="00482E52"/>
    <w:rsid w:val="004923AD"/>
    <w:rsid w:val="004954EC"/>
    <w:rsid w:val="004A44E1"/>
    <w:rsid w:val="004B295D"/>
    <w:rsid w:val="004B364E"/>
    <w:rsid w:val="004B3DA3"/>
    <w:rsid w:val="004B68AF"/>
    <w:rsid w:val="004C0F75"/>
    <w:rsid w:val="004C2596"/>
    <w:rsid w:val="004C3293"/>
    <w:rsid w:val="004C48BC"/>
    <w:rsid w:val="004C53B9"/>
    <w:rsid w:val="004D15DB"/>
    <w:rsid w:val="004D5AE3"/>
    <w:rsid w:val="004F03C0"/>
    <w:rsid w:val="004F3925"/>
    <w:rsid w:val="00501B22"/>
    <w:rsid w:val="00502035"/>
    <w:rsid w:val="0050746F"/>
    <w:rsid w:val="00513B54"/>
    <w:rsid w:val="00530F06"/>
    <w:rsid w:val="00531729"/>
    <w:rsid w:val="005447A2"/>
    <w:rsid w:val="00554E57"/>
    <w:rsid w:val="005606E1"/>
    <w:rsid w:val="005609A1"/>
    <w:rsid w:val="00560FCC"/>
    <w:rsid w:val="00595C61"/>
    <w:rsid w:val="005A2042"/>
    <w:rsid w:val="005A6796"/>
    <w:rsid w:val="005B23F9"/>
    <w:rsid w:val="005B4CC9"/>
    <w:rsid w:val="005C146E"/>
    <w:rsid w:val="005C29C9"/>
    <w:rsid w:val="005C7144"/>
    <w:rsid w:val="005D6C6B"/>
    <w:rsid w:val="005E022F"/>
    <w:rsid w:val="005E48A7"/>
    <w:rsid w:val="005E50E9"/>
    <w:rsid w:val="005E6886"/>
    <w:rsid w:val="005E73C6"/>
    <w:rsid w:val="005E7994"/>
    <w:rsid w:val="005F62E6"/>
    <w:rsid w:val="00602435"/>
    <w:rsid w:val="00606A8D"/>
    <w:rsid w:val="0063033A"/>
    <w:rsid w:val="00635AC2"/>
    <w:rsid w:val="00644D0D"/>
    <w:rsid w:val="006450BD"/>
    <w:rsid w:val="00650ECF"/>
    <w:rsid w:val="00651096"/>
    <w:rsid w:val="0066032F"/>
    <w:rsid w:val="00660810"/>
    <w:rsid w:val="00666991"/>
    <w:rsid w:val="006761F5"/>
    <w:rsid w:val="00682357"/>
    <w:rsid w:val="00684A01"/>
    <w:rsid w:val="006856F2"/>
    <w:rsid w:val="00686405"/>
    <w:rsid w:val="00686D33"/>
    <w:rsid w:val="00694DB9"/>
    <w:rsid w:val="00694E1F"/>
    <w:rsid w:val="006A4798"/>
    <w:rsid w:val="006A4F24"/>
    <w:rsid w:val="006B27B4"/>
    <w:rsid w:val="006C24F9"/>
    <w:rsid w:val="006C75DF"/>
    <w:rsid w:val="006D0772"/>
    <w:rsid w:val="006D125E"/>
    <w:rsid w:val="006D4438"/>
    <w:rsid w:val="006D4590"/>
    <w:rsid w:val="006D4EE2"/>
    <w:rsid w:val="006D4FE4"/>
    <w:rsid w:val="006D6DF1"/>
    <w:rsid w:val="006E0D47"/>
    <w:rsid w:val="006E60A5"/>
    <w:rsid w:val="006E77DD"/>
    <w:rsid w:val="006F44A7"/>
    <w:rsid w:val="006F48BC"/>
    <w:rsid w:val="006F6176"/>
    <w:rsid w:val="006F75EB"/>
    <w:rsid w:val="007046A2"/>
    <w:rsid w:val="00705D85"/>
    <w:rsid w:val="00732449"/>
    <w:rsid w:val="007352D6"/>
    <w:rsid w:val="00737DD3"/>
    <w:rsid w:val="0074433D"/>
    <w:rsid w:val="007520F7"/>
    <w:rsid w:val="00755A0F"/>
    <w:rsid w:val="00763C42"/>
    <w:rsid w:val="00772160"/>
    <w:rsid w:val="00780CE0"/>
    <w:rsid w:val="0078513F"/>
    <w:rsid w:val="007912E6"/>
    <w:rsid w:val="007B21C9"/>
    <w:rsid w:val="007B6C1F"/>
    <w:rsid w:val="007C3210"/>
    <w:rsid w:val="007C443B"/>
    <w:rsid w:val="007D0E8C"/>
    <w:rsid w:val="007E2B11"/>
    <w:rsid w:val="007E7420"/>
    <w:rsid w:val="0080226B"/>
    <w:rsid w:val="008026B6"/>
    <w:rsid w:val="00810616"/>
    <w:rsid w:val="00814D30"/>
    <w:rsid w:val="008252EB"/>
    <w:rsid w:val="0082712B"/>
    <w:rsid w:val="0082797B"/>
    <w:rsid w:val="0083542E"/>
    <w:rsid w:val="0083763F"/>
    <w:rsid w:val="00843835"/>
    <w:rsid w:val="00845A5D"/>
    <w:rsid w:val="00851104"/>
    <w:rsid w:val="008538F3"/>
    <w:rsid w:val="008613E4"/>
    <w:rsid w:val="00861EC7"/>
    <w:rsid w:val="008624B1"/>
    <w:rsid w:val="008668AB"/>
    <w:rsid w:val="0087064C"/>
    <w:rsid w:val="00871248"/>
    <w:rsid w:val="00871E1B"/>
    <w:rsid w:val="0087342A"/>
    <w:rsid w:val="008754A0"/>
    <w:rsid w:val="00876A68"/>
    <w:rsid w:val="00882DCD"/>
    <w:rsid w:val="008846BC"/>
    <w:rsid w:val="00885E7A"/>
    <w:rsid w:val="00892223"/>
    <w:rsid w:val="00896940"/>
    <w:rsid w:val="00897C64"/>
    <w:rsid w:val="008A72ED"/>
    <w:rsid w:val="008B453F"/>
    <w:rsid w:val="008C6EC4"/>
    <w:rsid w:val="008D37E7"/>
    <w:rsid w:val="008E1E16"/>
    <w:rsid w:val="008F5DEB"/>
    <w:rsid w:val="00910BA7"/>
    <w:rsid w:val="00911F8E"/>
    <w:rsid w:val="00913A6E"/>
    <w:rsid w:val="009243C0"/>
    <w:rsid w:val="00927CB1"/>
    <w:rsid w:val="0093109D"/>
    <w:rsid w:val="00940C4D"/>
    <w:rsid w:val="00945C96"/>
    <w:rsid w:val="0094632E"/>
    <w:rsid w:val="0095197F"/>
    <w:rsid w:val="00952ECE"/>
    <w:rsid w:val="00955AB9"/>
    <w:rsid w:val="009577C9"/>
    <w:rsid w:val="00960442"/>
    <w:rsid w:val="00960EF9"/>
    <w:rsid w:val="0096467B"/>
    <w:rsid w:val="00980022"/>
    <w:rsid w:val="0098133B"/>
    <w:rsid w:val="00987487"/>
    <w:rsid w:val="009A1430"/>
    <w:rsid w:val="009A794E"/>
    <w:rsid w:val="009B250B"/>
    <w:rsid w:val="009B60D4"/>
    <w:rsid w:val="009B7A83"/>
    <w:rsid w:val="009C3DFA"/>
    <w:rsid w:val="009D2CA5"/>
    <w:rsid w:val="009D3932"/>
    <w:rsid w:val="009E359D"/>
    <w:rsid w:val="009E6E5D"/>
    <w:rsid w:val="009F5EBF"/>
    <w:rsid w:val="00A2096A"/>
    <w:rsid w:val="00A23429"/>
    <w:rsid w:val="00A30AB3"/>
    <w:rsid w:val="00A35060"/>
    <w:rsid w:val="00A35CD2"/>
    <w:rsid w:val="00A37C50"/>
    <w:rsid w:val="00A37FD1"/>
    <w:rsid w:val="00A427BF"/>
    <w:rsid w:val="00A46533"/>
    <w:rsid w:val="00A50AF1"/>
    <w:rsid w:val="00A5265A"/>
    <w:rsid w:val="00A55BAC"/>
    <w:rsid w:val="00A656A8"/>
    <w:rsid w:val="00A65C7A"/>
    <w:rsid w:val="00A81C86"/>
    <w:rsid w:val="00A82605"/>
    <w:rsid w:val="00A92224"/>
    <w:rsid w:val="00A93024"/>
    <w:rsid w:val="00A9667E"/>
    <w:rsid w:val="00AA2C2A"/>
    <w:rsid w:val="00AB1375"/>
    <w:rsid w:val="00AB1E93"/>
    <w:rsid w:val="00AB1F49"/>
    <w:rsid w:val="00AD18BD"/>
    <w:rsid w:val="00AD2F99"/>
    <w:rsid w:val="00AD7416"/>
    <w:rsid w:val="00AE79D1"/>
    <w:rsid w:val="00AF069C"/>
    <w:rsid w:val="00AF1FF2"/>
    <w:rsid w:val="00AF7469"/>
    <w:rsid w:val="00AF75E2"/>
    <w:rsid w:val="00B11DC3"/>
    <w:rsid w:val="00B12B7C"/>
    <w:rsid w:val="00B14666"/>
    <w:rsid w:val="00B1645A"/>
    <w:rsid w:val="00B20129"/>
    <w:rsid w:val="00B20FEE"/>
    <w:rsid w:val="00B210FE"/>
    <w:rsid w:val="00B26762"/>
    <w:rsid w:val="00B302E9"/>
    <w:rsid w:val="00B309C7"/>
    <w:rsid w:val="00B31598"/>
    <w:rsid w:val="00B41077"/>
    <w:rsid w:val="00B475A4"/>
    <w:rsid w:val="00B55BE0"/>
    <w:rsid w:val="00B61E1E"/>
    <w:rsid w:val="00B659EC"/>
    <w:rsid w:val="00B667B2"/>
    <w:rsid w:val="00B76B0D"/>
    <w:rsid w:val="00B80364"/>
    <w:rsid w:val="00B83EA1"/>
    <w:rsid w:val="00B84E50"/>
    <w:rsid w:val="00B86EA0"/>
    <w:rsid w:val="00B94776"/>
    <w:rsid w:val="00B96A8B"/>
    <w:rsid w:val="00BA2900"/>
    <w:rsid w:val="00BA2C1E"/>
    <w:rsid w:val="00BA52AC"/>
    <w:rsid w:val="00BB0FE8"/>
    <w:rsid w:val="00BC039E"/>
    <w:rsid w:val="00BC0DCF"/>
    <w:rsid w:val="00BD164B"/>
    <w:rsid w:val="00BE40F4"/>
    <w:rsid w:val="00BE51F0"/>
    <w:rsid w:val="00BE62EF"/>
    <w:rsid w:val="00BF2588"/>
    <w:rsid w:val="00BF2BDF"/>
    <w:rsid w:val="00BF4DD5"/>
    <w:rsid w:val="00BF4F10"/>
    <w:rsid w:val="00BF56EB"/>
    <w:rsid w:val="00C04285"/>
    <w:rsid w:val="00C14EB9"/>
    <w:rsid w:val="00C178F5"/>
    <w:rsid w:val="00C2086A"/>
    <w:rsid w:val="00C471FF"/>
    <w:rsid w:val="00C51CB9"/>
    <w:rsid w:val="00C573EC"/>
    <w:rsid w:val="00C57739"/>
    <w:rsid w:val="00C617A6"/>
    <w:rsid w:val="00C65DE0"/>
    <w:rsid w:val="00C76770"/>
    <w:rsid w:val="00C80844"/>
    <w:rsid w:val="00C838A1"/>
    <w:rsid w:val="00C86B33"/>
    <w:rsid w:val="00C86D6F"/>
    <w:rsid w:val="00C904B7"/>
    <w:rsid w:val="00C94278"/>
    <w:rsid w:val="00C9711A"/>
    <w:rsid w:val="00CA16A1"/>
    <w:rsid w:val="00CB058A"/>
    <w:rsid w:val="00CC239C"/>
    <w:rsid w:val="00CD3BB0"/>
    <w:rsid w:val="00CD520C"/>
    <w:rsid w:val="00CD6995"/>
    <w:rsid w:val="00CD6FFA"/>
    <w:rsid w:val="00CE1885"/>
    <w:rsid w:val="00CE4C6E"/>
    <w:rsid w:val="00CE5179"/>
    <w:rsid w:val="00CF07DF"/>
    <w:rsid w:val="00CF55F6"/>
    <w:rsid w:val="00CF715A"/>
    <w:rsid w:val="00D01499"/>
    <w:rsid w:val="00D025CE"/>
    <w:rsid w:val="00D0372D"/>
    <w:rsid w:val="00D1035D"/>
    <w:rsid w:val="00D14152"/>
    <w:rsid w:val="00D21D5D"/>
    <w:rsid w:val="00D22B81"/>
    <w:rsid w:val="00D2621B"/>
    <w:rsid w:val="00D3117F"/>
    <w:rsid w:val="00D324CA"/>
    <w:rsid w:val="00D33DF9"/>
    <w:rsid w:val="00D40B25"/>
    <w:rsid w:val="00D454D5"/>
    <w:rsid w:val="00D53CC4"/>
    <w:rsid w:val="00D5525E"/>
    <w:rsid w:val="00D55DE9"/>
    <w:rsid w:val="00D56B30"/>
    <w:rsid w:val="00D56BCE"/>
    <w:rsid w:val="00D63C85"/>
    <w:rsid w:val="00D6524E"/>
    <w:rsid w:val="00D67D9C"/>
    <w:rsid w:val="00D72A35"/>
    <w:rsid w:val="00D73A9E"/>
    <w:rsid w:val="00D7418E"/>
    <w:rsid w:val="00D744B4"/>
    <w:rsid w:val="00D75647"/>
    <w:rsid w:val="00D76E5E"/>
    <w:rsid w:val="00D772DB"/>
    <w:rsid w:val="00D85DA1"/>
    <w:rsid w:val="00DB2CEE"/>
    <w:rsid w:val="00DB6066"/>
    <w:rsid w:val="00DB64F7"/>
    <w:rsid w:val="00DC1A63"/>
    <w:rsid w:val="00DC59CE"/>
    <w:rsid w:val="00DC6B10"/>
    <w:rsid w:val="00DD3876"/>
    <w:rsid w:val="00DD6E4E"/>
    <w:rsid w:val="00DE1869"/>
    <w:rsid w:val="00DE4855"/>
    <w:rsid w:val="00DE507B"/>
    <w:rsid w:val="00DE7944"/>
    <w:rsid w:val="00DF46A7"/>
    <w:rsid w:val="00DF4890"/>
    <w:rsid w:val="00DF7A7E"/>
    <w:rsid w:val="00E00612"/>
    <w:rsid w:val="00E02933"/>
    <w:rsid w:val="00E02DCB"/>
    <w:rsid w:val="00E123B7"/>
    <w:rsid w:val="00E162BD"/>
    <w:rsid w:val="00E17195"/>
    <w:rsid w:val="00E23556"/>
    <w:rsid w:val="00E23A07"/>
    <w:rsid w:val="00E30D4B"/>
    <w:rsid w:val="00E30F83"/>
    <w:rsid w:val="00E348C4"/>
    <w:rsid w:val="00E568B8"/>
    <w:rsid w:val="00E612A9"/>
    <w:rsid w:val="00E62217"/>
    <w:rsid w:val="00E65B86"/>
    <w:rsid w:val="00E727C7"/>
    <w:rsid w:val="00E727D0"/>
    <w:rsid w:val="00E756AB"/>
    <w:rsid w:val="00E91818"/>
    <w:rsid w:val="00EA26F1"/>
    <w:rsid w:val="00EA2B42"/>
    <w:rsid w:val="00EA3F21"/>
    <w:rsid w:val="00EA45E9"/>
    <w:rsid w:val="00EB2E1D"/>
    <w:rsid w:val="00EB3F18"/>
    <w:rsid w:val="00EC4194"/>
    <w:rsid w:val="00ED7A18"/>
    <w:rsid w:val="00EF043A"/>
    <w:rsid w:val="00EF6AB5"/>
    <w:rsid w:val="00F00DB4"/>
    <w:rsid w:val="00F015E4"/>
    <w:rsid w:val="00F0455A"/>
    <w:rsid w:val="00F06194"/>
    <w:rsid w:val="00F07678"/>
    <w:rsid w:val="00F144DF"/>
    <w:rsid w:val="00F24203"/>
    <w:rsid w:val="00F31BBB"/>
    <w:rsid w:val="00F31FF5"/>
    <w:rsid w:val="00F32D4D"/>
    <w:rsid w:val="00F3405A"/>
    <w:rsid w:val="00F37236"/>
    <w:rsid w:val="00F40E29"/>
    <w:rsid w:val="00F44F08"/>
    <w:rsid w:val="00F5686D"/>
    <w:rsid w:val="00F576B5"/>
    <w:rsid w:val="00F63CA8"/>
    <w:rsid w:val="00F63D02"/>
    <w:rsid w:val="00F65502"/>
    <w:rsid w:val="00F67782"/>
    <w:rsid w:val="00F73D34"/>
    <w:rsid w:val="00F814C6"/>
    <w:rsid w:val="00F96A8F"/>
    <w:rsid w:val="00F97713"/>
    <w:rsid w:val="00FB4F42"/>
    <w:rsid w:val="00FC04EE"/>
    <w:rsid w:val="00FE0B18"/>
    <w:rsid w:val="00FE5FED"/>
    <w:rsid w:val="00FF48F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42"/>
    <w:rPr>
      <w:lang w:val="uk-UA"/>
    </w:rPr>
  </w:style>
  <w:style w:type="paragraph" w:styleId="1">
    <w:name w:val="heading 1"/>
    <w:basedOn w:val="a"/>
    <w:link w:val="10"/>
    <w:uiPriority w:val="9"/>
    <w:qFormat/>
    <w:rsid w:val="00C65DE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9577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B86"/>
    <w:pPr>
      <w:ind w:left="720"/>
      <w:contextualSpacing/>
    </w:pPr>
  </w:style>
  <w:style w:type="character" w:styleId="a4">
    <w:name w:val="Hyperlink"/>
    <w:basedOn w:val="a0"/>
    <w:uiPriority w:val="99"/>
    <w:unhideWhenUsed/>
    <w:rsid w:val="00737DD3"/>
    <w:rPr>
      <w:color w:val="0000FF" w:themeColor="hyperlink"/>
      <w:u w:val="single"/>
    </w:rPr>
  </w:style>
  <w:style w:type="character" w:styleId="a5">
    <w:name w:val="Placeholder Text"/>
    <w:basedOn w:val="a0"/>
    <w:uiPriority w:val="99"/>
    <w:semiHidden/>
    <w:rsid w:val="000D3FBF"/>
    <w:rPr>
      <w:color w:val="808080"/>
    </w:rPr>
  </w:style>
  <w:style w:type="paragraph" w:styleId="a6">
    <w:name w:val="Balloon Text"/>
    <w:basedOn w:val="a"/>
    <w:link w:val="a7"/>
    <w:uiPriority w:val="99"/>
    <w:semiHidden/>
    <w:unhideWhenUsed/>
    <w:rsid w:val="000D3F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3FBF"/>
    <w:rPr>
      <w:rFonts w:ascii="Tahoma" w:hAnsi="Tahoma" w:cs="Tahoma"/>
      <w:sz w:val="16"/>
      <w:szCs w:val="16"/>
      <w:lang w:val="uk-UA"/>
    </w:rPr>
  </w:style>
  <w:style w:type="character" w:customStyle="1" w:styleId="10">
    <w:name w:val="Заголовок 1 Знак"/>
    <w:basedOn w:val="a0"/>
    <w:link w:val="1"/>
    <w:uiPriority w:val="9"/>
    <w:rsid w:val="00C65DE0"/>
    <w:rPr>
      <w:rFonts w:ascii="Times New Roman" w:eastAsia="Times New Roman" w:hAnsi="Times New Roman" w:cs="Times New Roman"/>
      <w:b/>
      <w:bCs/>
      <w:kern w:val="36"/>
      <w:sz w:val="48"/>
      <w:szCs w:val="48"/>
      <w:lang w:eastAsia="ru-RU"/>
    </w:rPr>
  </w:style>
  <w:style w:type="table" w:styleId="a8">
    <w:name w:val="Table Grid"/>
    <w:basedOn w:val="a1"/>
    <w:uiPriority w:val="59"/>
    <w:rsid w:val="009E6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144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44DF"/>
    <w:rPr>
      <w:lang w:val="uk-UA"/>
    </w:rPr>
  </w:style>
  <w:style w:type="paragraph" w:styleId="ab">
    <w:name w:val="footer"/>
    <w:basedOn w:val="a"/>
    <w:link w:val="ac"/>
    <w:uiPriority w:val="99"/>
    <w:unhideWhenUsed/>
    <w:rsid w:val="00F144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44DF"/>
    <w:rPr>
      <w:lang w:val="uk-UA"/>
    </w:rPr>
  </w:style>
  <w:style w:type="character" w:customStyle="1" w:styleId="20">
    <w:name w:val="Заголовок 2 Знак"/>
    <w:basedOn w:val="a0"/>
    <w:link w:val="2"/>
    <w:uiPriority w:val="9"/>
    <w:semiHidden/>
    <w:rsid w:val="009577C9"/>
    <w:rPr>
      <w:rFonts w:asciiTheme="majorHAnsi" w:eastAsiaTheme="majorEastAsia" w:hAnsiTheme="majorHAnsi" w:cstheme="majorBidi"/>
      <w:b/>
      <w:bCs/>
      <w:color w:val="4F81BD" w:themeColor="accent1"/>
      <w:sz w:val="26"/>
      <w:szCs w:val="26"/>
      <w:lang w:val="uk-UA"/>
    </w:rPr>
  </w:style>
  <w:style w:type="paragraph" w:styleId="ad">
    <w:name w:val="Normal (Web)"/>
    <w:basedOn w:val="a"/>
    <w:uiPriority w:val="99"/>
    <w:semiHidden/>
    <w:unhideWhenUsed/>
    <w:rsid w:val="008922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Emphasis"/>
    <w:basedOn w:val="a0"/>
    <w:uiPriority w:val="20"/>
    <w:qFormat/>
    <w:rsid w:val="00892223"/>
    <w:rPr>
      <w:i/>
      <w:iCs/>
    </w:rPr>
  </w:style>
  <w:style w:type="paragraph" w:styleId="af">
    <w:name w:val="TOC Heading"/>
    <w:basedOn w:val="1"/>
    <w:next w:val="a"/>
    <w:uiPriority w:val="39"/>
    <w:semiHidden/>
    <w:unhideWhenUsed/>
    <w:qFormat/>
    <w:rsid w:val="008D37E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7099803">
      <w:bodyDiv w:val="1"/>
      <w:marLeft w:val="0"/>
      <w:marRight w:val="0"/>
      <w:marTop w:val="0"/>
      <w:marBottom w:val="0"/>
      <w:divBdr>
        <w:top w:val="none" w:sz="0" w:space="0" w:color="auto"/>
        <w:left w:val="none" w:sz="0" w:space="0" w:color="auto"/>
        <w:bottom w:val="none" w:sz="0" w:space="0" w:color="auto"/>
        <w:right w:val="none" w:sz="0" w:space="0" w:color="auto"/>
      </w:divBdr>
    </w:div>
    <w:div w:id="290356930">
      <w:bodyDiv w:val="1"/>
      <w:marLeft w:val="0"/>
      <w:marRight w:val="0"/>
      <w:marTop w:val="0"/>
      <w:marBottom w:val="0"/>
      <w:divBdr>
        <w:top w:val="none" w:sz="0" w:space="0" w:color="auto"/>
        <w:left w:val="none" w:sz="0" w:space="0" w:color="auto"/>
        <w:bottom w:val="none" w:sz="0" w:space="0" w:color="auto"/>
        <w:right w:val="none" w:sz="0" w:space="0" w:color="auto"/>
      </w:divBdr>
    </w:div>
    <w:div w:id="406735048">
      <w:bodyDiv w:val="1"/>
      <w:marLeft w:val="0"/>
      <w:marRight w:val="0"/>
      <w:marTop w:val="0"/>
      <w:marBottom w:val="0"/>
      <w:divBdr>
        <w:top w:val="none" w:sz="0" w:space="0" w:color="auto"/>
        <w:left w:val="none" w:sz="0" w:space="0" w:color="auto"/>
        <w:bottom w:val="none" w:sz="0" w:space="0" w:color="auto"/>
        <w:right w:val="none" w:sz="0" w:space="0" w:color="auto"/>
      </w:divBdr>
    </w:div>
    <w:div w:id="1410272597">
      <w:bodyDiv w:val="1"/>
      <w:marLeft w:val="0"/>
      <w:marRight w:val="0"/>
      <w:marTop w:val="0"/>
      <w:marBottom w:val="0"/>
      <w:divBdr>
        <w:top w:val="none" w:sz="0" w:space="0" w:color="auto"/>
        <w:left w:val="none" w:sz="0" w:space="0" w:color="auto"/>
        <w:bottom w:val="none" w:sz="0" w:space="0" w:color="auto"/>
        <w:right w:val="none" w:sz="0" w:space="0" w:color="auto"/>
      </w:divBdr>
    </w:div>
    <w:div w:id="20273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p.gov.ua/ua/Informatsiia-pro-stan-i-rozvytok-strakhovoho-rynku-Ukrainy.html" TargetMode="External"/><Relationship Id="rId13" Type="http://schemas.openxmlformats.org/officeDocument/2006/relationships/hyperlink" Target="https://forinsurer.com/rating"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forinsurer.com/files/file00673.pdf"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lo.ua/econonomyandpoliticsinukraine/novij-reguljator-covid-19-jak-zminivsja-rinok-st-372924/"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re.com/institute/research/sigma-research/sigma-2019-03.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ank.gov.ua/admin_uploads/article/White_paper_insurance_fin_pr_2020-04-22.pdf?v=4" TargetMode="External"/><Relationship Id="rId23" Type="http://schemas.openxmlformats.org/officeDocument/2006/relationships/chart" Target="charts/chart5.xml"/><Relationship Id="rId10" Type="http://schemas.openxmlformats.org/officeDocument/2006/relationships/hyperlink" Target="https://mind.ua/news/20215497-kilkist-strahovih-kompanij-v-ukrayini-skorotilosya-do-215"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nk.gov.ua" TargetMode="External"/><Relationship Id="rId14" Type="http://schemas.openxmlformats.org/officeDocument/2006/relationships/hyperlink" Target="http://www.ufu.org.ua/ua/news/federation_news/12997/" TargetMode="Externa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74;&#1089;&#1110;%20&#1076;&#1072;&#1085;&#1110;%20&#1076;&#1110;&#1072;&#1075;&#1088;&#1072;&#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82;&#1086;&#1084;&#1087;&#1072;&#1085;&#1110;&#11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82;&#1086;&#1084;&#1087;&#1072;&#1085;&#1110;&#1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uk-UA"/>
  <c:chart>
    <c:autoTitleDeleted val="1"/>
    <c:plotArea>
      <c:layout>
        <c:manualLayout>
          <c:layoutTarget val="inner"/>
          <c:xMode val="edge"/>
          <c:yMode val="edge"/>
          <c:x val="8.0761861285395725E-2"/>
          <c:y val="5.0925925925925923E-2"/>
          <c:w val="0.76065616797900271"/>
          <c:h val="0.73577136191309445"/>
        </c:manualLayout>
      </c:layout>
      <c:barChart>
        <c:barDir val="col"/>
        <c:grouping val="clustered"/>
        <c:ser>
          <c:idx val="1"/>
          <c:order val="0"/>
          <c:tx>
            <c:strRef>
              <c:f>Лист1!$C$1</c:f>
              <c:strCache>
                <c:ptCount val="1"/>
                <c:pt idx="0">
                  <c:v>Кількість СК</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Лист1!$B$2:$B$17</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Лист1!$C$2:$C$17</c:f>
              <c:numCache>
                <c:formatCode>General</c:formatCode>
                <c:ptCount val="16"/>
                <c:pt idx="0">
                  <c:v>398</c:v>
                </c:pt>
                <c:pt idx="1">
                  <c:v>411</c:v>
                </c:pt>
                <c:pt idx="2">
                  <c:v>446</c:v>
                </c:pt>
                <c:pt idx="3">
                  <c:v>469</c:v>
                </c:pt>
                <c:pt idx="4">
                  <c:v>450</c:v>
                </c:pt>
                <c:pt idx="5">
                  <c:v>456</c:v>
                </c:pt>
                <c:pt idx="6">
                  <c:v>442</c:v>
                </c:pt>
                <c:pt idx="7">
                  <c:v>414</c:v>
                </c:pt>
                <c:pt idx="8">
                  <c:v>407</c:v>
                </c:pt>
                <c:pt idx="9">
                  <c:v>382</c:v>
                </c:pt>
                <c:pt idx="10">
                  <c:v>361</c:v>
                </c:pt>
                <c:pt idx="11">
                  <c:v>310</c:v>
                </c:pt>
                <c:pt idx="12">
                  <c:v>294</c:v>
                </c:pt>
                <c:pt idx="13">
                  <c:v>285</c:v>
                </c:pt>
                <c:pt idx="14">
                  <c:v>233</c:v>
                </c:pt>
                <c:pt idx="15">
                  <c:v>215</c:v>
                </c:pt>
              </c:numCache>
            </c:numRef>
          </c:val>
          <c:extLst xmlns:c16r2="http://schemas.microsoft.com/office/drawing/2015/06/chart">
            <c:ext xmlns:c16="http://schemas.microsoft.com/office/drawing/2014/chart" uri="{C3380CC4-5D6E-409C-BE32-E72D297353CC}">
              <c16:uniqueId val="{00000000-DF73-4EAC-B98B-03ABFAB7C077}"/>
            </c:ext>
          </c:extLst>
        </c:ser>
        <c:gapWidth val="219"/>
        <c:overlap val="-27"/>
        <c:axId val="171416576"/>
        <c:axId val="174262528"/>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Лист1!$B$1</c15:sqref>
                        </c15:formulaRef>
                      </c:ext>
                    </c:extLst>
                    <c:strCache>
                      <c:ptCount val="1"/>
                      <c:pt idx="0">
                        <c:v>Рік</c:v>
                      </c:pt>
                    </c:strCache>
                  </c:strRef>
                </c:tx>
                <c:spPr>
                  <a:solidFill>
                    <a:schemeClr val="accent1"/>
                  </a:solidFill>
                  <a:ln>
                    <a:noFill/>
                  </a:ln>
                  <a:effectLst/>
                </c:spPr>
                <c:invertIfNegative val="0"/>
                <c:cat>
                  <c:numRef>
                    <c:extLst>
                      <c:ext uri="{02D57815-91ED-43cb-92C2-25804820EDAC}">
                        <c15:formulaRef>
                          <c15:sqref>Лист1!$B$2:$B$17</c15:sqref>
                        </c15:formulaRef>
                      </c:ext>
                    </c:extLst>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extLst>
                      <c:ext uri="{02D57815-91ED-43cb-92C2-25804820EDAC}">
                        <c15:formulaRef>
                          <c15:sqref>Лист1!$B$2:$B$17</c15:sqref>
                        </c15:formulaRef>
                      </c:ext>
                    </c:extLst>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val>
                <c:extLst>
                  <c:ext xmlns:c16="http://schemas.microsoft.com/office/drawing/2014/chart" uri="{C3380CC4-5D6E-409C-BE32-E72D297353CC}">
                    <c16:uniqueId val="{00000001-DF73-4EAC-B98B-03ABFAB7C077}"/>
                  </c:ext>
                </c:extLst>
              </c15:ser>
            </c15:filteredBarSeries>
          </c:ext>
        </c:extLst>
      </c:barChart>
      <c:catAx>
        <c:axId val="171416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solidFill>
                <a:latin typeface="+mn-lt"/>
                <a:ea typeface="+mn-ea"/>
                <a:cs typeface="+mn-cs"/>
              </a:defRPr>
            </a:pPr>
            <a:endParaRPr lang="uk-UA"/>
          </a:p>
        </c:txPr>
        <c:crossAx val="174262528"/>
        <c:crosses val="autoZero"/>
        <c:auto val="1"/>
        <c:lblAlgn val="ctr"/>
        <c:lblOffset val="100"/>
      </c:catAx>
      <c:valAx>
        <c:axId val="174262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71416576"/>
        <c:crosses val="autoZero"/>
        <c:crossBetween val="between"/>
      </c:valAx>
      <c:spPr>
        <a:noFill/>
        <a:ln>
          <a:noFill/>
        </a:ln>
        <a:effectLst/>
      </c:spPr>
    </c:plotArea>
    <c:legend>
      <c:legendPos val="b"/>
      <c:layout>
        <c:manualLayout>
          <c:xMode val="edge"/>
          <c:yMode val="edge"/>
          <c:x val="0.82140195376647462"/>
          <c:y val="2.6548486252052687E-2"/>
          <c:w val="0.17086045728241195"/>
          <c:h val="0.15388297051103911"/>
        </c:manualLayout>
      </c:layout>
      <c:spPr>
        <a:noFill/>
        <a:ln>
          <a:noFill/>
        </a:ln>
        <a:effectLst/>
      </c:spPr>
      <c:txPr>
        <a:bodyPr rot="0" spcFirstLastPara="1" vertOverflow="ellipsis" vert="horz" wrap="square" anchor="ctr" anchorCtr="1"/>
        <a:lstStyle/>
        <a:p>
          <a:pPr>
            <a:defRPr lang="ru-RU"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Лист1!$E$24</c:f>
              <c:strCache>
                <c:ptCount val="1"/>
                <c:pt idx="0">
                  <c:v>Сформовані страхові резерви, млн грн.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Лист1!$F$23:$L$23</c:f>
              <c:numCache>
                <c:formatCode>General</c:formatCode>
                <c:ptCount val="7"/>
                <c:pt idx="0">
                  <c:v>2014</c:v>
                </c:pt>
                <c:pt idx="1">
                  <c:v>2015</c:v>
                </c:pt>
                <c:pt idx="2">
                  <c:v>2016</c:v>
                </c:pt>
                <c:pt idx="3">
                  <c:v>2017</c:v>
                </c:pt>
                <c:pt idx="4">
                  <c:v>2018</c:v>
                </c:pt>
                <c:pt idx="5">
                  <c:v>2019</c:v>
                </c:pt>
                <c:pt idx="6">
                  <c:v>2020</c:v>
                </c:pt>
              </c:numCache>
            </c:numRef>
          </c:cat>
          <c:val>
            <c:numRef>
              <c:f>Лист1!$F$24:$L$24</c:f>
              <c:numCache>
                <c:formatCode>#,##0.00</c:formatCode>
                <c:ptCount val="7"/>
                <c:pt idx="0">
                  <c:v>14216.1</c:v>
                </c:pt>
                <c:pt idx="1">
                  <c:v>17244.7</c:v>
                </c:pt>
                <c:pt idx="2">
                  <c:v>19477.099999999991</c:v>
                </c:pt>
                <c:pt idx="3">
                  <c:v>21804.799999999996</c:v>
                </c:pt>
                <c:pt idx="4">
                  <c:v>24833.200000000001</c:v>
                </c:pt>
                <c:pt idx="5">
                  <c:v>29661.3</c:v>
                </c:pt>
                <c:pt idx="6">
                  <c:v>29614.799999999996</c:v>
                </c:pt>
              </c:numCache>
            </c:numRef>
          </c:val>
          <c:extLst xmlns:c16r2="http://schemas.microsoft.com/office/drawing/2015/06/chart">
            <c:ext xmlns:c16="http://schemas.microsoft.com/office/drawing/2014/chart" uri="{C3380CC4-5D6E-409C-BE32-E72D297353CC}">
              <c16:uniqueId val="{00000000-7EFE-433D-A2D8-E10D176C33FF}"/>
            </c:ext>
          </c:extLst>
        </c:ser>
        <c:gapWidth val="219"/>
        <c:overlap val="-27"/>
        <c:axId val="177108864"/>
        <c:axId val="177110400"/>
      </c:barChart>
      <c:catAx>
        <c:axId val="177108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77110400"/>
        <c:crosses val="autoZero"/>
        <c:auto val="1"/>
        <c:lblAlgn val="ctr"/>
        <c:lblOffset val="100"/>
      </c:catAx>
      <c:valAx>
        <c:axId val="17711040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77108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8343185004217104E-2"/>
          <c:y val="9.3081985349955501E-2"/>
          <c:w val="0.74326320282775749"/>
          <c:h val="0.79526109935249423"/>
        </c:manualLayout>
      </c:layout>
      <c:barChart>
        <c:barDir val="col"/>
        <c:grouping val="clustered"/>
        <c:ser>
          <c:idx val="0"/>
          <c:order val="0"/>
          <c:tx>
            <c:strRef>
              <c:f>'[всі дані діаграма.xlsx]Sheet1'!$F$4</c:f>
              <c:strCache>
                <c:ptCount val="1"/>
                <c:pt idx="0">
                  <c:v>Страхування життя</c:v>
                </c:pt>
              </c:strCache>
            </c:strRef>
          </c:tx>
          <c:spPr>
            <a:solidFill>
              <a:srgbClr val="0070C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'[всі дані діаграма.xlsx]Sheet1'!$E$5:$E$10</c:f>
              <c:numCache>
                <c:formatCode>General</c:formatCode>
                <c:ptCount val="6"/>
                <c:pt idx="0">
                  <c:v>2014</c:v>
                </c:pt>
                <c:pt idx="1">
                  <c:v>2015</c:v>
                </c:pt>
                <c:pt idx="2">
                  <c:v>2016</c:v>
                </c:pt>
                <c:pt idx="3">
                  <c:v>2017</c:v>
                </c:pt>
                <c:pt idx="4">
                  <c:v>2018</c:v>
                </c:pt>
                <c:pt idx="5">
                  <c:v>2019</c:v>
                </c:pt>
              </c:numCache>
            </c:numRef>
          </c:cat>
          <c:val>
            <c:numRef>
              <c:f>'[всі дані діаграма.xlsx]Sheet1'!$F$5:$F$10</c:f>
              <c:numCache>
                <c:formatCode>General</c:formatCode>
                <c:ptCount val="6"/>
                <c:pt idx="0">
                  <c:v>1042.55</c:v>
                </c:pt>
                <c:pt idx="1">
                  <c:v>982.98</c:v>
                </c:pt>
                <c:pt idx="2">
                  <c:v>1079.5899999999999</c:v>
                </c:pt>
                <c:pt idx="3">
                  <c:v>1417.52</c:v>
                </c:pt>
                <c:pt idx="4">
                  <c:v>1445.23</c:v>
                </c:pt>
                <c:pt idx="5">
                  <c:v>1517.1799999999998</c:v>
                </c:pt>
              </c:numCache>
            </c:numRef>
          </c:val>
          <c:extLst xmlns:c16r2="http://schemas.microsoft.com/office/drawing/2015/06/chart">
            <c:ext xmlns:c16="http://schemas.microsoft.com/office/drawing/2014/chart" uri="{C3380CC4-5D6E-409C-BE32-E72D297353CC}">
              <c16:uniqueId val="{00000000-7950-436A-BA4C-935660A39F07}"/>
            </c:ext>
          </c:extLst>
        </c:ser>
        <c:ser>
          <c:idx val="1"/>
          <c:order val="1"/>
          <c:tx>
            <c:strRef>
              <c:f>'[всі дані діаграма.xlsx]Sheet1'!$G$4</c:f>
              <c:strCache>
                <c:ptCount val="1"/>
                <c:pt idx="0">
                  <c:v>Ризикове страхування</c:v>
                </c:pt>
              </c:strCache>
            </c:strRef>
          </c:tx>
          <c:spPr>
            <a:solidFill>
              <a:srgbClr val="FFC000"/>
            </a:solidFill>
            <a:ln>
              <a:noFill/>
            </a:ln>
            <a:effectLst/>
          </c:spPr>
          <c:dLbls>
            <c:dLbl>
              <c:idx val="0"/>
              <c:layout>
                <c:manualLayout>
                  <c:x val="9.6385554360504111E-3"/>
                  <c:y val="-1.304631709659246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50-436A-BA4C-935660A39F07}"/>
                </c:ext>
              </c:extLst>
            </c:dLbl>
            <c:dLbl>
              <c:idx val="1"/>
              <c:layout>
                <c:manualLayout>
                  <c:x val="9.6385554360504284E-3"/>
                  <c:y val="-1.043705367727406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950-436A-BA4C-935660A39F07}"/>
                </c:ext>
              </c:extLst>
            </c:dLbl>
            <c:dLbl>
              <c:idx val="2"/>
              <c:layout>
                <c:manualLayout>
                  <c:x val="1.4457833154075539E-2"/>
                  <c:y val="-3.131116103182201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0-436A-BA4C-935660A39F07}"/>
                </c:ext>
              </c:extLst>
            </c:dLbl>
            <c:dLbl>
              <c:idx val="3"/>
              <c:layout>
                <c:manualLayout>
                  <c:x val="1.1244981342058803E-2"/>
                  <c:y val="-2.348337077386655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0-436A-BA4C-935660A39F07}"/>
                </c:ext>
              </c:extLst>
            </c:dLbl>
            <c:dLbl>
              <c:idx val="4"/>
              <c:layout>
                <c:manualLayout>
                  <c:x val="1.76706849660924E-2"/>
                  <c:y val="-4.696674154773289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0-436A-BA4C-935660A39F07}"/>
                </c:ext>
              </c:extLst>
            </c:dLbl>
            <c:dLbl>
              <c:idx val="5"/>
              <c:layout>
                <c:manualLayout>
                  <c:x val="9.638555436050399E-3"/>
                  <c:y val="-3.652968787045900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0-436A-BA4C-935660A39F07}"/>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'[всі дані діаграма.xlsx]Sheet1'!$E$5:$E$10</c:f>
              <c:numCache>
                <c:formatCode>General</c:formatCode>
                <c:ptCount val="6"/>
                <c:pt idx="0">
                  <c:v>2014</c:v>
                </c:pt>
                <c:pt idx="1">
                  <c:v>2015</c:v>
                </c:pt>
                <c:pt idx="2">
                  <c:v>2016</c:v>
                </c:pt>
                <c:pt idx="3">
                  <c:v>2017</c:v>
                </c:pt>
                <c:pt idx="4">
                  <c:v>2018</c:v>
                </c:pt>
                <c:pt idx="5">
                  <c:v>2019</c:v>
                </c:pt>
              </c:numCache>
            </c:numRef>
          </c:cat>
          <c:val>
            <c:numRef>
              <c:f>'[всі дані діаграма.xlsx]Sheet1'!$G$5:$G$10</c:f>
              <c:numCache>
                <c:formatCode>General</c:formatCode>
                <c:ptCount val="6"/>
                <c:pt idx="0">
                  <c:v>206.72</c:v>
                </c:pt>
                <c:pt idx="1">
                  <c:v>232.72</c:v>
                </c:pt>
                <c:pt idx="2">
                  <c:v>280.74</c:v>
                </c:pt>
                <c:pt idx="3">
                  <c:v>305.27</c:v>
                </c:pt>
                <c:pt idx="4">
                  <c:v>248.57</c:v>
                </c:pt>
                <c:pt idx="5">
                  <c:v>230.88000000000005</c:v>
                </c:pt>
              </c:numCache>
            </c:numRef>
          </c:val>
          <c:extLst xmlns:c16r2="http://schemas.microsoft.com/office/drawing/2015/06/chart">
            <c:ext xmlns:c16="http://schemas.microsoft.com/office/drawing/2014/chart" uri="{C3380CC4-5D6E-409C-BE32-E72D297353CC}">
              <c16:uniqueId val="{00000007-7950-436A-BA4C-935660A39F07}"/>
            </c:ext>
          </c:extLst>
        </c:ser>
        <c:ser>
          <c:idx val="2"/>
          <c:order val="2"/>
          <c:tx>
            <c:strRef>
              <c:f>'[всі дані діаграма.xlsx]Sheet1'!$H$4</c:f>
              <c:strCache>
                <c:ptCount val="1"/>
                <c:pt idx="0">
                  <c:v>Загалом по ринку</c:v>
                </c:pt>
              </c:strCache>
            </c:strRef>
          </c:tx>
          <c:spPr>
            <a:solidFill>
              <a:srgbClr val="00B050"/>
            </a:solidFill>
            <a:ln>
              <a:noFill/>
            </a:ln>
            <a:effectLst/>
          </c:spPr>
          <c:dLbls>
            <c:dLbl>
              <c:idx val="0"/>
              <c:layout>
                <c:manualLayout>
                  <c:x val="2.7309240402142814E-2"/>
                  <c:y val="1.043705367727406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0-436A-BA4C-935660A39F07}"/>
                </c:ext>
              </c:extLst>
            </c:dLbl>
            <c:dLbl>
              <c:idx val="1"/>
              <c:layout>
                <c:manualLayout>
                  <c:x val="3.1715401032843316E-2"/>
                  <c:y val="9.803845027011020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0-436A-BA4C-935660A39F07}"/>
                </c:ext>
              </c:extLst>
            </c:dLbl>
            <c:dLbl>
              <c:idx val="2"/>
              <c:layout>
                <c:manualLayout>
                  <c:x val="2.8915666308151133E-2"/>
                  <c:y val="7.827790257955383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0-436A-BA4C-935660A39F07}"/>
                </c:ext>
              </c:extLst>
            </c:dLbl>
            <c:dLbl>
              <c:idx val="3"/>
              <c:layout>
                <c:manualLayout>
                  <c:x val="3.3734944026176411E-2"/>
                  <c:y val="7.827790257955383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0-436A-BA4C-935660A39F07}"/>
                </c:ext>
              </c:extLst>
            </c:dLbl>
            <c:dLbl>
              <c:idx val="4"/>
              <c:layout>
                <c:manualLayout>
                  <c:x val="2.5702814496134402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0-436A-BA4C-935660A39F07}"/>
                </c:ext>
              </c:extLst>
            </c:dLbl>
            <c:dLbl>
              <c:idx val="5"/>
              <c:layout>
                <c:manualLayout>
                  <c:x val="2.4096388590126E-2"/>
                  <c:y val="-9.5671886831877587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0-436A-BA4C-935660A39F07}"/>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'[всі дані діаграма.xlsx]Sheet1'!$E$5:$E$10</c:f>
              <c:numCache>
                <c:formatCode>General</c:formatCode>
                <c:ptCount val="6"/>
                <c:pt idx="0">
                  <c:v>2014</c:v>
                </c:pt>
                <c:pt idx="1">
                  <c:v>2015</c:v>
                </c:pt>
                <c:pt idx="2">
                  <c:v>2016</c:v>
                </c:pt>
                <c:pt idx="3">
                  <c:v>2017</c:v>
                </c:pt>
                <c:pt idx="4">
                  <c:v>2018</c:v>
                </c:pt>
                <c:pt idx="5">
                  <c:v>2019</c:v>
                </c:pt>
              </c:numCache>
            </c:numRef>
          </c:cat>
          <c:val>
            <c:numRef>
              <c:f>'[всі дані діаграма.xlsx]Sheet1'!$H$5:$H$10</c:f>
              <c:numCache>
                <c:formatCode>General</c:formatCode>
                <c:ptCount val="6"/>
                <c:pt idx="0">
                  <c:v>181.49</c:v>
                </c:pt>
                <c:pt idx="1">
                  <c:v>205.07</c:v>
                </c:pt>
                <c:pt idx="2">
                  <c:v>245.09</c:v>
                </c:pt>
                <c:pt idx="3">
                  <c:v>272.07</c:v>
                </c:pt>
                <c:pt idx="4">
                  <c:v>219.96</c:v>
                </c:pt>
                <c:pt idx="5">
                  <c:v>203.9</c:v>
                </c:pt>
              </c:numCache>
            </c:numRef>
          </c:val>
          <c:extLst xmlns:c16r2="http://schemas.microsoft.com/office/drawing/2015/06/chart">
            <c:ext xmlns:c16="http://schemas.microsoft.com/office/drawing/2014/chart" uri="{C3380CC4-5D6E-409C-BE32-E72D297353CC}">
              <c16:uniqueId val="{0000000E-7950-436A-BA4C-935660A39F07}"/>
            </c:ext>
          </c:extLst>
        </c:ser>
        <c:ser>
          <c:idx val="3"/>
          <c:order val="3"/>
          <c:tx>
            <c:strRef>
              <c:f>'[всі дані діаграма.xlsx]Sheet1'!$I$4</c:f>
              <c:strCache>
                <c:ptCount val="1"/>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'[всі дані діаграма.xlsx]Sheet1'!$E$5:$E$10</c:f>
              <c:numCache>
                <c:formatCode>General</c:formatCode>
                <c:ptCount val="6"/>
                <c:pt idx="0">
                  <c:v>2014</c:v>
                </c:pt>
                <c:pt idx="1">
                  <c:v>2015</c:v>
                </c:pt>
                <c:pt idx="2">
                  <c:v>2016</c:v>
                </c:pt>
                <c:pt idx="3">
                  <c:v>2017</c:v>
                </c:pt>
                <c:pt idx="4">
                  <c:v>2018</c:v>
                </c:pt>
                <c:pt idx="5">
                  <c:v>2019</c:v>
                </c:pt>
              </c:numCache>
            </c:numRef>
          </c:cat>
          <c:val>
            <c:numRef>
              <c:f>'[всі дані діаграма.xlsx]Sheet1'!$I$5:$I$10</c:f>
              <c:numCache>
                <c:formatCode>General</c:formatCode>
                <c:ptCount val="6"/>
              </c:numCache>
            </c:numRef>
          </c:val>
          <c:extLst xmlns:c16r2="http://schemas.microsoft.com/office/drawing/2015/06/chart">
            <c:ext xmlns:c16="http://schemas.microsoft.com/office/drawing/2014/chart" uri="{C3380CC4-5D6E-409C-BE32-E72D297353CC}">
              <c16:uniqueId val="{0000000F-7950-436A-BA4C-935660A39F07}"/>
            </c:ext>
          </c:extLst>
        </c:ser>
        <c:dLbls>
          <c:showVal val="1"/>
        </c:dLbls>
        <c:axId val="201231360"/>
        <c:axId val="201254016"/>
      </c:barChart>
      <c:catAx>
        <c:axId val="201231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201254016"/>
        <c:crosses val="autoZero"/>
        <c:auto val="1"/>
        <c:lblAlgn val="ctr"/>
        <c:lblOffset val="100"/>
      </c:catAx>
      <c:valAx>
        <c:axId val="201254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201231360"/>
        <c:crosses val="autoZero"/>
        <c:crossBetween val="between"/>
      </c:valAx>
      <c:spPr>
        <a:noFill/>
        <a:ln>
          <a:noFill/>
        </a:ln>
        <a:effectLst/>
      </c:spPr>
    </c:plotArea>
    <c:legend>
      <c:legendPos val="b"/>
      <c:legendEntry>
        <c:idx val="3"/>
        <c:delete val="1"/>
      </c:legendEntry>
      <c:layout>
        <c:manualLayout>
          <c:xMode val="edge"/>
          <c:yMode val="edge"/>
          <c:x val="0.81277600396880934"/>
          <c:y val="0.18623566291932614"/>
          <c:w val="0.18155470469260809"/>
          <c:h val="0.57632136592269079"/>
        </c:manualLayout>
      </c:layout>
      <c:spPr>
        <a:noFill/>
        <a:ln>
          <a:noFill/>
        </a:ln>
        <a:effectLst/>
      </c:spPr>
      <c:txPr>
        <a:bodyPr rot="0" spcFirstLastPara="1" vertOverflow="ellipsis" vert="horz" wrap="square" anchor="ctr" anchorCtr="1"/>
        <a:lstStyle/>
        <a:p>
          <a:pPr>
            <a:defRPr lang="ru-RU"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manualLayout>
          <c:layoutTarget val="inner"/>
          <c:xMode val="edge"/>
          <c:yMode val="edge"/>
          <c:x val="0.13351417035523491"/>
          <c:y val="1.85934992723066E-2"/>
          <c:w val="0.84287561286004775"/>
          <c:h val="0.86434195725534313"/>
        </c:manualLayout>
      </c:layout>
      <c:barChart>
        <c:barDir val="col"/>
        <c:grouping val="stacked"/>
        <c:ser>
          <c:idx val="0"/>
          <c:order val="0"/>
          <c:tx>
            <c:strRef>
              <c:f>[компанії.xlsx]Sheet1!$F$4</c:f>
              <c:strCache>
                <c:ptCount val="1"/>
                <c:pt idx="0">
                  <c:v>Інші</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[компанії.xlsx]Sheet1!$F$5:$F$10</c:f>
              <c:numCache>
                <c:formatCode>#,##0.00</c:formatCode>
                <c:ptCount val="6"/>
                <c:pt idx="0">
                  <c:v>701116</c:v>
                </c:pt>
                <c:pt idx="1">
                  <c:v>624541.5</c:v>
                </c:pt>
                <c:pt idx="2" formatCode="#,##0">
                  <c:v>421623.4000000002</c:v>
                </c:pt>
                <c:pt idx="3" formatCode="#,##0">
                  <c:v>460965.70000000024</c:v>
                </c:pt>
                <c:pt idx="4" formatCode="#,##0">
                  <c:v>600011</c:v>
                </c:pt>
                <c:pt idx="5" formatCode="#,##0">
                  <c:v>777665</c:v>
                </c:pt>
              </c:numCache>
            </c:numRef>
          </c:val>
          <c:extLst xmlns:c16r2="http://schemas.microsoft.com/office/drawing/2015/06/chart">
            <c:ext xmlns:c16="http://schemas.microsoft.com/office/drawing/2014/chart" uri="{C3380CC4-5D6E-409C-BE32-E72D297353CC}">
              <c16:uniqueId val="{00000000-0CA8-4A5F-AE6C-6C4B9AA84181}"/>
            </c:ext>
          </c:extLst>
        </c:ser>
        <c:ser>
          <c:idx val="1"/>
          <c:order val="1"/>
          <c:tx>
            <c:strRef>
              <c:f>[компанії.xlsx]Sheet1!$G$4</c:f>
              <c:strCache>
                <c:ptCount val="1"/>
                <c:pt idx="0">
                  <c:v>PZU Україна Страхування життя</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[компанії.xlsx]Sheet1!$G$5:$G$10</c:f>
              <c:numCache>
                <c:formatCode>#,##0</c:formatCode>
                <c:ptCount val="6"/>
                <c:pt idx="0" formatCode="#,##0.00">
                  <c:v>154302.70000000001</c:v>
                </c:pt>
                <c:pt idx="1">
                  <c:v>177819.4</c:v>
                </c:pt>
                <c:pt idx="2">
                  <c:v>239520.9</c:v>
                </c:pt>
                <c:pt idx="3">
                  <c:v>299836.09999999998</c:v>
                </c:pt>
                <c:pt idx="4">
                  <c:v>413046</c:v>
                </c:pt>
                <c:pt idx="5">
                  <c:v>523828</c:v>
                </c:pt>
              </c:numCache>
            </c:numRef>
          </c:val>
          <c:extLst xmlns:c16r2="http://schemas.microsoft.com/office/drawing/2015/06/chart">
            <c:ext xmlns:c16="http://schemas.microsoft.com/office/drawing/2014/chart" uri="{C3380CC4-5D6E-409C-BE32-E72D297353CC}">
              <c16:uniqueId val="{00000001-0CA8-4A5F-AE6C-6C4B9AA84181}"/>
            </c:ext>
          </c:extLst>
        </c:ser>
        <c:ser>
          <c:idx val="2"/>
          <c:order val="2"/>
          <c:tx>
            <c:strRef>
              <c:f>[компанії.xlsx]Sheet1!$H$4</c:f>
              <c:strCache>
                <c:ptCount val="1"/>
                <c:pt idx="0">
                  <c:v>АСКА Життя</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[компанії.xlsx]Sheet1!$H$5:$H$10</c:f>
              <c:numCache>
                <c:formatCode>#,##0</c:formatCode>
                <c:ptCount val="6"/>
                <c:pt idx="0">
                  <c:v>183442</c:v>
                </c:pt>
                <c:pt idx="1">
                  <c:v>140358</c:v>
                </c:pt>
                <c:pt idx="2">
                  <c:v>180837</c:v>
                </c:pt>
                <c:pt idx="3">
                  <c:v>296491</c:v>
                </c:pt>
                <c:pt idx="4">
                  <c:v>500897</c:v>
                </c:pt>
                <c:pt idx="5">
                  <c:v>383787</c:v>
                </c:pt>
              </c:numCache>
            </c:numRef>
          </c:val>
          <c:extLst xmlns:c16r2="http://schemas.microsoft.com/office/drawing/2015/06/chart">
            <c:ext xmlns:c16="http://schemas.microsoft.com/office/drawing/2014/chart" uri="{C3380CC4-5D6E-409C-BE32-E72D297353CC}">
              <c16:uniqueId val="{00000002-0CA8-4A5F-AE6C-6C4B9AA84181}"/>
            </c:ext>
          </c:extLst>
        </c:ser>
        <c:ser>
          <c:idx val="3"/>
          <c:order val="3"/>
          <c:tx>
            <c:strRef>
              <c:f>[компанії.xlsx]Sheet1!$I$4</c:f>
              <c:strCache>
                <c:ptCount val="1"/>
                <c:pt idx="0">
                  <c:v>ТАС</c:v>
                </c:pt>
              </c:strCache>
            </c:strRef>
          </c:tx>
          <c:spPr>
            <a:solidFill>
              <a:schemeClr val="accent2">
                <a:lumMod val="40000"/>
                <a:lumOff val="60000"/>
              </a:schemeClr>
            </a:solidFill>
            <a:ln>
              <a:noFill/>
            </a:ln>
            <a:effectLst/>
          </c:spPr>
          <c:dLbls>
            <c:spPr>
              <a:solidFill>
                <a:schemeClr val="accent2">
                  <a:lumMod val="40000"/>
                  <a:lumOff val="60000"/>
                </a:schemeClr>
              </a:solid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[компанії.xlsx]Sheet1!$I$5:$I$10</c:f>
              <c:numCache>
                <c:formatCode>#,##0</c:formatCode>
                <c:ptCount val="6"/>
                <c:pt idx="0">
                  <c:v>209464</c:v>
                </c:pt>
                <c:pt idx="1">
                  <c:v>257637</c:v>
                </c:pt>
                <c:pt idx="2">
                  <c:v>285857</c:v>
                </c:pt>
                <c:pt idx="3">
                  <c:v>442104.9</c:v>
                </c:pt>
                <c:pt idx="4">
                  <c:v>502033</c:v>
                </c:pt>
                <c:pt idx="5">
                  <c:v>559724</c:v>
                </c:pt>
              </c:numCache>
            </c:numRef>
          </c:val>
          <c:extLst xmlns:c16r2="http://schemas.microsoft.com/office/drawing/2015/06/chart">
            <c:ext xmlns:c16="http://schemas.microsoft.com/office/drawing/2014/chart" uri="{C3380CC4-5D6E-409C-BE32-E72D297353CC}">
              <c16:uniqueId val="{00000003-0CA8-4A5F-AE6C-6C4B9AA84181}"/>
            </c:ext>
          </c:extLst>
        </c:ser>
        <c:ser>
          <c:idx val="4"/>
          <c:order val="4"/>
          <c:tx>
            <c:strRef>
              <c:f>[компанії.xlsx]Sheet1!$J$4</c:f>
              <c:strCache>
                <c:ptCount val="1"/>
                <c:pt idx="0">
                  <c:v>Уніка Життя</c:v>
                </c:pt>
              </c:strCache>
            </c:strRef>
          </c:tx>
          <c:spPr>
            <a:solidFill>
              <a:schemeClr val="accent1">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[компанії.xlsx]Sheet1!$J$5:$J$10</c:f>
              <c:numCache>
                <c:formatCode>#,##0</c:formatCode>
                <c:ptCount val="6"/>
                <c:pt idx="0">
                  <c:v>387831</c:v>
                </c:pt>
                <c:pt idx="1">
                  <c:v>261918</c:v>
                </c:pt>
                <c:pt idx="2">
                  <c:v>279659</c:v>
                </c:pt>
                <c:pt idx="3">
                  <c:v>450920</c:v>
                </c:pt>
                <c:pt idx="4">
                  <c:v>668366</c:v>
                </c:pt>
                <c:pt idx="5">
                  <c:v>871293</c:v>
                </c:pt>
              </c:numCache>
            </c:numRef>
          </c:val>
          <c:extLst xmlns:c16r2="http://schemas.microsoft.com/office/drawing/2015/06/chart">
            <c:ext xmlns:c16="http://schemas.microsoft.com/office/drawing/2014/chart" uri="{C3380CC4-5D6E-409C-BE32-E72D297353CC}">
              <c16:uniqueId val="{00000004-0CA8-4A5F-AE6C-6C4B9AA84181}"/>
            </c:ext>
          </c:extLst>
        </c:ser>
        <c:ser>
          <c:idx val="5"/>
          <c:order val="5"/>
          <c:tx>
            <c:strRef>
              <c:f>[компанії.xlsx]Sheet1!$K$4</c:f>
              <c:strCache>
                <c:ptCount val="1"/>
                <c:pt idx="0">
                  <c:v>МетЛайф</c:v>
                </c:pt>
              </c:strCache>
            </c:strRef>
          </c:tx>
          <c:spPr>
            <a:solidFill>
              <a:srgbClr val="00B0F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[компанії.xlsx]Sheet1!$E$5:$E$10</c:f>
              <c:numCache>
                <c:formatCode>General</c:formatCode>
                <c:ptCount val="6"/>
                <c:pt idx="0">
                  <c:v>2014</c:v>
                </c:pt>
                <c:pt idx="1">
                  <c:v>2015</c:v>
                </c:pt>
                <c:pt idx="2">
                  <c:v>2016</c:v>
                </c:pt>
                <c:pt idx="3">
                  <c:v>2017</c:v>
                </c:pt>
                <c:pt idx="4">
                  <c:v>2018</c:v>
                </c:pt>
                <c:pt idx="5">
                  <c:v>2019</c:v>
                </c:pt>
              </c:numCache>
            </c:numRef>
          </c:cat>
          <c:val>
            <c:numRef>
              <c:f>[компанії.xlsx]Sheet1!$K$5:$K$10</c:f>
              <c:numCache>
                <c:formatCode>#,##0</c:formatCode>
                <c:ptCount val="6"/>
                <c:pt idx="0">
                  <c:v>319320</c:v>
                </c:pt>
                <c:pt idx="1">
                  <c:v>416540</c:v>
                </c:pt>
                <c:pt idx="2">
                  <c:v>621024</c:v>
                </c:pt>
                <c:pt idx="3">
                  <c:v>748464</c:v>
                </c:pt>
                <c:pt idx="4">
                  <c:v>951721</c:v>
                </c:pt>
                <c:pt idx="5">
                  <c:v>1231361</c:v>
                </c:pt>
              </c:numCache>
            </c:numRef>
          </c:val>
          <c:extLst xmlns:c16r2="http://schemas.microsoft.com/office/drawing/2015/06/chart">
            <c:ext xmlns:c16="http://schemas.microsoft.com/office/drawing/2014/chart" uri="{C3380CC4-5D6E-409C-BE32-E72D297353CC}">
              <c16:uniqueId val="{00000005-0CA8-4A5F-AE6C-6C4B9AA84181}"/>
            </c:ext>
          </c:extLst>
        </c:ser>
        <c:dLbls>
          <c:showVal val="1"/>
        </c:dLbls>
        <c:gapWidth val="75"/>
        <c:overlap val="100"/>
        <c:axId val="146886016"/>
        <c:axId val="148567168"/>
      </c:barChart>
      <c:catAx>
        <c:axId val="146886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8567168"/>
        <c:crosses val="autoZero"/>
        <c:auto val="1"/>
        <c:lblAlgn val="ctr"/>
        <c:lblOffset val="100"/>
      </c:catAx>
      <c:valAx>
        <c:axId val="14856716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6886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rgbClr val="92D05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953-4501-BB22-5AE8D94CBCCB}"/>
              </c:ext>
            </c:extLst>
          </c:dPt>
          <c:dPt>
            <c:idx val="1"/>
            <c:spPr>
              <a:solidFill>
                <a:srgbClr val="FFFF0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953-4501-BB22-5AE8D94CBCCB}"/>
              </c:ext>
            </c:extLst>
          </c:dPt>
          <c:dPt>
            <c:idx val="2"/>
            <c:spPr>
              <a:solidFill>
                <a:srgbClr val="FFC00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953-4501-BB22-5AE8D94CBCCB}"/>
              </c:ext>
            </c:extLst>
          </c:dPt>
          <c:dPt>
            <c:idx val="3"/>
            <c:spPr>
              <a:solidFill>
                <a:srgbClr val="C0000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953-4501-BB22-5AE8D94CBCCB}"/>
              </c:ext>
            </c:extLst>
          </c:dPt>
          <c:dPt>
            <c:idx val="4"/>
            <c:spPr>
              <a:solidFill>
                <a:srgbClr val="7030A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953-4501-BB22-5AE8D94CBCCB}"/>
              </c:ext>
            </c:extLst>
          </c:dPt>
          <c:dPt>
            <c:idx val="5"/>
            <c:spPr>
              <a:solidFill>
                <a:srgbClr val="00B05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2953-4501-BB22-5AE8D94CBCCB}"/>
              </c:ext>
            </c:extLst>
          </c:dPt>
          <c:dPt>
            <c:idx val="6"/>
            <c:spPr>
              <a:solidFill>
                <a:schemeClr val="accent5">
                  <a:lumMod val="7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2953-4501-BB22-5AE8D94CBCCB}"/>
              </c:ext>
            </c:extLst>
          </c:dPt>
          <c:dPt>
            <c:idx val="7"/>
            <c:spPr>
              <a:solidFill>
                <a:srgbClr val="00B0F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2953-4501-BB22-5AE8D94CBCCB}"/>
              </c:ext>
            </c:extLst>
          </c:dPt>
          <c:dPt>
            <c:idx val="8"/>
            <c:spPr>
              <a:solidFill>
                <a:schemeClr val="dk1">
                  <a:tint val="5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2953-4501-BB22-5AE8D94CBC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endParaRPr lang="uk-UA"/>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[компанії.xlsx]Sheet1!$F$18:$N$18</c:f>
              <c:strCache>
                <c:ptCount val="9"/>
                <c:pt idx="0">
                  <c:v>Страхування життя</c:v>
                </c:pt>
                <c:pt idx="1">
                  <c:v>Автострахування (КАСКО,
ОСЦПВ, "Зелена картка")</c:v>
                </c:pt>
                <c:pt idx="2">
                  <c:v>Медичне (безперервне страхування здоров'я)</c:v>
                </c:pt>
                <c:pt idx="3">
                  <c:v>Майнове</c:v>
                </c:pt>
                <c:pt idx="4">
                  <c:v>Вогневі ризики та ризики стихійних явищ</c:v>
                </c:pt>
                <c:pt idx="5">
                  <c:v>Відповідальність перед третіми особами</c:v>
                </c:pt>
                <c:pt idx="6">
                  <c:v>Фінансові ризики</c:v>
                </c:pt>
                <c:pt idx="7">
                  <c:v>Страхування медичних витрат</c:v>
                </c:pt>
                <c:pt idx="8">
                  <c:v>Інші</c:v>
                </c:pt>
              </c:strCache>
            </c:strRef>
          </c:cat>
          <c:val>
            <c:numRef>
              <c:f>[компанії.xlsx]Sheet1!$F$19:$N$19</c:f>
              <c:numCache>
                <c:formatCode>0%</c:formatCode>
                <c:ptCount val="9"/>
                <c:pt idx="0">
                  <c:v>0.13</c:v>
                </c:pt>
                <c:pt idx="1">
                  <c:v>0.34300000000000008</c:v>
                </c:pt>
                <c:pt idx="2">
                  <c:v>0.15900000000000006</c:v>
                </c:pt>
                <c:pt idx="3">
                  <c:v>8.2000000000000003E-2</c:v>
                </c:pt>
                <c:pt idx="4">
                  <c:v>0.05</c:v>
                </c:pt>
                <c:pt idx="5">
                  <c:v>2.9000000000000001E-2</c:v>
                </c:pt>
                <c:pt idx="6">
                  <c:v>4.9000000000000016E-2</c:v>
                </c:pt>
                <c:pt idx="7">
                  <c:v>3.3000000000000002E-2</c:v>
                </c:pt>
                <c:pt idx="8" formatCode="0.00%">
                  <c:v>0.13</c:v>
                </c:pt>
              </c:numCache>
            </c:numRef>
          </c:val>
          <c:extLst xmlns:c16r2="http://schemas.microsoft.com/office/drawing/2015/06/chart">
            <c:ext xmlns:c16="http://schemas.microsoft.com/office/drawing/2014/chart" uri="{C3380CC4-5D6E-409C-BE32-E72D297353CC}">
              <c16:uniqueId val="{00000012-2953-4501-BB22-5AE8D94CBCCB}"/>
            </c:ext>
          </c:extLst>
        </c:ser>
        <c:dLbls>
          <c:showPercent val="1"/>
        </c:dLbls>
      </c:pie3DChart>
      <c:spPr>
        <a:noFill/>
        <a:ln>
          <a:noFill/>
        </a:ln>
        <a:effectLst/>
      </c:spPr>
    </c:plotArea>
    <c:legend>
      <c:legendPos val="r"/>
      <c:layout>
        <c:manualLayout>
          <c:xMode val="edge"/>
          <c:yMode val="edge"/>
          <c:x val="0.60892432569469401"/>
          <c:y val="7.7572820879907526E-3"/>
          <c:w val="0.38873238241195218"/>
          <c:h val="0.99224271791200891"/>
        </c:manualLayout>
      </c:layout>
      <c:spPr>
        <a:solidFill>
          <a:schemeClr val="lt1">
            <a:lumMod val="95000"/>
            <a:alpha val="39000"/>
          </a:schemeClr>
        </a:solidFill>
        <a:ln>
          <a:noFill/>
        </a:ln>
        <a:effectLst/>
      </c:spPr>
      <c:txPr>
        <a:bodyPr rot="0" spcFirstLastPara="1" vertOverflow="ellipsis" vert="horz" wrap="square" anchor="ctr" anchorCtr="1"/>
        <a:lstStyle/>
        <a:p>
          <a:pPr>
            <a:defRPr lang="ru-RU" sz="1200" b="0" i="0" u="none" strike="noStrike" kern="1200" baseline="0">
              <a:solidFill>
                <a:schemeClr val="tx1"/>
              </a:solidFill>
              <a:latin typeface="+mn-lt"/>
              <a:ea typeface="+mn-ea"/>
              <a:cs typeface="+mn-cs"/>
            </a:defRPr>
          </a:pPr>
          <a:endParaRPr lang="uk-UA"/>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437C-CDF4-4C5A-9493-D22D6353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39007</Words>
  <Characters>22235</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Наташа</cp:lastModifiedBy>
  <cp:revision>2</cp:revision>
  <dcterms:created xsi:type="dcterms:W3CDTF">2021-10-13T07:17:00Z</dcterms:created>
  <dcterms:modified xsi:type="dcterms:W3CDTF">2021-10-13T07:17:00Z</dcterms:modified>
</cp:coreProperties>
</file>