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FED" w:rsidRPr="007B3FED" w:rsidRDefault="007B3FED" w:rsidP="007B3FED">
      <w:pPr>
        <w:spacing w:after="0" w:line="240" w:lineRule="auto"/>
        <w:jc w:val="center"/>
        <w:rPr>
          <w:rFonts w:ascii="Times New Roman" w:hAnsi="Times New Roman" w:cs="Times New Roman"/>
          <w:b/>
          <w:sz w:val="28"/>
        </w:rPr>
      </w:pPr>
      <w:r w:rsidRPr="007B3FED">
        <w:rPr>
          <w:rFonts w:ascii="Times New Roman" w:hAnsi="Times New Roman" w:cs="Times New Roman"/>
          <w:b/>
          <w:sz w:val="28"/>
        </w:rPr>
        <w:t>Міністерство освіти і науки України</w:t>
      </w:r>
    </w:p>
    <w:p w:rsidR="007B3FED" w:rsidRPr="007B3FED" w:rsidRDefault="007B3FED" w:rsidP="007B3FED">
      <w:pPr>
        <w:spacing w:after="0" w:line="240" w:lineRule="auto"/>
        <w:jc w:val="center"/>
        <w:rPr>
          <w:rFonts w:ascii="Times New Roman" w:hAnsi="Times New Roman" w:cs="Times New Roman"/>
          <w:b/>
          <w:sz w:val="28"/>
        </w:rPr>
      </w:pPr>
      <w:r>
        <w:rPr>
          <w:rFonts w:ascii="Times New Roman" w:hAnsi="Times New Roman" w:cs="Times New Roman"/>
          <w:b/>
          <w:sz w:val="28"/>
        </w:rPr>
        <w:t>Західноукраїнський</w:t>
      </w:r>
      <w:r w:rsidRPr="007B3FED">
        <w:rPr>
          <w:rFonts w:ascii="Times New Roman" w:hAnsi="Times New Roman" w:cs="Times New Roman"/>
          <w:b/>
          <w:sz w:val="28"/>
        </w:rPr>
        <w:t xml:space="preserve"> національний університет</w:t>
      </w:r>
    </w:p>
    <w:p w:rsidR="007B3FED" w:rsidRPr="007B3FED" w:rsidRDefault="00CD5BA8" w:rsidP="007B3FED">
      <w:pPr>
        <w:spacing w:after="0" w:line="240" w:lineRule="auto"/>
        <w:jc w:val="center"/>
        <w:rPr>
          <w:rFonts w:ascii="Times New Roman" w:hAnsi="Times New Roman" w:cs="Times New Roman"/>
          <w:b/>
          <w:sz w:val="28"/>
        </w:rPr>
      </w:pPr>
      <w:r>
        <w:rPr>
          <w:rFonts w:ascii="Times New Roman" w:hAnsi="Times New Roman" w:cs="Times New Roman"/>
          <w:b/>
          <w:sz w:val="28"/>
        </w:rPr>
        <w:t>Навчально-наукови</w:t>
      </w:r>
      <w:r w:rsidR="00F92D3D">
        <w:rPr>
          <w:rFonts w:ascii="Times New Roman" w:hAnsi="Times New Roman" w:cs="Times New Roman"/>
          <w:b/>
          <w:sz w:val="28"/>
        </w:rPr>
        <w:t>й інститут міжнародних відносин</w:t>
      </w:r>
      <w:r>
        <w:rPr>
          <w:rFonts w:ascii="Times New Roman" w:hAnsi="Times New Roman" w:cs="Times New Roman"/>
          <w:b/>
          <w:sz w:val="28"/>
        </w:rPr>
        <w:t xml:space="preserve"> ім. Б.Д. Гаврилишина</w:t>
      </w:r>
    </w:p>
    <w:p w:rsidR="007B3FED" w:rsidRPr="003C6B8D" w:rsidRDefault="007B3FED" w:rsidP="007B3FED">
      <w:pPr>
        <w:spacing w:after="0" w:line="240" w:lineRule="auto"/>
        <w:jc w:val="center"/>
        <w:rPr>
          <w:rFonts w:ascii="Times New Roman" w:hAnsi="Times New Roman" w:cs="Times New Roman"/>
          <w:sz w:val="28"/>
        </w:rPr>
      </w:pPr>
      <w:r w:rsidRPr="003C6B8D">
        <w:rPr>
          <w:rFonts w:ascii="Times New Roman" w:hAnsi="Times New Roman" w:cs="Times New Roman"/>
          <w:sz w:val="28"/>
        </w:rPr>
        <w:t xml:space="preserve">Кафедра </w:t>
      </w:r>
      <w:r w:rsidR="00CD5BA8" w:rsidRPr="003C6B8D">
        <w:rPr>
          <w:rFonts w:ascii="Times New Roman" w:hAnsi="Times New Roman" w:cs="Times New Roman"/>
          <w:sz w:val="28"/>
        </w:rPr>
        <w:t>міжнародної економіки</w:t>
      </w:r>
    </w:p>
    <w:p w:rsidR="007B3FED" w:rsidRDefault="007B3FED" w:rsidP="007B3FED">
      <w:pPr>
        <w:jc w:val="center"/>
        <w:rPr>
          <w:rFonts w:ascii="Times New Roman" w:hAnsi="Times New Roman" w:cs="Times New Roman"/>
          <w:sz w:val="28"/>
        </w:rPr>
      </w:pPr>
    </w:p>
    <w:p w:rsidR="007B3FED" w:rsidRDefault="007B3FED" w:rsidP="007B3FED">
      <w:pPr>
        <w:rPr>
          <w:rFonts w:ascii="Times New Roman" w:hAnsi="Times New Roman" w:cs="Times New Roman"/>
          <w:sz w:val="28"/>
        </w:rPr>
      </w:pPr>
    </w:p>
    <w:p w:rsidR="007B3FED" w:rsidRDefault="007B3FED" w:rsidP="007B3FED">
      <w:pPr>
        <w:jc w:val="center"/>
        <w:rPr>
          <w:rFonts w:ascii="Times New Roman" w:hAnsi="Times New Roman" w:cs="Times New Roman"/>
          <w:sz w:val="28"/>
        </w:rPr>
      </w:pPr>
    </w:p>
    <w:p w:rsidR="007B3FED" w:rsidRPr="007B3FED" w:rsidRDefault="007B3FED" w:rsidP="007B3FED">
      <w:pPr>
        <w:jc w:val="center"/>
        <w:rPr>
          <w:rFonts w:ascii="Times New Roman" w:hAnsi="Times New Roman" w:cs="Times New Roman"/>
          <w:b/>
          <w:sz w:val="28"/>
        </w:rPr>
      </w:pPr>
      <w:r w:rsidRPr="007B3FED">
        <w:rPr>
          <w:rFonts w:ascii="Times New Roman" w:hAnsi="Times New Roman" w:cs="Times New Roman"/>
          <w:b/>
          <w:sz w:val="28"/>
        </w:rPr>
        <w:t xml:space="preserve">ДРАПАК </w:t>
      </w:r>
      <w:r w:rsidR="003C6B8D">
        <w:rPr>
          <w:rFonts w:ascii="Times New Roman" w:hAnsi="Times New Roman" w:cs="Times New Roman"/>
          <w:b/>
          <w:sz w:val="28"/>
        </w:rPr>
        <w:t>ТЕТЯНА ІГОРІВНА</w:t>
      </w:r>
    </w:p>
    <w:p w:rsidR="003C6B8D" w:rsidRPr="00AF1C91" w:rsidRDefault="007B3FED" w:rsidP="007B3FED">
      <w:pPr>
        <w:jc w:val="center"/>
        <w:rPr>
          <w:rFonts w:ascii="Times New Roman" w:hAnsi="Times New Roman" w:cs="Times New Roman"/>
          <w:b/>
          <w:sz w:val="28"/>
        </w:rPr>
      </w:pPr>
      <w:r w:rsidRPr="007B3FED">
        <w:rPr>
          <w:rFonts w:ascii="Times New Roman" w:hAnsi="Times New Roman" w:cs="Times New Roman"/>
          <w:b/>
          <w:sz w:val="28"/>
        </w:rPr>
        <w:t>Ф</w:t>
      </w:r>
      <w:r w:rsidR="003C6B8D">
        <w:rPr>
          <w:rFonts w:ascii="Times New Roman" w:hAnsi="Times New Roman" w:cs="Times New Roman"/>
          <w:b/>
          <w:sz w:val="28"/>
        </w:rPr>
        <w:t xml:space="preserve">ОРМУВАННЯ ТА ІМПЛЕМЕНТАЦІЯ ПОЛІТИКИ ЦИРКУЛЯРНОЇ ЕКОНОМІКИ В КРАЇНАХ ЄВРОПИ/ </w:t>
      </w:r>
      <w:r w:rsidR="003C6B8D" w:rsidRPr="003C6B8D">
        <w:rPr>
          <w:rFonts w:ascii="Times New Roman" w:hAnsi="Times New Roman" w:cs="Times New Roman"/>
          <w:b/>
          <w:sz w:val="28"/>
          <w:lang w:val="en-US"/>
        </w:rPr>
        <w:t>FORMATION</w:t>
      </w:r>
      <w:r w:rsidR="003C6B8D" w:rsidRPr="003C6B8D">
        <w:rPr>
          <w:rFonts w:ascii="Times New Roman" w:hAnsi="Times New Roman" w:cs="Times New Roman"/>
          <w:b/>
          <w:sz w:val="28"/>
        </w:rPr>
        <w:t xml:space="preserve"> </w:t>
      </w:r>
      <w:r w:rsidR="003C6B8D" w:rsidRPr="003C6B8D">
        <w:rPr>
          <w:rFonts w:ascii="Times New Roman" w:hAnsi="Times New Roman" w:cs="Times New Roman"/>
          <w:b/>
          <w:sz w:val="28"/>
          <w:lang w:val="en-US"/>
        </w:rPr>
        <w:t>AND</w:t>
      </w:r>
      <w:r w:rsidR="003C6B8D" w:rsidRPr="003C6B8D">
        <w:rPr>
          <w:rFonts w:ascii="Times New Roman" w:hAnsi="Times New Roman" w:cs="Times New Roman"/>
          <w:b/>
          <w:sz w:val="28"/>
        </w:rPr>
        <w:t xml:space="preserve"> </w:t>
      </w:r>
      <w:r w:rsidR="003C6B8D" w:rsidRPr="003C6B8D">
        <w:rPr>
          <w:rFonts w:ascii="Times New Roman" w:hAnsi="Times New Roman" w:cs="Times New Roman"/>
          <w:b/>
          <w:sz w:val="28"/>
          <w:lang w:val="en-US"/>
        </w:rPr>
        <w:t>IMPLEMENTATION</w:t>
      </w:r>
      <w:r w:rsidR="003C6B8D" w:rsidRPr="003C6B8D">
        <w:rPr>
          <w:rFonts w:ascii="Times New Roman" w:hAnsi="Times New Roman" w:cs="Times New Roman"/>
          <w:b/>
          <w:sz w:val="28"/>
        </w:rPr>
        <w:t xml:space="preserve"> </w:t>
      </w:r>
      <w:r w:rsidR="003C6B8D" w:rsidRPr="003C6B8D">
        <w:rPr>
          <w:rFonts w:ascii="Times New Roman" w:hAnsi="Times New Roman" w:cs="Times New Roman"/>
          <w:b/>
          <w:sz w:val="28"/>
          <w:lang w:val="en-US"/>
        </w:rPr>
        <w:t>OF</w:t>
      </w:r>
      <w:r w:rsidR="003C6B8D" w:rsidRPr="003C6B8D">
        <w:rPr>
          <w:rFonts w:ascii="Times New Roman" w:hAnsi="Times New Roman" w:cs="Times New Roman"/>
          <w:b/>
          <w:sz w:val="28"/>
        </w:rPr>
        <w:t xml:space="preserve"> </w:t>
      </w:r>
      <w:r w:rsidR="003C6B8D" w:rsidRPr="003C6B8D">
        <w:rPr>
          <w:rFonts w:ascii="Times New Roman" w:hAnsi="Times New Roman" w:cs="Times New Roman"/>
          <w:b/>
          <w:sz w:val="28"/>
          <w:lang w:val="en-US"/>
        </w:rPr>
        <w:t>CIRCULAR</w:t>
      </w:r>
      <w:r w:rsidR="003C6B8D" w:rsidRPr="003C6B8D">
        <w:rPr>
          <w:rFonts w:ascii="Times New Roman" w:hAnsi="Times New Roman" w:cs="Times New Roman"/>
          <w:b/>
          <w:sz w:val="28"/>
        </w:rPr>
        <w:t xml:space="preserve"> </w:t>
      </w:r>
      <w:r w:rsidR="003C6B8D" w:rsidRPr="003C6B8D">
        <w:rPr>
          <w:rFonts w:ascii="Times New Roman" w:hAnsi="Times New Roman" w:cs="Times New Roman"/>
          <w:b/>
          <w:sz w:val="28"/>
          <w:lang w:val="en-US"/>
        </w:rPr>
        <w:t>ECONOMY</w:t>
      </w:r>
      <w:r w:rsidR="003C6B8D" w:rsidRPr="003C6B8D">
        <w:rPr>
          <w:rFonts w:ascii="Times New Roman" w:hAnsi="Times New Roman" w:cs="Times New Roman"/>
          <w:b/>
          <w:sz w:val="28"/>
        </w:rPr>
        <w:t xml:space="preserve"> </w:t>
      </w:r>
      <w:r w:rsidR="003C6B8D" w:rsidRPr="003C6B8D">
        <w:rPr>
          <w:rFonts w:ascii="Times New Roman" w:hAnsi="Times New Roman" w:cs="Times New Roman"/>
          <w:b/>
          <w:sz w:val="28"/>
          <w:lang w:val="en-US"/>
        </w:rPr>
        <w:t>POLICY</w:t>
      </w:r>
      <w:r w:rsidR="003C6B8D" w:rsidRPr="003C6B8D">
        <w:rPr>
          <w:rFonts w:ascii="Times New Roman" w:hAnsi="Times New Roman" w:cs="Times New Roman"/>
          <w:b/>
          <w:sz w:val="28"/>
        </w:rPr>
        <w:t xml:space="preserve"> </w:t>
      </w:r>
      <w:r w:rsidR="003C6B8D" w:rsidRPr="003C6B8D">
        <w:rPr>
          <w:rFonts w:ascii="Times New Roman" w:hAnsi="Times New Roman" w:cs="Times New Roman"/>
          <w:b/>
          <w:sz w:val="28"/>
          <w:lang w:val="en-US"/>
        </w:rPr>
        <w:t>IN</w:t>
      </w:r>
      <w:r w:rsidR="003C6B8D" w:rsidRPr="003C6B8D">
        <w:rPr>
          <w:rFonts w:ascii="Times New Roman" w:hAnsi="Times New Roman" w:cs="Times New Roman"/>
          <w:b/>
          <w:sz w:val="28"/>
        </w:rPr>
        <w:t xml:space="preserve"> </w:t>
      </w:r>
      <w:r w:rsidR="003C6B8D" w:rsidRPr="003C6B8D">
        <w:rPr>
          <w:rFonts w:ascii="Times New Roman" w:hAnsi="Times New Roman" w:cs="Times New Roman"/>
          <w:b/>
          <w:sz w:val="28"/>
          <w:lang w:val="en-US"/>
        </w:rPr>
        <w:t>EUROPEAN</w:t>
      </w:r>
      <w:r w:rsidR="003C6B8D" w:rsidRPr="003C6B8D">
        <w:rPr>
          <w:rFonts w:ascii="Times New Roman" w:hAnsi="Times New Roman" w:cs="Times New Roman"/>
          <w:b/>
          <w:sz w:val="28"/>
        </w:rPr>
        <w:t xml:space="preserve"> </w:t>
      </w:r>
      <w:r w:rsidR="003C6B8D" w:rsidRPr="003C6B8D">
        <w:rPr>
          <w:rFonts w:ascii="Times New Roman" w:hAnsi="Times New Roman" w:cs="Times New Roman"/>
          <w:b/>
          <w:sz w:val="28"/>
          <w:lang w:val="en-US"/>
        </w:rPr>
        <w:t>COUNTRIES</w:t>
      </w:r>
    </w:p>
    <w:p w:rsidR="007B3FED" w:rsidRPr="002665C3" w:rsidRDefault="003C6B8D" w:rsidP="007B3FED">
      <w:pPr>
        <w:jc w:val="center"/>
        <w:rPr>
          <w:rFonts w:ascii="Times New Roman" w:hAnsi="Times New Roman" w:cs="Times New Roman"/>
          <w:sz w:val="24"/>
        </w:rPr>
      </w:pPr>
      <w:r w:rsidRPr="003C6B8D">
        <w:rPr>
          <w:rFonts w:ascii="Times New Roman" w:hAnsi="Times New Roman" w:cs="Times New Roman"/>
          <w:b/>
          <w:sz w:val="28"/>
        </w:rPr>
        <w:t xml:space="preserve"> </w:t>
      </w:r>
      <w:r w:rsidR="002665C3" w:rsidRPr="002665C3">
        <w:rPr>
          <w:rFonts w:ascii="Times New Roman" w:hAnsi="Times New Roman" w:cs="Times New Roman"/>
          <w:sz w:val="24"/>
        </w:rPr>
        <w:t>спеціальність: 051 – Економіка</w:t>
      </w:r>
    </w:p>
    <w:p w:rsidR="002665C3" w:rsidRPr="002665C3" w:rsidRDefault="002665C3" w:rsidP="007B3FED">
      <w:pPr>
        <w:jc w:val="center"/>
        <w:rPr>
          <w:rFonts w:ascii="Times New Roman" w:hAnsi="Times New Roman" w:cs="Times New Roman"/>
          <w:sz w:val="24"/>
        </w:rPr>
      </w:pPr>
      <w:r w:rsidRPr="002665C3">
        <w:rPr>
          <w:rFonts w:ascii="Times New Roman" w:hAnsi="Times New Roman" w:cs="Times New Roman"/>
          <w:sz w:val="24"/>
        </w:rPr>
        <w:t>освітньо-професійна програма – Міжнародна економіка ( з викладанням англійською мовою)</w:t>
      </w:r>
    </w:p>
    <w:p w:rsidR="007B3FED" w:rsidRPr="002665C3" w:rsidRDefault="007B3FED" w:rsidP="007B3FED">
      <w:pPr>
        <w:jc w:val="center"/>
        <w:rPr>
          <w:rFonts w:ascii="Times New Roman" w:hAnsi="Times New Roman" w:cs="Times New Roman"/>
          <w:sz w:val="24"/>
        </w:rPr>
      </w:pPr>
    </w:p>
    <w:p w:rsidR="007B3FED" w:rsidRPr="002665C3" w:rsidRDefault="002665C3" w:rsidP="007B3FED">
      <w:pPr>
        <w:jc w:val="center"/>
        <w:rPr>
          <w:rFonts w:ascii="Times New Roman" w:hAnsi="Times New Roman" w:cs="Times New Roman"/>
          <w:sz w:val="24"/>
        </w:rPr>
      </w:pPr>
      <w:r w:rsidRPr="002665C3">
        <w:rPr>
          <w:rFonts w:ascii="Times New Roman" w:hAnsi="Times New Roman" w:cs="Times New Roman"/>
          <w:sz w:val="24"/>
        </w:rPr>
        <w:t>Кваліфікаційна робота</w:t>
      </w:r>
    </w:p>
    <w:p w:rsidR="007B3FED" w:rsidRDefault="007B3FED" w:rsidP="007B3FED">
      <w:pPr>
        <w:jc w:val="right"/>
        <w:rPr>
          <w:rFonts w:ascii="Times New Roman" w:hAnsi="Times New Roman" w:cs="Times New Roman"/>
          <w:sz w:val="28"/>
        </w:rPr>
      </w:pPr>
    </w:p>
    <w:p w:rsidR="007B3FED" w:rsidRPr="00CD5BA8" w:rsidRDefault="007B3FED" w:rsidP="007B3FED">
      <w:pPr>
        <w:spacing w:after="0" w:line="240" w:lineRule="auto"/>
        <w:jc w:val="right"/>
        <w:rPr>
          <w:rFonts w:ascii="Times New Roman" w:hAnsi="Times New Roman" w:cs="Times New Roman"/>
          <w:sz w:val="28"/>
          <w:szCs w:val="24"/>
        </w:rPr>
      </w:pPr>
    </w:p>
    <w:p w:rsidR="007B3FED" w:rsidRPr="002665C3" w:rsidRDefault="007B3FED" w:rsidP="007B3FED">
      <w:pPr>
        <w:spacing w:after="0" w:line="240" w:lineRule="auto"/>
        <w:jc w:val="right"/>
        <w:rPr>
          <w:rFonts w:ascii="Times New Roman" w:hAnsi="Times New Roman" w:cs="Times New Roman"/>
          <w:sz w:val="24"/>
          <w:szCs w:val="24"/>
        </w:rPr>
      </w:pPr>
      <w:r w:rsidRPr="002665C3">
        <w:rPr>
          <w:rFonts w:ascii="Times New Roman" w:hAnsi="Times New Roman" w:cs="Times New Roman"/>
          <w:sz w:val="24"/>
          <w:szCs w:val="24"/>
        </w:rPr>
        <w:t xml:space="preserve">Виконала студентка </w:t>
      </w:r>
    </w:p>
    <w:p w:rsidR="007B3FED" w:rsidRPr="002665C3" w:rsidRDefault="007B3FED" w:rsidP="007B3FED">
      <w:pPr>
        <w:spacing w:after="0" w:line="240" w:lineRule="auto"/>
        <w:jc w:val="right"/>
        <w:rPr>
          <w:rFonts w:ascii="Times New Roman" w:hAnsi="Times New Roman" w:cs="Times New Roman"/>
          <w:sz w:val="24"/>
          <w:szCs w:val="24"/>
        </w:rPr>
      </w:pPr>
      <w:r w:rsidRPr="002665C3">
        <w:rPr>
          <w:rFonts w:ascii="Times New Roman" w:hAnsi="Times New Roman" w:cs="Times New Roman"/>
          <w:sz w:val="24"/>
          <w:szCs w:val="24"/>
        </w:rPr>
        <w:t xml:space="preserve">групи </w:t>
      </w:r>
      <w:r w:rsidR="001C7F26" w:rsidRPr="002665C3">
        <w:rPr>
          <w:rFonts w:ascii="Times New Roman" w:hAnsi="Times New Roman" w:cs="Times New Roman"/>
          <w:sz w:val="24"/>
          <w:szCs w:val="24"/>
        </w:rPr>
        <w:t>ЕМЕм - 2</w:t>
      </w:r>
      <w:r w:rsidRPr="002665C3">
        <w:rPr>
          <w:rFonts w:ascii="Times New Roman" w:hAnsi="Times New Roman" w:cs="Times New Roman"/>
          <w:sz w:val="24"/>
          <w:szCs w:val="24"/>
        </w:rPr>
        <w:t>1</w:t>
      </w:r>
    </w:p>
    <w:p w:rsidR="007B3FED" w:rsidRPr="002665C3" w:rsidRDefault="007B3FED" w:rsidP="007B3FED">
      <w:pPr>
        <w:spacing w:after="0" w:line="240" w:lineRule="auto"/>
        <w:jc w:val="right"/>
        <w:rPr>
          <w:rFonts w:ascii="Times New Roman" w:hAnsi="Times New Roman" w:cs="Times New Roman"/>
          <w:sz w:val="24"/>
          <w:szCs w:val="24"/>
        </w:rPr>
      </w:pPr>
      <w:r w:rsidRPr="002665C3">
        <w:rPr>
          <w:rFonts w:ascii="Times New Roman" w:hAnsi="Times New Roman" w:cs="Times New Roman"/>
          <w:sz w:val="24"/>
          <w:szCs w:val="24"/>
        </w:rPr>
        <w:t>Драпак Тетяна Ігорівна</w:t>
      </w:r>
    </w:p>
    <w:p w:rsidR="007B3FED" w:rsidRPr="002665C3" w:rsidRDefault="007B3FED" w:rsidP="007B3FED">
      <w:pPr>
        <w:spacing w:after="0" w:line="240" w:lineRule="auto"/>
        <w:jc w:val="right"/>
        <w:rPr>
          <w:rFonts w:ascii="Times New Roman" w:hAnsi="Times New Roman" w:cs="Times New Roman"/>
          <w:sz w:val="24"/>
          <w:szCs w:val="24"/>
        </w:rPr>
      </w:pPr>
      <w:r w:rsidRPr="002665C3">
        <w:rPr>
          <w:rFonts w:ascii="Times New Roman" w:hAnsi="Times New Roman" w:cs="Times New Roman"/>
          <w:sz w:val="24"/>
          <w:szCs w:val="24"/>
        </w:rPr>
        <w:t xml:space="preserve">_________________ </w:t>
      </w:r>
    </w:p>
    <w:p w:rsidR="007B3FED" w:rsidRPr="002665C3" w:rsidRDefault="007B3FED" w:rsidP="007B3FED">
      <w:pPr>
        <w:spacing w:after="0" w:line="240" w:lineRule="auto"/>
        <w:jc w:val="right"/>
        <w:rPr>
          <w:rFonts w:ascii="Times New Roman" w:hAnsi="Times New Roman" w:cs="Times New Roman"/>
          <w:sz w:val="24"/>
          <w:szCs w:val="24"/>
        </w:rPr>
      </w:pPr>
      <w:r w:rsidRPr="002665C3">
        <w:rPr>
          <w:rFonts w:ascii="Times New Roman" w:hAnsi="Times New Roman" w:cs="Times New Roman"/>
          <w:sz w:val="24"/>
          <w:szCs w:val="24"/>
        </w:rPr>
        <w:t xml:space="preserve">Науковий керівник: </w:t>
      </w:r>
    </w:p>
    <w:p w:rsidR="007B3FED" w:rsidRPr="002665C3" w:rsidRDefault="007B3FED" w:rsidP="007B3FED">
      <w:pPr>
        <w:spacing w:after="0" w:line="240" w:lineRule="auto"/>
        <w:jc w:val="right"/>
        <w:rPr>
          <w:rFonts w:ascii="Times New Roman" w:hAnsi="Times New Roman" w:cs="Times New Roman"/>
          <w:sz w:val="24"/>
          <w:szCs w:val="24"/>
        </w:rPr>
      </w:pPr>
      <w:r w:rsidRPr="002665C3">
        <w:rPr>
          <w:rFonts w:ascii="Times New Roman" w:hAnsi="Times New Roman" w:cs="Times New Roman"/>
          <w:sz w:val="24"/>
          <w:szCs w:val="24"/>
        </w:rPr>
        <w:t>д.е.н., професор</w:t>
      </w:r>
    </w:p>
    <w:p w:rsidR="007B3FED" w:rsidRPr="002665C3" w:rsidRDefault="007B3FED" w:rsidP="007B3FED">
      <w:pPr>
        <w:spacing w:after="0" w:line="240" w:lineRule="auto"/>
        <w:jc w:val="right"/>
        <w:rPr>
          <w:rFonts w:ascii="Times New Roman" w:hAnsi="Times New Roman" w:cs="Times New Roman"/>
          <w:sz w:val="24"/>
          <w:szCs w:val="24"/>
        </w:rPr>
      </w:pPr>
      <w:r w:rsidRPr="002665C3">
        <w:rPr>
          <w:rFonts w:ascii="Times New Roman" w:hAnsi="Times New Roman" w:cs="Times New Roman"/>
          <w:sz w:val="24"/>
          <w:szCs w:val="24"/>
        </w:rPr>
        <w:t>Зварич І.Я.</w:t>
      </w:r>
    </w:p>
    <w:p w:rsidR="007B3FED" w:rsidRPr="002665C3" w:rsidRDefault="007B3FED" w:rsidP="007B3FED">
      <w:pPr>
        <w:spacing w:after="0" w:line="240" w:lineRule="auto"/>
        <w:jc w:val="right"/>
        <w:rPr>
          <w:rFonts w:ascii="Times New Roman" w:hAnsi="Times New Roman" w:cs="Times New Roman"/>
          <w:sz w:val="24"/>
          <w:szCs w:val="24"/>
        </w:rPr>
      </w:pPr>
      <w:r w:rsidRPr="002665C3">
        <w:rPr>
          <w:rFonts w:ascii="Times New Roman" w:hAnsi="Times New Roman" w:cs="Times New Roman"/>
          <w:sz w:val="24"/>
          <w:szCs w:val="24"/>
        </w:rPr>
        <w:t xml:space="preserve">___________________ </w:t>
      </w:r>
    </w:p>
    <w:p w:rsidR="00CD5BA8" w:rsidRDefault="00CD5BA8" w:rsidP="007B3FED">
      <w:pPr>
        <w:spacing w:after="0" w:line="240" w:lineRule="auto"/>
        <w:rPr>
          <w:rFonts w:ascii="Times New Roman" w:hAnsi="Times New Roman" w:cs="Times New Roman"/>
          <w:sz w:val="24"/>
          <w:szCs w:val="24"/>
        </w:rPr>
      </w:pPr>
    </w:p>
    <w:p w:rsidR="00CD5BA8" w:rsidRPr="00CD5BA8" w:rsidRDefault="00CD5BA8" w:rsidP="007B3FED">
      <w:pPr>
        <w:spacing w:after="0" w:line="240" w:lineRule="auto"/>
        <w:rPr>
          <w:rFonts w:ascii="Times New Roman" w:hAnsi="Times New Roman" w:cs="Times New Roman"/>
          <w:sz w:val="28"/>
          <w:szCs w:val="24"/>
        </w:rPr>
      </w:pPr>
    </w:p>
    <w:p w:rsidR="00CD5BA8" w:rsidRPr="00CD5BA8" w:rsidRDefault="00CD5BA8" w:rsidP="007B3FED">
      <w:pPr>
        <w:spacing w:after="0" w:line="240" w:lineRule="auto"/>
        <w:rPr>
          <w:rFonts w:ascii="Times New Roman" w:hAnsi="Times New Roman" w:cs="Times New Roman"/>
          <w:sz w:val="28"/>
          <w:szCs w:val="24"/>
        </w:rPr>
      </w:pPr>
    </w:p>
    <w:p w:rsidR="00CD5BA8" w:rsidRPr="00CD5BA8" w:rsidRDefault="00CD5BA8" w:rsidP="007B3FED">
      <w:pPr>
        <w:spacing w:after="0" w:line="240" w:lineRule="auto"/>
        <w:rPr>
          <w:rFonts w:ascii="Times New Roman" w:hAnsi="Times New Roman" w:cs="Times New Roman"/>
          <w:sz w:val="28"/>
          <w:szCs w:val="24"/>
        </w:rPr>
      </w:pPr>
    </w:p>
    <w:p w:rsidR="00CD5BA8" w:rsidRPr="00CD5BA8" w:rsidRDefault="00CD5BA8" w:rsidP="007B3FED">
      <w:pPr>
        <w:spacing w:after="0" w:line="240" w:lineRule="auto"/>
        <w:rPr>
          <w:rFonts w:ascii="Times New Roman" w:hAnsi="Times New Roman" w:cs="Times New Roman"/>
          <w:sz w:val="28"/>
          <w:szCs w:val="24"/>
        </w:rPr>
      </w:pPr>
    </w:p>
    <w:p w:rsidR="007B3FED" w:rsidRPr="002665C3" w:rsidRDefault="007B3FED" w:rsidP="007B3FED">
      <w:pPr>
        <w:spacing w:after="0" w:line="240" w:lineRule="auto"/>
        <w:rPr>
          <w:rFonts w:ascii="Times New Roman" w:hAnsi="Times New Roman" w:cs="Times New Roman"/>
          <w:sz w:val="24"/>
          <w:szCs w:val="24"/>
        </w:rPr>
      </w:pPr>
      <w:r w:rsidRPr="002665C3">
        <w:rPr>
          <w:rFonts w:ascii="Times New Roman" w:hAnsi="Times New Roman" w:cs="Times New Roman"/>
          <w:sz w:val="24"/>
          <w:szCs w:val="24"/>
        </w:rPr>
        <w:t xml:space="preserve">Випускну кваліфікаційну роботу </w:t>
      </w:r>
    </w:p>
    <w:p w:rsidR="007B3FED" w:rsidRPr="002665C3" w:rsidRDefault="007B3FED" w:rsidP="007B3FED">
      <w:pPr>
        <w:spacing w:after="0" w:line="240" w:lineRule="auto"/>
        <w:rPr>
          <w:rFonts w:ascii="Times New Roman" w:hAnsi="Times New Roman" w:cs="Times New Roman"/>
          <w:sz w:val="24"/>
          <w:szCs w:val="24"/>
        </w:rPr>
      </w:pPr>
      <w:r w:rsidRPr="002665C3">
        <w:rPr>
          <w:rFonts w:ascii="Times New Roman" w:hAnsi="Times New Roman" w:cs="Times New Roman"/>
          <w:sz w:val="24"/>
          <w:szCs w:val="24"/>
        </w:rPr>
        <w:t>допущено до захисту</w:t>
      </w:r>
    </w:p>
    <w:p w:rsidR="007B3FED" w:rsidRPr="002665C3" w:rsidRDefault="007B3FED" w:rsidP="007B3FED">
      <w:pPr>
        <w:spacing w:after="0" w:line="240" w:lineRule="auto"/>
        <w:rPr>
          <w:rFonts w:ascii="Times New Roman" w:hAnsi="Times New Roman" w:cs="Times New Roman"/>
          <w:sz w:val="24"/>
          <w:szCs w:val="24"/>
        </w:rPr>
      </w:pPr>
      <w:r w:rsidRPr="002665C3">
        <w:rPr>
          <w:rFonts w:ascii="Times New Roman" w:hAnsi="Times New Roman" w:cs="Times New Roman"/>
          <w:sz w:val="24"/>
          <w:szCs w:val="24"/>
        </w:rPr>
        <w:t xml:space="preserve">«___» _____________ 20___р. </w:t>
      </w:r>
    </w:p>
    <w:p w:rsidR="007B3FED" w:rsidRPr="002665C3" w:rsidRDefault="007B3FED" w:rsidP="007B3FED">
      <w:pPr>
        <w:spacing w:after="0" w:line="240" w:lineRule="auto"/>
        <w:rPr>
          <w:rFonts w:ascii="Times New Roman" w:hAnsi="Times New Roman" w:cs="Times New Roman"/>
          <w:sz w:val="24"/>
          <w:szCs w:val="24"/>
        </w:rPr>
      </w:pPr>
      <w:r w:rsidRPr="002665C3">
        <w:rPr>
          <w:rFonts w:ascii="Times New Roman" w:hAnsi="Times New Roman" w:cs="Times New Roman"/>
          <w:sz w:val="24"/>
          <w:szCs w:val="24"/>
        </w:rPr>
        <w:t>Завідувач кафедри</w:t>
      </w:r>
    </w:p>
    <w:p w:rsidR="007B3FED" w:rsidRPr="002665C3" w:rsidRDefault="002665C3" w:rsidP="007B3FED">
      <w:pPr>
        <w:spacing w:after="0" w:line="240" w:lineRule="auto"/>
        <w:rPr>
          <w:rFonts w:ascii="Times New Roman" w:hAnsi="Times New Roman" w:cs="Times New Roman"/>
          <w:sz w:val="24"/>
          <w:szCs w:val="24"/>
        </w:rPr>
      </w:pPr>
      <w:r w:rsidRPr="002665C3">
        <w:rPr>
          <w:rFonts w:ascii="Times New Roman" w:hAnsi="Times New Roman" w:cs="Times New Roman"/>
          <w:sz w:val="24"/>
          <w:szCs w:val="24"/>
        </w:rPr>
        <w:t>__________________</w:t>
      </w:r>
      <w:r w:rsidRPr="002665C3">
        <w:rPr>
          <w:rFonts w:ascii="Times New Roman" w:hAnsi="Times New Roman" w:cs="Times New Roman"/>
          <w:b/>
          <w:sz w:val="24"/>
          <w:szCs w:val="24"/>
        </w:rPr>
        <w:t>І.Я. Зварич</w:t>
      </w:r>
      <w:r w:rsidR="007B3FED" w:rsidRPr="002665C3">
        <w:rPr>
          <w:rFonts w:ascii="Times New Roman" w:hAnsi="Times New Roman" w:cs="Times New Roman"/>
          <w:sz w:val="24"/>
          <w:szCs w:val="24"/>
        </w:rPr>
        <w:t xml:space="preserve"> </w:t>
      </w:r>
    </w:p>
    <w:p w:rsidR="002665C3" w:rsidRDefault="002665C3" w:rsidP="003F17A4">
      <w:pPr>
        <w:jc w:val="center"/>
        <w:rPr>
          <w:rFonts w:ascii="Times New Roman" w:hAnsi="Times New Roman" w:cs="Times New Roman"/>
          <w:b/>
          <w:sz w:val="28"/>
        </w:rPr>
      </w:pPr>
    </w:p>
    <w:p w:rsidR="002665C3" w:rsidRDefault="002665C3" w:rsidP="002665C3">
      <w:pPr>
        <w:jc w:val="center"/>
        <w:rPr>
          <w:rFonts w:ascii="Times New Roman" w:hAnsi="Times New Roman" w:cs="Times New Roman"/>
          <w:b/>
          <w:sz w:val="28"/>
        </w:rPr>
      </w:pPr>
    </w:p>
    <w:p w:rsidR="003C6B8D" w:rsidRDefault="002665C3" w:rsidP="003C6B8D">
      <w:pPr>
        <w:jc w:val="center"/>
        <w:rPr>
          <w:rFonts w:ascii="Times New Roman" w:hAnsi="Times New Roman" w:cs="Times New Roman"/>
          <w:b/>
          <w:sz w:val="28"/>
        </w:rPr>
      </w:pPr>
      <w:r>
        <w:rPr>
          <w:rFonts w:ascii="Times New Roman" w:hAnsi="Times New Roman" w:cs="Times New Roman"/>
          <w:b/>
          <w:sz w:val="28"/>
        </w:rPr>
        <w:t xml:space="preserve">ТЕРНОПІЛЬ </w:t>
      </w:r>
      <w:r w:rsidR="003C6B8D">
        <w:rPr>
          <w:rFonts w:ascii="Times New Roman" w:hAnsi="Times New Roman" w:cs="Times New Roman"/>
          <w:b/>
          <w:sz w:val="28"/>
        </w:rPr>
        <w:t>–</w:t>
      </w:r>
      <w:r>
        <w:rPr>
          <w:rFonts w:ascii="Times New Roman" w:hAnsi="Times New Roman" w:cs="Times New Roman"/>
          <w:b/>
          <w:sz w:val="28"/>
        </w:rPr>
        <w:t xml:space="preserve"> 2021</w:t>
      </w:r>
    </w:p>
    <w:p w:rsidR="001C7F26" w:rsidRPr="003C6B8D" w:rsidRDefault="001C7F26" w:rsidP="003C6B8D">
      <w:pPr>
        <w:jc w:val="center"/>
        <w:rPr>
          <w:rFonts w:ascii="Times New Roman" w:hAnsi="Times New Roman" w:cs="Times New Roman"/>
          <w:b/>
          <w:sz w:val="28"/>
        </w:rPr>
      </w:pPr>
      <w:r>
        <w:rPr>
          <w:rFonts w:ascii="Times New Roman" w:hAnsi="Times New Roman" w:cs="Times New Roman"/>
          <w:b/>
          <w:sz w:val="32"/>
        </w:rPr>
        <w:lastRenderedPageBreak/>
        <w:t>ЗМІСТ</w:t>
      </w:r>
    </w:p>
    <w:tbl>
      <w:tblPr>
        <w:tblStyle w:val="a3"/>
        <w:tblpPr w:leftFromText="180" w:rightFromText="180" w:vertAnchor="text" w:horzAnchor="margin" w:tblpY="31"/>
        <w:tblW w:w="991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509"/>
        <w:gridCol w:w="1133"/>
      </w:tblGrid>
      <w:tr w:rsidR="003F17A4" w:rsidTr="003F17A4">
        <w:tc>
          <w:tcPr>
            <w:tcW w:w="1276" w:type="dxa"/>
          </w:tcPr>
          <w:p w:rsidR="003F17A4" w:rsidRDefault="003F17A4" w:rsidP="003F17A4">
            <w:pPr>
              <w:spacing w:line="360" w:lineRule="auto"/>
              <w:ind w:firstLine="993"/>
              <w:jc w:val="center"/>
              <w:rPr>
                <w:rFonts w:ascii="Times New Roman" w:hAnsi="Times New Roman" w:cs="Times New Roman"/>
                <w:b/>
                <w:bCs/>
                <w:sz w:val="28"/>
                <w:szCs w:val="28"/>
              </w:rPr>
            </w:pPr>
          </w:p>
        </w:tc>
        <w:tc>
          <w:tcPr>
            <w:tcW w:w="7509" w:type="dxa"/>
            <w:hideMark/>
          </w:tcPr>
          <w:p w:rsidR="003F17A4" w:rsidRDefault="003F17A4" w:rsidP="003F17A4">
            <w:pPr>
              <w:spacing w:line="360" w:lineRule="auto"/>
              <w:rPr>
                <w:rFonts w:ascii="Times New Roman" w:hAnsi="Times New Roman" w:cs="Times New Roman"/>
                <w:b/>
                <w:bCs/>
                <w:sz w:val="28"/>
                <w:szCs w:val="28"/>
              </w:rPr>
            </w:pPr>
            <w:r>
              <w:rPr>
                <w:rFonts w:ascii="Times New Roman" w:hAnsi="Times New Roman" w:cs="Times New Roman"/>
                <w:b/>
                <w:bCs/>
                <w:sz w:val="28"/>
                <w:szCs w:val="28"/>
              </w:rPr>
              <w:t>ВСТУП</w:t>
            </w:r>
          </w:p>
        </w:tc>
        <w:tc>
          <w:tcPr>
            <w:tcW w:w="1133" w:type="dxa"/>
            <w:hideMark/>
          </w:tcPr>
          <w:p w:rsidR="003F17A4" w:rsidRDefault="003F17A4" w:rsidP="003F17A4">
            <w:pPr>
              <w:spacing w:line="360" w:lineRule="auto"/>
              <w:rPr>
                <w:rFonts w:ascii="Times New Roman" w:hAnsi="Times New Roman" w:cs="Times New Roman"/>
                <w:b/>
                <w:bCs/>
                <w:sz w:val="28"/>
                <w:szCs w:val="28"/>
              </w:rPr>
            </w:pPr>
            <w:r>
              <w:rPr>
                <w:rFonts w:ascii="Times New Roman" w:hAnsi="Times New Roman" w:cs="Times New Roman"/>
                <w:b/>
                <w:bCs/>
                <w:sz w:val="28"/>
                <w:szCs w:val="28"/>
              </w:rPr>
              <w:t>3</w:t>
            </w:r>
          </w:p>
        </w:tc>
      </w:tr>
      <w:tr w:rsidR="003F17A4" w:rsidTr="003F17A4">
        <w:trPr>
          <w:trHeight w:val="843"/>
        </w:trPr>
        <w:tc>
          <w:tcPr>
            <w:tcW w:w="1276" w:type="dxa"/>
          </w:tcPr>
          <w:p w:rsidR="003F17A4" w:rsidRDefault="003F17A4" w:rsidP="003F17A4">
            <w:pPr>
              <w:spacing w:line="360" w:lineRule="auto"/>
              <w:rPr>
                <w:rFonts w:ascii="Times New Roman" w:hAnsi="Times New Roman" w:cs="Times New Roman"/>
                <w:b/>
                <w:bCs/>
                <w:sz w:val="28"/>
                <w:szCs w:val="28"/>
              </w:rPr>
            </w:pPr>
            <w:r>
              <w:rPr>
                <w:rFonts w:ascii="Times New Roman" w:hAnsi="Times New Roman" w:cs="Times New Roman"/>
                <w:b/>
                <w:bCs/>
                <w:sz w:val="28"/>
                <w:szCs w:val="28"/>
              </w:rPr>
              <w:t>РОЗДІЛ 1</w:t>
            </w:r>
          </w:p>
          <w:p w:rsidR="003F17A4" w:rsidRDefault="003F17A4" w:rsidP="003F17A4">
            <w:pPr>
              <w:spacing w:line="360" w:lineRule="auto"/>
              <w:ind w:firstLine="993"/>
              <w:jc w:val="center"/>
              <w:rPr>
                <w:rFonts w:ascii="Times New Roman" w:hAnsi="Times New Roman" w:cs="Times New Roman"/>
                <w:b/>
                <w:bCs/>
                <w:sz w:val="28"/>
                <w:szCs w:val="28"/>
              </w:rPr>
            </w:pPr>
          </w:p>
        </w:tc>
        <w:tc>
          <w:tcPr>
            <w:tcW w:w="7509" w:type="dxa"/>
            <w:hideMark/>
          </w:tcPr>
          <w:p w:rsidR="003F17A4" w:rsidRDefault="003F17A4" w:rsidP="003F17A4">
            <w:pPr>
              <w:spacing w:line="360" w:lineRule="auto"/>
              <w:jc w:val="both"/>
              <w:rPr>
                <w:rFonts w:ascii="Times New Roman" w:hAnsi="Times New Roman" w:cs="Times New Roman"/>
                <w:b/>
                <w:bCs/>
                <w:sz w:val="28"/>
                <w:szCs w:val="28"/>
              </w:rPr>
            </w:pPr>
            <w:r w:rsidRPr="00B2208E">
              <w:rPr>
                <w:rFonts w:ascii="Times New Roman" w:hAnsi="Times New Roman" w:cs="Times New Roman"/>
                <w:b/>
                <w:i/>
                <w:sz w:val="32"/>
              </w:rPr>
              <w:t>ПРИНЦИПИ ТА ПЕРЕВАГИ МОДЕЛІ ЦИРКУЛЯРНОЇ ЕКОНОМІКИ</w:t>
            </w:r>
            <w:r>
              <w:rPr>
                <w:rFonts w:ascii="Times New Roman" w:hAnsi="Times New Roman" w:cs="Times New Roman"/>
                <w:b/>
                <w:i/>
                <w:sz w:val="32"/>
              </w:rPr>
              <w:t xml:space="preserve"> </w:t>
            </w:r>
            <w:r w:rsidRPr="009746CC">
              <w:rPr>
                <w:rFonts w:ascii="Times New Roman" w:hAnsi="Times New Roman" w:cs="Times New Roman"/>
                <w:b/>
                <w:i/>
                <w:sz w:val="32"/>
              </w:rPr>
              <w:t>(ЦЕ)У КОНТЕКСТІ СТАЛОГО РОЗВИТКУ</w:t>
            </w:r>
            <w:r>
              <w:rPr>
                <w:rFonts w:ascii="Times New Roman" w:hAnsi="Times New Roman" w:cs="Times New Roman"/>
                <w:b/>
                <w:bCs/>
                <w:sz w:val="28"/>
                <w:szCs w:val="28"/>
              </w:rPr>
              <w:t xml:space="preserve"> ………………..</w:t>
            </w:r>
          </w:p>
        </w:tc>
        <w:tc>
          <w:tcPr>
            <w:tcW w:w="1133" w:type="dxa"/>
            <w:hideMark/>
          </w:tcPr>
          <w:p w:rsidR="003F17A4" w:rsidRDefault="008A01D7" w:rsidP="003F17A4">
            <w:pPr>
              <w:spacing w:line="360" w:lineRule="auto"/>
              <w:rPr>
                <w:rFonts w:ascii="Times New Roman" w:hAnsi="Times New Roman" w:cs="Times New Roman"/>
                <w:b/>
                <w:bCs/>
                <w:sz w:val="28"/>
                <w:szCs w:val="28"/>
              </w:rPr>
            </w:pPr>
            <w:r>
              <w:rPr>
                <w:rFonts w:ascii="Times New Roman" w:hAnsi="Times New Roman" w:cs="Times New Roman"/>
                <w:b/>
                <w:bCs/>
                <w:sz w:val="28"/>
                <w:szCs w:val="28"/>
              </w:rPr>
              <w:t>7</w:t>
            </w:r>
          </w:p>
        </w:tc>
      </w:tr>
      <w:tr w:rsidR="003F17A4" w:rsidTr="003F17A4">
        <w:tc>
          <w:tcPr>
            <w:tcW w:w="1276" w:type="dxa"/>
            <w:hideMark/>
          </w:tcPr>
          <w:p w:rsidR="003F17A4" w:rsidRDefault="003F17A4" w:rsidP="003F17A4">
            <w:pPr>
              <w:spacing w:line="360" w:lineRule="auto"/>
              <w:rPr>
                <w:rFonts w:ascii="Times New Roman" w:hAnsi="Times New Roman" w:cs="Times New Roman"/>
                <w:sz w:val="28"/>
                <w:szCs w:val="28"/>
              </w:rPr>
            </w:pPr>
            <w:r>
              <w:rPr>
                <w:rFonts w:ascii="Times New Roman" w:hAnsi="Times New Roman" w:cs="Times New Roman"/>
                <w:sz w:val="28"/>
                <w:szCs w:val="28"/>
              </w:rPr>
              <w:t>1.1.</w:t>
            </w:r>
          </w:p>
        </w:tc>
        <w:tc>
          <w:tcPr>
            <w:tcW w:w="7509" w:type="dxa"/>
            <w:hideMark/>
          </w:tcPr>
          <w:p w:rsidR="003F17A4" w:rsidRDefault="003F17A4" w:rsidP="003F17A4">
            <w:pPr>
              <w:spacing w:line="360" w:lineRule="auto"/>
              <w:rPr>
                <w:rFonts w:ascii="Times New Roman" w:hAnsi="Times New Roman" w:cs="Times New Roman"/>
                <w:sz w:val="28"/>
                <w:szCs w:val="28"/>
              </w:rPr>
            </w:pPr>
            <w:r>
              <w:rPr>
                <w:rFonts w:ascii="Times New Roman" w:hAnsi="Times New Roman" w:cs="Times New Roman"/>
                <w:sz w:val="28"/>
              </w:rPr>
              <w:t>Еволюція циркулярної економіки………………...…….</w:t>
            </w:r>
            <w:r>
              <w:rPr>
                <w:rFonts w:ascii="Times New Roman" w:hAnsi="Times New Roman" w:cs="Times New Roman"/>
                <w:sz w:val="28"/>
                <w:szCs w:val="28"/>
              </w:rPr>
              <w:t>…...</w:t>
            </w:r>
          </w:p>
        </w:tc>
        <w:tc>
          <w:tcPr>
            <w:tcW w:w="1133" w:type="dxa"/>
            <w:hideMark/>
          </w:tcPr>
          <w:p w:rsidR="003F17A4" w:rsidRDefault="008A01D7" w:rsidP="003F17A4">
            <w:pPr>
              <w:spacing w:line="360" w:lineRule="auto"/>
              <w:rPr>
                <w:rFonts w:ascii="Times New Roman" w:hAnsi="Times New Roman" w:cs="Times New Roman"/>
                <w:b/>
                <w:bCs/>
                <w:sz w:val="28"/>
                <w:szCs w:val="28"/>
              </w:rPr>
            </w:pPr>
            <w:r>
              <w:rPr>
                <w:rFonts w:ascii="Times New Roman" w:hAnsi="Times New Roman" w:cs="Times New Roman"/>
                <w:b/>
                <w:bCs/>
                <w:sz w:val="28"/>
                <w:szCs w:val="28"/>
              </w:rPr>
              <w:t>7</w:t>
            </w:r>
          </w:p>
        </w:tc>
      </w:tr>
      <w:tr w:rsidR="003F17A4" w:rsidTr="003F17A4">
        <w:tc>
          <w:tcPr>
            <w:tcW w:w="1276" w:type="dxa"/>
            <w:hideMark/>
          </w:tcPr>
          <w:p w:rsidR="003F17A4" w:rsidRDefault="003F17A4" w:rsidP="003F17A4">
            <w:pPr>
              <w:spacing w:line="360" w:lineRule="auto"/>
              <w:rPr>
                <w:rFonts w:ascii="Times New Roman" w:hAnsi="Times New Roman" w:cs="Times New Roman"/>
                <w:sz w:val="28"/>
                <w:szCs w:val="28"/>
              </w:rPr>
            </w:pPr>
            <w:r>
              <w:rPr>
                <w:rFonts w:ascii="Times New Roman" w:hAnsi="Times New Roman" w:cs="Times New Roman"/>
                <w:sz w:val="28"/>
                <w:szCs w:val="28"/>
              </w:rPr>
              <w:t>1.2.</w:t>
            </w:r>
          </w:p>
        </w:tc>
        <w:tc>
          <w:tcPr>
            <w:tcW w:w="7509" w:type="dxa"/>
            <w:hideMark/>
          </w:tcPr>
          <w:p w:rsidR="003F17A4" w:rsidRDefault="003F17A4" w:rsidP="003F17A4">
            <w:pPr>
              <w:spacing w:line="360" w:lineRule="auto"/>
              <w:jc w:val="both"/>
              <w:rPr>
                <w:rFonts w:ascii="Times New Roman" w:hAnsi="Times New Roman" w:cs="Times New Roman"/>
                <w:sz w:val="28"/>
                <w:szCs w:val="28"/>
              </w:rPr>
            </w:pPr>
            <w:r>
              <w:rPr>
                <w:rFonts w:ascii="Times New Roman" w:hAnsi="Times New Roman" w:cs="Times New Roman"/>
                <w:sz w:val="28"/>
              </w:rPr>
              <w:t>Аналіз систем оцінки циркулярної економіки</w:t>
            </w:r>
            <w:r>
              <w:rPr>
                <w:rFonts w:ascii="Times New Roman" w:hAnsi="Times New Roman" w:cs="Times New Roman"/>
                <w:sz w:val="28"/>
                <w:szCs w:val="28"/>
              </w:rPr>
              <w:t>……..………….</w:t>
            </w:r>
          </w:p>
        </w:tc>
        <w:tc>
          <w:tcPr>
            <w:tcW w:w="1133" w:type="dxa"/>
            <w:hideMark/>
          </w:tcPr>
          <w:p w:rsidR="003F17A4" w:rsidRDefault="008A01D7" w:rsidP="003F17A4">
            <w:pPr>
              <w:spacing w:line="360" w:lineRule="auto"/>
              <w:rPr>
                <w:rFonts w:ascii="Times New Roman" w:hAnsi="Times New Roman" w:cs="Times New Roman"/>
                <w:b/>
                <w:bCs/>
                <w:sz w:val="28"/>
                <w:szCs w:val="28"/>
              </w:rPr>
            </w:pPr>
            <w:r>
              <w:rPr>
                <w:rFonts w:ascii="Times New Roman" w:hAnsi="Times New Roman" w:cs="Times New Roman"/>
                <w:b/>
                <w:bCs/>
                <w:sz w:val="28"/>
                <w:szCs w:val="28"/>
              </w:rPr>
              <w:t>10</w:t>
            </w:r>
          </w:p>
        </w:tc>
      </w:tr>
      <w:tr w:rsidR="003F17A4" w:rsidTr="003F17A4">
        <w:tc>
          <w:tcPr>
            <w:tcW w:w="1276" w:type="dxa"/>
          </w:tcPr>
          <w:p w:rsidR="003F17A4" w:rsidRDefault="003F17A4" w:rsidP="003F17A4">
            <w:pPr>
              <w:spacing w:line="360" w:lineRule="auto"/>
              <w:rPr>
                <w:rFonts w:ascii="Times New Roman" w:hAnsi="Times New Roman" w:cs="Times New Roman"/>
                <w:sz w:val="28"/>
                <w:szCs w:val="28"/>
              </w:rPr>
            </w:pPr>
            <w:r>
              <w:rPr>
                <w:rFonts w:ascii="Times New Roman" w:hAnsi="Times New Roman" w:cs="Times New Roman"/>
                <w:sz w:val="28"/>
                <w:szCs w:val="28"/>
              </w:rPr>
              <w:t>1.3.</w:t>
            </w:r>
          </w:p>
        </w:tc>
        <w:tc>
          <w:tcPr>
            <w:tcW w:w="7509" w:type="dxa"/>
          </w:tcPr>
          <w:p w:rsidR="003F17A4" w:rsidRDefault="003F17A4" w:rsidP="003F17A4">
            <w:pPr>
              <w:spacing w:line="360" w:lineRule="auto"/>
              <w:jc w:val="both"/>
              <w:rPr>
                <w:rFonts w:ascii="Times New Roman" w:hAnsi="Times New Roman" w:cs="Times New Roman"/>
                <w:sz w:val="28"/>
              </w:rPr>
            </w:pPr>
            <w:r w:rsidRPr="007A55EE">
              <w:rPr>
                <w:rFonts w:ascii="Times New Roman" w:hAnsi="Times New Roman" w:cs="Times New Roman"/>
                <w:sz w:val="28"/>
              </w:rPr>
              <w:t>Порівняльний аспект економіки циркулярності</w:t>
            </w:r>
          </w:p>
        </w:tc>
        <w:tc>
          <w:tcPr>
            <w:tcW w:w="1133" w:type="dxa"/>
          </w:tcPr>
          <w:p w:rsidR="003F17A4" w:rsidRDefault="008A01D7" w:rsidP="003F17A4">
            <w:pPr>
              <w:spacing w:line="360" w:lineRule="auto"/>
              <w:rPr>
                <w:rFonts w:ascii="Times New Roman" w:hAnsi="Times New Roman" w:cs="Times New Roman"/>
                <w:b/>
                <w:bCs/>
                <w:sz w:val="28"/>
                <w:szCs w:val="28"/>
              </w:rPr>
            </w:pPr>
            <w:r>
              <w:rPr>
                <w:rFonts w:ascii="Times New Roman" w:hAnsi="Times New Roman" w:cs="Times New Roman"/>
                <w:b/>
                <w:bCs/>
                <w:sz w:val="28"/>
                <w:szCs w:val="28"/>
              </w:rPr>
              <w:t>14</w:t>
            </w:r>
          </w:p>
        </w:tc>
      </w:tr>
      <w:tr w:rsidR="003F17A4" w:rsidTr="003F17A4">
        <w:tc>
          <w:tcPr>
            <w:tcW w:w="1276" w:type="dxa"/>
          </w:tcPr>
          <w:p w:rsidR="003F17A4" w:rsidRDefault="003F17A4" w:rsidP="003F17A4">
            <w:pPr>
              <w:spacing w:line="360" w:lineRule="auto"/>
              <w:rPr>
                <w:rFonts w:ascii="Times New Roman" w:hAnsi="Times New Roman" w:cs="Times New Roman"/>
                <w:sz w:val="28"/>
                <w:szCs w:val="28"/>
              </w:rPr>
            </w:pPr>
            <w:r>
              <w:rPr>
                <w:rFonts w:ascii="Times New Roman" w:hAnsi="Times New Roman" w:cs="Times New Roman"/>
                <w:sz w:val="28"/>
                <w:szCs w:val="28"/>
              </w:rPr>
              <w:t>1.4.</w:t>
            </w:r>
          </w:p>
        </w:tc>
        <w:tc>
          <w:tcPr>
            <w:tcW w:w="7509" w:type="dxa"/>
          </w:tcPr>
          <w:p w:rsidR="003F17A4" w:rsidRPr="007A55EE" w:rsidRDefault="003F17A4" w:rsidP="003F17A4">
            <w:pPr>
              <w:spacing w:line="360" w:lineRule="auto"/>
              <w:jc w:val="both"/>
              <w:rPr>
                <w:rFonts w:ascii="Times New Roman" w:hAnsi="Times New Roman" w:cs="Times New Roman"/>
                <w:sz w:val="28"/>
              </w:rPr>
            </w:pPr>
            <w:r>
              <w:rPr>
                <w:rFonts w:ascii="Times New Roman" w:hAnsi="Times New Roman" w:cs="Times New Roman"/>
                <w:sz w:val="28"/>
              </w:rPr>
              <w:t>Огляд показників циркулярної економіки</w:t>
            </w:r>
          </w:p>
        </w:tc>
        <w:tc>
          <w:tcPr>
            <w:tcW w:w="1133" w:type="dxa"/>
          </w:tcPr>
          <w:p w:rsidR="003F17A4" w:rsidRDefault="008A01D7" w:rsidP="003F17A4">
            <w:pPr>
              <w:spacing w:line="360" w:lineRule="auto"/>
              <w:rPr>
                <w:rFonts w:ascii="Times New Roman" w:hAnsi="Times New Roman" w:cs="Times New Roman"/>
                <w:b/>
                <w:bCs/>
                <w:sz w:val="28"/>
                <w:szCs w:val="28"/>
              </w:rPr>
            </w:pPr>
            <w:r>
              <w:rPr>
                <w:rFonts w:ascii="Times New Roman" w:hAnsi="Times New Roman" w:cs="Times New Roman"/>
                <w:b/>
                <w:bCs/>
                <w:sz w:val="28"/>
                <w:szCs w:val="28"/>
              </w:rPr>
              <w:t>18</w:t>
            </w:r>
          </w:p>
        </w:tc>
      </w:tr>
      <w:tr w:rsidR="003F17A4" w:rsidTr="003F17A4">
        <w:tc>
          <w:tcPr>
            <w:tcW w:w="1276" w:type="dxa"/>
          </w:tcPr>
          <w:p w:rsidR="003F17A4" w:rsidRDefault="003F17A4" w:rsidP="003F17A4">
            <w:pPr>
              <w:spacing w:line="360" w:lineRule="auto"/>
              <w:rPr>
                <w:rFonts w:ascii="Times New Roman" w:hAnsi="Times New Roman" w:cs="Times New Roman"/>
                <w:b/>
                <w:bCs/>
                <w:sz w:val="28"/>
                <w:szCs w:val="28"/>
              </w:rPr>
            </w:pPr>
            <w:r>
              <w:rPr>
                <w:rFonts w:ascii="Times New Roman" w:hAnsi="Times New Roman" w:cs="Times New Roman"/>
                <w:b/>
                <w:bCs/>
                <w:sz w:val="28"/>
                <w:szCs w:val="28"/>
              </w:rPr>
              <w:t>РОЗДІЛ 2</w:t>
            </w:r>
          </w:p>
          <w:p w:rsidR="003F17A4" w:rsidRDefault="003F17A4" w:rsidP="003F17A4">
            <w:pPr>
              <w:spacing w:line="360" w:lineRule="auto"/>
              <w:rPr>
                <w:rFonts w:ascii="Times New Roman" w:hAnsi="Times New Roman" w:cs="Times New Roman"/>
                <w:b/>
                <w:bCs/>
                <w:sz w:val="28"/>
                <w:szCs w:val="28"/>
              </w:rPr>
            </w:pPr>
          </w:p>
        </w:tc>
        <w:tc>
          <w:tcPr>
            <w:tcW w:w="7509" w:type="dxa"/>
            <w:hideMark/>
          </w:tcPr>
          <w:p w:rsidR="003F17A4" w:rsidRDefault="003F17A4" w:rsidP="003F17A4">
            <w:pPr>
              <w:spacing w:line="360" w:lineRule="auto"/>
              <w:rPr>
                <w:rFonts w:ascii="Times New Roman" w:hAnsi="Times New Roman" w:cs="Times New Roman"/>
                <w:b/>
                <w:bCs/>
                <w:sz w:val="28"/>
                <w:szCs w:val="28"/>
              </w:rPr>
            </w:pPr>
            <w:r>
              <w:rPr>
                <w:rFonts w:ascii="Times New Roman" w:hAnsi="Times New Roman" w:cs="Times New Roman"/>
                <w:sz w:val="28"/>
                <w:szCs w:val="28"/>
              </w:rPr>
              <w:t>ДОСЛІДЖЕННЯ СУЧАСНИХ ТЕНДЕНЦІЙ МІЖНАРОДНИХ ПОКАЗНИКІВ  ЦИРКУЛЯРНОЇ ЕКОНОМІКИ</w:t>
            </w:r>
            <w:r>
              <w:rPr>
                <w:rFonts w:ascii="Times New Roman" w:hAnsi="Times New Roman" w:cs="Times New Roman"/>
                <w:b/>
                <w:bCs/>
                <w:sz w:val="28"/>
                <w:szCs w:val="28"/>
              </w:rPr>
              <w:t xml:space="preserve"> ………………………………………………..</w:t>
            </w:r>
          </w:p>
        </w:tc>
        <w:tc>
          <w:tcPr>
            <w:tcW w:w="1133" w:type="dxa"/>
            <w:hideMark/>
          </w:tcPr>
          <w:p w:rsidR="003F17A4" w:rsidRDefault="008A01D7" w:rsidP="003F17A4">
            <w:pPr>
              <w:spacing w:line="360" w:lineRule="auto"/>
              <w:rPr>
                <w:rFonts w:ascii="Times New Roman" w:hAnsi="Times New Roman" w:cs="Times New Roman"/>
                <w:b/>
                <w:bCs/>
                <w:sz w:val="28"/>
                <w:szCs w:val="28"/>
              </w:rPr>
            </w:pPr>
            <w:r>
              <w:rPr>
                <w:rFonts w:ascii="Times New Roman" w:hAnsi="Times New Roman" w:cs="Times New Roman"/>
                <w:b/>
                <w:bCs/>
                <w:sz w:val="28"/>
                <w:szCs w:val="28"/>
              </w:rPr>
              <w:t>26</w:t>
            </w:r>
          </w:p>
        </w:tc>
      </w:tr>
      <w:tr w:rsidR="003F17A4" w:rsidTr="003F17A4">
        <w:tc>
          <w:tcPr>
            <w:tcW w:w="1276" w:type="dxa"/>
            <w:hideMark/>
          </w:tcPr>
          <w:p w:rsidR="003F17A4" w:rsidRDefault="003F17A4" w:rsidP="003F17A4">
            <w:pPr>
              <w:spacing w:line="360" w:lineRule="auto"/>
              <w:rPr>
                <w:rFonts w:ascii="Times New Roman" w:hAnsi="Times New Roman" w:cs="Times New Roman"/>
                <w:sz w:val="28"/>
                <w:szCs w:val="28"/>
              </w:rPr>
            </w:pPr>
            <w:r>
              <w:rPr>
                <w:rFonts w:ascii="Times New Roman" w:hAnsi="Times New Roman" w:cs="Times New Roman"/>
                <w:sz w:val="28"/>
                <w:szCs w:val="28"/>
              </w:rPr>
              <w:t>2.1.</w:t>
            </w:r>
          </w:p>
        </w:tc>
        <w:tc>
          <w:tcPr>
            <w:tcW w:w="7509" w:type="dxa"/>
            <w:hideMark/>
          </w:tcPr>
          <w:p w:rsidR="003F17A4" w:rsidRDefault="003F17A4" w:rsidP="003F17A4">
            <w:pPr>
              <w:spacing w:line="360" w:lineRule="auto"/>
              <w:rPr>
                <w:rFonts w:ascii="Times New Roman" w:hAnsi="Times New Roman" w:cs="Times New Roman"/>
                <w:sz w:val="28"/>
                <w:szCs w:val="28"/>
              </w:rPr>
            </w:pPr>
            <w:r>
              <w:rPr>
                <w:rFonts w:ascii="Times New Roman" w:hAnsi="Times New Roman" w:cs="Times New Roman"/>
                <w:sz w:val="28"/>
              </w:rPr>
              <w:t>Показники циркулярної економіки європейських країн</w:t>
            </w:r>
            <w:r>
              <w:rPr>
                <w:rFonts w:ascii="Times New Roman" w:hAnsi="Times New Roman" w:cs="Times New Roman"/>
                <w:sz w:val="28"/>
                <w:szCs w:val="28"/>
              </w:rPr>
              <w:t xml:space="preserve"> ….</w:t>
            </w:r>
          </w:p>
        </w:tc>
        <w:tc>
          <w:tcPr>
            <w:tcW w:w="1133" w:type="dxa"/>
            <w:hideMark/>
          </w:tcPr>
          <w:p w:rsidR="003F17A4" w:rsidRDefault="003F17A4" w:rsidP="003F17A4">
            <w:pPr>
              <w:spacing w:line="360" w:lineRule="auto"/>
              <w:rPr>
                <w:rFonts w:ascii="Times New Roman" w:hAnsi="Times New Roman" w:cs="Times New Roman"/>
                <w:b/>
                <w:bCs/>
                <w:sz w:val="28"/>
                <w:szCs w:val="28"/>
              </w:rPr>
            </w:pPr>
            <w:r>
              <w:rPr>
                <w:rFonts w:ascii="Times New Roman" w:hAnsi="Times New Roman" w:cs="Times New Roman"/>
                <w:b/>
                <w:bCs/>
                <w:sz w:val="28"/>
                <w:szCs w:val="28"/>
              </w:rPr>
              <w:t>25</w:t>
            </w:r>
          </w:p>
        </w:tc>
      </w:tr>
      <w:tr w:rsidR="003F17A4" w:rsidTr="003F17A4">
        <w:tc>
          <w:tcPr>
            <w:tcW w:w="1276" w:type="dxa"/>
            <w:hideMark/>
          </w:tcPr>
          <w:p w:rsidR="003F17A4" w:rsidRDefault="003F17A4" w:rsidP="003F17A4">
            <w:pPr>
              <w:spacing w:line="360" w:lineRule="auto"/>
              <w:rPr>
                <w:rFonts w:ascii="Times New Roman" w:hAnsi="Times New Roman" w:cs="Times New Roman"/>
                <w:sz w:val="28"/>
                <w:szCs w:val="28"/>
              </w:rPr>
            </w:pPr>
            <w:r>
              <w:rPr>
                <w:rFonts w:ascii="Times New Roman" w:hAnsi="Times New Roman" w:cs="Times New Roman"/>
                <w:sz w:val="28"/>
                <w:szCs w:val="28"/>
              </w:rPr>
              <w:t>2.2.</w:t>
            </w:r>
          </w:p>
        </w:tc>
        <w:tc>
          <w:tcPr>
            <w:tcW w:w="7509" w:type="dxa"/>
            <w:hideMark/>
          </w:tcPr>
          <w:p w:rsidR="003F17A4" w:rsidRDefault="003F17A4" w:rsidP="003F17A4">
            <w:pPr>
              <w:spacing w:line="360" w:lineRule="auto"/>
              <w:rPr>
                <w:rFonts w:ascii="Times New Roman" w:hAnsi="Times New Roman" w:cs="Times New Roman"/>
                <w:sz w:val="28"/>
                <w:szCs w:val="28"/>
              </w:rPr>
            </w:pPr>
            <w:r w:rsidRPr="00E03DCB">
              <w:rPr>
                <w:rFonts w:ascii="Times New Roman" w:hAnsi="Times New Roman" w:cs="Times New Roman"/>
                <w:sz w:val="28"/>
              </w:rPr>
              <w:tab/>
              <w:t>Показники різних рівнів переробки проду</w:t>
            </w:r>
            <w:r>
              <w:rPr>
                <w:rFonts w:ascii="Times New Roman" w:hAnsi="Times New Roman" w:cs="Times New Roman"/>
                <w:sz w:val="28"/>
              </w:rPr>
              <w:t>кції та їх кореляційний зв'язок</w:t>
            </w:r>
            <w:r>
              <w:rPr>
                <w:rFonts w:ascii="Times New Roman" w:hAnsi="Times New Roman" w:cs="Times New Roman"/>
                <w:sz w:val="28"/>
                <w:szCs w:val="28"/>
              </w:rPr>
              <w:t>……………………………………………</w:t>
            </w:r>
          </w:p>
        </w:tc>
        <w:tc>
          <w:tcPr>
            <w:tcW w:w="1133" w:type="dxa"/>
            <w:hideMark/>
          </w:tcPr>
          <w:p w:rsidR="003F17A4" w:rsidRDefault="008A01D7" w:rsidP="003F17A4">
            <w:pPr>
              <w:spacing w:line="360" w:lineRule="auto"/>
              <w:rPr>
                <w:rFonts w:ascii="Times New Roman" w:hAnsi="Times New Roman" w:cs="Times New Roman"/>
                <w:b/>
                <w:bCs/>
                <w:sz w:val="28"/>
                <w:szCs w:val="28"/>
              </w:rPr>
            </w:pPr>
            <w:r>
              <w:rPr>
                <w:rFonts w:ascii="Times New Roman" w:hAnsi="Times New Roman" w:cs="Times New Roman"/>
                <w:b/>
                <w:bCs/>
                <w:sz w:val="28"/>
                <w:szCs w:val="28"/>
              </w:rPr>
              <w:t>37</w:t>
            </w:r>
          </w:p>
        </w:tc>
      </w:tr>
      <w:tr w:rsidR="003F17A4" w:rsidTr="003F17A4">
        <w:tc>
          <w:tcPr>
            <w:tcW w:w="1276" w:type="dxa"/>
            <w:hideMark/>
          </w:tcPr>
          <w:p w:rsidR="003F17A4" w:rsidRDefault="003F17A4" w:rsidP="003F17A4">
            <w:pPr>
              <w:spacing w:line="360" w:lineRule="auto"/>
              <w:rPr>
                <w:rFonts w:ascii="Times New Roman" w:hAnsi="Times New Roman" w:cs="Times New Roman"/>
                <w:b/>
                <w:bCs/>
                <w:sz w:val="28"/>
                <w:szCs w:val="28"/>
              </w:rPr>
            </w:pPr>
            <w:r>
              <w:rPr>
                <w:rFonts w:ascii="Times New Roman" w:hAnsi="Times New Roman" w:cs="Times New Roman"/>
                <w:b/>
                <w:bCs/>
                <w:sz w:val="28"/>
                <w:szCs w:val="28"/>
              </w:rPr>
              <w:t>РОЗДІЛ 3</w:t>
            </w:r>
          </w:p>
        </w:tc>
        <w:tc>
          <w:tcPr>
            <w:tcW w:w="7509" w:type="dxa"/>
            <w:hideMark/>
          </w:tcPr>
          <w:p w:rsidR="003F17A4" w:rsidRDefault="003F17A4" w:rsidP="003F17A4">
            <w:pPr>
              <w:spacing w:line="360" w:lineRule="auto"/>
              <w:rPr>
                <w:rFonts w:ascii="Times New Roman" w:hAnsi="Times New Roman" w:cs="Times New Roman"/>
                <w:b/>
                <w:bCs/>
                <w:sz w:val="28"/>
                <w:szCs w:val="28"/>
              </w:rPr>
            </w:pPr>
            <w:r w:rsidRPr="00874D71">
              <w:rPr>
                <w:rFonts w:ascii="Times New Roman" w:hAnsi="Times New Roman" w:cs="Times New Roman"/>
                <w:sz w:val="28"/>
                <w:szCs w:val="28"/>
              </w:rPr>
              <w:t xml:space="preserve">ПЕРЕВАГИ ТА НАСЛІДКИ ПЕРЕХОДУ ДО ЦИРКУЛЯРНОЇ МОДЕЛІ ЕКОНОМІКИ В УКРАЇНІ НА ПРИКЛАДІ ЄС </w:t>
            </w:r>
            <w:r>
              <w:rPr>
                <w:rFonts w:ascii="Times New Roman" w:hAnsi="Times New Roman" w:cs="Times New Roman"/>
                <w:b/>
                <w:bCs/>
                <w:sz w:val="28"/>
                <w:szCs w:val="28"/>
              </w:rPr>
              <w:t>…………………………………………………</w:t>
            </w:r>
          </w:p>
        </w:tc>
        <w:tc>
          <w:tcPr>
            <w:tcW w:w="1133" w:type="dxa"/>
            <w:hideMark/>
          </w:tcPr>
          <w:p w:rsidR="003F17A4" w:rsidRDefault="008A01D7" w:rsidP="003F17A4">
            <w:pPr>
              <w:spacing w:line="360" w:lineRule="auto"/>
              <w:rPr>
                <w:rFonts w:ascii="Times New Roman" w:hAnsi="Times New Roman" w:cs="Times New Roman"/>
                <w:b/>
                <w:bCs/>
                <w:sz w:val="28"/>
                <w:szCs w:val="28"/>
              </w:rPr>
            </w:pPr>
            <w:r>
              <w:rPr>
                <w:rFonts w:ascii="Times New Roman" w:hAnsi="Times New Roman" w:cs="Times New Roman"/>
                <w:b/>
                <w:bCs/>
                <w:sz w:val="28"/>
                <w:szCs w:val="28"/>
              </w:rPr>
              <w:t>44</w:t>
            </w:r>
          </w:p>
        </w:tc>
      </w:tr>
      <w:tr w:rsidR="003F17A4" w:rsidTr="003F17A4">
        <w:tc>
          <w:tcPr>
            <w:tcW w:w="1276" w:type="dxa"/>
          </w:tcPr>
          <w:p w:rsidR="003F17A4" w:rsidRDefault="003F17A4" w:rsidP="003F17A4">
            <w:pPr>
              <w:spacing w:line="360" w:lineRule="auto"/>
              <w:rPr>
                <w:rFonts w:ascii="Times New Roman" w:hAnsi="Times New Roman" w:cs="Times New Roman"/>
                <w:b/>
                <w:bCs/>
                <w:sz w:val="28"/>
                <w:szCs w:val="28"/>
              </w:rPr>
            </w:pPr>
            <w:r>
              <w:rPr>
                <w:rFonts w:ascii="Times New Roman" w:hAnsi="Times New Roman" w:cs="Times New Roman"/>
                <w:b/>
                <w:bCs/>
                <w:sz w:val="28"/>
                <w:szCs w:val="28"/>
              </w:rPr>
              <w:t>3.1.</w:t>
            </w:r>
          </w:p>
        </w:tc>
        <w:tc>
          <w:tcPr>
            <w:tcW w:w="7509" w:type="dxa"/>
          </w:tcPr>
          <w:p w:rsidR="003F17A4" w:rsidRDefault="003F17A4" w:rsidP="003F17A4">
            <w:pPr>
              <w:spacing w:line="360" w:lineRule="auto"/>
              <w:rPr>
                <w:rFonts w:ascii="Times New Roman" w:hAnsi="Times New Roman" w:cs="Times New Roman"/>
                <w:sz w:val="28"/>
                <w:szCs w:val="28"/>
              </w:rPr>
            </w:pPr>
            <w:r w:rsidRPr="00874D71">
              <w:rPr>
                <w:rFonts w:ascii="Times New Roman" w:hAnsi="Times New Roman" w:cs="Times New Roman"/>
                <w:sz w:val="28"/>
                <w:szCs w:val="28"/>
              </w:rPr>
              <w:t>Інноваційний підхід до імплементації циркулярної економіки в межах України</w:t>
            </w:r>
            <w:r>
              <w:rPr>
                <w:rFonts w:ascii="Times New Roman" w:hAnsi="Times New Roman" w:cs="Times New Roman"/>
                <w:sz w:val="28"/>
                <w:szCs w:val="28"/>
              </w:rPr>
              <w:t>……………………………………</w:t>
            </w:r>
          </w:p>
        </w:tc>
        <w:tc>
          <w:tcPr>
            <w:tcW w:w="1133" w:type="dxa"/>
          </w:tcPr>
          <w:p w:rsidR="003F17A4" w:rsidRDefault="008A01D7" w:rsidP="003F17A4">
            <w:pPr>
              <w:spacing w:line="360" w:lineRule="auto"/>
              <w:rPr>
                <w:rFonts w:ascii="Times New Roman" w:hAnsi="Times New Roman" w:cs="Times New Roman"/>
                <w:b/>
                <w:bCs/>
                <w:sz w:val="28"/>
                <w:szCs w:val="28"/>
              </w:rPr>
            </w:pPr>
            <w:r>
              <w:rPr>
                <w:rFonts w:ascii="Times New Roman" w:hAnsi="Times New Roman" w:cs="Times New Roman"/>
                <w:b/>
                <w:bCs/>
                <w:sz w:val="28"/>
                <w:szCs w:val="28"/>
              </w:rPr>
              <w:t>44</w:t>
            </w:r>
          </w:p>
        </w:tc>
      </w:tr>
      <w:tr w:rsidR="003F17A4" w:rsidTr="003F17A4">
        <w:tc>
          <w:tcPr>
            <w:tcW w:w="1276" w:type="dxa"/>
          </w:tcPr>
          <w:p w:rsidR="003F17A4" w:rsidRDefault="003F17A4" w:rsidP="003F17A4">
            <w:pPr>
              <w:spacing w:line="360" w:lineRule="auto"/>
              <w:rPr>
                <w:rFonts w:ascii="Times New Roman" w:hAnsi="Times New Roman" w:cs="Times New Roman"/>
                <w:b/>
                <w:bCs/>
                <w:sz w:val="28"/>
                <w:szCs w:val="28"/>
              </w:rPr>
            </w:pPr>
            <w:r>
              <w:rPr>
                <w:rFonts w:ascii="Times New Roman" w:hAnsi="Times New Roman" w:cs="Times New Roman"/>
                <w:b/>
                <w:bCs/>
                <w:sz w:val="28"/>
                <w:szCs w:val="28"/>
              </w:rPr>
              <w:t>3.2</w:t>
            </w:r>
          </w:p>
        </w:tc>
        <w:tc>
          <w:tcPr>
            <w:tcW w:w="7509" w:type="dxa"/>
          </w:tcPr>
          <w:p w:rsidR="003F17A4" w:rsidRPr="00874D71" w:rsidRDefault="003F17A4" w:rsidP="003F17A4">
            <w:pPr>
              <w:spacing w:line="360" w:lineRule="auto"/>
              <w:rPr>
                <w:rFonts w:ascii="Times New Roman" w:hAnsi="Times New Roman" w:cs="Times New Roman"/>
                <w:sz w:val="28"/>
                <w:szCs w:val="28"/>
              </w:rPr>
            </w:pPr>
            <w:r w:rsidRPr="00874D71">
              <w:rPr>
                <w:rFonts w:ascii="Times New Roman" w:hAnsi="Times New Roman" w:cs="Times New Roman"/>
                <w:sz w:val="28"/>
                <w:szCs w:val="28"/>
              </w:rPr>
              <w:t>Впровадження зеленого курсу в Україні: в європейському контексті</w:t>
            </w:r>
            <w:r>
              <w:rPr>
                <w:rFonts w:ascii="Times New Roman" w:hAnsi="Times New Roman" w:cs="Times New Roman"/>
                <w:sz w:val="28"/>
                <w:szCs w:val="28"/>
              </w:rPr>
              <w:t>…………………………………………………………</w:t>
            </w:r>
          </w:p>
        </w:tc>
        <w:tc>
          <w:tcPr>
            <w:tcW w:w="1133" w:type="dxa"/>
          </w:tcPr>
          <w:p w:rsidR="003F17A4" w:rsidRDefault="008A01D7" w:rsidP="003F17A4">
            <w:pPr>
              <w:spacing w:line="360" w:lineRule="auto"/>
              <w:rPr>
                <w:rFonts w:ascii="Times New Roman" w:hAnsi="Times New Roman" w:cs="Times New Roman"/>
                <w:b/>
                <w:bCs/>
                <w:sz w:val="28"/>
                <w:szCs w:val="28"/>
              </w:rPr>
            </w:pPr>
            <w:r>
              <w:rPr>
                <w:rFonts w:ascii="Times New Roman" w:hAnsi="Times New Roman" w:cs="Times New Roman"/>
                <w:b/>
                <w:bCs/>
                <w:sz w:val="28"/>
                <w:szCs w:val="28"/>
              </w:rPr>
              <w:t>53</w:t>
            </w:r>
          </w:p>
        </w:tc>
      </w:tr>
      <w:tr w:rsidR="003F17A4" w:rsidTr="003F17A4">
        <w:tc>
          <w:tcPr>
            <w:tcW w:w="1276" w:type="dxa"/>
          </w:tcPr>
          <w:p w:rsidR="003F17A4" w:rsidRDefault="003F17A4" w:rsidP="003F17A4">
            <w:pPr>
              <w:spacing w:line="360" w:lineRule="auto"/>
              <w:rPr>
                <w:rFonts w:ascii="Times New Roman" w:hAnsi="Times New Roman" w:cs="Times New Roman"/>
                <w:b/>
                <w:bCs/>
                <w:sz w:val="28"/>
                <w:szCs w:val="28"/>
              </w:rPr>
            </w:pPr>
            <w:r>
              <w:rPr>
                <w:rFonts w:ascii="Times New Roman" w:hAnsi="Times New Roman" w:cs="Times New Roman"/>
                <w:b/>
                <w:bCs/>
                <w:sz w:val="28"/>
                <w:szCs w:val="28"/>
              </w:rPr>
              <w:t>3.3.</w:t>
            </w:r>
          </w:p>
        </w:tc>
        <w:tc>
          <w:tcPr>
            <w:tcW w:w="7509" w:type="dxa"/>
          </w:tcPr>
          <w:p w:rsidR="003F17A4" w:rsidRPr="00874D71" w:rsidRDefault="003F17A4" w:rsidP="003F17A4">
            <w:pPr>
              <w:spacing w:line="360" w:lineRule="auto"/>
              <w:rPr>
                <w:rFonts w:ascii="Times New Roman" w:hAnsi="Times New Roman" w:cs="Times New Roman"/>
                <w:sz w:val="28"/>
                <w:szCs w:val="28"/>
              </w:rPr>
            </w:pPr>
            <w:r w:rsidRPr="00990CC0">
              <w:rPr>
                <w:rFonts w:ascii="Times New Roman" w:hAnsi="Times New Roman" w:cs="Times New Roman"/>
                <w:sz w:val="28"/>
                <w:szCs w:val="28"/>
              </w:rPr>
              <w:t>3.3. Потенціал України на європейських конкурентоспроможних місцях</w:t>
            </w:r>
            <w:r>
              <w:rPr>
                <w:rFonts w:ascii="Times New Roman" w:hAnsi="Times New Roman" w:cs="Times New Roman"/>
                <w:sz w:val="28"/>
                <w:szCs w:val="28"/>
              </w:rPr>
              <w:t>……………………………….</w:t>
            </w:r>
          </w:p>
        </w:tc>
        <w:tc>
          <w:tcPr>
            <w:tcW w:w="1133" w:type="dxa"/>
          </w:tcPr>
          <w:p w:rsidR="003F17A4" w:rsidRDefault="008A01D7" w:rsidP="003F17A4">
            <w:pPr>
              <w:spacing w:line="360" w:lineRule="auto"/>
              <w:rPr>
                <w:rFonts w:ascii="Times New Roman" w:hAnsi="Times New Roman" w:cs="Times New Roman"/>
                <w:b/>
                <w:bCs/>
                <w:sz w:val="28"/>
                <w:szCs w:val="28"/>
              </w:rPr>
            </w:pPr>
            <w:r>
              <w:rPr>
                <w:rFonts w:ascii="Times New Roman" w:hAnsi="Times New Roman" w:cs="Times New Roman"/>
                <w:b/>
                <w:bCs/>
                <w:sz w:val="28"/>
                <w:szCs w:val="28"/>
              </w:rPr>
              <w:t>57</w:t>
            </w:r>
          </w:p>
        </w:tc>
      </w:tr>
      <w:tr w:rsidR="003F17A4" w:rsidTr="003F17A4">
        <w:tc>
          <w:tcPr>
            <w:tcW w:w="1276" w:type="dxa"/>
          </w:tcPr>
          <w:p w:rsidR="003F17A4" w:rsidRDefault="003F17A4" w:rsidP="003F17A4">
            <w:pPr>
              <w:spacing w:line="360" w:lineRule="auto"/>
              <w:rPr>
                <w:rFonts w:ascii="Times New Roman" w:hAnsi="Times New Roman" w:cs="Times New Roman"/>
                <w:sz w:val="28"/>
                <w:szCs w:val="28"/>
              </w:rPr>
            </w:pPr>
          </w:p>
        </w:tc>
        <w:tc>
          <w:tcPr>
            <w:tcW w:w="7509" w:type="dxa"/>
            <w:hideMark/>
          </w:tcPr>
          <w:p w:rsidR="003F17A4" w:rsidRDefault="003F17A4" w:rsidP="003F17A4">
            <w:pPr>
              <w:spacing w:line="360" w:lineRule="auto"/>
              <w:rPr>
                <w:rFonts w:ascii="Times New Roman" w:hAnsi="Times New Roman" w:cs="Times New Roman"/>
                <w:sz w:val="28"/>
                <w:szCs w:val="28"/>
              </w:rPr>
            </w:pPr>
            <w:r>
              <w:rPr>
                <w:rFonts w:ascii="Times New Roman" w:hAnsi="Times New Roman" w:cs="Times New Roman"/>
                <w:b/>
                <w:bCs/>
                <w:sz w:val="28"/>
                <w:szCs w:val="28"/>
              </w:rPr>
              <w:t>ВИСНОВКИ</w:t>
            </w:r>
          </w:p>
        </w:tc>
        <w:tc>
          <w:tcPr>
            <w:tcW w:w="1133" w:type="dxa"/>
          </w:tcPr>
          <w:p w:rsidR="003F17A4" w:rsidRDefault="008A01D7" w:rsidP="003F17A4">
            <w:pPr>
              <w:spacing w:line="360" w:lineRule="auto"/>
              <w:rPr>
                <w:rFonts w:ascii="Times New Roman" w:hAnsi="Times New Roman" w:cs="Times New Roman"/>
                <w:b/>
                <w:bCs/>
                <w:sz w:val="28"/>
                <w:szCs w:val="28"/>
              </w:rPr>
            </w:pPr>
            <w:r>
              <w:rPr>
                <w:rFonts w:ascii="Times New Roman" w:hAnsi="Times New Roman" w:cs="Times New Roman"/>
                <w:b/>
                <w:bCs/>
                <w:sz w:val="28"/>
                <w:szCs w:val="28"/>
              </w:rPr>
              <w:t>65</w:t>
            </w:r>
          </w:p>
        </w:tc>
      </w:tr>
      <w:tr w:rsidR="003F17A4" w:rsidTr="003F17A4">
        <w:tc>
          <w:tcPr>
            <w:tcW w:w="1276" w:type="dxa"/>
          </w:tcPr>
          <w:p w:rsidR="003F17A4" w:rsidRDefault="003F17A4" w:rsidP="003F17A4">
            <w:pPr>
              <w:spacing w:line="360" w:lineRule="auto"/>
              <w:rPr>
                <w:rFonts w:ascii="Times New Roman" w:hAnsi="Times New Roman" w:cs="Times New Roman"/>
                <w:sz w:val="28"/>
                <w:szCs w:val="28"/>
              </w:rPr>
            </w:pPr>
          </w:p>
        </w:tc>
        <w:tc>
          <w:tcPr>
            <w:tcW w:w="7509" w:type="dxa"/>
          </w:tcPr>
          <w:p w:rsidR="003F17A4" w:rsidRDefault="003F17A4" w:rsidP="003F17A4">
            <w:pPr>
              <w:spacing w:line="360" w:lineRule="auto"/>
              <w:rPr>
                <w:rFonts w:ascii="Times New Roman" w:hAnsi="Times New Roman" w:cs="Times New Roman"/>
                <w:b/>
                <w:bCs/>
                <w:sz w:val="28"/>
                <w:szCs w:val="28"/>
              </w:rPr>
            </w:pPr>
            <w:r>
              <w:rPr>
                <w:rFonts w:ascii="Times New Roman" w:hAnsi="Times New Roman" w:cs="Times New Roman"/>
                <w:b/>
                <w:bCs/>
                <w:sz w:val="28"/>
                <w:szCs w:val="28"/>
              </w:rPr>
              <w:t>ДОДАТКИ</w:t>
            </w:r>
          </w:p>
        </w:tc>
        <w:tc>
          <w:tcPr>
            <w:tcW w:w="1133" w:type="dxa"/>
          </w:tcPr>
          <w:p w:rsidR="003F17A4" w:rsidRDefault="008A01D7" w:rsidP="003F17A4">
            <w:pPr>
              <w:spacing w:line="360" w:lineRule="auto"/>
              <w:rPr>
                <w:rFonts w:ascii="Times New Roman" w:hAnsi="Times New Roman" w:cs="Times New Roman"/>
                <w:b/>
                <w:bCs/>
                <w:sz w:val="28"/>
                <w:szCs w:val="28"/>
              </w:rPr>
            </w:pPr>
            <w:r>
              <w:rPr>
                <w:rFonts w:ascii="Times New Roman" w:hAnsi="Times New Roman" w:cs="Times New Roman"/>
                <w:b/>
                <w:bCs/>
                <w:sz w:val="28"/>
                <w:szCs w:val="28"/>
              </w:rPr>
              <w:t>68</w:t>
            </w:r>
          </w:p>
        </w:tc>
      </w:tr>
      <w:tr w:rsidR="003F17A4" w:rsidTr="003F17A4">
        <w:tc>
          <w:tcPr>
            <w:tcW w:w="1276" w:type="dxa"/>
          </w:tcPr>
          <w:p w:rsidR="003F17A4" w:rsidRDefault="003F17A4" w:rsidP="003F17A4">
            <w:pPr>
              <w:spacing w:line="360" w:lineRule="auto"/>
              <w:rPr>
                <w:rFonts w:ascii="Times New Roman" w:hAnsi="Times New Roman" w:cs="Times New Roman"/>
                <w:b/>
                <w:bCs/>
                <w:sz w:val="28"/>
                <w:szCs w:val="28"/>
              </w:rPr>
            </w:pPr>
          </w:p>
        </w:tc>
        <w:tc>
          <w:tcPr>
            <w:tcW w:w="7509" w:type="dxa"/>
            <w:hideMark/>
          </w:tcPr>
          <w:p w:rsidR="003F17A4" w:rsidRDefault="003F17A4" w:rsidP="003F17A4">
            <w:pPr>
              <w:spacing w:line="360" w:lineRule="auto"/>
              <w:rPr>
                <w:rFonts w:ascii="Times New Roman" w:hAnsi="Times New Roman" w:cs="Times New Roman"/>
                <w:b/>
                <w:bCs/>
                <w:sz w:val="28"/>
                <w:szCs w:val="28"/>
              </w:rPr>
            </w:pPr>
            <w:r>
              <w:rPr>
                <w:rFonts w:ascii="Times New Roman" w:hAnsi="Times New Roman" w:cs="Times New Roman"/>
                <w:b/>
                <w:bCs/>
                <w:sz w:val="28"/>
                <w:szCs w:val="28"/>
              </w:rPr>
              <w:t>СПИСОК ВИКОРИСТА</w:t>
            </w:r>
            <w:r w:rsidR="008A01D7">
              <w:rPr>
                <w:rFonts w:ascii="Times New Roman" w:hAnsi="Times New Roman" w:cs="Times New Roman"/>
                <w:b/>
                <w:bCs/>
                <w:sz w:val="28"/>
                <w:szCs w:val="28"/>
              </w:rPr>
              <w:t>НИХ ДЖЕРЕЛ</w:t>
            </w:r>
            <w:r>
              <w:rPr>
                <w:rFonts w:ascii="Times New Roman" w:hAnsi="Times New Roman" w:cs="Times New Roman"/>
                <w:b/>
                <w:bCs/>
                <w:sz w:val="28"/>
                <w:szCs w:val="28"/>
              </w:rPr>
              <w:t>…</w:t>
            </w:r>
            <w:r w:rsidR="008A01D7">
              <w:rPr>
                <w:rFonts w:ascii="Times New Roman" w:hAnsi="Times New Roman" w:cs="Times New Roman"/>
                <w:b/>
                <w:bCs/>
                <w:sz w:val="28"/>
                <w:szCs w:val="28"/>
              </w:rPr>
              <w:t>….</w:t>
            </w:r>
            <w:r>
              <w:rPr>
                <w:rFonts w:ascii="Times New Roman" w:hAnsi="Times New Roman" w:cs="Times New Roman"/>
                <w:b/>
                <w:bCs/>
                <w:sz w:val="28"/>
                <w:szCs w:val="28"/>
              </w:rPr>
              <w:t>..……………</w:t>
            </w:r>
          </w:p>
        </w:tc>
        <w:tc>
          <w:tcPr>
            <w:tcW w:w="1133" w:type="dxa"/>
            <w:hideMark/>
          </w:tcPr>
          <w:p w:rsidR="003F17A4" w:rsidRDefault="008A01D7" w:rsidP="003F17A4">
            <w:pPr>
              <w:spacing w:line="360" w:lineRule="auto"/>
              <w:rPr>
                <w:rFonts w:ascii="Times New Roman" w:hAnsi="Times New Roman" w:cs="Times New Roman"/>
                <w:b/>
                <w:bCs/>
                <w:sz w:val="28"/>
                <w:szCs w:val="28"/>
              </w:rPr>
            </w:pPr>
            <w:r>
              <w:rPr>
                <w:rFonts w:ascii="Times New Roman" w:hAnsi="Times New Roman" w:cs="Times New Roman"/>
                <w:b/>
                <w:bCs/>
                <w:sz w:val="28"/>
                <w:szCs w:val="28"/>
              </w:rPr>
              <w:t>69</w:t>
            </w:r>
          </w:p>
        </w:tc>
      </w:tr>
    </w:tbl>
    <w:p w:rsidR="001C7F26" w:rsidRDefault="001C7F26" w:rsidP="001C7F26">
      <w:pPr>
        <w:spacing w:after="0"/>
        <w:jc w:val="center"/>
        <w:rPr>
          <w:rFonts w:ascii="Times New Roman" w:hAnsi="Times New Roman" w:cs="Times New Roman"/>
          <w:b/>
          <w:sz w:val="32"/>
        </w:rPr>
      </w:pPr>
    </w:p>
    <w:p w:rsidR="008A01D7" w:rsidRDefault="008A01D7" w:rsidP="0053128C">
      <w:pPr>
        <w:spacing w:after="0" w:line="240" w:lineRule="auto"/>
        <w:jc w:val="center"/>
        <w:rPr>
          <w:rFonts w:ascii="Times New Roman" w:hAnsi="Times New Roman" w:cs="Times New Roman"/>
          <w:b/>
          <w:sz w:val="28"/>
        </w:rPr>
      </w:pPr>
    </w:p>
    <w:p w:rsidR="008A01D7" w:rsidRDefault="008A01D7" w:rsidP="0053128C">
      <w:pPr>
        <w:spacing w:after="0" w:line="240" w:lineRule="auto"/>
        <w:jc w:val="center"/>
        <w:rPr>
          <w:rFonts w:ascii="Times New Roman" w:hAnsi="Times New Roman" w:cs="Times New Roman"/>
          <w:b/>
          <w:sz w:val="28"/>
        </w:rPr>
      </w:pPr>
    </w:p>
    <w:p w:rsidR="0014644C" w:rsidRPr="009746CC" w:rsidRDefault="009746CC" w:rsidP="0053128C">
      <w:pPr>
        <w:spacing w:after="0" w:line="240" w:lineRule="auto"/>
        <w:jc w:val="center"/>
        <w:rPr>
          <w:rFonts w:ascii="Times New Roman" w:hAnsi="Times New Roman" w:cs="Times New Roman"/>
          <w:b/>
          <w:sz w:val="28"/>
        </w:rPr>
      </w:pPr>
      <w:r w:rsidRPr="009746CC">
        <w:rPr>
          <w:rFonts w:ascii="Times New Roman" w:hAnsi="Times New Roman" w:cs="Times New Roman"/>
          <w:b/>
          <w:sz w:val="28"/>
        </w:rPr>
        <w:lastRenderedPageBreak/>
        <w:t>ВСТУП</w:t>
      </w:r>
    </w:p>
    <w:p w:rsidR="00D55C70" w:rsidRDefault="003F3853" w:rsidP="003F17A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Pr="006D7E5C">
        <w:rPr>
          <w:rFonts w:ascii="Times New Roman" w:hAnsi="Times New Roman" w:cs="Times New Roman"/>
          <w:sz w:val="28"/>
        </w:rPr>
        <w:t>Сучасна модель управління ресурсами в основному сприяє масовому короткостроковому споживанню, що створює нестабільну та надзвичайно критичну ситуацію на планеті. Виходячи за рамки традиційної промислової</w:t>
      </w:r>
      <w:r>
        <w:rPr>
          <w:rFonts w:ascii="Times New Roman" w:hAnsi="Times New Roman" w:cs="Times New Roman"/>
          <w:sz w:val="28"/>
        </w:rPr>
        <w:t xml:space="preserve"> моделі Take-Make-Waste, циркулярна</w:t>
      </w:r>
      <w:r w:rsidRPr="006D7E5C">
        <w:rPr>
          <w:rFonts w:ascii="Times New Roman" w:hAnsi="Times New Roman" w:cs="Times New Roman"/>
          <w:sz w:val="28"/>
        </w:rPr>
        <w:t xml:space="preserve"> економіка має на меті зменшити відходи (а отже, мінімізувати витрати) та переосмислити сталий розвиток. Це тягне за собою поступове відокремлення економічної діяльності від споживання дефіцитних ресурсів та видалення відходів із системи. Щоб висвітлити принципи цир</w:t>
      </w:r>
      <w:r>
        <w:rPr>
          <w:rFonts w:ascii="Times New Roman" w:hAnsi="Times New Roman" w:cs="Times New Roman"/>
          <w:sz w:val="28"/>
        </w:rPr>
        <w:t>кулярної економіки в Україні, моє</w:t>
      </w:r>
      <w:r w:rsidRPr="006D7E5C">
        <w:rPr>
          <w:rFonts w:ascii="Times New Roman" w:hAnsi="Times New Roman" w:cs="Times New Roman"/>
          <w:sz w:val="28"/>
        </w:rPr>
        <w:t xml:space="preserve"> дослідження аналізує її переваги на основі відповідного досвіду ЄС. </w:t>
      </w:r>
    </w:p>
    <w:p w:rsidR="003F17A4" w:rsidRPr="006D7E5C" w:rsidRDefault="003F3853" w:rsidP="003F17A4">
      <w:pPr>
        <w:spacing w:after="0" w:line="360" w:lineRule="auto"/>
        <w:ind w:firstLine="709"/>
        <w:jc w:val="both"/>
        <w:rPr>
          <w:rFonts w:ascii="Times New Roman" w:hAnsi="Times New Roman" w:cs="Times New Roman"/>
          <w:sz w:val="28"/>
        </w:rPr>
      </w:pPr>
      <w:r w:rsidRPr="006D7E5C">
        <w:rPr>
          <w:rFonts w:ascii="Times New Roman" w:hAnsi="Times New Roman" w:cs="Times New Roman"/>
          <w:sz w:val="28"/>
        </w:rPr>
        <w:t xml:space="preserve">У </w:t>
      </w:r>
      <w:r>
        <w:rPr>
          <w:rFonts w:ascii="Times New Roman" w:hAnsi="Times New Roman" w:cs="Times New Roman"/>
          <w:sz w:val="28"/>
        </w:rPr>
        <w:t>роботі</w:t>
      </w:r>
      <w:r w:rsidRPr="006D7E5C">
        <w:rPr>
          <w:rFonts w:ascii="Times New Roman" w:hAnsi="Times New Roman" w:cs="Times New Roman"/>
          <w:sz w:val="28"/>
        </w:rPr>
        <w:t xml:space="preserve"> також представлені результати досліджень та аналізу змісту ситуації з поводженням з відходами в Україні та порівняно тенденції з використанням к</w:t>
      </w:r>
      <w:r>
        <w:rPr>
          <w:rFonts w:ascii="Times New Roman" w:hAnsi="Times New Roman" w:cs="Times New Roman"/>
          <w:sz w:val="28"/>
        </w:rPr>
        <w:t xml:space="preserve">лючових показників. </w:t>
      </w:r>
      <w:r w:rsidR="003F17A4" w:rsidRPr="006D7E5C">
        <w:rPr>
          <w:rFonts w:ascii="Times New Roman" w:hAnsi="Times New Roman" w:cs="Times New Roman"/>
          <w:sz w:val="28"/>
        </w:rPr>
        <w:t>У сучасному контексті, оскільки суспільство та економіка прагнуть покращити стан навколишнього середовища, погіршеного довгостроковим негативним впливом людства, цілі сталого розвитку (ЦУР) 2030 є еталонами [1]. Для досягнення сталого економічного зростання надзвичайно важливо зменшити негативний вплив на навколишнє середовище, змінивши спосіб виробництва та сп</w:t>
      </w:r>
      <w:r w:rsidR="008A01D7">
        <w:rPr>
          <w:rFonts w:ascii="Times New Roman" w:hAnsi="Times New Roman" w:cs="Times New Roman"/>
          <w:sz w:val="28"/>
        </w:rPr>
        <w:t>оживання товарів та ресурсів [2</w:t>
      </w:r>
      <w:r w:rsidR="003F17A4" w:rsidRPr="006D7E5C">
        <w:rPr>
          <w:rFonts w:ascii="Times New Roman" w:hAnsi="Times New Roman" w:cs="Times New Roman"/>
          <w:sz w:val="28"/>
        </w:rPr>
        <w:t xml:space="preserve">]. Ефективне управління наявними природними ресурсами та нові способи утилізації токсичних відходів та забруднювачів також надзвичайно важливі, особливо в Україні, яка перебуває у процесі економічних реформ та євроінтеграції. </w:t>
      </w:r>
      <w:r w:rsidR="003F17A4">
        <w:rPr>
          <w:rFonts w:ascii="Times New Roman" w:hAnsi="Times New Roman" w:cs="Times New Roman"/>
          <w:sz w:val="28"/>
        </w:rPr>
        <w:t>Перехід від лінійної до циркулярної</w:t>
      </w:r>
      <w:r w:rsidR="003F17A4" w:rsidRPr="006D7E5C">
        <w:rPr>
          <w:rFonts w:ascii="Times New Roman" w:hAnsi="Times New Roman" w:cs="Times New Roman"/>
          <w:sz w:val="28"/>
        </w:rPr>
        <w:t xml:space="preserve"> економіки, тобто до більш стійких моделей споживання до 2030 року, логічно і терміново заохочувати галузі, підприємства та споживачів до максимального поводження з відходами. </w:t>
      </w:r>
    </w:p>
    <w:p w:rsidR="003F3853" w:rsidRDefault="003F17A4" w:rsidP="003F17A4">
      <w:pPr>
        <w:spacing w:after="0" w:line="360" w:lineRule="auto"/>
        <w:ind w:firstLine="709"/>
        <w:jc w:val="both"/>
        <w:rPr>
          <w:rFonts w:ascii="Times New Roman" w:hAnsi="Times New Roman" w:cs="Times New Roman"/>
          <w:sz w:val="28"/>
        </w:rPr>
      </w:pPr>
      <w:r w:rsidRPr="006D7E5C">
        <w:rPr>
          <w:rFonts w:ascii="Times New Roman" w:hAnsi="Times New Roman" w:cs="Times New Roman"/>
          <w:sz w:val="28"/>
        </w:rPr>
        <w:t>Ціль цільової цілі щодо відповідального споживання та виробництва до 2030 року є одним з найактуальніших у сучасному світі, особливо в Європі. Хоча загалом країни Європейського Союзу добре працюють зі скороченням викидів та збільшенням частки відновлюваних джерел енергії, є країни, які ще далекі від досягнення</w:t>
      </w:r>
      <w:r w:rsidR="005D12BA">
        <w:rPr>
          <w:rFonts w:ascii="Times New Roman" w:hAnsi="Times New Roman" w:cs="Times New Roman"/>
          <w:sz w:val="28"/>
        </w:rPr>
        <w:t xml:space="preserve"> (Зварич І., Крисоватий А.)</w:t>
      </w:r>
      <w:r w:rsidRPr="006D7E5C">
        <w:rPr>
          <w:rFonts w:ascii="Times New Roman" w:hAnsi="Times New Roman" w:cs="Times New Roman"/>
          <w:sz w:val="28"/>
        </w:rPr>
        <w:t xml:space="preserve"> своєї </w:t>
      </w:r>
      <w:r w:rsidR="008A01D7">
        <w:rPr>
          <w:rFonts w:ascii="Times New Roman" w:hAnsi="Times New Roman" w:cs="Times New Roman"/>
          <w:sz w:val="28"/>
        </w:rPr>
        <w:t>мети [3</w:t>
      </w:r>
      <w:r w:rsidRPr="006D7E5C">
        <w:rPr>
          <w:rFonts w:ascii="Times New Roman" w:hAnsi="Times New Roman" w:cs="Times New Roman"/>
          <w:sz w:val="28"/>
        </w:rPr>
        <w:t xml:space="preserve">]. Досягнення економічного зростання та сталого розвитку неможливе без зменшення впливу на навколишнє </w:t>
      </w:r>
      <w:r w:rsidRPr="006D7E5C">
        <w:rPr>
          <w:rFonts w:ascii="Times New Roman" w:hAnsi="Times New Roman" w:cs="Times New Roman"/>
          <w:sz w:val="28"/>
        </w:rPr>
        <w:lastRenderedPageBreak/>
        <w:t>середовище з використанням нових методів виробництва та забезпечення відповідального сп</w:t>
      </w:r>
      <w:r w:rsidR="008A01D7">
        <w:rPr>
          <w:rFonts w:ascii="Times New Roman" w:hAnsi="Times New Roman" w:cs="Times New Roman"/>
          <w:sz w:val="28"/>
        </w:rPr>
        <w:t>оживання товарів та ресурсів [4</w:t>
      </w:r>
      <w:r w:rsidRPr="006D7E5C">
        <w:rPr>
          <w:rFonts w:ascii="Times New Roman" w:hAnsi="Times New Roman" w:cs="Times New Roman"/>
          <w:sz w:val="28"/>
        </w:rPr>
        <w:t>]. Одним із інструме</w:t>
      </w:r>
      <w:r>
        <w:rPr>
          <w:rFonts w:ascii="Times New Roman" w:hAnsi="Times New Roman" w:cs="Times New Roman"/>
          <w:sz w:val="28"/>
        </w:rPr>
        <w:t>нтів досягнення цього є циркулярний</w:t>
      </w:r>
      <w:r w:rsidRPr="006D7E5C">
        <w:rPr>
          <w:rFonts w:ascii="Times New Roman" w:hAnsi="Times New Roman" w:cs="Times New Roman"/>
          <w:sz w:val="28"/>
        </w:rPr>
        <w:t xml:space="preserve"> підхід до економіки. Доцільно проаналізувати замкнуті системи, де матеріали та ресурси обробляються потенційно нескінченно, а відходи та забруднення відсутні.</w:t>
      </w:r>
      <w:r>
        <w:rPr>
          <w:rFonts w:ascii="Times New Roman" w:hAnsi="Times New Roman" w:cs="Times New Roman"/>
          <w:sz w:val="28"/>
        </w:rPr>
        <w:t xml:space="preserve"> Концепція “циркулярної</w:t>
      </w:r>
      <w:r w:rsidRPr="006D7E5C">
        <w:rPr>
          <w:rFonts w:ascii="Times New Roman" w:hAnsi="Times New Roman" w:cs="Times New Roman"/>
          <w:sz w:val="28"/>
        </w:rPr>
        <w:t xml:space="preserve"> економіки” передбачає фундаментальне переосмислення продуктів, матеріалів та систем. Модель </w:t>
      </w:r>
      <w:r>
        <w:rPr>
          <w:rFonts w:ascii="Times New Roman" w:hAnsi="Times New Roman" w:cs="Times New Roman"/>
          <w:sz w:val="28"/>
        </w:rPr>
        <w:t>циркулярної</w:t>
      </w:r>
      <w:r w:rsidRPr="006D7E5C">
        <w:rPr>
          <w:rFonts w:ascii="Times New Roman" w:hAnsi="Times New Roman" w:cs="Times New Roman"/>
          <w:sz w:val="28"/>
        </w:rPr>
        <w:t xml:space="preserve"> економіки пов'язана</w:t>
      </w:r>
      <w:r w:rsidR="008A01D7">
        <w:rPr>
          <w:rFonts w:ascii="Times New Roman" w:hAnsi="Times New Roman" w:cs="Times New Roman"/>
          <w:sz w:val="28"/>
        </w:rPr>
        <w:t xml:space="preserve"> зі стратегічним управлінням [5</w:t>
      </w:r>
      <w:r w:rsidRPr="006D7E5C">
        <w:rPr>
          <w:rFonts w:ascii="Times New Roman" w:hAnsi="Times New Roman" w:cs="Times New Roman"/>
          <w:sz w:val="28"/>
        </w:rPr>
        <w:t>].</w:t>
      </w:r>
    </w:p>
    <w:p w:rsidR="00BA204C" w:rsidRDefault="00BA204C" w:rsidP="003F3853">
      <w:pPr>
        <w:spacing w:after="0" w:line="360" w:lineRule="auto"/>
        <w:ind w:firstLine="709"/>
        <w:jc w:val="both"/>
        <w:rPr>
          <w:rFonts w:ascii="Times New Roman" w:hAnsi="Times New Roman" w:cs="Times New Roman"/>
          <w:sz w:val="28"/>
        </w:rPr>
      </w:pPr>
      <w:r w:rsidRPr="00BA204C">
        <w:rPr>
          <w:rFonts w:ascii="Times New Roman" w:hAnsi="Times New Roman" w:cs="Times New Roman"/>
          <w:b/>
          <w:sz w:val="28"/>
        </w:rPr>
        <w:t>Аналіз досліджень та публікацій.</w:t>
      </w:r>
      <w:r>
        <w:rPr>
          <w:rFonts w:ascii="Times New Roman" w:hAnsi="Times New Roman" w:cs="Times New Roman"/>
          <w:b/>
          <w:sz w:val="28"/>
        </w:rPr>
        <w:t xml:space="preserve"> </w:t>
      </w:r>
      <w:r>
        <w:rPr>
          <w:rFonts w:ascii="Times New Roman" w:hAnsi="Times New Roman" w:cs="Times New Roman"/>
          <w:sz w:val="28"/>
        </w:rPr>
        <w:t>Питання імплементації політики циркулярної економіки в країнах ЄС досліджували такі наковці:</w:t>
      </w:r>
    </w:p>
    <w:p w:rsidR="00BA204C" w:rsidRDefault="00BA204C" w:rsidP="00472B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rPr>
        <w:t xml:space="preserve">У. Тернер, Пірс, </w:t>
      </w:r>
      <w:r w:rsidR="00472B40">
        <w:rPr>
          <w:rFonts w:ascii="Times New Roman" w:hAnsi="Times New Roman" w:cs="Times New Roman"/>
          <w:sz w:val="28"/>
        </w:rPr>
        <w:t xml:space="preserve">І. Зварич, Н. Рєзнікова, І. Іващук, Варгас-Ернандес, Дж. Медрано, </w:t>
      </w:r>
      <w:r w:rsidR="00472B40" w:rsidRPr="00472B40">
        <w:rPr>
          <w:rFonts w:ascii="Times New Roman" w:hAnsi="Times New Roman" w:cs="Times New Roman"/>
          <w:sz w:val="28"/>
        </w:rPr>
        <w:t xml:space="preserve">Е. Гірусова, Б. Данилишина, О. Кашенка, </w:t>
      </w:r>
      <w:r w:rsidR="00472B40">
        <w:rPr>
          <w:rFonts w:ascii="Times New Roman" w:hAnsi="Times New Roman" w:cs="Times New Roman"/>
          <w:sz w:val="28"/>
        </w:rPr>
        <w:t xml:space="preserve">А. Крисоватий, </w:t>
      </w:r>
      <w:r w:rsidR="00472B40" w:rsidRPr="00472B40">
        <w:rPr>
          <w:rFonts w:ascii="Times New Roman" w:hAnsi="Times New Roman" w:cs="Times New Roman"/>
          <w:sz w:val="28"/>
        </w:rPr>
        <w:t xml:space="preserve">І. Карагодова, Л. Мельник, В. Міщенка, </w:t>
      </w:r>
      <w:r w:rsidR="00472B40">
        <w:rPr>
          <w:rFonts w:ascii="Times New Roman" w:hAnsi="Times New Roman" w:cs="Times New Roman"/>
          <w:sz w:val="28"/>
        </w:rPr>
        <w:t xml:space="preserve">В. Гомотюк, </w:t>
      </w:r>
      <w:r w:rsidR="00472B40" w:rsidRPr="00472B40">
        <w:rPr>
          <w:rFonts w:ascii="Times New Roman" w:hAnsi="Times New Roman" w:cs="Times New Roman"/>
          <w:sz w:val="28"/>
        </w:rPr>
        <w:t>І. Потравного, В. Сахаєва, І. Синякевича, О. Теліженка, С. Христенка</w:t>
      </w:r>
      <w:r w:rsidR="00472B40">
        <w:rPr>
          <w:rFonts w:ascii="Times New Roman" w:hAnsi="Times New Roman" w:cs="Times New Roman"/>
          <w:sz w:val="28"/>
        </w:rPr>
        <w:t xml:space="preserve">, </w:t>
      </w:r>
      <w:r w:rsidR="00FE539F">
        <w:rPr>
          <w:rFonts w:ascii="Times New Roman" w:hAnsi="Times New Roman" w:cs="Times New Roman"/>
          <w:sz w:val="28"/>
        </w:rPr>
        <w:t>Бокен, Кіршер, Калмиков, Аврааміду</w:t>
      </w:r>
      <w:r w:rsidR="00472B40" w:rsidRPr="00472B40">
        <w:rPr>
          <w:rFonts w:ascii="Times New Roman" w:hAnsi="Times New Roman" w:cs="Times New Roman"/>
          <w:sz w:val="28"/>
        </w:rPr>
        <w:t xml:space="preserve">, Пітеру Фендту (Peter Feindt) </w:t>
      </w:r>
      <w:r w:rsidR="008A01D7">
        <w:rPr>
          <w:rFonts w:ascii="Times New Roman" w:hAnsi="Times New Roman" w:cs="Times New Roman"/>
          <w:sz w:val="28"/>
        </w:rPr>
        <w:t>[8</w:t>
      </w:r>
      <w:r w:rsidR="00472B40">
        <w:rPr>
          <w:rFonts w:ascii="Times New Roman" w:hAnsi="Times New Roman" w:cs="Times New Roman"/>
          <w:sz w:val="28"/>
        </w:rPr>
        <w:t xml:space="preserve">], Маріні Ілліч (Marina Ilic), Р.Зварич, </w:t>
      </w:r>
      <w:r w:rsidR="00472B40" w:rsidRPr="00F003A6">
        <w:rPr>
          <w:rFonts w:ascii="Times New Roman" w:hAnsi="Times New Roman" w:cs="Times New Roman"/>
          <w:sz w:val="28"/>
          <w:szCs w:val="28"/>
        </w:rPr>
        <w:t>А. Філіпенко, В. Штехель.</w:t>
      </w:r>
    </w:p>
    <w:p w:rsidR="00472B40" w:rsidRDefault="00472B40" w:rsidP="00472B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чином, </w:t>
      </w:r>
      <w:r w:rsidRPr="00472B40">
        <w:rPr>
          <w:rFonts w:ascii="Times New Roman" w:hAnsi="Times New Roman" w:cs="Times New Roman"/>
          <w:b/>
          <w:sz w:val="28"/>
          <w:szCs w:val="28"/>
        </w:rPr>
        <w:t>об’єктом</w:t>
      </w:r>
      <w:r>
        <w:rPr>
          <w:rFonts w:ascii="Times New Roman" w:hAnsi="Times New Roman" w:cs="Times New Roman"/>
          <w:sz w:val="28"/>
          <w:szCs w:val="28"/>
        </w:rPr>
        <w:t xml:space="preserve"> дослідження є формування та імплементація політики циркулярної економіки в країнах ЄС.</w:t>
      </w:r>
    </w:p>
    <w:p w:rsidR="00BA204C" w:rsidRPr="00BA204C" w:rsidRDefault="00472B40" w:rsidP="003F17A4">
      <w:pPr>
        <w:spacing w:after="0" w:line="360" w:lineRule="auto"/>
        <w:ind w:firstLine="709"/>
        <w:jc w:val="both"/>
        <w:rPr>
          <w:rFonts w:ascii="Times New Roman" w:hAnsi="Times New Roman" w:cs="Times New Roman"/>
          <w:sz w:val="28"/>
        </w:rPr>
      </w:pPr>
      <w:r w:rsidRPr="00472B40">
        <w:rPr>
          <w:rFonts w:ascii="Times New Roman" w:hAnsi="Times New Roman" w:cs="Times New Roman"/>
          <w:b/>
          <w:sz w:val="28"/>
          <w:szCs w:val="28"/>
        </w:rPr>
        <w:t>Предмет</w:t>
      </w:r>
      <w:r>
        <w:rPr>
          <w:rFonts w:ascii="Times New Roman" w:hAnsi="Times New Roman" w:cs="Times New Roman"/>
          <w:sz w:val="28"/>
          <w:szCs w:val="28"/>
        </w:rPr>
        <w:t xml:space="preserve"> </w:t>
      </w:r>
      <w:r w:rsidR="003F17A4">
        <w:rPr>
          <w:rFonts w:ascii="Times New Roman" w:hAnsi="Times New Roman" w:cs="Times New Roman"/>
          <w:sz w:val="28"/>
          <w:szCs w:val="28"/>
        </w:rPr>
        <w:t>–</w:t>
      </w:r>
      <w:r>
        <w:rPr>
          <w:rFonts w:ascii="Times New Roman" w:hAnsi="Times New Roman" w:cs="Times New Roman"/>
          <w:sz w:val="28"/>
          <w:szCs w:val="28"/>
        </w:rPr>
        <w:t xml:space="preserve"> </w:t>
      </w:r>
      <w:r w:rsidR="003F17A4">
        <w:rPr>
          <w:rFonts w:ascii="Times New Roman" w:hAnsi="Times New Roman" w:cs="Times New Roman"/>
          <w:sz w:val="28"/>
          <w:szCs w:val="28"/>
        </w:rPr>
        <w:t>дослідження та реалізація перспективних напрямів у розвитку та імплементації європейського досвіду  у формування політики циркулярної економіки в країнах ЄС.</w:t>
      </w:r>
    </w:p>
    <w:p w:rsidR="00472B40" w:rsidRDefault="003F3853" w:rsidP="003F3853">
      <w:pPr>
        <w:spacing w:after="0" w:line="360" w:lineRule="auto"/>
        <w:ind w:firstLine="709"/>
        <w:jc w:val="both"/>
        <w:rPr>
          <w:rFonts w:ascii="Times New Roman" w:hAnsi="Times New Roman" w:cs="Times New Roman"/>
          <w:sz w:val="28"/>
        </w:rPr>
      </w:pPr>
      <w:r>
        <w:rPr>
          <w:rFonts w:ascii="Times New Roman" w:hAnsi="Times New Roman" w:cs="Times New Roman"/>
          <w:b/>
          <w:sz w:val="28"/>
        </w:rPr>
        <w:t>Мета</w:t>
      </w:r>
      <w:r w:rsidR="007A55EE">
        <w:rPr>
          <w:rFonts w:ascii="Times New Roman" w:hAnsi="Times New Roman" w:cs="Times New Roman"/>
          <w:b/>
          <w:sz w:val="28"/>
        </w:rPr>
        <w:t>ю</w:t>
      </w:r>
      <w:r w:rsidRPr="006D7E5C">
        <w:rPr>
          <w:rFonts w:ascii="Times New Roman" w:hAnsi="Times New Roman" w:cs="Times New Roman"/>
          <w:b/>
          <w:sz w:val="28"/>
        </w:rPr>
        <w:t xml:space="preserve"> </w:t>
      </w:r>
      <w:r w:rsidR="0053128C" w:rsidRPr="0053128C">
        <w:rPr>
          <w:rFonts w:ascii="Times New Roman" w:hAnsi="Times New Roman" w:cs="Times New Roman"/>
          <w:sz w:val="28"/>
        </w:rPr>
        <w:t>дослідження є</w:t>
      </w:r>
      <w:r>
        <w:rPr>
          <w:rFonts w:ascii="Times New Roman" w:hAnsi="Times New Roman" w:cs="Times New Roman"/>
          <w:sz w:val="28"/>
        </w:rPr>
        <w:t xml:space="preserve">  </w:t>
      </w:r>
      <w:r w:rsidRPr="006D7E5C">
        <w:rPr>
          <w:rFonts w:ascii="Times New Roman" w:hAnsi="Times New Roman" w:cs="Times New Roman"/>
          <w:sz w:val="28"/>
        </w:rPr>
        <w:t xml:space="preserve"> розробка концептуальної моделі прийняття та координації управлінських рішень щодо </w:t>
      </w:r>
      <w:r w:rsidR="007A55EE">
        <w:rPr>
          <w:rFonts w:ascii="Times New Roman" w:hAnsi="Times New Roman" w:cs="Times New Roman"/>
          <w:sz w:val="28"/>
        </w:rPr>
        <w:t>імплементації циркулярної економіки</w:t>
      </w:r>
      <w:r w:rsidRPr="006D7E5C">
        <w:rPr>
          <w:rFonts w:ascii="Times New Roman" w:hAnsi="Times New Roman" w:cs="Times New Roman"/>
          <w:sz w:val="28"/>
        </w:rPr>
        <w:t xml:space="preserve"> -</w:t>
      </w:r>
      <w:r>
        <w:rPr>
          <w:rFonts w:ascii="Times New Roman" w:hAnsi="Times New Roman" w:cs="Times New Roman"/>
          <w:sz w:val="28"/>
        </w:rPr>
        <w:t xml:space="preserve"> </w:t>
      </w:r>
      <w:r w:rsidRPr="006D7E5C">
        <w:rPr>
          <w:rFonts w:ascii="Times New Roman" w:hAnsi="Times New Roman" w:cs="Times New Roman"/>
          <w:sz w:val="28"/>
        </w:rPr>
        <w:t xml:space="preserve">у контексті </w:t>
      </w:r>
      <w:r w:rsidR="007A55EE">
        <w:rPr>
          <w:rFonts w:ascii="Times New Roman" w:hAnsi="Times New Roman" w:cs="Times New Roman"/>
          <w:sz w:val="28"/>
        </w:rPr>
        <w:t>європейських країн</w:t>
      </w:r>
      <w:r w:rsidRPr="006D7E5C">
        <w:rPr>
          <w:rFonts w:ascii="Times New Roman" w:hAnsi="Times New Roman" w:cs="Times New Roman"/>
          <w:sz w:val="28"/>
        </w:rPr>
        <w:t xml:space="preserve">. </w:t>
      </w:r>
    </w:p>
    <w:p w:rsidR="003F17A4" w:rsidRPr="00F003A6" w:rsidRDefault="003F17A4" w:rsidP="003F17A4">
      <w:pPr>
        <w:spacing w:after="0" w:line="360" w:lineRule="auto"/>
        <w:ind w:firstLine="708"/>
        <w:jc w:val="both"/>
        <w:rPr>
          <w:rFonts w:ascii="Times New Roman" w:hAnsi="Times New Roman" w:cs="Times New Roman"/>
          <w:sz w:val="28"/>
          <w:szCs w:val="28"/>
        </w:rPr>
      </w:pPr>
      <w:r w:rsidRPr="00F003A6">
        <w:rPr>
          <w:rFonts w:ascii="Times New Roman" w:hAnsi="Times New Roman" w:cs="Times New Roman"/>
          <w:sz w:val="28"/>
          <w:szCs w:val="28"/>
        </w:rPr>
        <w:t>Для розкриття поставленої мети, автор ставить перед собою наступні завдання:</w:t>
      </w:r>
    </w:p>
    <w:p w:rsidR="003F17A4" w:rsidRPr="00F003A6" w:rsidRDefault="003F17A4" w:rsidP="003F17A4">
      <w:pPr>
        <w:pStyle w:val="a4"/>
        <w:numPr>
          <w:ilvl w:val="0"/>
          <w:numId w:val="17"/>
        </w:numPr>
        <w:spacing w:after="0" w:line="360" w:lineRule="auto"/>
        <w:ind w:left="0" w:firstLine="64"/>
        <w:jc w:val="both"/>
        <w:rPr>
          <w:rFonts w:ascii="Times New Roman" w:hAnsi="Times New Roman" w:cs="Times New Roman"/>
          <w:sz w:val="28"/>
          <w:szCs w:val="28"/>
        </w:rPr>
      </w:pPr>
      <w:r w:rsidRPr="00F003A6">
        <w:rPr>
          <w:rFonts w:ascii="Times New Roman" w:hAnsi="Times New Roman" w:cs="Times New Roman"/>
          <w:sz w:val="28"/>
          <w:szCs w:val="28"/>
        </w:rPr>
        <w:t xml:space="preserve">дослідити особливості </w:t>
      </w:r>
      <w:r>
        <w:rPr>
          <w:rFonts w:ascii="Times New Roman" w:hAnsi="Times New Roman" w:cs="Times New Roman"/>
          <w:sz w:val="28"/>
          <w:szCs w:val="28"/>
        </w:rPr>
        <w:t>принципів та переваг моделі циркулярної економіки у контексті сталого розвитку</w:t>
      </w:r>
      <w:r w:rsidRPr="00F003A6">
        <w:rPr>
          <w:rFonts w:ascii="Times New Roman" w:hAnsi="Times New Roman" w:cs="Times New Roman"/>
          <w:sz w:val="28"/>
          <w:szCs w:val="28"/>
        </w:rPr>
        <w:t>;</w:t>
      </w:r>
    </w:p>
    <w:p w:rsidR="003F17A4" w:rsidRPr="00F003A6" w:rsidRDefault="003F17A4" w:rsidP="003F17A4">
      <w:pPr>
        <w:pStyle w:val="a4"/>
        <w:numPr>
          <w:ilvl w:val="0"/>
          <w:numId w:val="17"/>
        </w:numPr>
        <w:spacing w:after="0" w:line="360" w:lineRule="auto"/>
        <w:ind w:left="0" w:firstLine="64"/>
        <w:jc w:val="both"/>
        <w:rPr>
          <w:rFonts w:ascii="Times New Roman" w:hAnsi="Times New Roman" w:cs="Times New Roman"/>
          <w:sz w:val="28"/>
          <w:szCs w:val="28"/>
        </w:rPr>
      </w:pPr>
      <w:r w:rsidRPr="00F003A6">
        <w:rPr>
          <w:rFonts w:ascii="Times New Roman" w:hAnsi="Times New Roman" w:cs="Times New Roman"/>
          <w:sz w:val="28"/>
          <w:szCs w:val="28"/>
        </w:rPr>
        <w:t>виявити вплив переходу до циркулярної економіки на суспільство та навколишнє середовище;</w:t>
      </w:r>
    </w:p>
    <w:p w:rsidR="003F17A4" w:rsidRPr="00F003A6" w:rsidRDefault="003F17A4" w:rsidP="003F17A4">
      <w:pPr>
        <w:pStyle w:val="a4"/>
        <w:numPr>
          <w:ilvl w:val="0"/>
          <w:numId w:val="17"/>
        </w:numPr>
        <w:spacing w:after="0" w:line="360" w:lineRule="auto"/>
        <w:ind w:left="0" w:firstLine="64"/>
        <w:jc w:val="both"/>
        <w:rPr>
          <w:rFonts w:ascii="Times New Roman" w:hAnsi="Times New Roman" w:cs="Times New Roman"/>
          <w:sz w:val="28"/>
          <w:szCs w:val="28"/>
        </w:rPr>
      </w:pPr>
      <w:r w:rsidRPr="00F003A6">
        <w:rPr>
          <w:rFonts w:ascii="Times New Roman" w:hAnsi="Times New Roman" w:cs="Times New Roman"/>
          <w:sz w:val="28"/>
          <w:szCs w:val="28"/>
        </w:rPr>
        <w:lastRenderedPageBreak/>
        <w:t xml:space="preserve">проаналізувати теоретичні аспекти </w:t>
      </w:r>
      <w:r>
        <w:rPr>
          <w:rFonts w:ascii="Times New Roman" w:hAnsi="Times New Roman" w:cs="Times New Roman"/>
          <w:sz w:val="28"/>
          <w:szCs w:val="28"/>
        </w:rPr>
        <w:t>сучасних тенденцій міжнародних показників циркулярної економіки;</w:t>
      </w:r>
    </w:p>
    <w:p w:rsidR="003F17A4" w:rsidRPr="00F003A6" w:rsidRDefault="003F17A4" w:rsidP="003F17A4">
      <w:pPr>
        <w:pStyle w:val="a4"/>
        <w:numPr>
          <w:ilvl w:val="0"/>
          <w:numId w:val="17"/>
        </w:numPr>
        <w:spacing w:after="0" w:line="360" w:lineRule="auto"/>
        <w:ind w:left="0" w:firstLine="64"/>
        <w:jc w:val="both"/>
        <w:rPr>
          <w:rFonts w:ascii="Times New Roman" w:hAnsi="Times New Roman" w:cs="Times New Roman"/>
          <w:sz w:val="28"/>
          <w:szCs w:val="28"/>
        </w:rPr>
      </w:pPr>
      <w:r w:rsidRPr="00F003A6">
        <w:rPr>
          <w:rFonts w:ascii="Times New Roman" w:hAnsi="Times New Roman" w:cs="Times New Roman"/>
          <w:sz w:val="28"/>
          <w:szCs w:val="28"/>
        </w:rPr>
        <w:t xml:space="preserve">оцінити політику та законодавство імплементації циркулярної економіки в </w:t>
      </w:r>
      <w:r>
        <w:rPr>
          <w:rFonts w:ascii="Times New Roman" w:hAnsi="Times New Roman" w:cs="Times New Roman"/>
          <w:sz w:val="28"/>
          <w:szCs w:val="28"/>
        </w:rPr>
        <w:t>країнах Європи</w:t>
      </w:r>
      <w:r w:rsidRPr="00F003A6">
        <w:rPr>
          <w:rFonts w:ascii="Times New Roman" w:hAnsi="Times New Roman" w:cs="Times New Roman"/>
          <w:sz w:val="28"/>
          <w:szCs w:val="28"/>
        </w:rPr>
        <w:t>;</w:t>
      </w:r>
    </w:p>
    <w:p w:rsidR="003F17A4" w:rsidRDefault="003F17A4" w:rsidP="003F17A4">
      <w:pPr>
        <w:spacing w:after="0" w:line="360" w:lineRule="auto"/>
        <w:jc w:val="both"/>
        <w:rPr>
          <w:rFonts w:ascii="Times New Roman" w:hAnsi="Times New Roman" w:cs="Times New Roman"/>
          <w:sz w:val="28"/>
          <w:szCs w:val="28"/>
        </w:rPr>
      </w:pPr>
      <w:r w:rsidRPr="003F17A4">
        <w:rPr>
          <w:rFonts w:ascii="Times New Roman" w:hAnsi="Times New Roman" w:cs="Times New Roman"/>
          <w:b/>
          <w:sz w:val="28"/>
          <w:szCs w:val="28"/>
        </w:rPr>
        <w:t>Наукова новизна</w:t>
      </w:r>
      <w:r w:rsidRPr="003F17A4">
        <w:rPr>
          <w:rFonts w:ascii="Times New Roman" w:hAnsi="Times New Roman" w:cs="Times New Roman"/>
          <w:sz w:val="28"/>
          <w:szCs w:val="28"/>
        </w:rPr>
        <w:t xml:space="preserve">. Проаналізовано особливості </w:t>
      </w:r>
      <w:r>
        <w:rPr>
          <w:rFonts w:ascii="Times New Roman" w:hAnsi="Times New Roman" w:cs="Times New Roman"/>
          <w:sz w:val="28"/>
          <w:szCs w:val="28"/>
        </w:rPr>
        <w:t>формування та імплементації політики циркулярної економіки в каїнах ЄС</w:t>
      </w:r>
      <w:r w:rsidRPr="003F17A4">
        <w:rPr>
          <w:rFonts w:ascii="Times New Roman" w:hAnsi="Times New Roman" w:cs="Times New Roman"/>
          <w:sz w:val="28"/>
          <w:szCs w:val="28"/>
        </w:rPr>
        <w:t>.</w:t>
      </w:r>
    </w:p>
    <w:p w:rsidR="003F17A4" w:rsidRPr="003F17A4" w:rsidRDefault="003F17A4" w:rsidP="003F17A4">
      <w:pPr>
        <w:spacing w:after="0" w:line="360" w:lineRule="auto"/>
        <w:ind w:firstLine="709"/>
        <w:jc w:val="both"/>
        <w:rPr>
          <w:rFonts w:ascii="Times New Roman" w:hAnsi="Times New Roman" w:cs="Times New Roman"/>
          <w:sz w:val="28"/>
        </w:rPr>
      </w:pPr>
      <w:r w:rsidRPr="003F17A4">
        <w:rPr>
          <w:rFonts w:ascii="Times New Roman" w:hAnsi="Times New Roman" w:cs="Times New Roman"/>
          <w:b/>
          <w:sz w:val="28"/>
          <w:szCs w:val="28"/>
        </w:rPr>
        <w:t>Методи дослідження.</w:t>
      </w:r>
      <w:r>
        <w:rPr>
          <w:rFonts w:ascii="Times New Roman" w:hAnsi="Times New Roman" w:cs="Times New Roman"/>
          <w:b/>
          <w:sz w:val="28"/>
          <w:szCs w:val="28"/>
        </w:rPr>
        <w:t xml:space="preserve"> </w:t>
      </w:r>
      <w:r w:rsidRPr="00473B87">
        <w:rPr>
          <w:rFonts w:ascii="Times New Roman" w:hAnsi="Times New Roman" w:cs="Times New Roman"/>
          <w:sz w:val="28"/>
        </w:rPr>
        <w:t xml:space="preserve">У </w:t>
      </w:r>
      <w:r>
        <w:rPr>
          <w:rFonts w:ascii="Times New Roman" w:hAnsi="Times New Roman" w:cs="Times New Roman"/>
          <w:sz w:val="28"/>
        </w:rPr>
        <w:t>магістерській</w:t>
      </w:r>
      <w:r w:rsidRPr="00473B87">
        <w:rPr>
          <w:rFonts w:ascii="Times New Roman" w:hAnsi="Times New Roman" w:cs="Times New Roman"/>
          <w:sz w:val="28"/>
        </w:rPr>
        <w:t xml:space="preserve"> роботі використано загальнонаукові та спеціальні методи, що дозволяють комплексно окреслити та розв‘язати теоретичні і практичні завдання дослідження: наукова абстракція, аналіз і синтез, дедукція й індукція; системний підхід, компаративний аналіз, кореляційно-регресійний та кластерний аналізи (метод Евклідової відстані) у програмному середовищі STATISTICA 12; метод конкретизації й узагальнення.</w:t>
      </w:r>
    </w:p>
    <w:p w:rsidR="003F17A4" w:rsidRPr="00F003A6" w:rsidRDefault="003F17A4" w:rsidP="003F17A4">
      <w:pPr>
        <w:spacing w:after="0" w:line="360" w:lineRule="auto"/>
        <w:ind w:firstLine="708"/>
        <w:jc w:val="both"/>
        <w:rPr>
          <w:sz w:val="28"/>
          <w:szCs w:val="28"/>
        </w:rPr>
      </w:pPr>
      <w:r w:rsidRPr="00F003A6">
        <w:rPr>
          <w:rFonts w:ascii="Times New Roman" w:hAnsi="Times New Roman" w:cs="Times New Roman"/>
          <w:b/>
          <w:bCs/>
          <w:sz w:val="28"/>
          <w:szCs w:val="28"/>
        </w:rPr>
        <w:t xml:space="preserve">Інформаційною базою дослідження </w:t>
      </w:r>
      <w:r w:rsidRPr="00F003A6">
        <w:rPr>
          <w:rFonts w:ascii="Times New Roman" w:hAnsi="Times New Roman" w:cs="Times New Roman"/>
          <w:sz w:val="28"/>
          <w:szCs w:val="28"/>
        </w:rPr>
        <w:t xml:space="preserve">є матеріали вітчизняних і зарубіжних дослідників, які аналізують </w:t>
      </w:r>
      <w:r>
        <w:rPr>
          <w:rFonts w:ascii="Times New Roman" w:hAnsi="Times New Roman" w:cs="Times New Roman"/>
          <w:sz w:val="28"/>
          <w:szCs w:val="28"/>
        </w:rPr>
        <w:t>формування та імплементацію політики циркулярної економіки в країнах ЄС</w:t>
      </w:r>
      <w:r w:rsidRPr="00F003A6">
        <w:rPr>
          <w:rFonts w:ascii="Times New Roman" w:hAnsi="Times New Roman" w:cs="Times New Roman"/>
          <w:sz w:val="28"/>
          <w:szCs w:val="28"/>
        </w:rPr>
        <w:t>. Нормативно-правові акти Верховної Ради України, підзаконні нормативно-правові акти Кабінету Міністрів України, Президента України, Міністерства праці й соціальної політики, Національного Банку України, доповіді Уповноваженого Верховної Ради з прав людини, матеріали Державного комітету статистики України. Серед інформаційних джерел дисертації також матеріали Міжнародної організації міграції (MOM), Міжнародної організації праці (МОП), Світового Банку, Міжнародного Валютного Фонду (МВФ), Організації економічного  співробітництва і    розвитку    (ОЕСР),    Ради    Європи,  Європейського Союзу (ЄС) та ін.</w:t>
      </w:r>
    </w:p>
    <w:p w:rsidR="0053128C" w:rsidRDefault="0053128C" w:rsidP="003F17A4">
      <w:pPr>
        <w:spacing w:after="0" w:line="360" w:lineRule="auto"/>
        <w:ind w:firstLine="709"/>
        <w:jc w:val="both"/>
        <w:rPr>
          <w:rFonts w:ascii="Times New Roman" w:hAnsi="Times New Roman" w:cs="Times New Roman"/>
          <w:sz w:val="28"/>
          <w:szCs w:val="28"/>
        </w:rPr>
      </w:pPr>
      <w:r w:rsidRPr="0053128C">
        <w:rPr>
          <w:rFonts w:ascii="Times New Roman" w:hAnsi="Times New Roman" w:cs="Times New Roman"/>
          <w:b/>
          <w:sz w:val="28"/>
        </w:rPr>
        <w:t>Практичне значенння.</w:t>
      </w:r>
      <w:r>
        <w:rPr>
          <w:rFonts w:ascii="Times New Roman" w:hAnsi="Times New Roman" w:cs="Times New Roman"/>
          <w:sz w:val="28"/>
        </w:rPr>
        <w:t xml:space="preserve"> </w:t>
      </w:r>
      <w:r w:rsidRPr="00F003A6">
        <w:rPr>
          <w:rFonts w:ascii="Times New Roman" w:hAnsi="Times New Roman"/>
          <w:bCs/>
          <w:sz w:val="28"/>
          <w:szCs w:val="28"/>
        </w:rPr>
        <w:t xml:space="preserve">Практичнe значeння рeзультатів </w:t>
      </w:r>
      <w:r w:rsidRPr="00F003A6">
        <w:rPr>
          <w:rFonts w:ascii="Times New Roman" w:hAnsi="Times New Roman"/>
          <w:sz w:val="28"/>
          <w:szCs w:val="28"/>
        </w:rPr>
        <w:t xml:space="preserve">полягає в узагальнeні тeорeтичних положeнь, авторському підході до аналізу </w:t>
      </w:r>
      <w:r>
        <w:rPr>
          <w:rFonts w:ascii="Times New Roman" w:hAnsi="Times New Roman" w:cs="Times New Roman"/>
          <w:sz w:val="28"/>
          <w:szCs w:val="28"/>
        </w:rPr>
        <w:t>проблем та перспектив розвитку, формуванні та імплементації</w:t>
      </w:r>
      <w:r w:rsidRPr="0053128C">
        <w:rPr>
          <w:rFonts w:ascii="Times New Roman" w:hAnsi="Times New Roman" w:cs="Times New Roman"/>
          <w:sz w:val="28"/>
          <w:szCs w:val="28"/>
        </w:rPr>
        <w:t xml:space="preserve"> політики циркулярної економіки в країнах Європи.</w:t>
      </w:r>
    </w:p>
    <w:p w:rsidR="0053128C" w:rsidRDefault="0053128C" w:rsidP="0053128C">
      <w:pPr>
        <w:spacing w:after="0" w:line="360" w:lineRule="auto"/>
        <w:ind w:firstLine="708"/>
        <w:jc w:val="both"/>
        <w:rPr>
          <w:rFonts w:ascii="Times New Roman" w:hAnsi="Times New Roman" w:cs="Times New Roman"/>
          <w:b/>
          <w:sz w:val="28"/>
          <w:szCs w:val="28"/>
        </w:rPr>
      </w:pPr>
      <w:r w:rsidRPr="0053128C">
        <w:rPr>
          <w:rFonts w:ascii="Times New Roman" w:hAnsi="Times New Roman" w:cs="Times New Roman"/>
          <w:b/>
          <w:sz w:val="28"/>
          <w:szCs w:val="28"/>
        </w:rPr>
        <w:t>Структура та обсяг роботи.</w:t>
      </w:r>
    </w:p>
    <w:p w:rsidR="008A01D7" w:rsidRDefault="0053128C" w:rsidP="008A01D7">
      <w:pPr>
        <w:spacing w:after="0" w:line="360" w:lineRule="auto"/>
        <w:ind w:firstLine="708"/>
        <w:jc w:val="both"/>
        <w:rPr>
          <w:rFonts w:ascii="Times New Roman" w:hAnsi="Times New Roman" w:cs="Times New Roman"/>
          <w:sz w:val="28"/>
          <w:szCs w:val="28"/>
        </w:rPr>
      </w:pPr>
      <w:r w:rsidRPr="0053128C">
        <w:rPr>
          <w:rFonts w:ascii="Times New Roman" w:hAnsi="Times New Roman" w:cs="Times New Roman"/>
          <w:sz w:val="28"/>
          <w:szCs w:val="28"/>
        </w:rPr>
        <w:t>Магістерська робота складається із вступу, трьох розділів, висновків, додатків та списку використаних джерел. Заг</w:t>
      </w:r>
      <w:r w:rsidR="00882F0E">
        <w:rPr>
          <w:rFonts w:ascii="Times New Roman" w:hAnsi="Times New Roman" w:cs="Times New Roman"/>
          <w:sz w:val="28"/>
          <w:szCs w:val="28"/>
        </w:rPr>
        <w:t>альний обсяг роботи становить 7</w:t>
      </w:r>
      <w:r w:rsidR="00882F0E" w:rsidRPr="002665C3">
        <w:rPr>
          <w:rFonts w:ascii="Times New Roman" w:hAnsi="Times New Roman" w:cs="Times New Roman"/>
          <w:sz w:val="28"/>
          <w:szCs w:val="28"/>
          <w:lang w:val="ru-RU"/>
        </w:rPr>
        <w:t>7</w:t>
      </w:r>
      <w:r w:rsidR="00887D40">
        <w:rPr>
          <w:rFonts w:ascii="Times New Roman" w:hAnsi="Times New Roman" w:cs="Times New Roman"/>
          <w:sz w:val="28"/>
          <w:szCs w:val="28"/>
        </w:rPr>
        <w:t xml:space="preserve"> </w:t>
      </w:r>
      <w:r w:rsidR="00887D40">
        <w:rPr>
          <w:rFonts w:ascii="Times New Roman" w:hAnsi="Times New Roman" w:cs="Times New Roman"/>
          <w:sz w:val="28"/>
          <w:szCs w:val="28"/>
        </w:rPr>
        <w:lastRenderedPageBreak/>
        <w:t>сторін</w:t>
      </w:r>
      <w:r w:rsidR="008A01D7">
        <w:rPr>
          <w:rFonts w:ascii="Times New Roman" w:hAnsi="Times New Roman" w:cs="Times New Roman"/>
          <w:sz w:val="28"/>
          <w:szCs w:val="28"/>
        </w:rPr>
        <w:t>ок</w:t>
      </w:r>
      <w:r w:rsidR="00887D40">
        <w:rPr>
          <w:rFonts w:ascii="Times New Roman" w:hAnsi="Times New Roman" w:cs="Times New Roman"/>
          <w:sz w:val="28"/>
          <w:szCs w:val="28"/>
        </w:rPr>
        <w:t>. У тексті розміщено 15 рисунків і 7</w:t>
      </w:r>
      <w:r w:rsidRPr="0053128C">
        <w:rPr>
          <w:rFonts w:ascii="Times New Roman" w:hAnsi="Times New Roman" w:cs="Times New Roman"/>
          <w:sz w:val="28"/>
          <w:szCs w:val="28"/>
        </w:rPr>
        <w:t xml:space="preserve"> таблиць</w:t>
      </w:r>
      <w:r w:rsidR="00BA204C" w:rsidRPr="00BA204C">
        <w:rPr>
          <w:rFonts w:ascii="Times New Roman" w:hAnsi="Times New Roman" w:cs="Times New Roman"/>
          <w:sz w:val="28"/>
          <w:szCs w:val="28"/>
          <w:lang w:val="ru-RU"/>
        </w:rPr>
        <w:t xml:space="preserve"> </w:t>
      </w:r>
      <w:r w:rsidR="00BA204C">
        <w:rPr>
          <w:rFonts w:ascii="Times New Roman" w:hAnsi="Times New Roman" w:cs="Times New Roman"/>
          <w:sz w:val="28"/>
          <w:szCs w:val="28"/>
        </w:rPr>
        <w:t>та 1 додаток</w:t>
      </w:r>
      <w:r w:rsidRPr="0053128C">
        <w:rPr>
          <w:rFonts w:ascii="Times New Roman" w:hAnsi="Times New Roman" w:cs="Times New Roman"/>
          <w:sz w:val="28"/>
          <w:szCs w:val="28"/>
        </w:rPr>
        <w:t>. Спис</w:t>
      </w:r>
      <w:r>
        <w:rPr>
          <w:rFonts w:ascii="Times New Roman" w:hAnsi="Times New Roman" w:cs="Times New Roman"/>
          <w:sz w:val="28"/>
          <w:szCs w:val="28"/>
        </w:rPr>
        <w:t xml:space="preserve">ок використаних джерел налічує </w:t>
      </w:r>
      <w:r w:rsidRPr="0053128C">
        <w:rPr>
          <w:rFonts w:ascii="Times New Roman" w:hAnsi="Times New Roman" w:cs="Times New Roman"/>
          <w:sz w:val="28"/>
          <w:szCs w:val="28"/>
        </w:rPr>
        <w:t>6</w:t>
      </w:r>
      <w:r>
        <w:rPr>
          <w:rFonts w:ascii="Times New Roman" w:hAnsi="Times New Roman" w:cs="Times New Roman"/>
          <w:sz w:val="28"/>
          <w:szCs w:val="28"/>
        </w:rPr>
        <w:t>8</w:t>
      </w:r>
      <w:r w:rsidR="00887D40">
        <w:rPr>
          <w:rFonts w:ascii="Times New Roman" w:hAnsi="Times New Roman" w:cs="Times New Roman"/>
          <w:sz w:val="28"/>
          <w:szCs w:val="28"/>
        </w:rPr>
        <w:t xml:space="preserve"> найменувань</w:t>
      </w:r>
      <w:r w:rsidR="008A01D7">
        <w:rPr>
          <w:rFonts w:ascii="Times New Roman" w:hAnsi="Times New Roman" w:cs="Times New Roman"/>
          <w:sz w:val="28"/>
          <w:szCs w:val="28"/>
        </w:rPr>
        <w:t>.</w:t>
      </w:r>
    </w:p>
    <w:p w:rsidR="005D12BA" w:rsidRDefault="005D12BA" w:rsidP="008A01D7">
      <w:pPr>
        <w:spacing w:after="0" w:line="360" w:lineRule="auto"/>
        <w:ind w:firstLine="708"/>
        <w:jc w:val="both"/>
        <w:rPr>
          <w:rFonts w:ascii="Times New Roman" w:hAnsi="Times New Roman" w:cs="Times New Roman"/>
          <w:b/>
          <w:i/>
          <w:sz w:val="32"/>
        </w:rPr>
      </w:pPr>
    </w:p>
    <w:p w:rsidR="005D12BA" w:rsidRDefault="005D12BA" w:rsidP="008A01D7">
      <w:pPr>
        <w:spacing w:after="0" w:line="360" w:lineRule="auto"/>
        <w:ind w:firstLine="708"/>
        <w:jc w:val="both"/>
        <w:rPr>
          <w:rFonts w:ascii="Times New Roman" w:hAnsi="Times New Roman" w:cs="Times New Roman"/>
          <w:b/>
          <w:i/>
          <w:sz w:val="32"/>
        </w:rPr>
      </w:pPr>
    </w:p>
    <w:p w:rsidR="005D12BA" w:rsidRDefault="005D12BA" w:rsidP="008A01D7">
      <w:pPr>
        <w:spacing w:after="0" w:line="360" w:lineRule="auto"/>
        <w:ind w:firstLine="708"/>
        <w:jc w:val="both"/>
        <w:rPr>
          <w:rFonts w:ascii="Times New Roman" w:hAnsi="Times New Roman" w:cs="Times New Roman"/>
          <w:b/>
          <w:i/>
          <w:sz w:val="32"/>
        </w:rPr>
      </w:pPr>
    </w:p>
    <w:p w:rsidR="005D12BA" w:rsidRDefault="005D12BA" w:rsidP="008A01D7">
      <w:pPr>
        <w:spacing w:after="0" w:line="360" w:lineRule="auto"/>
        <w:ind w:firstLine="708"/>
        <w:jc w:val="both"/>
        <w:rPr>
          <w:rFonts w:ascii="Times New Roman" w:hAnsi="Times New Roman" w:cs="Times New Roman"/>
          <w:b/>
          <w:i/>
          <w:sz w:val="32"/>
        </w:rPr>
      </w:pPr>
    </w:p>
    <w:p w:rsidR="005D12BA" w:rsidRDefault="005D12BA" w:rsidP="008A01D7">
      <w:pPr>
        <w:spacing w:after="0" w:line="360" w:lineRule="auto"/>
        <w:ind w:firstLine="708"/>
        <w:jc w:val="both"/>
        <w:rPr>
          <w:rFonts w:ascii="Times New Roman" w:hAnsi="Times New Roman" w:cs="Times New Roman"/>
          <w:b/>
          <w:i/>
          <w:sz w:val="32"/>
        </w:rPr>
      </w:pPr>
    </w:p>
    <w:p w:rsidR="005D12BA" w:rsidRDefault="005D12BA" w:rsidP="008A01D7">
      <w:pPr>
        <w:spacing w:after="0" w:line="360" w:lineRule="auto"/>
        <w:ind w:firstLine="708"/>
        <w:jc w:val="both"/>
        <w:rPr>
          <w:rFonts w:ascii="Times New Roman" w:hAnsi="Times New Roman" w:cs="Times New Roman"/>
          <w:b/>
          <w:i/>
          <w:sz w:val="32"/>
        </w:rPr>
      </w:pPr>
    </w:p>
    <w:p w:rsidR="005D12BA" w:rsidRDefault="005D12BA" w:rsidP="008A01D7">
      <w:pPr>
        <w:spacing w:after="0" w:line="360" w:lineRule="auto"/>
        <w:ind w:firstLine="708"/>
        <w:jc w:val="both"/>
        <w:rPr>
          <w:rFonts w:ascii="Times New Roman" w:hAnsi="Times New Roman" w:cs="Times New Roman"/>
          <w:b/>
          <w:i/>
          <w:sz w:val="32"/>
        </w:rPr>
      </w:pPr>
    </w:p>
    <w:p w:rsidR="005D12BA" w:rsidRDefault="005D12BA" w:rsidP="008A01D7">
      <w:pPr>
        <w:spacing w:after="0" w:line="360" w:lineRule="auto"/>
        <w:ind w:firstLine="708"/>
        <w:jc w:val="both"/>
        <w:rPr>
          <w:rFonts w:ascii="Times New Roman" w:hAnsi="Times New Roman" w:cs="Times New Roman"/>
          <w:b/>
          <w:i/>
          <w:sz w:val="32"/>
        </w:rPr>
      </w:pPr>
    </w:p>
    <w:p w:rsidR="005D12BA" w:rsidRDefault="005D12BA" w:rsidP="008A01D7">
      <w:pPr>
        <w:spacing w:after="0" w:line="360" w:lineRule="auto"/>
        <w:ind w:firstLine="708"/>
        <w:jc w:val="both"/>
        <w:rPr>
          <w:rFonts w:ascii="Times New Roman" w:hAnsi="Times New Roman" w:cs="Times New Roman"/>
          <w:b/>
          <w:i/>
          <w:sz w:val="32"/>
        </w:rPr>
      </w:pPr>
    </w:p>
    <w:p w:rsidR="005D12BA" w:rsidRDefault="005D12BA" w:rsidP="008A01D7">
      <w:pPr>
        <w:spacing w:after="0" w:line="360" w:lineRule="auto"/>
        <w:ind w:firstLine="708"/>
        <w:jc w:val="both"/>
        <w:rPr>
          <w:rFonts w:ascii="Times New Roman" w:hAnsi="Times New Roman" w:cs="Times New Roman"/>
          <w:b/>
          <w:i/>
          <w:sz w:val="32"/>
        </w:rPr>
      </w:pPr>
    </w:p>
    <w:p w:rsidR="005D12BA" w:rsidRDefault="005D12BA" w:rsidP="008A01D7">
      <w:pPr>
        <w:spacing w:after="0" w:line="360" w:lineRule="auto"/>
        <w:ind w:firstLine="708"/>
        <w:jc w:val="both"/>
        <w:rPr>
          <w:rFonts w:ascii="Times New Roman" w:hAnsi="Times New Roman" w:cs="Times New Roman"/>
          <w:b/>
          <w:i/>
          <w:sz w:val="32"/>
        </w:rPr>
      </w:pPr>
    </w:p>
    <w:p w:rsidR="005D12BA" w:rsidRDefault="005D12BA" w:rsidP="008A01D7">
      <w:pPr>
        <w:spacing w:after="0" w:line="360" w:lineRule="auto"/>
        <w:ind w:firstLine="708"/>
        <w:jc w:val="both"/>
        <w:rPr>
          <w:rFonts w:ascii="Times New Roman" w:hAnsi="Times New Roman" w:cs="Times New Roman"/>
          <w:b/>
          <w:i/>
          <w:sz w:val="32"/>
        </w:rPr>
      </w:pPr>
    </w:p>
    <w:p w:rsidR="005D12BA" w:rsidRDefault="005D12BA" w:rsidP="008A01D7">
      <w:pPr>
        <w:spacing w:after="0" w:line="360" w:lineRule="auto"/>
        <w:ind w:firstLine="708"/>
        <w:jc w:val="both"/>
        <w:rPr>
          <w:rFonts w:ascii="Times New Roman" w:hAnsi="Times New Roman" w:cs="Times New Roman"/>
          <w:b/>
          <w:i/>
          <w:sz w:val="32"/>
        </w:rPr>
      </w:pPr>
    </w:p>
    <w:p w:rsidR="005D12BA" w:rsidRDefault="005D12BA" w:rsidP="008A01D7">
      <w:pPr>
        <w:spacing w:after="0" w:line="360" w:lineRule="auto"/>
        <w:ind w:firstLine="708"/>
        <w:jc w:val="both"/>
        <w:rPr>
          <w:rFonts w:ascii="Times New Roman" w:hAnsi="Times New Roman" w:cs="Times New Roman"/>
          <w:b/>
          <w:i/>
          <w:sz w:val="32"/>
        </w:rPr>
      </w:pPr>
    </w:p>
    <w:p w:rsidR="005D12BA" w:rsidRDefault="005D12BA" w:rsidP="008A01D7">
      <w:pPr>
        <w:spacing w:after="0" w:line="360" w:lineRule="auto"/>
        <w:ind w:firstLine="708"/>
        <w:jc w:val="both"/>
        <w:rPr>
          <w:rFonts w:ascii="Times New Roman" w:hAnsi="Times New Roman" w:cs="Times New Roman"/>
          <w:b/>
          <w:i/>
          <w:sz w:val="32"/>
        </w:rPr>
      </w:pPr>
    </w:p>
    <w:p w:rsidR="005D12BA" w:rsidRDefault="005D12BA" w:rsidP="008A01D7">
      <w:pPr>
        <w:spacing w:after="0" w:line="360" w:lineRule="auto"/>
        <w:ind w:firstLine="708"/>
        <w:jc w:val="both"/>
        <w:rPr>
          <w:rFonts w:ascii="Times New Roman" w:hAnsi="Times New Roman" w:cs="Times New Roman"/>
          <w:b/>
          <w:i/>
          <w:sz w:val="32"/>
        </w:rPr>
      </w:pPr>
    </w:p>
    <w:p w:rsidR="005D12BA" w:rsidRDefault="005D12BA" w:rsidP="008A01D7">
      <w:pPr>
        <w:spacing w:after="0" w:line="360" w:lineRule="auto"/>
        <w:ind w:firstLine="708"/>
        <w:jc w:val="both"/>
        <w:rPr>
          <w:rFonts w:ascii="Times New Roman" w:hAnsi="Times New Roman" w:cs="Times New Roman"/>
          <w:b/>
          <w:i/>
          <w:sz w:val="32"/>
        </w:rPr>
      </w:pPr>
    </w:p>
    <w:p w:rsidR="005D12BA" w:rsidRDefault="005D12BA" w:rsidP="008A01D7">
      <w:pPr>
        <w:spacing w:after="0" w:line="360" w:lineRule="auto"/>
        <w:ind w:firstLine="708"/>
        <w:jc w:val="both"/>
        <w:rPr>
          <w:rFonts w:ascii="Times New Roman" w:hAnsi="Times New Roman" w:cs="Times New Roman"/>
          <w:b/>
          <w:i/>
          <w:sz w:val="32"/>
        </w:rPr>
      </w:pPr>
    </w:p>
    <w:p w:rsidR="005D12BA" w:rsidRDefault="005D12BA" w:rsidP="008A01D7">
      <w:pPr>
        <w:spacing w:after="0" w:line="360" w:lineRule="auto"/>
        <w:ind w:firstLine="708"/>
        <w:jc w:val="both"/>
        <w:rPr>
          <w:rFonts w:ascii="Times New Roman" w:hAnsi="Times New Roman" w:cs="Times New Roman"/>
          <w:b/>
          <w:i/>
          <w:sz w:val="32"/>
        </w:rPr>
      </w:pPr>
    </w:p>
    <w:p w:rsidR="005D12BA" w:rsidRDefault="005D12BA" w:rsidP="008A01D7">
      <w:pPr>
        <w:spacing w:after="0" w:line="360" w:lineRule="auto"/>
        <w:ind w:firstLine="708"/>
        <w:jc w:val="both"/>
        <w:rPr>
          <w:rFonts w:ascii="Times New Roman" w:hAnsi="Times New Roman" w:cs="Times New Roman"/>
          <w:b/>
          <w:i/>
          <w:sz w:val="32"/>
        </w:rPr>
      </w:pPr>
    </w:p>
    <w:p w:rsidR="005D12BA" w:rsidRDefault="005D12BA" w:rsidP="008A01D7">
      <w:pPr>
        <w:spacing w:after="0" w:line="360" w:lineRule="auto"/>
        <w:ind w:firstLine="708"/>
        <w:jc w:val="both"/>
        <w:rPr>
          <w:rFonts w:ascii="Times New Roman" w:hAnsi="Times New Roman" w:cs="Times New Roman"/>
          <w:b/>
          <w:i/>
          <w:sz w:val="32"/>
        </w:rPr>
      </w:pPr>
    </w:p>
    <w:p w:rsidR="005D12BA" w:rsidRDefault="005D12BA" w:rsidP="008A01D7">
      <w:pPr>
        <w:spacing w:after="0" w:line="360" w:lineRule="auto"/>
        <w:ind w:firstLine="708"/>
        <w:jc w:val="both"/>
        <w:rPr>
          <w:rFonts w:ascii="Times New Roman" w:hAnsi="Times New Roman" w:cs="Times New Roman"/>
          <w:b/>
          <w:i/>
          <w:sz w:val="32"/>
        </w:rPr>
      </w:pPr>
    </w:p>
    <w:p w:rsidR="005D12BA" w:rsidRDefault="005D12BA" w:rsidP="008A01D7">
      <w:pPr>
        <w:spacing w:after="0" w:line="360" w:lineRule="auto"/>
        <w:ind w:firstLine="708"/>
        <w:jc w:val="both"/>
        <w:rPr>
          <w:rFonts w:ascii="Times New Roman" w:hAnsi="Times New Roman" w:cs="Times New Roman"/>
          <w:b/>
          <w:i/>
          <w:sz w:val="32"/>
        </w:rPr>
      </w:pPr>
    </w:p>
    <w:p w:rsidR="00857C32" w:rsidRPr="00882F0E" w:rsidRDefault="00D331BF" w:rsidP="00882F0E">
      <w:pPr>
        <w:spacing w:after="0" w:line="360" w:lineRule="auto"/>
        <w:ind w:firstLine="708"/>
        <w:jc w:val="center"/>
        <w:rPr>
          <w:rFonts w:ascii="Times New Roman" w:hAnsi="Times New Roman" w:cs="Times New Roman"/>
          <w:sz w:val="28"/>
          <w:szCs w:val="28"/>
        </w:rPr>
      </w:pPr>
      <w:r w:rsidRPr="00882F0E">
        <w:rPr>
          <w:rFonts w:ascii="Times New Roman" w:hAnsi="Times New Roman" w:cs="Times New Roman"/>
          <w:b/>
          <w:sz w:val="32"/>
        </w:rPr>
        <w:lastRenderedPageBreak/>
        <w:t>РОЗДІЛ 1</w:t>
      </w:r>
      <w:r w:rsidR="00B2208E" w:rsidRPr="00882F0E">
        <w:rPr>
          <w:rFonts w:ascii="Times New Roman" w:hAnsi="Times New Roman" w:cs="Times New Roman"/>
          <w:b/>
          <w:sz w:val="32"/>
        </w:rPr>
        <w:t xml:space="preserve"> </w:t>
      </w:r>
      <w:r w:rsidR="00857C32" w:rsidRPr="00882F0E">
        <w:rPr>
          <w:rFonts w:ascii="Times New Roman" w:hAnsi="Times New Roman" w:cs="Times New Roman"/>
          <w:b/>
          <w:sz w:val="32"/>
        </w:rPr>
        <w:t>ПРИНЦИПИ ТА ПЕРЕВАГИ МОДЕЛІ ЦИРКУЛЯРНОЇ ЕКОНОМІКИ</w:t>
      </w:r>
      <w:r w:rsidR="009746CC" w:rsidRPr="00882F0E">
        <w:rPr>
          <w:rFonts w:ascii="Times New Roman" w:hAnsi="Times New Roman" w:cs="Times New Roman"/>
          <w:b/>
          <w:sz w:val="32"/>
        </w:rPr>
        <w:t xml:space="preserve"> (ЦЕ)У КОНТЕКСТІ СТАЛОГО РОЗВИТКУ</w:t>
      </w:r>
    </w:p>
    <w:p w:rsidR="001C6DF0" w:rsidRDefault="001C6DF0" w:rsidP="00B2208E">
      <w:pPr>
        <w:spacing w:after="0" w:line="240" w:lineRule="auto"/>
        <w:jc w:val="both"/>
        <w:rPr>
          <w:rFonts w:ascii="Times New Roman" w:hAnsi="Times New Roman" w:cs="Times New Roman"/>
          <w:b/>
          <w:i/>
          <w:sz w:val="32"/>
        </w:rPr>
      </w:pPr>
    </w:p>
    <w:p w:rsidR="001B52B5" w:rsidRPr="00C51D3A" w:rsidRDefault="001B52B5" w:rsidP="001B52B5">
      <w:pPr>
        <w:pStyle w:val="a4"/>
        <w:numPr>
          <w:ilvl w:val="1"/>
          <w:numId w:val="6"/>
        </w:numPr>
        <w:jc w:val="both"/>
        <w:rPr>
          <w:rFonts w:ascii="Times New Roman" w:hAnsi="Times New Roman" w:cs="Times New Roman"/>
          <w:b/>
          <w:sz w:val="28"/>
        </w:rPr>
      </w:pPr>
      <w:r w:rsidRPr="00C51D3A">
        <w:rPr>
          <w:rFonts w:ascii="Times New Roman" w:hAnsi="Times New Roman" w:cs="Times New Roman"/>
          <w:b/>
          <w:sz w:val="28"/>
        </w:rPr>
        <w:t xml:space="preserve">Еволюція циркулярної економіки. </w:t>
      </w:r>
    </w:p>
    <w:p w:rsidR="001B52B5" w:rsidRPr="007A6908" w:rsidRDefault="001B52B5" w:rsidP="001B52B5">
      <w:pPr>
        <w:spacing w:after="0" w:line="360" w:lineRule="auto"/>
        <w:ind w:firstLine="709"/>
        <w:jc w:val="both"/>
        <w:rPr>
          <w:rFonts w:ascii="Times New Roman" w:hAnsi="Times New Roman" w:cs="Times New Roman"/>
          <w:sz w:val="28"/>
        </w:rPr>
      </w:pPr>
      <w:r w:rsidRPr="007A6908">
        <w:rPr>
          <w:rFonts w:ascii="Times New Roman" w:hAnsi="Times New Roman" w:cs="Times New Roman"/>
          <w:sz w:val="28"/>
        </w:rPr>
        <w:t>Сталий розвиток - це не нова концепція, вона розробляла</w:t>
      </w:r>
      <w:r>
        <w:rPr>
          <w:rFonts w:ascii="Times New Roman" w:hAnsi="Times New Roman" w:cs="Times New Roman"/>
          <w:sz w:val="28"/>
        </w:rPr>
        <w:t xml:space="preserve">ся впродовж кількох десятиліть </w:t>
      </w:r>
      <w:r w:rsidRPr="007A6908">
        <w:rPr>
          <w:rFonts w:ascii="Times New Roman" w:hAnsi="Times New Roman" w:cs="Times New Roman"/>
          <w:sz w:val="28"/>
        </w:rPr>
        <w:t xml:space="preserve"> і її впровадження є складним завданням, яке</w:t>
      </w:r>
      <w:r>
        <w:rPr>
          <w:rFonts w:ascii="Times New Roman" w:hAnsi="Times New Roman" w:cs="Times New Roman"/>
          <w:sz w:val="28"/>
        </w:rPr>
        <w:t xml:space="preserve"> потребує тривалого часу та безперервного зусилля уряду</w:t>
      </w:r>
      <w:r w:rsidRPr="007A6908">
        <w:rPr>
          <w:rFonts w:ascii="Times New Roman" w:hAnsi="Times New Roman" w:cs="Times New Roman"/>
          <w:sz w:val="28"/>
        </w:rPr>
        <w:t xml:space="preserve">. </w:t>
      </w:r>
      <w:r>
        <w:rPr>
          <w:rFonts w:ascii="Times New Roman" w:hAnsi="Times New Roman" w:cs="Times New Roman"/>
          <w:sz w:val="28"/>
        </w:rPr>
        <w:t>Циркулярна економіка (Ц</w:t>
      </w:r>
      <w:r w:rsidRPr="007A6908">
        <w:rPr>
          <w:rFonts w:ascii="Times New Roman" w:hAnsi="Times New Roman" w:cs="Times New Roman"/>
          <w:sz w:val="28"/>
        </w:rPr>
        <w:t>Е)-це сво</w:t>
      </w:r>
      <w:r>
        <w:rPr>
          <w:rFonts w:ascii="Times New Roman" w:hAnsi="Times New Roman" w:cs="Times New Roman"/>
          <w:sz w:val="28"/>
        </w:rPr>
        <w:t xml:space="preserve">єрідна нова форма економіки та </w:t>
      </w:r>
      <w:r w:rsidRPr="007A6908">
        <w:rPr>
          <w:rFonts w:ascii="Times New Roman" w:hAnsi="Times New Roman" w:cs="Times New Roman"/>
          <w:sz w:val="28"/>
        </w:rPr>
        <w:t>модель економіко</w:t>
      </w:r>
      <w:r>
        <w:rPr>
          <w:rFonts w:ascii="Times New Roman" w:hAnsi="Times New Roman" w:cs="Times New Roman"/>
          <w:sz w:val="28"/>
        </w:rPr>
        <w:t>-екологічного розвитку. Модель ЦЕ</w:t>
      </w:r>
      <w:r w:rsidR="00BA204C">
        <w:rPr>
          <w:rFonts w:ascii="Times New Roman" w:hAnsi="Times New Roman" w:cs="Times New Roman"/>
          <w:sz w:val="28"/>
        </w:rPr>
        <w:t xml:space="preserve"> </w:t>
      </w:r>
      <w:r>
        <w:rPr>
          <w:rFonts w:ascii="Times New Roman" w:hAnsi="Times New Roman" w:cs="Times New Roman"/>
          <w:sz w:val="28"/>
        </w:rPr>
        <w:t>-</w:t>
      </w:r>
      <w:r w:rsidR="00BA204C">
        <w:rPr>
          <w:rFonts w:ascii="Times New Roman" w:hAnsi="Times New Roman" w:cs="Times New Roman"/>
          <w:sz w:val="28"/>
        </w:rPr>
        <w:t xml:space="preserve"> </w:t>
      </w:r>
      <w:r>
        <w:rPr>
          <w:rFonts w:ascii="Times New Roman" w:hAnsi="Times New Roman" w:cs="Times New Roman"/>
          <w:sz w:val="28"/>
        </w:rPr>
        <w:t xml:space="preserve">це підхід до сталого </w:t>
      </w:r>
      <w:r w:rsidRPr="007A6908">
        <w:rPr>
          <w:rFonts w:ascii="Times New Roman" w:hAnsi="Times New Roman" w:cs="Times New Roman"/>
          <w:sz w:val="28"/>
        </w:rPr>
        <w:t>виробництва, який зосереджений на ширшій інноваці</w:t>
      </w:r>
      <w:r>
        <w:rPr>
          <w:rFonts w:ascii="Times New Roman" w:hAnsi="Times New Roman" w:cs="Times New Roman"/>
          <w:sz w:val="28"/>
        </w:rPr>
        <w:t xml:space="preserve">йній методології для продуктів </w:t>
      </w:r>
      <w:r w:rsidRPr="007A6908">
        <w:rPr>
          <w:rFonts w:ascii="Times New Roman" w:hAnsi="Times New Roman" w:cs="Times New Roman"/>
          <w:sz w:val="28"/>
        </w:rPr>
        <w:t xml:space="preserve">протягом кількох життєвих циклів (Джавахір, Бредлі, 2016). Як </w:t>
      </w:r>
      <w:r>
        <w:rPr>
          <w:rFonts w:ascii="Times New Roman" w:hAnsi="Times New Roman" w:cs="Times New Roman"/>
          <w:sz w:val="28"/>
        </w:rPr>
        <w:t xml:space="preserve">конкретна форма, що відображає </w:t>
      </w:r>
      <w:r w:rsidRPr="007A6908">
        <w:rPr>
          <w:rFonts w:ascii="Times New Roman" w:hAnsi="Times New Roman" w:cs="Times New Roman"/>
          <w:sz w:val="28"/>
        </w:rPr>
        <w:t xml:space="preserve">стратегію сталого розвитку, </w:t>
      </w:r>
      <w:r>
        <w:rPr>
          <w:rFonts w:ascii="Times New Roman" w:hAnsi="Times New Roman" w:cs="Times New Roman"/>
          <w:sz w:val="28"/>
        </w:rPr>
        <w:t xml:space="preserve">циркулярна </w:t>
      </w:r>
      <w:r w:rsidRPr="007A6908">
        <w:rPr>
          <w:rFonts w:ascii="Times New Roman" w:hAnsi="Times New Roman" w:cs="Times New Roman"/>
          <w:sz w:val="28"/>
        </w:rPr>
        <w:t>економіка ста</w:t>
      </w:r>
      <w:r>
        <w:rPr>
          <w:rFonts w:ascii="Times New Roman" w:hAnsi="Times New Roman" w:cs="Times New Roman"/>
          <w:sz w:val="28"/>
        </w:rPr>
        <w:t xml:space="preserve">є головною стратегією розвитку </w:t>
      </w:r>
      <w:r w:rsidRPr="007A6908">
        <w:rPr>
          <w:rFonts w:ascii="Times New Roman" w:hAnsi="Times New Roman" w:cs="Times New Roman"/>
          <w:sz w:val="28"/>
        </w:rPr>
        <w:t>у дедалі біль</w:t>
      </w:r>
      <w:r>
        <w:rPr>
          <w:rFonts w:ascii="Times New Roman" w:hAnsi="Times New Roman" w:cs="Times New Roman"/>
          <w:sz w:val="28"/>
        </w:rPr>
        <w:t xml:space="preserve">шій кількості регіонів та країн. Важливо поєднати ці два </w:t>
      </w:r>
      <w:r w:rsidRPr="007A6908">
        <w:rPr>
          <w:rFonts w:ascii="Times New Roman" w:hAnsi="Times New Roman" w:cs="Times New Roman"/>
          <w:sz w:val="28"/>
        </w:rPr>
        <w:t>підходи до розробки систем оцінки, щоб отримати повн</w:t>
      </w:r>
      <w:r>
        <w:rPr>
          <w:rFonts w:ascii="Times New Roman" w:hAnsi="Times New Roman" w:cs="Times New Roman"/>
          <w:sz w:val="28"/>
        </w:rPr>
        <w:t>е уявлення про ефективність та приймати</w:t>
      </w:r>
      <w:r w:rsidRPr="007A6908">
        <w:rPr>
          <w:rFonts w:ascii="Times New Roman" w:hAnsi="Times New Roman" w:cs="Times New Roman"/>
          <w:sz w:val="28"/>
        </w:rPr>
        <w:t xml:space="preserve"> правильні рішення, тому встановлення правильних та складних показників для оцінки </w:t>
      </w:r>
      <w:r>
        <w:rPr>
          <w:rFonts w:ascii="Times New Roman" w:hAnsi="Times New Roman" w:cs="Times New Roman"/>
          <w:sz w:val="28"/>
        </w:rPr>
        <w:t xml:space="preserve">циркулярної </w:t>
      </w:r>
      <w:r w:rsidR="00882F0E">
        <w:rPr>
          <w:rFonts w:ascii="Times New Roman" w:hAnsi="Times New Roman" w:cs="Times New Roman"/>
          <w:sz w:val="28"/>
        </w:rPr>
        <w:t>економіки є першим і найважливішим</w:t>
      </w:r>
      <w:r w:rsidRPr="007A6908">
        <w:rPr>
          <w:rFonts w:ascii="Times New Roman" w:hAnsi="Times New Roman" w:cs="Times New Roman"/>
          <w:sz w:val="28"/>
        </w:rPr>
        <w:t xml:space="preserve"> крок</w:t>
      </w:r>
      <w:r w:rsidR="00882F0E">
        <w:rPr>
          <w:rFonts w:ascii="Times New Roman" w:hAnsi="Times New Roman" w:cs="Times New Roman"/>
          <w:sz w:val="28"/>
        </w:rPr>
        <w:t>ом</w:t>
      </w:r>
      <w:r w:rsidRPr="007A6908">
        <w:rPr>
          <w:rFonts w:ascii="Times New Roman" w:hAnsi="Times New Roman" w:cs="Times New Roman"/>
          <w:sz w:val="28"/>
        </w:rPr>
        <w:t xml:space="preserve"> у створе</w:t>
      </w:r>
      <w:r w:rsidR="00882F0E">
        <w:rPr>
          <w:rFonts w:ascii="Times New Roman" w:hAnsi="Times New Roman" w:cs="Times New Roman"/>
          <w:sz w:val="28"/>
        </w:rPr>
        <w:t>нні ефективної системи оцінювання</w:t>
      </w:r>
      <w:r>
        <w:rPr>
          <w:rFonts w:ascii="Times New Roman" w:hAnsi="Times New Roman" w:cs="Times New Roman"/>
          <w:sz w:val="28"/>
        </w:rPr>
        <w:t xml:space="preserve">. </w:t>
      </w:r>
    </w:p>
    <w:p w:rsidR="001B52B5" w:rsidRPr="007A6908" w:rsidRDefault="001B52B5" w:rsidP="001B52B5">
      <w:pPr>
        <w:spacing w:after="0" w:line="360" w:lineRule="auto"/>
        <w:ind w:firstLine="709"/>
        <w:jc w:val="both"/>
        <w:rPr>
          <w:rFonts w:ascii="Times New Roman" w:hAnsi="Times New Roman" w:cs="Times New Roman"/>
          <w:sz w:val="28"/>
        </w:rPr>
      </w:pPr>
      <w:r>
        <w:rPr>
          <w:rFonts w:ascii="Times New Roman" w:hAnsi="Times New Roman" w:cs="Times New Roman"/>
          <w:sz w:val="28"/>
        </w:rPr>
        <w:t>Концепція циркулярної</w:t>
      </w:r>
      <w:r w:rsidRPr="007A6908">
        <w:rPr>
          <w:rFonts w:ascii="Times New Roman" w:hAnsi="Times New Roman" w:cs="Times New Roman"/>
          <w:sz w:val="28"/>
        </w:rPr>
        <w:t xml:space="preserve"> економіки, запроваджена піз</w:t>
      </w:r>
      <w:r>
        <w:rPr>
          <w:rFonts w:ascii="Times New Roman" w:hAnsi="Times New Roman" w:cs="Times New Roman"/>
          <w:sz w:val="28"/>
        </w:rPr>
        <w:t xml:space="preserve">німи Пірсом та Тернером у </w:t>
      </w:r>
      <w:r w:rsidRPr="007A6908">
        <w:rPr>
          <w:rFonts w:ascii="Times New Roman" w:hAnsi="Times New Roman" w:cs="Times New Roman"/>
          <w:sz w:val="28"/>
        </w:rPr>
        <w:t xml:space="preserve"> 1989</w:t>
      </w:r>
      <w:r w:rsidR="00882F0E">
        <w:rPr>
          <w:rFonts w:ascii="Times New Roman" w:hAnsi="Times New Roman" w:cs="Times New Roman"/>
          <w:sz w:val="28"/>
        </w:rPr>
        <w:t xml:space="preserve"> році</w:t>
      </w:r>
      <w:r w:rsidRPr="007A6908">
        <w:rPr>
          <w:rFonts w:ascii="Times New Roman" w:hAnsi="Times New Roman" w:cs="Times New Roman"/>
          <w:sz w:val="28"/>
        </w:rPr>
        <w:t xml:space="preserve">, розглядає взаємозв’язки чотирьох економічних функцій навколишнього середовища: </w:t>
      </w:r>
    </w:p>
    <w:p w:rsidR="001B52B5" w:rsidRPr="002561D6" w:rsidRDefault="001B52B5" w:rsidP="002561D6">
      <w:pPr>
        <w:pStyle w:val="a4"/>
        <w:numPr>
          <w:ilvl w:val="0"/>
          <w:numId w:val="14"/>
        </w:numPr>
        <w:spacing w:after="0" w:line="360" w:lineRule="auto"/>
        <w:jc w:val="both"/>
        <w:rPr>
          <w:rFonts w:ascii="Times New Roman" w:hAnsi="Times New Roman" w:cs="Times New Roman"/>
          <w:sz w:val="28"/>
        </w:rPr>
      </w:pPr>
      <w:r w:rsidRPr="002561D6">
        <w:rPr>
          <w:rFonts w:ascii="Times New Roman" w:hAnsi="Times New Roman" w:cs="Times New Roman"/>
          <w:sz w:val="28"/>
        </w:rPr>
        <w:t>цінності комфорту - задоволення від природної краси природи та існування цінності окремих видів. Це середовище задоволення забезпечує</w:t>
      </w:r>
      <w:r w:rsidR="00882F0E">
        <w:rPr>
          <w:rFonts w:ascii="Times New Roman" w:hAnsi="Times New Roman" w:cs="Times New Roman"/>
          <w:sz w:val="28"/>
        </w:rPr>
        <w:t>ться</w:t>
      </w:r>
      <w:r w:rsidRPr="002561D6">
        <w:rPr>
          <w:rFonts w:ascii="Times New Roman" w:hAnsi="Times New Roman" w:cs="Times New Roman"/>
          <w:sz w:val="28"/>
        </w:rPr>
        <w:t xml:space="preserve"> безпосередньо без втручання з боку економіки; </w:t>
      </w:r>
    </w:p>
    <w:p w:rsidR="001B52B5" w:rsidRPr="002561D6" w:rsidRDefault="00882F0E" w:rsidP="002561D6">
      <w:pPr>
        <w:pStyle w:val="a4"/>
        <w:numPr>
          <w:ilvl w:val="0"/>
          <w:numId w:val="14"/>
        </w:numPr>
        <w:spacing w:after="0" w:line="360" w:lineRule="auto"/>
        <w:jc w:val="both"/>
        <w:rPr>
          <w:rFonts w:ascii="Times New Roman" w:hAnsi="Times New Roman" w:cs="Times New Roman"/>
          <w:sz w:val="28"/>
        </w:rPr>
      </w:pPr>
      <w:r>
        <w:rPr>
          <w:rFonts w:ascii="Times New Roman" w:hAnsi="Times New Roman" w:cs="Times New Roman"/>
          <w:sz w:val="28"/>
        </w:rPr>
        <w:t xml:space="preserve">ресурсну базу для економіки, </w:t>
      </w:r>
      <w:r w:rsidR="001B52B5" w:rsidRPr="002561D6">
        <w:rPr>
          <w:rFonts w:ascii="Times New Roman" w:hAnsi="Times New Roman" w:cs="Times New Roman"/>
          <w:sz w:val="28"/>
        </w:rPr>
        <w:t xml:space="preserve">економіка потребує ресурсів, як  відновлюваних, так і не поновлюваних, що забезпечує середовище. Відновлювані ресурси зазвичай є біологічними і можуть бути зібрані в економічних цілях  без жодного впливу або з обмеженим впливом, якщо урожай не перевищує річного  врожаю. </w:t>
      </w:r>
    </w:p>
    <w:p w:rsidR="001B52B5" w:rsidRPr="002561D6" w:rsidRDefault="001B52B5" w:rsidP="002561D6">
      <w:pPr>
        <w:pStyle w:val="a4"/>
        <w:numPr>
          <w:ilvl w:val="0"/>
          <w:numId w:val="14"/>
        </w:numPr>
        <w:spacing w:after="0" w:line="360" w:lineRule="auto"/>
        <w:jc w:val="both"/>
        <w:rPr>
          <w:rFonts w:ascii="Times New Roman" w:hAnsi="Times New Roman" w:cs="Times New Roman"/>
          <w:sz w:val="28"/>
        </w:rPr>
      </w:pPr>
      <w:r w:rsidRPr="002561D6">
        <w:rPr>
          <w:rFonts w:ascii="Times New Roman" w:hAnsi="Times New Roman" w:cs="Times New Roman"/>
          <w:sz w:val="28"/>
        </w:rPr>
        <w:lastRenderedPageBreak/>
        <w:t>контейнер для сміття для залишкових потоків - для залишкових відходів (викидів у воді, повітрі або твердих</w:t>
      </w:r>
      <w:r w:rsidR="00882F0E">
        <w:rPr>
          <w:rFonts w:ascii="Times New Roman" w:hAnsi="Times New Roman" w:cs="Times New Roman"/>
          <w:sz w:val="28"/>
        </w:rPr>
        <w:t xml:space="preserve"> речовинах</w:t>
      </w:r>
      <w:r w:rsidRPr="002561D6">
        <w:rPr>
          <w:rFonts w:ascii="Times New Roman" w:hAnsi="Times New Roman" w:cs="Times New Roman"/>
          <w:sz w:val="28"/>
        </w:rPr>
        <w:t xml:space="preserve">) після господарської діяльності навколишнє середовище функціонує як контейнер для відходів, і як тільки асиміляційна ємність, це середовище може отримувати, перевищено, екологічна шкода починає з’являтися на поверхню; </w:t>
      </w:r>
    </w:p>
    <w:p w:rsidR="001B52B5" w:rsidRPr="002561D6" w:rsidRDefault="001B52B5" w:rsidP="002561D6">
      <w:pPr>
        <w:pStyle w:val="a4"/>
        <w:numPr>
          <w:ilvl w:val="0"/>
          <w:numId w:val="16"/>
        </w:numPr>
        <w:spacing w:after="0" w:line="360" w:lineRule="auto"/>
        <w:jc w:val="both"/>
        <w:rPr>
          <w:rFonts w:ascii="Times New Roman" w:hAnsi="Times New Roman" w:cs="Times New Roman"/>
          <w:sz w:val="28"/>
        </w:rPr>
      </w:pPr>
      <w:r w:rsidRPr="002561D6">
        <w:rPr>
          <w:rFonts w:ascii="Times New Roman" w:hAnsi="Times New Roman" w:cs="Times New Roman"/>
          <w:sz w:val="28"/>
        </w:rPr>
        <w:t>система життєзабезпечення-для людей та довкілля функціонує як система життєзабезпечення, що визнає природний біологічний характер навколишнього середовища і що на функцію життєзабезпечення можна плинути в результаті економі</w:t>
      </w:r>
      <w:r w:rsidR="002561D6" w:rsidRPr="002561D6">
        <w:rPr>
          <w:rFonts w:ascii="Times New Roman" w:hAnsi="Times New Roman" w:cs="Times New Roman"/>
          <w:sz w:val="28"/>
        </w:rPr>
        <w:t>чної діяльності</w:t>
      </w:r>
      <w:r w:rsidRPr="002561D6">
        <w:rPr>
          <w:rFonts w:ascii="Times New Roman" w:hAnsi="Times New Roman" w:cs="Times New Roman"/>
          <w:sz w:val="28"/>
        </w:rPr>
        <w:t xml:space="preserve">. </w:t>
      </w:r>
    </w:p>
    <w:p w:rsidR="001B52B5" w:rsidRDefault="001B52B5" w:rsidP="001B52B5">
      <w:pPr>
        <w:spacing w:after="0" w:line="360" w:lineRule="auto"/>
        <w:ind w:firstLine="709"/>
        <w:jc w:val="both"/>
        <w:rPr>
          <w:rFonts w:ascii="Times New Roman" w:hAnsi="Times New Roman" w:cs="Times New Roman"/>
          <w:sz w:val="28"/>
        </w:rPr>
      </w:pPr>
      <w:r w:rsidRPr="007A6908">
        <w:rPr>
          <w:rFonts w:ascii="Times New Roman" w:hAnsi="Times New Roman" w:cs="Times New Roman"/>
          <w:sz w:val="28"/>
        </w:rPr>
        <w:t xml:space="preserve">З точки зору </w:t>
      </w:r>
      <w:r w:rsidR="00882F0E">
        <w:rPr>
          <w:rFonts w:ascii="Times New Roman" w:hAnsi="Times New Roman" w:cs="Times New Roman"/>
          <w:sz w:val="28"/>
        </w:rPr>
        <w:t>екологічна економіка, циркулярної економіки</w:t>
      </w:r>
      <w:r w:rsidRPr="007A6908">
        <w:rPr>
          <w:rFonts w:ascii="Times New Roman" w:hAnsi="Times New Roman" w:cs="Times New Roman"/>
          <w:sz w:val="28"/>
        </w:rPr>
        <w:t xml:space="preserve"> базується </w:t>
      </w:r>
      <w:r>
        <w:rPr>
          <w:rFonts w:ascii="Times New Roman" w:hAnsi="Times New Roman" w:cs="Times New Roman"/>
          <w:sz w:val="28"/>
        </w:rPr>
        <w:t xml:space="preserve"> </w:t>
      </w:r>
      <w:r w:rsidRPr="007A6908">
        <w:rPr>
          <w:rFonts w:ascii="Times New Roman" w:hAnsi="Times New Roman" w:cs="Times New Roman"/>
          <w:sz w:val="28"/>
        </w:rPr>
        <w:t>на принципі матеріального балансу (Кнезе та ін. 19</w:t>
      </w:r>
      <w:r w:rsidR="00882F0E">
        <w:rPr>
          <w:rFonts w:ascii="Times New Roman" w:hAnsi="Times New Roman" w:cs="Times New Roman"/>
          <w:sz w:val="28"/>
        </w:rPr>
        <w:t>70) який</w:t>
      </w:r>
      <w:r w:rsidRPr="007A6908">
        <w:rPr>
          <w:rFonts w:ascii="Times New Roman" w:hAnsi="Times New Roman" w:cs="Times New Roman"/>
          <w:sz w:val="28"/>
        </w:rPr>
        <w:t xml:space="preserve"> </w:t>
      </w:r>
      <w:r>
        <w:rPr>
          <w:rFonts w:ascii="Times New Roman" w:hAnsi="Times New Roman" w:cs="Times New Roman"/>
          <w:sz w:val="28"/>
        </w:rPr>
        <w:t xml:space="preserve">передбачає, що всі матеріальні  </w:t>
      </w:r>
      <w:r w:rsidRPr="007A6908">
        <w:rPr>
          <w:rFonts w:ascii="Times New Roman" w:hAnsi="Times New Roman" w:cs="Times New Roman"/>
          <w:sz w:val="28"/>
        </w:rPr>
        <w:t xml:space="preserve">потоки </w:t>
      </w:r>
      <w:r w:rsidR="00882F0E">
        <w:rPr>
          <w:rFonts w:ascii="Times New Roman" w:hAnsi="Times New Roman" w:cs="Times New Roman"/>
          <w:sz w:val="28"/>
        </w:rPr>
        <w:t xml:space="preserve">створені </w:t>
      </w:r>
      <w:r w:rsidRPr="007A6908">
        <w:rPr>
          <w:rFonts w:ascii="Times New Roman" w:hAnsi="Times New Roman" w:cs="Times New Roman"/>
          <w:sz w:val="28"/>
        </w:rPr>
        <w:t>дл</w:t>
      </w:r>
      <w:r w:rsidR="00882F0E">
        <w:rPr>
          <w:rFonts w:ascii="Times New Roman" w:hAnsi="Times New Roman" w:cs="Times New Roman"/>
          <w:sz w:val="28"/>
        </w:rPr>
        <w:t>я того, щоб керувати їх потреби управління враховувались</w:t>
      </w:r>
      <w:r w:rsidRPr="007A6908">
        <w:rPr>
          <w:rFonts w:ascii="Times New Roman" w:hAnsi="Times New Roman" w:cs="Times New Roman"/>
          <w:sz w:val="28"/>
        </w:rPr>
        <w:t xml:space="preserve"> у</w:t>
      </w:r>
      <w:r>
        <w:rPr>
          <w:rFonts w:ascii="Times New Roman" w:hAnsi="Times New Roman" w:cs="Times New Roman"/>
          <w:sz w:val="28"/>
        </w:rPr>
        <w:t xml:space="preserve"> економічних значеннях, а не у </w:t>
      </w:r>
      <w:r w:rsidRPr="007A6908">
        <w:rPr>
          <w:rFonts w:ascii="Times New Roman" w:hAnsi="Times New Roman" w:cs="Times New Roman"/>
          <w:sz w:val="28"/>
        </w:rPr>
        <w:t xml:space="preserve">фізичних потоках. В промисловій екології </w:t>
      </w:r>
      <w:r>
        <w:rPr>
          <w:rFonts w:ascii="Times New Roman" w:hAnsi="Times New Roman" w:cs="Times New Roman"/>
          <w:sz w:val="28"/>
        </w:rPr>
        <w:t xml:space="preserve">циркулярна економіка вигідна суспільству </w:t>
      </w:r>
      <w:r w:rsidRPr="007A6908">
        <w:rPr>
          <w:rFonts w:ascii="Times New Roman" w:hAnsi="Times New Roman" w:cs="Times New Roman"/>
          <w:sz w:val="28"/>
        </w:rPr>
        <w:t>та економіці в цілому. Вигоди можуть бути отримані не тільки ш</w:t>
      </w:r>
      <w:r>
        <w:rPr>
          <w:rFonts w:ascii="Times New Roman" w:hAnsi="Times New Roman" w:cs="Times New Roman"/>
          <w:sz w:val="28"/>
        </w:rPr>
        <w:t xml:space="preserve">ляхом мінімізації використання </w:t>
      </w:r>
      <w:r w:rsidRPr="007A6908">
        <w:rPr>
          <w:rFonts w:ascii="Times New Roman" w:hAnsi="Times New Roman" w:cs="Times New Roman"/>
          <w:sz w:val="28"/>
        </w:rPr>
        <w:t>навколишнього середовища як сміттєвого баку для сміття, але й більш ва</w:t>
      </w:r>
      <w:r>
        <w:rPr>
          <w:rFonts w:ascii="Times New Roman" w:hAnsi="Times New Roman" w:cs="Times New Roman"/>
          <w:sz w:val="28"/>
        </w:rPr>
        <w:t xml:space="preserve">жливого за рахунок мінімізації </w:t>
      </w:r>
      <w:r w:rsidRPr="007A6908">
        <w:rPr>
          <w:rFonts w:ascii="Times New Roman" w:hAnsi="Times New Roman" w:cs="Times New Roman"/>
          <w:sz w:val="28"/>
        </w:rPr>
        <w:t>використання первинних матеріалів для господарської діяльності (Андерсен, 200</w:t>
      </w:r>
      <w:r w:rsidR="00882F0E">
        <w:rPr>
          <w:rFonts w:ascii="Times New Roman" w:hAnsi="Times New Roman" w:cs="Times New Roman"/>
          <w:sz w:val="28"/>
        </w:rPr>
        <w:t>7).</w:t>
      </w:r>
      <w:r w:rsidRPr="007A6908">
        <w:rPr>
          <w:rFonts w:ascii="Times New Roman" w:hAnsi="Times New Roman" w:cs="Times New Roman"/>
          <w:sz w:val="28"/>
        </w:rPr>
        <w:t xml:space="preserve"> Такі концепції, як "колиска до колиски" або "біомімікрія" (1</w:t>
      </w:r>
      <w:r>
        <w:rPr>
          <w:rFonts w:ascii="Times New Roman" w:hAnsi="Times New Roman" w:cs="Times New Roman"/>
          <w:sz w:val="28"/>
        </w:rPr>
        <w:t xml:space="preserve">997), які також були натхненні  </w:t>
      </w:r>
      <w:r w:rsidRPr="007A6908">
        <w:rPr>
          <w:rFonts w:ascii="Times New Roman" w:hAnsi="Times New Roman" w:cs="Times New Roman"/>
          <w:sz w:val="28"/>
        </w:rPr>
        <w:t>природою, також вплинули на розвиток к</w:t>
      </w:r>
      <w:r>
        <w:rPr>
          <w:rFonts w:ascii="Times New Roman" w:hAnsi="Times New Roman" w:cs="Times New Roman"/>
          <w:sz w:val="28"/>
        </w:rPr>
        <w:t xml:space="preserve">онцепції циркулярної економіки </w:t>
      </w:r>
      <w:r w:rsidRPr="007A6908">
        <w:rPr>
          <w:rFonts w:ascii="Times New Roman" w:hAnsi="Times New Roman" w:cs="Times New Roman"/>
          <w:sz w:val="28"/>
        </w:rPr>
        <w:t xml:space="preserve"> (Шервін 2013 ).Це також суміш кіль</w:t>
      </w:r>
      <w:r>
        <w:rPr>
          <w:rFonts w:ascii="Times New Roman" w:hAnsi="Times New Roman" w:cs="Times New Roman"/>
          <w:sz w:val="28"/>
        </w:rPr>
        <w:t>кох інших шкіл думок, таких як</w:t>
      </w:r>
      <w:r w:rsidRPr="007A6908">
        <w:rPr>
          <w:rFonts w:ascii="Times New Roman" w:hAnsi="Times New Roman" w:cs="Times New Roman"/>
          <w:sz w:val="28"/>
        </w:rPr>
        <w:t>, як економіка ефективності (1976), промислова екологія (1989</w:t>
      </w:r>
      <w:r>
        <w:rPr>
          <w:rFonts w:ascii="Times New Roman" w:hAnsi="Times New Roman" w:cs="Times New Roman"/>
          <w:sz w:val="28"/>
        </w:rPr>
        <w:t xml:space="preserve">) та блакитна економіка (2010) </w:t>
      </w:r>
      <w:r w:rsidR="00882F0E">
        <w:rPr>
          <w:rFonts w:ascii="Times New Roman" w:hAnsi="Times New Roman" w:cs="Times New Roman"/>
          <w:sz w:val="28"/>
        </w:rPr>
        <w:t xml:space="preserve"> (Остоїч, 2016). </w:t>
      </w:r>
      <w:r w:rsidRPr="007A6908">
        <w:rPr>
          <w:rFonts w:ascii="Times New Roman" w:hAnsi="Times New Roman" w:cs="Times New Roman"/>
          <w:sz w:val="28"/>
        </w:rPr>
        <w:t xml:space="preserve"> Основні принципи </w:t>
      </w:r>
      <w:r>
        <w:rPr>
          <w:rFonts w:ascii="Times New Roman" w:hAnsi="Times New Roman" w:cs="Times New Roman"/>
          <w:sz w:val="28"/>
        </w:rPr>
        <w:t>циркулярної</w:t>
      </w:r>
      <w:r w:rsidRPr="007A6908">
        <w:rPr>
          <w:rFonts w:ascii="Times New Roman" w:hAnsi="Times New Roman" w:cs="Times New Roman"/>
          <w:sz w:val="28"/>
        </w:rPr>
        <w:t xml:space="preserve"> економіки були сформульова</w:t>
      </w:r>
      <w:r>
        <w:rPr>
          <w:rFonts w:ascii="Times New Roman" w:hAnsi="Times New Roman" w:cs="Times New Roman"/>
          <w:sz w:val="28"/>
        </w:rPr>
        <w:t xml:space="preserve">ні на основі ієрархії відходів </w:t>
      </w:r>
      <w:r w:rsidRPr="007A6908">
        <w:rPr>
          <w:rFonts w:ascii="Times New Roman" w:hAnsi="Times New Roman" w:cs="Times New Roman"/>
          <w:sz w:val="28"/>
        </w:rPr>
        <w:t xml:space="preserve">та принципів 3R: скорочення, повторне використання та відновлення. </w:t>
      </w:r>
    </w:p>
    <w:p w:rsidR="001B52B5" w:rsidRPr="007A6908" w:rsidRDefault="001B52B5" w:rsidP="001B52B5">
      <w:pPr>
        <w:spacing w:after="0" w:line="360" w:lineRule="auto"/>
        <w:ind w:firstLine="709"/>
        <w:jc w:val="both"/>
        <w:rPr>
          <w:rFonts w:ascii="Times New Roman" w:hAnsi="Times New Roman" w:cs="Times New Roman"/>
          <w:sz w:val="28"/>
        </w:rPr>
      </w:pPr>
      <w:r w:rsidRPr="00882F0E">
        <w:rPr>
          <w:rFonts w:ascii="Times New Roman" w:hAnsi="Times New Roman" w:cs="Times New Roman"/>
          <w:b/>
          <w:i/>
          <w:sz w:val="28"/>
        </w:rPr>
        <w:t>Перший принцип</w:t>
      </w:r>
      <w:r w:rsidRPr="007A6908">
        <w:rPr>
          <w:rFonts w:ascii="Times New Roman" w:hAnsi="Times New Roman" w:cs="Times New Roman"/>
          <w:sz w:val="28"/>
        </w:rPr>
        <w:t xml:space="preserve"> - зменшити, значить</w:t>
      </w:r>
      <w:r>
        <w:rPr>
          <w:rFonts w:ascii="Times New Roman" w:hAnsi="Times New Roman" w:cs="Times New Roman"/>
          <w:sz w:val="28"/>
        </w:rPr>
        <w:t xml:space="preserve"> </w:t>
      </w:r>
      <w:r w:rsidRPr="007A6908">
        <w:rPr>
          <w:rFonts w:ascii="Times New Roman" w:hAnsi="Times New Roman" w:cs="Times New Roman"/>
          <w:sz w:val="28"/>
        </w:rPr>
        <w:t>досягнення поставлених цілей щодо виробництва та споживання шляхом викор</w:t>
      </w:r>
      <w:r>
        <w:rPr>
          <w:rFonts w:ascii="Times New Roman" w:hAnsi="Times New Roman" w:cs="Times New Roman"/>
          <w:sz w:val="28"/>
        </w:rPr>
        <w:t xml:space="preserve">истання мінімальних сировинних  </w:t>
      </w:r>
      <w:r w:rsidRPr="007A6908">
        <w:rPr>
          <w:rFonts w:ascii="Times New Roman" w:hAnsi="Times New Roman" w:cs="Times New Roman"/>
          <w:sz w:val="28"/>
        </w:rPr>
        <w:t xml:space="preserve">матеріалів та енергії та скорочення забруднення на самому початку господарської діяльності. </w:t>
      </w:r>
    </w:p>
    <w:p w:rsidR="001B52B5" w:rsidRDefault="001B52B5" w:rsidP="001B52B5">
      <w:pPr>
        <w:spacing w:after="0" w:line="360" w:lineRule="auto"/>
        <w:ind w:firstLine="709"/>
        <w:jc w:val="both"/>
        <w:rPr>
          <w:rFonts w:ascii="Times New Roman" w:hAnsi="Times New Roman" w:cs="Times New Roman"/>
          <w:sz w:val="28"/>
        </w:rPr>
      </w:pPr>
      <w:r w:rsidRPr="00882F0E">
        <w:rPr>
          <w:rFonts w:ascii="Times New Roman" w:hAnsi="Times New Roman" w:cs="Times New Roman"/>
          <w:b/>
          <w:i/>
          <w:sz w:val="28"/>
        </w:rPr>
        <w:lastRenderedPageBreak/>
        <w:t>Другий принцип</w:t>
      </w:r>
      <w:r w:rsidRPr="007A6908">
        <w:rPr>
          <w:rFonts w:ascii="Times New Roman" w:hAnsi="Times New Roman" w:cs="Times New Roman"/>
          <w:sz w:val="28"/>
        </w:rPr>
        <w:t xml:space="preserve"> - повторне використання, означає повторне використання продукту в інших видах економічної діяльності або на об'єктах після їх споживання спочатку. </w:t>
      </w:r>
    </w:p>
    <w:p w:rsidR="001B52B5" w:rsidRDefault="00882F0E" w:rsidP="001B52B5">
      <w:pPr>
        <w:spacing w:after="0" w:line="360" w:lineRule="auto"/>
        <w:ind w:firstLine="709"/>
        <w:jc w:val="both"/>
        <w:rPr>
          <w:rFonts w:ascii="Times New Roman" w:hAnsi="Times New Roman" w:cs="Times New Roman"/>
          <w:sz w:val="28"/>
        </w:rPr>
      </w:pPr>
      <w:r w:rsidRPr="00882F0E">
        <w:rPr>
          <w:rFonts w:ascii="Times New Roman" w:hAnsi="Times New Roman" w:cs="Times New Roman"/>
          <w:b/>
          <w:i/>
          <w:sz w:val="28"/>
        </w:rPr>
        <w:t>Третій принцип</w:t>
      </w:r>
      <w:r>
        <w:rPr>
          <w:rFonts w:ascii="Times New Roman" w:hAnsi="Times New Roman" w:cs="Times New Roman"/>
          <w:sz w:val="28"/>
        </w:rPr>
        <w:t xml:space="preserve"> - в</w:t>
      </w:r>
      <w:r w:rsidR="001B52B5" w:rsidRPr="007A6908">
        <w:rPr>
          <w:rFonts w:ascii="Times New Roman" w:hAnsi="Times New Roman" w:cs="Times New Roman"/>
          <w:sz w:val="28"/>
        </w:rPr>
        <w:t xml:space="preserve">ідновлення означає переробку та використання продукту багато разів у його первинному стані, а не одноразове використання (Zhijun, Nailing, 2007). </w:t>
      </w:r>
    </w:p>
    <w:p w:rsidR="001B52B5" w:rsidRPr="007A6908" w:rsidRDefault="001B52B5" w:rsidP="001B52B5">
      <w:pPr>
        <w:spacing w:after="0" w:line="360" w:lineRule="auto"/>
        <w:ind w:firstLine="709"/>
        <w:jc w:val="both"/>
        <w:rPr>
          <w:rFonts w:ascii="Times New Roman" w:hAnsi="Times New Roman" w:cs="Times New Roman"/>
          <w:sz w:val="28"/>
        </w:rPr>
      </w:pPr>
      <w:r w:rsidRPr="007A6908">
        <w:rPr>
          <w:rFonts w:ascii="Times New Roman" w:hAnsi="Times New Roman" w:cs="Times New Roman"/>
          <w:sz w:val="28"/>
        </w:rPr>
        <w:t>Ці три принципи призводять економію до циклічності ресурсів та мінімізації видобутку сировини. Оцінка циркулярної економіки так само, як принципи 3R може призвести до економічних та соціальних неефективних дій, запропонованих особами, які приймаю</w:t>
      </w:r>
      <w:r>
        <w:rPr>
          <w:rFonts w:ascii="Times New Roman" w:hAnsi="Times New Roman" w:cs="Times New Roman"/>
          <w:sz w:val="28"/>
        </w:rPr>
        <w:t>ть рішення. Система оцінювання Ц</w:t>
      </w:r>
      <w:r w:rsidRPr="007A6908">
        <w:rPr>
          <w:rFonts w:ascii="Times New Roman" w:hAnsi="Times New Roman" w:cs="Times New Roman"/>
          <w:sz w:val="28"/>
        </w:rPr>
        <w:t>E має бути більш скла</w:t>
      </w:r>
      <w:r>
        <w:rPr>
          <w:rFonts w:ascii="Times New Roman" w:hAnsi="Times New Roman" w:cs="Times New Roman"/>
          <w:sz w:val="28"/>
        </w:rPr>
        <w:t xml:space="preserve">дною та інтегрувати ті аспекти </w:t>
      </w:r>
      <w:r w:rsidRPr="007A6908">
        <w:rPr>
          <w:rFonts w:ascii="Times New Roman" w:hAnsi="Times New Roman" w:cs="Times New Roman"/>
          <w:sz w:val="28"/>
        </w:rPr>
        <w:t xml:space="preserve">сталості, яких бракує в основних принципах циркулярної економіки. </w:t>
      </w:r>
    </w:p>
    <w:p w:rsidR="001B52B5" w:rsidRPr="007A6908" w:rsidRDefault="001B52B5" w:rsidP="001B52B5">
      <w:pPr>
        <w:spacing w:after="0" w:line="360" w:lineRule="auto"/>
        <w:ind w:firstLine="709"/>
        <w:jc w:val="both"/>
        <w:rPr>
          <w:rFonts w:ascii="Times New Roman" w:hAnsi="Times New Roman" w:cs="Times New Roman"/>
          <w:sz w:val="28"/>
        </w:rPr>
      </w:pPr>
      <w:r w:rsidRPr="007A6908">
        <w:rPr>
          <w:rFonts w:ascii="Times New Roman" w:hAnsi="Times New Roman" w:cs="Times New Roman"/>
          <w:sz w:val="28"/>
        </w:rPr>
        <w:t>В основному, циркулярна модель економіки - це</w:t>
      </w:r>
      <w:r>
        <w:rPr>
          <w:rFonts w:ascii="Times New Roman" w:hAnsi="Times New Roman" w:cs="Times New Roman"/>
          <w:sz w:val="28"/>
        </w:rPr>
        <w:t xml:space="preserve"> модель сталого виробництва та </w:t>
      </w:r>
      <w:r w:rsidRPr="007A6908">
        <w:rPr>
          <w:rFonts w:ascii="Times New Roman" w:hAnsi="Times New Roman" w:cs="Times New Roman"/>
          <w:sz w:val="28"/>
        </w:rPr>
        <w:t xml:space="preserve">споживання, і вона принципово відрізняється від моделі лінійної економіки. Лінійна економіка базується на лінійному процесі: добувати - виробляти - споживати - утилізувати, який не забезпечує майбутнім поколінням такий самий рівень добробуту, як зараз. У лінійній економічній моделі мало або взагалі не приділяється уваги забрудненню, що утворюється на кожному кроці </w:t>
      </w:r>
    </w:p>
    <w:p w:rsidR="001B52B5" w:rsidRPr="007A6908" w:rsidRDefault="001B52B5" w:rsidP="001B52B5">
      <w:pPr>
        <w:spacing w:after="0" w:line="360" w:lineRule="auto"/>
        <w:jc w:val="both"/>
        <w:rPr>
          <w:rFonts w:ascii="Times New Roman" w:hAnsi="Times New Roman" w:cs="Times New Roman"/>
          <w:sz w:val="28"/>
        </w:rPr>
      </w:pPr>
      <w:r w:rsidRPr="007A6908">
        <w:rPr>
          <w:rFonts w:ascii="Times New Roman" w:hAnsi="Times New Roman" w:cs="Times New Roman"/>
          <w:sz w:val="28"/>
        </w:rPr>
        <w:t xml:space="preserve">і з’являються деякі обмеження, такі як: </w:t>
      </w:r>
    </w:p>
    <w:p w:rsidR="001B52B5" w:rsidRPr="002D4E25" w:rsidRDefault="001B52B5" w:rsidP="001B52B5">
      <w:pPr>
        <w:pStyle w:val="a4"/>
        <w:numPr>
          <w:ilvl w:val="0"/>
          <w:numId w:val="7"/>
        </w:numPr>
        <w:spacing w:after="0" w:line="360" w:lineRule="auto"/>
        <w:jc w:val="both"/>
        <w:rPr>
          <w:rFonts w:ascii="Times New Roman" w:hAnsi="Times New Roman" w:cs="Times New Roman"/>
          <w:sz w:val="28"/>
        </w:rPr>
      </w:pPr>
      <w:r w:rsidRPr="002D4E25">
        <w:rPr>
          <w:rFonts w:ascii="Times New Roman" w:hAnsi="Times New Roman" w:cs="Times New Roman"/>
          <w:sz w:val="28"/>
        </w:rPr>
        <w:t>втрата</w:t>
      </w:r>
      <w:r w:rsidR="00882F0E">
        <w:rPr>
          <w:rFonts w:ascii="Times New Roman" w:hAnsi="Times New Roman" w:cs="Times New Roman"/>
          <w:sz w:val="28"/>
        </w:rPr>
        <w:t xml:space="preserve"> вартості матеріалів та продуктів</w:t>
      </w:r>
      <w:r w:rsidRPr="002D4E25">
        <w:rPr>
          <w:rFonts w:ascii="Times New Roman" w:hAnsi="Times New Roman" w:cs="Times New Roman"/>
          <w:sz w:val="28"/>
        </w:rPr>
        <w:t xml:space="preserve">; </w:t>
      </w:r>
    </w:p>
    <w:p w:rsidR="001B52B5" w:rsidRPr="002D4E25" w:rsidRDefault="001B52B5" w:rsidP="001B52B5">
      <w:pPr>
        <w:pStyle w:val="a4"/>
        <w:numPr>
          <w:ilvl w:val="0"/>
          <w:numId w:val="7"/>
        </w:numPr>
        <w:spacing w:after="0" w:line="360" w:lineRule="auto"/>
        <w:jc w:val="both"/>
        <w:rPr>
          <w:rFonts w:ascii="Times New Roman" w:hAnsi="Times New Roman" w:cs="Times New Roman"/>
          <w:sz w:val="28"/>
        </w:rPr>
      </w:pPr>
      <w:r w:rsidRPr="002D4E25">
        <w:rPr>
          <w:rFonts w:ascii="Times New Roman" w:hAnsi="Times New Roman" w:cs="Times New Roman"/>
          <w:sz w:val="28"/>
        </w:rPr>
        <w:t xml:space="preserve">дефіцит ресурсів, мінливі ціни; </w:t>
      </w:r>
    </w:p>
    <w:p w:rsidR="001B52B5" w:rsidRPr="002D4E25" w:rsidRDefault="001B52B5" w:rsidP="001B52B5">
      <w:pPr>
        <w:pStyle w:val="a4"/>
        <w:numPr>
          <w:ilvl w:val="0"/>
          <w:numId w:val="7"/>
        </w:numPr>
        <w:spacing w:after="0" w:line="360" w:lineRule="auto"/>
        <w:jc w:val="both"/>
        <w:rPr>
          <w:rFonts w:ascii="Times New Roman" w:hAnsi="Times New Roman" w:cs="Times New Roman"/>
          <w:sz w:val="28"/>
        </w:rPr>
      </w:pPr>
      <w:r w:rsidRPr="002D4E25">
        <w:rPr>
          <w:rFonts w:ascii="Times New Roman" w:hAnsi="Times New Roman" w:cs="Times New Roman"/>
          <w:sz w:val="28"/>
        </w:rPr>
        <w:t>утворені відходи, деградація навколишнього середовища та зміна клімату.</w:t>
      </w:r>
    </w:p>
    <w:p w:rsidR="001B52B5" w:rsidRPr="007A6908" w:rsidRDefault="001B52B5" w:rsidP="001B52B5">
      <w:pPr>
        <w:spacing w:after="0" w:line="360" w:lineRule="auto"/>
        <w:ind w:firstLine="709"/>
        <w:jc w:val="both"/>
        <w:rPr>
          <w:rFonts w:ascii="Times New Roman" w:hAnsi="Times New Roman" w:cs="Times New Roman"/>
          <w:sz w:val="28"/>
        </w:rPr>
      </w:pPr>
      <w:r w:rsidRPr="007A6908">
        <w:rPr>
          <w:rFonts w:ascii="Times New Roman" w:hAnsi="Times New Roman" w:cs="Times New Roman"/>
          <w:sz w:val="28"/>
        </w:rPr>
        <w:t>Підхід циркулярної економіки є природним наслідком л</w:t>
      </w:r>
      <w:r>
        <w:rPr>
          <w:rFonts w:ascii="Times New Roman" w:hAnsi="Times New Roman" w:cs="Times New Roman"/>
          <w:sz w:val="28"/>
        </w:rPr>
        <w:t xml:space="preserve">інійного обмеження виробництва </w:t>
      </w:r>
      <w:r w:rsidRPr="007A6908">
        <w:rPr>
          <w:rFonts w:ascii="Times New Roman" w:hAnsi="Times New Roman" w:cs="Times New Roman"/>
          <w:sz w:val="28"/>
        </w:rPr>
        <w:t>обмежених природних ресурсів, високого забруднен</w:t>
      </w:r>
      <w:r>
        <w:rPr>
          <w:rFonts w:ascii="Times New Roman" w:hAnsi="Times New Roman" w:cs="Times New Roman"/>
          <w:sz w:val="28"/>
        </w:rPr>
        <w:t>ня та енергоспоживання. Відходи</w:t>
      </w:r>
      <w:r w:rsidRPr="007A6908">
        <w:rPr>
          <w:rFonts w:ascii="Times New Roman" w:hAnsi="Times New Roman" w:cs="Times New Roman"/>
          <w:sz w:val="28"/>
        </w:rPr>
        <w:t>, що генеруються в моделі лінійної економіки шляхом видобутку та виробництва товарів, і продук</w:t>
      </w:r>
      <w:r w:rsidR="00882F0E">
        <w:rPr>
          <w:rFonts w:ascii="Times New Roman" w:hAnsi="Times New Roman" w:cs="Times New Roman"/>
          <w:sz w:val="28"/>
        </w:rPr>
        <w:t xml:space="preserve">ти після вживання споживають </w:t>
      </w:r>
      <w:r>
        <w:rPr>
          <w:rFonts w:ascii="Times New Roman" w:hAnsi="Times New Roman" w:cs="Times New Roman"/>
          <w:sz w:val="28"/>
        </w:rPr>
        <w:t xml:space="preserve"> як забруднення, оскільки вони </w:t>
      </w:r>
      <w:r w:rsidRPr="007A6908">
        <w:rPr>
          <w:rFonts w:ascii="Times New Roman" w:hAnsi="Times New Roman" w:cs="Times New Roman"/>
          <w:sz w:val="28"/>
        </w:rPr>
        <w:t>зрештою потрапляют</w:t>
      </w:r>
      <w:r w:rsidR="00882F0E">
        <w:rPr>
          <w:rFonts w:ascii="Times New Roman" w:hAnsi="Times New Roman" w:cs="Times New Roman"/>
          <w:sz w:val="28"/>
        </w:rPr>
        <w:t>ь або на звалище або розпорошуються</w:t>
      </w:r>
      <w:r w:rsidRPr="007A6908">
        <w:rPr>
          <w:rFonts w:ascii="Times New Roman" w:hAnsi="Times New Roman" w:cs="Times New Roman"/>
          <w:sz w:val="28"/>
        </w:rPr>
        <w:t xml:space="preserve"> таким чином, що забруднюють наше довкілля. </w:t>
      </w:r>
    </w:p>
    <w:p w:rsidR="001B52B5" w:rsidRPr="007A6908" w:rsidRDefault="001B52B5" w:rsidP="001B52B5">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Циркулярна</w:t>
      </w:r>
      <w:r w:rsidRPr="007A6908">
        <w:rPr>
          <w:rFonts w:ascii="Times New Roman" w:hAnsi="Times New Roman" w:cs="Times New Roman"/>
          <w:sz w:val="28"/>
        </w:rPr>
        <w:t xml:space="preserve"> економіка - це результат десятирічних зусиль міжнародних спіл</w:t>
      </w:r>
      <w:r>
        <w:rPr>
          <w:rFonts w:ascii="Times New Roman" w:hAnsi="Times New Roman" w:cs="Times New Roman"/>
          <w:sz w:val="28"/>
        </w:rPr>
        <w:t xml:space="preserve">ьнот щодо впровадження сталого </w:t>
      </w:r>
      <w:r w:rsidRPr="007A6908">
        <w:rPr>
          <w:rFonts w:ascii="Times New Roman" w:hAnsi="Times New Roman" w:cs="Times New Roman"/>
          <w:sz w:val="28"/>
        </w:rPr>
        <w:t>р</w:t>
      </w:r>
      <w:r>
        <w:rPr>
          <w:rFonts w:ascii="Times New Roman" w:hAnsi="Times New Roman" w:cs="Times New Roman"/>
          <w:sz w:val="28"/>
        </w:rPr>
        <w:t>озвитку та детальний підхід до сталого</w:t>
      </w:r>
      <w:r w:rsidR="00882F0E">
        <w:rPr>
          <w:rFonts w:ascii="Times New Roman" w:hAnsi="Times New Roman" w:cs="Times New Roman"/>
          <w:sz w:val="28"/>
        </w:rPr>
        <w:t xml:space="preserve"> розвит</w:t>
      </w:r>
      <w:r w:rsidR="002561D6">
        <w:rPr>
          <w:rFonts w:ascii="Times New Roman" w:hAnsi="Times New Roman" w:cs="Times New Roman"/>
          <w:sz w:val="28"/>
        </w:rPr>
        <w:t>к</w:t>
      </w:r>
      <w:r w:rsidR="00882F0E">
        <w:rPr>
          <w:rFonts w:ascii="Times New Roman" w:hAnsi="Times New Roman" w:cs="Times New Roman"/>
          <w:sz w:val="28"/>
        </w:rPr>
        <w:t>у</w:t>
      </w:r>
      <w:r w:rsidRPr="007A6908">
        <w:rPr>
          <w:rFonts w:ascii="Times New Roman" w:hAnsi="Times New Roman" w:cs="Times New Roman"/>
          <w:sz w:val="28"/>
        </w:rPr>
        <w:t xml:space="preserve">. Розгляд </w:t>
      </w:r>
      <w:r>
        <w:rPr>
          <w:rFonts w:ascii="Times New Roman" w:hAnsi="Times New Roman" w:cs="Times New Roman"/>
          <w:sz w:val="28"/>
        </w:rPr>
        <w:t>циркулярної</w:t>
      </w:r>
      <w:r w:rsidRPr="007A6908">
        <w:rPr>
          <w:rFonts w:ascii="Times New Roman" w:hAnsi="Times New Roman" w:cs="Times New Roman"/>
          <w:sz w:val="28"/>
        </w:rPr>
        <w:t xml:space="preserve"> економік</w:t>
      </w:r>
      <w:r>
        <w:rPr>
          <w:rFonts w:ascii="Times New Roman" w:hAnsi="Times New Roman" w:cs="Times New Roman"/>
          <w:sz w:val="28"/>
        </w:rPr>
        <w:t xml:space="preserve">и лише як </w:t>
      </w:r>
      <w:r w:rsidRPr="007A6908">
        <w:rPr>
          <w:rFonts w:ascii="Times New Roman" w:hAnsi="Times New Roman" w:cs="Times New Roman"/>
          <w:sz w:val="28"/>
        </w:rPr>
        <w:t>підходу до більш відповідного поводження з відходами дуже обмежен</w:t>
      </w:r>
      <w:r>
        <w:rPr>
          <w:rFonts w:ascii="Times New Roman" w:hAnsi="Times New Roman" w:cs="Times New Roman"/>
          <w:sz w:val="28"/>
        </w:rPr>
        <w:t>ий і може призвести до невдачі ЦE</w:t>
      </w:r>
      <w:r w:rsidRPr="007A6908">
        <w:rPr>
          <w:rFonts w:ascii="Times New Roman" w:hAnsi="Times New Roman" w:cs="Times New Roman"/>
          <w:sz w:val="28"/>
        </w:rPr>
        <w:t xml:space="preserve">. Просто розглядати циркулярну економіку лише у варіантах скорочення, повторного використання чи відновлення, а не з точки зору </w:t>
      </w:r>
      <w:r w:rsidR="00882F0E">
        <w:rPr>
          <w:rFonts w:ascii="Times New Roman" w:hAnsi="Times New Roman" w:cs="Times New Roman"/>
          <w:sz w:val="28"/>
        </w:rPr>
        <w:t xml:space="preserve">сталого розвитку, може бути </w:t>
      </w:r>
      <w:r w:rsidRPr="007A6908">
        <w:rPr>
          <w:rFonts w:ascii="Times New Roman" w:hAnsi="Times New Roman" w:cs="Times New Roman"/>
          <w:sz w:val="28"/>
        </w:rPr>
        <w:t xml:space="preserve">недоречним (Ghisellini et al, 2016). </w:t>
      </w:r>
    </w:p>
    <w:p w:rsidR="001B52B5" w:rsidRPr="007A6908" w:rsidRDefault="001B52B5" w:rsidP="001B52B5">
      <w:pPr>
        <w:spacing w:after="0" w:line="360" w:lineRule="auto"/>
        <w:ind w:firstLine="709"/>
        <w:jc w:val="both"/>
        <w:rPr>
          <w:rFonts w:ascii="Times New Roman" w:hAnsi="Times New Roman" w:cs="Times New Roman"/>
          <w:sz w:val="28"/>
        </w:rPr>
      </w:pPr>
      <w:r w:rsidRPr="007A6908">
        <w:rPr>
          <w:rFonts w:ascii="Times New Roman" w:hAnsi="Times New Roman" w:cs="Times New Roman"/>
          <w:sz w:val="28"/>
        </w:rPr>
        <w:t>Сталий розвиток, визначений ООН Все</w:t>
      </w:r>
      <w:r>
        <w:rPr>
          <w:rFonts w:ascii="Times New Roman" w:hAnsi="Times New Roman" w:cs="Times New Roman"/>
          <w:sz w:val="28"/>
        </w:rPr>
        <w:t>світня Комісія - це траєкторія</w:t>
      </w:r>
      <w:r w:rsidRPr="007A6908">
        <w:rPr>
          <w:rFonts w:ascii="Times New Roman" w:hAnsi="Times New Roman" w:cs="Times New Roman"/>
          <w:sz w:val="28"/>
        </w:rPr>
        <w:t xml:space="preserve">, де майбутні покоління забезпечуються на тому ж рівні добробуту, що й теперішні </w:t>
      </w:r>
    </w:p>
    <w:p w:rsidR="001B52B5" w:rsidRPr="007A6908" w:rsidRDefault="001B52B5" w:rsidP="001B52B5">
      <w:pPr>
        <w:spacing w:after="0" w:line="360" w:lineRule="auto"/>
        <w:jc w:val="both"/>
        <w:rPr>
          <w:rFonts w:ascii="Times New Roman" w:hAnsi="Times New Roman" w:cs="Times New Roman"/>
          <w:sz w:val="28"/>
        </w:rPr>
      </w:pPr>
      <w:r w:rsidRPr="007A6908">
        <w:rPr>
          <w:rFonts w:ascii="Times New Roman" w:hAnsi="Times New Roman" w:cs="Times New Roman"/>
          <w:sz w:val="28"/>
        </w:rPr>
        <w:t>поколі</w:t>
      </w:r>
      <w:r>
        <w:rPr>
          <w:rFonts w:ascii="Times New Roman" w:hAnsi="Times New Roman" w:cs="Times New Roman"/>
          <w:sz w:val="28"/>
        </w:rPr>
        <w:t>ння (Андерсен, 2007), а циркулярна</w:t>
      </w:r>
      <w:r w:rsidRPr="007A6908">
        <w:rPr>
          <w:rFonts w:ascii="Times New Roman" w:hAnsi="Times New Roman" w:cs="Times New Roman"/>
          <w:sz w:val="28"/>
        </w:rPr>
        <w:t xml:space="preserve"> економіка допомагає досягти цієї мети. </w:t>
      </w:r>
      <w:r>
        <w:rPr>
          <w:rFonts w:ascii="Times New Roman" w:hAnsi="Times New Roman" w:cs="Times New Roman"/>
          <w:sz w:val="28"/>
        </w:rPr>
        <w:t>Успішна оцінка Ц</w:t>
      </w:r>
      <w:r w:rsidRPr="007A6908">
        <w:rPr>
          <w:rFonts w:ascii="Times New Roman" w:hAnsi="Times New Roman" w:cs="Times New Roman"/>
          <w:sz w:val="28"/>
        </w:rPr>
        <w:t>Е веде до</w:t>
      </w:r>
      <w:r>
        <w:rPr>
          <w:rFonts w:ascii="Times New Roman" w:hAnsi="Times New Roman" w:cs="Times New Roman"/>
          <w:sz w:val="28"/>
        </w:rPr>
        <w:t xml:space="preserve"> успішного та сталого розвитку циркулярно</w:t>
      </w:r>
      <w:r w:rsidRPr="007A6908">
        <w:rPr>
          <w:rFonts w:ascii="Times New Roman" w:hAnsi="Times New Roman" w:cs="Times New Roman"/>
          <w:sz w:val="28"/>
        </w:rPr>
        <w:t xml:space="preserve">ї економіки. Для цієї мети необхідно встановити ключові показники, які відповідали б підходам циркулярної економіки та сталого розвитку. </w:t>
      </w:r>
    </w:p>
    <w:p w:rsidR="001B52B5" w:rsidRPr="007A6908" w:rsidRDefault="001B52B5" w:rsidP="001B52B5">
      <w:pPr>
        <w:spacing w:after="0" w:line="360" w:lineRule="auto"/>
        <w:ind w:firstLine="709"/>
        <w:jc w:val="both"/>
        <w:rPr>
          <w:rFonts w:ascii="Times New Roman" w:hAnsi="Times New Roman" w:cs="Times New Roman"/>
          <w:sz w:val="28"/>
        </w:rPr>
      </w:pPr>
      <w:r w:rsidRPr="007A6908">
        <w:rPr>
          <w:rFonts w:ascii="Times New Roman" w:hAnsi="Times New Roman" w:cs="Times New Roman"/>
          <w:sz w:val="28"/>
        </w:rPr>
        <w:t xml:space="preserve"> </w:t>
      </w:r>
      <w:r>
        <w:rPr>
          <w:rFonts w:ascii="Times New Roman" w:hAnsi="Times New Roman" w:cs="Times New Roman"/>
          <w:sz w:val="28"/>
        </w:rPr>
        <w:t xml:space="preserve"> </w:t>
      </w:r>
      <w:r>
        <w:rPr>
          <w:rFonts w:ascii="Times New Roman" w:hAnsi="Times New Roman" w:cs="Times New Roman"/>
          <w:noProof/>
          <w:sz w:val="28"/>
          <w:lang w:eastAsia="uk-UA"/>
        </w:rPr>
        <w:drawing>
          <wp:inline distT="0" distB="0" distL="0" distR="0">
            <wp:extent cx="5518150" cy="2541270"/>
            <wp:effectExtent l="0" t="0" r="6350" b="0"/>
            <wp:docPr id="28" name="Рисунок 28" descr="порівняльний аналіз лінійної та циркулярної економі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рівняльний аналіз лінійної та циркулярної економік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8150" cy="2541270"/>
                    </a:xfrm>
                    <a:prstGeom prst="rect">
                      <a:avLst/>
                    </a:prstGeom>
                    <a:noFill/>
                    <a:ln>
                      <a:noFill/>
                    </a:ln>
                  </pic:spPr>
                </pic:pic>
              </a:graphicData>
            </a:graphic>
          </wp:inline>
        </w:drawing>
      </w:r>
    </w:p>
    <w:p w:rsidR="001B52B5" w:rsidRDefault="001B52B5" w:rsidP="001B52B5">
      <w:pPr>
        <w:spacing w:after="0" w:line="360" w:lineRule="auto"/>
        <w:ind w:firstLine="709"/>
        <w:jc w:val="both"/>
        <w:rPr>
          <w:rFonts w:ascii="Times New Roman" w:hAnsi="Times New Roman" w:cs="Times New Roman"/>
          <w:b/>
          <w:sz w:val="24"/>
        </w:rPr>
      </w:pPr>
      <w:r w:rsidRPr="001C6DF0">
        <w:rPr>
          <w:rFonts w:ascii="Times New Roman" w:hAnsi="Times New Roman" w:cs="Times New Roman"/>
          <w:b/>
          <w:sz w:val="24"/>
        </w:rPr>
        <w:t>Рис.1.1. Протиставлення концепцій лінійної та циркулярної економіки</w:t>
      </w:r>
      <w:r w:rsidR="001C6DF0" w:rsidRPr="001C6DF0">
        <w:rPr>
          <w:rFonts w:ascii="Times New Roman" w:hAnsi="Times New Roman" w:cs="Times New Roman"/>
          <w:b/>
          <w:sz w:val="24"/>
        </w:rPr>
        <w:t>.</w:t>
      </w:r>
    </w:p>
    <w:p w:rsidR="005D12BA" w:rsidRPr="005D12BA" w:rsidRDefault="005D12BA" w:rsidP="001B52B5">
      <w:pPr>
        <w:spacing w:after="0" w:line="360" w:lineRule="auto"/>
        <w:ind w:firstLine="709"/>
        <w:jc w:val="both"/>
        <w:rPr>
          <w:rFonts w:ascii="Times New Roman" w:hAnsi="Times New Roman" w:cs="Times New Roman"/>
          <w:sz w:val="24"/>
        </w:rPr>
      </w:pPr>
      <w:r w:rsidRPr="005D12BA">
        <w:rPr>
          <w:rFonts w:ascii="Times New Roman" w:hAnsi="Times New Roman" w:cs="Times New Roman"/>
          <w:b/>
          <w:sz w:val="24"/>
        </w:rPr>
        <w:t>[</w:t>
      </w:r>
      <w:r>
        <w:rPr>
          <w:rFonts w:ascii="Times New Roman" w:hAnsi="Times New Roman" w:cs="Times New Roman"/>
          <w:b/>
          <w:sz w:val="24"/>
        </w:rPr>
        <w:t>Дежерело:</w:t>
      </w:r>
      <w:r w:rsidRPr="005D12BA">
        <w:rPr>
          <w:rFonts w:ascii="Times New Roman" w:hAnsi="Times New Roman" w:cs="Times New Roman"/>
          <w:b/>
          <w:sz w:val="20"/>
        </w:rPr>
        <w:t>https://circulareconomy.europa.eu/platform/sites/default/files/ecopreneur-circular-economy-update-report-2019.</w:t>
      </w:r>
      <w:r w:rsidRPr="005D12BA">
        <w:rPr>
          <w:rFonts w:ascii="Times New Roman" w:hAnsi="Times New Roman" w:cs="Times New Roman"/>
          <w:b/>
          <w:sz w:val="18"/>
        </w:rPr>
        <w:t>]</w:t>
      </w:r>
    </w:p>
    <w:p w:rsidR="001B52B5" w:rsidRPr="002D4E25" w:rsidRDefault="001B52B5" w:rsidP="001B52B5">
      <w:pPr>
        <w:pStyle w:val="a4"/>
        <w:numPr>
          <w:ilvl w:val="1"/>
          <w:numId w:val="6"/>
        </w:numPr>
        <w:spacing w:after="0" w:line="360" w:lineRule="auto"/>
        <w:jc w:val="both"/>
        <w:rPr>
          <w:rFonts w:ascii="Times New Roman" w:hAnsi="Times New Roman" w:cs="Times New Roman"/>
          <w:b/>
          <w:sz w:val="28"/>
        </w:rPr>
      </w:pPr>
      <w:r w:rsidRPr="002D4E25">
        <w:rPr>
          <w:rFonts w:ascii="Times New Roman" w:hAnsi="Times New Roman" w:cs="Times New Roman"/>
          <w:b/>
          <w:sz w:val="28"/>
        </w:rPr>
        <w:t xml:space="preserve">Аналіз систем оцінки циркулярної економіки. </w:t>
      </w:r>
    </w:p>
    <w:p w:rsidR="001B52B5" w:rsidRDefault="001B52B5" w:rsidP="001B52B5">
      <w:pPr>
        <w:spacing w:after="0" w:line="360" w:lineRule="auto"/>
        <w:ind w:firstLine="709"/>
        <w:jc w:val="both"/>
        <w:rPr>
          <w:rFonts w:ascii="Times New Roman" w:hAnsi="Times New Roman" w:cs="Times New Roman"/>
          <w:sz w:val="28"/>
        </w:rPr>
      </w:pPr>
      <w:r w:rsidRPr="007A6908">
        <w:rPr>
          <w:rFonts w:ascii="Times New Roman" w:hAnsi="Times New Roman" w:cs="Times New Roman"/>
          <w:sz w:val="28"/>
        </w:rPr>
        <w:t>Аналіз науко</w:t>
      </w:r>
      <w:r>
        <w:rPr>
          <w:rFonts w:ascii="Times New Roman" w:hAnsi="Times New Roman" w:cs="Times New Roman"/>
          <w:sz w:val="28"/>
        </w:rPr>
        <w:t>во -дослідницьких робіт показав</w:t>
      </w:r>
      <w:r w:rsidRPr="007A6908">
        <w:rPr>
          <w:rFonts w:ascii="Times New Roman" w:hAnsi="Times New Roman" w:cs="Times New Roman"/>
          <w:sz w:val="28"/>
        </w:rPr>
        <w:t xml:space="preserve">, що </w:t>
      </w:r>
      <w:r>
        <w:rPr>
          <w:rFonts w:ascii="Times New Roman" w:hAnsi="Times New Roman" w:cs="Times New Roman"/>
          <w:sz w:val="28"/>
        </w:rPr>
        <w:t>циркулярна</w:t>
      </w:r>
      <w:r w:rsidRPr="007A6908">
        <w:rPr>
          <w:rFonts w:ascii="Times New Roman" w:hAnsi="Times New Roman" w:cs="Times New Roman"/>
          <w:sz w:val="28"/>
        </w:rPr>
        <w:t xml:space="preserve"> екон</w:t>
      </w:r>
      <w:r>
        <w:rPr>
          <w:rFonts w:ascii="Times New Roman" w:hAnsi="Times New Roman" w:cs="Times New Roman"/>
          <w:sz w:val="28"/>
        </w:rPr>
        <w:t xml:space="preserve">оміка може бути реалізована на </w:t>
      </w:r>
      <w:r w:rsidRPr="007A6908">
        <w:rPr>
          <w:rFonts w:ascii="Times New Roman" w:hAnsi="Times New Roman" w:cs="Times New Roman"/>
          <w:sz w:val="28"/>
        </w:rPr>
        <w:t xml:space="preserve">трьох різних рівнях (див. </w:t>
      </w:r>
      <w:r>
        <w:rPr>
          <w:rFonts w:ascii="Times New Roman" w:hAnsi="Times New Roman" w:cs="Times New Roman"/>
          <w:sz w:val="28"/>
        </w:rPr>
        <w:t xml:space="preserve">рис. 1.2.).Різні рівні впровадження ЦЕ та </w:t>
      </w:r>
      <w:r w:rsidRPr="007A6908">
        <w:rPr>
          <w:rFonts w:ascii="Times New Roman" w:hAnsi="Times New Roman" w:cs="Times New Roman"/>
          <w:sz w:val="28"/>
        </w:rPr>
        <w:t>різні характеристики підприємств, галузей</w:t>
      </w:r>
      <w:r>
        <w:rPr>
          <w:rFonts w:ascii="Times New Roman" w:hAnsi="Times New Roman" w:cs="Times New Roman"/>
          <w:sz w:val="28"/>
        </w:rPr>
        <w:t xml:space="preserve"> чи регіонів потребують різних </w:t>
      </w:r>
      <w:r w:rsidRPr="007A6908">
        <w:rPr>
          <w:rFonts w:ascii="Times New Roman" w:hAnsi="Times New Roman" w:cs="Times New Roman"/>
          <w:sz w:val="28"/>
        </w:rPr>
        <w:t xml:space="preserve">показників оцінки. Усі системи оцінювання можна розділити на три групи (див. </w:t>
      </w:r>
      <w:r>
        <w:rPr>
          <w:rFonts w:ascii="Times New Roman" w:hAnsi="Times New Roman" w:cs="Times New Roman"/>
          <w:sz w:val="28"/>
        </w:rPr>
        <w:t>рис. 1.</w:t>
      </w:r>
      <w:r w:rsidRPr="007A6908">
        <w:rPr>
          <w:rFonts w:ascii="Times New Roman" w:hAnsi="Times New Roman" w:cs="Times New Roman"/>
          <w:sz w:val="28"/>
        </w:rPr>
        <w:t>2</w:t>
      </w:r>
      <w:r>
        <w:rPr>
          <w:rFonts w:ascii="Times New Roman" w:hAnsi="Times New Roman" w:cs="Times New Roman"/>
          <w:sz w:val="28"/>
        </w:rPr>
        <w:t>.</w:t>
      </w:r>
      <w:r w:rsidRPr="007A6908">
        <w:rPr>
          <w:rFonts w:ascii="Times New Roman" w:hAnsi="Times New Roman" w:cs="Times New Roman"/>
          <w:sz w:val="28"/>
        </w:rPr>
        <w:t xml:space="preserve">) з різними системами оцінювання. Перший крок </w:t>
      </w:r>
      <w:r w:rsidRPr="007A6908">
        <w:rPr>
          <w:rFonts w:ascii="Times New Roman" w:hAnsi="Times New Roman" w:cs="Times New Roman"/>
          <w:sz w:val="28"/>
        </w:rPr>
        <w:lastRenderedPageBreak/>
        <w:t>хороших систем оцінки  - це встановлення відповідних показників на кожному рівні впровадження.</w:t>
      </w:r>
    </w:p>
    <w:p w:rsidR="001B52B5" w:rsidRDefault="001B52B5" w:rsidP="001B52B5">
      <w:pPr>
        <w:spacing w:after="0" w:line="360" w:lineRule="auto"/>
        <w:ind w:firstLine="709"/>
        <w:jc w:val="both"/>
        <w:rPr>
          <w:rFonts w:ascii="Times New Roman" w:hAnsi="Times New Roman" w:cs="Times New Roman"/>
          <w:sz w:val="28"/>
          <w:lang w:val="en-US"/>
        </w:rPr>
      </w:pPr>
      <w:r>
        <w:rPr>
          <w:rFonts w:ascii="Times New Roman" w:hAnsi="Times New Roman" w:cs="Times New Roman"/>
          <w:noProof/>
          <w:sz w:val="28"/>
          <w:lang w:eastAsia="uk-UA"/>
        </w:rPr>
        <w:drawing>
          <wp:inline distT="0" distB="0" distL="0" distR="0" wp14:anchorId="0AB33143" wp14:editId="17758EB7">
            <wp:extent cx="5241851" cy="1647116"/>
            <wp:effectExtent l="0" t="38100" r="0" b="86995"/>
            <wp:docPr id="27" name="Схема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1B52B5" w:rsidRDefault="001B52B5" w:rsidP="001B52B5">
      <w:pPr>
        <w:spacing w:after="0" w:line="360" w:lineRule="auto"/>
        <w:ind w:firstLine="709"/>
        <w:jc w:val="both"/>
        <w:rPr>
          <w:rFonts w:ascii="Times New Roman" w:hAnsi="Times New Roman" w:cs="Times New Roman"/>
          <w:b/>
          <w:sz w:val="24"/>
        </w:rPr>
      </w:pPr>
      <w:r w:rsidRPr="001C6DF0">
        <w:rPr>
          <w:rFonts w:ascii="Times New Roman" w:hAnsi="Times New Roman" w:cs="Times New Roman"/>
          <w:b/>
          <w:sz w:val="24"/>
        </w:rPr>
        <w:t>Рис.1.2. Класифікація систем оцінки розвитку циркулярної економіки.</w:t>
      </w:r>
    </w:p>
    <w:p w:rsidR="005D12BA" w:rsidRPr="00D55C70" w:rsidRDefault="005D12BA" w:rsidP="001B52B5">
      <w:pPr>
        <w:spacing w:after="0" w:line="360" w:lineRule="auto"/>
        <w:ind w:firstLine="709"/>
        <w:jc w:val="both"/>
        <w:rPr>
          <w:rFonts w:ascii="Times New Roman" w:hAnsi="Times New Roman" w:cs="Times New Roman"/>
          <w:b/>
          <w:sz w:val="24"/>
          <w:lang w:val="ru-RU"/>
        </w:rPr>
      </w:pPr>
      <w:r w:rsidRPr="00D55C70">
        <w:rPr>
          <w:rFonts w:ascii="Times New Roman" w:hAnsi="Times New Roman" w:cs="Times New Roman"/>
          <w:b/>
          <w:sz w:val="24"/>
          <w:lang w:val="ru-RU"/>
        </w:rPr>
        <w:t>[</w:t>
      </w:r>
      <w:r>
        <w:rPr>
          <w:rFonts w:ascii="Times New Roman" w:hAnsi="Times New Roman" w:cs="Times New Roman"/>
          <w:b/>
          <w:sz w:val="24"/>
        </w:rPr>
        <w:t>Джерело: власна розробка автора.</w:t>
      </w:r>
      <w:r w:rsidRPr="00D55C70">
        <w:rPr>
          <w:rFonts w:ascii="Times New Roman" w:hAnsi="Times New Roman" w:cs="Times New Roman"/>
          <w:b/>
          <w:sz w:val="24"/>
          <w:lang w:val="ru-RU"/>
        </w:rPr>
        <w:t>]</w:t>
      </w:r>
    </w:p>
    <w:p w:rsidR="001B52B5" w:rsidRPr="009B252E" w:rsidRDefault="001B52B5" w:rsidP="001B52B5">
      <w:pPr>
        <w:spacing w:after="0" w:line="360" w:lineRule="auto"/>
        <w:ind w:firstLine="709"/>
        <w:jc w:val="both"/>
        <w:rPr>
          <w:rFonts w:ascii="Times New Roman" w:hAnsi="Times New Roman" w:cs="Times New Roman"/>
          <w:sz w:val="28"/>
        </w:rPr>
      </w:pPr>
      <w:r w:rsidRPr="009B252E">
        <w:rPr>
          <w:rFonts w:ascii="Times New Roman" w:hAnsi="Times New Roman" w:cs="Times New Roman"/>
          <w:sz w:val="28"/>
        </w:rPr>
        <w:t>Мікрорівень означає впровадження принципів циркулярн</w:t>
      </w:r>
      <w:r>
        <w:rPr>
          <w:rFonts w:ascii="Times New Roman" w:hAnsi="Times New Roman" w:cs="Times New Roman"/>
          <w:sz w:val="28"/>
        </w:rPr>
        <w:t xml:space="preserve">ої економіки в єдину компанію, </w:t>
      </w:r>
      <w:r w:rsidRPr="009B252E">
        <w:rPr>
          <w:rFonts w:ascii="Times New Roman" w:hAnsi="Times New Roman" w:cs="Times New Roman"/>
          <w:sz w:val="28"/>
        </w:rPr>
        <w:t xml:space="preserve">тому для оцінки </w:t>
      </w:r>
      <w:r>
        <w:rPr>
          <w:rFonts w:ascii="Times New Roman" w:hAnsi="Times New Roman" w:cs="Times New Roman"/>
          <w:sz w:val="28"/>
        </w:rPr>
        <w:t>циркулярної</w:t>
      </w:r>
      <w:r w:rsidRPr="009B252E">
        <w:rPr>
          <w:rFonts w:ascii="Times New Roman" w:hAnsi="Times New Roman" w:cs="Times New Roman"/>
          <w:sz w:val="28"/>
        </w:rPr>
        <w:t xml:space="preserve"> економіки на цьому рівні кожне підприємство має встановити конкретні показники відповідно до характеристик компаній, стану та наявних проблем. Таким чином, встановлення д</w:t>
      </w:r>
      <w:r>
        <w:rPr>
          <w:rFonts w:ascii="Times New Roman" w:hAnsi="Times New Roman" w:cs="Times New Roman"/>
          <w:sz w:val="28"/>
        </w:rPr>
        <w:t>уже уніфікованого та єдиного</w:t>
      </w:r>
      <w:r w:rsidRPr="009B252E">
        <w:rPr>
          <w:rFonts w:ascii="Times New Roman" w:hAnsi="Times New Roman" w:cs="Times New Roman"/>
          <w:sz w:val="28"/>
        </w:rPr>
        <w:t xml:space="preserve"> стандарту </w:t>
      </w:r>
      <w:r>
        <w:rPr>
          <w:rFonts w:ascii="Times New Roman" w:hAnsi="Times New Roman" w:cs="Times New Roman"/>
          <w:sz w:val="28"/>
        </w:rPr>
        <w:t xml:space="preserve">показників може не відобразити </w:t>
      </w:r>
      <w:r w:rsidRPr="009B252E">
        <w:rPr>
          <w:rFonts w:ascii="Times New Roman" w:hAnsi="Times New Roman" w:cs="Times New Roman"/>
          <w:sz w:val="28"/>
        </w:rPr>
        <w:t xml:space="preserve">повний розвиток </w:t>
      </w:r>
      <w:r>
        <w:rPr>
          <w:rFonts w:ascii="Times New Roman" w:hAnsi="Times New Roman" w:cs="Times New Roman"/>
          <w:sz w:val="28"/>
        </w:rPr>
        <w:t>циркулярної</w:t>
      </w:r>
      <w:r w:rsidRPr="009B252E">
        <w:rPr>
          <w:rFonts w:ascii="Times New Roman" w:hAnsi="Times New Roman" w:cs="Times New Roman"/>
          <w:sz w:val="28"/>
        </w:rPr>
        <w:t xml:space="preserve"> економіки на різних підпр</w:t>
      </w:r>
      <w:r w:rsidR="004613A7">
        <w:rPr>
          <w:rFonts w:ascii="Times New Roman" w:hAnsi="Times New Roman" w:cs="Times New Roman"/>
          <w:sz w:val="28"/>
        </w:rPr>
        <w:t>иємствах</w:t>
      </w:r>
      <w:r w:rsidRPr="009B252E">
        <w:rPr>
          <w:rFonts w:ascii="Times New Roman" w:hAnsi="Times New Roman" w:cs="Times New Roman"/>
          <w:sz w:val="28"/>
        </w:rPr>
        <w:t>. Прийняття принципів циркулярної економіки передбач</w:t>
      </w:r>
      <w:r>
        <w:rPr>
          <w:rFonts w:ascii="Times New Roman" w:hAnsi="Times New Roman" w:cs="Times New Roman"/>
          <w:sz w:val="28"/>
        </w:rPr>
        <w:t xml:space="preserve">ає, що компанія здійснює різні </w:t>
      </w:r>
      <w:r w:rsidRPr="009B252E">
        <w:rPr>
          <w:rFonts w:ascii="Times New Roman" w:hAnsi="Times New Roman" w:cs="Times New Roman"/>
          <w:sz w:val="28"/>
        </w:rPr>
        <w:t xml:space="preserve">стратегії для покращення циклічності своєї виробничої системи. Виробничі компанії мають співпрацювати з іншими компаніями по ланцюжку поставок для досягнення </w:t>
      </w:r>
      <w:r>
        <w:rPr>
          <w:rFonts w:ascii="Times New Roman" w:hAnsi="Times New Roman" w:cs="Times New Roman"/>
          <w:sz w:val="28"/>
        </w:rPr>
        <w:t>більш ефективної цир</w:t>
      </w:r>
      <w:r w:rsidR="004613A7">
        <w:rPr>
          <w:rFonts w:ascii="Times New Roman" w:hAnsi="Times New Roman" w:cs="Times New Roman"/>
          <w:sz w:val="28"/>
        </w:rPr>
        <w:t>кулярної моделі</w:t>
      </w:r>
      <w:r>
        <w:rPr>
          <w:rFonts w:ascii="Times New Roman" w:hAnsi="Times New Roman" w:cs="Times New Roman"/>
          <w:sz w:val="28"/>
        </w:rPr>
        <w:t xml:space="preserve">. </w:t>
      </w:r>
      <w:r w:rsidRPr="009B252E">
        <w:rPr>
          <w:rFonts w:ascii="Times New Roman" w:hAnsi="Times New Roman" w:cs="Times New Roman"/>
          <w:sz w:val="28"/>
        </w:rPr>
        <w:t xml:space="preserve">Аналіз науково -дослідницьких робіт показав, що оцінка </w:t>
      </w:r>
      <w:r>
        <w:rPr>
          <w:rFonts w:ascii="Times New Roman" w:hAnsi="Times New Roman" w:cs="Times New Roman"/>
          <w:sz w:val="28"/>
        </w:rPr>
        <w:t>циркулярної економіки на мікро рівні</w:t>
      </w:r>
      <w:r w:rsidRPr="009B252E">
        <w:rPr>
          <w:rFonts w:ascii="Times New Roman" w:hAnsi="Times New Roman" w:cs="Times New Roman"/>
          <w:sz w:val="28"/>
        </w:rPr>
        <w:t xml:space="preserve"> базується на більш чистому виробництві, екологічному спожи</w:t>
      </w:r>
      <w:r>
        <w:rPr>
          <w:rFonts w:ascii="Times New Roman" w:hAnsi="Times New Roman" w:cs="Times New Roman"/>
          <w:sz w:val="28"/>
        </w:rPr>
        <w:t>ванні, що не є повним підходом Ц</w:t>
      </w:r>
      <w:r w:rsidRPr="009B252E">
        <w:rPr>
          <w:rFonts w:ascii="Times New Roman" w:hAnsi="Times New Roman" w:cs="Times New Roman"/>
          <w:sz w:val="28"/>
        </w:rPr>
        <w:t>Е. Ці системи оцінки містять показники, які переважно базуються на принципах 3R, але не з</w:t>
      </w:r>
      <w:r w:rsidR="00882F0E">
        <w:rPr>
          <w:rFonts w:ascii="Times New Roman" w:hAnsi="Times New Roman" w:cs="Times New Roman"/>
          <w:sz w:val="28"/>
        </w:rPr>
        <w:t>агалом на ЦЕ</w:t>
      </w:r>
      <w:r>
        <w:rPr>
          <w:rFonts w:ascii="Times New Roman" w:hAnsi="Times New Roman" w:cs="Times New Roman"/>
          <w:sz w:val="28"/>
        </w:rPr>
        <w:t xml:space="preserve">. </w:t>
      </w:r>
      <w:r w:rsidRPr="009B252E">
        <w:rPr>
          <w:rFonts w:ascii="Times New Roman" w:hAnsi="Times New Roman" w:cs="Times New Roman"/>
          <w:sz w:val="28"/>
        </w:rPr>
        <w:t xml:space="preserve">Китай є одним з найбільших виробників у світі та має виробничі підприємства, </w:t>
      </w:r>
      <w:r>
        <w:rPr>
          <w:rFonts w:ascii="Times New Roman" w:hAnsi="Times New Roman" w:cs="Times New Roman"/>
          <w:sz w:val="28"/>
        </w:rPr>
        <w:t xml:space="preserve"> </w:t>
      </w:r>
      <w:r w:rsidRPr="009B252E">
        <w:rPr>
          <w:rFonts w:ascii="Times New Roman" w:hAnsi="Times New Roman" w:cs="Times New Roman"/>
          <w:sz w:val="28"/>
        </w:rPr>
        <w:t xml:space="preserve">промислові парки та промислові мережі. </w:t>
      </w:r>
      <w:r>
        <w:rPr>
          <w:rFonts w:ascii="Times New Roman" w:hAnsi="Times New Roman" w:cs="Times New Roman"/>
          <w:sz w:val="28"/>
        </w:rPr>
        <w:t xml:space="preserve">Також </w:t>
      </w:r>
      <w:r w:rsidRPr="009B252E">
        <w:rPr>
          <w:rFonts w:ascii="Times New Roman" w:hAnsi="Times New Roman" w:cs="Times New Roman"/>
          <w:sz w:val="28"/>
        </w:rPr>
        <w:t xml:space="preserve">Китай є другим за величиною виробником енергії в </w:t>
      </w:r>
      <w:r>
        <w:rPr>
          <w:rFonts w:ascii="Times New Roman" w:hAnsi="Times New Roman" w:cs="Times New Roman"/>
          <w:sz w:val="28"/>
        </w:rPr>
        <w:t>світі і</w:t>
      </w:r>
      <w:r w:rsidRPr="009B252E">
        <w:rPr>
          <w:rFonts w:ascii="Times New Roman" w:hAnsi="Times New Roman" w:cs="Times New Roman"/>
          <w:sz w:val="28"/>
        </w:rPr>
        <w:t xml:space="preserve"> другим за величиною споживачем ене</w:t>
      </w:r>
      <w:r>
        <w:rPr>
          <w:rFonts w:ascii="Times New Roman" w:hAnsi="Times New Roman" w:cs="Times New Roman"/>
          <w:sz w:val="28"/>
        </w:rPr>
        <w:t xml:space="preserve">ргії. Споживання енергії країни </w:t>
      </w:r>
      <w:r w:rsidRPr="009B252E">
        <w:rPr>
          <w:rFonts w:ascii="Times New Roman" w:hAnsi="Times New Roman" w:cs="Times New Roman"/>
          <w:sz w:val="28"/>
        </w:rPr>
        <w:t>на одиницю ВВП у два рази перевищує середньосвітовий. Високоенергетичне споживання в переробній промисловості створює багато серйозних екологічних проблем.</w:t>
      </w:r>
      <w:r>
        <w:rPr>
          <w:rFonts w:ascii="Times New Roman" w:hAnsi="Times New Roman" w:cs="Times New Roman"/>
          <w:sz w:val="28"/>
        </w:rPr>
        <w:t xml:space="preserve"> </w:t>
      </w:r>
      <w:r w:rsidRPr="009B252E">
        <w:rPr>
          <w:rFonts w:ascii="Times New Roman" w:hAnsi="Times New Roman" w:cs="Times New Roman"/>
          <w:sz w:val="28"/>
        </w:rPr>
        <w:t>Виробничі підприємства, промислові парки та галузеві мережі - це перева</w:t>
      </w:r>
      <w:r>
        <w:rPr>
          <w:rFonts w:ascii="Times New Roman" w:hAnsi="Times New Roman" w:cs="Times New Roman"/>
          <w:sz w:val="28"/>
        </w:rPr>
        <w:t xml:space="preserve">жно виробничі </w:t>
      </w:r>
      <w:r>
        <w:rPr>
          <w:rFonts w:ascii="Times New Roman" w:hAnsi="Times New Roman" w:cs="Times New Roman"/>
          <w:sz w:val="28"/>
        </w:rPr>
        <w:lastRenderedPageBreak/>
        <w:t>властивості Китаю</w:t>
      </w:r>
      <w:r w:rsidRPr="009B252E">
        <w:rPr>
          <w:rFonts w:ascii="Times New Roman" w:hAnsi="Times New Roman" w:cs="Times New Roman"/>
          <w:sz w:val="28"/>
        </w:rPr>
        <w:t>, ці похідні виробництва оціню</w:t>
      </w:r>
      <w:r>
        <w:rPr>
          <w:rFonts w:ascii="Times New Roman" w:hAnsi="Times New Roman" w:cs="Times New Roman"/>
          <w:sz w:val="28"/>
        </w:rPr>
        <w:t xml:space="preserve">ються на мезорівні. Ці похідні </w:t>
      </w:r>
      <w:r w:rsidRPr="009B252E">
        <w:rPr>
          <w:rFonts w:ascii="Times New Roman" w:hAnsi="Times New Roman" w:cs="Times New Roman"/>
          <w:sz w:val="28"/>
        </w:rPr>
        <w:t>зазвичай мають дефіцит обладнання та відстають у технологіях (Лі та ін, 2010). Застосовуючи концепцію промислового симбіозу, мають виробничі підприємства, промислові парки та промислові мережі використовувати спільну інфраструктуру та послуги. Це дозволяє цим похідним інструментам спільно управляти потоками ресурсів, то</w:t>
      </w:r>
      <w:r>
        <w:rPr>
          <w:rFonts w:ascii="Times New Roman" w:hAnsi="Times New Roman" w:cs="Times New Roman"/>
          <w:sz w:val="28"/>
        </w:rPr>
        <w:t>ргувати промисловими продуктами</w:t>
      </w:r>
      <w:r w:rsidRPr="009B252E">
        <w:rPr>
          <w:rFonts w:ascii="Times New Roman" w:hAnsi="Times New Roman" w:cs="Times New Roman"/>
          <w:sz w:val="28"/>
        </w:rPr>
        <w:t>, що зменшує екологічні проблеми та зме</w:t>
      </w:r>
      <w:r>
        <w:rPr>
          <w:rFonts w:ascii="Times New Roman" w:hAnsi="Times New Roman" w:cs="Times New Roman"/>
          <w:sz w:val="28"/>
        </w:rPr>
        <w:t xml:space="preserve">ншує залежність фірм та країни </w:t>
      </w:r>
      <w:r w:rsidRPr="009B252E">
        <w:rPr>
          <w:rFonts w:ascii="Times New Roman" w:hAnsi="Times New Roman" w:cs="Times New Roman"/>
          <w:sz w:val="28"/>
        </w:rPr>
        <w:t xml:space="preserve">від ресурсів. </w:t>
      </w:r>
      <w:r w:rsidRPr="005D12BA">
        <w:rPr>
          <w:rFonts w:ascii="Times New Roman" w:hAnsi="Times New Roman" w:cs="Times New Roman"/>
          <w:sz w:val="28"/>
        </w:rPr>
        <w:t>Зниження собівартості виробництва підвищує продуктивність промисловості та конкурентоспроможність. Застосовуючи концепції циркулярної економіки та</w:t>
      </w:r>
      <w:r w:rsidRPr="009B252E">
        <w:rPr>
          <w:rFonts w:ascii="Times New Roman" w:hAnsi="Times New Roman" w:cs="Times New Roman"/>
          <w:sz w:val="28"/>
        </w:rPr>
        <w:t xml:space="preserve"> сталого розвитку, показники вимірювання допоможуть контролювати роботу цих парків та заводів та приймати відповідні рішення. </w:t>
      </w:r>
    </w:p>
    <w:p w:rsidR="001B52B5" w:rsidRDefault="001B52B5" w:rsidP="001B52B5">
      <w:pPr>
        <w:spacing w:after="0" w:line="360" w:lineRule="auto"/>
        <w:ind w:firstLine="709"/>
        <w:jc w:val="both"/>
        <w:rPr>
          <w:rFonts w:ascii="Times New Roman" w:hAnsi="Times New Roman" w:cs="Times New Roman"/>
          <w:sz w:val="28"/>
        </w:rPr>
      </w:pPr>
      <w:r w:rsidRPr="009B252E">
        <w:rPr>
          <w:rFonts w:ascii="Times New Roman" w:hAnsi="Times New Roman" w:cs="Times New Roman"/>
          <w:sz w:val="28"/>
        </w:rPr>
        <w:t xml:space="preserve">На макрорівні показники сталості та </w:t>
      </w:r>
      <w:r>
        <w:rPr>
          <w:rFonts w:ascii="Times New Roman" w:hAnsi="Times New Roman" w:cs="Times New Roman"/>
          <w:sz w:val="28"/>
        </w:rPr>
        <w:t xml:space="preserve">циркулярної економіки необхідні для </w:t>
      </w:r>
      <w:r w:rsidRPr="009B252E">
        <w:rPr>
          <w:rFonts w:ascii="Times New Roman" w:hAnsi="Times New Roman" w:cs="Times New Roman"/>
          <w:sz w:val="28"/>
        </w:rPr>
        <w:t xml:space="preserve">оцінки, моніторингу та вдосконалення різних політик та програм. Творці політики повинні мати інформацію, щоб вони могли обрати конкретні показники для повного охоплення стратегічної мети розвитку циркулярної економіки та сталості. Створення системи оцінки економіки в </w:t>
      </w:r>
      <w:r>
        <w:rPr>
          <w:rFonts w:ascii="Times New Roman" w:hAnsi="Times New Roman" w:cs="Times New Roman"/>
          <w:sz w:val="28"/>
        </w:rPr>
        <w:t>циркулярному</w:t>
      </w:r>
      <w:r w:rsidRPr="009B252E">
        <w:rPr>
          <w:rFonts w:ascii="Times New Roman" w:hAnsi="Times New Roman" w:cs="Times New Roman"/>
          <w:sz w:val="28"/>
        </w:rPr>
        <w:t xml:space="preserve"> режимі є найбільш популярним і ма</w:t>
      </w:r>
      <w:r>
        <w:rPr>
          <w:rFonts w:ascii="Times New Roman" w:hAnsi="Times New Roman" w:cs="Times New Roman"/>
          <w:sz w:val="28"/>
        </w:rPr>
        <w:t xml:space="preserve">є найбільше проблем. У таблиці </w:t>
      </w:r>
      <w:r w:rsidRPr="009B252E">
        <w:rPr>
          <w:rFonts w:ascii="Times New Roman" w:hAnsi="Times New Roman" w:cs="Times New Roman"/>
          <w:sz w:val="28"/>
        </w:rPr>
        <w:t>1 показані проаналізовані системи оцінки, і лише</w:t>
      </w:r>
      <w:r>
        <w:rPr>
          <w:rFonts w:ascii="Times New Roman" w:hAnsi="Times New Roman" w:cs="Times New Roman"/>
          <w:sz w:val="28"/>
        </w:rPr>
        <w:t xml:space="preserve"> деякі з них мають усі аспекти Ц</w:t>
      </w:r>
      <w:r w:rsidRPr="009B252E">
        <w:rPr>
          <w:rFonts w:ascii="Times New Roman" w:hAnsi="Times New Roman" w:cs="Times New Roman"/>
          <w:sz w:val="28"/>
        </w:rPr>
        <w:t>Е та сталого розвитку, і більшість із них зосереджено на скороченні забруднення та інших екологічних питаннях.</w:t>
      </w:r>
    </w:p>
    <w:p w:rsidR="001C6DF0" w:rsidRPr="001C6DF0" w:rsidRDefault="001B52B5" w:rsidP="001C6DF0">
      <w:pPr>
        <w:spacing w:after="0" w:line="360" w:lineRule="auto"/>
        <w:ind w:firstLine="709"/>
        <w:jc w:val="right"/>
        <w:rPr>
          <w:rFonts w:ascii="Times New Roman" w:hAnsi="Times New Roman" w:cs="Times New Roman"/>
          <w:b/>
          <w:i/>
          <w:sz w:val="24"/>
        </w:rPr>
      </w:pPr>
      <w:r w:rsidRPr="001C6DF0">
        <w:rPr>
          <w:rFonts w:ascii="Times New Roman" w:hAnsi="Times New Roman" w:cs="Times New Roman"/>
          <w:b/>
          <w:i/>
          <w:sz w:val="24"/>
        </w:rPr>
        <w:t>Табл.1.1.</w:t>
      </w:r>
    </w:p>
    <w:p w:rsidR="001B52B5" w:rsidRPr="001C6DF0" w:rsidRDefault="001B52B5" w:rsidP="001C6DF0">
      <w:pPr>
        <w:spacing w:after="0" w:line="360" w:lineRule="auto"/>
        <w:ind w:firstLine="709"/>
        <w:jc w:val="center"/>
        <w:rPr>
          <w:rFonts w:ascii="Times New Roman" w:hAnsi="Times New Roman" w:cs="Times New Roman"/>
          <w:b/>
          <w:sz w:val="24"/>
        </w:rPr>
      </w:pPr>
      <w:r w:rsidRPr="001C6DF0">
        <w:rPr>
          <w:rFonts w:ascii="Times New Roman" w:hAnsi="Times New Roman" w:cs="Times New Roman"/>
          <w:b/>
          <w:sz w:val="24"/>
        </w:rPr>
        <w:t>Системи оцінки циркулярної економіки на різних рівнях.</w:t>
      </w:r>
    </w:p>
    <w:tbl>
      <w:tblPr>
        <w:tblStyle w:val="a3"/>
        <w:tblW w:w="0" w:type="auto"/>
        <w:tblInd w:w="0" w:type="dxa"/>
        <w:tblLayout w:type="fixed"/>
        <w:tblLook w:val="04A0" w:firstRow="1" w:lastRow="0" w:firstColumn="1" w:lastColumn="0" w:noHBand="0" w:noVBand="1"/>
      </w:tblPr>
      <w:tblGrid>
        <w:gridCol w:w="3256"/>
        <w:gridCol w:w="1134"/>
        <w:gridCol w:w="1275"/>
        <w:gridCol w:w="1418"/>
        <w:gridCol w:w="318"/>
        <w:gridCol w:w="107"/>
        <w:gridCol w:w="10"/>
        <w:gridCol w:w="415"/>
        <w:gridCol w:w="21"/>
        <w:gridCol w:w="83"/>
        <w:gridCol w:w="322"/>
        <w:gridCol w:w="425"/>
        <w:gridCol w:w="44"/>
        <w:gridCol w:w="17"/>
        <w:gridCol w:w="351"/>
        <w:gridCol w:w="13"/>
        <w:gridCol w:w="55"/>
        <w:gridCol w:w="365"/>
      </w:tblGrid>
      <w:tr w:rsidR="001B52B5" w:rsidTr="001B52B5">
        <w:tc>
          <w:tcPr>
            <w:tcW w:w="3256" w:type="dxa"/>
          </w:tcPr>
          <w:p w:rsidR="001B52B5" w:rsidRDefault="001B52B5" w:rsidP="001B52B5">
            <w:pPr>
              <w:spacing w:line="360" w:lineRule="auto"/>
              <w:jc w:val="both"/>
              <w:rPr>
                <w:rFonts w:ascii="Times New Roman" w:hAnsi="Times New Roman" w:cs="Times New Roman"/>
                <w:sz w:val="28"/>
              </w:rPr>
            </w:pPr>
            <w:r w:rsidRPr="003C5021">
              <w:rPr>
                <w:rFonts w:ascii="Times New Roman" w:hAnsi="Times New Roman" w:cs="Times New Roman"/>
              </w:rPr>
              <w:t xml:space="preserve">Система оцінки циркулярної економіки </w:t>
            </w:r>
          </w:p>
        </w:tc>
        <w:tc>
          <w:tcPr>
            <w:tcW w:w="1134" w:type="dxa"/>
          </w:tcPr>
          <w:p w:rsidR="001B52B5" w:rsidRPr="003C5021" w:rsidRDefault="001B52B5" w:rsidP="001B52B5">
            <w:pPr>
              <w:spacing w:line="360" w:lineRule="auto"/>
              <w:jc w:val="both"/>
              <w:rPr>
                <w:rFonts w:ascii="Times New Roman" w:hAnsi="Times New Roman" w:cs="Times New Roman"/>
              </w:rPr>
            </w:pPr>
            <w:r w:rsidRPr="003C5021">
              <w:rPr>
                <w:rFonts w:ascii="Times New Roman" w:hAnsi="Times New Roman" w:cs="Times New Roman"/>
              </w:rPr>
              <w:t>Автори</w:t>
            </w:r>
          </w:p>
        </w:tc>
        <w:tc>
          <w:tcPr>
            <w:tcW w:w="1275" w:type="dxa"/>
          </w:tcPr>
          <w:p w:rsidR="001B52B5" w:rsidRPr="003C5021" w:rsidRDefault="001B52B5" w:rsidP="001B52B5">
            <w:pPr>
              <w:spacing w:line="360" w:lineRule="auto"/>
              <w:jc w:val="both"/>
              <w:rPr>
                <w:rFonts w:ascii="Times New Roman" w:hAnsi="Times New Roman" w:cs="Times New Roman"/>
              </w:rPr>
            </w:pPr>
            <w:r w:rsidRPr="003C5021">
              <w:rPr>
                <w:rFonts w:ascii="Times New Roman" w:hAnsi="Times New Roman" w:cs="Times New Roman"/>
              </w:rPr>
              <w:t>Категорії</w:t>
            </w:r>
          </w:p>
        </w:tc>
        <w:tc>
          <w:tcPr>
            <w:tcW w:w="1418" w:type="dxa"/>
          </w:tcPr>
          <w:p w:rsidR="001B52B5" w:rsidRPr="003C5021" w:rsidRDefault="001B52B5" w:rsidP="001B52B5">
            <w:pPr>
              <w:spacing w:line="360" w:lineRule="auto"/>
              <w:jc w:val="both"/>
              <w:rPr>
                <w:rFonts w:ascii="Times New Roman" w:hAnsi="Times New Roman" w:cs="Times New Roman"/>
              </w:rPr>
            </w:pPr>
            <w:r w:rsidRPr="003C5021">
              <w:rPr>
                <w:rFonts w:ascii="Times New Roman" w:hAnsi="Times New Roman" w:cs="Times New Roman"/>
              </w:rPr>
              <w:t>Індивідуальні показники</w:t>
            </w:r>
          </w:p>
        </w:tc>
        <w:tc>
          <w:tcPr>
            <w:tcW w:w="1276" w:type="dxa"/>
            <w:gridSpan w:val="7"/>
          </w:tcPr>
          <w:p w:rsidR="001B52B5" w:rsidRPr="003C5021" w:rsidRDefault="001B52B5" w:rsidP="001B52B5">
            <w:pPr>
              <w:spacing w:line="360" w:lineRule="auto"/>
              <w:jc w:val="both"/>
              <w:rPr>
                <w:rFonts w:ascii="Times New Roman" w:hAnsi="Times New Roman" w:cs="Times New Roman"/>
              </w:rPr>
            </w:pPr>
            <w:r w:rsidRPr="003C5021">
              <w:rPr>
                <w:rFonts w:ascii="Times New Roman" w:hAnsi="Times New Roman" w:cs="Times New Roman"/>
              </w:rPr>
              <w:t>Принципи циркулярної економіки</w:t>
            </w:r>
          </w:p>
        </w:tc>
        <w:tc>
          <w:tcPr>
            <w:tcW w:w="1270" w:type="dxa"/>
            <w:gridSpan w:val="7"/>
          </w:tcPr>
          <w:p w:rsidR="001B52B5" w:rsidRPr="003C5021" w:rsidRDefault="001B52B5" w:rsidP="001B52B5">
            <w:pPr>
              <w:spacing w:line="360" w:lineRule="auto"/>
              <w:jc w:val="both"/>
              <w:rPr>
                <w:rFonts w:ascii="Times New Roman" w:hAnsi="Times New Roman" w:cs="Times New Roman"/>
              </w:rPr>
            </w:pPr>
            <w:r w:rsidRPr="003C5021">
              <w:rPr>
                <w:rFonts w:ascii="Times New Roman" w:hAnsi="Times New Roman" w:cs="Times New Roman"/>
              </w:rPr>
              <w:t>Компоненти сталого розвитку</w:t>
            </w:r>
          </w:p>
        </w:tc>
      </w:tr>
      <w:tr w:rsidR="001B52B5" w:rsidTr="001B52B5">
        <w:trPr>
          <w:cantSplit/>
          <w:trHeight w:val="1134"/>
        </w:trPr>
        <w:tc>
          <w:tcPr>
            <w:tcW w:w="3256" w:type="dxa"/>
          </w:tcPr>
          <w:p w:rsidR="001B52B5" w:rsidRDefault="001B52B5" w:rsidP="001B52B5">
            <w:pPr>
              <w:spacing w:line="360" w:lineRule="auto"/>
              <w:jc w:val="both"/>
              <w:rPr>
                <w:rFonts w:ascii="Times New Roman" w:hAnsi="Times New Roman" w:cs="Times New Roman"/>
                <w:sz w:val="28"/>
              </w:rPr>
            </w:pPr>
          </w:p>
        </w:tc>
        <w:tc>
          <w:tcPr>
            <w:tcW w:w="1134" w:type="dxa"/>
          </w:tcPr>
          <w:p w:rsidR="001B52B5" w:rsidRDefault="001B52B5" w:rsidP="001B52B5">
            <w:pPr>
              <w:spacing w:line="360" w:lineRule="auto"/>
              <w:jc w:val="both"/>
              <w:rPr>
                <w:rFonts w:ascii="Times New Roman" w:hAnsi="Times New Roman" w:cs="Times New Roman"/>
                <w:sz w:val="28"/>
              </w:rPr>
            </w:pPr>
          </w:p>
        </w:tc>
        <w:tc>
          <w:tcPr>
            <w:tcW w:w="1275" w:type="dxa"/>
          </w:tcPr>
          <w:p w:rsidR="001B52B5" w:rsidRDefault="001B52B5" w:rsidP="001B52B5">
            <w:pPr>
              <w:spacing w:line="360" w:lineRule="auto"/>
              <w:jc w:val="both"/>
              <w:rPr>
                <w:rFonts w:ascii="Times New Roman" w:hAnsi="Times New Roman" w:cs="Times New Roman"/>
                <w:sz w:val="28"/>
              </w:rPr>
            </w:pPr>
          </w:p>
        </w:tc>
        <w:tc>
          <w:tcPr>
            <w:tcW w:w="1418" w:type="dxa"/>
          </w:tcPr>
          <w:p w:rsidR="001B52B5" w:rsidRDefault="001B52B5" w:rsidP="001B52B5">
            <w:pPr>
              <w:spacing w:line="360" w:lineRule="auto"/>
              <w:jc w:val="both"/>
              <w:rPr>
                <w:rFonts w:ascii="Times New Roman" w:hAnsi="Times New Roman" w:cs="Times New Roman"/>
                <w:sz w:val="28"/>
              </w:rPr>
            </w:pPr>
          </w:p>
        </w:tc>
        <w:tc>
          <w:tcPr>
            <w:tcW w:w="425" w:type="dxa"/>
            <w:gridSpan w:val="2"/>
            <w:textDirection w:val="btLr"/>
          </w:tcPr>
          <w:p w:rsidR="001B52B5" w:rsidRPr="003C5021" w:rsidRDefault="001B52B5" w:rsidP="001B52B5">
            <w:pPr>
              <w:spacing w:line="360" w:lineRule="auto"/>
              <w:ind w:left="113" w:right="113"/>
              <w:jc w:val="both"/>
              <w:rPr>
                <w:rFonts w:ascii="Times New Roman" w:hAnsi="Times New Roman" w:cs="Times New Roman"/>
                <w:sz w:val="16"/>
              </w:rPr>
            </w:pPr>
            <w:r w:rsidRPr="003C5021">
              <w:rPr>
                <w:rFonts w:ascii="Times New Roman" w:hAnsi="Times New Roman" w:cs="Times New Roman"/>
                <w:sz w:val="16"/>
              </w:rPr>
              <w:t>Зменшення</w:t>
            </w:r>
          </w:p>
        </w:tc>
        <w:tc>
          <w:tcPr>
            <w:tcW w:w="425" w:type="dxa"/>
            <w:gridSpan w:val="2"/>
            <w:textDirection w:val="btLr"/>
          </w:tcPr>
          <w:p w:rsidR="001B52B5" w:rsidRPr="003C5021" w:rsidRDefault="001B52B5" w:rsidP="001B52B5">
            <w:pPr>
              <w:spacing w:line="360" w:lineRule="auto"/>
              <w:ind w:left="113" w:right="113"/>
              <w:jc w:val="both"/>
              <w:rPr>
                <w:rFonts w:ascii="Times New Roman" w:hAnsi="Times New Roman" w:cs="Times New Roman"/>
                <w:sz w:val="16"/>
              </w:rPr>
            </w:pPr>
            <w:r w:rsidRPr="003C5021">
              <w:rPr>
                <w:rFonts w:ascii="Times New Roman" w:hAnsi="Times New Roman" w:cs="Times New Roman"/>
                <w:sz w:val="16"/>
              </w:rPr>
              <w:t>Переробка</w:t>
            </w:r>
          </w:p>
        </w:tc>
        <w:tc>
          <w:tcPr>
            <w:tcW w:w="426" w:type="dxa"/>
            <w:gridSpan w:val="3"/>
            <w:textDirection w:val="btLr"/>
          </w:tcPr>
          <w:p w:rsidR="001B52B5" w:rsidRPr="003C5021" w:rsidRDefault="001B52B5" w:rsidP="001B52B5">
            <w:pPr>
              <w:spacing w:line="360" w:lineRule="auto"/>
              <w:ind w:left="113" w:right="113"/>
              <w:jc w:val="both"/>
              <w:rPr>
                <w:rFonts w:ascii="Times New Roman" w:hAnsi="Times New Roman" w:cs="Times New Roman"/>
                <w:sz w:val="16"/>
              </w:rPr>
            </w:pPr>
            <w:r w:rsidRPr="003C5021">
              <w:rPr>
                <w:rFonts w:ascii="Times New Roman" w:hAnsi="Times New Roman" w:cs="Times New Roman"/>
                <w:sz w:val="16"/>
              </w:rPr>
              <w:t>Повторне використання</w:t>
            </w:r>
          </w:p>
        </w:tc>
        <w:tc>
          <w:tcPr>
            <w:tcW w:w="425" w:type="dxa"/>
            <w:textDirection w:val="btLr"/>
          </w:tcPr>
          <w:p w:rsidR="001B52B5" w:rsidRPr="003C5021" w:rsidRDefault="001B52B5" w:rsidP="001B52B5">
            <w:pPr>
              <w:spacing w:line="360" w:lineRule="auto"/>
              <w:ind w:left="113" w:right="113"/>
              <w:jc w:val="both"/>
              <w:rPr>
                <w:rFonts w:ascii="Times New Roman" w:hAnsi="Times New Roman" w:cs="Times New Roman"/>
                <w:sz w:val="16"/>
              </w:rPr>
            </w:pPr>
            <w:r w:rsidRPr="003C5021">
              <w:rPr>
                <w:rFonts w:ascii="Times New Roman" w:hAnsi="Times New Roman" w:cs="Times New Roman"/>
                <w:sz w:val="16"/>
              </w:rPr>
              <w:t>Економічні</w:t>
            </w:r>
          </w:p>
        </w:tc>
        <w:tc>
          <w:tcPr>
            <w:tcW w:w="425" w:type="dxa"/>
            <w:gridSpan w:val="4"/>
            <w:textDirection w:val="btLr"/>
          </w:tcPr>
          <w:p w:rsidR="001B52B5" w:rsidRPr="003C5021" w:rsidRDefault="001B52B5" w:rsidP="001B52B5">
            <w:pPr>
              <w:spacing w:line="360" w:lineRule="auto"/>
              <w:ind w:left="113" w:right="113"/>
              <w:jc w:val="both"/>
              <w:rPr>
                <w:rFonts w:ascii="Times New Roman" w:hAnsi="Times New Roman" w:cs="Times New Roman"/>
                <w:sz w:val="16"/>
              </w:rPr>
            </w:pPr>
            <w:r w:rsidRPr="003C5021">
              <w:rPr>
                <w:rFonts w:ascii="Times New Roman" w:hAnsi="Times New Roman" w:cs="Times New Roman"/>
                <w:sz w:val="16"/>
              </w:rPr>
              <w:t>Екологічні</w:t>
            </w:r>
          </w:p>
        </w:tc>
        <w:tc>
          <w:tcPr>
            <w:tcW w:w="420" w:type="dxa"/>
            <w:gridSpan w:val="2"/>
            <w:textDirection w:val="btLr"/>
          </w:tcPr>
          <w:p w:rsidR="001B52B5" w:rsidRPr="003C5021" w:rsidRDefault="001B52B5" w:rsidP="001B52B5">
            <w:pPr>
              <w:spacing w:line="360" w:lineRule="auto"/>
              <w:ind w:left="113" w:right="113"/>
              <w:jc w:val="both"/>
              <w:rPr>
                <w:rFonts w:ascii="Times New Roman" w:hAnsi="Times New Roman" w:cs="Times New Roman"/>
                <w:sz w:val="16"/>
              </w:rPr>
            </w:pPr>
            <w:r w:rsidRPr="003C5021">
              <w:rPr>
                <w:rFonts w:ascii="Times New Roman" w:hAnsi="Times New Roman" w:cs="Times New Roman"/>
                <w:sz w:val="16"/>
              </w:rPr>
              <w:t>Соціальні</w:t>
            </w:r>
          </w:p>
        </w:tc>
      </w:tr>
      <w:tr w:rsidR="001B52B5" w:rsidTr="001B52B5">
        <w:tc>
          <w:tcPr>
            <w:tcW w:w="9629" w:type="dxa"/>
            <w:gridSpan w:val="18"/>
          </w:tcPr>
          <w:p w:rsidR="001B52B5" w:rsidRDefault="001B52B5" w:rsidP="001B52B5">
            <w:pPr>
              <w:spacing w:line="360" w:lineRule="auto"/>
              <w:jc w:val="center"/>
              <w:rPr>
                <w:rFonts w:ascii="Times New Roman" w:hAnsi="Times New Roman" w:cs="Times New Roman"/>
                <w:sz w:val="28"/>
              </w:rPr>
            </w:pPr>
            <w:r w:rsidRPr="000412D8">
              <w:rPr>
                <w:rFonts w:ascii="Times New Roman" w:hAnsi="Times New Roman" w:cs="Times New Roman"/>
                <w:sz w:val="24"/>
              </w:rPr>
              <w:t>Системи оцінки циркулярної економіки на мікрорівні</w:t>
            </w:r>
          </w:p>
        </w:tc>
      </w:tr>
      <w:tr w:rsidR="001B52B5" w:rsidTr="001B52B5">
        <w:tc>
          <w:tcPr>
            <w:tcW w:w="3256" w:type="dxa"/>
            <w:vMerge w:val="restart"/>
          </w:tcPr>
          <w:p w:rsidR="001B52B5" w:rsidRPr="000412D8" w:rsidRDefault="001B52B5" w:rsidP="001B52B5">
            <w:pPr>
              <w:spacing w:line="360" w:lineRule="auto"/>
              <w:jc w:val="both"/>
              <w:rPr>
                <w:rFonts w:ascii="Times New Roman" w:hAnsi="Times New Roman" w:cs="Times New Roman"/>
                <w:sz w:val="20"/>
              </w:rPr>
            </w:pPr>
            <w:r w:rsidRPr="000412D8">
              <w:rPr>
                <w:rFonts w:ascii="Times New Roman" w:hAnsi="Times New Roman" w:cs="Times New Roman"/>
                <w:sz w:val="20"/>
              </w:rPr>
              <w:t>аналіз факторів підприємства на основі ESCC та</w:t>
            </w:r>
          </w:p>
          <w:p w:rsidR="001B52B5" w:rsidRPr="000412D8" w:rsidRDefault="001B52B5" w:rsidP="001B52B5">
            <w:pPr>
              <w:spacing w:line="360" w:lineRule="auto"/>
              <w:jc w:val="both"/>
              <w:rPr>
                <w:rFonts w:ascii="Times New Roman" w:hAnsi="Times New Roman" w:cs="Times New Roman"/>
                <w:sz w:val="20"/>
              </w:rPr>
            </w:pPr>
            <w:r w:rsidRPr="000412D8">
              <w:rPr>
                <w:rFonts w:ascii="Times New Roman" w:hAnsi="Times New Roman" w:cs="Times New Roman"/>
                <w:sz w:val="20"/>
              </w:rPr>
              <w:t>Економія на основі аналізу вхідних та вихідних відходів</w:t>
            </w:r>
          </w:p>
          <w:p w:rsidR="001B52B5" w:rsidRPr="000412D8" w:rsidRDefault="001B52B5" w:rsidP="001B52B5">
            <w:pPr>
              <w:spacing w:line="360" w:lineRule="auto"/>
              <w:jc w:val="both"/>
              <w:rPr>
                <w:rFonts w:ascii="Times New Roman" w:hAnsi="Times New Roman" w:cs="Times New Roman"/>
                <w:sz w:val="20"/>
              </w:rPr>
            </w:pPr>
            <w:r w:rsidRPr="000412D8">
              <w:rPr>
                <w:rFonts w:ascii="Times New Roman" w:hAnsi="Times New Roman" w:cs="Times New Roman"/>
                <w:sz w:val="20"/>
              </w:rPr>
              <w:t>Кількісна оцінка циркуляру</w:t>
            </w:r>
          </w:p>
          <w:p w:rsidR="001B52B5" w:rsidRDefault="001B52B5" w:rsidP="001B52B5">
            <w:pPr>
              <w:spacing w:line="360" w:lineRule="auto"/>
              <w:jc w:val="both"/>
              <w:rPr>
                <w:rFonts w:ascii="Times New Roman" w:hAnsi="Times New Roman" w:cs="Times New Roman"/>
                <w:sz w:val="20"/>
              </w:rPr>
            </w:pPr>
            <w:r w:rsidRPr="000412D8">
              <w:rPr>
                <w:rFonts w:ascii="Times New Roman" w:hAnsi="Times New Roman" w:cs="Times New Roman"/>
                <w:sz w:val="20"/>
              </w:rPr>
              <w:t>Показник</w:t>
            </w:r>
            <w:r>
              <w:rPr>
                <w:rFonts w:ascii="Times New Roman" w:hAnsi="Times New Roman" w:cs="Times New Roman"/>
                <w:sz w:val="20"/>
              </w:rPr>
              <w:t xml:space="preserve"> ефективності, орієнтований на Ц</w:t>
            </w:r>
            <w:r w:rsidRPr="000412D8">
              <w:rPr>
                <w:rFonts w:ascii="Times New Roman" w:hAnsi="Times New Roman" w:cs="Times New Roman"/>
                <w:sz w:val="20"/>
              </w:rPr>
              <w:t>Е</w:t>
            </w:r>
          </w:p>
          <w:p w:rsidR="001B52B5" w:rsidRPr="000412D8" w:rsidRDefault="001B52B5" w:rsidP="001B52B5">
            <w:pPr>
              <w:spacing w:line="360" w:lineRule="auto"/>
              <w:jc w:val="both"/>
              <w:rPr>
                <w:rFonts w:ascii="Times New Roman" w:hAnsi="Times New Roman" w:cs="Times New Roman"/>
                <w:sz w:val="20"/>
              </w:rPr>
            </w:pPr>
            <w:r w:rsidRPr="000412D8">
              <w:rPr>
                <w:rFonts w:ascii="Times New Roman" w:hAnsi="Times New Roman" w:cs="Times New Roman"/>
                <w:sz w:val="20"/>
              </w:rPr>
              <w:t>Показники для заліза та сталі</w:t>
            </w:r>
          </w:p>
        </w:tc>
        <w:tc>
          <w:tcPr>
            <w:tcW w:w="1134" w:type="dxa"/>
          </w:tcPr>
          <w:p w:rsidR="001B52B5" w:rsidRPr="000412D8" w:rsidRDefault="001B52B5" w:rsidP="001B52B5">
            <w:pPr>
              <w:spacing w:line="360" w:lineRule="auto"/>
              <w:jc w:val="both"/>
              <w:rPr>
                <w:rFonts w:ascii="Times New Roman" w:hAnsi="Times New Roman" w:cs="Times New Roman"/>
                <w:sz w:val="20"/>
              </w:rPr>
            </w:pPr>
            <w:r w:rsidRPr="000412D8">
              <w:rPr>
                <w:rFonts w:ascii="Times New Roman" w:hAnsi="Times New Roman" w:cs="Times New Roman"/>
                <w:sz w:val="20"/>
              </w:rPr>
              <w:t>Чен та ін</w:t>
            </w:r>
          </w:p>
          <w:p w:rsidR="001B52B5" w:rsidRDefault="001B52B5" w:rsidP="001B52B5">
            <w:pPr>
              <w:spacing w:line="360" w:lineRule="auto"/>
              <w:jc w:val="both"/>
              <w:rPr>
                <w:rFonts w:ascii="Times New Roman" w:hAnsi="Times New Roman" w:cs="Times New Roman"/>
                <w:sz w:val="28"/>
              </w:rPr>
            </w:pPr>
            <w:r w:rsidRPr="000412D8">
              <w:rPr>
                <w:rFonts w:ascii="Times New Roman" w:hAnsi="Times New Roman" w:cs="Times New Roman"/>
                <w:sz w:val="20"/>
              </w:rPr>
              <w:lastRenderedPageBreak/>
              <w:t>співавт., 2009</w:t>
            </w:r>
          </w:p>
        </w:tc>
        <w:tc>
          <w:tcPr>
            <w:tcW w:w="1275" w:type="dxa"/>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lastRenderedPageBreak/>
              <w:t>4</w:t>
            </w:r>
          </w:p>
        </w:tc>
        <w:tc>
          <w:tcPr>
            <w:tcW w:w="1418" w:type="dxa"/>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12</w:t>
            </w:r>
          </w:p>
        </w:tc>
        <w:tc>
          <w:tcPr>
            <w:tcW w:w="435" w:type="dxa"/>
            <w:gridSpan w:val="3"/>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c>
          <w:tcPr>
            <w:tcW w:w="519" w:type="dxa"/>
            <w:gridSpan w:val="3"/>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c>
          <w:tcPr>
            <w:tcW w:w="322" w:type="dxa"/>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c>
          <w:tcPr>
            <w:tcW w:w="486" w:type="dxa"/>
            <w:gridSpan w:val="3"/>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c>
          <w:tcPr>
            <w:tcW w:w="419" w:type="dxa"/>
            <w:gridSpan w:val="3"/>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c>
          <w:tcPr>
            <w:tcW w:w="365" w:type="dxa"/>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r>
      <w:tr w:rsidR="001B52B5" w:rsidTr="001B52B5">
        <w:trPr>
          <w:trHeight w:val="787"/>
        </w:trPr>
        <w:tc>
          <w:tcPr>
            <w:tcW w:w="3256" w:type="dxa"/>
            <w:vMerge/>
          </w:tcPr>
          <w:p w:rsidR="001B52B5" w:rsidRDefault="001B52B5" w:rsidP="001B52B5">
            <w:pPr>
              <w:spacing w:line="360" w:lineRule="auto"/>
              <w:jc w:val="both"/>
              <w:rPr>
                <w:rFonts w:ascii="Times New Roman" w:hAnsi="Times New Roman" w:cs="Times New Roman"/>
                <w:sz w:val="28"/>
              </w:rPr>
            </w:pPr>
          </w:p>
        </w:tc>
        <w:tc>
          <w:tcPr>
            <w:tcW w:w="1134" w:type="dxa"/>
          </w:tcPr>
          <w:p w:rsidR="001B52B5" w:rsidRPr="000412D8" w:rsidRDefault="001B52B5" w:rsidP="001B52B5">
            <w:pPr>
              <w:spacing w:line="360" w:lineRule="auto"/>
              <w:jc w:val="both"/>
              <w:rPr>
                <w:rFonts w:ascii="Times New Roman" w:hAnsi="Times New Roman" w:cs="Times New Roman"/>
              </w:rPr>
            </w:pPr>
            <w:r>
              <w:rPr>
                <w:rFonts w:ascii="Times New Roman" w:hAnsi="Times New Roman" w:cs="Times New Roman"/>
              </w:rPr>
              <w:t xml:space="preserve">Чжу </w:t>
            </w:r>
            <w:r w:rsidRPr="000412D8">
              <w:rPr>
                <w:rFonts w:ascii="Times New Roman" w:hAnsi="Times New Roman" w:cs="Times New Roman"/>
              </w:rPr>
              <w:t>. et</w:t>
            </w:r>
          </w:p>
          <w:p w:rsidR="001B52B5" w:rsidRDefault="001B52B5" w:rsidP="001B52B5">
            <w:pPr>
              <w:spacing w:line="360" w:lineRule="auto"/>
              <w:jc w:val="both"/>
              <w:rPr>
                <w:rFonts w:ascii="Times New Roman" w:hAnsi="Times New Roman" w:cs="Times New Roman"/>
                <w:sz w:val="28"/>
              </w:rPr>
            </w:pPr>
            <w:r w:rsidRPr="000412D8">
              <w:rPr>
                <w:rFonts w:ascii="Times New Roman" w:hAnsi="Times New Roman" w:cs="Times New Roman"/>
              </w:rPr>
              <w:t>співавт., 2010</w:t>
            </w:r>
          </w:p>
        </w:tc>
        <w:tc>
          <w:tcPr>
            <w:tcW w:w="1275" w:type="dxa"/>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7</w:t>
            </w:r>
          </w:p>
        </w:tc>
        <w:tc>
          <w:tcPr>
            <w:tcW w:w="1418" w:type="dxa"/>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41</w:t>
            </w:r>
          </w:p>
        </w:tc>
        <w:tc>
          <w:tcPr>
            <w:tcW w:w="435" w:type="dxa"/>
            <w:gridSpan w:val="3"/>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c>
          <w:tcPr>
            <w:tcW w:w="519" w:type="dxa"/>
            <w:gridSpan w:val="3"/>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c>
          <w:tcPr>
            <w:tcW w:w="322" w:type="dxa"/>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c>
          <w:tcPr>
            <w:tcW w:w="486" w:type="dxa"/>
            <w:gridSpan w:val="3"/>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c>
          <w:tcPr>
            <w:tcW w:w="419" w:type="dxa"/>
            <w:gridSpan w:val="3"/>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c>
          <w:tcPr>
            <w:tcW w:w="365" w:type="dxa"/>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r>
      <w:tr w:rsidR="001B52B5" w:rsidTr="001B52B5">
        <w:trPr>
          <w:trHeight w:val="904"/>
        </w:trPr>
        <w:tc>
          <w:tcPr>
            <w:tcW w:w="3256" w:type="dxa"/>
            <w:vMerge/>
          </w:tcPr>
          <w:p w:rsidR="001B52B5" w:rsidRDefault="001B52B5" w:rsidP="001B52B5">
            <w:pPr>
              <w:spacing w:line="360" w:lineRule="auto"/>
              <w:jc w:val="both"/>
              <w:rPr>
                <w:rFonts w:ascii="Times New Roman" w:hAnsi="Times New Roman" w:cs="Times New Roman"/>
                <w:sz w:val="28"/>
              </w:rPr>
            </w:pPr>
          </w:p>
        </w:tc>
        <w:tc>
          <w:tcPr>
            <w:tcW w:w="1134" w:type="dxa"/>
          </w:tcPr>
          <w:p w:rsidR="001B52B5" w:rsidRDefault="001B52B5" w:rsidP="001B52B5">
            <w:pPr>
              <w:spacing w:line="360" w:lineRule="auto"/>
              <w:jc w:val="both"/>
              <w:rPr>
                <w:rFonts w:ascii="Times New Roman" w:hAnsi="Times New Roman" w:cs="Times New Roman"/>
                <w:sz w:val="28"/>
              </w:rPr>
            </w:pPr>
            <w:r w:rsidRPr="000412D8">
              <w:rPr>
                <w:rFonts w:ascii="Times New Roman" w:hAnsi="Times New Roman" w:cs="Times New Roman"/>
              </w:rPr>
              <w:t>Лі С., 2012</w:t>
            </w:r>
          </w:p>
        </w:tc>
        <w:tc>
          <w:tcPr>
            <w:tcW w:w="1275" w:type="dxa"/>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c>
          <w:tcPr>
            <w:tcW w:w="1418" w:type="dxa"/>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14</w:t>
            </w:r>
          </w:p>
        </w:tc>
        <w:tc>
          <w:tcPr>
            <w:tcW w:w="435" w:type="dxa"/>
            <w:gridSpan w:val="3"/>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c>
          <w:tcPr>
            <w:tcW w:w="519" w:type="dxa"/>
            <w:gridSpan w:val="3"/>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c>
          <w:tcPr>
            <w:tcW w:w="322" w:type="dxa"/>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c>
          <w:tcPr>
            <w:tcW w:w="486" w:type="dxa"/>
            <w:gridSpan w:val="3"/>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c>
          <w:tcPr>
            <w:tcW w:w="419" w:type="dxa"/>
            <w:gridSpan w:val="3"/>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c>
          <w:tcPr>
            <w:tcW w:w="365" w:type="dxa"/>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r>
      <w:tr w:rsidR="001B52B5" w:rsidTr="001B52B5">
        <w:tc>
          <w:tcPr>
            <w:tcW w:w="9629" w:type="dxa"/>
            <w:gridSpan w:val="18"/>
          </w:tcPr>
          <w:p w:rsidR="001B52B5" w:rsidRDefault="001B52B5" w:rsidP="001B52B5">
            <w:pPr>
              <w:spacing w:line="360" w:lineRule="auto"/>
              <w:jc w:val="center"/>
              <w:rPr>
                <w:rFonts w:ascii="Times New Roman" w:hAnsi="Times New Roman" w:cs="Times New Roman"/>
                <w:sz w:val="28"/>
              </w:rPr>
            </w:pPr>
            <w:r w:rsidRPr="000412D8">
              <w:rPr>
                <w:rFonts w:ascii="Times New Roman" w:hAnsi="Times New Roman" w:cs="Times New Roman"/>
                <w:sz w:val="24"/>
              </w:rPr>
              <w:t>Системи оцінки циркулярної економіки на мезорівні</w:t>
            </w:r>
          </w:p>
        </w:tc>
      </w:tr>
      <w:tr w:rsidR="001B52B5" w:rsidTr="001B52B5">
        <w:tc>
          <w:tcPr>
            <w:tcW w:w="3256" w:type="dxa"/>
          </w:tcPr>
          <w:p w:rsidR="001B52B5" w:rsidRPr="000412D8" w:rsidRDefault="001B52B5" w:rsidP="001B52B5">
            <w:pPr>
              <w:spacing w:line="360" w:lineRule="auto"/>
              <w:jc w:val="both"/>
              <w:rPr>
                <w:rFonts w:ascii="Times New Roman" w:hAnsi="Times New Roman" w:cs="Times New Roman"/>
              </w:rPr>
            </w:pPr>
            <w:r w:rsidRPr="000412D8">
              <w:rPr>
                <w:rFonts w:ascii="Times New Roman" w:hAnsi="Times New Roman" w:cs="Times New Roman"/>
              </w:rPr>
              <w:t>Аналі</w:t>
            </w:r>
            <w:r>
              <w:rPr>
                <w:rFonts w:ascii="Times New Roman" w:hAnsi="Times New Roman" w:cs="Times New Roman"/>
              </w:rPr>
              <w:t>з матеріальних потоків (МЗС) в оцінці циркулярної економіки</w:t>
            </w:r>
          </w:p>
        </w:tc>
        <w:tc>
          <w:tcPr>
            <w:tcW w:w="1134" w:type="dxa"/>
          </w:tcPr>
          <w:p w:rsidR="001B52B5" w:rsidRPr="000412D8" w:rsidRDefault="001B52B5" w:rsidP="001B52B5">
            <w:pPr>
              <w:spacing w:line="360" w:lineRule="auto"/>
              <w:jc w:val="both"/>
              <w:rPr>
                <w:rFonts w:ascii="Times New Roman" w:hAnsi="Times New Roman" w:cs="Times New Roman"/>
              </w:rPr>
            </w:pPr>
            <w:r w:rsidRPr="000412D8">
              <w:rPr>
                <w:rFonts w:ascii="Times New Roman" w:hAnsi="Times New Roman" w:cs="Times New Roman"/>
              </w:rPr>
              <w:t>Генг Ю. і</w:t>
            </w:r>
          </w:p>
          <w:p w:rsidR="001B52B5" w:rsidRDefault="001B52B5" w:rsidP="001B52B5">
            <w:pPr>
              <w:spacing w:line="360" w:lineRule="auto"/>
              <w:jc w:val="both"/>
              <w:rPr>
                <w:rFonts w:ascii="Times New Roman" w:hAnsi="Times New Roman" w:cs="Times New Roman"/>
                <w:sz w:val="28"/>
              </w:rPr>
            </w:pPr>
            <w:r w:rsidRPr="000412D8">
              <w:rPr>
                <w:rFonts w:ascii="Times New Roman" w:hAnsi="Times New Roman" w:cs="Times New Roman"/>
              </w:rPr>
              <w:t>співавт., 2012</w:t>
            </w:r>
          </w:p>
        </w:tc>
        <w:tc>
          <w:tcPr>
            <w:tcW w:w="1275" w:type="dxa"/>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4</w:t>
            </w:r>
          </w:p>
        </w:tc>
        <w:tc>
          <w:tcPr>
            <w:tcW w:w="1418" w:type="dxa"/>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12</w:t>
            </w:r>
          </w:p>
        </w:tc>
        <w:tc>
          <w:tcPr>
            <w:tcW w:w="318" w:type="dxa"/>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c>
          <w:tcPr>
            <w:tcW w:w="553" w:type="dxa"/>
            <w:gridSpan w:val="4"/>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c>
          <w:tcPr>
            <w:tcW w:w="405" w:type="dxa"/>
            <w:gridSpan w:val="2"/>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c>
          <w:tcPr>
            <w:tcW w:w="469" w:type="dxa"/>
            <w:gridSpan w:val="2"/>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c>
          <w:tcPr>
            <w:tcW w:w="368" w:type="dxa"/>
            <w:gridSpan w:val="2"/>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c>
          <w:tcPr>
            <w:tcW w:w="433" w:type="dxa"/>
            <w:gridSpan w:val="3"/>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r>
      <w:tr w:rsidR="001B52B5" w:rsidTr="001B52B5">
        <w:tc>
          <w:tcPr>
            <w:tcW w:w="3256" w:type="dxa"/>
          </w:tcPr>
          <w:p w:rsidR="001B52B5" w:rsidRDefault="001B52B5" w:rsidP="001B52B5">
            <w:pPr>
              <w:spacing w:line="360" w:lineRule="auto"/>
              <w:jc w:val="both"/>
              <w:rPr>
                <w:rFonts w:ascii="Times New Roman" w:hAnsi="Times New Roman" w:cs="Times New Roman"/>
                <w:sz w:val="28"/>
              </w:rPr>
            </w:pPr>
            <w:r>
              <w:rPr>
                <w:rFonts w:ascii="Times New Roman" w:hAnsi="Times New Roman" w:cs="Times New Roman"/>
              </w:rPr>
              <w:t>Система показників Ц</w:t>
            </w:r>
            <w:r w:rsidRPr="005E4991">
              <w:rPr>
                <w:rFonts w:ascii="Times New Roman" w:hAnsi="Times New Roman" w:cs="Times New Roman"/>
              </w:rPr>
              <w:t>E Національної комісії з питань розвитку та реформ (NDRC)</w:t>
            </w:r>
          </w:p>
        </w:tc>
        <w:tc>
          <w:tcPr>
            <w:tcW w:w="1134" w:type="dxa"/>
          </w:tcPr>
          <w:p w:rsidR="001B52B5" w:rsidRPr="005E4991" w:rsidRDefault="001B52B5" w:rsidP="001B52B5">
            <w:pPr>
              <w:spacing w:line="360" w:lineRule="auto"/>
              <w:jc w:val="both"/>
              <w:rPr>
                <w:rFonts w:ascii="Times New Roman" w:hAnsi="Times New Roman" w:cs="Times New Roman"/>
              </w:rPr>
            </w:pPr>
            <w:r w:rsidRPr="005E4991">
              <w:rPr>
                <w:rFonts w:ascii="Times New Roman" w:hAnsi="Times New Roman" w:cs="Times New Roman"/>
              </w:rPr>
              <w:t>Су Б. У.</w:t>
            </w:r>
          </w:p>
          <w:p w:rsidR="001B52B5" w:rsidRPr="005E4991" w:rsidRDefault="001B52B5" w:rsidP="001B52B5">
            <w:pPr>
              <w:spacing w:line="360" w:lineRule="auto"/>
              <w:jc w:val="both"/>
              <w:rPr>
                <w:rFonts w:ascii="Times New Roman" w:hAnsi="Times New Roman" w:cs="Times New Roman"/>
              </w:rPr>
            </w:pPr>
            <w:r w:rsidRPr="005E4991">
              <w:rPr>
                <w:rFonts w:ascii="Times New Roman" w:hAnsi="Times New Roman" w:cs="Times New Roman"/>
              </w:rPr>
              <w:t>та ін.,</w:t>
            </w:r>
          </w:p>
          <w:p w:rsidR="001B52B5" w:rsidRPr="005E4991" w:rsidRDefault="001B52B5" w:rsidP="001B52B5">
            <w:pPr>
              <w:spacing w:line="360" w:lineRule="auto"/>
              <w:jc w:val="both"/>
              <w:rPr>
                <w:rFonts w:ascii="Times New Roman" w:hAnsi="Times New Roman" w:cs="Times New Roman"/>
              </w:rPr>
            </w:pPr>
            <w:r w:rsidRPr="005E4991">
              <w:rPr>
                <w:rFonts w:ascii="Times New Roman" w:hAnsi="Times New Roman" w:cs="Times New Roman"/>
              </w:rPr>
              <w:t>2013 рік</w:t>
            </w:r>
          </w:p>
        </w:tc>
        <w:tc>
          <w:tcPr>
            <w:tcW w:w="1275" w:type="dxa"/>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4</w:t>
            </w:r>
          </w:p>
        </w:tc>
        <w:tc>
          <w:tcPr>
            <w:tcW w:w="1418" w:type="dxa"/>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13</w:t>
            </w:r>
          </w:p>
        </w:tc>
        <w:tc>
          <w:tcPr>
            <w:tcW w:w="318" w:type="dxa"/>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c>
          <w:tcPr>
            <w:tcW w:w="553" w:type="dxa"/>
            <w:gridSpan w:val="4"/>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c>
          <w:tcPr>
            <w:tcW w:w="405" w:type="dxa"/>
            <w:gridSpan w:val="2"/>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c>
          <w:tcPr>
            <w:tcW w:w="469" w:type="dxa"/>
            <w:gridSpan w:val="2"/>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c>
          <w:tcPr>
            <w:tcW w:w="368" w:type="dxa"/>
            <w:gridSpan w:val="2"/>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c>
          <w:tcPr>
            <w:tcW w:w="433" w:type="dxa"/>
            <w:gridSpan w:val="3"/>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r>
      <w:tr w:rsidR="001B52B5" w:rsidTr="001B52B5">
        <w:tc>
          <w:tcPr>
            <w:tcW w:w="3256" w:type="dxa"/>
          </w:tcPr>
          <w:p w:rsidR="001B52B5" w:rsidRPr="005E4991" w:rsidRDefault="001B52B5" w:rsidP="001B52B5">
            <w:pPr>
              <w:spacing w:line="360" w:lineRule="auto"/>
              <w:jc w:val="both"/>
              <w:rPr>
                <w:rFonts w:ascii="Times New Roman" w:hAnsi="Times New Roman" w:cs="Times New Roman"/>
              </w:rPr>
            </w:pPr>
            <w:r w:rsidRPr="005E4991">
              <w:rPr>
                <w:rFonts w:ascii="Times New Roman" w:hAnsi="Times New Roman" w:cs="Times New Roman"/>
              </w:rPr>
              <w:t>Міністерство охорони навколишнього природного середовища</w:t>
            </w:r>
          </w:p>
          <w:p w:rsidR="001B52B5" w:rsidRDefault="001B52B5" w:rsidP="001B52B5">
            <w:pPr>
              <w:spacing w:line="360" w:lineRule="auto"/>
              <w:jc w:val="both"/>
              <w:rPr>
                <w:rFonts w:ascii="Times New Roman" w:hAnsi="Times New Roman" w:cs="Times New Roman"/>
                <w:sz w:val="28"/>
              </w:rPr>
            </w:pPr>
            <w:r w:rsidRPr="005E4991">
              <w:rPr>
                <w:rFonts w:ascii="Times New Roman" w:hAnsi="Times New Roman" w:cs="Times New Roman"/>
              </w:rPr>
              <w:t>(Інженери Євро</w:t>
            </w:r>
            <w:r>
              <w:rPr>
                <w:rFonts w:ascii="Times New Roman" w:hAnsi="Times New Roman" w:cs="Times New Roman"/>
              </w:rPr>
              <w:t>парламенту) Система показників Ц</w:t>
            </w:r>
            <w:r w:rsidRPr="005E4991">
              <w:rPr>
                <w:rFonts w:ascii="Times New Roman" w:hAnsi="Times New Roman" w:cs="Times New Roman"/>
              </w:rPr>
              <w:t>Е</w:t>
            </w:r>
          </w:p>
        </w:tc>
        <w:tc>
          <w:tcPr>
            <w:tcW w:w="1134" w:type="dxa"/>
          </w:tcPr>
          <w:p w:rsidR="001B52B5" w:rsidRPr="005E4991" w:rsidRDefault="001B52B5" w:rsidP="001B52B5">
            <w:pPr>
              <w:spacing w:line="360" w:lineRule="auto"/>
              <w:jc w:val="both"/>
              <w:rPr>
                <w:rFonts w:ascii="Times New Roman" w:hAnsi="Times New Roman" w:cs="Times New Roman"/>
              </w:rPr>
            </w:pPr>
            <w:r w:rsidRPr="005E4991">
              <w:rPr>
                <w:rFonts w:ascii="Times New Roman" w:hAnsi="Times New Roman" w:cs="Times New Roman"/>
              </w:rPr>
              <w:t>Су Б. У.</w:t>
            </w:r>
          </w:p>
          <w:p w:rsidR="001B52B5" w:rsidRPr="005E4991" w:rsidRDefault="001B52B5" w:rsidP="001B52B5">
            <w:pPr>
              <w:spacing w:line="360" w:lineRule="auto"/>
              <w:jc w:val="both"/>
              <w:rPr>
                <w:rFonts w:ascii="Times New Roman" w:hAnsi="Times New Roman" w:cs="Times New Roman"/>
              </w:rPr>
            </w:pPr>
            <w:r w:rsidRPr="005E4991">
              <w:rPr>
                <w:rFonts w:ascii="Times New Roman" w:hAnsi="Times New Roman" w:cs="Times New Roman"/>
              </w:rPr>
              <w:t>та ін.,</w:t>
            </w:r>
          </w:p>
          <w:p w:rsidR="001B52B5" w:rsidRDefault="001B52B5" w:rsidP="001B52B5">
            <w:pPr>
              <w:spacing w:line="360" w:lineRule="auto"/>
              <w:jc w:val="both"/>
              <w:rPr>
                <w:rFonts w:ascii="Times New Roman" w:hAnsi="Times New Roman" w:cs="Times New Roman"/>
                <w:sz w:val="28"/>
              </w:rPr>
            </w:pPr>
            <w:r w:rsidRPr="005E4991">
              <w:rPr>
                <w:rFonts w:ascii="Times New Roman" w:hAnsi="Times New Roman" w:cs="Times New Roman"/>
              </w:rPr>
              <w:t>2013 рік</w:t>
            </w:r>
          </w:p>
        </w:tc>
        <w:tc>
          <w:tcPr>
            <w:tcW w:w="1275" w:type="dxa"/>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4</w:t>
            </w:r>
          </w:p>
        </w:tc>
        <w:tc>
          <w:tcPr>
            <w:tcW w:w="1418" w:type="dxa"/>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21</w:t>
            </w:r>
          </w:p>
        </w:tc>
        <w:tc>
          <w:tcPr>
            <w:tcW w:w="318" w:type="dxa"/>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c>
          <w:tcPr>
            <w:tcW w:w="553" w:type="dxa"/>
            <w:gridSpan w:val="4"/>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c>
          <w:tcPr>
            <w:tcW w:w="405" w:type="dxa"/>
            <w:gridSpan w:val="2"/>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c>
          <w:tcPr>
            <w:tcW w:w="469" w:type="dxa"/>
            <w:gridSpan w:val="2"/>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c>
          <w:tcPr>
            <w:tcW w:w="368" w:type="dxa"/>
            <w:gridSpan w:val="2"/>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c>
          <w:tcPr>
            <w:tcW w:w="433" w:type="dxa"/>
            <w:gridSpan w:val="3"/>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r>
      <w:tr w:rsidR="001B52B5" w:rsidTr="001B52B5">
        <w:trPr>
          <w:trHeight w:val="345"/>
        </w:trPr>
        <w:tc>
          <w:tcPr>
            <w:tcW w:w="9629" w:type="dxa"/>
            <w:gridSpan w:val="18"/>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Системи оцінки циркулярної економіки на макрорівні</w:t>
            </w:r>
          </w:p>
        </w:tc>
      </w:tr>
      <w:tr w:rsidR="001B52B5" w:rsidTr="001B52B5">
        <w:tc>
          <w:tcPr>
            <w:tcW w:w="3256" w:type="dxa"/>
          </w:tcPr>
          <w:p w:rsidR="001B52B5" w:rsidRPr="0034741F" w:rsidRDefault="001B52B5" w:rsidP="001B52B5">
            <w:pPr>
              <w:spacing w:line="360" w:lineRule="auto"/>
              <w:jc w:val="both"/>
              <w:rPr>
                <w:rFonts w:ascii="Times New Roman" w:hAnsi="Times New Roman" w:cs="Times New Roman"/>
              </w:rPr>
            </w:pPr>
            <w:r w:rsidRPr="0034741F">
              <w:rPr>
                <w:rFonts w:ascii="Times New Roman" w:hAnsi="Times New Roman" w:cs="Times New Roman"/>
              </w:rPr>
              <w:t>Регіональна циркулярна економіка / індекс розвитку</w:t>
            </w:r>
          </w:p>
        </w:tc>
        <w:tc>
          <w:tcPr>
            <w:tcW w:w="1134" w:type="dxa"/>
          </w:tcPr>
          <w:p w:rsidR="001B52B5" w:rsidRPr="0034741F" w:rsidRDefault="001B52B5" w:rsidP="001B52B5">
            <w:pPr>
              <w:spacing w:line="360" w:lineRule="auto"/>
              <w:jc w:val="both"/>
              <w:rPr>
                <w:rFonts w:ascii="Times New Roman" w:hAnsi="Times New Roman" w:cs="Times New Roman"/>
              </w:rPr>
            </w:pPr>
            <w:r w:rsidRPr="0034741F">
              <w:rPr>
                <w:rFonts w:ascii="Times New Roman" w:hAnsi="Times New Roman" w:cs="Times New Roman"/>
              </w:rPr>
              <w:t>Го-банда Дж., 2011</w:t>
            </w:r>
          </w:p>
        </w:tc>
        <w:tc>
          <w:tcPr>
            <w:tcW w:w="1275" w:type="dxa"/>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4</w:t>
            </w:r>
          </w:p>
        </w:tc>
        <w:tc>
          <w:tcPr>
            <w:tcW w:w="1418" w:type="dxa"/>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16</w:t>
            </w:r>
          </w:p>
        </w:tc>
        <w:tc>
          <w:tcPr>
            <w:tcW w:w="318" w:type="dxa"/>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c>
          <w:tcPr>
            <w:tcW w:w="553" w:type="dxa"/>
            <w:gridSpan w:val="4"/>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c>
          <w:tcPr>
            <w:tcW w:w="405" w:type="dxa"/>
            <w:gridSpan w:val="2"/>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c>
          <w:tcPr>
            <w:tcW w:w="469" w:type="dxa"/>
            <w:gridSpan w:val="2"/>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c>
          <w:tcPr>
            <w:tcW w:w="368" w:type="dxa"/>
            <w:gridSpan w:val="2"/>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c>
          <w:tcPr>
            <w:tcW w:w="433" w:type="dxa"/>
            <w:gridSpan w:val="3"/>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r>
      <w:tr w:rsidR="001B52B5" w:rsidTr="001B52B5">
        <w:tc>
          <w:tcPr>
            <w:tcW w:w="3256" w:type="dxa"/>
          </w:tcPr>
          <w:p w:rsidR="001B52B5" w:rsidRPr="0034741F" w:rsidRDefault="001B52B5" w:rsidP="001B52B5">
            <w:pPr>
              <w:spacing w:line="360" w:lineRule="auto"/>
              <w:jc w:val="both"/>
              <w:rPr>
                <w:rFonts w:ascii="Times New Roman" w:hAnsi="Times New Roman" w:cs="Times New Roman"/>
              </w:rPr>
            </w:pPr>
            <w:r w:rsidRPr="0034741F">
              <w:rPr>
                <w:rFonts w:ascii="Times New Roman" w:hAnsi="Times New Roman" w:cs="Times New Roman"/>
              </w:rPr>
              <w:t>Суперефективна модель DEA</w:t>
            </w:r>
          </w:p>
        </w:tc>
        <w:tc>
          <w:tcPr>
            <w:tcW w:w="1134" w:type="dxa"/>
          </w:tcPr>
          <w:p w:rsidR="001B52B5" w:rsidRPr="0034741F" w:rsidRDefault="001B52B5" w:rsidP="001B52B5">
            <w:pPr>
              <w:spacing w:line="360" w:lineRule="auto"/>
              <w:jc w:val="both"/>
              <w:rPr>
                <w:rFonts w:ascii="Times New Roman" w:hAnsi="Times New Roman" w:cs="Times New Roman"/>
              </w:rPr>
            </w:pPr>
            <w:r w:rsidRPr="0034741F">
              <w:rPr>
                <w:rFonts w:ascii="Times New Roman" w:hAnsi="Times New Roman" w:cs="Times New Roman"/>
              </w:rPr>
              <w:t>Ву Х. та ін., 2014</w:t>
            </w:r>
          </w:p>
        </w:tc>
        <w:tc>
          <w:tcPr>
            <w:tcW w:w="1275" w:type="dxa"/>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3</w:t>
            </w:r>
          </w:p>
        </w:tc>
        <w:tc>
          <w:tcPr>
            <w:tcW w:w="1418" w:type="dxa"/>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31</w:t>
            </w:r>
          </w:p>
        </w:tc>
        <w:tc>
          <w:tcPr>
            <w:tcW w:w="318" w:type="dxa"/>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c>
          <w:tcPr>
            <w:tcW w:w="553" w:type="dxa"/>
            <w:gridSpan w:val="4"/>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c>
          <w:tcPr>
            <w:tcW w:w="405" w:type="dxa"/>
            <w:gridSpan w:val="2"/>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c>
          <w:tcPr>
            <w:tcW w:w="469" w:type="dxa"/>
            <w:gridSpan w:val="2"/>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c>
          <w:tcPr>
            <w:tcW w:w="368" w:type="dxa"/>
            <w:gridSpan w:val="2"/>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c>
          <w:tcPr>
            <w:tcW w:w="433" w:type="dxa"/>
            <w:gridSpan w:val="3"/>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r>
      <w:tr w:rsidR="001B52B5" w:rsidTr="001B52B5">
        <w:tc>
          <w:tcPr>
            <w:tcW w:w="3256" w:type="dxa"/>
          </w:tcPr>
          <w:p w:rsidR="001B52B5" w:rsidRPr="0034741F" w:rsidRDefault="001B52B5" w:rsidP="001B52B5">
            <w:pPr>
              <w:spacing w:line="360" w:lineRule="auto"/>
              <w:jc w:val="both"/>
              <w:rPr>
                <w:rFonts w:ascii="Times New Roman" w:hAnsi="Times New Roman" w:cs="Times New Roman"/>
              </w:rPr>
            </w:pPr>
            <w:r w:rsidRPr="0034741F">
              <w:rPr>
                <w:rFonts w:ascii="Times New Roman" w:hAnsi="Times New Roman" w:cs="Times New Roman"/>
              </w:rPr>
              <w:t>Оцінка регіонального циркуляру</w:t>
            </w:r>
            <w:r w:rsidRPr="0034741F">
              <w:t xml:space="preserve"> </w:t>
            </w:r>
            <w:r w:rsidRPr="0034741F">
              <w:rPr>
                <w:rFonts w:ascii="Times New Roman" w:hAnsi="Times New Roman" w:cs="Times New Roman"/>
              </w:rPr>
              <w:t>Економіка на основі елемента матерії</w:t>
            </w:r>
          </w:p>
        </w:tc>
        <w:tc>
          <w:tcPr>
            <w:tcW w:w="1134" w:type="dxa"/>
          </w:tcPr>
          <w:p w:rsidR="001B52B5" w:rsidRPr="0034741F" w:rsidRDefault="001B52B5" w:rsidP="001B52B5">
            <w:pPr>
              <w:spacing w:line="360" w:lineRule="auto"/>
              <w:jc w:val="both"/>
              <w:rPr>
                <w:rFonts w:ascii="Times New Roman" w:hAnsi="Times New Roman" w:cs="Times New Roman"/>
              </w:rPr>
            </w:pPr>
            <w:r w:rsidRPr="0034741F">
              <w:rPr>
                <w:rFonts w:ascii="Times New Roman" w:hAnsi="Times New Roman" w:cs="Times New Roman"/>
              </w:rPr>
              <w:t>Чун-рон Дж. Та Джун З., 2011</w:t>
            </w:r>
          </w:p>
        </w:tc>
        <w:tc>
          <w:tcPr>
            <w:tcW w:w="1275" w:type="dxa"/>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3</w:t>
            </w:r>
          </w:p>
        </w:tc>
        <w:tc>
          <w:tcPr>
            <w:tcW w:w="1418" w:type="dxa"/>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10</w:t>
            </w:r>
          </w:p>
        </w:tc>
        <w:tc>
          <w:tcPr>
            <w:tcW w:w="318" w:type="dxa"/>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c>
          <w:tcPr>
            <w:tcW w:w="553" w:type="dxa"/>
            <w:gridSpan w:val="4"/>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c>
          <w:tcPr>
            <w:tcW w:w="405" w:type="dxa"/>
            <w:gridSpan w:val="2"/>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c>
          <w:tcPr>
            <w:tcW w:w="469" w:type="dxa"/>
            <w:gridSpan w:val="2"/>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c>
          <w:tcPr>
            <w:tcW w:w="368" w:type="dxa"/>
            <w:gridSpan w:val="2"/>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c>
          <w:tcPr>
            <w:tcW w:w="433" w:type="dxa"/>
            <w:gridSpan w:val="3"/>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r>
      <w:tr w:rsidR="001B52B5" w:rsidTr="001B52B5">
        <w:tc>
          <w:tcPr>
            <w:tcW w:w="3256" w:type="dxa"/>
          </w:tcPr>
          <w:p w:rsidR="001B52B5" w:rsidRPr="0034741F" w:rsidRDefault="001B52B5" w:rsidP="001B52B5">
            <w:pPr>
              <w:spacing w:line="360" w:lineRule="auto"/>
              <w:jc w:val="both"/>
              <w:rPr>
                <w:rFonts w:ascii="Times New Roman" w:hAnsi="Times New Roman" w:cs="Times New Roman"/>
              </w:rPr>
            </w:pPr>
            <w:r w:rsidRPr="0034741F">
              <w:rPr>
                <w:rFonts w:ascii="Times New Roman" w:hAnsi="Times New Roman" w:cs="Times New Roman"/>
              </w:rPr>
              <w:t>Аналіз матеріальних потоків (МЗС) до</w:t>
            </w:r>
          </w:p>
          <w:p w:rsidR="001B52B5" w:rsidRPr="0034741F" w:rsidRDefault="001B52B5" w:rsidP="001B52B5">
            <w:pPr>
              <w:spacing w:line="360" w:lineRule="auto"/>
              <w:jc w:val="both"/>
              <w:rPr>
                <w:rFonts w:ascii="Times New Roman" w:hAnsi="Times New Roman" w:cs="Times New Roman"/>
              </w:rPr>
            </w:pPr>
            <w:r w:rsidRPr="0034741F">
              <w:rPr>
                <w:rFonts w:ascii="Times New Roman" w:hAnsi="Times New Roman" w:cs="Times New Roman"/>
              </w:rPr>
              <w:t>оцінки циркулярної економіки</w:t>
            </w:r>
          </w:p>
        </w:tc>
        <w:tc>
          <w:tcPr>
            <w:tcW w:w="1134" w:type="dxa"/>
          </w:tcPr>
          <w:p w:rsidR="001B52B5" w:rsidRPr="0034741F" w:rsidRDefault="001B52B5" w:rsidP="001B52B5">
            <w:pPr>
              <w:spacing w:line="360" w:lineRule="auto"/>
              <w:jc w:val="both"/>
              <w:rPr>
                <w:rFonts w:ascii="Times New Roman" w:hAnsi="Times New Roman" w:cs="Times New Roman"/>
              </w:rPr>
            </w:pPr>
            <w:r w:rsidRPr="0034741F">
              <w:rPr>
                <w:rFonts w:ascii="Times New Roman" w:hAnsi="Times New Roman" w:cs="Times New Roman"/>
              </w:rPr>
              <w:t>Цин Ю. та ін., 2011</w:t>
            </w:r>
          </w:p>
        </w:tc>
        <w:tc>
          <w:tcPr>
            <w:tcW w:w="1275" w:type="dxa"/>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5</w:t>
            </w:r>
          </w:p>
        </w:tc>
        <w:tc>
          <w:tcPr>
            <w:tcW w:w="1418" w:type="dxa"/>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26</w:t>
            </w:r>
          </w:p>
        </w:tc>
        <w:tc>
          <w:tcPr>
            <w:tcW w:w="318" w:type="dxa"/>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c>
          <w:tcPr>
            <w:tcW w:w="553" w:type="dxa"/>
            <w:gridSpan w:val="4"/>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c>
          <w:tcPr>
            <w:tcW w:w="405" w:type="dxa"/>
            <w:gridSpan w:val="2"/>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c>
          <w:tcPr>
            <w:tcW w:w="469" w:type="dxa"/>
            <w:gridSpan w:val="2"/>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c>
          <w:tcPr>
            <w:tcW w:w="368" w:type="dxa"/>
            <w:gridSpan w:val="2"/>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c>
          <w:tcPr>
            <w:tcW w:w="433" w:type="dxa"/>
            <w:gridSpan w:val="3"/>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r>
      <w:tr w:rsidR="001B52B5" w:rsidTr="001B52B5">
        <w:tc>
          <w:tcPr>
            <w:tcW w:w="3256" w:type="dxa"/>
          </w:tcPr>
          <w:p w:rsidR="001B52B5" w:rsidRPr="0034741F" w:rsidRDefault="001B52B5" w:rsidP="001B52B5">
            <w:pPr>
              <w:spacing w:line="360" w:lineRule="auto"/>
              <w:jc w:val="both"/>
              <w:rPr>
                <w:rFonts w:ascii="Times New Roman" w:hAnsi="Times New Roman" w:cs="Times New Roman"/>
              </w:rPr>
            </w:pPr>
            <w:r w:rsidRPr="0034741F">
              <w:rPr>
                <w:rFonts w:ascii="Times New Roman" w:hAnsi="Times New Roman" w:cs="Times New Roman"/>
              </w:rPr>
              <w:t>Основа індикатора для</w:t>
            </w:r>
          </w:p>
          <w:p w:rsidR="001B52B5" w:rsidRPr="0034741F" w:rsidRDefault="001B52B5" w:rsidP="001B52B5">
            <w:pPr>
              <w:spacing w:line="360" w:lineRule="auto"/>
              <w:jc w:val="both"/>
              <w:rPr>
                <w:rFonts w:ascii="Times New Roman" w:hAnsi="Times New Roman" w:cs="Times New Roman"/>
              </w:rPr>
            </w:pPr>
            <w:r w:rsidRPr="0034741F">
              <w:rPr>
                <w:rFonts w:ascii="Times New Roman" w:hAnsi="Times New Roman" w:cs="Times New Roman"/>
              </w:rPr>
              <w:t>оцінки циркулярної економіки</w:t>
            </w:r>
          </w:p>
          <w:p w:rsidR="001B52B5" w:rsidRPr="0034741F" w:rsidRDefault="001B52B5" w:rsidP="001B52B5">
            <w:pPr>
              <w:spacing w:line="360" w:lineRule="auto"/>
              <w:jc w:val="both"/>
              <w:rPr>
                <w:rFonts w:ascii="Times New Roman" w:hAnsi="Times New Roman" w:cs="Times New Roman"/>
              </w:rPr>
            </w:pPr>
            <w:r w:rsidRPr="0034741F">
              <w:rPr>
                <w:rFonts w:ascii="Times New Roman" w:hAnsi="Times New Roman" w:cs="Times New Roman"/>
              </w:rPr>
              <w:t>розвиток у містах (</w:t>
            </w:r>
          </w:p>
          <w:p w:rsidR="001B52B5" w:rsidRPr="0034741F" w:rsidRDefault="001B52B5" w:rsidP="001B52B5">
            <w:pPr>
              <w:spacing w:line="360" w:lineRule="auto"/>
              <w:jc w:val="both"/>
              <w:rPr>
                <w:rFonts w:ascii="Times New Roman" w:hAnsi="Times New Roman" w:cs="Times New Roman"/>
              </w:rPr>
            </w:pPr>
            <w:r w:rsidRPr="0034741F">
              <w:rPr>
                <w:rFonts w:ascii="Times New Roman" w:hAnsi="Times New Roman" w:cs="Times New Roman"/>
              </w:rPr>
              <w:t>Дослідницький центр розвитку</w:t>
            </w:r>
          </w:p>
          <w:p w:rsidR="001B52B5" w:rsidRPr="0034741F" w:rsidRDefault="001B52B5" w:rsidP="001B52B5">
            <w:pPr>
              <w:spacing w:line="360" w:lineRule="auto"/>
              <w:jc w:val="both"/>
              <w:rPr>
                <w:rFonts w:ascii="Times New Roman" w:hAnsi="Times New Roman" w:cs="Times New Roman"/>
              </w:rPr>
            </w:pPr>
            <w:r w:rsidRPr="0034741F">
              <w:rPr>
                <w:rFonts w:ascii="Times New Roman" w:hAnsi="Times New Roman" w:cs="Times New Roman"/>
              </w:rPr>
              <w:t>Державна рада)</w:t>
            </w:r>
          </w:p>
        </w:tc>
        <w:tc>
          <w:tcPr>
            <w:tcW w:w="1134" w:type="dxa"/>
          </w:tcPr>
          <w:p w:rsidR="001B52B5" w:rsidRPr="0034741F" w:rsidRDefault="001B52B5" w:rsidP="001B52B5">
            <w:pPr>
              <w:spacing w:line="360" w:lineRule="auto"/>
              <w:jc w:val="both"/>
              <w:rPr>
                <w:rFonts w:ascii="Times New Roman" w:hAnsi="Times New Roman" w:cs="Times New Roman"/>
              </w:rPr>
            </w:pPr>
            <w:r>
              <w:rPr>
                <w:rFonts w:ascii="Times New Roman" w:hAnsi="Times New Roman" w:cs="Times New Roman"/>
              </w:rPr>
              <w:t>Генг І. та ін</w:t>
            </w:r>
            <w:r w:rsidRPr="0034741F">
              <w:rPr>
                <w:rFonts w:ascii="Times New Roman" w:hAnsi="Times New Roman" w:cs="Times New Roman"/>
              </w:rPr>
              <w:t>., 2012</w:t>
            </w:r>
          </w:p>
        </w:tc>
        <w:tc>
          <w:tcPr>
            <w:tcW w:w="1275" w:type="dxa"/>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4</w:t>
            </w:r>
          </w:p>
        </w:tc>
        <w:tc>
          <w:tcPr>
            <w:tcW w:w="1418" w:type="dxa"/>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22</w:t>
            </w:r>
          </w:p>
        </w:tc>
        <w:tc>
          <w:tcPr>
            <w:tcW w:w="318" w:type="dxa"/>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c>
          <w:tcPr>
            <w:tcW w:w="553" w:type="dxa"/>
            <w:gridSpan w:val="4"/>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c>
          <w:tcPr>
            <w:tcW w:w="405" w:type="dxa"/>
            <w:gridSpan w:val="2"/>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c>
          <w:tcPr>
            <w:tcW w:w="469" w:type="dxa"/>
            <w:gridSpan w:val="2"/>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c>
          <w:tcPr>
            <w:tcW w:w="368" w:type="dxa"/>
            <w:gridSpan w:val="2"/>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c>
          <w:tcPr>
            <w:tcW w:w="433" w:type="dxa"/>
            <w:gridSpan w:val="3"/>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r>
      <w:tr w:rsidR="001B52B5" w:rsidTr="001B52B5">
        <w:tc>
          <w:tcPr>
            <w:tcW w:w="3256" w:type="dxa"/>
          </w:tcPr>
          <w:p w:rsidR="001B52B5" w:rsidRPr="0034741F" w:rsidRDefault="001B52B5" w:rsidP="001B52B5">
            <w:pPr>
              <w:spacing w:line="360" w:lineRule="auto"/>
              <w:jc w:val="both"/>
              <w:rPr>
                <w:rFonts w:ascii="Times New Roman" w:hAnsi="Times New Roman" w:cs="Times New Roman"/>
              </w:rPr>
            </w:pPr>
            <w:r w:rsidRPr="0034741F">
              <w:rPr>
                <w:rFonts w:ascii="Times New Roman" w:hAnsi="Times New Roman" w:cs="Times New Roman"/>
              </w:rPr>
              <w:lastRenderedPageBreak/>
              <w:t xml:space="preserve">Система індексів циркулярної економіки </w:t>
            </w:r>
          </w:p>
          <w:p w:rsidR="001B52B5" w:rsidRPr="0034741F" w:rsidRDefault="001B52B5" w:rsidP="001B52B5">
            <w:pPr>
              <w:spacing w:line="360" w:lineRule="auto"/>
              <w:jc w:val="both"/>
              <w:rPr>
                <w:rFonts w:ascii="Times New Roman" w:hAnsi="Times New Roman" w:cs="Times New Roman"/>
              </w:rPr>
            </w:pPr>
            <w:r w:rsidRPr="0034741F">
              <w:rPr>
                <w:rFonts w:ascii="Times New Roman" w:hAnsi="Times New Roman" w:cs="Times New Roman"/>
              </w:rPr>
              <w:t>Державної охорони навколишнього природного середовища</w:t>
            </w:r>
          </w:p>
        </w:tc>
        <w:tc>
          <w:tcPr>
            <w:tcW w:w="1134" w:type="dxa"/>
          </w:tcPr>
          <w:p w:rsidR="001B52B5" w:rsidRPr="0034741F" w:rsidRDefault="001B52B5" w:rsidP="001B52B5">
            <w:pPr>
              <w:spacing w:line="360" w:lineRule="auto"/>
              <w:jc w:val="both"/>
              <w:rPr>
                <w:rFonts w:ascii="Times New Roman" w:hAnsi="Times New Roman" w:cs="Times New Roman"/>
              </w:rPr>
            </w:pPr>
            <w:r w:rsidRPr="0034741F">
              <w:rPr>
                <w:rFonts w:ascii="Times New Roman" w:hAnsi="Times New Roman" w:cs="Times New Roman"/>
              </w:rPr>
              <w:t>Лі Х. та ін., 2010</w:t>
            </w:r>
          </w:p>
        </w:tc>
        <w:tc>
          <w:tcPr>
            <w:tcW w:w="1275" w:type="dxa"/>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3</w:t>
            </w:r>
          </w:p>
        </w:tc>
        <w:tc>
          <w:tcPr>
            <w:tcW w:w="1418" w:type="dxa"/>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28</w:t>
            </w:r>
          </w:p>
        </w:tc>
        <w:tc>
          <w:tcPr>
            <w:tcW w:w="318" w:type="dxa"/>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c>
          <w:tcPr>
            <w:tcW w:w="553" w:type="dxa"/>
            <w:gridSpan w:val="4"/>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c>
          <w:tcPr>
            <w:tcW w:w="405" w:type="dxa"/>
            <w:gridSpan w:val="2"/>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c>
          <w:tcPr>
            <w:tcW w:w="469" w:type="dxa"/>
            <w:gridSpan w:val="2"/>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c>
          <w:tcPr>
            <w:tcW w:w="368" w:type="dxa"/>
            <w:gridSpan w:val="2"/>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c>
          <w:tcPr>
            <w:tcW w:w="433" w:type="dxa"/>
            <w:gridSpan w:val="3"/>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r>
      <w:tr w:rsidR="001B52B5" w:rsidTr="001B52B5">
        <w:tc>
          <w:tcPr>
            <w:tcW w:w="3256" w:type="dxa"/>
          </w:tcPr>
          <w:p w:rsidR="001B52B5" w:rsidRPr="0034741F" w:rsidRDefault="001B52B5" w:rsidP="001B52B5">
            <w:pPr>
              <w:spacing w:line="360" w:lineRule="auto"/>
              <w:jc w:val="both"/>
              <w:rPr>
                <w:rFonts w:ascii="Times New Roman" w:hAnsi="Times New Roman" w:cs="Times New Roman"/>
              </w:rPr>
            </w:pPr>
            <w:r w:rsidRPr="0034741F">
              <w:rPr>
                <w:rFonts w:ascii="Times New Roman" w:hAnsi="Times New Roman" w:cs="Times New Roman"/>
              </w:rPr>
              <w:t xml:space="preserve">Багатоцільова система оцінювання </w:t>
            </w:r>
          </w:p>
          <w:p w:rsidR="001B52B5" w:rsidRPr="0034741F" w:rsidRDefault="001B52B5" w:rsidP="001B52B5">
            <w:pPr>
              <w:spacing w:line="360" w:lineRule="auto"/>
              <w:jc w:val="both"/>
              <w:rPr>
                <w:rFonts w:ascii="Times New Roman" w:hAnsi="Times New Roman" w:cs="Times New Roman"/>
              </w:rPr>
            </w:pPr>
            <w:r w:rsidRPr="0034741F">
              <w:rPr>
                <w:rFonts w:ascii="Times New Roman" w:hAnsi="Times New Roman" w:cs="Times New Roman"/>
              </w:rPr>
              <w:t xml:space="preserve">економіки-навколишнього середовища-екології </w:t>
            </w:r>
          </w:p>
          <w:p w:rsidR="001B52B5" w:rsidRPr="0034741F" w:rsidRDefault="001B52B5" w:rsidP="001B52B5">
            <w:pPr>
              <w:spacing w:line="360" w:lineRule="auto"/>
              <w:jc w:val="both"/>
              <w:rPr>
                <w:rFonts w:ascii="Times New Roman" w:hAnsi="Times New Roman" w:cs="Times New Roman"/>
              </w:rPr>
            </w:pPr>
            <w:r w:rsidRPr="0034741F">
              <w:rPr>
                <w:rFonts w:ascii="Times New Roman" w:hAnsi="Times New Roman" w:cs="Times New Roman"/>
              </w:rPr>
              <w:t xml:space="preserve">для високоефективного використання ресурсів </w:t>
            </w:r>
          </w:p>
          <w:p w:rsidR="001B52B5" w:rsidRPr="0034741F" w:rsidRDefault="001B52B5" w:rsidP="001B52B5">
            <w:pPr>
              <w:spacing w:line="360" w:lineRule="auto"/>
              <w:jc w:val="both"/>
              <w:rPr>
                <w:rFonts w:ascii="Times New Roman" w:hAnsi="Times New Roman" w:cs="Times New Roman"/>
              </w:rPr>
            </w:pPr>
            <w:r w:rsidRPr="0034741F">
              <w:rPr>
                <w:rFonts w:ascii="Times New Roman" w:hAnsi="Times New Roman" w:cs="Times New Roman"/>
              </w:rPr>
              <w:t xml:space="preserve"> (Інститут технологічного процесу </w:t>
            </w:r>
          </w:p>
          <w:p w:rsidR="001B52B5" w:rsidRPr="0034741F" w:rsidRDefault="001B52B5" w:rsidP="001B52B5">
            <w:pPr>
              <w:spacing w:line="360" w:lineRule="auto"/>
              <w:jc w:val="both"/>
              <w:rPr>
                <w:rFonts w:ascii="Times New Roman" w:hAnsi="Times New Roman" w:cs="Times New Roman"/>
              </w:rPr>
            </w:pPr>
            <w:r w:rsidRPr="0034741F">
              <w:rPr>
                <w:rFonts w:ascii="Times New Roman" w:hAnsi="Times New Roman" w:cs="Times New Roman"/>
              </w:rPr>
              <w:t>Інженерії Китаю, Наука)</w:t>
            </w:r>
          </w:p>
        </w:tc>
        <w:tc>
          <w:tcPr>
            <w:tcW w:w="1134" w:type="dxa"/>
          </w:tcPr>
          <w:p w:rsidR="001B52B5" w:rsidRPr="0034741F" w:rsidRDefault="001B52B5" w:rsidP="001B52B5">
            <w:pPr>
              <w:spacing w:line="360" w:lineRule="auto"/>
              <w:jc w:val="both"/>
              <w:rPr>
                <w:rFonts w:ascii="Times New Roman" w:hAnsi="Times New Roman" w:cs="Times New Roman"/>
              </w:rPr>
            </w:pPr>
            <w:r w:rsidRPr="0034741F">
              <w:rPr>
                <w:rFonts w:ascii="Times New Roman" w:hAnsi="Times New Roman" w:cs="Times New Roman"/>
              </w:rPr>
              <w:t>Лі Х. та ін., 2010</w:t>
            </w:r>
          </w:p>
        </w:tc>
        <w:tc>
          <w:tcPr>
            <w:tcW w:w="1275" w:type="dxa"/>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4</w:t>
            </w:r>
          </w:p>
        </w:tc>
        <w:tc>
          <w:tcPr>
            <w:tcW w:w="1418" w:type="dxa"/>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8</w:t>
            </w:r>
          </w:p>
        </w:tc>
        <w:tc>
          <w:tcPr>
            <w:tcW w:w="318" w:type="dxa"/>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c>
          <w:tcPr>
            <w:tcW w:w="553" w:type="dxa"/>
            <w:gridSpan w:val="4"/>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c>
          <w:tcPr>
            <w:tcW w:w="405" w:type="dxa"/>
            <w:gridSpan w:val="2"/>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c>
          <w:tcPr>
            <w:tcW w:w="469" w:type="dxa"/>
            <w:gridSpan w:val="2"/>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c>
          <w:tcPr>
            <w:tcW w:w="368" w:type="dxa"/>
            <w:gridSpan w:val="2"/>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c>
          <w:tcPr>
            <w:tcW w:w="433" w:type="dxa"/>
            <w:gridSpan w:val="3"/>
          </w:tcPr>
          <w:p w:rsidR="001B52B5" w:rsidRPr="0034741F" w:rsidRDefault="001B52B5" w:rsidP="001B52B5">
            <w:pPr>
              <w:spacing w:line="360" w:lineRule="auto"/>
              <w:jc w:val="center"/>
              <w:rPr>
                <w:rFonts w:ascii="Times New Roman" w:hAnsi="Times New Roman" w:cs="Times New Roman"/>
                <w:sz w:val="24"/>
              </w:rPr>
            </w:pPr>
            <w:r w:rsidRPr="0034741F">
              <w:rPr>
                <w:rFonts w:ascii="Times New Roman" w:hAnsi="Times New Roman" w:cs="Times New Roman"/>
                <w:sz w:val="24"/>
              </w:rPr>
              <w:t>-</w:t>
            </w:r>
          </w:p>
        </w:tc>
      </w:tr>
    </w:tbl>
    <w:p w:rsidR="001B52B5" w:rsidRPr="00AF1C91" w:rsidRDefault="00AF1C91" w:rsidP="001B52B5">
      <w:pPr>
        <w:spacing w:after="0" w:line="360" w:lineRule="auto"/>
        <w:ind w:firstLine="709"/>
        <w:jc w:val="both"/>
        <w:rPr>
          <w:rFonts w:ascii="Times New Roman" w:hAnsi="Times New Roman" w:cs="Times New Roman"/>
          <w:sz w:val="24"/>
          <w:lang w:val="en-US"/>
        </w:rPr>
      </w:pPr>
      <w:r>
        <w:rPr>
          <w:rFonts w:ascii="Times New Roman" w:hAnsi="Times New Roman" w:cs="Times New Roman"/>
          <w:sz w:val="24"/>
        </w:rPr>
        <w:t xml:space="preserve">Джерело: </w:t>
      </w:r>
      <w:r>
        <w:rPr>
          <w:rFonts w:ascii="Times New Roman" w:hAnsi="Times New Roman" w:cs="Times New Roman"/>
          <w:sz w:val="24"/>
          <w:lang w:val="en-US"/>
        </w:rPr>
        <w:t>[13]</w:t>
      </w:r>
    </w:p>
    <w:p w:rsidR="001B52B5" w:rsidRPr="0034741F" w:rsidRDefault="001B52B5" w:rsidP="001B52B5">
      <w:pPr>
        <w:spacing w:after="0" w:line="360" w:lineRule="auto"/>
        <w:ind w:firstLine="709"/>
        <w:jc w:val="both"/>
        <w:rPr>
          <w:rFonts w:ascii="Times New Roman" w:hAnsi="Times New Roman" w:cs="Times New Roman"/>
          <w:sz w:val="28"/>
        </w:rPr>
      </w:pPr>
      <w:r>
        <w:rPr>
          <w:rFonts w:ascii="Times New Roman" w:hAnsi="Times New Roman" w:cs="Times New Roman"/>
          <w:sz w:val="28"/>
        </w:rPr>
        <w:t>Результати мого дослідження</w:t>
      </w:r>
      <w:r w:rsidRPr="0034741F">
        <w:rPr>
          <w:rFonts w:ascii="Times New Roman" w:hAnsi="Times New Roman" w:cs="Times New Roman"/>
          <w:sz w:val="28"/>
        </w:rPr>
        <w:t xml:space="preserve"> показуют</w:t>
      </w:r>
      <w:r>
        <w:rPr>
          <w:rFonts w:ascii="Times New Roman" w:hAnsi="Times New Roman" w:cs="Times New Roman"/>
          <w:sz w:val="28"/>
        </w:rPr>
        <w:t>ь, що поточні показники оцінки Ц</w:t>
      </w:r>
      <w:r w:rsidRPr="0034741F">
        <w:rPr>
          <w:rFonts w:ascii="Times New Roman" w:hAnsi="Times New Roman" w:cs="Times New Roman"/>
          <w:sz w:val="28"/>
        </w:rPr>
        <w:t xml:space="preserve">Е виконуються на мікро-, мезо- та макрорівні. </w:t>
      </w:r>
    </w:p>
    <w:p w:rsidR="001B52B5" w:rsidRPr="0034741F" w:rsidRDefault="001B52B5" w:rsidP="001B52B5">
      <w:pPr>
        <w:spacing w:after="0" w:line="360" w:lineRule="auto"/>
        <w:ind w:firstLine="709"/>
        <w:jc w:val="both"/>
        <w:rPr>
          <w:rFonts w:ascii="Times New Roman" w:hAnsi="Times New Roman" w:cs="Times New Roman"/>
          <w:sz w:val="28"/>
        </w:rPr>
      </w:pPr>
      <w:r w:rsidRPr="00882F0E">
        <w:rPr>
          <w:rFonts w:ascii="Times New Roman" w:hAnsi="Times New Roman" w:cs="Times New Roman"/>
          <w:b/>
          <w:sz w:val="28"/>
        </w:rPr>
        <w:t>На мікро (корпоративному) рівні</w:t>
      </w:r>
      <w:r w:rsidRPr="0034741F">
        <w:rPr>
          <w:rFonts w:ascii="Times New Roman" w:hAnsi="Times New Roman" w:cs="Times New Roman"/>
          <w:sz w:val="28"/>
        </w:rPr>
        <w:t xml:space="preserve"> показники адапто</w:t>
      </w:r>
      <w:r>
        <w:rPr>
          <w:rFonts w:ascii="Times New Roman" w:hAnsi="Times New Roman" w:cs="Times New Roman"/>
          <w:sz w:val="28"/>
        </w:rPr>
        <w:t>вані до окремих фірм або</w:t>
      </w:r>
      <w:r w:rsidRPr="0034741F">
        <w:rPr>
          <w:rFonts w:ascii="Times New Roman" w:hAnsi="Times New Roman" w:cs="Times New Roman"/>
          <w:sz w:val="28"/>
        </w:rPr>
        <w:t xml:space="preserve"> характеристики галуз</w:t>
      </w:r>
      <w:r w:rsidR="00882F0E">
        <w:rPr>
          <w:rFonts w:ascii="Times New Roman" w:hAnsi="Times New Roman" w:cs="Times New Roman"/>
          <w:sz w:val="28"/>
        </w:rPr>
        <w:t>і, а не зосереджена як на циркулярн</w:t>
      </w:r>
      <w:r w:rsidRPr="0034741F">
        <w:rPr>
          <w:rFonts w:ascii="Times New Roman" w:hAnsi="Times New Roman" w:cs="Times New Roman"/>
          <w:sz w:val="28"/>
        </w:rPr>
        <w:t>ій економіці, так і на принципах т</w:t>
      </w:r>
      <w:r>
        <w:rPr>
          <w:rFonts w:ascii="Times New Roman" w:hAnsi="Times New Roman" w:cs="Times New Roman"/>
          <w:sz w:val="28"/>
        </w:rPr>
        <w:t>а компонентах сталого розвитку</w:t>
      </w:r>
      <w:r w:rsidRPr="0034741F">
        <w:rPr>
          <w:rFonts w:ascii="Times New Roman" w:hAnsi="Times New Roman" w:cs="Times New Roman"/>
          <w:sz w:val="28"/>
        </w:rPr>
        <w:t>. Огля</w:t>
      </w:r>
      <w:r>
        <w:rPr>
          <w:rFonts w:ascii="Times New Roman" w:hAnsi="Times New Roman" w:cs="Times New Roman"/>
          <w:sz w:val="28"/>
        </w:rPr>
        <w:t xml:space="preserve">д показує, що окрім показників </w:t>
      </w:r>
      <w:r w:rsidRPr="0034741F">
        <w:rPr>
          <w:rFonts w:ascii="Times New Roman" w:hAnsi="Times New Roman" w:cs="Times New Roman"/>
          <w:sz w:val="28"/>
        </w:rPr>
        <w:t>оцінки принципів 3R або екологічного аспекту, слід створити більш систематичну систему оцінки шляхом додавання показників еконо</w:t>
      </w:r>
      <w:r>
        <w:rPr>
          <w:rFonts w:ascii="Times New Roman" w:hAnsi="Times New Roman" w:cs="Times New Roman"/>
          <w:sz w:val="28"/>
        </w:rPr>
        <w:t xml:space="preserve">мічного розвитку та соціальних аспектів. </w:t>
      </w:r>
      <w:r w:rsidRPr="0034741F">
        <w:rPr>
          <w:rFonts w:ascii="Times New Roman" w:hAnsi="Times New Roman" w:cs="Times New Roman"/>
          <w:sz w:val="28"/>
        </w:rPr>
        <w:t xml:space="preserve"> У пе</w:t>
      </w:r>
      <w:r>
        <w:rPr>
          <w:rFonts w:ascii="Times New Roman" w:hAnsi="Times New Roman" w:cs="Times New Roman"/>
          <w:sz w:val="28"/>
        </w:rPr>
        <w:t xml:space="preserve">реглянутих системах оцінювання ЦЕ на мезо </w:t>
      </w:r>
      <w:r w:rsidRPr="0034741F">
        <w:rPr>
          <w:rFonts w:ascii="Times New Roman" w:hAnsi="Times New Roman" w:cs="Times New Roman"/>
          <w:sz w:val="28"/>
        </w:rPr>
        <w:t xml:space="preserve">рівні немає соціальних показників. Також слід приділити більше уваги економічним показникам, оскільки всі показники здебільшого зосереджені на скороченні ресурсів та переробці. </w:t>
      </w:r>
    </w:p>
    <w:p w:rsidR="001B52B5" w:rsidRDefault="001B52B5" w:rsidP="001B52B5">
      <w:pPr>
        <w:spacing w:after="0" w:line="360" w:lineRule="auto"/>
        <w:ind w:firstLine="709"/>
        <w:jc w:val="both"/>
        <w:rPr>
          <w:rFonts w:ascii="Times New Roman" w:hAnsi="Times New Roman" w:cs="Times New Roman"/>
          <w:sz w:val="28"/>
        </w:rPr>
      </w:pPr>
      <w:r w:rsidRPr="00882F0E">
        <w:rPr>
          <w:rFonts w:ascii="Times New Roman" w:hAnsi="Times New Roman" w:cs="Times New Roman"/>
          <w:b/>
          <w:sz w:val="28"/>
        </w:rPr>
        <w:t>На макрорівні</w:t>
      </w:r>
      <w:r w:rsidRPr="0034741F">
        <w:rPr>
          <w:rFonts w:ascii="Times New Roman" w:hAnsi="Times New Roman" w:cs="Times New Roman"/>
          <w:sz w:val="28"/>
        </w:rPr>
        <w:t>, де найбі</w:t>
      </w:r>
      <w:r>
        <w:rPr>
          <w:rFonts w:ascii="Times New Roman" w:hAnsi="Times New Roman" w:cs="Times New Roman"/>
          <w:sz w:val="28"/>
        </w:rPr>
        <w:t>льш поширені дослідження, с</w:t>
      </w:r>
      <w:r w:rsidRPr="0034741F">
        <w:rPr>
          <w:rFonts w:ascii="Times New Roman" w:hAnsi="Times New Roman" w:cs="Times New Roman"/>
          <w:sz w:val="28"/>
        </w:rPr>
        <w:t>истеми індикаторів, як правило, базуються на принципах 3R, і лише деякі</w:t>
      </w:r>
      <w:r>
        <w:rPr>
          <w:rFonts w:ascii="Times New Roman" w:hAnsi="Times New Roman" w:cs="Times New Roman"/>
          <w:sz w:val="28"/>
        </w:rPr>
        <w:t xml:space="preserve"> об’єднують усі </w:t>
      </w:r>
      <w:r w:rsidRPr="0034741F">
        <w:rPr>
          <w:rFonts w:ascii="Times New Roman" w:hAnsi="Times New Roman" w:cs="Times New Roman"/>
          <w:sz w:val="28"/>
        </w:rPr>
        <w:t xml:space="preserve">компоненти сталого розвитку. На </w:t>
      </w:r>
      <w:r>
        <w:rPr>
          <w:rFonts w:ascii="Times New Roman" w:hAnsi="Times New Roman" w:cs="Times New Roman"/>
          <w:sz w:val="28"/>
        </w:rPr>
        <w:t xml:space="preserve">цьому рівні стійкі показники є </w:t>
      </w:r>
      <w:r w:rsidRPr="0034741F">
        <w:rPr>
          <w:rFonts w:ascii="Times New Roman" w:hAnsi="Times New Roman" w:cs="Times New Roman"/>
          <w:sz w:val="28"/>
        </w:rPr>
        <w:t>важливими. Для політиків важливо знати ситуацію в країнах, тому показники та індекси все частіше приймаються як корисні інструменти, оскільки вони передають інформацію про результати діяльності країни щодо досягнення їхніх конкретних ціл</w:t>
      </w:r>
      <w:r>
        <w:rPr>
          <w:rFonts w:ascii="Times New Roman" w:hAnsi="Times New Roman" w:cs="Times New Roman"/>
          <w:sz w:val="28"/>
        </w:rPr>
        <w:t xml:space="preserve">ей у межах </w:t>
      </w:r>
      <w:r>
        <w:rPr>
          <w:rFonts w:ascii="Times New Roman" w:hAnsi="Times New Roman" w:cs="Times New Roman"/>
          <w:sz w:val="28"/>
        </w:rPr>
        <w:lastRenderedPageBreak/>
        <w:t>трьох основних</w:t>
      </w:r>
      <w:r w:rsidR="00882F0E">
        <w:rPr>
          <w:rFonts w:ascii="Times New Roman" w:hAnsi="Times New Roman" w:cs="Times New Roman"/>
          <w:sz w:val="28"/>
        </w:rPr>
        <w:t xml:space="preserve"> поділів</w:t>
      </w:r>
      <w:r w:rsidRPr="0034741F">
        <w:rPr>
          <w:rFonts w:ascii="Times New Roman" w:hAnsi="Times New Roman" w:cs="Times New Roman"/>
          <w:sz w:val="28"/>
        </w:rPr>
        <w:t xml:space="preserve"> сталого розвитку (соціальна справедливість, економічний добробут, якість довкілля).</w:t>
      </w:r>
    </w:p>
    <w:p w:rsidR="00B2208E" w:rsidRPr="001B52B5" w:rsidRDefault="009746CC" w:rsidP="001B52B5">
      <w:pPr>
        <w:spacing w:after="0" w:line="360" w:lineRule="auto"/>
        <w:ind w:firstLine="709"/>
        <w:jc w:val="both"/>
        <w:rPr>
          <w:rFonts w:ascii="Times New Roman" w:hAnsi="Times New Roman" w:cs="Times New Roman"/>
          <w:sz w:val="28"/>
        </w:rPr>
      </w:pPr>
      <w:r>
        <w:rPr>
          <w:rFonts w:ascii="Times New Roman" w:hAnsi="Times New Roman" w:cs="Times New Roman"/>
          <w:b/>
          <w:i/>
          <w:sz w:val="32"/>
        </w:rPr>
        <w:t>1.3.</w:t>
      </w:r>
      <w:r w:rsidR="00F92D3D">
        <w:rPr>
          <w:rFonts w:ascii="Times New Roman" w:hAnsi="Times New Roman" w:cs="Times New Roman"/>
          <w:b/>
          <w:i/>
          <w:sz w:val="32"/>
        </w:rPr>
        <w:t xml:space="preserve"> Порівняльний аспект економіки циркулярності.</w:t>
      </w:r>
    </w:p>
    <w:p w:rsidR="00857C32" w:rsidRDefault="00857C32" w:rsidP="00857C32">
      <w:pPr>
        <w:spacing w:after="0" w:line="360" w:lineRule="auto"/>
        <w:ind w:firstLine="709"/>
        <w:jc w:val="both"/>
        <w:rPr>
          <w:rFonts w:ascii="Times New Roman" w:hAnsi="Times New Roman" w:cs="Times New Roman"/>
          <w:sz w:val="28"/>
        </w:rPr>
      </w:pPr>
      <w:r w:rsidRPr="00857C32">
        <w:rPr>
          <w:rFonts w:ascii="Times New Roman" w:hAnsi="Times New Roman" w:cs="Times New Roman"/>
          <w:sz w:val="28"/>
        </w:rPr>
        <w:t>Протягом тривалого часу традиційна економіка</w:t>
      </w:r>
      <w:r>
        <w:rPr>
          <w:rFonts w:ascii="Times New Roman" w:hAnsi="Times New Roman" w:cs="Times New Roman"/>
          <w:sz w:val="28"/>
        </w:rPr>
        <w:t xml:space="preserve"> </w:t>
      </w:r>
      <w:r w:rsidRPr="00857C32">
        <w:rPr>
          <w:rFonts w:ascii="Times New Roman" w:hAnsi="Times New Roman" w:cs="Times New Roman"/>
          <w:sz w:val="28"/>
        </w:rPr>
        <w:t xml:space="preserve">була </w:t>
      </w:r>
      <w:r>
        <w:rPr>
          <w:rFonts w:ascii="Times New Roman" w:hAnsi="Times New Roman" w:cs="Times New Roman"/>
          <w:sz w:val="28"/>
        </w:rPr>
        <w:t xml:space="preserve">лінійною, завдяки чому сировина </w:t>
      </w:r>
      <w:r w:rsidRPr="00857C32">
        <w:rPr>
          <w:rFonts w:ascii="Times New Roman" w:hAnsi="Times New Roman" w:cs="Times New Roman"/>
          <w:sz w:val="28"/>
        </w:rPr>
        <w:t>використовувалися для виготовлення продуктів, а після відділень усі відходи (наприклад, контейнери, уп</w:t>
      </w:r>
      <w:r>
        <w:rPr>
          <w:rFonts w:ascii="Times New Roman" w:hAnsi="Times New Roman" w:cs="Times New Roman"/>
          <w:sz w:val="28"/>
        </w:rPr>
        <w:t>аковки</w:t>
      </w:r>
      <w:r w:rsidRPr="00857C32">
        <w:rPr>
          <w:rFonts w:ascii="Times New Roman" w:hAnsi="Times New Roman" w:cs="Times New Roman"/>
          <w:sz w:val="28"/>
        </w:rPr>
        <w:t>) викидалися. Це був лінійний</w:t>
      </w:r>
      <w:r>
        <w:rPr>
          <w:rFonts w:ascii="Times New Roman" w:hAnsi="Times New Roman" w:cs="Times New Roman"/>
          <w:sz w:val="28"/>
        </w:rPr>
        <w:t xml:space="preserve"> </w:t>
      </w:r>
      <w:r w:rsidRPr="00857C32">
        <w:rPr>
          <w:rFonts w:ascii="Times New Roman" w:hAnsi="Times New Roman" w:cs="Times New Roman"/>
          <w:sz w:val="28"/>
        </w:rPr>
        <w:t>процес, о</w:t>
      </w:r>
      <w:r>
        <w:rPr>
          <w:rFonts w:ascii="Times New Roman" w:hAnsi="Times New Roman" w:cs="Times New Roman"/>
          <w:sz w:val="28"/>
        </w:rPr>
        <w:t xml:space="preserve">птимізований до великого обсягу </w:t>
      </w:r>
      <w:r w:rsidRPr="00857C32">
        <w:rPr>
          <w:rFonts w:ascii="Times New Roman" w:hAnsi="Times New Roman" w:cs="Times New Roman"/>
          <w:sz w:val="28"/>
        </w:rPr>
        <w:t>і ни</w:t>
      </w:r>
      <w:r w:rsidR="00882F0E">
        <w:rPr>
          <w:rFonts w:ascii="Times New Roman" w:hAnsi="Times New Roman" w:cs="Times New Roman"/>
          <w:sz w:val="28"/>
        </w:rPr>
        <w:t>зьких виробничих витрат</w:t>
      </w:r>
      <w:r>
        <w:rPr>
          <w:rFonts w:ascii="Times New Roman" w:hAnsi="Times New Roman" w:cs="Times New Roman"/>
          <w:sz w:val="28"/>
        </w:rPr>
        <w:t xml:space="preserve"> в умовах </w:t>
      </w:r>
      <w:r w:rsidR="00882F0E">
        <w:rPr>
          <w:rFonts w:ascii="Times New Roman" w:hAnsi="Times New Roman" w:cs="Times New Roman"/>
          <w:sz w:val="28"/>
        </w:rPr>
        <w:t>широкої</w:t>
      </w:r>
      <w:r w:rsidRPr="00857C32">
        <w:rPr>
          <w:rFonts w:ascii="Times New Roman" w:hAnsi="Times New Roman" w:cs="Times New Roman"/>
          <w:sz w:val="28"/>
        </w:rPr>
        <w:t xml:space="preserve"> до</w:t>
      </w:r>
      <w:r w:rsidR="00882F0E">
        <w:rPr>
          <w:rFonts w:ascii="Times New Roman" w:hAnsi="Times New Roman" w:cs="Times New Roman"/>
          <w:sz w:val="28"/>
        </w:rPr>
        <w:t>ступністі</w:t>
      </w:r>
      <w:r>
        <w:rPr>
          <w:rFonts w:ascii="Times New Roman" w:hAnsi="Times New Roman" w:cs="Times New Roman"/>
          <w:sz w:val="28"/>
        </w:rPr>
        <w:t xml:space="preserve"> ресурсів і матеріалів за низькою вартістю. </w:t>
      </w:r>
      <w:r w:rsidRPr="00857C32">
        <w:rPr>
          <w:rFonts w:ascii="Times New Roman" w:hAnsi="Times New Roman" w:cs="Times New Roman"/>
          <w:sz w:val="28"/>
        </w:rPr>
        <w:t>Ост</w:t>
      </w:r>
      <w:r>
        <w:rPr>
          <w:rFonts w:ascii="Times New Roman" w:hAnsi="Times New Roman" w:cs="Times New Roman"/>
          <w:sz w:val="28"/>
        </w:rPr>
        <w:t xml:space="preserve">аннім часом відбувся перехід на циркулярну економіку, де є </w:t>
      </w:r>
      <w:r w:rsidRPr="00857C32">
        <w:rPr>
          <w:rFonts w:ascii="Times New Roman" w:hAnsi="Times New Roman" w:cs="Times New Roman"/>
          <w:sz w:val="28"/>
        </w:rPr>
        <w:t>повторне використання</w:t>
      </w:r>
      <w:r>
        <w:rPr>
          <w:rFonts w:ascii="Times New Roman" w:hAnsi="Times New Roman" w:cs="Times New Roman"/>
          <w:sz w:val="28"/>
        </w:rPr>
        <w:t xml:space="preserve"> матеріалу</w:t>
      </w:r>
      <w:r w:rsidRPr="00857C32">
        <w:rPr>
          <w:rFonts w:ascii="Times New Roman" w:hAnsi="Times New Roman" w:cs="Times New Roman"/>
          <w:sz w:val="28"/>
        </w:rPr>
        <w:t xml:space="preserve">, </w:t>
      </w:r>
      <w:r>
        <w:rPr>
          <w:rFonts w:ascii="Times New Roman" w:hAnsi="Times New Roman" w:cs="Times New Roman"/>
          <w:sz w:val="28"/>
        </w:rPr>
        <w:t xml:space="preserve">і якщо потрібні нові матеріали, </w:t>
      </w:r>
      <w:r w:rsidRPr="00857C32">
        <w:rPr>
          <w:rFonts w:ascii="Times New Roman" w:hAnsi="Times New Roman" w:cs="Times New Roman"/>
          <w:sz w:val="28"/>
        </w:rPr>
        <w:t>їх н</w:t>
      </w:r>
      <w:r>
        <w:rPr>
          <w:rFonts w:ascii="Times New Roman" w:hAnsi="Times New Roman" w:cs="Times New Roman"/>
          <w:sz w:val="28"/>
        </w:rPr>
        <w:t xml:space="preserve">еобхідно отримувати стійко, щоб </w:t>
      </w:r>
      <w:r w:rsidRPr="00857C32">
        <w:rPr>
          <w:rFonts w:ascii="Times New Roman" w:hAnsi="Times New Roman" w:cs="Times New Roman"/>
          <w:sz w:val="28"/>
        </w:rPr>
        <w:t>навкол</w:t>
      </w:r>
      <w:r>
        <w:rPr>
          <w:rFonts w:ascii="Times New Roman" w:hAnsi="Times New Roman" w:cs="Times New Roman"/>
          <w:sz w:val="28"/>
        </w:rPr>
        <w:t xml:space="preserve">ишнє середовище не пошкоджувалося. Таким чином, </w:t>
      </w:r>
      <w:r w:rsidRPr="00857C32">
        <w:rPr>
          <w:rFonts w:ascii="Times New Roman" w:hAnsi="Times New Roman" w:cs="Times New Roman"/>
          <w:sz w:val="28"/>
        </w:rPr>
        <w:t xml:space="preserve">мета </w:t>
      </w:r>
      <w:r>
        <w:rPr>
          <w:rFonts w:ascii="Times New Roman" w:hAnsi="Times New Roman" w:cs="Times New Roman"/>
          <w:sz w:val="28"/>
        </w:rPr>
        <w:t xml:space="preserve">циркулярної економіки – забезпечити </w:t>
      </w:r>
      <w:r w:rsidRPr="00857C32">
        <w:rPr>
          <w:rFonts w:ascii="Times New Roman" w:hAnsi="Times New Roman" w:cs="Times New Roman"/>
          <w:sz w:val="28"/>
        </w:rPr>
        <w:t>низький вплив на навколишн</w:t>
      </w:r>
      <w:r>
        <w:rPr>
          <w:rFonts w:ascii="Times New Roman" w:hAnsi="Times New Roman" w:cs="Times New Roman"/>
          <w:sz w:val="28"/>
        </w:rPr>
        <w:t xml:space="preserve">є середовище шляхом мінімізації </w:t>
      </w:r>
      <w:r w:rsidRPr="00857C32">
        <w:rPr>
          <w:rFonts w:ascii="Times New Roman" w:hAnsi="Times New Roman" w:cs="Times New Roman"/>
          <w:sz w:val="28"/>
        </w:rPr>
        <w:t xml:space="preserve">використання відходів та ресурсів </w:t>
      </w:r>
      <w:r>
        <w:rPr>
          <w:rFonts w:ascii="Times New Roman" w:hAnsi="Times New Roman" w:cs="Times New Roman"/>
          <w:sz w:val="28"/>
        </w:rPr>
        <w:t>шляхом повторного використання, повторного виробництва, повторного</w:t>
      </w:r>
      <w:r w:rsidRPr="00857C32">
        <w:rPr>
          <w:rFonts w:ascii="Times New Roman" w:hAnsi="Times New Roman" w:cs="Times New Roman"/>
          <w:sz w:val="28"/>
        </w:rPr>
        <w:t xml:space="preserve"> цикл</w:t>
      </w:r>
      <w:r>
        <w:rPr>
          <w:rFonts w:ascii="Times New Roman" w:hAnsi="Times New Roman" w:cs="Times New Roman"/>
          <w:sz w:val="28"/>
        </w:rPr>
        <w:t xml:space="preserve">у, скорочення відходів, </w:t>
      </w:r>
      <w:r w:rsidRPr="00857C32">
        <w:rPr>
          <w:rFonts w:ascii="Times New Roman" w:hAnsi="Times New Roman" w:cs="Times New Roman"/>
          <w:sz w:val="28"/>
        </w:rPr>
        <w:t>та ін. (Stahel</w:t>
      </w:r>
      <w:r>
        <w:rPr>
          <w:rFonts w:ascii="Times New Roman" w:hAnsi="Times New Roman" w:cs="Times New Roman"/>
          <w:sz w:val="28"/>
        </w:rPr>
        <w:t xml:space="preserve">, 2016; Czikkely et al., 2019). </w:t>
      </w:r>
      <w:r w:rsidRPr="00857C32">
        <w:rPr>
          <w:rFonts w:ascii="Times New Roman" w:hAnsi="Times New Roman" w:cs="Times New Roman"/>
          <w:sz w:val="28"/>
        </w:rPr>
        <w:t>Тоді</w:t>
      </w:r>
      <w:r>
        <w:rPr>
          <w:rFonts w:ascii="Times New Roman" w:hAnsi="Times New Roman" w:cs="Times New Roman"/>
          <w:sz w:val="28"/>
        </w:rPr>
        <w:t xml:space="preserve"> можна стверджувати, що поняття циркулярна</w:t>
      </w:r>
      <w:r w:rsidRPr="00857C32">
        <w:rPr>
          <w:rFonts w:ascii="Times New Roman" w:hAnsi="Times New Roman" w:cs="Times New Roman"/>
          <w:sz w:val="28"/>
        </w:rPr>
        <w:t xml:space="preserve"> еко</w:t>
      </w:r>
      <w:r>
        <w:rPr>
          <w:rFonts w:ascii="Times New Roman" w:hAnsi="Times New Roman" w:cs="Times New Roman"/>
          <w:sz w:val="28"/>
        </w:rPr>
        <w:t>н</w:t>
      </w:r>
      <w:r w:rsidR="00882F0E">
        <w:rPr>
          <w:rFonts w:ascii="Times New Roman" w:hAnsi="Times New Roman" w:cs="Times New Roman"/>
          <w:sz w:val="28"/>
        </w:rPr>
        <w:t>оміка принципово відрізняється від</w:t>
      </w:r>
      <w:r w:rsidRPr="00857C32">
        <w:rPr>
          <w:rFonts w:ascii="Times New Roman" w:hAnsi="Times New Roman" w:cs="Times New Roman"/>
          <w:sz w:val="28"/>
        </w:rPr>
        <w:t xml:space="preserve"> трад</w:t>
      </w:r>
      <w:r w:rsidR="00882F0E">
        <w:rPr>
          <w:rFonts w:ascii="Times New Roman" w:hAnsi="Times New Roman" w:cs="Times New Roman"/>
          <w:sz w:val="28"/>
        </w:rPr>
        <w:t>иційної лінійної концепції</w:t>
      </w:r>
      <w:r w:rsidR="00FE539F">
        <w:rPr>
          <w:rFonts w:ascii="Times New Roman" w:hAnsi="Times New Roman" w:cs="Times New Roman"/>
          <w:sz w:val="28"/>
        </w:rPr>
        <w:t xml:space="preserve"> (Рис.</w:t>
      </w:r>
      <w:r w:rsidRPr="00857C32">
        <w:rPr>
          <w:rFonts w:ascii="Times New Roman" w:hAnsi="Times New Roman" w:cs="Times New Roman"/>
          <w:sz w:val="28"/>
        </w:rPr>
        <w:t xml:space="preserve"> 1</w:t>
      </w:r>
      <w:r w:rsidR="00FE539F">
        <w:rPr>
          <w:rFonts w:ascii="Times New Roman" w:hAnsi="Times New Roman" w:cs="Times New Roman"/>
          <w:sz w:val="28"/>
        </w:rPr>
        <w:t>.3.</w:t>
      </w:r>
      <w:r w:rsidRPr="00857C32">
        <w:rPr>
          <w:rFonts w:ascii="Times New Roman" w:hAnsi="Times New Roman" w:cs="Times New Roman"/>
          <w:sz w:val="28"/>
        </w:rPr>
        <w:t>).</w:t>
      </w:r>
    </w:p>
    <w:p w:rsidR="00064FB9" w:rsidRDefault="00064FB9" w:rsidP="00E8421B">
      <w:pPr>
        <w:spacing w:after="0" w:line="240" w:lineRule="auto"/>
        <w:ind w:firstLine="709"/>
        <w:jc w:val="both"/>
        <w:rPr>
          <w:rFonts w:ascii="Times New Roman" w:hAnsi="Times New Roman" w:cs="Times New Roman"/>
          <w:b/>
          <w:i/>
          <w:sz w:val="28"/>
        </w:rPr>
      </w:pPr>
      <w:r w:rsidRPr="00064FB9">
        <w:rPr>
          <w:rFonts w:ascii="Times New Roman" w:hAnsi="Times New Roman" w:cs="Times New Roman"/>
          <w:b/>
          <w:i/>
          <w:sz w:val="28"/>
        </w:rPr>
        <w:t>Лінійна економіка</w:t>
      </w:r>
      <w:r>
        <w:rPr>
          <w:rFonts w:ascii="Times New Roman" w:hAnsi="Times New Roman" w:cs="Times New Roman"/>
          <w:b/>
          <w:i/>
          <w:sz w:val="28"/>
        </w:rPr>
        <w:t xml:space="preserve">              </w:t>
      </w:r>
      <w:r w:rsidR="00E8421B">
        <w:rPr>
          <w:rFonts w:ascii="Times New Roman" w:hAnsi="Times New Roman" w:cs="Times New Roman"/>
          <w:b/>
          <w:i/>
          <w:sz w:val="28"/>
        </w:rPr>
        <w:t xml:space="preserve"> </w:t>
      </w:r>
      <w:r>
        <w:rPr>
          <w:rFonts w:ascii="Times New Roman" w:hAnsi="Times New Roman" w:cs="Times New Roman"/>
          <w:b/>
          <w:i/>
          <w:sz w:val="28"/>
        </w:rPr>
        <w:t xml:space="preserve">     </w:t>
      </w:r>
      <w:r w:rsidR="00E8421B">
        <w:rPr>
          <w:rFonts w:ascii="Times New Roman" w:hAnsi="Times New Roman" w:cs="Times New Roman"/>
          <w:b/>
          <w:i/>
          <w:sz w:val="28"/>
        </w:rPr>
        <w:t xml:space="preserve">         Циркулярна</w:t>
      </w:r>
      <w:r>
        <w:rPr>
          <w:rFonts w:ascii="Times New Roman" w:hAnsi="Times New Roman" w:cs="Times New Roman"/>
          <w:b/>
          <w:i/>
          <w:sz w:val="28"/>
        </w:rPr>
        <w:t xml:space="preserve">  Економіка </w:t>
      </w:r>
    </w:p>
    <w:p w:rsidR="00064FB9" w:rsidRPr="00064FB9" w:rsidRDefault="00D52F36" w:rsidP="00064FB9">
      <w:pPr>
        <w:spacing w:after="0" w:line="240" w:lineRule="auto"/>
        <w:ind w:firstLine="709"/>
        <w:jc w:val="both"/>
        <w:rPr>
          <w:rFonts w:ascii="Times New Roman" w:hAnsi="Times New Roman" w:cs="Times New Roman"/>
          <w:b/>
          <w:i/>
          <w:sz w:val="28"/>
          <w:lang w:val="ru-RU"/>
        </w:rPr>
      </w:pPr>
      <w:r>
        <w:rPr>
          <w:rFonts w:ascii="Times New Roman" w:hAnsi="Times New Roman" w:cs="Times New Roman"/>
          <w:noProof/>
          <w:sz w:val="28"/>
          <w:lang w:eastAsia="uk-UA"/>
        </w:rPr>
        <mc:AlternateContent>
          <mc:Choice Requires="wps">
            <w:drawing>
              <wp:anchor distT="0" distB="0" distL="114300" distR="114300" simplePos="0" relativeHeight="251676672" behindDoc="0" locked="0" layoutInCell="1" allowOverlap="1" wp14:anchorId="340C985F" wp14:editId="623E395E">
                <wp:simplePos x="0" y="0"/>
                <wp:positionH relativeFrom="column">
                  <wp:posOffset>1071509</wp:posOffset>
                </wp:positionH>
                <wp:positionV relativeFrom="paragraph">
                  <wp:posOffset>6572</wp:posOffset>
                </wp:positionV>
                <wp:extent cx="308602" cy="332509"/>
                <wp:effectExtent l="19050" t="0" r="15875" b="29845"/>
                <wp:wrapNone/>
                <wp:docPr id="12" name="Стрелка вниз 12"/>
                <wp:cNvGraphicFramePr/>
                <a:graphic xmlns:a="http://schemas.openxmlformats.org/drawingml/2006/main">
                  <a:graphicData uri="http://schemas.microsoft.com/office/word/2010/wordprocessingShape">
                    <wps:wsp>
                      <wps:cNvSpPr/>
                      <wps:spPr>
                        <a:xfrm>
                          <a:off x="0" y="0"/>
                          <a:ext cx="308602" cy="33250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7C7C4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2" o:spid="_x0000_s1026" type="#_x0000_t67" style="position:absolute;margin-left:84.35pt;margin-top:.5pt;width:24.3pt;height:26.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" adj="11577" fillcolor="#5b9bd5 [3204]" strokecolor="#1f4d78 [1604]" strokeweight="1pt"/>
            </w:pict>
          </mc:Fallback>
        </mc:AlternateContent>
      </w:r>
      <w:r w:rsidR="00064FB9">
        <w:rPr>
          <w:rFonts w:ascii="Times New Roman" w:hAnsi="Times New Roman" w:cs="Times New Roman"/>
          <w:b/>
          <w:i/>
          <w:sz w:val="28"/>
        </w:rPr>
        <w:t xml:space="preserve">                                                  </w:t>
      </w:r>
    </w:p>
    <w:p w:rsidR="00A12FE9" w:rsidRPr="00064FB9" w:rsidRDefault="00064FB9" w:rsidP="00857C32">
      <w:pPr>
        <w:spacing w:after="0" w:line="360" w:lineRule="auto"/>
        <w:ind w:firstLine="709"/>
        <w:jc w:val="both"/>
        <w:rPr>
          <w:rFonts w:ascii="Times New Roman" w:hAnsi="Times New Roman" w:cs="Times New Roman"/>
          <w:sz w:val="28"/>
        </w:rPr>
      </w:pPr>
      <w:r>
        <w:rPr>
          <w:rFonts w:ascii="Times New Roman" w:hAnsi="Times New Roman" w:cs="Times New Roman"/>
          <w:noProof/>
          <w:sz w:val="28"/>
          <w:lang w:eastAsia="uk-UA"/>
        </w:rPr>
        <mc:AlternateContent>
          <mc:Choice Requires="wps">
            <w:drawing>
              <wp:anchor distT="0" distB="0" distL="114300" distR="114300" simplePos="0" relativeHeight="251667456" behindDoc="0" locked="0" layoutInCell="1" allowOverlap="1" wp14:anchorId="3221EC1D" wp14:editId="5A6BEEF9">
                <wp:simplePos x="0" y="0"/>
                <wp:positionH relativeFrom="margin">
                  <wp:posOffset>3078439</wp:posOffset>
                </wp:positionH>
                <wp:positionV relativeFrom="paragraph">
                  <wp:posOffset>27734</wp:posOffset>
                </wp:positionV>
                <wp:extent cx="1970677" cy="807406"/>
                <wp:effectExtent l="0" t="0" r="10795" b="12065"/>
                <wp:wrapNone/>
                <wp:docPr id="6" name="Скругленный прямоугольник 6"/>
                <wp:cNvGraphicFramePr/>
                <a:graphic xmlns:a="http://schemas.openxmlformats.org/drawingml/2006/main">
                  <a:graphicData uri="http://schemas.microsoft.com/office/word/2010/wordprocessingShape">
                    <wps:wsp>
                      <wps:cNvSpPr/>
                      <wps:spPr>
                        <a:xfrm>
                          <a:off x="0" y="0"/>
                          <a:ext cx="1970677" cy="807406"/>
                        </a:xfrm>
                        <a:prstGeom prst="roundRect">
                          <a:avLst/>
                        </a:prstGeom>
                        <a:solidFill>
                          <a:schemeClr val="bg2">
                            <a:lumMod val="90000"/>
                          </a:schemeClr>
                        </a:solidFill>
                      </wps:spPr>
                      <wps:style>
                        <a:lnRef idx="2">
                          <a:schemeClr val="dk1"/>
                        </a:lnRef>
                        <a:fillRef idx="1">
                          <a:schemeClr val="lt1"/>
                        </a:fillRef>
                        <a:effectRef idx="0">
                          <a:schemeClr val="dk1"/>
                        </a:effectRef>
                        <a:fontRef idx="minor">
                          <a:schemeClr val="dk1"/>
                        </a:fontRef>
                      </wps:style>
                      <wps:txbx>
                        <w:txbxContent>
                          <w:p w:rsidR="00AF1C91" w:rsidRPr="00064FB9" w:rsidRDefault="00AF1C91" w:rsidP="00064FB9">
                            <w:pPr>
                              <w:jc w:val="center"/>
                              <w:rPr>
                                <w:rFonts w:ascii="Times New Roman" w:hAnsi="Times New Roman" w:cs="Times New Roman"/>
                                <w:b/>
                                <w:sz w:val="28"/>
                              </w:rPr>
                            </w:pPr>
                            <w:r>
                              <w:rPr>
                                <w:rFonts w:ascii="Times New Roman" w:hAnsi="Times New Roman" w:cs="Times New Roman"/>
                                <w:sz w:val="28"/>
                              </w:rPr>
                              <w:t>Повторно використані матеріали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21EC1D" id="Скругленный прямоугольник 6" o:spid="_x0000_s1026" style="position:absolute;left:0;text-align:left;margin-left:242.4pt;margin-top:2.2pt;width:155.15pt;height:63.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" fillcolor="#cfcdcd [2894]" strokecolor="black [3200]" strokeweight="1pt">
                <v:stroke joinstyle="miter"/>
                <v:textbox>
                  <w:txbxContent>
                    <w:p w:rsidR="00AF1C91" w:rsidRPr="00064FB9" w:rsidRDefault="00AF1C91" w:rsidP="00064FB9">
                      <w:pPr>
                        <w:jc w:val="center"/>
                        <w:rPr>
                          <w:rFonts w:ascii="Times New Roman" w:hAnsi="Times New Roman" w:cs="Times New Roman"/>
                          <w:b/>
                          <w:sz w:val="28"/>
                        </w:rPr>
                      </w:pPr>
                      <w:r>
                        <w:rPr>
                          <w:rFonts w:ascii="Times New Roman" w:hAnsi="Times New Roman" w:cs="Times New Roman"/>
                          <w:sz w:val="28"/>
                        </w:rPr>
                        <w:t>Повторно використані матеріали</w:t>
                      </w:r>
                    </w:p>
                  </w:txbxContent>
                </v:textbox>
                <w10:wrap anchorx="margin"/>
              </v:roundrect>
            </w:pict>
          </mc:Fallback>
        </mc:AlternateContent>
      </w:r>
      <w:r w:rsidR="000D6DD0">
        <w:rPr>
          <w:rFonts w:ascii="Times New Roman" w:hAnsi="Times New Roman" w:cs="Times New Roman"/>
          <w:noProof/>
          <w:sz w:val="28"/>
          <w:lang w:eastAsia="uk-UA"/>
        </w:rPr>
        <mc:AlternateContent>
          <mc:Choice Requires="wps">
            <w:drawing>
              <wp:anchor distT="0" distB="0" distL="114300" distR="114300" simplePos="0" relativeHeight="251659264" behindDoc="0" locked="0" layoutInCell="1" allowOverlap="1" wp14:anchorId="04847A86" wp14:editId="695D2A90">
                <wp:simplePos x="0" y="0"/>
                <wp:positionH relativeFrom="margin">
                  <wp:align>left</wp:align>
                </wp:positionH>
                <wp:positionV relativeFrom="paragraph">
                  <wp:posOffset>81989</wp:posOffset>
                </wp:positionV>
                <wp:extent cx="2220685" cy="534390"/>
                <wp:effectExtent l="0" t="0" r="27305" b="18415"/>
                <wp:wrapNone/>
                <wp:docPr id="2" name="Скругленный прямоугольник 2"/>
                <wp:cNvGraphicFramePr/>
                <a:graphic xmlns:a="http://schemas.openxmlformats.org/drawingml/2006/main">
                  <a:graphicData uri="http://schemas.microsoft.com/office/word/2010/wordprocessingShape">
                    <wps:wsp>
                      <wps:cNvSpPr/>
                      <wps:spPr>
                        <a:xfrm>
                          <a:off x="0" y="0"/>
                          <a:ext cx="2220685" cy="534390"/>
                        </a:xfrm>
                        <a:prstGeom prst="roundRect">
                          <a:avLst/>
                        </a:prstGeom>
                        <a:solidFill>
                          <a:schemeClr val="tx2">
                            <a:lumMod val="20000"/>
                            <a:lumOff val="80000"/>
                          </a:schemeClr>
                        </a:solidFill>
                      </wps:spPr>
                      <wps:style>
                        <a:lnRef idx="2">
                          <a:schemeClr val="dk1"/>
                        </a:lnRef>
                        <a:fillRef idx="1">
                          <a:schemeClr val="lt1"/>
                        </a:fillRef>
                        <a:effectRef idx="0">
                          <a:schemeClr val="dk1"/>
                        </a:effectRef>
                        <a:fontRef idx="minor">
                          <a:schemeClr val="dk1"/>
                        </a:fontRef>
                      </wps:style>
                      <wps:txbx>
                        <w:txbxContent>
                          <w:p w:rsidR="00AF1C91" w:rsidRPr="00064FB9" w:rsidRDefault="00AF1C91" w:rsidP="00064FB9">
                            <w:pPr>
                              <w:jc w:val="center"/>
                              <w:rPr>
                                <w:rFonts w:ascii="Times New Roman" w:hAnsi="Times New Roman" w:cs="Times New Roman"/>
                                <w:b/>
                                <w:sz w:val="28"/>
                              </w:rPr>
                            </w:pPr>
                            <w:r w:rsidRPr="00064FB9">
                              <w:rPr>
                                <w:rFonts w:ascii="Times New Roman" w:hAnsi="Times New Roman" w:cs="Times New Roman"/>
                                <w:sz w:val="28"/>
                              </w:rPr>
                              <w:t>Сировинні матеріали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847A86" id="Скругленный прямоугольник 2" o:spid="_x0000_s1027" style="position:absolute;left:0;text-align:left;margin-left:0;margin-top:6.45pt;width:174.85pt;height:42.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" fillcolor="#d5dce4 [671]" strokecolor="black [3200]" strokeweight="1pt">
                <v:stroke joinstyle="miter"/>
                <v:textbox>
                  <w:txbxContent>
                    <w:p w:rsidR="00AF1C91" w:rsidRPr="00064FB9" w:rsidRDefault="00AF1C91" w:rsidP="00064FB9">
                      <w:pPr>
                        <w:jc w:val="center"/>
                        <w:rPr>
                          <w:rFonts w:ascii="Times New Roman" w:hAnsi="Times New Roman" w:cs="Times New Roman"/>
                          <w:b/>
                          <w:sz w:val="28"/>
                        </w:rPr>
                      </w:pPr>
                      <w:r w:rsidRPr="00064FB9">
                        <w:rPr>
                          <w:rFonts w:ascii="Times New Roman" w:hAnsi="Times New Roman" w:cs="Times New Roman"/>
                          <w:sz w:val="28"/>
                        </w:rPr>
                        <w:t>Сировинні матеріали</w:t>
                      </w:r>
                    </w:p>
                  </w:txbxContent>
                </v:textbox>
                <w10:wrap anchorx="margin"/>
              </v:roundrect>
            </w:pict>
          </mc:Fallback>
        </mc:AlternateContent>
      </w:r>
      <w:r>
        <w:rPr>
          <w:rFonts w:ascii="Times New Roman" w:hAnsi="Times New Roman" w:cs="Times New Roman"/>
          <w:sz w:val="28"/>
        </w:rPr>
        <w:t xml:space="preserve">                                                                         </w:t>
      </w:r>
    </w:p>
    <w:p w:rsidR="00A12FE9" w:rsidRDefault="00D52F36" w:rsidP="00857C32">
      <w:pPr>
        <w:spacing w:after="0" w:line="360" w:lineRule="auto"/>
        <w:ind w:firstLine="709"/>
        <w:jc w:val="both"/>
        <w:rPr>
          <w:rFonts w:ascii="Times New Roman" w:hAnsi="Times New Roman" w:cs="Times New Roman"/>
          <w:sz w:val="28"/>
        </w:rPr>
      </w:pPr>
      <w:r>
        <w:rPr>
          <w:rFonts w:ascii="Times New Roman" w:hAnsi="Times New Roman" w:cs="Times New Roman"/>
          <w:noProof/>
          <w:sz w:val="28"/>
          <w:lang w:eastAsia="uk-UA"/>
        </w:rPr>
        <mc:AlternateContent>
          <mc:Choice Requires="wps">
            <w:drawing>
              <wp:anchor distT="0" distB="0" distL="114300" distR="114300" simplePos="0" relativeHeight="251674624" behindDoc="0" locked="0" layoutInCell="1" allowOverlap="1" wp14:anchorId="4735ED1B" wp14:editId="7AD5F8F3">
                <wp:simplePos x="0" y="0"/>
                <wp:positionH relativeFrom="column">
                  <wp:posOffset>1071509</wp:posOffset>
                </wp:positionH>
                <wp:positionV relativeFrom="paragraph">
                  <wp:posOffset>243542</wp:posOffset>
                </wp:positionV>
                <wp:extent cx="308602" cy="308759"/>
                <wp:effectExtent l="19050" t="0" r="15875" b="34290"/>
                <wp:wrapNone/>
                <wp:docPr id="11" name="Стрелка вниз 11"/>
                <wp:cNvGraphicFramePr/>
                <a:graphic xmlns:a="http://schemas.openxmlformats.org/drawingml/2006/main">
                  <a:graphicData uri="http://schemas.microsoft.com/office/word/2010/wordprocessingShape">
                    <wps:wsp>
                      <wps:cNvSpPr/>
                      <wps:spPr>
                        <a:xfrm>
                          <a:off x="0" y="0"/>
                          <a:ext cx="308602" cy="30875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5516F" id="Стрелка вниз 11" o:spid="_x0000_s1026" type="#_x0000_t67" style="position:absolute;margin-left:84.35pt;margin-top:19.2pt;width:24.3pt;height:24.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" adj="10805" fillcolor="#5b9bd5 [3204]" strokecolor="#1f4d78 [1604]" strokeweight="1pt"/>
            </w:pict>
          </mc:Fallback>
        </mc:AlternateContent>
      </w:r>
      <w:r>
        <w:rPr>
          <w:rFonts w:ascii="Times New Roman" w:hAnsi="Times New Roman" w:cs="Times New Roman"/>
          <w:noProof/>
          <w:sz w:val="28"/>
          <w:lang w:eastAsia="uk-UA"/>
        </w:rPr>
        <mc:AlternateContent>
          <mc:Choice Requires="wps">
            <w:drawing>
              <wp:anchor distT="0" distB="0" distL="114300" distR="114300" simplePos="0" relativeHeight="251686912" behindDoc="0" locked="0" layoutInCell="1" allowOverlap="1" wp14:anchorId="28407BDE" wp14:editId="4CDCB5F6">
                <wp:simplePos x="0" y="0"/>
                <wp:positionH relativeFrom="page">
                  <wp:posOffset>5557388</wp:posOffset>
                </wp:positionH>
                <wp:positionV relativeFrom="paragraph">
                  <wp:posOffset>303382</wp:posOffset>
                </wp:positionV>
                <wp:extent cx="213599" cy="320634"/>
                <wp:effectExtent l="19050" t="0" r="15240" b="41910"/>
                <wp:wrapNone/>
                <wp:docPr id="17" name="Стрелка вниз 17"/>
                <wp:cNvGraphicFramePr/>
                <a:graphic xmlns:a="http://schemas.openxmlformats.org/drawingml/2006/main">
                  <a:graphicData uri="http://schemas.microsoft.com/office/word/2010/wordprocessingShape">
                    <wps:wsp>
                      <wps:cNvSpPr/>
                      <wps:spPr>
                        <a:xfrm>
                          <a:off x="0" y="0"/>
                          <a:ext cx="213599" cy="32063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8791F" id="Стрелка вниз 17" o:spid="_x0000_s1026" type="#_x0000_t67" style="position:absolute;margin-left:437.6pt;margin-top:23.9pt;width:16.8pt;height:25.2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" adj="14405" fillcolor="#5b9bd5 [3204]" strokecolor="#1f4d78 [1604]" strokeweight="1pt">
                <w10:wrap anchorx="page"/>
              </v:shape>
            </w:pict>
          </mc:Fallback>
        </mc:AlternateContent>
      </w:r>
    </w:p>
    <w:p w:rsidR="00A12FE9" w:rsidRDefault="00064FB9" w:rsidP="00857C32">
      <w:pPr>
        <w:spacing w:after="0" w:line="360" w:lineRule="auto"/>
        <w:ind w:firstLine="709"/>
        <w:jc w:val="both"/>
        <w:rPr>
          <w:rFonts w:ascii="Times New Roman" w:hAnsi="Times New Roman" w:cs="Times New Roman"/>
          <w:sz w:val="28"/>
        </w:rPr>
      </w:pPr>
      <w:r>
        <w:rPr>
          <w:rFonts w:ascii="Times New Roman" w:hAnsi="Times New Roman" w:cs="Times New Roman"/>
          <w:noProof/>
          <w:sz w:val="28"/>
          <w:lang w:eastAsia="uk-UA"/>
        </w:rPr>
        <mc:AlternateContent>
          <mc:Choice Requires="wps">
            <w:drawing>
              <wp:anchor distT="0" distB="0" distL="114300" distR="114300" simplePos="0" relativeHeight="251661312" behindDoc="0" locked="0" layoutInCell="1" allowOverlap="1" wp14:anchorId="659BCCCA" wp14:editId="250C4AF5">
                <wp:simplePos x="0" y="0"/>
                <wp:positionH relativeFrom="margin">
                  <wp:posOffset>59310</wp:posOffset>
                </wp:positionH>
                <wp:positionV relativeFrom="paragraph">
                  <wp:posOffset>140327</wp:posOffset>
                </wp:positionV>
                <wp:extent cx="2220685" cy="534390"/>
                <wp:effectExtent l="0" t="0" r="27305" b="18415"/>
                <wp:wrapNone/>
                <wp:docPr id="3" name="Скругленный прямоугольник 3"/>
                <wp:cNvGraphicFramePr/>
                <a:graphic xmlns:a="http://schemas.openxmlformats.org/drawingml/2006/main">
                  <a:graphicData uri="http://schemas.microsoft.com/office/word/2010/wordprocessingShape">
                    <wps:wsp>
                      <wps:cNvSpPr/>
                      <wps:spPr>
                        <a:xfrm>
                          <a:off x="0" y="0"/>
                          <a:ext cx="2220685" cy="534390"/>
                        </a:xfrm>
                        <a:prstGeom prst="roundRect">
                          <a:avLst/>
                        </a:prstGeom>
                        <a:solidFill>
                          <a:schemeClr val="accent1">
                            <a:lumMod val="20000"/>
                            <a:lumOff val="80000"/>
                          </a:schemeClr>
                        </a:solidFill>
                      </wps:spPr>
                      <wps:style>
                        <a:lnRef idx="2">
                          <a:schemeClr val="dk1"/>
                        </a:lnRef>
                        <a:fillRef idx="1">
                          <a:schemeClr val="lt1"/>
                        </a:fillRef>
                        <a:effectRef idx="0">
                          <a:schemeClr val="dk1"/>
                        </a:effectRef>
                        <a:fontRef idx="minor">
                          <a:schemeClr val="dk1"/>
                        </a:fontRef>
                      </wps:style>
                      <wps:txbx>
                        <w:txbxContent>
                          <w:p w:rsidR="00AF1C91" w:rsidRPr="00064FB9" w:rsidRDefault="00AF1C91" w:rsidP="00064FB9">
                            <w:pPr>
                              <w:jc w:val="center"/>
                              <w:rPr>
                                <w:rFonts w:ascii="Times New Roman" w:hAnsi="Times New Roman" w:cs="Times New Roman"/>
                                <w:b/>
                                <w:sz w:val="28"/>
                              </w:rPr>
                            </w:pPr>
                            <w:r>
                              <w:rPr>
                                <w:rFonts w:ascii="Times New Roman" w:hAnsi="Times New Roman" w:cs="Times New Roman"/>
                                <w:sz w:val="28"/>
                              </w:rPr>
                              <w:t>Продукція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9BCCCA" id="Скругленный прямоугольник 3" o:spid="_x0000_s1028" style="position:absolute;left:0;text-align:left;margin-left:4.65pt;margin-top:11.05pt;width:174.85pt;height:42.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" fillcolor="#deeaf6 [660]" strokecolor="black [3200]" strokeweight="1pt">
                <v:stroke joinstyle="miter"/>
                <v:textbox>
                  <w:txbxContent>
                    <w:p w:rsidR="00AF1C91" w:rsidRPr="00064FB9" w:rsidRDefault="00AF1C91" w:rsidP="00064FB9">
                      <w:pPr>
                        <w:jc w:val="center"/>
                        <w:rPr>
                          <w:rFonts w:ascii="Times New Roman" w:hAnsi="Times New Roman" w:cs="Times New Roman"/>
                          <w:b/>
                          <w:sz w:val="28"/>
                        </w:rPr>
                      </w:pPr>
                      <w:r>
                        <w:rPr>
                          <w:rFonts w:ascii="Times New Roman" w:hAnsi="Times New Roman" w:cs="Times New Roman"/>
                          <w:sz w:val="28"/>
                        </w:rPr>
                        <w:t>Продукція</w:t>
                      </w:r>
                    </w:p>
                  </w:txbxContent>
                </v:textbox>
                <w10:wrap anchorx="margin"/>
              </v:roundrect>
            </w:pict>
          </mc:Fallback>
        </mc:AlternateContent>
      </w:r>
    </w:p>
    <w:p w:rsidR="00A12FE9" w:rsidRDefault="000D6DD0" w:rsidP="00857C32">
      <w:pPr>
        <w:spacing w:after="0" w:line="360" w:lineRule="auto"/>
        <w:ind w:firstLine="709"/>
        <w:jc w:val="both"/>
        <w:rPr>
          <w:rFonts w:ascii="Times New Roman" w:hAnsi="Times New Roman" w:cs="Times New Roman"/>
          <w:sz w:val="28"/>
        </w:rPr>
      </w:pPr>
      <w:r>
        <w:rPr>
          <w:rFonts w:ascii="Times New Roman" w:hAnsi="Times New Roman" w:cs="Times New Roman"/>
          <w:noProof/>
          <w:sz w:val="28"/>
          <w:lang w:eastAsia="uk-UA"/>
        </w:rPr>
        <mc:AlternateContent>
          <mc:Choice Requires="wps">
            <w:drawing>
              <wp:anchor distT="0" distB="0" distL="114300" distR="114300" simplePos="0" relativeHeight="251658239" behindDoc="0" locked="0" layoutInCell="1" allowOverlap="1" wp14:anchorId="7AB819D7" wp14:editId="03C44538">
                <wp:simplePos x="0" y="0"/>
                <wp:positionH relativeFrom="margin">
                  <wp:align>center</wp:align>
                </wp:positionH>
                <wp:positionV relativeFrom="paragraph">
                  <wp:posOffset>176085</wp:posOffset>
                </wp:positionV>
                <wp:extent cx="997437" cy="866899"/>
                <wp:effectExtent l="0" t="0" r="31750" b="47625"/>
                <wp:wrapNone/>
                <wp:docPr id="23" name="Выгнутая влево стрелка 23"/>
                <wp:cNvGraphicFramePr/>
                <a:graphic xmlns:a="http://schemas.openxmlformats.org/drawingml/2006/main">
                  <a:graphicData uri="http://schemas.microsoft.com/office/word/2010/wordprocessingShape">
                    <wps:wsp>
                      <wps:cNvSpPr/>
                      <wps:spPr>
                        <a:xfrm>
                          <a:off x="0" y="0"/>
                          <a:ext cx="997437" cy="866899"/>
                        </a:xfrm>
                        <a:prstGeom prst="curvedRightArrow">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F1C91" w:rsidRPr="000D6DD0" w:rsidRDefault="00AF1C91" w:rsidP="000D6DD0">
                            <w:pPr>
                              <w:rPr>
                                <w:rFonts w:ascii="Times New Roman" w:hAnsi="Times New Roman" w:cs="Times New Roman"/>
                                <w:color w:val="000000" w:themeColor="text1"/>
                                <w:sz w:val="24"/>
                              </w:rPr>
                            </w:pPr>
                            <w:r w:rsidRPr="000D6DD0">
                              <w:rPr>
                                <w:rFonts w:ascii="Times New Roman" w:hAnsi="Times New Roman" w:cs="Times New Roman"/>
                                <w:color w:val="000000" w:themeColor="text1"/>
                                <w:sz w:val="24"/>
                              </w:rPr>
                              <w:t>Переробка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AB819D7"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Выгнутая влево стрелка 23" o:spid="_x0000_s1029" type="#_x0000_t102" style="position:absolute;left:0;text-align:left;margin-left:0;margin-top:13.85pt;width:78.55pt;height:68.25pt;z-index:251658239;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" adj="10800,18900,16907" fillcolor="#deeaf6 [660]" strokecolor="#1f4d78 [1604]" strokeweight="1pt">
                <v:textbox>
                  <w:txbxContent>
                    <w:p w:rsidR="00AF1C91" w:rsidRPr="000D6DD0" w:rsidRDefault="00AF1C91" w:rsidP="000D6DD0">
                      <w:pPr>
                        <w:rPr>
                          <w:rFonts w:ascii="Times New Roman" w:hAnsi="Times New Roman" w:cs="Times New Roman"/>
                          <w:color w:val="000000" w:themeColor="text1"/>
                          <w:sz w:val="24"/>
                        </w:rPr>
                      </w:pPr>
                      <w:r w:rsidRPr="000D6DD0">
                        <w:rPr>
                          <w:rFonts w:ascii="Times New Roman" w:hAnsi="Times New Roman" w:cs="Times New Roman"/>
                          <w:color w:val="000000" w:themeColor="text1"/>
                          <w:sz w:val="24"/>
                        </w:rPr>
                        <w:t>Переробка</w:t>
                      </w:r>
                    </w:p>
                  </w:txbxContent>
                </v:textbox>
                <w10:wrap anchorx="margin"/>
              </v:shape>
            </w:pict>
          </mc:Fallback>
        </mc:AlternateContent>
      </w:r>
      <w:r w:rsidR="00D52F36">
        <w:rPr>
          <w:rFonts w:ascii="Times New Roman" w:hAnsi="Times New Roman" w:cs="Times New Roman"/>
          <w:noProof/>
          <w:sz w:val="28"/>
          <w:lang w:eastAsia="uk-UA"/>
        </w:rPr>
        <mc:AlternateContent>
          <mc:Choice Requires="wps">
            <w:drawing>
              <wp:anchor distT="0" distB="0" distL="114300" distR="114300" simplePos="0" relativeHeight="251678720" behindDoc="0" locked="0" layoutInCell="1" allowOverlap="1" wp14:anchorId="1BA02F6A" wp14:editId="6B47C694">
                <wp:simplePos x="0" y="0"/>
                <wp:positionH relativeFrom="column">
                  <wp:posOffset>1059634</wp:posOffset>
                </wp:positionH>
                <wp:positionV relativeFrom="paragraph">
                  <wp:posOffset>247650</wp:posOffset>
                </wp:positionV>
                <wp:extent cx="284851" cy="308758"/>
                <wp:effectExtent l="19050" t="0" r="20320" b="34290"/>
                <wp:wrapNone/>
                <wp:docPr id="13" name="Стрелка вниз 13"/>
                <wp:cNvGraphicFramePr/>
                <a:graphic xmlns:a="http://schemas.openxmlformats.org/drawingml/2006/main">
                  <a:graphicData uri="http://schemas.microsoft.com/office/word/2010/wordprocessingShape">
                    <wps:wsp>
                      <wps:cNvSpPr/>
                      <wps:spPr>
                        <a:xfrm>
                          <a:off x="0" y="0"/>
                          <a:ext cx="284851" cy="30875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FFC25" id="Стрелка вниз 13" o:spid="_x0000_s1026" type="#_x0000_t67" style="position:absolute;margin-left:83.45pt;margin-top:19.5pt;width:22.45pt;height:24.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" adj="11636" fillcolor="#5b9bd5 [3204]" strokecolor="#1f4d78 [1604]" strokeweight="1pt"/>
            </w:pict>
          </mc:Fallback>
        </mc:AlternateContent>
      </w:r>
      <w:r>
        <w:rPr>
          <w:rFonts w:ascii="Times New Roman" w:hAnsi="Times New Roman" w:cs="Times New Roman"/>
          <w:noProof/>
          <w:sz w:val="28"/>
          <w:lang w:eastAsia="uk-UA"/>
        </w:rPr>
        <mc:AlternateContent>
          <mc:Choice Requires="wps">
            <w:drawing>
              <wp:anchor distT="0" distB="0" distL="114300" distR="114300" simplePos="0" relativeHeight="251669504" behindDoc="0" locked="0" layoutInCell="1" allowOverlap="1" wp14:anchorId="3792A15A" wp14:editId="0F44D0FD">
                <wp:simplePos x="0" y="0"/>
                <wp:positionH relativeFrom="margin">
                  <wp:posOffset>3565327</wp:posOffset>
                </wp:positionH>
                <wp:positionV relativeFrom="paragraph">
                  <wp:posOffset>10144</wp:posOffset>
                </wp:positionV>
                <wp:extent cx="1448699" cy="534390"/>
                <wp:effectExtent l="0" t="0" r="18415" b="18415"/>
                <wp:wrapNone/>
                <wp:docPr id="7" name="Скругленный прямоугольник 7"/>
                <wp:cNvGraphicFramePr/>
                <a:graphic xmlns:a="http://schemas.openxmlformats.org/drawingml/2006/main">
                  <a:graphicData uri="http://schemas.microsoft.com/office/word/2010/wordprocessingShape">
                    <wps:wsp>
                      <wps:cNvSpPr/>
                      <wps:spPr>
                        <a:xfrm>
                          <a:off x="0" y="0"/>
                          <a:ext cx="1448699" cy="534390"/>
                        </a:xfrm>
                        <a:prstGeom prst="roundRect">
                          <a:avLst/>
                        </a:prstGeom>
                        <a:solidFill>
                          <a:schemeClr val="accent1">
                            <a:lumMod val="20000"/>
                            <a:lumOff val="80000"/>
                          </a:schemeClr>
                        </a:solidFill>
                      </wps:spPr>
                      <wps:style>
                        <a:lnRef idx="2">
                          <a:schemeClr val="dk1"/>
                        </a:lnRef>
                        <a:fillRef idx="1">
                          <a:schemeClr val="lt1"/>
                        </a:fillRef>
                        <a:effectRef idx="0">
                          <a:schemeClr val="dk1"/>
                        </a:effectRef>
                        <a:fontRef idx="minor">
                          <a:schemeClr val="dk1"/>
                        </a:fontRef>
                      </wps:style>
                      <wps:txbx>
                        <w:txbxContent>
                          <w:p w:rsidR="00AF1C91" w:rsidRPr="00064FB9" w:rsidRDefault="00AF1C91" w:rsidP="00064FB9">
                            <w:pPr>
                              <w:jc w:val="center"/>
                              <w:rPr>
                                <w:rFonts w:ascii="Times New Roman" w:hAnsi="Times New Roman" w:cs="Times New Roman"/>
                                <w:b/>
                                <w:sz w:val="28"/>
                              </w:rPr>
                            </w:pPr>
                            <w:r>
                              <w:rPr>
                                <w:rFonts w:ascii="Times New Roman" w:hAnsi="Times New Roman" w:cs="Times New Roman"/>
                                <w:sz w:val="28"/>
                              </w:rPr>
                              <w:t>Продукція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92A15A" id="Скругленный прямоугольник 7" o:spid="_x0000_s1030" style="position:absolute;left:0;text-align:left;margin-left:280.75pt;margin-top:.8pt;width:114.05pt;height:42.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" fillcolor="#deeaf6 [660]" strokecolor="black [3200]" strokeweight="1pt">
                <v:stroke joinstyle="miter"/>
                <v:textbox>
                  <w:txbxContent>
                    <w:p w:rsidR="00AF1C91" w:rsidRPr="00064FB9" w:rsidRDefault="00AF1C91" w:rsidP="00064FB9">
                      <w:pPr>
                        <w:jc w:val="center"/>
                        <w:rPr>
                          <w:rFonts w:ascii="Times New Roman" w:hAnsi="Times New Roman" w:cs="Times New Roman"/>
                          <w:b/>
                          <w:sz w:val="28"/>
                        </w:rPr>
                      </w:pPr>
                      <w:r>
                        <w:rPr>
                          <w:rFonts w:ascii="Times New Roman" w:hAnsi="Times New Roman" w:cs="Times New Roman"/>
                          <w:sz w:val="28"/>
                        </w:rPr>
                        <w:t>Продукція</w:t>
                      </w:r>
                    </w:p>
                  </w:txbxContent>
                </v:textbox>
                <w10:wrap anchorx="margin"/>
              </v:roundrect>
            </w:pict>
          </mc:Fallback>
        </mc:AlternateContent>
      </w:r>
    </w:p>
    <w:p w:rsidR="00A12FE9" w:rsidRPr="00064FB9" w:rsidRDefault="00D52F36" w:rsidP="00857C32">
      <w:pPr>
        <w:spacing w:after="0" w:line="360" w:lineRule="auto"/>
        <w:ind w:firstLine="709"/>
        <w:jc w:val="both"/>
        <w:rPr>
          <w:rFonts w:ascii="Times New Roman" w:hAnsi="Times New Roman" w:cs="Times New Roman"/>
          <w:sz w:val="28"/>
          <w:lang w:val="ru-RU"/>
        </w:rPr>
      </w:pPr>
      <w:r>
        <w:rPr>
          <w:rFonts w:ascii="Times New Roman" w:hAnsi="Times New Roman" w:cs="Times New Roman"/>
          <w:noProof/>
          <w:sz w:val="28"/>
          <w:lang w:eastAsia="uk-UA"/>
        </w:rPr>
        <mc:AlternateContent>
          <mc:Choice Requires="wps">
            <w:drawing>
              <wp:anchor distT="0" distB="0" distL="114300" distR="114300" simplePos="0" relativeHeight="251684864" behindDoc="0" locked="0" layoutInCell="1" allowOverlap="1" wp14:anchorId="11B83314" wp14:editId="628C4414">
                <wp:simplePos x="0" y="0"/>
                <wp:positionH relativeFrom="column">
                  <wp:posOffset>4123303</wp:posOffset>
                </wp:positionH>
                <wp:positionV relativeFrom="paragraph">
                  <wp:posOffset>154487</wp:posOffset>
                </wp:positionV>
                <wp:extent cx="248978" cy="295976"/>
                <wp:effectExtent l="19050" t="0" r="17780" b="46990"/>
                <wp:wrapNone/>
                <wp:docPr id="16" name="Стрелка вниз 16"/>
                <wp:cNvGraphicFramePr/>
                <a:graphic xmlns:a="http://schemas.openxmlformats.org/drawingml/2006/main">
                  <a:graphicData uri="http://schemas.microsoft.com/office/word/2010/wordprocessingShape">
                    <wps:wsp>
                      <wps:cNvSpPr/>
                      <wps:spPr>
                        <a:xfrm>
                          <a:off x="0" y="0"/>
                          <a:ext cx="248978" cy="29597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8A3A7" id="Стрелка вниз 16" o:spid="_x0000_s1026" type="#_x0000_t67" style="position:absolute;margin-left:324.65pt;margin-top:12.15pt;width:19.6pt;height:23.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" adj="12515" fillcolor="#5b9bd5 [3204]" strokecolor="#1f4d78 [1604]" strokeweight="1pt"/>
            </w:pict>
          </mc:Fallback>
        </mc:AlternateContent>
      </w:r>
      <w:r w:rsidR="000D6DD0">
        <w:rPr>
          <w:rFonts w:ascii="Times New Roman" w:hAnsi="Times New Roman" w:cs="Times New Roman"/>
          <w:noProof/>
          <w:sz w:val="28"/>
          <w:lang w:eastAsia="uk-UA"/>
        </w:rPr>
        <mc:AlternateContent>
          <mc:Choice Requires="wps">
            <w:drawing>
              <wp:anchor distT="0" distB="0" distL="114300" distR="114300" simplePos="0" relativeHeight="251663360" behindDoc="0" locked="0" layoutInCell="1" allowOverlap="1" wp14:anchorId="7F542386" wp14:editId="59E3C789">
                <wp:simplePos x="0" y="0"/>
                <wp:positionH relativeFrom="margin">
                  <wp:posOffset>83061</wp:posOffset>
                </wp:positionH>
                <wp:positionV relativeFrom="paragraph">
                  <wp:posOffset>149975</wp:posOffset>
                </wp:positionV>
                <wp:extent cx="2220685" cy="534390"/>
                <wp:effectExtent l="0" t="0" r="27305" b="18415"/>
                <wp:wrapNone/>
                <wp:docPr id="4" name="Скругленный прямоугольник 4"/>
                <wp:cNvGraphicFramePr/>
                <a:graphic xmlns:a="http://schemas.openxmlformats.org/drawingml/2006/main">
                  <a:graphicData uri="http://schemas.microsoft.com/office/word/2010/wordprocessingShape">
                    <wps:wsp>
                      <wps:cNvSpPr/>
                      <wps:spPr>
                        <a:xfrm>
                          <a:off x="0" y="0"/>
                          <a:ext cx="2220685" cy="534390"/>
                        </a:xfrm>
                        <a:prstGeom prst="roundRect">
                          <a:avLst/>
                        </a:prstGeom>
                        <a:solidFill>
                          <a:schemeClr val="tx2">
                            <a:lumMod val="20000"/>
                            <a:lumOff val="80000"/>
                          </a:schemeClr>
                        </a:solidFill>
                      </wps:spPr>
                      <wps:style>
                        <a:lnRef idx="2">
                          <a:schemeClr val="dk1"/>
                        </a:lnRef>
                        <a:fillRef idx="1">
                          <a:schemeClr val="lt1"/>
                        </a:fillRef>
                        <a:effectRef idx="0">
                          <a:schemeClr val="dk1"/>
                        </a:effectRef>
                        <a:fontRef idx="minor">
                          <a:schemeClr val="dk1"/>
                        </a:fontRef>
                      </wps:style>
                      <wps:txbx>
                        <w:txbxContent>
                          <w:p w:rsidR="00AF1C91" w:rsidRPr="00064FB9" w:rsidRDefault="00AF1C91" w:rsidP="00064FB9">
                            <w:pPr>
                              <w:jc w:val="center"/>
                              <w:rPr>
                                <w:rFonts w:ascii="Times New Roman" w:hAnsi="Times New Roman" w:cs="Times New Roman"/>
                                <w:b/>
                                <w:sz w:val="28"/>
                                <w:lang w:val="en-US"/>
                              </w:rPr>
                            </w:pPr>
                            <w:r>
                              <w:rPr>
                                <w:rFonts w:ascii="Times New Roman" w:hAnsi="Times New Roman" w:cs="Times New Roman"/>
                                <w:sz w:val="28"/>
                              </w:rPr>
                              <w:t>Використання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542386" id="Скругленный прямоугольник 4" o:spid="_x0000_s1031" style="position:absolute;left:0;text-align:left;margin-left:6.55pt;margin-top:11.8pt;width:174.85pt;height:42.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" fillcolor="#d5dce4 [671]" strokecolor="black [3200]" strokeweight="1pt">
                <v:stroke joinstyle="miter"/>
                <v:textbox>
                  <w:txbxContent>
                    <w:p w:rsidR="00AF1C91" w:rsidRPr="00064FB9" w:rsidRDefault="00AF1C91" w:rsidP="00064FB9">
                      <w:pPr>
                        <w:jc w:val="center"/>
                        <w:rPr>
                          <w:rFonts w:ascii="Times New Roman" w:hAnsi="Times New Roman" w:cs="Times New Roman"/>
                          <w:b/>
                          <w:sz w:val="28"/>
                          <w:lang w:val="en-US"/>
                        </w:rPr>
                      </w:pPr>
                      <w:r>
                        <w:rPr>
                          <w:rFonts w:ascii="Times New Roman" w:hAnsi="Times New Roman" w:cs="Times New Roman"/>
                          <w:sz w:val="28"/>
                        </w:rPr>
                        <w:t>Використання</w:t>
                      </w:r>
                    </w:p>
                  </w:txbxContent>
                </v:textbox>
                <w10:wrap anchorx="margin"/>
              </v:roundrect>
            </w:pict>
          </mc:Fallback>
        </mc:AlternateContent>
      </w:r>
    </w:p>
    <w:p w:rsidR="00064FB9" w:rsidRDefault="00D52F36" w:rsidP="00857C32">
      <w:pPr>
        <w:spacing w:after="0" w:line="360" w:lineRule="auto"/>
        <w:ind w:firstLine="709"/>
        <w:jc w:val="both"/>
        <w:rPr>
          <w:rFonts w:ascii="Times New Roman" w:hAnsi="Times New Roman" w:cs="Times New Roman"/>
          <w:i/>
          <w:sz w:val="28"/>
        </w:rPr>
      </w:pPr>
      <w:r>
        <w:rPr>
          <w:rFonts w:ascii="Times New Roman" w:hAnsi="Times New Roman" w:cs="Times New Roman"/>
          <w:noProof/>
          <w:sz w:val="28"/>
          <w:lang w:eastAsia="uk-UA"/>
        </w:rPr>
        <mc:AlternateContent>
          <mc:Choice Requires="wps">
            <w:drawing>
              <wp:anchor distT="0" distB="0" distL="114300" distR="114300" simplePos="0" relativeHeight="251680768" behindDoc="0" locked="0" layoutInCell="1" allowOverlap="1" wp14:anchorId="71553D0F" wp14:editId="6E145D7C">
                <wp:simplePos x="0" y="0"/>
                <wp:positionH relativeFrom="column">
                  <wp:posOffset>1047758</wp:posOffset>
                </wp:positionH>
                <wp:positionV relativeFrom="paragraph">
                  <wp:posOffset>299258</wp:posOffset>
                </wp:positionV>
                <wp:extent cx="332353" cy="320634"/>
                <wp:effectExtent l="19050" t="0" r="10795" b="41910"/>
                <wp:wrapNone/>
                <wp:docPr id="14" name="Стрелка вниз 14"/>
                <wp:cNvGraphicFramePr/>
                <a:graphic xmlns:a="http://schemas.openxmlformats.org/drawingml/2006/main">
                  <a:graphicData uri="http://schemas.microsoft.com/office/word/2010/wordprocessingShape">
                    <wps:wsp>
                      <wps:cNvSpPr/>
                      <wps:spPr>
                        <a:xfrm>
                          <a:off x="0" y="0"/>
                          <a:ext cx="332353" cy="32063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A6E8A" id="Стрелка вниз 14" o:spid="_x0000_s1026" type="#_x0000_t67" style="position:absolute;margin-left:82.5pt;margin-top:23.55pt;width:26.15pt;height:2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" adj="10800" fillcolor="#5b9bd5 [3204]" strokecolor="#1f4d78 [1604]" strokeweight="1pt"/>
            </w:pict>
          </mc:Fallback>
        </mc:AlternateContent>
      </w:r>
      <w:r w:rsidR="000D6DD0">
        <w:rPr>
          <w:rFonts w:ascii="Times New Roman" w:hAnsi="Times New Roman" w:cs="Times New Roman"/>
          <w:noProof/>
          <w:sz w:val="28"/>
          <w:lang w:eastAsia="uk-UA"/>
        </w:rPr>
        <mc:AlternateContent>
          <mc:Choice Requires="wps">
            <w:drawing>
              <wp:anchor distT="0" distB="0" distL="114300" distR="114300" simplePos="0" relativeHeight="251671552" behindDoc="0" locked="0" layoutInCell="1" allowOverlap="1" wp14:anchorId="43B77413" wp14:editId="6FECD684">
                <wp:simplePos x="0" y="0"/>
                <wp:positionH relativeFrom="margin">
                  <wp:posOffset>3577202</wp:posOffset>
                </wp:positionH>
                <wp:positionV relativeFrom="paragraph">
                  <wp:posOffset>14250</wp:posOffset>
                </wp:positionV>
                <wp:extent cx="1496201" cy="534390"/>
                <wp:effectExtent l="0" t="0" r="27940" b="18415"/>
                <wp:wrapNone/>
                <wp:docPr id="8" name="Скругленный прямоугольник 8"/>
                <wp:cNvGraphicFramePr/>
                <a:graphic xmlns:a="http://schemas.openxmlformats.org/drawingml/2006/main">
                  <a:graphicData uri="http://schemas.microsoft.com/office/word/2010/wordprocessingShape">
                    <wps:wsp>
                      <wps:cNvSpPr/>
                      <wps:spPr>
                        <a:xfrm>
                          <a:off x="0" y="0"/>
                          <a:ext cx="1496201" cy="534390"/>
                        </a:xfrm>
                        <a:prstGeom prst="roundRect">
                          <a:avLst/>
                        </a:prstGeom>
                        <a:solidFill>
                          <a:schemeClr val="bg2">
                            <a:lumMod val="90000"/>
                          </a:schemeClr>
                        </a:solidFill>
                      </wps:spPr>
                      <wps:style>
                        <a:lnRef idx="2">
                          <a:schemeClr val="dk1"/>
                        </a:lnRef>
                        <a:fillRef idx="1">
                          <a:schemeClr val="lt1"/>
                        </a:fillRef>
                        <a:effectRef idx="0">
                          <a:schemeClr val="dk1"/>
                        </a:effectRef>
                        <a:fontRef idx="minor">
                          <a:schemeClr val="dk1"/>
                        </a:fontRef>
                      </wps:style>
                      <wps:txbx>
                        <w:txbxContent>
                          <w:p w:rsidR="00AF1C91" w:rsidRPr="00064FB9" w:rsidRDefault="00AF1C91" w:rsidP="00064FB9">
                            <w:pPr>
                              <w:jc w:val="center"/>
                              <w:rPr>
                                <w:rFonts w:ascii="Times New Roman" w:hAnsi="Times New Roman" w:cs="Times New Roman"/>
                                <w:b/>
                                <w:sz w:val="28"/>
                              </w:rPr>
                            </w:pPr>
                            <w:r>
                              <w:rPr>
                                <w:rFonts w:ascii="Times New Roman" w:hAnsi="Times New Roman" w:cs="Times New Roman"/>
                                <w:sz w:val="28"/>
                              </w:rPr>
                              <w:t>Використання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B77413" id="Скругленный прямоугольник 8" o:spid="_x0000_s1032" style="position:absolute;left:0;text-align:left;margin-left:281.65pt;margin-top:1.1pt;width:117.8pt;height:42.1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" fillcolor="#cfcdcd [2894]" strokecolor="black [3200]" strokeweight="1pt">
                <v:stroke joinstyle="miter"/>
                <v:textbox>
                  <w:txbxContent>
                    <w:p w:rsidR="00AF1C91" w:rsidRPr="00064FB9" w:rsidRDefault="00AF1C91" w:rsidP="00064FB9">
                      <w:pPr>
                        <w:jc w:val="center"/>
                        <w:rPr>
                          <w:rFonts w:ascii="Times New Roman" w:hAnsi="Times New Roman" w:cs="Times New Roman"/>
                          <w:b/>
                          <w:sz w:val="28"/>
                        </w:rPr>
                      </w:pPr>
                      <w:r>
                        <w:rPr>
                          <w:rFonts w:ascii="Times New Roman" w:hAnsi="Times New Roman" w:cs="Times New Roman"/>
                          <w:sz w:val="28"/>
                        </w:rPr>
                        <w:t>Використання</w:t>
                      </w:r>
                    </w:p>
                  </w:txbxContent>
                </v:textbox>
                <w10:wrap anchorx="margin"/>
              </v:roundrect>
            </w:pict>
          </mc:Fallback>
        </mc:AlternateContent>
      </w:r>
    </w:p>
    <w:p w:rsidR="00064FB9" w:rsidRDefault="00D52F36" w:rsidP="00857C32">
      <w:pPr>
        <w:spacing w:after="0" w:line="360" w:lineRule="auto"/>
        <w:ind w:firstLine="709"/>
        <w:jc w:val="both"/>
        <w:rPr>
          <w:rFonts w:ascii="Times New Roman" w:hAnsi="Times New Roman" w:cs="Times New Roman"/>
          <w:i/>
          <w:sz w:val="28"/>
        </w:rPr>
      </w:pPr>
      <w:r>
        <w:rPr>
          <w:rFonts w:ascii="Times New Roman" w:hAnsi="Times New Roman" w:cs="Times New Roman"/>
          <w:noProof/>
          <w:sz w:val="28"/>
          <w:lang w:eastAsia="uk-UA"/>
        </w:rPr>
        <mc:AlternateContent>
          <mc:Choice Requires="wps">
            <w:drawing>
              <wp:anchor distT="0" distB="0" distL="114300" distR="114300" simplePos="0" relativeHeight="251682816" behindDoc="0" locked="0" layoutInCell="1" allowOverlap="1" wp14:anchorId="1D32C0DA" wp14:editId="3F1D3274">
                <wp:simplePos x="0" y="0"/>
                <wp:positionH relativeFrom="column">
                  <wp:posOffset>4087841</wp:posOffset>
                </wp:positionH>
                <wp:positionV relativeFrom="paragraph">
                  <wp:posOffset>123181</wp:posOffset>
                </wp:positionV>
                <wp:extent cx="332353" cy="296883"/>
                <wp:effectExtent l="19050" t="0" r="10795" b="46355"/>
                <wp:wrapNone/>
                <wp:docPr id="15" name="Стрелка вниз 15"/>
                <wp:cNvGraphicFramePr/>
                <a:graphic xmlns:a="http://schemas.openxmlformats.org/drawingml/2006/main">
                  <a:graphicData uri="http://schemas.microsoft.com/office/word/2010/wordprocessingShape">
                    <wps:wsp>
                      <wps:cNvSpPr/>
                      <wps:spPr>
                        <a:xfrm>
                          <a:off x="0" y="0"/>
                          <a:ext cx="332353" cy="29688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5EB47" id="Стрелка вниз 15" o:spid="_x0000_s1026" type="#_x0000_t67" style="position:absolute;margin-left:321.9pt;margin-top:9.7pt;width:26.15pt;height:23.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" adj="10800" fillcolor="#5b9bd5 [3204]" strokecolor="#1f4d78 [1604]" strokeweight="1pt"/>
            </w:pict>
          </mc:Fallback>
        </mc:AlternateContent>
      </w:r>
      <w:r w:rsidR="000D6DD0">
        <w:rPr>
          <w:rFonts w:ascii="Times New Roman" w:hAnsi="Times New Roman" w:cs="Times New Roman"/>
          <w:noProof/>
          <w:sz w:val="28"/>
          <w:lang w:eastAsia="uk-UA"/>
        </w:rPr>
        <mc:AlternateContent>
          <mc:Choice Requires="wps">
            <w:drawing>
              <wp:anchor distT="0" distB="0" distL="114300" distR="114300" simplePos="0" relativeHeight="251665408" behindDoc="0" locked="0" layoutInCell="1" allowOverlap="1" wp14:anchorId="4DFAD8F5" wp14:editId="2B61FD28">
                <wp:simplePos x="0" y="0"/>
                <wp:positionH relativeFrom="margin">
                  <wp:posOffset>106746</wp:posOffset>
                </wp:positionH>
                <wp:positionV relativeFrom="paragraph">
                  <wp:posOffset>197279</wp:posOffset>
                </wp:positionV>
                <wp:extent cx="2220685" cy="534390"/>
                <wp:effectExtent l="0" t="0" r="27305" b="18415"/>
                <wp:wrapNone/>
                <wp:docPr id="5" name="Скругленный прямоугольник 5"/>
                <wp:cNvGraphicFramePr/>
                <a:graphic xmlns:a="http://schemas.openxmlformats.org/drawingml/2006/main">
                  <a:graphicData uri="http://schemas.microsoft.com/office/word/2010/wordprocessingShape">
                    <wps:wsp>
                      <wps:cNvSpPr/>
                      <wps:spPr>
                        <a:xfrm>
                          <a:off x="0" y="0"/>
                          <a:ext cx="2220685" cy="534390"/>
                        </a:xfrm>
                        <a:prstGeom prst="roundRect">
                          <a:avLst/>
                        </a:prstGeom>
                        <a:solidFill>
                          <a:schemeClr val="accent1">
                            <a:lumMod val="20000"/>
                            <a:lumOff val="80000"/>
                          </a:schemeClr>
                        </a:solidFill>
                      </wps:spPr>
                      <wps:style>
                        <a:lnRef idx="2">
                          <a:schemeClr val="dk1"/>
                        </a:lnRef>
                        <a:fillRef idx="1">
                          <a:schemeClr val="lt1"/>
                        </a:fillRef>
                        <a:effectRef idx="0">
                          <a:schemeClr val="dk1"/>
                        </a:effectRef>
                        <a:fontRef idx="minor">
                          <a:schemeClr val="dk1"/>
                        </a:fontRef>
                      </wps:style>
                      <wps:txbx>
                        <w:txbxContent>
                          <w:p w:rsidR="00AF1C91" w:rsidRPr="00064FB9" w:rsidRDefault="00AF1C91" w:rsidP="00064FB9">
                            <w:pPr>
                              <w:jc w:val="center"/>
                              <w:rPr>
                                <w:rFonts w:ascii="Times New Roman" w:hAnsi="Times New Roman" w:cs="Times New Roman"/>
                                <w:b/>
                                <w:sz w:val="28"/>
                              </w:rPr>
                            </w:pPr>
                            <w:r>
                              <w:rPr>
                                <w:rFonts w:ascii="Times New Roman" w:hAnsi="Times New Roman" w:cs="Times New Roman"/>
                                <w:sz w:val="28"/>
                              </w:rPr>
                              <w:t>Непереробні відходи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FAD8F5" id="Скругленный прямоугольник 5" o:spid="_x0000_s1033" style="position:absolute;left:0;text-align:left;margin-left:8.4pt;margin-top:15.55pt;width:174.85pt;height:42.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" fillcolor="#deeaf6 [660]" strokecolor="black [3200]" strokeweight="1pt">
                <v:stroke joinstyle="miter"/>
                <v:textbox>
                  <w:txbxContent>
                    <w:p w:rsidR="00AF1C91" w:rsidRPr="00064FB9" w:rsidRDefault="00AF1C91" w:rsidP="00064FB9">
                      <w:pPr>
                        <w:jc w:val="center"/>
                        <w:rPr>
                          <w:rFonts w:ascii="Times New Roman" w:hAnsi="Times New Roman" w:cs="Times New Roman"/>
                          <w:b/>
                          <w:sz w:val="28"/>
                        </w:rPr>
                      </w:pPr>
                      <w:r>
                        <w:rPr>
                          <w:rFonts w:ascii="Times New Roman" w:hAnsi="Times New Roman" w:cs="Times New Roman"/>
                          <w:sz w:val="28"/>
                        </w:rPr>
                        <w:t>Непереробні відходи</w:t>
                      </w:r>
                    </w:p>
                  </w:txbxContent>
                </v:textbox>
                <w10:wrap anchorx="margin"/>
              </v:roundrect>
            </w:pict>
          </mc:Fallback>
        </mc:AlternateContent>
      </w:r>
    </w:p>
    <w:p w:rsidR="00064FB9" w:rsidRDefault="00064FB9" w:rsidP="00857C32">
      <w:pPr>
        <w:spacing w:after="0" w:line="360" w:lineRule="auto"/>
        <w:ind w:firstLine="709"/>
        <w:jc w:val="both"/>
        <w:rPr>
          <w:rFonts w:ascii="Times New Roman" w:hAnsi="Times New Roman" w:cs="Times New Roman"/>
          <w:i/>
          <w:sz w:val="28"/>
        </w:rPr>
      </w:pPr>
      <w:r>
        <w:rPr>
          <w:rFonts w:ascii="Times New Roman" w:hAnsi="Times New Roman" w:cs="Times New Roman"/>
          <w:noProof/>
          <w:sz w:val="28"/>
          <w:lang w:eastAsia="uk-UA"/>
        </w:rPr>
        <mc:AlternateContent>
          <mc:Choice Requires="wps">
            <w:drawing>
              <wp:anchor distT="0" distB="0" distL="114300" distR="114300" simplePos="0" relativeHeight="251673600" behindDoc="0" locked="0" layoutInCell="1" allowOverlap="1" wp14:anchorId="73C5E633" wp14:editId="0A1D253F">
                <wp:simplePos x="0" y="0"/>
                <wp:positionH relativeFrom="margin">
                  <wp:posOffset>3351571</wp:posOffset>
                </wp:positionH>
                <wp:positionV relativeFrom="paragraph">
                  <wp:posOffset>101485</wp:posOffset>
                </wp:positionV>
                <wp:extent cx="1804959" cy="629392"/>
                <wp:effectExtent l="0" t="0" r="24130" b="18415"/>
                <wp:wrapNone/>
                <wp:docPr id="9" name="Скругленный прямоугольник 9"/>
                <wp:cNvGraphicFramePr/>
                <a:graphic xmlns:a="http://schemas.openxmlformats.org/drawingml/2006/main">
                  <a:graphicData uri="http://schemas.microsoft.com/office/word/2010/wordprocessingShape">
                    <wps:wsp>
                      <wps:cNvSpPr/>
                      <wps:spPr>
                        <a:xfrm>
                          <a:off x="0" y="0"/>
                          <a:ext cx="1804959" cy="629392"/>
                        </a:xfrm>
                        <a:prstGeom prst="roundRect">
                          <a:avLst/>
                        </a:prstGeom>
                        <a:solidFill>
                          <a:schemeClr val="accent1">
                            <a:lumMod val="20000"/>
                            <a:lumOff val="80000"/>
                          </a:schemeClr>
                        </a:solidFill>
                      </wps:spPr>
                      <wps:style>
                        <a:lnRef idx="2">
                          <a:schemeClr val="dk1"/>
                        </a:lnRef>
                        <a:fillRef idx="1">
                          <a:schemeClr val="lt1"/>
                        </a:fillRef>
                        <a:effectRef idx="0">
                          <a:schemeClr val="dk1"/>
                        </a:effectRef>
                        <a:fontRef idx="minor">
                          <a:schemeClr val="dk1"/>
                        </a:fontRef>
                      </wps:style>
                      <wps:txbx>
                        <w:txbxContent>
                          <w:p w:rsidR="00AF1C91" w:rsidRPr="00064FB9" w:rsidRDefault="00AF1C91" w:rsidP="00064FB9">
                            <w:pPr>
                              <w:jc w:val="center"/>
                              <w:rPr>
                                <w:rFonts w:ascii="Times New Roman" w:hAnsi="Times New Roman" w:cs="Times New Roman"/>
                                <w:b/>
                                <w:sz w:val="28"/>
                              </w:rPr>
                            </w:pPr>
                            <w:r>
                              <w:rPr>
                                <w:rFonts w:ascii="Times New Roman" w:hAnsi="Times New Roman" w:cs="Times New Roman"/>
                                <w:sz w:val="28"/>
                              </w:rPr>
                              <w:t>Переробка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C5E633" id="Скругленный прямоугольник 9" o:spid="_x0000_s1034" style="position:absolute;left:0;text-align:left;margin-left:263.9pt;margin-top:8pt;width:142.1pt;height:49.5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" fillcolor="#deeaf6 [660]" strokecolor="black [3200]" strokeweight="1pt">
                <v:stroke joinstyle="miter"/>
                <v:textbox>
                  <w:txbxContent>
                    <w:p w:rsidR="00AF1C91" w:rsidRPr="00064FB9" w:rsidRDefault="00AF1C91" w:rsidP="00064FB9">
                      <w:pPr>
                        <w:jc w:val="center"/>
                        <w:rPr>
                          <w:rFonts w:ascii="Times New Roman" w:hAnsi="Times New Roman" w:cs="Times New Roman"/>
                          <w:b/>
                          <w:sz w:val="28"/>
                        </w:rPr>
                      </w:pPr>
                      <w:r>
                        <w:rPr>
                          <w:rFonts w:ascii="Times New Roman" w:hAnsi="Times New Roman" w:cs="Times New Roman"/>
                          <w:sz w:val="28"/>
                        </w:rPr>
                        <w:t>Переробка</w:t>
                      </w:r>
                    </w:p>
                  </w:txbxContent>
                </v:textbox>
                <w10:wrap anchorx="margin"/>
              </v:roundrect>
            </w:pict>
          </mc:Fallback>
        </mc:AlternateContent>
      </w:r>
    </w:p>
    <w:p w:rsidR="00064FB9" w:rsidRDefault="00064FB9" w:rsidP="00857C32">
      <w:pPr>
        <w:spacing w:after="0" w:line="360" w:lineRule="auto"/>
        <w:ind w:firstLine="709"/>
        <w:jc w:val="both"/>
        <w:rPr>
          <w:rFonts w:ascii="Times New Roman" w:hAnsi="Times New Roman" w:cs="Times New Roman"/>
          <w:i/>
          <w:sz w:val="28"/>
        </w:rPr>
      </w:pPr>
    </w:p>
    <w:p w:rsidR="000D6DD0" w:rsidRDefault="000D6DD0" w:rsidP="00E8421B">
      <w:pPr>
        <w:spacing w:after="0" w:line="360" w:lineRule="auto"/>
        <w:jc w:val="both"/>
        <w:rPr>
          <w:rFonts w:ascii="Times New Roman" w:hAnsi="Times New Roman" w:cs="Times New Roman"/>
          <w:i/>
          <w:sz w:val="28"/>
        </w:rPr>
      </w:pPr>
    </w:p>
    <w:p w:rsidR="00857C32" w:rsidRDefault="00A12FE9" w:rsidP="00857C32">
      <w:pPr>
        <w:spacing w:after="0" w:line="360" w:lineRule="auto"/>
        <w:ind w:firstLine="709"/>
        <w:jc w:val="both"/>
        <w:rPr>
          <w:rFonts w:ascii="Times New Roman" w:hAnsi="Times New Roman" w:cs="Times New Roman"/>
          <w:b/>
          <w:sz w:val="24"/>
        </w:rPr>
      </w:pPr>
      <w:r w:rsidRPr="001C6DF0">
        <w:rPr>
          <w:rFonts w:ascii="Times New Roman" w:hAnsi="Times New Roman" w:cs="Times New Roman"/>
          <w:b/>
          <w:sz w:val="24"/>
        </w:rPr>
        <w:t>Рис.</w:t>
      </w:r>
      <w:r w:rsidR="00857C32" w:rsidRPr="001C6DF0">
        <w:rPr>
          <w:rFonts w:ascii="Times New Roman" w:hAnsi="Times New Roman" w:cs="Times New Roman"/>
          <w:b/>
          <w:sz w:val="24"/>
        </w:rPr>
        <w:t>1</w:t>
      </w:r>
      <w:r w:rsidR="007A55EE" w:rsidRPr="001C6DF0">
        <w:rPr>
          <w:rFonts w:ascii="Times New Roman" w:hAnsi="Times New Roman" w:cs="Times New Roman"/>
          <w:b/>
          <w:sz w:val="24"/>
        </w:rPr>
        <w:t>.3</w:t>
      </w:r>
      <w:r w:rsidR="00857C32" w:rsidRPr="001C6DF0">
        <w:rPr>
          <w:rFonts w:ascii="Times New Roman" w:hAnsi="Times New Roman" w:cs="Times New Roman"/>
          <w:b/>
          <w:sz w:val="24"/>
        </w:rPr>
        <w:t>. Перехід від лінійного до циркулярного економічного режиму.</w:t>
      </w:r>
    </w:p>
    <w:p w:rsidR="005D12BA" w:rsidRPr="00AF1C91" w:rsidRDefault="00AF1C91" w:rsidP="00857C32">
      <w:pPr>
        <w:spacing w:after="0" w:line="360" w:lineRule="auto"/>
        <w:ind w:firstLine="709"/>
        <w:jc w:val="both"/>
        <w:rPr>
          <w:rFonts w:ascii="Times New Roman" w:hAnsi="Times New Roman" w:cs="Times New Roman"/>
          <w:b/>
          <w:sz w:val="24"/>
          <w:lang w:val="ru-RU"/>
        </w:rPr>
      </w:pPr>
      <w:r>
        <w:rPr>
          <w:rFonts w:ascii="Times New Roman" w:hAnsi="Times New Roman" w:cs="Times New Roman"/>
          <w:b/>
          <w:sz w:val="24"/>
        </w:rPr>
        <w:t>Джерело:  розробка автора</w:t>
      </w:r>
      <w:r w:rsidRPr="00AF1C91">
        <w:rPr>
          <w:rFonts w:ascii="Times New Roman" w:hAnsi="Times New Roman" w:cs="Times New Roman"/>
          <w:b/>
          <w:sz w:val="24"/>
          <w:lang w:val="ru-RU"/>
        </w:rPr>
        <w:t xml:space="preserve">, </w:t>
      </w:r>
      <w:r>
        <w:rPr>
          <w:rFonts w:ascii="Times New Roman" w:hAnsi="Times New Roman" w:cs="Times New Roman"/>
          <w:b/>
          <w:sz w:val="24"/>
        </w:rPr>
        <w:t xml:space="preserve">на основі даних </w:t>
      </w:r>
      <w:r w:rsidRPr="00AF1C91">
        <w:rPr>
          <w:rFonts w:ascii="Times New Roman" w:hAnsi="Times New Roman" w:cs="Times New Roman"/>
          <w:b/>
          <w:sz w:val="24"/>
          <w:lang w:val="ru-RU"/>
        </w:rPr>
        <w:t>[17]</w:t>
      </w:r>
    </w:p>
    <w:p w:rsidR="00857C32" w:rsidRDefault="00857C32" w:rsidP="00857C32">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Загалом, циркулярна</w:t>
      </w:r>
      <w:r w:rsidRPr="00857C32">
        <w:rPr>
          <w:rFonts w:ascii="Times New Roman" w:hAnsi="Times New Roman" w:cs="Times New Roman"/>
          <w:sz w:val="28"/>
        </w:rPr>
        <w:t xml:space="preserve"> економіка сприяє повторному використанню та продовжує те</w:t>
      </w:r>
      <w:r>
        <w:rPr>
          <w:rFonts w:ascii="Times New Roman" w:hAnsi="Times New Roman" w:cs="Times New Roman"/>
          <w:sz w:val="28"/>
        </w:rPr>
        <w:t xml:space="preserve">рмін служби за рахунок ремонту. За даними Єврокомісії, </w:t>
      </w:r>
      <w:r w:rsidRPr="00857C32">
        <w:rPr>
          <w:rFonts w:ascii="Times New Roman" w:hAnsi="Times New Roman" w:cs="Times New Roman"/>
          <w:sz w:val="28"/>
        </w:rPr>
        <w:t xml:space="preserve">«В умовах </w:t>
      </w:r>
      <w:r>
        <w:rPr>
          <w:rFonts w:ascii="Times New Roman" w:hAnsi="Times New Roman" w:cs="Times New Roman"/>
          <w:sz w:val="28"/>
        </w:rPr>
        <w:t>циркулярної</w:t>
      </w:r>
      <w:r w:rsidRPr="00857C32">
        <w:rPr>
          <w:rFonts w:ascii="Times New Roman" w:hAnsi="Times New Roman" w:cs="Times New Roman"/>
          <w:sz w:val="28"/>
        </w:rPr>
        <w:t xml:space="preserve"> економіки вартість продуктів та </w:t>
      </w:r>
      <w:r>
        <w:rPr>
          <w:rFonts w:ascii="Times New Roman" w:hAnsi="Times New Roman" w:cs="Times New Roman"/>
          <w:sz w:val="28"/>
        </w:rPr>
        <w:t xml:space="preserve">матеріалів зберігається  </w:t>
      </w:r>
      <w:r w:rsidRPr="00857C32">
        <w:rPr>
          <w:rFonts w:ascii="Times New Roman" w:hAnsi="Times New Roman" w:cs="Times New Roman"/>
          <w:sz w:val="28"/>
        </w:rPr>
        <w:t>якомога довше. Ви</w:t>
      </w:r>
      <w:r>
        <w:rPr>
          <w:rFonts w:ascii="Times New Roman" w:hAnsi="Times New Roman" w:cs="Times New Roman"/>
          <w:sz w:val="28"/>
        </w:rPr>
        <w:t xml:space="preserve">користання відходів та ресурсів </w:t>
      </w:r>
      <w:r w:rsidRPr="00857C32">
        <w:rPr>
          <w:rFonts w:ascii="Times New Roman" w:hAnsi="Times New Roman" w:cs="Times New Roman"/>
          <w:sz w:val="28"/>
        </w:rPr>
        <w:t>зводяться до мінімуму. Це приносить економічні переваги, сприяючи інноваціям, зростанню та</w:t>
      </w:r>
      <w:r>
        <w:rPr>
          <w:rFonts w:ascii="Times New Roman" w:hAnsi="Times New Roman" w:cs="Times New Roman"/>
          <w:sz w:val="28"/>
        </w:rPr>
        <w:t xml:space="preserve"> створенню</w:t>
      </w:r>
      <w:r w:rsidRPr="00857C32">
        <w:rPr>
          <w:rFonts w:ascii="Times New Roman" w:hAnsi="Times New Roman" w:cs="Times New Roman"/>
          <w:sz w:val="28"/>
        </w:rPr>
        <w:t xml:space="preserve"> робочих місць</w:t>
      </w:r>
      <w:r w:rsidR="00FE539F">
        <w:rPr>
          <w:rFonts w:ascii="Times New Roman" w:hAnsi="Times New Roman" w:cs="Times New Roman"/>
          <w:sz w:val="28"/>
        </w:rPr>
        <w:t xml:space="preserve"> »(Циркулярна</w:t>
      </w:r>
      <w:r>
        <w:rPr>
          <w:rFonts w:ascii="Times New Roman" w:hAnsi="Times New Roman" w:cs="Times New Roman"/>
          <w:sz w:val="28"/>
        </w:rPr>
        <w:t xml:space="preserve"> економіка, 2020).  Це «Реконструкція, оновлення, модернізація та перетворення старих</w:t>
      </w:r>
      <w:r w:rsidRPr="00857C32">
        <w:rPr>
          <w:rFonts w:ascii="Times New Roman" w:hAnsi="Times New Roman" w:cs="Times New Roman"/>
          <w:sz w:val="28"/>
        </w:rPr>
        <w:t xml:space="preserve"> товар</w:t>
      </w:r>
      <w:r>
        <w:rPr>
          <w:rFonts w:ascii="Times New Roman" w:hAnsi="Times New Roman" w:cs="Times New Roman"/>
          <w:sz w:val="28"/>
        </w:rPr>
        <w:t>ів на нові ресурси шляхом переробки</w:t>
      </w:r>
      <w:r w:rsidRPr="00857C32">
        <w:rPr>
          <w:rFonts w:ascii="Times New Roman" w:hAnsi="Times New Roman" w:cs="Times New Roman"/>
          <w:sz w:val="28"/>
        </w:rPr>
        <w:t xml:space="preserve"> матеріалів »(Стахель, 2016).</w:t>
      </w:r>
    </w:p>
    <w:p w:rsidR="00FE539F" w:rsidRDefault="00E8421B" w:rsidP="00EA273E">
      <w:pPr>
        <w:spacing w:after="0" w:line="360" w:lineRule="auto"/>
        <w:ind w:firstLine="709"/>
        <w:jc w:val="both"/>
        <w:rPr>
          <w:rFonts w:ascii="Times New Roman" w:hAnsi="Times New Roman" w:cs="Times New Roman"/>
          <w:sz w:val="28"/>
        </w:rPr>
      </w:pPr>
      <w:r>
        <w:rPr>
          <w:rFonts w:ascii="Times New Roman" w:hAnsi="Times New Roman" w:cs="Times New Roman"/>
          <w:sz w:val="28"/>
        </w:rPr>
        <w:t>Концепція Ц</w:t>
      </w:r>
      <w:r w:rsidRPr="00E8421B">
        <w:rPr>
          <w:rFonts w:ascii="Times New Roman" w:hAnsi="Times New Roman" w:cs="Times New Roman"/>
          <w:sz w:val="28"/>
        </w:rPr>
        <w:t>Е набирає популярності з кінц</w:t>
      </w:r>
      <w:r>
        <w:rPr>
          <w:rFonts w:ascii="Times New Roman" w:hAnsi="Times New Roman" w:cs="Times New Roman"/>
          <w:sz w:val="28"/>
        </w:rPr>
        <w:t xml:space="preserve">я 1970 -х років та, </w:t>
      </w:r>
      <w:r w:rsidRPr="00E8421B">
        <w:rPr>
          <w:rFonts w:ascii="Times New Roman" w:hAnsi="Times New Roman" w:cs="Times New Roman"/>
          <w:sz w:val="28"/>
        </w:rPr>
        <w:t>як багато хто вважає</w:t>
      </w:r>
      <w:r>
        <w:rPr>
          <w:rFonts w:ascii="Times New Roman" w:hAnsi="Times New Roman" w:cs="Times New Roman"/>
          <w:sz w:val="28"/>
        </w:rPr>
        <w:t>, вперше був концептуалізований за Пірсом і Тернером. М</w:t>
      </w:r>
      <w:r w:rsidRPr="00E8421B">
        <w:rPr>
          <w:rFonts w:ascii="Times New Roman" w:hAnsi="Times New Roman" w:cs="Times New Roman"/>
          <w:sz w:val="28"/>
        </w:rPr>
        <w:t xml:space="preserve">одель </w:t>
      </w:r>
      <w:r>
        <w:rPr>
          <w:rFonts w:ascii="Times New Roman" w:hAnsi="Times New Roman" w:cs="Times New Roman"/>
          <w:sz w:val="28"/>
        </w:rPr>
        <w:t>циркулярної економіки виросла із сталої концепції</w:t>
      </w:r>
      <w:r w:rsidRPr="00E8421B">
        <w:rPr>
          <w:rFonts w:ascii="Times New Roman" w:hAnsi="Times New Roman" w:cs="Times New Roman"/>
          <w:sz w:val="28"/>
        </w:rPr>
        <w:t xml:space="preserve"> ро</w:t>
      </w:r>
      <w:r>
        <w:rPr>
          <w:rFonts w:ascii="Times New Roman" w:hAnsi="Times New Roman" w:cs="Times New Roman"/>
          <w:sz w:val="28"/>
        </w:rPr>
        <w:t>звитку. Наприклад, за допомогою концептуальності</w:t>
      </w:r>
      <w:r w:rsidRPr="00E8421B">
        <w:rPr>
          <w:rFonts w:ascii="Times New Roman" w:hAnsi="Times New Roman" w:cs="Times New Roman"/>
          <w:sz w:val="28"/>
        </w:rPr>
        <w:t xml:space="preserve"> </w:t>
      </w:r>
      <w:r>
        <w:rPr>
          <w:rFonts w:ascii="Times New Roman" w:hAnsi="Times New Roman" w:cs="Times New Roman"/>
          <w:sz w:val="28"/>
        </w:rPr>
        <w:t xml:space="preserve">лінойної економіки, Стахель </w:t>
      </w:r>
      <w:r w:rsidRPr="00E8421B">
        <w:rPr>
          <w:rFonts w:ascii="Times New Roman" w:hAnsi="Times New Roman" w:cs="Times New Roman"/>
          <w:sz w:val="28"/>
        </w:rPr>
        <w:t xml:space="preserve">і </w:t>
      </w:r>
      <w:r>
        <w:rPr>
          <w:rFonts w:ascii="Times New Roman" w:hAnsi="Times New Roman" w:cs="Times New Roman"/>
          <w:sz w:val="28"/>
        </w:rPr>
        <w:t xml:space="preserve">Реді </w:t>
      </w:r>
      <w:r w:rsidRPr="00E8421B">
        <w:rPr>
          <w:rFonts w:ascii="Times New Roman" w:hAnsi="Times New Roman" w:cs="Times New Roman"/>
          <w:sz w:val="28"/>
        </w:rPr>
        <w:t xml:space="preserve"> ввели деякі характеристики циркулярної моделі із застосуванням до промислової економіки. </w:t>
      </w:r>
    </w:p>
    <w:p w:rsidR="00E8421B" w:rsidRPr="00E8421B" w:rsidRDefault="00E8421B" w:rsidP="00EA273E">
      <w:pPr>
        <w:spacing w:after="0" w:line="360" w:lineRule="auto"/>
        <w:ind w:firstLine="709"/>
        <w:jc w:val="both"/>
        <w:rPr>
          <w:rFonts w:ascii="Times New Roman" w:hAnsi="Times New Roman" w:cs="Times New Roman"/>
          <w:sz w:val="28"/>
        </w:rPr>
      </w:pPr>
      <w:r w:rsidRPr="00E8421B">
        <w:rPr>
          <w:rFonts w:ascii="Times New Roman" w:hAnsi="Times New Roman" w:cs="Times New Roman"/>
          <w:sz w:val="28"/>
        </w:rPr>
        <w:t>Ідея</w:t>
      </w:r>
      <w:r>
        <w:rPr>
          <w:rFonts w:ascii="Times New Roman" w:hAnsi="Times New Roman" w:cs="Times New Roman"/>
          <w:sz w:val="28"/>
        </w:rPr>
        <w:t xml:space="preserve"> закритої петлі отримала подальший розвиток з перспективи екології </w:t>
      </w:r>
      <w:r w:rsidR="00EA273E">
        <w:rPr>
          <w:rFonts w:ascii="Times New Roman" w:hAnsi="Times New Roman" w:cs="Times New Roman"/>
          <w:sz w:val="28"/>
        </w:rPr>
        <w:t xml:space="preserve"> </w:t>
      </w:r>
      <w:r w:rsidRPr="00E8421B">
        <w:rPr>
          <w:rFonts w:ascii="Times New Roman" w:hAnsi="Times New Roman" w:cs="Times New Roman"/>
          <w:sz w:val="28"/>
        </w:rPr>
        <w:t>та пр</w:t>
      </w:r>
      <w:r w:rsidR="00EA273E">
        <w:rPr>
          <w:rFonts w:ascii="Times New Roman" w:hAnsi="Times New Roman" w:cs="Times New Roman"/>
          <w:sz w:val="28"/>
        </w:rPr>
        <w:t xml:space="preserve">омислової екології. </w:t>
      </w:r>
      <w:r w:rsidRPr="00E8421B">
        <w:rPr>
          <w:rFonts w:ascii="Times New Roman" w:hAnsi="Times New Roman" w:cs="Times New Roman"/>
          <w:sz w:val="28"/>
        </w:rPr>
        <w:t>Ця тема нещодавно стала надзвичайно акти</w:t>
      </w:r>
      <w:r w:rsidR="00FE539F">
        <w:rPr>
          <w:rFonts w:ascii="Times New Roman" w:hAnsi="Times New Roman" w:cs="Times New Roman"/>
          <w:sz w:val="28"/>
        </w:rPr>
        <w:t>вною сферою наукових досліджень ця інформація подається в літературі</w:t>
      </w:r>
      <w:r w:rsidR="00EA273E">
        <w:rPr>
          <w:rFonts w:ascii="Times New Roman" w:hAnsi="Times New Roman" w:cs="Times New Roman"/>
          <w:sz w:val="28"/>
        </w:rPr>
        <w:t xml:space="preserve"> на </w:t>
      </w:r>
      <w:r w:rsidRPr="00E8421B">
        <w:rPr>
          <w:rFonts w:ascii="Times New Roman" w:hAnsi="Times New Roman" w:cs="Times New Roman"/>
          <w:sz w:val="28"/>
        </w:rPr>
        <w:t>огляд, щоб продем</w:t>
      </w:r>
      <w:r w:rsidR="00EA273E">
        <w:rPr>
          <w:rFonts w:ascii="Times New Roman" w:hAnsi="Times New Roman" w:cs="Times New Roman"/>
          <w:sz w:val="28"/>
        </w:rPr>
        <w:t xml:space="preserve">онструвати основні особливості, </w:t>
      </w:r>
      <w:r w:rsidRPr="00E8421B">
        <w:rPr>
          <w:rFonts w:ascii="Times New Roman" w:hAnsi="Times New Roman" w:cs="Times New Roman"/>
          <w:sz w:val="28"/>
        </w:rPr>
        <w:t>перспективи та впровадження на різни</w:t>
      </w:r>
      <w:r w:rsidR="00EA273E">
        <w:rPr>
          <w:rFonts w:ascii="Times New Roman" w:hAnsi="Times New Roman" w:cs="Times New Roman"/>
          <w:sz w:val="28"/>
        </w:rPr>
        <w:t>х рівнях (мікро, мезо та макро) Ц</w:t>
      </w:r>
      <w:r w:rsidRPr="00E8421B">
        <w:rPr>
          <w:rFonts w:ascii="Times New Roman" w:hAnsi="Times New Roman" w:cs="Times New Roman"/>
          <w:sz w:val="28"/>
        </w:rPr>
        <w:t>E у св</w:t>
      </w:r>
      <w:r w:rsidR="00EA273E">
        <w:rPr>
          <w:rFonts w:ascii="Times New Roman" w:hAnsi="Times New Roman" w:cs="Times New Roman"/>
          <w:sz w:val="28"/>
        </w:rPr>
        <w:t xml:space="preserve">ітовому масштабі. Лідер і Рашид розробили рамки ЦЕ (опис середовища, ресурсів та </w:t>
      </w:r>
      <w:r w:rsidRPr="00E8421B">
        <w:rPr>
          <w:rFonts w:ascii="Times New Roman" w:hAnsi="Times New Roman" w:cs="Times New Roman"/>
          <w:sz w:val="28"/>
        </w:rPr>
        <w:t>екон</w:t>
      </w:r>
      <w:r w:rsidR="00EA273E">
        <w:rPr>
          <w:rFonts w:ascii="Times New Roman" w:hAnsi="Times New Roman" w:cs="Times New Roman"/>
          <w:sz w:val="28"/>
        </w:rPr>
        <w:t xml:space="preserve">омічні вигоди) та стратегію для регенеративної економіки та довкілля. Бокен та ін.  представив набір стратегій на шляху від лінійної до циркулярної </w:t>
      </w:r>
      <w:r w:rsidRPr="00E8421B">
        <w:rPr>
          <w:rFonts w:ascii="Times New Roman" w:hAnsi="Times New Roman" w:cs="Times New Roman"/>
          <w:sz w:val="28"/>
        </w:rPr>
        <w:t>моделі. У сво</w:t>
      </w:r>
      <w:r w:rsidR="00EA273E">
        <w:rPr>
          <w:rFonts w:ascii="Times New Roman" w:hAnsi="Times New Roman" w:cs="Times New Roman"/>
          <w:sz w:val="28"/>
        </w:rPr>
        <w:t xml:space="preserve">ю чергу, Кіршер та ін. </w:t>
      </w:r>
      <w:r w:rsidRPr="00E8421B">
        <w:rPr>
          <w:rFonts w:ascii="Times New Roman" w:hAnsi="Times New Roman" w:cs="Times New Roman"/>
          <w:sz w:val="28"/>
        </w:rPr>
        <w:t>критично обговорюв</w:t>
      </w:r>
      <w:r w:rsidR="00EA273E">
        <w:rPr>
          <w:rFonts w:ascii="Times New Roman" w:hAnsi="Times New Roman" w:cs="Times New Roman"/>
          <w:sz w:val="28"/>
        </w:rPr>
        <w:t>ав різні концептуальні рішення Ц</w:t>
      </w:r>
      <w:r w:rsidRPr="00E8421B">
        <w:rPr>
          <w:rFonts w:ascii="Times New Roman" w:hAnsi="Times New Roman" w:cs="Times New Roman"/>
          <w:sz w:val="28"/>
        </w:rPr>
        <w:t>Е та навіть заявив, що різні визначення поняття можуть врешті -решт призве</w:t>
      </w:r>
      <w:r w:rsidR="00EA273E">
        <w:rPr>
          <w:rFonts w:ascii="Times New Roman" w:hAnsi="Times New Roman" w:cs="Times New Roman"/>
          <w:sz w:val="28"/>
        </w:rPr>
        <w:t xml:space="preserve">сти до його краху. Крім того,  спробували синтезувати </w:t>
      </w:r>
      <w:r w:rsidRPr="00E8421B">
        <w:rPr>
          <w:rFonts w:ascii="Times New Roman" w:hAnsi="Times New Roman" w:cs="Times New Roman"/>
          <w:sz w:val="28"/>
        </w:rPr>
        <w:t>висновки на перехресті еко</w:t>
      </w:r>
      <w:r w:rsidR="00EA273E">
        <w:rPr>
          <w:rFonts w:ascii="Times New Roman" w:hAnsi="Times New Roman" w:cs="Times New Roman"/>
          <w:sz w:val="28"/>
        </w:rPr>
        <w:t>-</w:t>
      </w:r>
      <w:r w:rsidRPr="00E8421B">
        <w:rPr>
          <w:rFonts w:ascii="Times New Roman" w:hAnsi="Times New Roman" w:cs="Times New Roman"/>
          <w:sz w:val="28"/>
        </w:rPr>
        <w:t xml:space="preserve">інновацій та </w:t>
      </w:r>
      <w:r w:rsidR="00EA273E">
        <w:rPr>
          <w:rFonts w:ascii="Times New Roman" w:hAnsi="Times New Roman" w:cs="Times New Roman"/>
          <w:sz w:val="28"/>
        </w:rPr>
        <w:t xml:space="preserve">циркулярної економіки. Калмиков та ін. представив огляд літератури </w:t>
      </w:r>
      <w:r w:rsidRPr="00E8421B">
        <w:rPr>
          <w:rFonts w:ascii="Times New Roman" w:hAnsi="Times New Roman" w:cs="Times New Roman"/>
          <w:sz w:val="28"/>
        </w:rPr>
        <w:t>з тео</w:t>
      </w:r>
      <w:r w:rsidR="00EA273E">
        <w:rPr>
          <w:rFonts w:ascii="Times New Roman" w:hAnsi="Times New Roman" w:cs="Times New Roman"/>
          <w:sz w:val="28"/>
        </w:rPr>
        <w:t xml:space="preserve">ретичних підходів, стратегій СВ та випадки реалізації, а також </w:t>
      </w:r>
      <w:r w:rsidRPr="00E8421B">
        <w:rPr>
          <w:rFonts w:ascii="Times New Roman" w:hAnsi="Times New Roman" w:cs="Times New Roman"/>
          <w:sz w:val="28"/>
        </w:rPr>
        <w:t>методи</w:t>
      </w:r>
      <w:r w:rsidR="00EA273E">
        <w:rPr>
          <w:rFonts w:ascii="Times New Roman" w:hAnsi="Times New Roman" w:cs="Times New Roman"/>
          <w:sz w:val="28"/>
        </w:rPr>
        <w:t xml:space="preserve"> моніторингу. Шпак та ін.  </w:t>
      </w:r>
      <w:r w:rsidRPr="00E8421B">
        <w:rPr>
          <w:rFonts w:ascii="Times New Roman" w:hAnsi="Times New Roman" w:cs="Times New Roman"/>
          <w:sz w:val="28"/>
        </w:rPr>
        <w:t>проанал</w:t>
      </w:r>
      <w:r w:rsidR="00EA273E">
        <w:rPr>
          <w:rFonts w:ascii="Times New Roman" w:hAnsi="Times New Roman" w:cs="Times New Roman"/>
          <w:sz w:val="28"/>
        </w:rPr>
        <w:t xml:space="preserve">ізували принципи та перспективи </w:t>
      </w:r>
      <w:r w:rsidRPr="00E8421B">
        <w:rPr>
          <w:rFonts w:ascii="Times New Roman" w:hAnsi="Times New Roman" w:cs="Times New Roman"/>
          <w:sz w:val="28"/>
        </w:rPr>
        <w:t xml:space="preserve">моделі </w:t>
      </w:r>
      <w:r w:rsidR="00EA273E">
        <w:rPr>
          <w:rFonts w:ascii="Times New Roman" w:hAnsi="Times New Roman" w:cs="Times New Roman"/>
          <w:sz w:val="28"/>
        </w:rPr>
        <w:t xml:space="preserve">циркулярної  економіки, а також її </w:t>
      </w:r>
      <w:r w:rsidRPr="00E8421B">
        <w:rPr>
          <w:rFonts w:ascii="Times New Roman" w:hAnsi="Times New Roman" w:cs="Times New Roman"/>
          <w:sz w:val="28"/>
        </w:rPr>
        <w:t>впр</w:t>
      </w:r>
      <w:r w:rsidR="00EA273E">
        <w:rPr>
          <w:rFonts w:ascii="Times New Roman" w:hAnsi="Times New Roman" w:cs="Times New Roman"/>
          <w:sz w:val="28"/>
        </w:rPr>
        <w:t>овадження в Україні в контексті Європейської</w:t>
      </w:r>
      <w:r w:rsidRPr="00E8421B">
        <w:rPr>
          <w:rFonts w:ascii="Times New Roman" w:hAnsi="Times New Roman" w:cs="Times New Roman"/>
          <w:sz w:val="28"/>
        </w:rPr>
        <w:t xml:space="preserve"> інтеграція. Нарешті, Авраам</w:t>
      </w:r>
      <w:r w:rsidR="00EA273E">
        <w:rPr>
          <w:rFonts w:ascii="Times New Roman" w:hAnsi="Times New Roman" w:cs="Times New Roman"/>
          <w:sz w:val="28"/>
        </w:rPr>
        <w:t>іду та ін.</w:t>
      </w:r>
      <w:r w:rsidRPr="00E8421B">
        <w:rPr>
          <w:rFonts w:ascii="Times New Roman" w:hAnsi="Times New Roman" w:cs="Times New Roman"/>
          <w:sz w:val="28"/>
        </w:rPr>
        <w:t>висвітлив дослідницькі проб</w:t>
      </w:r>
      <w:r w:rsidR="00EA273E">
        <w:rPr>
          <w:rFonts w:ascii="Times New Roman" w:hAnsi="Times New Roman" w:cs="Times New Roman"/>
          <w:sz w:val="28"/>
        </w:rPr>
        <w:t>леми та можливості в аналізі та оптимізації ланцюгів постачання Ц</w:t>
      </w:r>
      <w:r w:rsidRPr="00E8421B">
        <w:rPr>
          <w:rFonts w:ascii="Times New Roman" w:hAnsi="Times New Roman" w:cs="Times New Roman"/>
          <w:sz w:val="28"/>
        </w:rPr>
        <w:t xml:space="preserve">E. Однак, незважаючи на широкий спектр </w:t>
      </w:r>
      <w:r w:rsidRPr="00E8421B">
        <w:rPr>
          <w:rFonts w:ascii="Times New Roman" w:hAnsi="Times New Roman" w:cs="Times New Roman"/>
          <w:sz w:val="28"/>
        </w:rPr>
        <w:lastRenderedPageBreak/>
        <w:t>наукових досліджень</w:t>
      </w:r>
      <w:r w:rsidR="00EA273E">
        <w:rPr>
          <w:rFonts w:ascii="Times New Roman" w:hAnsi="Times New Roman" w:cs="Times New Roman"/>
          <w:sz w:val="28"/>
        </w:rPr>
        <w:t xml:space="preserve"> та практичної роботи на цю тему </w:t>
      </w:r>
      <w:r w:rsidRPr="00E8421B">
        <w:rPr>
          <w:rFonts w:ascii="Times New Roman" w:hAnsi="Times New Roman" w:cs="Times New Roman"/>
          <w:sz w:val="28"/>
        </w:rPr>
        <w:t>є багато проблем у цій сфері, які не можуть мати однозна</w:t>
      </w:r>
      <w:r w:rsidR="00EA273E">
        <w:rPr>
          <w:rFonts w:ascii="Times New Roman" w:hAnsi="Times New Roman" w:cs="Times New Roman"/>
          <w:sz w:val="28"/>
        </w:rPr>
        <w:t>чних рішень через швидкий економічний розвиток, і вимагають подальших досліджень та вдосконалень. Серед них аналіз переваги Ц</w:t>
      </w:r>
      <w:r w:rsidRPr="00E8421B">
        <w:rPr>
          <w:rFonts w:ascii="Times New Roman" w:hAnsi="Times New Roman" w:cs="Times New Roman"/>
          <w:sz w:val="28"/>
        </w:rPr>
        <w:t>Е та ефективність</w:t>
      </w:r>
      <w:r w:rsidR="00EA273E">
        <w:rPr>
          <w:rFonts w:ascii="Times New Roman" w:hAnsi="Times New Roman" w:cs="Times New Roman"/>
          <w:sz w:val="28"/>
        </w:rPr>
        <w:t xml:space="preserve"> його діяльністі</w:t>
      </w:r>
      <w:r w:rsidRPr="00E8421B">
        <w:rPr>
          <w:rFonts w:ascii="Times New Roman" w:hAnsi="Times New Roman" w:cs="Times New Roman"/>
          <w:sz w:val="28"/>
        </w:rPr>
        <w:t>, а також успішні приклади її прийняття на національному та наднаціональном</w:t>
      </w:r>
      <w:r w:rsidR="00EA273E">
        <w:rPr>
          <w:rFonts w:ascii="Times New Roman" w:hAnsi="Times New Roman" w:cs="Times New Roman"/>
          <w:sz w:val="28"/>
        </w:rPr>
        <w:t>у рівнях. Для мого</w:t>
      </w:r>
      <w:r w:rsidRPr="00E8421B">
        <w:rPr>
          <w:rFonts w:ascii="Times New Roman" w:hAnsi="Times New Roman" w:cs="Times New Roman"/>
          <w:sz w:val="28"/>
        </w:rPr>
        <w:t xml:space="preserve"> дослідження </w:t>
      </w:r>
      <w:r w:rsidR="00EA273E">
        <w:rPr>
          <w:rFonts w:ascii="Times New Roman" w:hAnsi="Times New Roman" w:cs="Times New Roman"/>
          <w:sz w:val="28"/>
        </w:rPr>
        <w:t>–</w:t>
      </w:r>
      <w:r w:rsidRPr="00E8421B">
        <w:rPr>
          <w:rFonts w:ascii="Times New Roman" w:hAnsi="Times New Roman" w:cs="Times New Roman"/>
          <w:sz w:val="28"/>
        </w:rPr>
        <w:t xml:space="preserve"> ЄС</w:t>
      </w:r>
      <w:r w:rsidR="00EA273E">
        <w:rPr>
          <w:rFonts w:ascii="Times New Roman" w:hAnsi="Times New Roman" w:cs="Times New Roman"/>
          <w:sz w:val="28"/>
        </w:rPr>
        <w:t xml:space="preserve"> </w:t>
      </w:r>
      <w:r w:rsidRPr="00E8421B">
        <w:rPr>
          <w:rFonts w:ascii="Times New Roman" w:hAnsi="Times New Roman" w:cs="Times New Roman"/>
          <w:sz w:val="28"/>
        </w:rPr>
        <w:t>а ї</w:t>
      </w:r>
      <w:r w:rsidR="00EA273E">
        <w:rPr>
          <w:rFonts w:ascii="Times New Roman" w:hAnsi="Times New Roman" w:cs="Times New Roman"/>
          <w:sz w:val="28"/>
        </w:rPr>
        <w:t xml:space="preserve">ї країни були обрані підданими, </w:t>
      </w:r>
      <w:r w:rsidRPr="00E8421B">
        <w:rPr>
          <w:rFonts w:ascii="Times New Roman" w:hAnsi="Times New Roman" w:cs="Times New Roman"/>
          <w:sz w:val="28"/>
        </w:rPr>
        <w:t>як прові</w:t>
      </w:r>
      <w:r w:rsidR="00EA273E">
        <w:rPr>
          <w:rFonts w:ascii="Times New Roman" w:hAnsi="Times New Roman" w:cs="Times New Roman"/>
          <w:sz w:val="28"/>
        </w:rPr>
        <w:t>дні у всьому світі з точки зору прийняття Ц</w:t>
      </w:r>
      <w:r w:rsidRPr="00E8421B">
        <w:rPr>
          <w:rFonts w:ascii="Times New Roman" w:hAnsi="Times New Roman" w:cs="Times New Roman"/>
          <w:sz w:val="28"/>
        </w:rPr>
        <w:t>Е.</w:t>
      </w:r>
    </w:p>
    <w:p w:rsidR="00EA273E" w:rsidRDefault="00EA273E" w:rsidP="00EA273E">
      <w:pPr>
        <w:spacing w:after="0" w:line="360" w:lineRule="auto"/>
        <w:ind w:firstLine="709"/>
        <w:jc w:val="both"/>
        <w:rPr>
          <w:rFonts w:ascii="Times New Roman" w:hAnsi="Times New Roman" w:cs="Times New Roman"/>
          <w:sz w:val="28"/>
        </w:rPr>
      </w:pPr>
      <w:r>
        <w:rPr>
          <w:rFonts w:ascii="Times New Roman" w:hAnsi="Times New Roman" w:cs="Times New Roman"/>
          <w:sz w:val="28"/>
        </w:rPr>
        <w:t>Циркулярна</w:t>
      </w:r>
      <w:r w:rsidR="00E8421B" w:rsidRPr="00E8421B">
        <w:rPr>
          <w:rFonts w:ascii="Times New Roman" w:hAnsi="Times New Roman" w:cs="Times New Roman"/>
          <w:sz w:val="28"/>
        </w:rPr>
        <w:t xml:space="preserve"> економіка - це економічна модель, осно</w:t>
      </w:r>
      <w:r>
        <w:rPr>
          <w:rFonts w:ascii="Times New Roman" w:hAnsi="Times New Roman" w:cs="Times New Roman"/>
          <w:sz w:val="28"/>
        </w:rPr>
        <w:t xml:space="preserve">вою якої є розумне використання </w:t>
      </w:r>
      <w:r w:rsidR="00E8421B" w:rsidRPr="00E8421B">
        <w:rPr>
          <w:rFonts w:ascii="Times New Roman" w:hAnsi="Times New Roman" w:cs="Times New Roman"/>
          <w:sz w:val="28"/>
        </w:rPr>
        <w:t>та від</w:t>
      </w:r>
      <w:r>
        <w:rPr>
          <w:rFonts w:ascii="Times New Roman" w:hAnsi="Times New Roman" w:cs="Times New Roman"/>
          <w:sz w:val="28"/>
        </w:rPr>
        <w:t>новлення природних ресурсів. Ця к</w:t>
      </w:r>
      <w:r w:rsidR="00E8421B" w:rsidRPr="00E8421B">
        <w:rPr>
          <w:rFonts w:ascii="Times New Roman" w:hAnsi="Times New Roman" w:cs="Times New Roman"/>
          <w:sz w:val="28"/>
        </w:rPr>
        <w:t>онцепція, як правило, базується на підході 3R: зменшення, повторне використання та переробка. Ель</w:t>
      </w:r>
      <w:r>
        <w:rPr>
          <w:rFonts w:ascii="Times New Roman" w:hAnsi="Times New Roman" w:cs="Times New Roman"/>
          <w:sz w:val="28"/>
        </w:rPr>
        <w:t xml:space="preserve"> </w:t>
      </w:r>
      <w:r w:rsidRPr="00EA273E">
        <w:rPr>
          <w:rFonts w:ascii="Times New Roman" w:hAnsi="Times New Roman" w:cs="Times New Roman"/>
          <w:sz w:val="28"/>
        </w:rPr>
        <w:t>Ф</w:t>
      </w:r>
      <w:r>
        <w:rPr>
          <w:rFonts w:ascii="Times New Roman" w:hAnsi="Times New Roman" w:cs="Times New Roman"/>
          <w:sz w:val="28"/>
        </w:rPr>
        <w:t>онд Лен Макартур визначає три основні принципи Ц</w:t>
      </w:r>
      <w:r w:rsidRPr="00EA273E">
        <w:rPr>
          <w:rFonts w:ascii="Times New Roman" w:hAnsi="Times New Roman" w:cs="Times New Roman"/>
          <w:sz w:val="28"/>
        </w:rPr>
        <w:t xml:space="preserve">E: </w:t>
      </w:r>
    </w:p>
    <w:p w:rsidR="00EA273E" w:rsidRPr="00EA273E" w:rsidRDefault="00EA273E" w:rsidP="00EA273E">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1) Проектування, </w:t>
      </w:r>
      <w:r w:rsidRPr="00EA273E">
        <w:rPr>
          <w:rFonts w:ascii="Times New Roman" w:hAnsi="Times New Roman" w:cs="Times New Roman"/>
          <w:sz w:val="28"/>
        </w:rPr>
        <w:t>видалення відходів та забруднення. Це не випадковості, а результати прийнятих рішень</w:t>
      </w:r>
      <w:r>
        <w:rPr>
          <w:rFonts w:ascii="Times New Roman" w:hAnsi="Times New Roman" w:cs="Times New Roman"/>
          <w:sz w:val="28"/>
        </w:rPr>
        <w:t xml:space="preserve"> </w:t>
      </w:r>
      <w:r w:rsidRPr="00EA273E">
        <w:rPr>
          <w:rFonts w:ascii="Times New Roman" w:hAnsi="Times New Roman" w:cs="Times New Roman"/>
          <w:sz w:val="28"/>
        </w:rPr>
        <w:t>стадія</w:t>
      </w:r>
      <w:r>
        <w:rPr>
          <w:rFonts w:ascii="Times New Roman" w:hAnsi="Times New Roman" w:cs="Times New Roman"/>
          <w:sz w:val="28"/>
        </w:rPr>
        <w:t xml:space="preserve"> проектування, де приблизно 80% </w:t>
      </w:r>
      <w:r w:rsidR="00FE539F">
        <w:rPr>
          <w:rFonts w:ascii="Times New Roman" w:hAnsi="Times New Roman" w:cs="Times New Roman"/>
          <w:sz w:val="28"/>
        </w:rPr>
        <w:t>впливу встановлюється</w:t>
      </w:r>
      <w:r w:rsidRPr="00EA273E">
        <w:rPr>
          <w:rFonts w:ascii="Times New Roman" w:hAnsi="Times New Roman" w:cs="Times New Roman"/>
          <w:sz w:val="28"/>
        </w:rPr>
        <w:t xml:space="preserve"> на довкілля;</w:t>
      </w:r>
    </w:p>
    <w:p w:rsidR="00EA273E" w:rsidRDefault="00EA273E" w:rsidP="00EA273E">
      <w:pPr>
        <w:spacing w:after="0" w:line="360" w:lineRule="auto"/>
        <w:ind w:firstLine="709"/>
        <w:jc w:val="both"/>
        <w:rPr>
          <w:rFonts w:ascii="Times New Roman" w:hAnsi="Times New Roman" w:cs="Times New Roman"/>
          <w:sz w:val="28"/>
        </w:rPr>
      </w:pPr>
      <w:r w:rsidRPr="00EA273E">
        <w:rPr>
          <w:rFonts w:ascii="Times New Roman" w:hAnsi="Times New Roman" w:cs="Times New Roman"/>
          <w:sz w:val="28"/>
        </w:rPr>
        <w:t>2) Тримання продук</w:t>
      </w:r>
      <w:r>
        <w:rPr>
          <w:rFonts w:ascii="Times New Roman" w:hAnsi="Times New Roman" w:cs="Times New Roman"/>
          <w:sz w:val="28"/>
        </w:rPr>
        <w:t xml:space="preserve">тів у використанні. Продукти та </w:t>
      </w:r>
      <w:r w:rsidRPr="00EA273E">
        <w:rPr>
          <w:rFonts w:ascii="Times New Roman" w:hAnsi="Times New Roman" w:cs="Times New Roman"/>
          <w:sz w:val="28"/>
        </w:rPr>
        <w:t xml:space="preserve">компоненти повинні </w:t>
      </w:r>
      <w:r>
        <w:rPr>
          <w:rFonts w:ascii="Times New Roman" w:hAnsi="Times New Roman" w:cs="Times New Roman"/>
          <w:sz w:val="28"/>
        </w:rPr>
        <w:t xml:space="preserve">бути спроектовані так, щоб вони </w:t>
      </w:r>
      <w:r w:rsidR="00FE539F">
        <w:rPr>
          <w:rFonts w:ascii="Times New Roman" w:hAnsi="Times New Roman" w:cs="Times New Roman"/>
          <w:sz w:val="28"/>
        </w:rPr>
        <w:t>могли</w:t>
      </w:r>
      <w:r w:rsidRPr="00EA273E">
        <w:rPr>
          <w:rFonts w:ascii="Times New Roman" w:hAnsi="Times New Roman" w:cs="Times New Roman"/>
          <w:sz w:val="28"/>
        </w:rPr>
        <w:t xml:space="preserve"> бути відремонтовані, повторно використані та відновлені в економіці; </w:t>
      </w:r>
    </w:p>
    <w:p w:rsidR="00EA273E" w:rsidRDefault="00EA273E" w:rsidP="00EA273E">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3) Відновлення </w:t>
      </w:r>
      <w:r w:rsidRPr="00EA273E">
        <w:rPr>
          <w:rFonts w:ascii="Times New Roman" w:hAnsi="Times New Roman" w:cs="Times New Roman"/>
          <w:sz w:val="28"/>
        </w:rPr>
        <w:t>природні</w:t>
      </w:r>
      <w:r>
        <w:rPr>
          <w:rFonts w:ascii="Times New Roman" w:hAnsi="Times New Roman" w:cs="Times New Roman"/>
          <w:sz w:val="28"/>
        </w:rPr>
        <w:t>х</w:t>
      </w:r>
      <w:r w:rsidRPr="00EA273E">
        <w:rPr>
          <w:rFonts w:ascii="Times New Roman" w:hAnsi="Times New Roman" w:cs="Times New Roman"/>
          <w:sz w:val="28"/>
        </w:rPr>
        <w:t xml:space="preserve"> систем</w:t>
      </w:r>
      <w:r>
        <w:rPr>
          <w:rFonts w:ascii="Times New Roman" w:hAnsi="Times New Roman" w:cs="Times New Roman"/>
          <w:sz w:val="28"/>
        </w:rPr>
        <w:t xml:space="preserve">. Природні ресурси можуть збільшуватися </w:t>
      </w:r>
      <w:r w:rsidRPr="00EA273E">
        <w:rPr>
          <w:rFonts w:ascii="Times New Roman" w:hAnsi="Times New Roman" w:cs="Times New Roman"/>
          <w:sz w:val="28"/>
        </w:rPr>
        <w:t>за рахунок пов</w:t>
      </w:r>
      <w:r>
        <w:rPr>
          <w:rFonts w:ascii="Times New Roman" w:hAnsi="Times New Roman" w:cs="Times New Roman"/>
          <w:sz w:val="28"/>
        </w:rPr>
        <w:t>ернення цінних поживних речовин ґрунту та інших екосистем.</w:t>
      </w:r>
    </w:p>
    <w:p w:rsidR="00EA273E" w:rsidRDefault="00EA273E" w:rsidP="00EA273E">
      <w:pPr>
        <w:spacing w:after="0" w:line="360" w:lineRule="auto"/>
        <w:ind w:firstLine="709"/>
        <w:jc w:val="both"/>
        <w:rPr>
          <w:rFonts w:ascii="Times New Roman" w:hAnsi="Times New Roman" w:cs="Times New Roman"/>
          <w:sz w:val="28"/>
        </w:rPr>
      </w:pPr>
      <w:r w:rsidRPr="00EA273E">
        <w:rPr>
          <w:rFonts w:ascii="Times New Roman" w:hAnsi="Times New Roman" w:cs="Times New Roman"/>
          <w:sz w:val="28"/>
        </w:rPr>
        <w:t>Таким чи</w:t>
      </w:r>
      <w:r w:rsidR="00FE539F">
        <w:rPr>
          <w:rFonts w:ascii="Times New Roman" w:hAnsi="Times New Roman" w:cs="Times New Roman"/>
          <w:sz w:val="28"/>
        </w:rPr>
        <w:t>ном, основними перевагами</w:t>
      </w:r>
      <w:r>
        <w:rPr>
          <w:rFonts w:ascii="Times New Roman" w:hAnsi="Times New Roman" w:cs="Times New Roman"/>
          <w:sz w:val="28"/>
        </w:rPr>
        <w:t xml:space="preserve"> циркулярних економічних</w:t>
      </w:r>
      <w:r w:rsidRPr="00EA273E">
        <w:rPr>
          <w:rFonts w:ascii="Times New Roman" w:hAnsi="Times New Roman" w:cs="Times New Roman"/>
          <w:sz w:val="28"/>
        </w:rPr>
        <w:t xml:space="preserve"> м</w:t>
      </w:r>
      <w:r>
        <w:rPr>
          <w:rFonts w:ascii="Times New Roman" w:hAnsi="Times New Roman" w:cs="Times New Roman"/>
          <w:sz w:val="28"/>
        </w:rPr>
        <w:t>оделей</w:t>
      </w:r>
      <w:r w:rsidRPr="00EA273E">
        <w:rPr>
          <w:rFonts w:ascii="Times New Roman" w:hAnsi="Times New Roman" w:cs="Times New Roman"/>
          <w:sz w:val="28"/>
        </w:rPr>
        <w:t xml:space="preserve"> є:</w:t>
      </w:r>
    </w:p>
    <w:p w:rsidR="00EA273E" w:rsidRDefault="00EA273E" w:rsidP="00EA273E">
      <w:pPr>
        <w:spacing w:after="0" w:line="360" w:lineRule="auto"/>
        <w:ind w:firstLine="709"/>
        <w:jc w:val="both"/>
        <w:rPr>
          <w:rFonts w:ascii="Times New Roman" w:hAnsi="Times New Roman" w:cs="Times New Roman"/>
          <w:sz w:val="28"/>
        </w:rPr>
      </w:pPr>
      <w:r w:rsidRPr="00EA273E">
        <w:rPr>
          <w:rFonts w:ascii="Times New Roman" w:hAnsi="Times New Roman" w:cs="Times New Roman"/>
          <w:sz w:val="28"/>
        </w:rPr>
        <w:t xml:space="preserve"> 1) оптимальна утилізація відходів; </w:t>
      </w:r>
    </w:p>
    <w:p w:rsidR="00EA273E" w:rsidRPr="00EA273E" w:rsidRDefault="00EA273E" w:rsidP="00EA273E">
      <w:pPr>
        <w:spacing w:after="0" w:line="360" w:lineRule="auto"/>
        <w:ind w:firstLine="709"/>
        <w:jc w:val="both"/>
        <w:rPr>
          <w:rFonts w:ascii="Times New Roman" w:hAnsi="Times New Roman" w:cs="Times New Roman"/>
          <w:sz w:val="28"/>
        </w:rPr>
      </w:pPr>
      <w:r w:rsidRPr="00EA273E">
        <w:rPr>
          <w:rFonts w:ascii="Times New Roman" w:hAnsi="Times New Roman" w:cs="Times New Roman"/>
          <w:sz w:val="28"/>
        </w:rPr>
        <w:t>2) інноваційні та ресурсоефективні</w:t>
      </w:r>
      <w:r>
        <w:rPr>
          <w:rFonts w:ascii="Times New Roman" w:hAnsi="Times New Roman" w:cs="Times New Roman"/>
          <w:sz w:val="28"/>
        </w:rPr>
        <w:t xml:space="preserve"> </w:t>
      </w:r>
      <w:r w:rsidRPr="00EA273E">
        <w:rPr>
          <w:rFonts w:ascii="Times New Roman" w:hAnsi="Times New Roman" w:cs="Times New Roman"/>
          <w:sz w:val="28"/>
        </w:rPr>
        <w:t>способи виробництва та споживання;</w:t>
      </w:r>
    </w:p>
    <w:p w:rsidR="00EA273E" w:rsidRDefault="00EA273E" w:rsidP="00EA273E">
      <w:pPr>
        <w:spacing w:after="0" w:line="360" w:lineRule="auto"/>
        <w:ind w:firstLine="709"/>
        <w:jc w:val="both"/>
        <w:rPr>
          <w:rFonts w:ascii="Times New Roman" w:hAnsi="Times New Roman" w:cs="Times New Roman"/>
          <w:sz w:val="28"/>
        </w:rPr>
      </w:pPr>
      <w:r w:rsidRPr="00EA273E">
        <w:rPr>
          <w:rFonts w:ascii="Times New Roman" w:hAnsi="Times New Roman" w:cs="Times New Roman"/>
          <w:sz w:val="28"/>
        </w:rPr>
        <w:t xml:space="preserve">3) економія енергії через замкнутий цикл виробництва; </w:t>
      </w:r>
    </w:p>
    <w:p w:rsidR="00EA273E" w:rsidRDefault="00FE539F" w:rsidP="00EA273E">
      <w:pPr>
        <w:spacing w:after="0" w:line="360" w:lineRule="auto"/>
        <w:ind w:firstLine="709"/>
        <w:jc w:val="both"/>
        <w:rPr>
          <w:rFonts w:ascii="Times New Roman" w:hAnsi="Times New Roman" w:cs="Times New Roman"/>
          <w:sz w:val="28"/>
        </w:rPr>
      </w:pPr>
      <w:r>
        <w:rPr>
          <w:rFonts w:ascii="Times New Roman" w:hAnsi="Times New Roman" w:cs="Times New Roman"/>
          <w:sz w:val="28"/>
        </w:rPr>
        <w:t>4) зменшення негативного</w:t>
      </w:r>
      <w:r w:rsidR="00EA273E">
        <w:rPr>
          <w:rFonts w:ascii="Times New Roman" w:hAnsi="Times New Roman" w:cs="Times New Roman"/>
          <w:sz w:val="28"/>
        </w:rPr>
        <w:t xml:space="preserve"> </w:t>
      </w:r>
      <w:r>
        <w:rPr>
          <w:rFonts w:ascii="Times New Roman" w:hAnsi="Times New Roman" w:cs="Times New Roman"/>
          <w:sz w:val="28"/>
        </w:rPr>
        <w:t>впливу</w:t>
      </w:r>
      <w:r w:rsidR="00EA273E" w:rsidRPr="00EA273E">
        <w:rPr>
          <w:rFonts w:ascii="Times New Roman" w:hAnsi="Times New Roman" w:cs="Times New Roman"/>
          <w:sz w:val="28"/>
        </w:rPr>
        <w:t xml:space="preserve"> на навколишнє середовище; </w:t>
      </w:r>
    </w:p>
    <w:p w:rsidR="00EA273E" w:rsidRDefault="00EA273E" w:rsidP="00EA273E">
      <w:pPr>
        <w:spacing w:after="0" w:line="360" w:lineRule="auto"/>
        <w:ind w:firstLine="709"/>
        <w:jc w:val="both"/>
        <w:rPr>
          <w:rFonts w:ascii="Times New Roman" w:hAnsi="Times New Roman" w:cs="Times New Roman"/>
          <w:sz w:val="28"/>
        </w:rPr>
      </w:pPr>
      <w:r>
        <w:rPr>
          <w:rFonts w:ascii="Times New Roman" w:hAnsi="Times New Roman" w:cs="Times New Roman"/>
          <w:sz w:val="28"/>
        </w:rPr>
        <w:t>5) захист економіки</w:t>
      </w:r>
      <w:r w:rsidRPr="00EA273E">
        <w:rPr>
          <w:rFonts w:ascii="Times New Roman" w:hAnsi="Times New Roman" w:cs="Times New Roman"/>
          <w:sz w:val="28"/>
        </w:rPr>
        <w:t xml:space="preserve"> через дефіцит ресурсів. </w:t>
      </w:r>
    </w:p>
    <w:p w:rsidR="006D628F" w:rsidRDefault="00EA273E" w:rsidP="00EA273E">
      <w:pPr>
        <w:spacing w:after="0" w:line="360" w:lineRule="auto"/>
        <w:jc w:val="both"/>
        <w:rPr>
          <w:rFonts w:ascii="Times New Roman" w:hAnsi="Times New Roman" w:cs="Times New Roman"/>
          <w:sz w:val="28"/>
        </w:rPr>
      </w:pPr>
      <w:r>
        <w:rPr>
          <w:rFonts w:ascii="Times New Roman" w:hAnsi="Times New Roman" w:cs="Times New Roman"/>
          <w:sz w:val="28"/>
        </w:rPr>
        <w:t xml:space="preserve">Вони </w:t>
      </w:r>
      <w:r w:rsidRPr="00EA273E">
        <w:rPr>
          <w:rFonts w:ascii="Times New Roman" w:hAnsi="Times New Roman" w:cs="Times New Roman"/>
          <w:sz w:val="28"/>
        </w:rPr>
        <w:t>також включ</w:t>
      </w:r>
      <w:r>
        <w:rPr>
          <w:rFonts w:ascii="Times New Roman" w:hAnsi="Times New Roman" w:cs="Times New Roman"/>
          <w:sz w:val="28"/>
        </w:rPr>
        <w:t xml:space="preserve">ають </w:t>
      </w:r>
      <w:r w:rsidRPr="00EA273E">
        <w:rPr>
          <w:rFonts w:ascii="Times New Roman" w:hAnsi="Times New Roman" w:cs="Times New Roman"/>
          <w:sz w:val="28"/>
        </w:rPr>
        <w:t>збе</w:t>
      </w:r>
      <w:r>
        <w:rPr>
          <w:rFonts w:ascii="Times New Roman" w:hAnsi="Times New Roman" w:cs="Times New Roman"/>
          <w:sz w:val="28"/>
        </w:rPr>
        <w:t xml:space="preserve">реження ресурсів - у тому числі, </w:t>
      </w:r>
      <w:r w:rsidRPr="00EA273E">
        <w:rPr>
          <w:rFonts w:ascii="Times New Roman" w:hAnsi="Times New Roman" w:cs="Times New Roman"/>
          <w:sz w:val="28"/>
        </w:rPr>
        <w:t>які є дефіцитними або підлягають коливанню цін;</w:t>
      </w:r>
    </w:p>
    <w:p w:rsidR="00EA273E" w:rsidRDefault="00EA273E" w:rsidP="00EA273E">
      <w:pPr>
        <w:spacing w:after="0" w:line="360" w:lineRule="auto"/>
        <w:jc w:val="both"/>
        <w:rPr>
          <w:rFonts w:ascii="Times New Roman" w:hAnsi="Times New Roman" w:cs="Times New Roman"/>
          <w:sz w:val="28"/>
        </w:rPr>
      </w:pPr>
      <w:r w:rsidRPr="00EA273E">
        <w:rPr>
          <w:rFonts w:ascii="Times New Roman" w:hAnsi="Times New Roman" w:cs="Times New Roman"/>
          <w:sz w:val="28"/>
        </w:rPr>
        <w:t xml:space="preserve"> відкриття нових можливостей бізнесу;</w:t>
      </w:r>
      <w:r>
        <w:rPr>
          <w:rFonts w:ascii="Times New Roman" w:hAnsi="Times New Roman" w:cs="Times New Roman"/>
          <w:sz w:val="28"/>
        </w:rPr>
        <w:t xml:space="preserve"> </w:t>
      </w:r>
    </w:p>
    <w:p w:rsidR="006D628F" w:rsidRDefault="00EA273E" w:rsidP="00EA273E">
      <w:pPr>
        <w:spacing w:after="0" w:line="360" w:lineRule="auto"/>
        <w:jc w:val="both"/>
        <w:rPr>
          <w:rFonts w:ascii="Times New Roman" w:hAnsi="Times New Roman" w:cs="Times New Roman"/>
          <w:sz w:val="28"/>
        </w:rPr>
      </w:pPr>
      <w:r w:rsidRPr="00EA273E">
        <w:rPr>
          <w:rFonts w:ascii="Times New Roman" w:hAnsi="Times New Roman" w:cs="Times New Roman"/>
          <w:sz w:val="28"/>
        </w:rPr>
        <w:lastRenderedPageBreak/>
        <w:t xml:space="preserve">економія витрат для галузей промисловості; </w:t>
      </w:r>
    </w:p>
    <w:p w:rsidR="00EA273E" w:rsidRPr="00EA273E" w:rsidRDefault="00FE539F" w:rsidP="006D628F">
      <w:pPr>
        <w:spacing w:after="0" w:line="360" w:lineRule="auto"/>
        <w:jc w:val="both"/>
        <w:rPr>
          <w:rFonts w:ascii="Times New Roman" w:hAnsi="Times New Roman" w:cs="Times New Roman"/>
          <w:sz w:val="28"/>
        </w:rPr>
      </w:pPr>
      <w:r>
        <w:rPr>
          <w:rFonts w:ascii="Times New Roman" w:hAnsi="Times New Roman" w:cs="Times New Roman"/>
          <w:sz w:val="28"/>
        </w:rPr>
        <w:t>будівництво нового</w:t>
      </w:r>
      <w:r w:rsidR="006D628F">
        <w:rPr>
          <w:rFonts w:ascii="Times New Roman" w:hAnsi="Times New Roman" w:cs="Times New Roman"/>
          <w:sz w:val="28"/>
        </w:rPr>
        <w:t xml:space="preserve"> і</w:t>
      </w:r>
      <w:r>
        <w:rPr>
          <w:rFonts w:ascii="Times New Roman" w:hAnsi="Times New Roman" w:cs="Times New Roman"/>
          <w:sz w:val="28"/>
        </w:rPr>
        <w:t>нноваційного, ресурсозберігаючого</w:t>
      </w:r>
      <w:r w:rsidR="00EA273E" w:rsidRPr="00EA273E">
        <w:rPr>
          <w:rFonts w:ascii="Times New Roman" w:hAnsi="Times New Roman" w:cs="Times New Roman"/>
          <w:sz w:val="28"/>
        </w:rPr>
        <w:t xml:space="preserve"> бізнес</w:t>
      </w:r>
      <w:r>
        <w:rPr>
          <w:rFonts w:ascii="Times New Roman" w:hAnsi="Times New Roman" w:cs="Times New Roman"/>
          <w:sz w:val="28"/>
        </w:rPr>
        <w:t>у</w:t>
      </w:r>
      <w:r w:rsidR="00EA273E" w:rsidRPr="00EA273E">
        <w:rPr>
          <w:rFonts w:ascii="Times New Roman" w:hAnsi="Times New Roman" w:cs="Times New Roman"/>
          <w:sz w:val="28"/>
        </w:rPr>
        <w:t>;</w:t>
      </w:r>
    </w:p>
    <w:p w:rsidR="00EA273E" w:rsidRPr="00EA273E" w:rsidRDefault="00EA273E" w:rsidP="006D628F">
      <w:pPr>
        <w:spacing w:after="0" w:line="360" w:lineRule="auto"/>
        <w:jc w:val="both"/>
        <w:rPr>
          <w:rFonts w:ascii="Times New Roman" w:hAnsi="Times New Roman" w:cs="Times New Roman"/>
          <w:sz w:val="28"/>
        </w:rPr>
      </w:pPr>
      <w:r w:rsidRPr="00EA273E">
        <w:rPr>
          <w:rFonts w:ascii="Times New Roman" w:hAnsi="Times New Roman" w:cs="Times New Roman"/>
          <w:sz w:val="28"/>
        </w:rPr>
        <w:t>створення місцевих робочих</w:t>
      </w:r>
      <w:r w:rsidR="006D628F">
        <w:rPr>
          <w:rFonts w:ascii="Times New Roman" w:hAnsi="Times New Roman" w:cs="Times New Roman"/>
          <w:sz w:val="28"/>
        </w:rPr>
        <w:t xml:space="preserve"> місць; та сприяння соціальному </w:t>
      </w:r>
      <w:r w:rsidRPr="00EA273E">
        <w:rPr>
          <w:rFonts w:ascii="Times New Roman" w:hAnsi="Times New Roman" w:cs="Times New Roman"/>
          <w:sz w:val="28"/>
        </w:rPr>
        <w:t>інтеграції та згуртованості.</w:t>
      </w:r>
    </w:p>
    <w:p w:rsidR="00E8421B" w:rsidRDefault="00EA273E" w:rsidP="006D628F">
      <w:pPr>
        <w:spacing w:after="0" w:line="360" w:lineRule="auto"/>
        <w:ind w:firstLine="709"/>
        <w:jc w:val="both"/>
        <w:rPr>
          <w:rFonts w:ascii="Times New Roman" w:hAnsi="Times New Roman" w:cs="Times New Roman"/>
          <w:sz w:val="28"/>
        </w:rPr>
      </w:pPr>
      <w:r w:rsidRPr="00EA273E">
        <w:rPr>
          <w:rFonts w:ascii="Times New Roman" w:hAnsi="Times New Roman" w:cs="Times New Roman"/>
          <w:sz w:val="28"/>
        </w:rPr>
        <w:t>Слі</w:t>
      </w:r>
      <w:r w:rsidR="006D628F">
        <w:rPr>
          <w:rFonts w:ascii="Times New Roman" w:hAnsi="Times New Roman" w:cs="Times New Roman"/>
          <w:sz w:val="28"/>
        </w:rPr>
        <w:t xml:space="preserve">д також додати, що концепція ЦЕ </w:t>
      </w:r>
      <w:r w:rsidRPr="00EA273E">
        <w:rPr>
          <w:rFonts w:ascii="Times New Roman" w:hAnsi="Times New Roman" w:cs="Times New Roman"/>
          <w:sz w:val="28"/>
        </w:rPr>
        <w:t>є не тільки предметом інтересу вчених.</w:t>
      </w:r>
      <w:r w:rsidR="006D628F">
        <w:rPr>
          <w:rFonts w:ascii="Times New Roman" w:hAnsi="Times New Roman" w:cs="Times New Roman"/>
          <w:sz w:val="28"/>
        </w:rPr>
        <w:t xml:space="preserve"> </w:t>
      </w:r>
      <w:r w:rsidRPr="00EA273E">
        <w:rPr>
          <w:rFonts w:ascii="Times New Roman" w:hAnsi="Times New Roman" w:cs="Times New Roman"/>
          <w:sz w:val="28"/>
        </w:rPr>
        <w:t>Останнім часом це стало гарячою темою для</w:t>
      </w:r>
      <w:r w:rsidR="006D628F">
        <w:rPr>
          <w:rFonts w:ascii="Times New Roman" w:hAnsi="Times New Roman" w:cs="Times New Roman"/>
          <w:sz w:val="28"/>
        </w:rPr>
        <w:t xml:space="preserve"> </w:t>
      </w:r>
      <w:r w:rsidRPr="00EA273E">
        <w:rPr>
          <w:rFonts w:ascii="Times New Roman" w:hAnsi="Times New Roman" w:cs="Times New Roman"/>
          <w:sz w:val="28"/>
        </w:rPr>
        <w:t>політи</w:t>
      </w:r>
      <w:r w:rsidR="006D628F">
        <w:rPr>
          <w:rFonts w:ascii="Times New Roman" w:hAnsi="Times New Roman" w:cs="Times New Roman"/>
          <w:sz w:val="28"/>
        </w:rPr>
        <w:t xml:space="preserve">ків. Європейський Союз та </w:t>
      </w:r>
      <w:r w:rsidRPr="00EA273E">
        <w:rPr>
          <w:rFonts w:ascii="Times New Roman" w:hAnsi="Times New Roman" w:cs="Times New Roman"/>
          <w:sz w:val="28"/>
        </w:rPr>
        <w:t>уряди деяких країн, включаючи</w:t>
      </w:r>
      <w:r w:rsidR="006D628F">
        <w:rPr>
          <w:rFonts w:ascii="Times New Roman" w:hAnsi="Times New Roman" w:cs="Times New Roman"/>
          <w:sz w:val="28"/>
        </w:rPr>
        <w:t xml:space="preserve"> Китай, Японію, Великобританію, Францію, Канаду, Нідерланди, розробили ряд документів спрямованих</w:t>
      </w:r>
      <w:r w:rsidRPr="00EA273E">
        <w:rPr>
          <w:rFonts w:ascii="Times New Roman" w:hAnsi="Times New Roman" w:cs="Times New Roman"/>
          <w:sz w:val="28"/>
        </w:rPr>
        <w:t xml:space="preserve"> на перехід до </w:t>
      </w:r>
      <w:r w:rsidR="006D628F">
        <w:rPr>
          <w:rFonts w:ascii="Times New Roman" w:hAnsi="Times New Roman" w:cs="Times New Roman"/>
          <w:sz w:val="28"/>
        </w:rPr>
        <w:t xml:space="preserve">циркулярної економіки. Німеччина першою інтегрувала ЦЕ в </w:t>
      </w:r>
      <w:r w:rsidRPr="00EA273E">
        <w:rPr>
          <w:rFonts w:ascii="Times New Roman" w:hAnsi="Times New Roman" w:cs="Times New Roman"/>
          <w:sz w:val="28"/>
        </w:rPr>
        <w:t>національне законодавс</w:t>
      </w:r>
      <w:r w:rsidR="00FE539F">
        <w:rPr>
          <w:rFonts w:ascii="Times New Roman" w:hAnsi="Times New Roman" w:cs="Times New Roman"/>
          <w:sz w:val="28"/>
        </w:rPr>
        <w:t>тво 1996 р., з написом «Закритий</w:t>
      </w:r>
      <w:r w:rsidR="006D628F">
        <w:rPr>
          <w:rFonts w:ascii="Times New Roman" w:hAnsi="Times New Roman" w:cs="Times New Roman"/>
          <w:sz w:val="28"/>
        </w:rPr>
        <w:t xml:space="preserve"> </w:t>
      </w:r>
      <w:r w:rsidRPr="00EA273E">
        <w:rPr>
          <w:rFonts w:ascii="Times New Roman" w:hAnsi="Times New Roman" w:cs="Times New Roman"/>
          <w:sz w:val="28"/>
        </w:rPr>
        <w:t>Цикл ре</w:t>
      </w:r>
      <w:r w:rsidR="006D628F">
        <w:rPr>
          <w:rFonts w:ascii="Times New Roman" w:hAnsi="Times New Roman" w:cs="Times New Roman"/>
          <w:sz w:val="28"/>
        </w:rPr>
        <w:t xml:space="preserve">човин та поводження з відходами </w:t>
      </w:r>
      <w:r w:rsidRPr="00EA273E">
        <w:rPr>
          <w:rFonts w:ascii="Times New Roman" w:hAnsi="Times New Roman" w:cs="Times New Roman"/>
          <w:sz w:val="28"/>
        </w:rPr>
        <w:t>Закон », а поті</w:t>
      </w:r>
      <w:r w:rsidR="006D628F">
        <w:rPr>
          <w:rFonts w:ascii="Times New Roman" w:hAnsi="Times New Roman" w:cs="Times New Roman"/>
          <w:sz w:val="28"/>
        </w:rPr>
        <w:t xml:space="preserve">м Японський« Основний закон для </w:t>
      </w:r>
      <w:r w:rsidRPr="00EA273E">
        <w:rPr>
          <w:rFonts w:ascii="Times New Roman" w:hAnsi="Times New Roman" w:cs="Times New Roman"/>
          <w:sz w:val="28"/>
        </w:rPr>
        <w:t xml:space="preserve">Створення товариства </w:t>
      </w:r>
      <w:r w:rsidR="006D628F">
        <w:rPr>
          <w:rFonts w:ascii="Times New Roman" w:hAnsi="Times New Roman" w:cs="Times New Roman"/>
          <w:sz w:val="28"/>
        </w:rPr>
        <w:t xml:space="preserve">на основі вторинної переробки » </w:t>
      </w:r>
      <w:r w:rsidRPr="00EA273E">
        <w:rPr>
          <w:rFonts w:ascii="Times New Roman" w:hAnsi="Times New Roman" w:cs="Times New Roman"/>
          <w:sz w:val="28"/>
        </w:rPr>
        <w:t>у 2002 р. Закон про заохочення циркулярної економіки Китаю набув чинності у 2009 р. Крім того, у 2015 р. Європейська Комісія</w:t>
      </w:r>
      <w:r w:rsidR="006D628F">
        <w:rPr>
          <w:rFonts w:ascii="Times New Roman" w:hAnsi="Times New Roman" w:cs="Times New Roman"/>
          <w:sz w:val="28"/>
        </w:rPr>
        <w:t xml:space="preserve"> прийняла план дій з циркулярної економіки </w:t>
      </w:r>
      <w:r w:rsidRPr="00EA273E">
        <w:rPr>
          <w:rFonts w:ascii="Times New Roman" w:hAnsi="Times New Roman" w:cs="Times New Roman"/>
          <w:sz w:val="28"/>
        </w:rPr>
        <w:t>(CEAP</w:t>
      </w:r>
      <w:r w:rsidR="006D628F">
        <w:rPr>
          <w:rFonts w:ascii="Times New Roman" w:hAnsi="Times New Roman" w:cs="Times New Roman"/>
          <w:sz w:val="28"/>
        </w:rPr>
        <w:t xml:space="preserve">) (Європейська Комісія, 2015а), </w:t>
      </w:r>
      <w:r w:rsidRPr="00EA273E">
        <w:rPr>
          <w:rFonts w:ascii="Times New Roman" w:hAnsi="Times New Roman" w:cs="Times New Roman"/>
          <w:sz w:val="28"/>
        </w:rPr>
        <w:t>про які станом на березень 2019 року було повідомлено</w:t>
      </w:r>
      <w:r w:rsidR="006D628F">
        <w:rPr>
          <w:rFonts w:ascii="Times New Roman" w:hAnsi="Times New Roman" w:cs="Times New Roman"/>
          <w:sz w:val="28"/>
        </w:rPr>
        <w:t xml:space="preserve">, що ці дії </w:t>
      </w:r>
      <w:r w:rsidRPr="00EA273E">
        <w:rPr>
          <w:rFonts w:ascii="Times New Roman" w:hAnsi="Times New Roman" w:cs="Times New Roman"/>
          <w:sz w:val="28"/>
        </w:rPr>
        <w:t>були реалізов</w:t>
      </w:r>
      <w:r w:rsidR="006D628F">
        <w:rPr>
          <w:rFonts w:ascii="Times New Roman" w:hAnsi="Times New Roman" w:cs="Times New Roman"/>
          <w:sz w:val="28"/>
        </w:rPr>
        <w:t xml:space="preserve">ані в повному обсязі. В березні </w:t>
      </w:r>
      <w:r w:rsidRPr="00EA273E">
        <w:rPr>
          <w:rFonts w:ascii="Times New Roman" w:hAnsi="Times New Roman" w:cs="Times New Roman"/>
          <w:sz w:val="28"/>
        </w:rPr>
        <w:t>2020 року Єврокомісія</w:t>
      </w:r>
      <w:r w:rsidR="006D628F">
        <w:rPr>
          <w:rFonts w:ascii="Times New Roman" w:hAnsi="Times New Roman" w:cs="Times New Roman"/>
          <w:sz w:val="28"/>
        </w:rPr>
        <w:t xml:space="preserve"> </w:t>
      </w:r>
      <w:r w:rsidR="006D628F" w:rsidRPr="00EA273E">
        <w:rPr>
          <w:rFonts w:ascii="Times New Roman" w:hAnsi="Times New Roman" w:cs="Times New Roman"/>
          <w:sz w:val="28"/>
        </w:rPr>
        <w:t>прийняла</w:t>
      </w:r>
      <w:r w:rsidR="006D628F">
        <w:rPr>
          <w:rFonts w:ascii="Times New Roman" w:hAnsi="Times New Roman" w:cs="Times New Roman"/>
          <w:sz w:val="28"/>
        </w:rPr>
        <w:t xml:space="preserve"> новий п</w:t>
      </w:r>
      <w:r w:rsidRPr="00EA273E">
        <w:rPr>
          <w:rFonts w:ascii="Times New Roman" w:hAnsi="Times New Roman" w:cs="Times New Roman"/>
          <w:sz w:val="28"/>
        </w:rPr>
        <w:t>лан дій з циркулярної економіки (Євр</w:t>
      </w:r>
      <w:r w:rsidR="006D628F">
        <w:rPr>
          <w:rFonts w:ascii="Times New Roman" w:hAnsi="Times New Roman" w:cs="Times New Roman"/>
          <w:sz w:val="28"/>
        </w:rPr>
        <w:t xml:space="preserve">опейська Комісія 2015b). </w:t>
      </w:r>
      <w:r w:rsidR="006D628F" w:rsidRPr="006D628F">
        <w:rPr>
          <w:rFonts w:ascii="Times New Roman" w:hAnsi="Times New Roman" w:cs="Times New Roman"/>
          <w:sz w:val="28"/>
        </w:rPr>
        <w:t>Циркулярна економіка є одним з голо</w:t>
      </w:r>
      <w:r w:rsidR="006D628F">
        <w:rPr>
          <w:rFonts w:ascii="Times New Roman" w:hAnsi="Times New Roman" w:cs="Times New Roman"/>
          <w:sz w:val="28"/>
        </w:rPr>
        <w:t xml:space="preserve">вних політичних пріоритетів ЄС </w:t>
      </w:r>
      <w:r w:rsidR="006D628F" w:rsidRPr="006D628F">
        <w:rPr>
          <w:rFonts w:ascii="Times New Roman" w:hAnsi="Times New Roman" w:cs="Times New Roman"/>
          <w:sz w:val="28"/>
          <w:lang w:val="ru-RU"/>
        </w:rPr>
        <w:t xml:space="preserve"> </w:t>
      </w:r>
      <w:r w:rsidR="006D628F" w:rsidRPr="006D628F">
        <w:rPr>
          <w:rFonts w:ascii="Times New Roman" w:hAnsi="Times New Roman" w:cs="Times New Roman"/>
          <w:sz w:val="28"/>
        </w:rPr>
        <w:t>в даний час, що призвод</w:t>
      </w:r>
      <w:r w:rsidR="006D628F">
        <w:rPr>
          <w:rFonts w:ascii="Times New Roman" w:hAnsi="Times New Roman" w:cs="Times New Roman"/>
          <w:sz w:val="28"/>
        </w:rPr>
        <w:t xml:space="preserve">ить до глобального лідерства в </w:t>
      </w:r>
      <w:r w:rsidR="006D628F" w:rsidRPr="006D628F">
        <w:rPr>
          <w:rFonts w:ascii="Times New Roman" w:hAnsi="Times New Roman" w:cs="Times New Roman"/>
          <w:sz w:val="28"/>
          <w:lang w:val="ru-RU"/>
        </w:rPr>
        <w:t xml:space="preserve"> </w:t>
      </w:r>
      <w:r w:rsidR="006D628F" w:rsidRPr="006D628F">
        <w:rPr>
          <w:rFonts w:ascii="Times New Roman" w:hAnsi="Times New Roman" w:cs="Times New Roman"/>
          <w:sz w:val="28"/>
        </w:rPr>
        <w:t>його реалізації.</w:t>
      </w:r>
    </w:p>
    <w:p w:rsidR="00106C77" w:rsidRDefault="009746CC" w:rsidP="00F94FCA">
      <w:pPr>
        <w:spacing w:after="0" w:line="360" w:lineRule="auto"/>
        <w:ind w:firstLine="709"/>
        <w:jc w:val="both"/>
        <w:rPr>
          <w:rFonts w:ascii="Times New Roman" w:hAnsi="Times New Roman" w:cs="Times New Roman"/>
          <w:b/>
          <w:sz w:val="28"/>
        </w:rPr>
      </w:pPr>
      <w:r>
        <w:rPr>
          <w:rFonts w:ascii="Times New Roman" w:hAnsi="Times New Roman" w:cs="Times New Roman"/>
          <w:b/>
          <w:sz w:val="28"/>
        </w:rPr>
        <w:t>1.4</w:t>
      </w:r>
      <w:r w:rsidR="00106C77" w:rsidRPr="00F94FCA">
        <w:rPr>
          <w:rFonts w:ascii="Times New Roman" w:hAnsi="Times New Roman" w:cs="Times New Roman"/>
          <w:b/>
          <w:sz w:val="28"/>
        </w:rPr>
        <w:t xml:space="preserve">. </w:t>
      </w:r>
      <w:r w:rsidR="00F94FCA" w:rsidRPr="00F94FCA">
        <w:rPr>
          <w:rFonts w:ascii="Times New Roman" w:hAnsi="Times New Roman" w:cs="Times New Roman"/>
          <w:b/>
          <w:sz w:val="28"/>
        </w:rPr>
        <w:t>Огляд показників циркулярної економіки.</w:t>
      </w:r>
    </w:p>
    <w:p w:rsidR="00F94FCA" w:rsidRDefault="00F94FCA" w:rsidP="000749CC">
      <w:pPr>
        <w:spacing w:after="0" w:line="360" w:lineRule="auto"/>
        <w:ind w:firstLine="709"/>
        <w:jc w:val="both"/>
        <w:rPr>
          <w:rFonts w:ascii="Times New Roman" w:hAnsi="Times New Roman" w:cs="Times New Roman"/>
          <w:sz w:val="28"/>
        </w:rPr>
      </w:pPr>
      <w:r w:rsidRPr="00F94FCA">
        <w:rPr>
          <w:rFonts w:ascii="Times New Roman" w:hAnsi="Times New Roman" w:cs="Times New Roman"/>
          <w:sz w:val="28"/>
        </w:rPr>
        <w:t>Різні показни</w:t>
      </w:r>
      <w:r>
        <w:rPr>
          <w:rFonts w:ascii="Times New Roman" w:hAnsi="Times New Roman" w:cs="Times New Roman"/>
          <w:sz w:val="28"/>
        </w:rPr>
        <w:t xml:space="preserve">ки використовуються в наукових документах </w:t>
      </w:r>
      <w:r w:rsidRPr="00F94FCA">
        <w:rPr>
          <w:rFonts w:ascii="Times New Roman" w:hAnsi="Times New Roman" w:cs="Times New Roman"/>
          <w:sz w:val="28"/>
        </w:rPr>
        <w:t xml:space="preserve">та </w:t>
      </w:r>
      <w:r>
        <w:rPr>
          <w:rFonts w:ascii="Times New Roman" w:hAnsi="Times New Roman" w:cs="Times New Roman"/>
          <w:sz w:val="28"/>
        </w:rPr>
        <w:t xml:space="preserve">в міжнародних рейтингах для оцінки  результатів прийняття ЦЕ. Для </w:t>
      </w:r>
      <w:r w:rsidRPr="00F94FCA">
        <w:rPr>
          <w:rFonts w:ascii="Times New Roman" w:hAnsi="Times New Roman" w:cs="Times New Roman"/>
          <w:sz w:val="28"/>
        </w:rPr>
        <w:t>приклад</w:t>
      </w:r>
      <w:r>
        <w:rPr>
          <w:rFonts w:ascii="Times New Roman" w:hAnsi="Times New Roman" w:cs="Times New Roman"/>
          <w:sz w:val="28"/>
        </w:rPr>
        <w:t>у</w:t>
      </w:r>
      <w:r w:rsidRPr="00F94FCA">
        <w:rPr>
          <w:rFonts w:ascii="Times New Roman" w:hAnsi="Times New Roman" w:cs="Times New Roman"/>
          <w:sz w:val="28"/>
        </w:rPr>
        <w:t>, в циркул</w:t>
      </w:r>
      <w:r>
        <w:rPr>
          <w:rFonts w:ascii="Times New Roman" w:hAnsi="Times New Roman" w:cs="Times New Roman"/>
          <w:sz w:val="28"/>
        </w:rPr>
        <w:t xml:space="preserve">ярній економіці POLITICO </w:t>
      </w:r>
      <w:r w:rsidRPr="00F94FCA">
        <w:rPr>
          <w:rFonts w:ascii="Times New Roman" w:hAnsi="Times New Roman" w:cs="Times New Roman"/>
          <w:sz w:val="28"/>
        </w:rPr>
        <w:t>індексу, були в</w:t>
      </w:r>
      <w:r>
        <w:rPr>
          <w:rFonts w:ascii="Times New Roman" w:hAnsi="Times New Roman" w:cs="Times New Roman"/>
          <w:sz w:val="28"/>
        </w:rPr>
        <w:t>икористані наступні показники: побутові відходи та харчові відходи</w:t>
      </w:r>
      <w:r w:rsidRPr="00F94FCA">
        <w:rPr>
          <w:rFonts w:ascii="Times New Roman" w:hAnsi="Times New Roman" w:cs="Times New Roman"/>
          <w:sz w:val="28"/>
        </w:rPr>
        <w:t xml:space="preserve"> (на особу на </w:t>
      </w:r>
      <w:r>
        <w:rPr>
          <w:rFonts w:ascii="Times New Roman" w:hAnsi="Times New Roman" w:cs="Times New Roman"/>
          <w:sz w:val="28"/>
        </w:rPr>
        <w:t xml:space="preserve">рік), частка проданих товарів, </w:t>
      </w:r>
      <w:r w:rsidRPr="00F94FCA">
        <w:rPr>
          <w:rFonts w:ascii="Times New Roman" w:hAnsi="Times New Roman" w:cs="Times New Roman"/>
          <w:sz w:val="28"/>
        </w:rPr>
        <w:t>си</w:t>
      </w:r>
      <w:r>
        <w:rPr>
          <w:rFonts w:ascii="Times New Roman" w:hAnsi="Times New Roman" w:cs="Times New Roman"/>
          <w:sz w:val="28"/>
        </w:rPr>
        <w:t xml:space="preserve">ровина, що підлягає переробці,  </w:t>
      </w:r>
      <w:r w:rsidRPr="00F94FCA">
        <w:rPr>
          <w:rFonts w:ascii="Times New Roman" w:hAnsi="Times New Roman" w:cs="Times New Roman"/>
          <w:sz w:val="28"/>
        </w:rPr>
        <w:t xml:space="preserve">швидкість переробки, швидкість повторного використання матеріалів, патенти </w:t>
      </w:r>
      <w:r>
        <w:rPr>
          <w:rFonts w:ascii="Times New Roman" w:hAnsi="Times New Roman" w:cs="Times New Roman"/>
          <w:sz w:val="28"/>
        </w:rPr>
        <w:t xml:space="preserve"> пов'язані з Ц</w:t>
      </w:r>
      <w:r w:rsidRPr="00F94FCA">
        <w:rPr>
          <w:rFonts w:ascii="Times New Roman" w:hAnsi="Times New Roman" w:cs="Times New Roman"/>
          <w:sz w:val="28"/>
        </w:rPr>
        <w:t>Е</w:t>
      </w:r>
      <w:r>
        <w:rPr>
          <w:rFonts w:ascii="Times New Roman" w:hAnsi="Times New Roman" w:cs="Times New Roman"/>
          <w:sz w:val="28"/>
        </w:rPr>
        <w:t xml:space="preserve"> а також інвестиції в сектори Ц</w:t>
      </w:r>
      <w:r w:rsidRPr="00F94FCA">
        <w:rPr>
          <w:rFonts w:ascii="Times New Roman" w:hAnsi="Times New Roman" w:cs="Times New Roman"/>
          <w:sz w:val="28"/>
        </w:rPr>
        <w:t xml:space="preserve">E. Згідно з 18 </w:t>
      </w:r>
      <w:r w:rsidR="000749CC">
        <w:rPr>
          <w:rFonts w:ascii="Times New Roman" w:hAnsi="Times New Roman" w:cs="Times New Roman"/>
          <w:sz w:val="28"/>
        </w:rPr>
        <w:t>індексом</w:t>
      </w:r>
      <w:r w:rsidRPr="00F94FCA">
        <w:rPr>
          <w:rFonts w:ascii="Times New Roman" w:hAnsi="Times New Roman" w:cs="Times New Roman"/>
          <w:sz w:val="28"/>
        </w:rPr>
        <w:t>, Німеччина, В</w:t>
      </w:r>
      <w:r w:rsidR="000749CC">
        <w:rPr>
          <w:rFonts w:ascii="Times New Roman" w:hAnsi="Times New Roman" w:cs="Times New Roman"/>
          <w:sz w:val="28"/>
        </w:rPr>
        <w:t xml:space="preserve">еликобританія та Франція мають  </w:t>
      </w:r>
      <w:r w:rsidRPr="00F94FCA">
        <w:rPr>
          <w:rFonts w:ascii="Times New Roman" w:hAnsi="Times New Roman" w:cs="Times New Roman"/>
          <w:sz w:val="28"/>
        </w:rPr>
        <w:t>найбільш р</w:t>
      </w:r>
      <w:r w:rsidR="000749CC">
        <w:rPr>
          <w:rFonts w:ascii="Times New Roman" w:hAnsi="Times New Roman" w:cs="Times New Roman"/>
          <w:sz w:val="28"/>
        </w:rPr>
        <w:t xml:space="preserve">озвинені показники циркулярної економіки,  </w:t>
      </w:r>
      <w:r w:rsidRPr="00F94FCA">
        <w:rPr>
          <w:rFonts w:ascii="Times New Roman" w:hAnsi="Times New Roman" w:cs="Times New Roman"/>
          <w:sz w:val="28"/>
        </w:rPr>
        <w:t>з сильними с</w:t>
      </w:r>
      <w:r w:rsidR="000749CC">
        <w:rPr>
          <w:rFonts w:ascii="Times New Roman" w:hAnsi="Times New Roman" w:cs="Times New Roman"/>
          <w:sz w:val="28"/>
        </w:rPr>
        <w:t>истемами переробки та високими  інноваційними</w:t>
      </w:r>
      <w:r w:rsidRPr="00F94FCA">
        <w:rPr>
          <w:rFonts w:ascii="Times New Roman" w:hAnsi="Times New Roman" w:cs="Times New Roman"/>
          <w:sz w:val="28"/>
        </w:rPr>
        <w:t xml:space="preserve"> сектора</w:t>
      </w:r>
      <w:r w:rsidR="000749CC">
        <w:rPr>
          <w:rFonts w:ascii="Times New Roman" w:hAnsi="Times New Roman" w:cs="Times New Roman"/>
          <w:sz w:val="28"/>
        </w:rPr>
        <w:t>ми ЦE</w:t>
      </w:r>
      <w:r w:rsidRPr="00F94FCA">
        <w:rPr>
          <w:rFonts w:ascii="Times New Roman" w:hAnsi="Times New Roman" w:cs="Times New Roman"/>
          <w:sz w:val="28"/>
        </w:rPr>
        <w:t>.</w:t>
      </w:r>
    </w:p>
    <w:p w:rsidR="000749CC" w:rsidRPr="000749CC" w:rsidRDefault="000749CC" w:rsidP="000749CC">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Однак, слід зазначити,  що країни, які очолюють списки</w:t>
      </w:r>
      <w:r w:rsidRPr="000749CC">
        <w:rPr>
          <w:rFonts w:ascii="Times New Roman" w:hAnsi="Times New Roman" w:cs="Times New Roman"/>
          <w:sz w:val="28"/>
        </w:rPr>
        <w:t>, не обов'язково</w:t>
      </w:r>
      <w:r>
        <w:rPr>
          <w:rFonts w:ascii="Times New Roman" w:hAnsi="Times New Roman" w:cs="Times New Roman"/>
          <w:sz w:val="28"/>
        </w:rPr>
        <w:t xml:space="preserve"> найзеленіші: рейтинг POLITICO  </w:t>
      </w:r>
      <w:r w:rsidRPr="000749CC">
        <w:rPr>
          <w:rFonts w:ascii="Times New Roman" w:hAnsi="Times New Roman" w:cs="Times New Roman"/>
          <w:sz w:val="28"/>
        </w:rPr>
        <w:t xml:space="preserve">помітно відрізняється від Індексу екологічних показників 2018 року, який частково підготовлений Спільним </w:t>
      </w:r>
      <w:r>
        <w:rPr>
          <w:rFonts w:ascii="Times New Roman" w:hAnsi="Times New Roman" w:cs="Times New Roman"/>
          <w:sz w:val="28"/>
        </w:rPr>
        <w:t xml:space="preserve"> Науково-дослідницьким</w:t>
      </w:r>
      <w:r w:rsidRPr="000749CC">
        <w:rPr>
          <w:rFonts w:ascii="Times New Roman" w:hAnsi="Times New Roman" w:cs="Times New Roman"/>
          <w:sz w:val="28"/>
        </w:rPr>
        <w:t xml:space="preserve"> центр</w:t>
      </w:r>
      <w:r>
        <w:rPr>
          <w:rFonts w:ascii="Times New Roman" w:hAnsi="Times New Roman" w:cs="Times New Roman"/>
          <w:sz w:val="28"/>
        </w:rPr>
        <w:t>ом</w:t>
      </w:r>
      <w:r w:rsidRPr="000749CC">
        <w:rPr>
          <w:rFonts w:ascii="Times New Roman" w:hAnsi="Times New Roman" w:cs="Times New Roman"/>
          <w:sz w:val="28"/>
        </w:rPr>
        <w:t xml:space="preserve"> і ра</w:t>
      </w:r>
      <w:r>
        <w:rPr>
          <w:rFonts w:ascii="Times New Roman" w:hAnsi="Times New Roman" w:cs="Times New Roman"/>
          <w:sz w:val="28"/>
        </w:rPr>
        <w:t xml:space="preserve">нжирує більш широкий спектр </w:t>
      </w:r>
      <w:r w:rsidRPr="000749CC">
        <w:rPr>
          <w:rFonts w:ascii="Times New Roman" w:hAnsi="Times New Roman" w:cs="Times New Roman"/>
          <w:sz w:val="28"/>
        </w:rPr>
        <w:t>еко</w:t>
      </w:r>
      <w:r>
        <w:rPr>
          <w:rFonts w:ascii="Times New Roman" w:hAnsi="Times New Roman" w:cs="Times New Roman"/>
          <w:sz w:val="28"/>
        </w:rPr>
        <w:t>логічної політики</w:t>
      </w:r>
      <w:r w:rsidRPr="000749CC">
        <w:rPr>
          <w:rFonts w:ascii="Times New Roman" w:hAnsi="Times New Roman" w:cs="Times New Roman"/>
          <w:sz w:val="28"/>
        </w:rPr>
        <w:t xml:space="preserve">. </w:t>
      </w:r>
    </w:p>
    <w:p w:rsidR="000749CC" w:rsidRDefault="000749CC" w:rsidP="000749CC">
      <w:pPr>
        <w:spacing w:after="0" w:line="360" w:lineRule="auto"/>
        <w:jc w:val="both"/>
        <w:rPr>
          <w:rFonts w:ascii="Times New Roman" w:hAnsi="Times New Roman" w:cs="Times New Roman"/>
          <w:sz w:val="28"/>
        </w:rPr>
      </w:pPr>
      <w:r w:rsidRPr="000749CC">
        <w:rPr>
          <w:rFonts w:ascii="Times New Roman" w:hAnsi="Times New Roman" w:cs="Times New Roman"/>
          <w:sz w:val="28"/>
        </w:rPr>
        <w:t>Це пов'язано</w:t>
      </w:r>
      <w:r>
        <w:rPr>
          <w:rFonts w:ascii="Times New Roman" w:hAnsi="Times New Roman" w:cs="Times New Roman"/>
          <w:sz w:val="28"/>
        </w:rPr>
        <w:t xml:space="preserve"> з тим, що деякі практики, такі як </w:t>
      </w:r>
      <w:r w:rsidRPr="000749CC">
        <w:rPr>
          <w:rFonts w:ascii="Times New Roman" w:hAnsi="Times New Roman" w:cs="Times New Roman"/>
          <w:sz w:val="28"/>
        </w:rPr>
        <w:t xml:space="preserve">зменшення </w:t>
      </w:r>
      <w:r>
        <w:rPr>
          <w:rFonts w:ascii="Times New Roman" w:hAnsi="Times New Roman" w:cs="Times New Roman"/>
          <w:sz w:val="28"/>
        </w:rPr>
        <w:t xml:space="preserve">шкідливого </w:t>
      </w:r>
      <w:r w:rsidRPr="000749CC">
        <w:rPr>
          <w:rFonts w:ascii="Times New Roman" w:hAnsi="Times New Roman" w:cs="Times New Roman"/>
          <w:sz w:val="28"/>
        </w:rPr>
        <w:t xml:space="preserve">впливу на здоров'я та навколишнє середовище не обов'язково є </w:t>
      </w:r>
      <w:r>
        <w:rPr>
          <w:rFonts w:ascii="Times New Roman" w:hAnsi="Times New Roman" w:cs="Times New Roman"/>
          <w:sz w:val="28"/>
        </w:rPr>
        <w:t>циркулярним</w:t>
      </w:r>
      <w:r w:rsidRPr="000749CC">
        <w:rPr>
          <w:rFonts w:ascii="Times New Roman" w:hAnsi="Times New Roman" w:cs="Times New Roman"/>
          <w:sz w:val="28"/>
        </w:rPr>
        <w:t xml:space="preserve">. Наприклад, у скандинавських країнах спалювання відходів </w:t>
      </w:r>
      <w:r>
        <w:rPr>
          <w:rFonts w:ascii="Times New Roman" w:hAnsi="Times New Roman" w:cs="Times New Roman"/>
          <w:sz w:val="28"/>
        </w:rPr>
        <w:t xml:space="preserve"> </w:t>
      </w:r>
      <w:r w:rsidRPr="000749CC">
        <w:rPr>
          <w:rFonts w:ascii="Times New Roman" w:hAnsi="Times New Roman" w:cs="Times New Roman"/>
          <w:sz w:val="28"/>
        </w:rPr>
        <w:t>для ене</w:t>
      </w:r>
      <w:r>
        <w:rPr>
          <w:rFonts w:ascii="Times New Roman" w:hAnsi="Times New Roman" w:cs="Times New Roman"/>
          <w:sz w:val="28"/>
        </w:rPr>
        <w:t>ргетики мінімізує звалище, але не сприяє</w:t>
      </w:r>
      <w:r w:rsidRPr="000749CC">
        <w:rPr>
          <w:rFonts w:ascii="Times New Roman" w:hAnsi="Times New Roman" w:cs="Times New Roman"/>
          <w:sz w:val="28"/>
        </w:rPr>
        <w:t xml:space="preserve"> повторному вико</w:t>
      </w:r>
      <w:r>
        <w:rPr>
          <w:rFonts w:ascii="Times New Roman" w:hAnsi="Times New Roman" w:cs="Times New Roman"/>
          <w:sz w:val="28"/>
        </w:rPr>
        <w:t xml:space="preserve">ристанню та переробці, а також  </w:t>
      </w:r>
      <w:r w:rsidRPr="000749CC">
        <w:rPr>
          <w:rFonts w:ascii="Times New Roman" w:hAnsi="Times New Roman" w:cs="Times New Roman"/>
          <w:sz w:val="28"/>
        </w:rPr>
        <w:t xml:space="preserve">таким чином, </w:t>
      </w:r>
      <w:r>
        <w:rPr>
          <w:rFonts w:ascii="Times New Roman" w:hAnsi="Times New Roman" w:cs="Times New Roman"/>
          <w:sz w:val="28"/>
        </w:rPr>
        <w:t xml:space="preserve">цей підхід </w:t>
      </w:r>
      <w:r w:rsidRPr="000749CC">
        <w:rPr>
          <w:rFonts w:ascii="Times New Roman" w:hAnsi="Times New Roman" w:cs="Times New Roman"/>
          <w:sz w:val="28"/>
        </w:rPr>
        <w:t xml:space="preserve">не є </w:t>
      </w:r>
      <w:r>
        <w:rPr>
          <w:rFonts w:ascii="Times New Roman" w:hAnsi="Times New Roman" w:cs="Times New Roman"/>
          <w:sz w:val="28"/>
        </w:rPr>
        <w:t>циркулярним</w:t>
      </w:r>
      <w:r w:rsidRPr="000749CC">
        <w:rPr>
          <w:rFonts w:ascii="Times New Roman" w:hAnsi="Times New Roman" w:cs="Times New Roman"/>
          <w:sz w:val="28"/>
        </w:rPr>
        <w:t xml:space="preserve"> і </w:t>
      </w:r>
      <w:r>
        <w:rPr>
          <w:rFonts w:ascii="Times New Roman" w:hAnsi="Times New Roman" w:cs="Times New Roman"/>
          <w:sz w:val="28"/>
        </w:rPr>
        <w:t xml:space="preserve">за допомогою нього не покращився  </w:t>
      </w:r>
      <w:r w:rsidRPr="000749CC">
        <w:rPr>
          <w:rFonts w:ascii="Times New Roman" w:hAnsi="Times New Roman" w:cs="Times New Roman"/>
          <w:sz w:val="28"/>
        </w:rPr>
        <w:t>рейтин</w:t>
      </w:r>
      <w:r>
        <w:rPr>
          <w:rFonts w:ascii="Times New Roman" w:hAnsi="Times New Roman" w:cs="Times New Roman"/>
          <w:sz w:val="28"/>
        </w:rPr>
        <w:t>г країни. Незважаючи на те, що  Данію, Нідерланди та Швецію  оцінюють</w:t>
      </w:r>
      <w:r w:rsidRPr="000749CC">
        <w:rPr>
          <w:rFonts w:ascii="Times New Roman" w:hAnsi="Times New Roman" w:cs="Times New Roman"/>
          <w:sz w:val="28"/>
        </w:rPr>
        <w:t xml:space="preserve"> ідеал</w:t>
      </w:r>
      <w:r>
        <w:rPr>
          <w:rFonts w:ascii="Times New Roman" w:hAnsi="Times New Roman" w:cs="Times New Roman"/>
          <w:sz w:val="28"/>
        </w:rPr>
        <w:t xml:space="preserve">ьно з точки зору переробки, їх </w:t>
      </w:r>
      <w:r w:rsidRPr="000749CC">
        <w:rPr>
          <w:rFonts w:ascii="Times New Roman" w:hAnsi="Times New Roman" w:cs="Times New Roman"/>
          <w:sz w:val="28"/>
        </w:rPr>
        <w:t>загал</w:t>
      </w:r>
      <w:r>
        <w:rPr>
          <w:rFonts w:ascii="Times New Roman" w:hAnsi="Times New Roman" w:cs="Times New Roman"/>
          <w:sz w:val="28"/>
        </w:rPr>
        <w:t xml:space="preserve">ьна оцінка низька через значний </w:t>
      </w:r>
      <w:r w:rsidRPr="000749CC">
        <w:rPr>
          <w:rFonts w:ascii="Times New Roman" w:hAnsi="Times New Roman" w:cs="Times New Roman"/>
          <w:sz w:val="28"/>
        </w:rPr>
        <w:t>обсягів відходів. У той же час дев'ять країн Центральної та Східної Європи виробляють найменше відходів.</w:t>
      </w:r>
    </w:p>
    <w:p w:rsidR="000749CC" w:rsidRDefault="000749CC" w:rsidP="000749CC">
      <w:pPr>
        <w:spacing w:after="0" w:line="360" w:lineRule="auto"/>
        <w:ind w:firstLine="709"/>
        <w:jc w:val="both"/>
        <w:rPr>
          <w:rFonts w:ascii="Times New Roman" w:hAnsi="Times New Roman" w:cs="Times New Roman"/>
          <w:sz w:val="28"/>
        </w:rPr>
      </w:pPr>
      <w:r w:rsidRPr="001C6DF0">
        <w:rPr>
          <w:rFonts w:ascii="Times New Roman" w:hAnsi="Times New Roman" w:cs="Times New Roman"/>
          <w:sz w:val="28"/>
        </w:rPr>
        <w:t>За словами екопідприємців, Нідерланди, Словенія, Шотландія, Франція,</w:t>
      </w:r>
      <w:r>
        <w:rPr>
          <w:rFonts w:ascii="Times New Roman" w:hAnsi="Times New Roman" w:cs="Times New Roman"/>
          <w:sz w:val="28"/>
        </w:rPr>
        <w:t xml:space="preserve"> Бельгія та Фінляндія є лідерами за "циркулярний </w:t>
      </w:r>
      <w:r w:rsidRPr="000749CC">
        <w:rPr>
          <w:rFonts w:ascii="Times New Roman" w:hAnsi="Times New Roman" w:cs="Times New Roman"/>
          <w:sz w:val="28"/>
        </w:rPr>
        <w:t>шлях". Інші (на</w:t>
      </w:r>
      <w:r>
        <w:rPr>
          <w:rFonts w:ascii="Times New Roman" w:hAnsi="Times New Roman" w:cs="Times New Roman"/>
          <w:sz w:val="28"/>
        </w:rPr>
        <w:t>приклад, Італія та Португалія) о</w:t>
      </w:r>
      <w:r w:rsidRPr="000749CC">
        <w:rPr>
          <w:rFonts w:ascii="Times New Roman" w:hAnsi="Times New Roman" w:cs="Times New Roman"/>
          <w:sz w:val="28"/>
        </w:rPr>
        <w:t>станнім ча</w:t>
      </w:r>
      <w:r>
        <w:rPr>
          <w:rFonts w:ascii="Times New Roman" w:hAnsi="Times New Roman" w:cs="Times New Roman"/>
          <w:sz w:val="28"/>
        </w:rPr>
        <w:t xml:space="preserve">сом досягли значного прогресу, </w:t>
      </w:r>
      <w:r w:rsidRPr="000749CC">
        <w:rPr>
          <w:rFonts w:ascii="Times New Roman" w:hAnsi="Times New Roman" w:cs="Times New Roman"/>
          <w:sz w:val="28"/>
        </w:rPr>
        <w:t>в той час як деякі (н</w:t>
      </w:r>
      <w:r>
        <w:rPr>
          <w:rFonts w:ascii="Times New Roman" w:hAnsi="Times New Roman" w:cs="Times New Roman"/>
          <w:sz w:val="28"/>
        </w:rPr>
        <w:t xml:space="preserve">априклад, Кіпр, Греція, Мальта  </w:t>
      </w:r>
      <w:r w:rsidRPr="000749CC">
        <w:rPr>
          <w:rFonts w:ascii="Times New Roman" w:hAnsi="Times New Roman" w:cs="Times New Roman"/>
          <w:sz w:val="28"/>
        </w:rPr>
        <w:t>і Румунія) тільки на самому почат</w:t>
      </w:r>
      <w:r>
        <w:rPr>
          <w:rFonts w:ascii="Times New Roman" w:hAnsi="Times New Roman" w:cs="Times New Roman"/>
          <w:sz w:val="28"/>
        </w:rPr>
        <w:t xml:space="preserve">ку. У той же час, деякі лідери  </w:t>
      </w:r>
      <w:r w:rsidRPr="000749CC">
        <w:rPr>
          <w:rFonts w:ascii="Times New Roman" w:hAnsi="Times New Roman" w:cs="Times New Roman"/>
          <w:sz w:val="28"/>
        </w:rPr>
        <w:t xml:space="preserve">(включаючи </w:t>
      </w:r>
      <w:r>
        <w:rPr>
          <w:rFonts w:ascii="Times New Roman" w:hAnsi="Times New Roman" w:cs="Times New Roman"/>
          <w:sz w:val="28"/>
        </w:rPr>
        <w:t xml:space="preserve">Нідерланди) мають певні </w:t>
      </w:r>
      <w:r w:rsidRPr="000749CC">
        <w:rPr>
          <w:rFonts w:ascii="Times New Roman" w:hAnsi="Times New Roman" w:cs="Times New Roman"/>
          <w:sz w:val="28"/>
        </w:rPr>
        <w:t>проблеми, оскі</w:t>
      </w:r>
      <w:r>
        <w:rPr>
          <w:rFonts w:ascii="Times New Roman" w:hAnsi="Times New Roman" w:cs="Times New Roman"/>
          <w:sz w:val="28"/>
        </w:rPr>
        <w:t>льки вони породжують найбільшу кількість відходів на особу. (Табл. 1</w:t>
      </w:r>
      <w:r w:rsidR="00FE539F">
        <w:rPr>
          <w:rFonts w:ascii="Times New Roman" w:hAnsi="Times New Roman" w:cs="Times New Roman"/>
          <w:sz w:val="28"/>
        </w:rPr>
        <w:t>.2.</w:t>
      </w:r>
      <w:r>
        <w:rPr>
          <w:rFonts w:ascii="Times New Roman" w:hAnsi="Times New Roman" w:cs="Times New Roman"/>
          <w:sz w:val="28"/>
        </w:rPr>
        <w:t>)</w:t>
      </w:r>
    </w:p>
    <w:p w:rsidR="00FE539F" w:rsidRDefault="00FE539F" w:rsidP="001C6DF0">
      <w:pPr>
        <w:spacing w:after="0" w:line="360" w:lineRule="auto"/>
        <w:jc w:val="right"/>
        <w:rPr>
          <w:rFonts w:ascii="Times New Roman" w:hAnsi="Times New Roman" w:cs="Times New Roman"/>
          <w:b/>
          <w:sz w:val="24"/>
        </w:rPr>
      </w:pPr>
    </w:p>
    <w:p w:rsidR="00FE539F" w:rsidRDefault="00FE539F" w:rsidP="001C6DF0">
      <w:pPr>
        <w:spacing w:after="0" w:line="360" w:lineRule="auto"/>
        <w:jc w:val="right"/>
        <w:rPr>
          <w:rFonts w:ascii="Times New Roman" w:hAnsi="Times New Roman" w:cs="Times New Roman"/>
          <w:b/>
          <w:sz w:val="24"/>
        </w:rPr>
      </w:pPr>
    </w:p>
    <w:p w:rsidR="00FE539F" w:rsidRDefault="00FE539F" w:rsidP="001C6DF0">
      <w:pPr>
        <w:spacing w:after="0" w:line="360" w:lineRule="auto"/>
        <w:jc w:val="right"/>
        <w:rPr>
          <w:rFonts w:ascii="Times New Roman" w:hAnsi="Times New Roman" w:cs="Times New Roman"/>
          <w:b/>
          <w:sz w:val="24"/>
        </w:rPr>
      </w:pPr>
    </w:p>
    <w:p w:rsidR="00FE539F" w:rsidRDefault="00FE539F" w:rsidP="001C6DF0">
      <w:pPr>
        <w:spacing w:after="0" w:line="360" w:lineRule="auto"/>
        <w:jc w:val="right"/>
        <w:rPr>
          <w:rFonts w:ascii="Times New Roman" w:hAnsi="Times New Roman" w:cs="Times New Roman"/>
          <w:b/>
          <w:sz w:val="24"/>
        </w:rPr>
      </w:pPr>
    </w:p>
    <w:p w:rsidR="00FE539F" w:rsidRDefault="00FE539F" w:rsidP="001C6DF0">
      <w:pPr>
        <w:spacing w:after="0" w:line="360" w:lineRule="auto"/>
        <w:jc w:val="right"/>
        <w:rPr>
          <w:rFonts w:ascii="Times New Roman" w:hAnsi="Times New Roman" w:cs="Times New Roman"/>
          <w:b/>
          <w:sz w:val="24"/>
        </w:rPr>
      </w:pPr>
    </w:p>
    <w:p w:rsidR="00FE539F" w:rsidRDefault="00FE539F" w:rsidP="001C6DF0">
      <w:pPr>
        <w:spacing w:after="0" w:line="360" w:lineRule="auto"/>
        <w:jc w:val="right"/>
        <w:rPr>
          <w:rFonts w:ascii="Times New Roman" w:hAnsi="Times New Roman" w:cs="Times New Roman"/>
          <w:b/>
          <w:sz w:val="24"/>
        </w:rPr>
      </w:pPr>
    </w:p>
    <w:p w:rsidR="00FE539F" w:rsidRDefault="00FE539F" w:rsidP="001C6DF0">
      <w:pPr>
        <w:spacing w:after="0" w:line="360" w:lineRule="auto"/>
        <w:jc w:val="right"/>
        <w:rPr>
          <w:rFonts w:ascii="Times New Roman" w:hAnsi="Times New Roman" w:cs="Times New Roman"/>
          <w:b/>
          <w:sz w:val="24"/>
        </w:rPr>
      </w:pPr>
    </w:p>
    <w:p w:rsidR="00FE539F" w:rsidRDefault="00FE539F" w:rsidP="001C6DF0">
      <w:pPr>
        <w:spacing w:after="0" w:line="360" w:lineRule="auto"/>
        <w:jc w:val="right"/>
        <w:rPr>
          <w:rFonts w:ascii="Times New Roman" w:hAnsi="Times New Roman" w:cs="Times New Roman"/>
          <w:b/>
          <w:sz w:val="24"/>
        </w:rPr>
      </w:pPr>
    </w:p>
    <w:p w:rsidR="00FE539F" w:rsidRDefault="00FE539F" w:rsidP="001C6DF0">
      <w:pPr>
        <w:spacing w:after="0" w:line="360" w:lineRule="auto"/>
        <w:jc w:val="right"/>
        <w:rPr>
          <w:rFonts w:ascii="Times New Roman" w:hAnsi="Times New Roman" w:cs="Times New Roman"/>
          <w:b/>
          <w:sz w:val="24"/>
        </w:rPr>
      </w:pPr>
    </w:p>
    <w:p w:rsidR="00FE539F" w:rsidRDefault="00FE539F" w:rsidP="001C6DF0">
      <w:pPr>
        <w:spacing w:after="0" w:line="360" w:lineRule="auto"/>
        <w:jc w:val="right"/>
        <w:rPr>
          <w:rFonts w:ascii="Times New Roman" w:hAnsi="Times New Roman" w:cs="Times New Roman"/>
          <w:b/>
          <w:sz w:val="24"/>
        </w:rPr>
      </w:pPr>
    </w:p>
    <w:p w:rsidR="00FE539F" w:rsidRDefault="00FE539F" w:rsidP="001C6DF0">
      <w:pPr>
        <w:spacing w:after="0" w:line="360" w:lineRule="auto"/>
        <w:jc w:val="right"/>
        <w:rPr>
          <w:rFonts w:ascii="Times New Roman" w:hAnsi="Times New Roman" w:cs="Times New Roman"/>
          <w:b/>
          <w:sz w:val="24"/>
        </w:rPr>
      </w:pPr>
    </w:p>
    <w:p w:rsidR="00FE539F" w:rsidRDefault="00FE539F" w:rsidP="001C6DF0">
      <w:pPr>
        <w:spacing w:after="0" w:line="360" w:lineRule="auto"/>
        <w:jc w:val="right"/>
        <w:rPr>
          <w:rFonts w:ascii="Times New Roman" w:hAnsi="Times New Roman" w:cs="Times New Roman"/>
          <w:b/>
          <w:sz w:val="24"/>
        </w:rPr>
      </w:pPr>
    </w:p>
    <w:p w:rsidR="00FE539F" w:rsidRDefault="00FE539F" w:rsidP="001C6DF0">
      <w:pPr>
        <w:spacing w:after="0" w:line="360" w:lineRule="auto"/>
        <w:jc w:val="right"/>
        <w:rPr>
          <w:rFonts w:ascii="Times New Roman" w:hAnsi="Times New Roman" w:cs="Times New Roman"/>
          <w:b/>
          <w:sz w:val="24"/>
        </w:rPr>
      </w:pPr>
    </w:p>
    <w:p w:rsidR="001C6DF0" w:rsidRPr="001C6DF0" w:rsidRDefault="000749CC" w:rsidP="001C6DF0">
      <w:pPr>
        <w:spacing w:after="0" w:line="360" w:lineRule="auto"/>
        <w:jc w:val="right"/>
        <w:rPr>
          <w:rFonts w:ascii="Times New Roman" w:hAnsi="Times New Roman" w:cs="Times New Roman"/>
          <w:b/>
          <w:sz w:val="24"/>
        </w:rPr>
      </w:pPr>
      <w:r w:rsidRPr="001C6DF0">
        <w:rPr>
          <w:rFonts w:ascii="Times New Roman" w:hAnsi="Times New Roman" w:cs="Times New Roman"/>
          <w:b/>
          <w:sz w:val="24"/>
        </w:rPr>
        <w:lastRenderedPageBreak/>
        <w:t>Табл.1.</w:t>
      </w:r>
      <w:r w:rsidR="00874D71" w:rsidRPr="001C6DF0">
        <w:rPr>
          <w:rFonts w:ascii="Times New Roman" w:hAnsi="Times New Roman" w:cs="Times New Roman"/>
          <w:b/>
          <w:sz w:val="24"/>
        </w:rPr>
        <w:t>2.</w:t>
      </w:r>
      <w:r w:rsidRPr="001C6DF0">
        <w:rPr>
          <w:rFonts w:ascii="Times New Roman" w:hAnsi="Times New Roman" w:cs="Times New Roman"/>
          <w:b/>
          <w:sz w:val="24"/>
        </w:rPr>
        <w:t xml:space="preserve"> </w:t>
      </w:r>
    </w:p>
    <w:p w:rsidR="000749CC" w:rsidRPr="005D12BA" w:rsidRDefault="000749CC" w:rsidP="001C6DF0">
      <w:pPr>
        <w:spacing w:after="0" w:line="360" w:lineRule="auto"/>
        <w:jc w:val="center"/>
        <w:rPr>
          <w:rFonts w:ascii="Times New Roman" w:hAnsi="Times New Roman" w:cs="Times New Roman"/>
          <w:b/>
          <w:sz w:val="24"/>
        </w:rPr>
      </w:pPr>
      <w:r w:rsidRPr="005D12BA">
        <w:rPr>
          <w:rFonts w:ascii="Times New Roman" w:hAnsi="Times New Roman" w:cs="Times New Roman"/>
          <w:b/>
          <w:sz w:val="24"/>
        </w:rPr>
        <w:t>Рейтинг еко</w:t>
      </w:r>
      <w:r w:rsidR="008F6AEE" w:rsidRPr="005D12BA">
        <w:rPr>
          <w:rFonts w:ascii="Times New Roman" w:hAnsi="Times New Roman" w:cs="Times New Roman"/>
          <w:b/>
          <w:sz w:val="24"/>
        </w:rPr>
        <w:t>лізингоутримувачів</w:t>
      </w:r>
      <w:r w:rsidRPr="005D12BA">
        <w:rPr>
          <w:rFonts w:ascii="Times New Roman" w:hAnsi="Times New Roman" w:cs="Times New Roman"/>
          <w:b/>
          <w:sz w:val="24"/>
        </w:rPr>
        <w:t xml:space="preserve"> ЦE країн-членів ЄС у 2019 році</w:t>
      </w:r>
      <w:r w:rsidR="001C6DF0" w:rsidRPr="005D12BA">
        <w:rPr>
          <w:rFonts w:ascii="Times New Roman" w:hAnsi="Times New Roman" w:cs="Times New Roman"/>
          <w:b/>
          <w:sz w:val="24"/>
        </w:rPr>
        <w:t>.</w:t>
      </w:r>
    </w:p>
    <w:tbl>
      <w:tblPr>
        <w:tblStyle w:val="a3"/>
        <w:tblW w:w="0" w:type="auto"/>
        <w:tblInd w:w="0" w:type="dxa"/>
        <w:tblLook w:val="04A0" w:firstRow="1" w:lastRow="0" w:firstColumn="1" w:lastColumn="0" w:noHBand="0" w:noVBand="1"/>
      </w:tblPr>
      <w:tblGrid>
        <w:gridCol w:w="563"/>
        <w:gridCol w:w="2078"/>
        <w:gridCol w:w="912"/>
        <w:gridCol w:w="599"/>
        <w:gridCol w:w="977"/>
        <w:gridCol w:w="977"/>
        <w:gridCol w:w="1144"/>
        <w:gridCol w:w="681"/>
        <w:gridCol w:w="977"/>
        <w:gridCol w:w="721"/>
      </w:tblGrid>
      <w:tr w:rsidR="00BD2CDA" w:rsidTr="00FE539F">
        <w:trPr>
          <w:cantSplit/>
          <w:trHeight w:val="1758"/>
        </w:trPr>
        <w:tc>
          <w:tcPr>
            <w:tcW w:w="566" w:type="dxa"/>
          </w:tcPr>
          <w:p w:rsidR="008F6AEE" w:rsidRPr="008F6AEE" w:rsidRDefault="008F6AEE" w:rsidP="000749CC">
            <w:pPr>
              <w:spacing w:line="360" w:lineRule="auto"/>
              <w:jc w:val="both"/>
              <w:rPr>
                <w:rFonts w:ascii="Times New Roman" w:hAnsi="Times New Roman" w:cs="Times New Roman"/>
                <w:sz w:val="24"/>
              </w:rPr>
            </w:pPr>
            <w:r w:rsidRPr="008F6AEE">
              <w:rPr>
                <w:rFonts w:ascii="Times New Roman" w:hAnsi="Times New Roman" w:cs="Times New Roman"/>
                <w:sz w:val="24"/>
              </w:rPr>
              <w:t>№</w:t>
            </w:r>
          </w:p>
        </w:tc>
        <w:tc>
          <w:tcPr>
            <w:tcW w:w="2123" w:type="dxa"/>
            <w:textDirection w:val="btLr"/>
          </w:tcPr>
          <w:p w:rsidR="008F6AEE" w:rsidRPr="00FE539F" w:rsidRDefault="00BD2CDA" w:rsidP="00BD2CDA">
            <w:pPr>
              <w:spacing w:line="360" w:lineRule="auto"/>
              <w:ind w:left="113" w:right="113"/>
              <w:jc w:val="both"/>
              <w:rPr>
                <w:rFonts w:ascii="Times New Roman" w:hAnsi="Times New Roman" w:cs="Times New Roman"/>
                <w:sz w:val="20"/>
              </w:rPr>
            </w:pPr>
            <w:r w:rsidRPr="00FE539F">
              <w:rPr>
                <w:rFonts w:ascii="Times New Roman" w:hAnsi="Times New Roman" w:cs="Times New Roman"/>
                <w:sz w:val="20"/>
              </w:rPr>
              <w:t>ЄС країни члени</w:t>
            </w:r>
          </w:p>
        </w:tc>
        <w:tc>
          <w:tcPr>
            <w:tcW w:w="807" w:type="dxa"/>
            <w:textDirection w:val="btLr"/>
          </w:tcPr>
          <w:p w:rsidR="00FE539F" w:rsidRDefault="00BD2CDA" w:rsidP="00BD2CDA">
            <w:pPr>
              <w:spacing w:line="360" w:lineRule="auto"/>
              <w:ind w:left="113" w:right="113"/>
              <w:jc w:val="both"/>
              <w:rPr>
                <w:rFonts w:ascii="Times New Roman" w:hAnsi="Times New Roman" w:cs="Times New Roman"/>
                <w:sz w:val="20"/>
              </w:rPr>
            </w:pPr>
            <w:r w:rsidRPr="00FE539F">
              <w:rPr>
                <w:rFonts w:ascii="Times New Roman" w:hAnsi="Times New Roman" w:cs="Times New Roman"/>
                <w:sz w:val="20"/>
              </w:rPr>
              <w:t xml:space="preserve">Екоінновація індексний </w:t>
            </w:r>
          </w:p>
          <w:p w:rsidR="008F6AEE" w:rsidRPr="00FE539F" w:rsidRDefault="00BD2CDA" w:rsidP="00BD2CDA">
            <w:pPr>
              <w:spacing w:line="360" w:lineRule="auto"/>
              <w:ind w:left="113" w:right="113"/>
              <w:jc w:val="both"/>
              <w:rPr>
                <w:rFonts w:ascii="Times New Roman" w:hAnsi="Times New Roman" w:cs="Times New Roman"/>
                <w:sz w:val="20"/>
              </w:rPr>
            </w:pPr>
            <w:r w:rsidRPr="00FE539F">
              <w:rPr>
                <w:rFonts w:ascii="Times New Roman" w:hAnsi="Times New Roman" w:cs="Times New Roman"/>
                <w:sz w:val="20"/>
              </w:rPr>
              <w:t xml:space="preserve">ресурс, </w:t>
            </w:r>
            <w:r w:rsidR="008F6AEE" w:rsidRPr="00FE539F">
              <w:rPr>
                <w:rFonts w:ascii="Times New Roman" w:hAnsi="Times New Roman" w:cs="Times New Roman"/>
                <w:sz w:val="20"/>
              </w:rPr>
              <w:t>Ефективність</w:t>
            </w:r>
          </w:p>
        </w:tc>
        <w:tc>
          <w:tcPr>
            <w:tcW w:w="602" w:type="dxa"/>
            <w:textDirection w:val="btLr"/>
          </w:tcPr>
          <w:p w:rsidR="008F6AEE" w:rsidRPr="00FE539F" w:rsidRDefault="008F6AEE" w:rsidP="00BD2CDA">
            <w:pPr>
              <w:spacing w:line="360" w:lineRule="auto"/>
              <w:ind w:left="113" w:right="113"/>
              <w:jc w:val="center"/>
              <w:rPr>
                <w:rFonts w:ascii="Times New Roman" w:hAnsi="Times New Roman" w:cs="Times New Roman"/>
                <w:sz w:val="20"/>
              </w:rPr>
            </w:pPr>
            <w:r w:rsidRPr="00FE539F">
              <w:rPr>
                <w:rFonts w:ascii="Times New Roman" w:hAnsi="Times New Roman" w:cs="Times New Roman"/>
                <w:sz w:val="20"/>
              </w:rPr>
              <w:t>Індекс Politico</w:t>
            </w:r>
            <w:r w:rsidR="00BD2CDA" w:rsidRPr="00FE539F">
              <w:rPr>
                <w:rFonts w:ascii="Times New Roman" w:hAnsi="Times New Roman" w:cs="Times New Roman"/>
                <w:sz w:val="20"/>
              </w:rPr>
              <w:t xml:space="preserve"> </w:t>
            </w:r>
            <w:r w:rsidRPr="00FE539F">
              <w:rPr>
                <w:rFonts w:ascii="Times New Roman" w:hAnsi="Times New Roman" w:cs="Times New Roman"/>
                <w:sz w:val="20"/>
              </w:rPr>
              <w:t>ЦЕ</w:t>
            </w:r>
          </w:p>
        </w:tc>
        <w:tc>
          <w:tcPr>
            <w:tcW w:w="982" w:type="dxa"/>
            <w:textDirection w:val="btLr"/>
          </w:tcPr>
          <w:p w:rsidR="008F6AEE" w:rsidRPr="00FE539F" w:rsidRDefault="008F6AEE" w:rsidP="00BD2CDA">
            <w:pPr>
              <w:spacing w:line="360" w:lineRule="auto"/>
              <w:ind w:left="113" w:right="113"/>
              <w:jc w:val="center"/>
              <w:rPr>
                <w:rFonts w:ascii="Times New Roman" w:hAnsi="Times New Roman" w:cs="Times New Roman"/>
                <w:sz w:val="20"/>
              </w:rPr>
            </w:pPr>
            <w:r w:rsidRPr="00FE539F">
              <w:rPr>
                <w:rFonts w:ascii="Times New Roman" w:hAnsi="Times New Roman" w:cs="Times New Roman"/>
                <w:sz w:val="20"/>
              </w:rPr>
              <w:t>Частка</w:t>
            </w:r>
            <w:r w:rsidR="00BD2CDA" w:rsidRPr="00FE539F">
              <w:rPr>
                <w:rFonts w:ascii="Times New Roman" w:hAnsi="Times New Roman" w:cs="Times New Roman"/>
                <w:sz w:val="20"/>
              </w:rPr>
              <w:t xml:space="preserve"> МСП </w:t>
            </w:r>
            <w:r w:rsidRPr="00FE539F">
              <w:rPr>
                <w:rFonts w:ascii="Times New Roman" w:hAnsi="Times New Roman" w:cs="Times New Roman"/>
                <w:sz w:val="20"/>
              </w:rPr>
              <w:t>Мінімізація</w:t>
            </w:r>
          </w:p>
          <w:p w:rsidR="008F6AEE" w:rsidRPr="00FE539F" w:rsidRDefault="008F6AEE" w:rsidP="00BD2CDA">
            <w:pPr>
              <w:spacing w:line="360" w:lineRule="auto"/>
              <w:ind w:left="113" w:right="113"/>
              <w:jc w:val="center"/>
              <w:rPr>
                <w:rFonts w:ascii="Times New Roman" w:hAnsi="Times New Roman" w:cs="Times New Roman"/>
                <w:sz w:val="20"/>
              </w:rPr>
            </w:pPr>
            <w:r w:rsidRPr="00FE539F">
              <w:rPr>
                <w:rFonts w:ascii="Times New Roman" w:hAnsi="Times New Roman" w:cs="Times New Roman"/>
                <w:sz w:val="20"/>
              </w:rPr>
              <w:t>відходів, %</w:t>
            </w:r>
          </w:p>
        </w:tc>
        <w:tc>
          <w:tcPr>
            <w:tcW w:w="982" w:type="dxa"/>
            <w:textDirection w:val="btLr"/>
          </w:tcPr>
          <w:p w:rsidR="008F6AEE" w:rsidRPr="00FE539F" w:rsidRDefault="008F6AEE" w:rsidP="00BD2CDA">
            <w:pPr>
              <w:spacing w:line="360" w:lineRule="auto"/>
              <w:ind w:left="113" w:right="113"/>
              <w:jc w:val="center"/>
              <w:rPr>
                <w:rFonts w:ascii="Times New Roman" w:hAnsi="Times New Roman" w:cs="Times New Roman"/>
                <w:sz w:val="20"/>
              </w:rPr>
            </w:pPr>
            <w:r w:rsidRPr="00FE539F">
              <w:rPr>
                <w:rFonts w:ascii="Times New Roman" w:hAnsi="Times New Roman" w:cs="Times New Roman"/>
                <w:sz w:val="20"/>
              </w:rPr>
              <w:t>Відходи на душу населення,</w:t>
            </w:r>
          </w:p>
          <w:p w:rsidR="008F6AEE" w:rsidRPr="00FE539F" w:rsidRDefault="008F6AEE" w:rsidP="00BD2CDA">
            <w:pPr>
              <w:spacing w:line="360" w:lineRule="auto"/>
              <w:ind w:left="113" w:right="113"/>
              <w:jc w:val="center"/>
              <w:rPr>
                <w:rFonts w:ascii="Times New Roman" w:hAnsi="Times New Roman" w:cs="Times New Roman"/>
                <w:b/>
                <w:sz w:val="20"/>
              </w:rPr>
            </w:pPr>
            <w:r w:rsidRPr="00FE539F">
              <w:rPr>
                <w:rFonts w:ascii="Times New Roman" w:hAnsi="Times New Roman" w:cs="Times New Roman"/>
                <w:sz w:val="20"/>
              </w:rPr>
              <w:t>виробництво, кг</w:t>
            </w:r>
          </w:p>
        </w:tc>
        <w:tc>
          <w:tcPr>
            <w:tcW w:w="1162" w:type="dxa"/>
            <w:textDirection w:val="btLr"/>
          </w:tcPr>
          <w:p w:rsidR="00BD2CDA" w:rsidRPr="00FE539F" w:rsidRDefault="00BD2CDA" w:rsidP="00BD2CDA">
            <w:pPr>
              <w:spacing w:line="360" w:lineRule="auto"/>
              <w:ind w:left="113" w:right="113"/>
              <w:jc w:val="center"/>
              <w:rPr>
                <w:rFonts w:ascii="Times New Roman" w:hAnsi="Times New Roman" w:cs="Times New Roman"/>
                <w:sz w:val="20"/>
              </w:rPr>
            </w:pPr>
            <w:r w:rsidRPr="00FE539F">
              <w:rPr>
                <w:rFonts w:ascii="Times New Roman" w:hAnsi="Times New Roman" w:cs="Times New Roman"/>
                <w:sz w:val="20"/>
              </w:rPr>
              <w:t>Загальна кількість</w:t>
            </w:r>
            <w:r w:rsidRPr="00FE539F">
              <w:rPr>
                <w:rFonts w:ascii="Times New Roman" w:hAnsi="Times New Roman" w:cs="Times New Roman"/>
                <w:sz w:val="20"/>
                <w:lang w:val="ru-RU"/>
              </w:rPr>
              <w:t xml:space="preserve"> </w:t>
            </w:r>
            <w:r w:rsidRPr="00FE539F">
              <w:rPr>
                <w:rFonts w:ascii="Times New Roman" w:hAnsi="Times New Roman" w:cs="Times New Roman"/>
                <w:sz w:val="20"/>
              </w:rPr>
              <w:t>відходів на душу населення,</w:t>
            </w:r>
          </w:p>
          <w:p w:rsidR="008F6AEE" w:rsidRPr="00FE539F" w:rsidRDefault="00BD2CDA" w:rsidP="00BD2CDA">
            <w:pPr>
              <w:spacing w:line="360" w:lineRule="auto"/>
              <w:ind w:left="113" w:right="113"/>
              <w:jc w:val="center"/>
              <w:rPr>
                <w:rFonts w:ascii="Times New Roman" w:hAnsi="Times New Roman" w:cs="Times New Roman"/>
                <w:sz w:val="20"/>
              </w:rPr>
            </w:pPr>
            <w:r w:rsidRPr="00FE539F">
              <w:rPr>
                <w:rFonts w:ascii="Times New Roman" w:hAnsi="Times New Roman" w:cs="Times New Roman"/>
                <w:sz w:val="20"/>
              </w:rPr>
              <w:t>спалювання відходів, енергія відновлення, кг</w:t>
            </w:r>
          </w:p>
        </w:tc>
        <w:tc>
          <w:tcPr>
            <w:tcW w:w="690" w:type="dxa"/>
            <w:textDirection w:val="btLr"/>
          </w:tcPr>
          <w:p w:rsidR="008F6AEE" w:rsidRPr="00FE539F" w:rsidRDefault="00BD2CDA" w:rsidP="00BD2CDA">
            <w:pPr>
              <w:spacing w:line="360" w:lineRule="auto"/>
              <w:ind w:left="113" w:right="113"/>
              <w:jc w:val="both"/>
              <w:rPr>
                <w:rFonts w:ascii="Times New Roman" w:hAnsi="Times New Roman" w:cs="Times New Roman"/>
                <w:sz w:val="20"/>
              </w:rPr>
            </w:pPr>
            <w:r w:rsidRPr="00FE539F">
              <w:rPr>
                <w:rFonts w:ascii="Times New Roman" w:hAnsi="Times New Roman" w:cs="Times New Roman"/>
                <w:sz w:val="20"/>
              </w:rPr>
              <w:t>Переробка ставка –муніципальні відходи, %</w:t>
            </w:r>
          </w:p>
        </w:tc>
        <w:tc>
          <w:tcPr>
            <w:tcW w:w="982" w:type="dxa"/>
            <w:textDirection w:val="btLr"/>
          </w:tcPr>
          <w:p w:rsidR="00BD2CDA" w:rsidRPr="00FE539F" w:rsidRDefault="00BD2CDA" w:rsidP="00BD2CDA">
            <w:pPr>
              <w:spacing w:line="360" w:lineRule="auto"/>
              <w:ind w:left="113" w:right="113"/>
              <w:jc w:val="center"/>
              <w:rPr>
                <w:rFonts w:ascii="Times New Roman" w:hAnsi="Times New Roman" w:cs="Times New Roman"/>
                <w:sz w:val="20"/>
              </w:rPr>
            </w:pPr>
            <w:r w:rsidRPr="00FE539F">
              <w:rPr>
                <w:rFonts w:ascii="Times New Roman" w:hAnsi="Times New Roman" w:cs="Times New Roman"/>
                <w:sz w:val="20"/>
              </w:rPr>
              <w:t>Швидкість переробки</w:t>
            </w:r>
          </w:p>
          <w:p w:rsidR="008F6AEE" w:rsidRPr="00FE539F" w:rsidRDefault="00BD2CDA" w:rsidP="00BD2CDA">
            <w:pPr>
              <w:spacing w:line="360" w:lineRule="auto"/>
              <w:ind w:left="113" w:right="113"/>
              <w:jc w:val="center"/>
              <w:rPr>
                <w:rFonts w:ascii="Times New Roman" w:hAnsi="Times New Roman" w:cs="Times New Roman"/>
                <w:sz w:val="20"/>
              </w:rPr>
            </w:pPr>
            <w:r w:rsidRPr="00FE539F">
              <w:rPr>
                <w:rFonts w:ascii="Times New Roman" w:hAnsi="Times New Roman" w:cs="Times New Roman"/>
                <w:sz w:val="20"/>
              </w:rPr>
              <w:t>–упаковка</w:t>
            </w:r>
          </w:p>
        </w:tc>
        <w:tc>
          <w:tcPr>
            <w:tcW w:w="733" w:type="dxa"/>
            <w:textDirection w:val="btLr"/>
          </w:tcPr>
          <w:p w:rsidR="008F6AEE" w:rsidRPr="00FE539F" w:rsidRDefault="00BD2CDA" w:rsidP="00BD2CDA">
            <w:pPr>
              <w:spacing w:line="360" w:lineRule="auto"/>
              <w:ind w:left="113" w:right="113"/>
              <w:jc w:val="center"/>
              <w:rPr>
                <w:rFonts w:ascii="Times New Roman" w:hAnsi="Times New Roman" w:cs="Times New Roman"/>
                <w:sz w:val="20"/>
              </w:rPr>
            </w:pPr>
            <w:r w:rsidRPr="00FE539F">
              <w:rPr>
                <w:rFonts w:ascii="Times New Roman" w:hAnsi="Times New Roman" w:cs="Times New Roman"/>
                <w:sz w:val="20"/>
              </w:rPr>
              <w:t>Частота використання циркулярного матеріалу, %</w:t>
            </w:r>
          </w:p>
        </w:tc>
      </w:tr>
      <w:tr w:rsidR="00BD2CDA" w:rsidTr="00BD2CDA">
        <w:tc>
          <w:tcPr>
            <w:tcW w:w="566" w:type="dxa"/>
          </w:tcPr>
          <w:p w:rsidR="008F6AEE" w:rsidRPr="00534CA5" w:rsidRDefault="008F6AEE" w:rsidP="000749CC">
            <w:pPr>
              <w:spacing w:line="360" w:lineRule="auto"/>
              <w:jc w:val="both"/>
              <w:rPr>
                <w:rFonts w:ascii="Times New Roman" w:hAnsi="Times New Roman" w:cs="Times New Roman"/>
                <w:sz w:val="24"/>
              </w:rPr>
            </w:pPr>
            <w:r w:rsidRPr="00534CA5">
              <w:rPr>
                <w:rFonts w:ascii="Times New Roman" w:hAnsi="Times New Roman" w:cs="Times New Roman"/>
                <w:sz w:val="24"/>
              </w:rPr>
              <w:t>1.</w:t>
            </w:r>
          </w:p>
        </w:tc>
        <w:tc>
          <w:tcPr>
            <w:tcW w:w="2123" w:type="dxa"/>
          </w:tcPr>
          <w:p w:rsidR="008F6AEE" w:rsidRPr="00534CA5" w:rsidRDefault="00BD2CDA" w:rsidP="000749CC">
            <w:pPr>
              <w:spacing w:line="360" w:lineRule="auto"/>
              <w:jc w:val="both"/>
              <w:rPr>
                <w:rFonts w:ascii="Times New Roman" w:hAnsi="Times New Roman" w:cs="Times New Roman"/>
                <w:sz w:val="24"/>
              </w:rPr>
            </w:pPr>
            <w:r w:rsidRPr="00534CA5">
              <w:rPr>
                <w:rFonts w:ascii="Times New Roman" w:hAnsi="Times New Roman" w:cs="Times New Roman"/>
                <w:sz w:val="24"/>
              </w:rPr>
              <w:t>Австрія</w:t>
            </w:r>
          </w:p>
        </w:tc>
        <w:tc>
          <w:tcPr>
            <w:tcW w:w="807" w:type="dxa"/>
          </w:tcPr>
          <w:p w:rsidR="008F6AEE" w:rsidRPr="00534CA5" w:rsidRDefault="00AA4488" w:rsidP="000749CC">
            <w:pPr>
              <w:spacing w:line="360" w:lineRule="auto"/>
              <w:jc w:val="both"/>
              <w:rPr>
                <w:rFonts w:ascii="Times New Roman" w:hAnsi="Times New Roman" w:cs="Times New Roman"/>
                <w:sz w:val="24"/>
              </w:rPr>
            </w:pPr>
            <w:r w:rsidRPr="00534CA5">
              <w:rPr>
                <w:rFonts w:ascii="Times New Roman" w:hAnsi="Times New Roman" w:cs="Times New Roman"/>
                <w:sz w:val="24"/>
              </w:rPr>
              <w:t>9</w:t>
            </w:r>
          </w:p>
        </w:tc>
        <w:tc>
          <w:tcPr>
            <w:tcW w:w="602" w:type="dxa"/>
          </w:tcPr>
          <w:p w:rsidR="008F6AEE" w:rsidRPr="00534CA5" w:rsidRDefault="00AA4488" w:rsidP="000749CC">
            <w:pPr>
              <w:spacing w:line="360" w:lineRule="auto"/>
              <w:jc w:val="both"/>
              <w:rPr>
                <w:rFonts w:ascii="Times New Roman" w:hAnsi="Times New Roman" w:cs="Times New Roman"/>
                <w:sz w:val="24"/>
              </w:rPr>
            </w:pPr>
            <w:r w:rsidRPr="00534CA5">
              <w:rPr>
                <w:rFonts w:ascii="Times New Roman" w:hAnsi="Times New Roman" w:cs="Times New Roman"/>
                <w:sz w:val="24"/>
              </w:rPr>
              <w:t>9</w:t>
            </w:r>
          </w:p>
        </w:tc>
        <w:tc>
          <w:tcPr>
            <w:tcW w:w="982" w:type="dxa"/>
          </w:tcPr>
          <w:p w:rsidR="008F6AEE" w:rsidRPr="00534CA5" w:rsidRDefault="00AA4488" w:rsidP="000749CC">
            <w:pPr>
              <w:spacing w:line="360" w:lineRule="auto"/>
              <w:jc w:val="both"/>
              <w:rPr>
                <w:rFonts w:ascii="Times New Roman" w:hAnsi="Times New Roman" w:cs="Times New Roman"/>
                <w:sz w:val="24"/>
              </w:rPr>
            </w:pPr>
            <w:r w:rsidRPr="00534CA5">
              <w:rPr>
                <w:rFonts w:ascii="Times New Roman" w:hAnsi="Times New Roman" w:cs="Times New Roman"/>
                <w:sz w:val="24"/>
              </w:rPr>
              <w:t>13</w:t>
            </w:r>
          </w:p>
        </w:tc>
        <w:tc>
          <w:tcPr>
            <w:tcW w:w="982" w:type="dxa"/>
          </w:tcPr>
          <w:p w:rsidR="008F6AEE" w:rsidRPr="00534CA5" w:rsidRDefault="00AA4488" w:rsidP="000749CC">
            <w:pPr>
              <w:spacing w:line="360" w:lineRule="auto"/>
              <w:jc w:val="both"/>
              <w:rPr>
                <w:rFonts w:ascii="Times New Roman" w:hAnsi="Times New Roman" w:cs="Times New Roman"/>
                <w:sz w:val="24"/>
              </w:rPr>
            </w:pPr>
            <w:r w:rsidRPr="00534CA5">
              <w:rPr>
                <w:rFonts w:ascii="Times New Roman" w:hAnsi="Times New Roman" w:cs="Times New Roman"/>
                <w:sz w:val="24"/>
              </w:rPr>
              <w:t>22</w:t>
            </w:r>
          </w:p>
        </w:tc>
        <w:tc>
          <w:tcPr>
            <w:tcW w:w="1162" w:type="dxa"/>
          </w:tcPr>
          <w:p w:rsidR="008F6AEE" w:rsidRPr="00534CA5" w:rsidRDefault="00AA4488" w:rsidP="000749CC">
            <w:pPr>
              <w:spacing w:line="360" w:lineRule="auto"/>
              <w:jc w:val="both"/>
              <w:rPr>
                <w:rFonts w:ascii="Times New Roman" w:hAnsi="Times New Roman" w:cs="Times New Roman"/>
                <w:sz w:val="24"/>
              </w:rPr>
            </w:pPr>
            <w:r w:rsidRPr="00534CA5">
              <w:rPr>
                <w:rFonts w:ascii="Times New Roman" w:hAnsi="Times New Roman" w:cs="Times New Roman"/>
                <w:sz w:val="24"/>
              </w:rPr>
              <w:t>21</w:t>
            </w:r>
          </w:p>
        </w:tc>
        <w:tc>
          <w:tcPr>
            <w:tcW w:w="690" w:type="dxa"/>
          </w:tcPr>
          <w:p w:rsidR="008F6AEE" w:rsidRPr="00534CA5" w:rsidRDefault="00AA4488" w:rsidP="000749CC">
            <w:pPr>
              <w:spacing w:line="360" w:lineRule="auto"/>
              <w:jc w:val="both"/>
              <w:rPr>
                <w:rFonts w:ascii="Times New Roman" w:hAnsi="Times New Roman" w:cs="Times New Roman"/>
                <w:sz w:val="24"/>
              </w:rPr>
            </w:pPr>
            <w:r w:rsidRPr="00534CA5">
              <w:rPr>
                <w:rFonts w:ascii="Times New Roman" w:hAnsi="Times New Roman" w:cs="Times New Roman"/>
                <w:sz w:val="24"/>
              </w:rPr>
              <w:t>3</w:t>
            </w:r>
          </w:p>
        </w:tc>
        <w:tc>
          <w:tcPr>
            <w:tcW w:w="982" w:type="dxa"/>
          </w:tcPr>
          <w:p w:rsidR="008F6AEE" w:rsidRPr="00534CA5" w:rsidRDefault="00AA4488" w:rsidP="000749CC">
            <w:pPr>
              <w:spacing w:line="360" w:lineRule="auto"/>
              <w:jc w:val="both"/>
              <w:rPr>
                <w:rFonts w:ascii="Times New Roman" w:hAnsi="Times New Roman" w:cs="Times New Roman"/>
                <w:sz w:val="24"/>
              </w:rPr>
            </w:pPr>
            <w:r w:rsidRPr="00534CA5">
              <w:rPr>
                <w:rFonts w:ascii="Times New Roman" w:hAnsi="Times New Roman" w:cs="Times New Roman"/>
                <w:sz w:val="24"/>
              </w:rPr>
              <w:t>12</w:t>
            </w:r>
          </w:p>
        </w:tc>
        <w:tc>
          <w:tcPr>
            <w:tcW w:w="733" w:type="dxa"/>
          </w:tcPr>
          <w:p w:rsidR="008F6AEE" w:rsidRPr="00534CA5" w:rsidRDefault="00AA4488" w:rsidP="000749CC">
            <w:pPr>
              <w:spacing w:line="360" w:lineRule="auto"/>
              <w:jc w:val="both"/>
              <w:rPr>
                <w:rFonts w:ascii="Times New Roman" w:hAnsi="Times New Roman" w:cs="Times New Roman"/>
                <w:sz w:val="24"/>
              </w:rPr>
            </w:pPr>
            <w:r w:rsidRPr="00534CA5">
              <w:rPr>
                <w:rFonts w:ascii="Times New Roman" w:hAnsi="Times New Roman" w:cs="Times New Roman"/>
                <w:sz w:val="24"/>
              </w:rPr>
              <w:t>10</w:t>
            </w:r>
          </w:p>
        </w:tc>
      </w:tr>
      <w:tr w:rsidR="00BD2CDA" w:rsidTr="00BD2CDA">
        <w:tc>
          <w:tcPr>
            <w:tcW w:w="566" w:type="dxa"/>
          </w:tcPr>
          <w:p w:rsidR="008F6AEE" w:rsidRPr="00534CA5" w:rsidRDefault="008F6AEE" w:rsidP="000749CC">
            <w:pPr>
              <w:spacing w:line="360" w:lineRule="auto"/>
              <w:jc w:val="both"/>
              <w:rPr>
                <w:rFonts w:ascii="Times New Roman" w:hAnsi="Times New Roman" w:cs="Times New Roman"/>
                <w:sz w:val="24"/>
              </w:rPr>
            </w:pPr>
            <w:r w:rsidRPr="00534CA5">
              <w:rPr>
                <w:rFonts w:ascii="Times New Roman" w:hAnsi="Times New Roman" w:cs="Times New Roman"/>
                <w:sz w:val="24"/>
              </w:rPr>
              <w:t>2.</w:t>
            </w:r>
          </w:p>
        </w:tc>
        <w:tc>
          <w:tcPr>
            <w:tcW w:w="2123" w:type="dxa"/>
          </w:tcPr>
          <w:p w:rsidR="008F6AEE" w:rsidRPr="00534CA5" w:rsidRDefault="00BD2CDA" w:rsidP="000749CC">
            <w:pPr>
              <w:spacing w:line="360" w:lineRule="auto"/>
              <w:jc w:val="both"/>
              <w:rPr>
                <w:rFonts w:ascii="Times New Roman" w:hAnsi="Times New Roman" w:cs="Times New Roman"/>
                <w:sz w:val="24"/>
              </w:rPr>
            </w:pPr>
            <w:r w:rsidRPr="00534CA5">
              <w:rPr>
                <w:rFonts w:ascii="Times New Roman" w:hAnsi="Times New Roman" w:cs="Times New Roman"/>
                <w:sz w:val="24"/>
              </w:rPr>
              <w:t>Бельгія</w:t>
            </w:r>
          </w:p>
        </w:tc>
        <w:tc>
          <w:tcPr>
            <w:tcW w:w="807" w:type="dxa"/>
          </w:tcPr>
          <w:p w:rsidR="008F6AEE" w:rsidRPr="00534CA5" w:rsidRDefault="00AA4488" w:rsidP="000749CC">
            <w:pPr>
              <w:spacing w:line="360" w:lineRule="auto"/>
              <w:jc w:val="both"/>
              <w:rPr>
                <w:rFonts w:ascii="Times New Roman" w:hAnsi="Times New Roman" w:cs="Times New Roman"/>
                <w:sz w:val="24"/>
              </w:rPr>
            </w:pPr>
            <w:r w:rsidRPr="00534CA5">
              <w:rPr>
                <w:rFonts w:ascii="Times New Roman" w:hAnsi="Times New Roman" w:cs="Times New Roman"/>
                <w:sz w:val="24"/>
              </w:rPr>
              <w:t>14</w:t>
            </w:r>
          </w:p>
        </w:tc>
        <w:tc>
          <w:tcPr>
            <w:tcW w:w="602" w:type="dxa"/>
          </w:tcPr>
          <w:p w:rsidR="008F6AEE" w:rsidRPr="00534CA5" w:rsidRDefault="00AA4488" w:rsidP="000749CC">
            <w:pPr>
              <w:spacing w:line="360" w:lineRule="auto"/>
              <w:jc w:val="both"/>
              <w:rPr>
                <w:rFonts w:ascii="Times New Roman" w:hAnsi="Times New Roman" w:cs="Times New Roman"/>
                <w:sz w:val="24"/>
              </w:rPr>
            </w:pPr>
            <w:r w:rsidRPr="00534CA5">
              <w:rPr>
                <w:rFonts w:ascii="Times New Roman" w:hAnsi="Times New Roman" w:cs="Times New Roman"/>
                <w:sz w:val="24"/>
              </w:rPr>
              <w:t>8</w:t>
            </w:r>
          </w:p>
        </w:tc>
        <w:tc>
          <w:tcPr>
            <w:tcW w:w="982" w:type="dxa"/>
          </w:tcPr>
          <w:p w:rsidR="008F6AEE" w:rsidRPr="00534CA5" w:rsidRDefault="00AA4488" w:rsidP="000749CC">
            <w:pPr>
              <w:spacing w:line="360" w:lineRule="auto"/>
              <w:jc w:val="both"/>
              <w:rPr>
                <w:rFonts w:ascii="Times New Roman" w:hAnsi="Times New Roman" w:cs="Times New Roman"/>
                <w:sz w:val="24"/>
              </w:rPr>
            </w:pPr>
            <w:r w:rsidRPr="00534CA5">
              <w:rPr>
                <w:rFonts w:ascii="Times New Roman" w:hAnsi="Times New Roman" w:cs="Times New Roman"/>
                <w:sz w:val="24"/>
              </w:rPr>
              <w:t>5</w:t>
            </w:r>
          </w:p>
        </w:tc>
        <w:tc>
          <w:tcPr>
            <w:tcW w:w="982" w:type="dxa"/>
          </w:tcPr>
          <w:p w:rsidR="008F6AEE" w:rsidRPr="00534CA5" w:rsidRDefault="00AA4488" w:rsidP="000749CC">
            <w:pPr>
              <w:spacing w:line="360" w:lineRule="auto"/>
              <w:jc w:val="both"/>
              <w:rPr>
                <w:rFonts w:ascii="Times New Roman" w:hAnsi="Times New Roman" w:cs="Times New Roman"/>
                <w:sz w:val="24"/>
              </w:rPr>
            </w:pPr>
            <w:r w:rsidRPr="00534CA5">
              <w:rPr>
                <w:rFonts w:ascii="Times New Roman" w:hAnsi="Times New Roman" w:cs="Times New Roman"/>
                <w:sz w:val="24"/>
              </w:rPr>
              <w:t>10</w:t>
            </w:r>
          </w:p>
        </w:tc>
        <w:tc>
          <w:tcPr>
            <w:tcW w:w="1162" w:type="dxa"/>
          </w:tcPr>
          <w:p w:rsidR="008F6AEE" w:rsidRPr="00534CA5" w:rsidRDefault="00AA4488" w:rsidP="000749CC">
            <w:pPr>
              <w:spacing w:line="360" w:lineRule="auto"/>
              <w:jc w:val="both"/>
              <w:rPr>
                <w:rFonts w:ascii="Times New Roman" w:hAnsi="Times New Roman" w:cs="Times New Roman"/>
                <w:sz w:val="24"/>
              </w:rPr>
            </w:pPr>
            <w:r w:rsidRPr="00534CA5">
              <w:rPr>
                <w:rFonts w:ascii="Times New Roman" w:hAnsi="Times New Roman" w:cs="Times New Roman"/>
                <w:sz w:val="24"/>
              </w:rPr>
              <w:t>23</w:t>
            </w:r>
          </w:p>
        </w:tc>
        <w:tc>
          <w:tcPr>
            <w:tcW w:w="690" w:type="dxa"/>
          </w:tcPr>
          <w:p w:rsidR="008F6AEE" w:rsidRPr="00534CA5" w:rsidRDefault="00AA4488" w:rsidP="000749CC">
            <w:pPr>
              <w:spacing w:line="360" w:lineRule="auto"/>
              <w:jc w:val="both"/>
              <w:rPr>
                <w:rFonts w:ascii="Times New Roman" w:hAnsi="Times New Roman" w:cs="Times New Roman"/>
                <w:sz w:val="24"/>
              </w:rPr>
            </w:pPr>
            <w:r w:rsidRPr="00534CA5">
              <w:rPr>
                <w:rFonts w:ascii="Times New Roman" w:hAnsi="Times New Roman" w:cs="Times New Roman"/>
                <w:sz w:val="24"/>
              </w:rPr>
              <w:t>4</w:t>
            </w:r>
          </w:p>
        </w:tc>
        <w:tc>
          <w:tcPr>
            <w:tcW w:w="982" w:type="dxa"/>
          </w:tcPr>
          <w:p w:rsidR="008F6AEE" w:rsidRPr="00534CA5" w:rsidRDefault="00AA4488" w:rsidP="000749CC">
            <w:pPr>
              <w:spacing w:line="360" w:lineRule="auto"/>
              <w:jc w:val="both"/>
              <w:rPr>
                <w:rFonts w:ascii="Times New Roman" w:hAnsi="Times New Roman" w:cs="Times New Roman"/>
                <w:sz w:val="24"/>
              </w:rPr>
            </w:pPr>
            <w:r w:rsidRPr="00534CA5">
              <w:rPr>
                <w:rFonts w:ascii="Times New Roman" w:hAnsi="Times New Roman" w:cs="Times New Roman"/>
                <w:sz w:val="24"/>
              </w:rPr>
              <w:t>1</w:t>
            </w:r>
          </w:p>
        </w:tc>
        <w:tc>
          <w:tcPr>
            <w:tcW w:w="733" w:type="dxa"/>
          </w:tcPr>
          <w:p w:rsidR="008F6AEE" w:rsidRPr="00534CA5" w:rsidRDefault="00AA4488" w:rsidP="000749CC">
            <w:pPr>
              <w:spacing w:line="360" w:lineRule="auto"/>
              <w:jc w:val="both"/>
              <w:rPr>
                <w:rFonts w:ascii="Times New Roman" w:hAnsi="Times New Roman" w:cs="Times New Roman"/>
                <w:sz w:val="24"/>
              </w:rPr>
            </w:pPr>
            <w:r w:rsidRPr="00534CA5">
              <w:rPr>
                <w:rFonts w:ascii="Times New Roman" w:hAnsi="Times New Roman" w:cs="Times New Roman"/>
                <w:sz w:val="24"/>
              </w:rPr>
              <w:t>2</w:t>
            </w:r>
          </w:p>
        </w:tc>
      </w:tr>
      <w:tr w:rsidR="00BD2CDA" w:rsidTr="00BD2CDA">
        <w:tc>
          <w:tcPr>
            <w:tcW w:w="566" w:type="dxa"/>
          </w:tcPr>
          <w:p w:rsidR="008F6AEE" w:rsidRPr="00534CA5" w:rsidRDefault="008F6AEE" w:rsidP="000749CC">
            <w:pPr>
              <w:spacing w:line="360" w:lineRule="auto"/>
              <w:jc w:val="both"/>
              <w:rPr>
                <w:rFonts w:ascii="Times New Roman" w:hAnsi="Times New Roman" w:cs="Times New Roman"/>
                <w:sz w:val="24"/>
              </w:rPr>
            </w:pPr>
            <w:r w:rsidRPr="00534CA5">
              <w:rPr>
                <w:rFonts w:ascii="Times New Roman" w:hAnsi="Times New Roman" w:cs="Times New Roman"/>
                <w:sz w:val="24"/>
              </w:rPr>
              <w:t>3.</w:t>
            </w:r>
          </w:p>
        </w:tc>
        <w:tc>
          <w:tcPr>
            <w:tcW w:w="2123" w:type="dxa"/>
          </w:tcPr>
          <w:p w:rsidR="008F6AEE" w:rsidRPr="00534CA5" w:rsidRDefault="00BD2CDA" w:rsidP="000749CC">
            <w:pPr>
              <w:spacing w:line="360" w:lineRule="auto"/>
              <w:jc w:val="both"/>
              <w:rPr>
                <w:rFonts w:ascii="Times New Roman" w:hAnsi="Times New Roman" w:cs="Times New Roman"/>
                <w:sz w:val="24"/>
              </w:rPr>
            </w:pPr>
            <w:r w:rsidRPr="00534CA5">
              <w:rPr>
                <w:rFonts w:ascii="Times New Roman" w:hAnsi="Times New Roman" w:cs="Times New Roman"/>
                <w:sz w:val="24"/>
              </w:rPr>
              <w:t>Болгарія</w:t>
            </w:r>
          </w:p>
        </w:tc>
        <w:tc>
          <w:tcPr>
            <w:tcW w:w="807" w:type="dxa"/>
          </w:tcPr>
          <w:p w:rsidR="008F6AEE" w:rsidRPr="00534CA5" w:rsidRDefault="00AA4488" w:rsidP="000749CC">
            <w:pPr>
              <w:spacing w:line="360" w:lineRule="auto"/>
              <w:jc w:val="both"/>
              <w:rPr>
                <w:rFonts w:ascii="Times New Roman" w:hAnsi="Times New Roman" w:cs="Times New Roman"/>
                <w:sz w:val="24"/>
              </w:rPr>
            </w:pPr>
            <w:r w:rsidRPr="00534CA5">
              <w:rPr>
                <w:rFonts w:ascii="Times New Roman" w:hAnsi="Times New Roman" w:cs="Times New Roman"/>
                <w:sz w:val="24"/>
              </w:rPr>
              <w:t>27</w:t>
            </w:r>
          </w:p>
        </w:tc>
        <w:tc>
          <w:tcPr>
            <w:tcW w:w="602" w:type="dxa"/>
          </w:tcPr>
          <w:p w:rsidR="008F6AEE" w:rsidRPr="00534CA5" w:rsidRDefault="00AA4488" w:rsidP="000749CC">
            <w:pPr>
              <w:spacing w:line="360" w:lineRule="auto"/>
              <w:jc w:val="both"/>
              <w:rPr>
                <w:rFonts w:ascii="Times New Roman" w:hAnsi="Times New Roman" w:cs="Times New Roman"/>
                <w:sz w:val="24"/>
              </w:rPr>
            </w:pPr>
            <w:r w:rsidRPr="00534CA5">
              <w:rPr>
                <w:rFonts w:ascii="Times New Roman" w:hAnsi="Times New Roman" w:cs="Times New Roman"/>
                <w:sz w:val="24"/>
              </w:rPr>
              <w:t>24</w:t>
            </w:r>
          </w:p>
        </w:tc>
        <w:tc>
          <w:tcPr>
            <w:tcW w:w="982" w:type="dxa"/>
          </w:tcPr>
          <w:p w:rsidR="008F6AEE" w:rsidRPr="00534CA5" w:rsidRDefault="00AA4488" w:rsidP="000749CC">
            <w:pPr>
              <w:spacing w:line="360" w:lineRule="auto"/>
              <w:jc w:val="both"/>
              <w:rPr>
                <w:rFonts w:ascii="Times New Roman" w:hAnsi="Times New Roman" w:cs="Times New Roman"/>
                <w:sz w:val="24"/>
              </w:rPr>
            </w:pPr>
            <w:r w:rsidRPr="00534CA5">
              <w:rPr>
                <w:rFonts w:ascii="Times New Roman" w:hAnsi="Times New Roman" w:cs="Times New Roman"/>
                <w:sz w:val="24"/>
              </w:rPr>
              <w:t>26</w:t>
            </w:r>
          </w:p>
        </w:tc>
        <w:tc>
          <w:tcPr>
            <w:tcW w:w="982" w:type="dxa"/>
          </w:tcPr>
          <w:p w:rsidR="008F6AEE" w:rsidRPr="00534CA5" w:rsidRDefault="00AA4488" w:rsidP="000749CC">
            <w:pPr>
              <w:spacing w:line="360" w:lineRule="auto"/>
              <w:jc w:val="both"/>
              <w:rPr>
                <w:rFonts w:ascii="Times New Roman" w:hAnsi="Times New Roman" w:cs="Times New Roman"/>
                <w:sz w:val="24"/>
              </w:rPr>
            </w:pPr>
            <w:r w:rsidRPr="00534CA5">
              <w:rPr>
                <w:rFonts w:ascii="Times New Roman" w:hAnsi="Times New Roman" w:cs="Times New Roman"/>
                <w:sz w:val="24"/>
              </w:rPr>
              <w:t>8</w:t>
            </w:r>
          </w:p>
        </w:tc>
        <w:tc>
          <w:tcPr>
            <w:tcW w:w="1162" w:type="dxa"/>
          </w:tcPr>
          <w:p w:rsidR="008F6AEE" w:rsidRPr="00534CA5" w:rsidRDefault="00AA4488" w:rsidP="000749CC">
            <w:pPr>
              <w:spacing w:line="360" w:lineRule="auto"/>
              <w:jc w:val="both"/>
              <w:rPr>
                <w:rFonts w:ascii="Times New Roman" w:hAnsi="Times New Roman" w:cs="Times New Roman"/>
                <w:sz w:val="24"/>
              </w:rPr>
            </w:pPr>
            <w:r w:rsidRPr="00534CA5">
              <w:rPr>
                <w:rFonts w:ascii="Times New Roman" w:hAnsi="Times New Roman" w:cs="Times New Roman"/>
                <w:sz w:val="24"/>
              </w:rPr>
              <w:t>5</w:t>
            </w:r>
          </w:p>
        </w:tc>
        <w:tc>
          <w:tcPr>
            <w:tcW w:w="690" w:type="dxa"/>
          </w:tcPr>
          <w:p w:rsidR="008F6AEE" w:rsidRPr="00534CA5" w:rsidRDefault="00AA4488" w:rsidP="000749CC">
            <w:pPr>
              <w:spacing w:line="360" w:lineRule="auto"/>
              <w:jc w:val="both"/>
              <w:rPr>
                <w:rFonts w:ascii="Times New Roman" w:hAnsi="Times New Roman" w:cs="Times New Roman"/>
                <w:sz w:val="24"/>
              </w:rPr>
            </w:pPr>
            <w:r w:rsidRPr="00534CA5">
              <w:rPr>
                <w:rFonts w:ascii="Times New Roman" w:hAnsi="Times New Roman" w:cs="Times New Roman"/>
                <w:sz w:val="24"/>
              </w:rPr>
              <w:t>18</w:t>
            </w:r>
          </w:p>
        </w:tc>
        <w:tc>
          <w:tcPr>
            <w:tcW w:w="982" w:type="dxa"/>
          </w:tcPr>
          <w:p w:rsidR="008F6AEE" w:rsidRPr="00534CA5" w:rsidRDefault="00AA4488" w:rsidP="000749CC">
            <w:pPr>
              <w:spacing w:line="360" w:lineRule="auto"/>
              <w:jc w:val="both"/>
              <w:rPr>
                <w:rFonts w:ascii="Times New Roman" w:hAnsi="Times New Roman" w:cs="Times New Roman"/>
                <w:sz w:val="24"/>
              </w:rPr>
            </w:pPr>
            <w:r w:rsidRPr="00534CA5">
              <w:rPr>
                <w:rFonts w:ascii="Times New Roman" w:hAnsi="Times New Roman" w:cs="Times New Roman"/>
                <w:sz w:val="24"/>
              </w:rPr>
              <w:t>17</w:t>
            </w:r>
          </w:p>
        </w:tc>
        <w:tc>
          <w:tcPr>
            <w:tcW w:w="733" w:type="dxa"/>
          </w:tcPr>
          <w:p w:rsidR="008F6AEE" w:rsidRPr="00534CA5" w:rsidRDefault="00AA4488" w:rsidP="000749CC">
            <w:pPr>
              <w:spacing w:line="360" w:lineRule="auto"/>
              <w:jc w:val="both"/>
              <w:rPr>
                <w:rFonts w:ascii="Times New Roman" w:hAnsi="Times New Roman" w:cs="Times New Roman"/>
                <w:sz w:val="24"/>
              </w:rPr>
            </w:pPr>
            <w:r w:rsidRPr="00534CA5">
              <w:rPr>
                <w:rFonts w:ascii="Times New Roman" w:hAnsi="Times New Roman" w:cs="Times New Roman"/>
                <w:sz w:val="24"/>
              </w:rPr>
              <w:t>22</w:t>
            </w:r>
          </w:p>
        </w:tc>
      </w:tr>
      <w:tr w:rsidR="00BD2CDA" w:rsidTr="00BD2CDA">
        <w:tc>
          <w:tcPr>
            <w:tcW w:w="566" w:type="dxa"/>
          </w:tcPr>
          <w:p w:rsidR="008F6AEE" w:rsidRPr="00534CA5" w:rsidRDefault="008F6AEE" w:rsidP="000749CC">
            <w:pPr>
              <w:spacing w:line="360" w:lineRule="auto"/>
              <w:jc w:val="both"/>
              <w:rPr>
                <w:rFonts w:ascii="Times New Roman" w:hAnsi="Times New Roman" w:cs="Times New Roman"/>
                <w:sz w:val="24"/>
              </w:rPr>
            </w:pPr>
            <w:r w:rsidRPr="00534CA5">
              <w:rPr>
                <w:rFonts w:ascii="Times New Roman" w:hAnsi="Times New Roman" w:cs="Times New Roman"/>
                <w:sz w:val="24"/>
              </w:rPr>
              <w:t>4.</w:t>
            </w:r>
          </w:p>
        </w:tc>
        <w:tc>
          <w:tcPr>
            <w:tcW w:w="2123" w:type="dxa"/>
          </w:tcPr>
          <w:p w:rsidR="008F6AEE" w:rsidRPr="00534CA5" w:rsidRDefault="00BD2CDA" w:rsidP="000749CC">
            <w:pPr>
              <w:spacing w:line="360" w:lineRule="auto"/>
              <w:jc w:val="both"/>
              <w:rPr>
                <w:rFonts w:ascii="Times New Roman" w:hAnsi="Times New Roman" w:cs="Times New Roman"/>
                <w:sz w:val="24"/>
              </w:rPr>
            </w:pPr>
            <w:r w:rsidRPr="00534CA5">
              <w:rPr>
                <w:rFonts w:ascii="Times New Roman" w:hAnsi="Times New Roman" w:cs="Times New Roman"/>
                <w:sz w:val="24"/>
              </w:rPr>
              <w:t>Хорватія</w:t>
            </w:r>
          </w:p>
        </w:tc>
        <w:tc>
          <w:tcPr>
            <w:tcW w:w="807" w:type="dxa"/>
          </w:tcPr>
          <w:p w:rsidR="008F6AEE" w:rsidRPr="00534CA5" w:rsidRDefault="00AA4488" w:rsidP="000749CC">
            <w:pPr>
              <w:spacing w:line="360" w:lineRule="auto"/>
              <w:jc w:val="both"/>
              <w:rPr>
                <w:rFonts w:ascii="Times New Roman" w:hAnsi="Times New Roman" w:cs="Times New Roman"/>
                <w:sz w:val="24"/>
              </w:rPr>
            </w:pPr>
            <w:r w:rsidRPr="00534CA5">
              <w:rPr>
                <w:rFonts w:ascii="Times New Roman" w:hAnsi="Times New Roman" w:cs="Times New Roman"/>
                <w:sz w:val="24"/>
              </w:rPr>
              <w:t>17</w:t>
            </w:r>
          </w:p>
        </w:tc>
        <w:tc>
          <w:tcPr>
            <w:tcW w:w="602" w:type="dxa"/>
          </w:tcPr>
          <w:p w:rsidR="008F6AEE" w:rsidRPr="00534CA5" w:rsidRDefault="00AA4488" w:rsidP="000749CC">
            <w:pPr>
              <w:spacing w:line="360" w:lineRule="auto"/>
              <w:jc w:val="both"/>
              <w:rPr>
                <w:rFonts w:ascii="Times New Roman" w:hAnsi="Times New Roman" w:cs="Times New Roman"/>
                <w:sz w:val="24"/>
              </w:rPr>
            </w:pPr>
            <w:r w:rsidRPr="00534CA5">
              <w:rPr>
                <w:rFonts w:ascii="Times New Roman" w:hAnsi="Times New Roman" w:cs="Times New Roman"/>
                <w:sz w:val="24"/>
              </w:rPr>
              <w:t>19</w:t>
            </w:r>
          </w:p>
        </w:tc>
        <w:tc>
          <w:tcPr>
            <w:tcW w:w="982" w:type="dxa"/>
          </w:tcPr>
          <w:p w:rsidR="008F6AEE" w:rsidRPr="00534CA5" w:rsidRDefault="00AA4488" w:rsidP="000749CC">
            <w:pPr>
              <w:spacing w:line="360" w:lineRule="auto"/>
              <w:jc w:val="both"/>
              <w:rPr>
                <w:rFonts w:ascii="Times New Roman" w:hAnsi="Times New Roman" w:cs="Times New Roman"/>
                <w:sz w:val="24"/>
              </w:rPr>
            </w:pPr>
            <w:r w:rsidRPr="00534CA5">
              <w:rPr>
                <w:rFonts w:ascii="Times New Roman" w:hAnsi="Times New Roman" w:cs="Times New Roman"/>
                <w:sz w:val="24"/>
              </w:rPr>
              <w:t>10</w:t>
            </w:r>
          </w:p>
        </w:tc>
        <w:tc>
          <w:tcPr>
            <w:tcW w:w="982" w:type="dxa"/>
          </w:tcPr>
          <w:p w:rsidR="008F6AEE" w:rsidRPr="00534CA5" w:rsidRDefault="00AA4488" w:rsidP="000749CC">
            <w:pPr>
              <w:spacing w:line="360" w:lineRule="auto"/>
              <w:jc w:val="both"/>
              <w:rPr>
                <w:rFonts w:ascii="Times New Roman" w:hAnsi="Times New Roman" w:cs="Times New Roman"/>
                <w:sz w:val="24"/>
              </w:rPr>
            </w:pPr>
            <w:r w:rsidRPr="00534CA5">
              <w:rPr>
                <w:rFonts w:ascii="Times New Roman" w:hAnsi="Times New Roman" w:cs="Times New Roman"/>
                <w:sz w:val="24"/>
              </w:rPr>
              <w:t>7</w:t>
            </w:r>
          </w:p>
        </w:tc>
        <w:tc>
          <w:tcPr>
            <w:tcW w:w="1162" w:type="dxa"/>
          </w:tcPr>
          <w:p w:rsidR="008F6AEE" w:rsidRPr="00534CA5" w:rsidRDefault="00AA4488" w:rsidP="000749CC">
            <w:pPr>
              <w:spacing w:line="360" w:lineRule="auto"/>
              <w:jc w:val="both"/>
              <w:rPr>
                <w:rFonts w:ascii="Times New Roman" w:hAnsi="Times New Roman" w:cs="Times New Roman"/>
                <w:sz w:val="24"/>
              </w:rPr>
            </w:pPr>
            <w:r w:rsidRPr="00534CA5">
              <w:rPr>
                <w:rFonts w:ascii="Times New Roman" w:hAnsi="Times New Roman" w:cs="Times New Roman"/>
                <w:sz w:val="24"/>
              </w:rPr>
              <w:t>2</w:t>
            </w:r>
          </w:p>
        </w:tc>
        <w:tc>
          <w:tcPr>
            <w:tcW w:w="690" w:type="dxa"/>
          </w:tcPr>
          <w:p w:rsidR="008F6AEE" w:rsidRPr="00534CA5" w:rsidRDefault="00AA4488" w:rsidP="000749CC">
            <w:pPr>
              <w:spacing w:line="360" w:lineRule="auto"/>
              <w:jc w:val="both"/>
              <w:rPr>
                <w:rFonts w:ascii="Times New Roman" w:hAnsi="Times New Roman" w:cs="Times New Roman"/>
                <w:sz w:val="24"/>
              </w:rPr>
            </w:pPr>
            <w:r w:rsidRPr="00534CA5">
              <w:rPr>
                <w:rFonts w:ascii="Times New Roman" w:hAnsi="Times New Roman" w:cs="Times New Roman"/>
                <w:sz w:val="24"/>
              </w:rPr>
              <w:t>24</w:t>
            </w:r>
          </w:p>
        </w:tc>
        <w:tc>
          <w:tcPr>
            <w:tcW w:w="982" w:type="dxa"/>
          </w:tcPr>
          <w:p w:rsidR="008F6AEE" w:rsidRPr="00534CA5" w:rsidRDefault="00AA4488" w:rsidP="000749CC">
            <w:pPr>
              <w:spacing w:line="360" w:lineRule="auto"/>
              <w:jc w:val="both"/>
              <w:rPr>
                <w:rFonts w:ascii="Times New Roman" w:hAnsi="Times New Roman" w:cs="Times New Roman"/>
                <w:sz w:val="24"/>
              </w:rPr>
            </w:pPr>
            <w:r w:rsidRPr="00534CA5">
              <w:rPr>
                <w:rFonts w:ascii="Times New Roman" w:hAnsi="Times New Roman" w:cs="Times New Roman"/>
                <w:sz w:val="24"/>
              </w:rPr>
              <w:t>26</w:t>
            </w:r>
          </w:p>
        </w:tc>
        <w:tc>
          <w:tcPr>
            <w:tcW w:w="733" w:type="dxa"/>
          </w:tcPr>
          <w:p w:rsidR="008F6AEE" w:rsidRPr="00534CA5" w:rsidRDefault="00AA4488" w:rsidP="000749CC">
            <w:pPr>
              <w:spacing w:line="360" w:lineRule="auto"/>
              <w:jc w:val="both"/>
              <w:rPr>
                <w:rFonts w:ascii="Times New Roman" w:hAnsi="Times New Roman" w:cs="Times New Roman"/>
                <w:sz w:val="24"/>
              </w:rPr>
            </w:pPr>
            <w:r w:rsidRPr="00534CA5">
              <w:rPr>
                <w:rFonts w:ascii="Times New Roman" w:hAnsi="Times New Roman" w:cs="Times New Roman"/>
                <w:sz w:val="24"/>
              </w:rPr>
              <w:t>21</w:t>
            </w:r>
          </w:p>
        </w:tc>
      </w:tr>
      <w:tr w:rsidR="00BD2CDA" w:rsidTr="00BD2CDA">
        <w:tc>
          <w:tcPr>
            <w:tcW w:w="566" w:type="dxa"/>
          </w:tcPr>
          <w:p w:rsidR="008F6AEE" w:rsidRPr="00534CA5" w:rsidRDefault="008F6AEE" w:rsidP="000749CC">
            <w:pPr>
              <w:spacing w:line="360" w:lineRule="auto"/>
              <w:jc w:val="both"/>
              <w:rPr>
                <w:rFonts w:ascii="Times New Roman" w:hAnsi="Times New Roman" w:cs="Times New Roman"/>
                <w:sz w:val="24"/>
              </w:rPr>
            </w:pPr>
            <w:r w:rsidRPr="00534CA5">
              <w:rPr>
                <w:rFonts w:ascii="Times New Roman" w:hAnsi="Times New Roman" w:cs="Times New Roman"/>
                <w:sz w:val="24"/>
              </w:rPr>
              <w:t>5.</w:t>
            </w:r>
          </w:p>
        </w:tc>
        <w:tc>
          <w:tcPr>
            <w:tcW w:w="2123" w:type="dxa"/>
          </w:tcPr>
          <w:p w:rsidR="008F6AEE" w:rsidRPr="00534CA5" w:rsidRDefault="00BD2CDA" w:rsidP="000749CC">
            <w:pPr>
              <w:spacing w:line="360" w:lineRule="auto"/>
              <w:jc w:val="both"/>
              <w:rPr>
                <w:rFonts w:ascii="Times New Roman" w:hAnsi="Times New Roman" w:cs="Times New Roman"/>
                <w:sz w:val="24"/>
              </w:rPr>
            </w:pPr>
            <w:r w:rsidRPr="00534CA5">
              <w:rPr>
                <w:rFonts w:ascii="Times New Roman" w:hAnsi="Times New Roman" w:cs="Times New Roman"/>
                <w:sz w:val="24"/>
              </w:rPr>
              <w:t>Кіпр</w:t>
            </w:r>
          </w:p>
        </w:tc>
        <w:tc>
          <w:tcPr>
            <w:tcW w:w="807" w:type="dxa"/>
          </w:tcPr>
          <w:p w:rsidR="008F6AEE" w:rsidRPr="00534CA5" w:rsidRDefault="00AA4488" w:rsidP="000749CC">
            <w:pPr>
              <w:spacing w:line="360" w:lineRule="auto"/>
              <w:jc w:val="both"/>
              <w:rPr>
                <w:rFonts w:ascii="Times New Roman" w:hAnsi="Times New Roman" w:cs="Times New Roman"/>
                <w:sz w:val="24"/>
              </w:rPr>
            </w:pPr>
            <w:r w:rsidRPr="00534CA5">
              <w:rPr>
                <w:rFonts w:ascii="Times New Roman" w:hAnsi="Times New Roman" w:cs="Times New Roman"/>
                <w:sz w:val="24"/>
              </w:rPr>
              <w:t>21</w:t>
            </w:r>
          </w:p>
        </w:tc>
        <w:tc>
          <w:tcPr>
            <w:tcW w:w="602" w:type="dxa"/>
          </w:tcPr>
          <w:p w:rsidR="008F6AEE" w:rsidRPr="00534CA5" w:rsidRDefault="00AA4488" w:rsidP="000749CC">
            <w:pPr>
              <w:spacing w:line="360" w:lineRule="auto"/>
              <w:jc w:val="both"/>
              <w:rPr>
                <w:rFonts w:ascii="Times New Roman" w:hAnsi="Times New Roman" w:cs="Times New Roman"/>
                <w:sz w:val="24"/>
              </w:rPr>
            </w:pPr>
            <w:r w:rsidRPr="00534CA5">
              <w:rPr>
                <w:rFonts w:ascii="Times New Roman" w:hAnsi="Times New Roman" w:cs="Times New Roman"/>
                <w:sz w:val="24"/>
              </w:rPr>
              <w:t>28</w:t>
            </w:r>
          </w:p>
        </w:tc>
        <w:tc>
          <w:tcPr>
            <w:tcW w:w="982" w:type="dxa"/>
          </w:tcPr>
          <w:p w:rsidR="008F6AEE" w:rsidRPr="00534CA5" w:rsidRDefault="00AA4488" w:rsidP="000749CC">
            <w:pPr>
              <w:spacing w:line="360" w:lineRule="auto"/>
              <w:jc w:val="both"/>
              <w:rPr>
                <w:rFonts w:ascii="Times New Roman" w:hAnsi="Times New Roman" w:cs="Times New Roman"/>
                <w:sz w:val="24"/>
              </w:rPr>
            </w:pPr>
            <w:r w:rsidRPr="00534CA5">
              <w:rPr>
                <w:rFonts w:ascii="Times New Roman" w:hAnsi="Times New Roman" w:cs="Times New Roman"/>
                <w:sz w:val="24"/>
              </w:rPr>
              <w:t>29</w:t>
            </w:r>
          </w:p>
        </w:tc>
        <w:tc>
          <w:tcPr>
            <w:tcW w:w="982" w:type="dxa"/>
          </w:tcPr>
          <w:p w:rsidR="008F6AEE" w:rsidRPr="00534CA5" w:rsidRDefault="00AA4488" w:rsidP="000749CC">
            <w:pPr>
              <w:spacing w:line="360" w:lineRule="auto"/>
              <w:jc w:val="both"/>
              <w:rPr>
                <w:rFonts w:ascii="Times New Roman" w:hAnsi="Times New Roman" w:cs="Times New Roman"/>
                <w:sz w:val="24"/>
              </w:rPr>
            </w:pPr>
            <w:r w:rsidRPr="00534CA5">
              <w:rPr>
                <w:rFonts w:ascii="Times New Roman" w:hAnsi="Times New Roman" w:cs="Times New Roman"/>
                <w:sz w:val="24"/>
              </w:rPr>
              <w:t>27</w:t>
            </w:r>
          </w:p>
        </w:tc>
        <w:tc>
          <w:tcPr>
            <w:tcW w:w="1162" w:type="dxa"/>
          </w:tcPr>
          <w:p w:rsidR="008F6AEE" w:rsidRPr="00534CA5" w:rsidRDefault="00AA4488" w:rsidP="000749CC">
            <w:pPr>
              <w:spacing w:line="360" w:lineRule="auto"/>
              <w:jc w:val="both"/>
              <w:rPr>
                <w:rFonts w:ascii="Times New Roman" w:hAnsi="Times New Roman" w:cs="Times New Roman"/>
                <w:sz w:val="24"/>
              </w:rPr>
            </w:pPr>
            <w:r w:rsidRPr="00534CA5">
              <w:rPr>
                <w:rFonts w:ascii="Times New Roman" w:hAnsi="Times New Roman" w:cs="Times New Roman"/>
                <w:sz w:val="24"/>
              </w:rPr>
              <w:t>7</w:t>
            </w:r>
          </w:p>
        </w:tc>
        <w:tc>
          <w:tcPr>
            <w:tcW w:w="690" w:type="dxa"/>
          </w:tcPr>
          <w:p w:rsidR="008F6AEE" w:rsidRPr="00534CA5" w:rsidRDefault="00AA4488" w:rsidP="000749CC">
            <w:pPr>
              <w:spacing w:line="360" w:lineRule="auto"/>
              <w:jc w:val="both"/>
              <w:rPr>
                <w:rFonts w:ascii="Times New Roman" w:hAnsi="Times New Roman" w:cs="Times New Roman"/>
                <w:sz w:val="24"/>
              </w:rPr>
            </w:pPr>
            <w:r w:rsidRPr="00534CA5">
              <w:rPr>
                <w:rFonts w:ascii="Times New Roman" w:hAnsi="Times New Roman" w:cs="Times New Roman"/>
                <w:sz w:val="24"/>
              </w:rPr>
              <w:t>25</w:t>
            </w:r>
          </w:p>
        </w:tc>
        <w:tc>
          <w:tcPr>
            <w:tcW w:w="982" w:type="dxa"/>
          </w:tcPr>
          <w:p w:rsidR="008F6AEE" w:rsidRPr="00534CA5" w:rsidRDefault="00AA4488" w:rsidP="000749CC">
            <w:pPr>
              <w:spacing w:line="360" w:lineRule="auto"/>
              <w:jc w:val="both"/>
              <w:rPr>
                <w:rFonts w:ascii="Times New Roman" w:hAnsi="Times New Roman" w:cs="Times New Roman"/>
                <w:sz w:val="24"/>
              </w:rPr>
            </w:pPr>
            <w:r w:rsidRPr="00534CA5">
              <w:rPr>
                <w:rFonts w:ascii="Times New Roman" w:hAnsi="Times New Roman" w:cs="Times New Roman"/>
                <w:sz w:val="24"/>
              </w:rPr>
              <w:t>21</w:t>
            </w:r>
          </w:p>
        </w:tc>
        <w:tc>
          <w:tcPr>
            <w:tcW w:w="733" w:type="dxa"/>
          </w:tcPr>
          <w:p w:rsidR="008F6AEE" w:rsidRPr="00534CA5" w:rsidRDefault="00AA4488" w:rsidP="000749CC">
            <w:pPr>
              <w:spacing w:line="360" w:lineRule="auto"/>
              <w:jc w:val="both"/>
              <w:rPr>
                <w:rFonts w:ascii="Times New Roman" w:hAnsi="Times New Roman" w:cs="Times New Roman"/>
                <w:sz w:val="24"/>
              </w:rPr>
            </w:pPr>
            <w:r w:rsidRPr="00534CA5">
              <w:rPr>
                <w:rFonts w:ascii="Times New Roman" w:hAnsi="Times New Roman" w:cs="Times New Roman"/>
                <w:sz w:val="24"/>
              </w:rPr>
              <w:t>24</w:t>
            </w:r>
          </w:p>
        </w:tc>
      </w:tr>
      <w:tr w:rsidR="00BD2CDA" w:rsidTr="00BD2CDA">
        <w:tc>
          <w:tcPr>
            <w:tcW w:w="566" w:type="dxa"/>
          </w:tcPr>
          <w:p w:rsidR="008F6AEE" w:rsidRPr="00534CA5" w:rsidRDefault="008F6AEE" w:rsidP="000749CC">
            <w:pPr>
              <w:spacing w:line="360" w:lineRule="auto"/>
              <w:jc w:val="both"/>
              <w:rPr>
                <w:rFonts w:ascii="Times New Roman" w:hAnsi="Times New Roman" w:cs="Times New Roman"/>
                <w:sz w:val="24"/>
              </w:rPr>
            </w:pPr>
            <w:r w:rsidRPr="00534CA5">
              <w:rPr>
                <w:rFonts w:ascii="Times New Roman" w:hAnsi="Times New Roman" w:cs="Times New Roman"/>
                <w:sz w:val="24"/>
              </w:rPr>
              <w:t>6.</w:t>
            </w:r>
          </w:p>
        </w:tc>
        <w:tc>
          <w:tcPr>
            <w:tcW w:w="2123" w:type="dxa"/>
          </w:tcPr>
          <w:p w:rsidR="008F6AEE" w:rsidRPr="00534CA5" w:rsidRDefault="00BD2CDA" w:rsidP="000749CC">
            <w:pPr>
              <w:spacing w:line="360" w:lineRule="auto"/>
              <w:jc w:val="both"/>
              <w:rPr>
                <w:rFonts w:ascii="Times New Roman" w:hAnsi="Times New Roman" w:cs="Times New Roman"/>
                <w:sz w:val="24"/>
              </w:rPr>
            </w:pPr>
            <w:r w:rsidRPr="00534CA5">
              <w:rPr>
                <w:rFonts w:ascii="Times New Roman" w:hAnsi="Times New Roman" w:cs="Times New Roman"/>
                <w:sz w:val="24"/>
              </w:rPr>
              <w:t>Чеська Республіка</w:t>
            </w:r>
          </w:p>
        </w:tc>
        <w:tc>
          <w:tcPr>
            <w:tcW w:w="807" w:type="dxa"/>
          </w:tcPr>
          <w:p w:rsidR="008F6AEE" w:rsidRPr="00534CA5" w:rsidRDefault="00AB2FDC" w:rsidP="000749CC">
            <w:pPr>
              <w:spacing w:line="360" w:lineRule="auto"/>
              <w:jc w:val="both"/>
              <w:rPr>
                <w:rFonts w:ascii="Times New Roman" w:hAnsi="Times New Roman" w:cs="Times New Roman"/>
                <w:sz w:val="24"/>
              </w:rPr>
            </w:pPr>
            <w:r w:rsidRPr="00534CA5">
              <w:rPr>
                <w:rFonts w:ascii="Times New Roman" w:hAnsi="Times New Roman" w:cs="Times New Roman"/>
                <w:sz w:val="24"/>
              </w:rPr>
              <w:t>25</w:t>
            </w:r>
          </w:p>
        </w:tc>
        <w:tc>
          <w:tcPr>
            <w:tcW w:w="602" w:type="dxa"/>
          </w:tcPr>
          <w:p w:rsidR="008F6AEE" w:rsidRPr="00534CA5" w:rsidRDefault="00AB2FDC" w:rsidP="000749CC">
            <w:pPr>
              <w:spacing w:line="360" w:lineRule="auto"/>
              <w:jc w:val="both"/>
              <w:rPr>
                <w:rFonts w:ascii="Times New Roman" w:hAnsi="Times New Roman" w:cs="Times New Roman"/>
                <w:sz w:val="24"/>
              </w:rPr>
            </w:pPr>
            <w:r w:rsidRPr="00534CA5">
              <w:rPr>
                <w:rFonts w:ascii="Times New Roman" w:hAnsi="Times New Roman" w:cs="Times New Roman"/>
                <w:sz w:val="24"/>
              </w:rPr>
              <w:t>4</w:t>
            </w:r>
          </w:p>
        </w:tc>
        <w:tc>
          <w:tcPr>
            <w:tcW w:w="982" w:type="dxa"/>
          </w:tcPr>
          <w:p w:rsidR="008F6AEE" w:rsidRPr="00534CA5" w:rsidRDefault="00AB2FDC" w:rsidP="000749CC">
            <w:pPr>
              <w:spacing w:line="360" w:lineRule="auto"/>
              <w:jc w:val="both"/>
              <w:rPr>
                <w:rFonts w:ascii="Times New Roman" w:hAnsi="Times New Roman" w:cs="Times New Roman"/>
                <w:sz w:val="24"/>
              </w:rPr>
            </w:pPr>
            <w:r w:rsidRPr="00534CA5">
              <w:rPr>
                <w:rFonts w:ascii="Times New Roman" w:hAnsi="Times New Roman" w:cs="Times New Roman"/>
                <w:sz w:val="24"/>
              </w:rPr>
              <w:t>9</w:t>
            </w:r>
          </w:p>
        </w:tc>
        <w:tc>
          <w:tcPr>
            <w:tcW w:w="982" w:type="dxa"/>
          </w:tcPr>
          <w:p w:rsidR="008F6AEE" w:rsidRPr="00534CA5" w:rsidRDefault="00AB2FDC" w:rsidP="000749CC">
            <w:pPr>
              <w:spacing w:line="360" w:lineRule="auto"/>
              <w:jc w:val="both"/>
              <w:rPr>
                <w:rFonts w:ascii="Times New Roman" w:hAnsi="Times New Roman" w:cs="Times New Roman"/>
                <w:sz w:val="24"/>
              </w:rPr>
            </w:pPr>
            <w:r w:rsidRPr="00534CA5">
              <w:rPr>
                <w:rFonts w:ascii="Times New Roman" w:hAnsi="Times New Roman" w:cs="Times New Roman"/>
                <w:sz w:val="24"/>
              </w:rPr>
              <w:t>3</w:t>
            </w:r>
          </w:p>
        </w:tc>
        <w:tc>
          <w:tcPr>
            <w:tcW w:w="1162" w:type="dxa"/>
          </w:tcPr>
          <w:p w:rsidR="008F6AEE" w:rsidRPr="00534CA5" w:rsidRDefault="00AB2FDC" w:rsidP="000749CC">
            <w:pPr>
              <w:spacing w:line="360" w:lineRule="auto"/>
              <w:jc w:val="both"/>
              <w:rPr>
                <w:rFonts w:ascii="Times New Roman" w:hAnsi="Times New Roman" w:cs="Times New Roman"/>
                <w:sz w:val="24"/>
              </w:rPr>
            </w:pPr>
            <w:r w:rsidRPr="00534CA5">
              <w:rPr>
                <w:rFonts w:ascii="Times New Roman" w:hAnsi="Times New Roman" w:cs="Times New Roman"/>
                <w:sz w:val="24"/>
              </w:rPr>
              <w:t>10</w:t>
            </w:r>
          </w:p>
        </w:tc>
        <w:tc>
          <w:tcPr>
            <w:tcW w:w="690" w:type="dxa"/>
          </w:tcPr>
          <w:p w:rsidR="008F6AEE" w:rsidRPr="00534CA5" w:rsidRDefault="00AB2FDC" w:rsidP="000749CC">
            <w:pPr>
              <w:spacing w:line="360" w:lineRule="auto"/>
              <w:jc w:val="both"/>
              <w:rPr>
                <w:rFonts w:ascii="Times New Roman" w:hAnsi="Times New Roman" w:cs="Times New Roman"/>
                <w:sz w:val="24"/>
              </w:rPr>
            </w:pPr>
            <w:r w:rsidRPr="00534CA5">
              <w:rPr>
                <w:rFonts w:ascii="Times New Roman" w:hAnsi="Times New Roman" w:cs="Times New Roman"/>
                <w:sz w:val="24"/>
              </w:rPr>
              <w:t>17</w:t>
            </w:r>
          </w:p>
        </w:tc>
        <w:tc>
          <w:tcPr>
            <w:tcW w:w="982" w:type="dxa"/>
          </w:tcPr>
          <w:p w:rsidR="008F6AEE" w:rsidRPr="00534CA5" w:rsidRDefault="00AB2FDC" w:rsidP="000749CC">
            <w:pPr>
              <w:spacing w:line="360" w:lineRule="auto"/>
              <w:jc w:val="both"/>
              <w:rPr>
                <w:rFonts w:ascii="Times New Roman" w:hAnsi="Times New Roman" w:cs="Times New Roman"/>
                <w:sz w:val="24"/>
              </w:rPr>
            </w:pPr>
            <w:r w:rsidRPr="00534CA5">
              <w:rPr>
                <w:rFonts w:ascii="Times New Roman" w:hAnsi="Times New Roman" w:cs="Times New Roman"/>
                <w:sz w:val="24"/>
              </w:rPr>
              <w:t>3</w:t>
            </w:r>
          </w:p>
        </w:tc>
        <w:tc>
          <w:tcPr>
            <w:tcW w:w="733" w:type="dxa"/>
          </w:tcPr>
          <w:p w:rsidR="008F6AEE" w:rsidRPr="00534CA5" w:rsidRDefault="00AB2FDC" w:rsidP="000749CC">
            <w:pPr>
              <w:spacing w:line="360" w:lineRule="auto"/>
              <w:jc w:val="both"/>
              <w:rPr>
                <w:rFonts w:ascii="Times New Roman" w:hAnsi="Times New Roman" w:cs="Times New Roman"/>
                <w:sz w:val="24"/>
              </w:rPr>
            </w:pPr>
            <w:r w:rsidRPr="00534CA5">
              <w:rPr>
                <w:rFonts w:ascii="Times New Roman" w:hAnsi="Times New Roman" w:cs="Times New Roman"/>
                <w:sz w:val="24"/>
              </w:rPr>
              <w:t>15</w:t>
            </w:r>
          </w:p>
        </w:tc>
      </w:tr>
      <w:tr w:rsidR="00BD2CDA" w:rsidTr="00BD2CDA">
        <w:tc>
          <w:tcPr>
            <w:tcW w:w="566" w:type="dxa"/>
          </w:tcPr>
          <w:p w:rsidR="008F6AEE" w:rsidRPr="00534CA5" w:rsidRDefault="008F6AEE" w:rsidP="000749CC">
            <w:pPr>
              <w:spacing w:line="360" w:lineRule="auto"/>
              <w:jc w:val="both"/>
              <w:rPr>
                <w:rFonts w:ascii="Times New Roman" w:hAnsi="Times New Roman" w:cs="Times New Roman"/>
                <w:sz w:val="24"/>
              </w:rPr>
            </w:pPr>
            <w:r w:rsidRPr="00534CA5">
              <w:rPr>
                <w:rFonts w:ascii="Times New Roman" w:hAnsi="Times New Roman" w:cs="Times New Roman"/>
                <w:sz w:val="24"/>
              </w:rPr>
              <w:t>7.</w:t>
            </w:r>
          </w:p>
        </w:tc>
        <w:tc>
          <w:tcPr>
            <w:tcW w:w="2123" w:type="dxa"/>
          </w:tcPr>
          <w:p w:rsidR="008F6AEE" w:rsidRPr="00534CA5" w:rsidRDefault="00BD2CDA" w:rsidP="000749CC">
            <w:pPr>
              <w:spacing w:line="360" w:lineRule="auto"/>
              <w:jc w:val="both"/>
              <w:rPr>
                <w:rFonts w:ascii="Times New Roman" w:hAnsi="Times New Roman" w:cs="Times New Roman"/>
                <w:sz w:val="24"/>
              </w:rPr>
            </w:pPr>
            <w:r w:rsidRPr="00534CA5">
              <w:rPr>
                <w:rFonts w:ascii="Times New Roman" w:hAnsi="Times New Roman" w:cs="Times New Roman"/>
                <w:sz w:val="24"/>
              </w:rPr>
              <w:t>Денмарк</w:t>
            </w:r>
          </w:p>
        </w:tc>
        <w:tc>
          <w:tcPr>
            <w:tcW w:w="807" w:type="dxa"/>
          </w:tcPr>
          <w:p w:rsidR="008F6AEE" w:rsidRPr="00534CA5" w:rsidRDefault="00AB2FDC" w:rsidP="000749CC">
            <w:pPr>
              <w:spacing w:line="360" w:lineRule="auto"/>
              <w:jc w:val="both"/>
              <w:rPr>
                <w:rFonts w:ascii="Times New Roman" w:hAnsi="Times New Roman" w:cs="Times New Roman"/>
                <w:sz w:val="24"/>
              </w:rPr>
            </w:pPr>
            <w:r w:rsidRPr="00534CA5">
              <w:rPr>
                <w:rFonts w:ascii="Times New Roman" w:hAnsi="Times New Roman" w:cs="Times New Roman"/>
                <w:sz w:val="24"/>
              </w:rPr>
              <w:t>8</w:t>
            </w:r>
          </w:p>
        </w:tc>
        <w:tc>
          <w:tcPr>
            <w:tcW w:w="602" w:type="dxa"/>
          </w:tcPr>
          <w:p w:rsidR="008F6AEE" w:rsidRPr="00534CA5" w:rsidRDefault="00AB2FDC" w:rsidP="000749CC">
            <w:pPr>
              <w:spacing w:line="360" w:lineRule="auto"/>
              <w:jc w:val="both"/>
              <w:rPr>
                <w:rFonts w:ascii="Times New Roman" w:hAnsi="Times New Roman" w:cs="Times New Roman"/>
                <w:sz w:val="24"/>
              </w:rPr>
            </w:pPr>
            <w:r w:rsidRPr="00534CA5">
              <w:rPr>
                <w:rFonts w:ascii="Times New Roman" w:hAnsi="Times New Roman" w:cs="Times New Roman"/>
                <w:sz w:val="24"/>
              </w:rPr>
              <w:t>13</w:t>
            </w:r>
          </w:p>
        </w:tc>
        <w:tc>
          <w:tcPr>
            <w:tcW w:w="982" w:type="dxa"/>
          </w:tcPr>
          <w:p w:rsidR="008F6AEE" w:rsidRPr="00534CA5" w:rsidRDefault="00AB2FDC" w:rsidP="000749CC">
            <w:pPr>
              <w:spacing w:line="360" w:lineRule="auto"/>
              <w:jc w:val="both"/>
              <w:rPr>
                <w:rFonts w:ascii="Times New Roman" w:hAnsi="Times New Roman" w:cs="Times New Roman"/>
                <w:sz w:val="24"/>
              </w:rPr>
            </w:pPr>
            <w:r w:rsidRPr="00534CA5">
              <w:rPr>
                <w:rFonts w:ascii="Times New Roman" w:hAnsi="Times New Roman" w:cs="Times New Roman"/>
                <w:sz w:val="24"/>
              </w:rPr>
              <w:t>19</w:t>
            </w:r>
          </w:p>
        </w:tc>
        <w:tc>
          <w:tcPr>
            <w:tcW w:w="982" w:type="dxa"/>
          </w:tcPr>
          <w:p w:rsidR="008F6AEE" w:rsidRPr="00534CA5" w:rsidRDefault="00AB2FDC" w:rsidP="000749CC">
            <w:pPr>
              <w:spacing w:line="360" w:lineRule="auto"/>
              <w:jc w:val="both"/>
              <w:rPr>
                <w:rFonts w:ascii="Times New Roman" w:hAnsi="Times New Roman" w:cs="Times New Roman"/>
                <w:sz w:val="24"/>
              </w:rPr>
            </w:pPr>
            <w:r w:rsidRPr="00534CA5">
              <w:rPr>
                <w:rFonts w:ascii="Times New Roman" w:hAnsi="Times New Roman" w:cs="Times New Roman"/>
                <w:sz w:val="24"/>
              </w:rPr>
              <w:t>28</w:t>
            </w:r>
          </w:p>
        </w:tc>
        <w:tc>
          <w:tcPr>
            <w:tcW w:w="1162" w:type="dxa"/>
          </w:tcPr>
          <w:p w:rsidR="008F6AEE" w:rsidRPr="00534CA5" w:rsidRDefault="00AB2FDC" w:rsidP="000749CC">
            <w:pPr>
              <w:spacing w:line="360" w:lineRule="auto"/>
              <w:jc w:val="both"/>
              <w:rPr>
                <w:rFonts w:ascii="Times New Roman" w:hAnsi="Times New Roman" w:cs="Times New Roman"/>
                <w:sz w:val="24"/>
              </w:rPr>
            </w:pPr>
            <w:r w:rsidRPr="00534CA5">
              <w:rPr>
                <w:rFonts w:ascii="Times New Roman" w:hAnsi="Times New Roman" w:cs="Times New Roman"/>
                <w:sz w:val="24"/>
              </w:rPr>
              <w:t>26</w:t>
            </w:r>
          </w:p>
        </w:tc>
        <w:tc>
          <w:tcPr>
            <w:tcW w:w="690" w:type="dxa"/>
          </w:tcPr>
          <w:p w:rsidR="008F6AEE" w:rsidRPr="00534CA5" w:rsidRDefault="00AB2FDC" w:rsidP="000749CC">
            <w:pPr>
              <w:spacing w:line="360" w:lineRule="auto"/>
              <w:jc w:val="both"/>
              <w:rPr>
                <w:rFonts w:ascii="Times New Roman" w:hAnsi="Times New Roman" w:cs="Times New Roman"/>
                <w:sz w:val="24"/>
              </w:rPr>
            </w:pPr>
            <w:r w:rsidRPr="00534CA5">
              <w:rPr>
                <w:rFonts w:ascii="Times New Roman" w:hAnsi="Times New Roman" w:cs="Times New Roman"/>
                <w:sz w:val="24"/>
              </w:rPr>
              <w:t>9</w:t>
            </w:r>
          </w:p>
        </w:tc>
        <w:tc>
          <w:tcPr>
            <w:tcW w:w="982" w:type="dxa"/>
          </w:tcPr>
          <w:p w:rsidR="008F6AEE" w:rsidRPr="00534CA5" w:rsidRDefault="00AB2FDC" w:rsidP="000749CC">
            <w:pPr>
              <w:spacing w:line="360" w:lineRule="auto"/>
              <w:jc w:val="both"/>
              <w:rPr>
                <w:rFonts w:ascii="Times New Roman" w:hAnsi="Times New Roman" w:cs="Times New Roman"/>
                <w:sz w:val="24"/>
              </w:rPr>
            </w:pPr>
            <w:r w:rsidRPr="00534CA5">
              <w:rPr>
                <w:rFonts w:ascii="Times New Roman" w:hAnsi="Times New Roman" w:cs="Times New Roman"/>
                <w:sz w:val="24"/>
              </w:rPr>
              <w:t>2</w:t>
            </w:r>
          </w:p>
        </w:tc>
        <w:tc>
          <w:tcPr>
            <w:tcW w:w="733" w:type="dxa"/>
          </w:tcPr>
          <w:p w:rsidR="008F6AEE" w:rsidRPr="00534CA5" w:rsidRDefault="00AB2FDC" w:rsidP="000749CC">
            <w:pPr>
              <w:spacing w:line="360" w:lineRule="auto"/>
              <w:jc w:val="both"/>
              <w:rPr>
                <w:rFonts w:ascii="Times New Roman" w:hAnsi="Times New Roman" w:cs="Times New Roman"/>
                <w:sz w:val="24"/>
              </w:rPr>
            </w:pPr>
            <w:r w:rsidRPr="00534CA5">
              <w:rPr>
                <w:rFonts w:ascii="Times New Roman" w:hAnsi="Times New Roman" w:cs="Times New Roman"/>
                <w:sz w:val="24"/>
              </w:rPr>
              <w:t>13</w:t>
            </w:r>
          </w:p>
        </w:tc>
      </w:tr>
      <w:tr w:rsidR="00BD2CDA" w:rsidTr="00BD2CDA">
        <w:tc>
          <w:tcPr>
            <w:tcW w:w="566" w:type="dxa"/>
          </w:tcPr>
          <w:p w:rsidR="008F6AEE" w:rsidRPr="00534CA5" w:rsidRDefault="008F6AEE" w:rsidP="000749CC">
            <w:pPr>
              <w:spacing w:line="360" w:lineRule="auto"/>
              <w:jc w:val="both"/>
              <w:rPr>
                <w:rFonts w:ascii="Times New Roman" w:hAnsi="Times New Roman" w:cs="Times New Roman"/>
                <w:sz w:val="24"/>
              </w:rPr>
            </w:pPr>
            <w:r w:rsidRPr="00534CA5">
              <w:rPr>
                <w:rFonts w:ascii="Times New Roman" w:hAnsi="Times New Roman" w:cs="Times New Roman"/>
                <w:sz w:val="24"/>
              </w:rPr>
              <w:t>8.</w:t>
            </w:r>
          </w:p>
        </w:tc>
        <w:tc>
          <w:tcPr>
            <w:tcW w:w="2123" w:type="dxa"/>
          </w:tcPr>
          <w:p w:rsidR="008F6AEE" w:rsidRPr="00534CA5" w:rsidRDefault="00BD2CDA" w:rsidP="000749CC">
            <w:pPr>
              <w:spacing w:line="360" w:lineRule="auto"/>
              <w:jc w:val="both"/>
              <w:rPr>
                <w:rFonts w:ascii="Times New Roman" w:hAnsi="Times New Roman" w:cs="Times New Roman"/>
                <w:sz w:val="24"/>
              </w:rPr>
            </w:pPr>
            <w:r w:rsidRPr="00534CA5">
              <w:rPr>
                <w:rFonts w:ascii="Times New Roman" w:hAnsi="Times New Roman" w:cs="Times New Roman"/>
                <w:sz w:val="24"/>
              </w:rPr>
              <w:t>Естонія</w:t>
            </w:r>
          </w:p>
        </w:tc>
        <w:tc>
          <w:tcPr>
            <w:tcW w:w="807" w:type="dxa"/>
          </w:tcPr>
          <w:p w:rsidR="008F6AEE" w:rsidRPr="00534CA5" w:rsidRDefault="00AB2FDC" w:rsidP="000749CC">
            <w:pPr>
              <w:spacing w:line="360" w:lineRule="auto"/>
              <w:jc w:val="both"/>
              <w:rPr>
                <w:rFonts w:ascii="Times New Roman" w:hAnsi="Times New Roman" w:cs="Times New Roman"/>
                <w:sz w:val="24"/>
              </w:rPr>
            </w:pPr>
            <w:r w:rsidRPr="00534CA5">
              <w:rPr>
                <w:rFonts w:ascii="Times New Roman" w:hAnsi="Times New Roman" w:cs="Times New Roman"/>
                <w:sz w:val="24"/>
              </w:rPr>
              <w:t>28</w:t>
            </w:r>
          </w:p>
        </w:tc>
        <w:tc>
          <w:tcPr>
            <w:tcW w:w="602" w:type="dxa"/>
          </w:tcPr>
          <w:p w:rsidR="008F6AEE" w:rsidRPr="00534CA5" w:rsidRDefault="00AB2FDC" w:rsidP="000749CC">
            <w:pPr>
              <w:spacing w:line="360" w:lineRule="auto"/>
              <w:jc w:val="both"/>
              <w:rPr>
                <w:rFonts w:ascii="Times New Roman" w:hAnsi="Times New Roman" w:cs="Times New Roman"/>
                <w:sz w:val="24"/>
              </w:rPr>
            </w:pPr>
            <w:r w:rsidRPr="00534CA5">
              <w:rPr>
                <w:rFonts w:ascii="Times New Roman" w:hAnsi="Times New Roman" w:cs="Times New Roman"/>
                <w:sz w:val="24"/>
              </w:rPr>
              <w:t>17</w:t>
            </w:r>
          </w:p>
        </w:tc>
        <w:tc>
          <w:tcPr>
            <w:tcW w:w="982" w:type="dxa"/>
          </w:tcPr>
          <w:p w:rsidR="008F6AEE" w:rsidRPr="00534CA5" w:rsidRDefault="00AB2FDC" w:rsidP="000749CC">
            <w:pPr>
              <w:spacing w:line="360" w:lineRule="auto"/>
              <w:jc w:val="both"/>
              <w:rPr>
                <w:rFonts w:ascii="Times New Roman" w:hAnsi="Times New Roman" w:cs="Times New Roman"/>
                <w:sz w:val="24"/>
              </w:rPr>
            </w:pPr>
            <w:r w:rsidRPr="00534CA5">
              <w:rPr>
                <w:rFonts w:ascii="Times New Roman" w:hAnsi="Times New Roman" w:cs="Times New Roman"/>
                <w:sz w:val="24"/>
              </w:rPr>
              <w:t>28</w:t>
            </w:r>
          </w:p>
        </w:tc>
        <w:tc>
          <w:tcPr>
            <w:tcW w:w="982" w:type="dxa"/>
          </w:tcPr>
          <w:p w:rsidR="008F6AEE" w:rsidRPr="00534CA5" w:rsidRDefault="00AB2FDC" w:rsidP="000749CC">
            <w:pPr>
              <w:spacing w:line="360" w:lineRule="auto"/>
              <w:jc w:val="both"/>
              <w:rPr>
                <w:rFonts w:ascii="Times New Roman" w:hAnsi="Times New Roman" w:cs="Times New Roman"/>
                <w:sz w:val="24"/>
              </w:rPr>
            </w:pPr>
            <w:r w:rsidRPr="00534CA5">
              <w:rPr>
                <w:rFonts w:ascii="Times New Roman" w:hAnsi="Times New Roman" w:cs="Times New Roman"/>
                <w:sz w:val="24"/>
              </w:rPr>
              <w:t>5</w:t>
            </w:r>
          </w:p>
        </w:tc>
        <w:tc>
          <w:tcPr>
            <w:tcW w:w="1162" w:type="dxa"/>
          </w:tcPr>
          <w:p w:rsidR="008F6AEE" w:rsidRPr="00534CA5" w:rsidRDefault="00AB2FDC" w:rsidP="000749CC">
            <w:pPr>
              <w:spacing w:line="360" w:lineRule="auto"/>
              <w:jc w:val="both"/>
              <w:rPr>
                <w:rFonts w:ascii="Times New Roman" w:hAnsi="Times New Roman" w:cs="Times New Roman"/>
                <w:sz w:val="24"/>
              </w:rPr>
            </w:pPr>
            <w:r w:rsidRPr="00534CA5">
              <w:rPr>
                <w:rFonts w:ascii="Times New Roman" w:hAnsi="Times New Roman" w:cs="Times New Roman"/>
                <w:sz w:val="24"/>
              </w:rPr>
              <w:t>20</w:t>
            </w:r>
          </w:p>
        </w:tc>
        <w:tc>
          <w:tcPr>
            <w:tcW w:w="690" w:type="dxa"/>
          </w:tcPr>
          <w:p w:rsidR="008F6AEE" w:rsidRPr="00534CA5" w:rsidRDefault="00AB2FDC" w:rsidP="000749CC">
            <w:pPr>
              <w:spacing w:line="360" w:lineRule="auto"/>
              <w:jc w:val="both"/>
              <w:rPr>
                <w:rFonts w:ascii="Times New Roman" w:hAnsi="Times New Roman" w:cs="Times New Roman"/>
                <w:sz w:val="24"/>
              </w:rPr>
            </w:pPr>
            <w:r w:rsidRPr="00534CA5">
              <w:rPr>
                <w:rFonts w:ascii="Times New Roman" w:hAnsi="Times New Roman" w:cs="Times New Roman"/>
                <w:sz w:val="24"/>
              </w:rPr>
              <w:t>21</w:t>
            </w:r>
          </w:p>
        </w:tc>
        <w:tc>
          <w:tcPr>
            <w:tcW w:w="982" w:type="dxa"/>
          </w:tcPr>
          <w:p w:rsidR="008F6AEE" w:rsidRPr="00534CA5" w:rsidRDefault="00AB2FDC" w:rsidP="000749CC">
            <w:pPr>
              <w:spacing w:line="360" w:lineRule="auto"/>
              <w:jc w:val="both"/>
              <w:rPr>
                <w:rFonts w:ascii="Times New Roman" w:hAnsi="Times New Roman" w:cs="Times New Roman"/>
                <w:sz w:val="24"/>
              </w:rPr>
            </w:pPr>
            <w:r w:rsidRPr="00534CA5">
              <w:rPr>
                <w:rFonts w:ascii="Times New Roman" w:hAnsi="Times New Roman" w:cs="Times New Roman"/>
                <w:sz w:val="24"/>
              </w:rPr>
              <w:t>24</w:t>
            </w:r>
          </w:p>
        </w:tc>
        <w:tc>
          <w:tcPr>
            <w:tcW w:w="733" w:type="dxa"/>
          </w:tcPr>
          <w:p w:rsidR="008F6AEE" w:rsidRPr="00534CA5" w:rsidRDefault="00AB2FDC" w:rsidP="000749CC">
            <w:pPr>
              <w:spacing w:line="360" w:lineRule="auto"/>
              <w:jc w:val="both"/>
              <w:rPr>
                <w:rFonts w:ascii="Times New Roman" w:hAnsi="Times New Roman" w:cs="Times New Roman"/>
                <w:sz w:val="24"/>
              </w:rPr>
            </w:pPr>
            <w:r w:rsidRPr="00534CA5">
              <w:rPr>
                <w:rFonts w:ascii="Times New Roman" w:hAnsi="Times New Roman" w:cs="Times New Roman"/>
                <w:sz w:val="24"/>
              </w:rPr>
              <w:t>6</w:t>
            </w:r>
          </w:p>
        </w:tc>
      </w:tr>
      <w:tr w:rsidR="00BD2CDA" w:rsidTr="00BD2CDA">
        <w:tc>
          <w:tcPr>
            <w:tcW w:w="566" w:type="dxa"/>
          </w:tcPr>
          <w:p w:rsidR="008F6AEE" w:rsidRPr="00534CA5" w:rsidRDefault="008F6AEE" w:rsidP="000749CC">
            <w:pPr>
              <w:spacing w:line="360" w:lineRule="auto"/>
              <w:jc w:val="both"/>
              <w:rPr>
                <w:rFonts w:ascii="Times New Roman" w:hAnsi="Times New Roman" w:cs="Times New Roman"/>
                <w:sz w:val="24"/>
              </w:rPr>
            </w:pPr>
            <w:r w:rsidRPr="00534CA5">
              <w:rPr>
                <w:rFonts w:ascii="Times New Roman" w:hAnsi="Times New Roman" w:cs="Times New Roman"/>
                <w:sz w:val="24"/>
              </w:rPr>
              <w:t>9.</w:t>
            </w:r>
          </w:p>
        </w:tc>
        <w:tc>
          <w:tcPr>
            <w:tcW w:w="2123" w:type="dxa"/>
          </w:tcPr>
          <w:p w:rsidR="008F6AEE" w:rsidRPr="00534CA5" w:rsidRDefault="00BD2CDA" w:rsidP="000749CC">
            <w:pPr>
              <w:spacing w:line="360" w:lineRule="auto"/>
              <w:jc w:val="both"/>
              <w:rPr>
                <w:rFonts w:ascii="Times New Roman" w:hAnsi="Times New Roman" w:cs="Times New Roman"/>
                <w:sz w:val="24"/>
              </w:rPr>
            </w:pPr>
            <w:r w:rsidRPr="00534CA5">
              <w:rPr>
                <w:rFonts w:ascii="Times New Roman" w:hAnsi="Times New Roman" w:cs="Times New Roman"/>
                <w:sz w:val="24"/>
              </w:rPr>
              <w:t>Фінляндія</w:t>
            </w:r>
          </w:p>
        </w:tc>
        <w:tc>
          <w:tcPr>
            <w:tcW w:w="807" w:type="dxa"/>
          </w:tcPr>
          <w:p w:rsidR="008F6AEE" w:rsidRPr="00534CA5" w:rsidRDefault="00AB2FDC" w:rsidP="000749CC">
            <w:pPr>
              <w:spacing w:line="360" w:lineRule="auto"/>
              <w:jc w:val="both"/>
              <w:rPr>
                <w:rFonts w:ascii="Times New Roman" w:hAnsi="Times New Roman" w:cs="Times New Roman"/>
                <w:sz w:val="24"/>
              </w:rPr>
            </w:pPr>
            <w:r w:rsidRPr="00534CA5">
              <w:rPr>
                <w:rFonts w:ascii="Times New Roman" w:hAnsi="Times New Roman" w:cs="Times New Roman"/>
                <w:sz w:val="24"/>
              </w:rPr>
              <w:t>24</w:t>
            </w:r>
          </w:p>
        </w:tc>
        <w:tc>
          <w:tcPr>
            <w:tcW w:w="602" w:type="dxa"/>
          </w:tcPr>
          <w:p w:rsidR="008F6AEE" w:rsidRPr="00534CA5" w:rsidRDefault="00AB2FDC" w:rsidP="000749CC">
            <w:pPr>
              <w:spacing w:line="360" w:lineRule="auto"/>
              <w:jc w:val="both"/>
              <w:rPr>
                <w:rFonts w:ascii="Times New Roman" w:hAnsi="Times New Roman" w:cs="Times New Roman"/>
                <w:sz w:val="24"/>
              </w:rPr>
            </w:pPr>
            <w:r w:rsidRPr="00534CA5">
              <w:rPr>
                <w:rFonts w:ascii="Times New Roman" w:hAnsi="Times New Roman" w:cs="Times New Roman"/>
                <w:sz w:val="24"/>
              </w:rPr>
              <w:t>22</w:t>
            </w:r>
          </w:p>
        </w:tc>
        <w:tc>
          <w:tcPr>
            <w:tcW w:w="982" w:type="dxa"/>
          </w:tcPr>
          <w:p w:rsidR="008F6AEE" w:rsidRPr="00534CA5" w:rsidRDefault="00AB2FDC" w:rsidP="000749CC">
            <w:pPr>
              <w:spacing w:line="360" w:lineRule="auto"/>
              <w:jc w:val="both"/>
              <w:rPr>
                <w:rFonts w:ascii="Times New Roman" w:hAnsi="Times New Roman" w:cs="Times New Roman"/>
                <w:sz w:val="24"/>
              </w:rPr>
            </w:pPr>
            <w:r w:rsidRPr="00534CA5">
              <w:rPr>
                <w:rFonts w:ascii="Times New Roman" w:hAnsi="Times New Roman" w:cs="Times New Roman"/>
                <w:sz w:val="24"/>
              </w:rPr>
              <w:t>16</w:t>
            </w:r>
          </w:p>
        </w:tc>
        <w:tc>
          <w:tcPr>
            <w:tcW w:w="982" w:type="dxa"/>
          </w:tcPr>
          <w:p w:rsidR="008F6AEE" w:rsidRPr="00534CA5" w:rsidRDefault="00AB2FDC" w:rsidP="000749CC">
            <w:pPr>
              <w:spacing w:line="360" w:lineRule="auto"/>
              <w:jc w:val="both"/>
              <w:rPr>
                <w:rFonts w:ascii="Times New Roman" w:hAnsi="Times New Roman" w:cs="Times New Roman"/>
                <w:sz w:val="24"/>
              </w:rPr>
            </w:pPr>
            <w:r w:rsidRPr="00534CA5">
              <w:rPr>
                <w:rFonts w:ascii="Times New Roman" w:hAnsi="Times New Roman" w:cs="Times New Roman"/>
                <w:sz w:val="24"/>
              </w:rPr>
              <w:t>19</w:t>
            </w:r>
          </w:p>
        </w:tc>
        <w:tc>
          <w:tcPr>
            <w:tcW w:w="1162" w:type="dxa"/>
          </w:tcPr>
          <w:p w:rsidR="008F6AEE" w:rsidRPr="00534CA5" w:rsidRDefault="00AB2FDC" w:rsidP="000749CC">
            <w:pPr>
              <w:spacing w:line="360" w:lineRule="auto"/>
              <w:jc w:val="both"/>
              <w:rPr>
                <w:rFonts w:ascii="Times New Roman" w:hAnsi="Times New Roman" w:cs="Times New Roman"/>
                <w:sz w:val="24"/>
              </w:rPr>
            </w:pPr>
            <w:r w:rsidRPr="00534CA5">
              <w:rPr>
                <w:rFonts w:ascii="Times New Roman" w:hAnsi="Times New Roman" w:cs="Times New Roman"/>
                <w:sz w:val="24"/>
              </w:rPr>
              <w:t>28</w:t>
            </w:r>
          </w:p>
        </w:tc>
        <w:tc>
          <w:tcPr>
            <w:tcW w:w="690" w:type="dxa"/>
          </w:tcPr>
          <w:p w:rsidR="008F6AEE" w:rsidRPr="00534CA5" w:rsidRDefault="00AB2FDC" w:rsidP="000749CC">
            <w:pPr>
              <w:spacing w:line="360" w:lineRule="auto"/>
              <w:jc w:val="both"/>
              <w:rPr>
                <w:rFonts w:ascii="Times New Roman" w:hAnsi="Times New Roman" w:cs="Times New Roman"/>
                <w:sz w:val="24"/>
              </w:rPr>
            </w:pPr>
            <w:r w:rsidRPr="00534CA5">
              <w:rPr>
                <w:rFonts w:ascii="Times New Roman" w:hAnsi="Times New Roman" w:cs="Times New Roman"/>
                <w:sz w:val="24"/>
              </w:rPr>
              <w:t>12</w:t>
            </w:r>
          </w:p>
        </w:tc>
        <w:tc>
          <w:tcPr>
            <w:tcW w:w="982" w:type="dxa"/>
          </w:tcPr>
          <w:p w:rsidR="008F6AEE" w:rsidRPr="00534CA5" w:rsidRDefault="00AB2FDC" w:rsidP="000749CC">
            <w:pPr>
              <w:spacing w:line="360" w:lineRule="auto"/>
              <w:jc w:val="both"/>
              <w:rPr>
                <w:rFonts w:ascii="Times New Roman" w:hAnsi="Times New Roman" w:cs="Times New Roman"/>
                <w:sz w:val="24"/>
              </w:rPr>
            </w:pPr>
            <w:r w:rsidRPr="00534CA5">
              <w:rPr>
                <w:rFonts w:ascii="Times New Roman" w:hAnsi="Times New Roman" w:cs="Times New Roman"/>
                <w:sz w:val="24"/>
              </w:rPr>
              <w:t>16</w:t>
            </w:r>
          </w:p>
        </w:tc>
        <w:tc>
          <w:tcPr>
            <w:tcW w:w="733" w:type="dxa"/>
          </w:tcPr>
          <w:p w:rsidR="008F6AEE" w:rsidRPr="00534CA5" w:rsidRDefault="00AB2FDC" w:rsidP="000749CC">
            <w:pPr>
              <w:spacing w:line="360" w:lineRule="auto"/>
              <w:jc w:val="both"/>
              <w:rPr>
                <w:rFonts w:ascii="Times New Roman" w:hAnsi="Times New Roman" w:cs="Times New Roman"/>
                <w:sz w:val="24"/>
              </w:rPr>
            </w:pPr>
            <w:r w:rsidRPr="00534CA5">
              <w:rPr>
                <w:rFonts w:ascii="Times New Roman" w:hAnsi="Times New Roman" w:cs="Times New Roman"/>
                <w:sz w:val="24"/>
              </w:rPr>
              <w:t>17</w:t>
            </w:r>
          </w:p>
        </w:tc>
      </w:tr>
      <w:tr w:rsidR="00BD2CDA" w:rsidTr="00BD2CDA">
        <w:tc>
          <w:tcPr>
            <w:tcW w:w="566" w:type="dxa"/>
          </w:tcPr>
          <w:p w:rsidR="008F6AEE" w:rsidRPr="00534CA5" w:rsidRDefault="008F6AEE" w:rsidP="000749CC">
            <w:pPr>
              <w:spacing w:line="360" w:lineRule="auto"/>
              <w:jc w:val="both"/>
              <w:rPr>
                <w:rFonts w:ascii="Times New Roman" w:hAnsi="Times New Roman" w:cs="Times New Roman"/>
                <w:sz w:val="24"/>
              </w:rPr>
            </w:pPr>
            <w:r w:rsidRPr="00534CA5">
              <w:rPr>
                <w:rFonts w:ascii="Times New Roman" w:hAnsi="Times New Roman" w:cs="Times New Roman"/>
                <w:sz w:val="24"/>
              </w:rPr>
              <w:t>10</w:t>
            </w:r>
          </w:p>
        </w:tc>
        <w:tc>
          <w:tcPr>
            <w:tcW w:w="2123" w:type="dxa"/>
          </w:tcPr>
          <w:p w:rsidR="008F6AEE" w:rsidRPr="00534CA5" w:rsidRDefault="00BD2CDA" w:rsidP="000749CC">
            <w:pPr>
              <w:spacing w:line="360" w:lineRule="auto"/>
              <w:jc w:val="both"/>
              <w:rPr>
                <w:rFonts w:ascii="Times New Roman" w:hAnsi="Times New Roman" w:cs="Times New Roman"/>
                <w:sz w:val="24"/>
              </w:rPr>
            </w:pPr>
            <w:r w:rsidRPr="00534CA5">
              <w:rPr>
                <w:rFonts w:ascii="Times New Roman" w:hAnsi="Times New Roman" w:cs="Times New Roman"/>
                <w:sz w:val="24"/>
              </w:rPr>
              <w:t>Франція</w:t>
            </w:r>
          </w:p>
        </w:tc>
        <w:tc>
          <w:tcPr>
            <w:tcW w:w="807" w:type="dxa"/>
          </w:tcPr>
          <w:p w:rsidR="008F6AEE" w:rsidRPr="00534CA5" w:rsidRDefault="00AB2FDC" w:rsidP="000749CC">
            <w:pPr>
              <w:spacing w:line="360" w:lineRule="auto"/>
              <w:jc w:val="both"/>
              <w:rPr>
                <w:rFonts w:ascii="Times New Roman" w:hAnsi="Times New Roman" w:cs="Times New Roman"/>
                <w:sz w:val="24"/>
              </w:rPr>
            </w:pPr>
            <w:r w:rsidRPr="00534CA5">
              <w:rPr>
                <w:rFonts w:ascii="Times New Roman" w:hAnsi="Times New Roman" w:cs="Times New Roman"/>
                <w:sz w:val="24"/>
              </w:rPr>
              <w:t>13</w:t>
            </w:r>
          </w:p>
        </w:tc>
        <w:tc>
          <w:tcPr>
            <w:tcW w:w="602" w:type="dxa"/>
          </w:tcPr>
          <w:p w:rsidR="008F6AEE" w:rsidRPr="00534CA5" w:rsidRDefault="00AB2FDC" w:rsidP="000749CC">
            <w:pPr>
              <w:spacing w:line="360" w:lineRule="auto"/>
              <w:jc w:val="both"/>
              <w:rPr>
                <w:rFonts w:ascii="Times New Roman" w:hAnsi="Times New Roman" w:cs="Times New Roman"/>
                <w:sz w:val="24"/>
              </w:rPr>
            </w:pPr>
            <w:r w:rsidRPr="00534CA5">
              <w:rPr>
                <w:rFonts w:ascii="Times New Roman" w:hAnsi="Times New Roman" w:cs="Times New Roman"/>
                <w:sz w:val="24"/>
              </w:rPr>
              <w:t>3</w:t>
            </w:r>
          </w:p>
        </w:tc>
        <w:tc>
          <w:tcPr>
            <w:tcW w:w="982" w:type="dxa"/>
          </w:tcPr>
          <w:p w:rsidR="008F6AEE" w:rsidRPr="00534CA5" w:rsidRDefault="00AB2FDC" w:rsidP="000749CC">
            <w:pPr>
              <w:spacing w:line="360" w:lineRule="auto"/>
              <w:jc w:val="both"/>
              <w:rPr>
                <w:rFonts w:ascii="Times New Roman" w:hAnsi="Times New Roman" w:cs="Times New Roman"/>
                <w:sz w:val="24"/>
              </w:rPr>
            </w:pPr>
            <w:r w:rsidRPr="00534CA5">
              <w:rPr>
                <w:rFonts w:ascii="Times New Roman" w:hAnsi="Times New Roman" w:cs="Times New Roman"/>
                <w:sz w:val="24"/>
              </w:rPr>
              <w:t>2</w:t>
            </w:r>
          </w:p>
        </w:tc>
        <w:tc>
          <w:tcPr>
            <w:tcW w:w="982" w:type="dxa"/>
          </w:tcPr>
          <w:p w:rsidR="008F6AEE" w:rsidRPr="00534CA5" w:rsidRDefault="00AB2FDC" w:rsidP="000749CC">
            <w:pPr>
              <w:spacing w:line="360" w:lineRule="auto"/>
              <w:jc w:val="both"/>
              <w:rPr>
                <w:rFonts w:ascii="Times New Roman" w:hAnsi="Times New Roman" w:cs="Times New Roman"/>
                <w:sz w:val="24"/>
              </w:rPr>
            </w:pPr>
            <w:r w:rsidRPr="00534CA5">
              <w:rPr>
                <w:rFonts w:ascii="Times New Roman" w:hAnsi="Times New Roman" w:cs="Times New Roman"/>
                <w:sz w:val="24"/>
              </w:rPr>
              <w:t>20</w:t>
            </w:r>
          </w:p>
        </w:tc>
        <w:tc>
          <w:tcPr>
            <w:tcW w:w="1162" w:type="dxa"/>
          </w:tcPr>
          <w:p w:rsidR="008F6AEE" w:rsidRPr="00534CA5" w:rsidRDefault="00AB2FDC" w:rsidP="000749CC">
            <w:pPr>
              <w:spacing w:line="360" w:lineRule="auto"/>
              <w:jc w:val="both"/>
              <w:rPr>
                <w:rFonts w:ascii="Times New Roman" w:hAnsi="Times New Roman" w:cs="Times New Roman"/>
                <w:sz w:val="24"/>
              </w:rPr>
            </w:pPr>
            <w:r w:rsidRPr="00534CA5">
              <w:rPr>
                <w:rFonts w:ascii="Times New Roman" w:hAnsi="Times New Roman" w:cs="Times New Roman"/>
                <w:sz w:val="24"/>
              </w:rPr>
              <w:t>19</w:t>
            </w:r>
          </w:p>
        </w:tc>
        <w:tc>
          <w:tcPr>
            <w:tcW w:w="690" w:type="dxa"/>
          </w:tcPr>
          <w:p w:rsidR="008F6AEE" w:rsidRPr="00534CA5" w:rsidRDefault="00AB2FDC" w:rsidP="000749CC">
            <w:pPr>
              <w:spacing w:line="360" w:lineRule="auto"/>
              <w:jc w:val="both"/>
              <w:rPr>
                <w:rFonts w:ascii="Times New Roman" w:hAnsi="Times New Roman" w:cs="Times New Roman"/>
                <w:sz w:val="24"/>
              </w:rPr>
            </w:pPr>
            <w:r w:rsidRPr="00534CA5">
              <w:rPr>
                <w:rFonts w:ascii="Times New Roman" w:hAnsi="Times New Roman" w:cs="Times New Roman"/>
                <w:sz w:val="24"/>
              </w:rPr>
              <w:t>13</w:t>
            </w:r>
          </w:p>
        </w:tc>
        <w:tc>
          <w:tcPr>
            <w:tcW w:w="982" w:type="dxa"/>
          </w:tcPr>
          <w:p w:rsidR="008F6AEE" w:rsidRPr="00534CA5" w:rsidRDefault="00AB2FDC" w:rsidP="000749CC">
            <w:pPr>
              <w:spacing w:line="360" w:lineRule="auto"/>
              <w:jc w:val="both"/>
              <w:rPr>
                <w:rFonts w:ascii="Times New Roman" w:hAnsi="Times New Roman" w:cs="Times New Roman"/>
                <w:sz w:val="24"/>
              </w:rPr>
            </w:pPr>
            <w:r w:rsidRPr="00534CA5">
              <w:rPr>
                <w:rFonts w:ascii="Times New Roman" w:hAnsi="Times New Roman" w:cs="Times New Roman"/>
                <w:sz w:val="24"/>
              </w:rPr>
              <w:t>103</w:t>
            </w:r>
          </w:p>
        </w:tc>
        <w:tc>
          <w:tcPr>
            <w:tcW w:w="733" w:type="dxa"/>
          </w:tcPr>
          <w:p w:rsidR="008F6AEE" w:rsidRPr="00534CA5" w:rsidRDefault="00AB2FDC" w:rsidP="000749CC">
            <w:pPr>
              <w:spacing w:line="360" w:lineRule="auto"/>
              <w:jc w:val="both"/>
              <w:rPr>
                <w:rFonts w:ascii="Times New Roman" w:hAnsi="Times New Roman" w:cs="Times New Roman"/>
                <w:sz w:val="24"/>
              </w:rPr>
            </w:pPr>
            <w:r w:rsidRPr="00534CA5">
              <w:rPr>
                <w:rFonts w:ascii="Times New Roman" w:hAnsi="Times New Roman" w:cs="Times New Roman"/>
                <w:sz w:val="24"/>
              </w:rPr>
              <w:t>3</w:t>
            </w:r>
          </w:p>
        </w:tc>
      </w:tr>
      <w:tr w:rsidR="00BD2CDA" w:rsidTr="00BD2CDA">
        <w:tc>
          <w:tcPr>
            <w:tcW w:w="566" w:type="dxa"/>
          </w:tcPr>
          <w:p w:rsidR="008F6AEE" w:rsidRPr="00534CA5" w:rsidRDefault="008F6AEE" w:rsidP="000749CC">
            <w:pPr>
              <w:spacing w:line="360" w:lineRule="auto"/>
              <w:jc w:val="both"/>
              <w:rPr>
                <w:rFonts w:ascii="Times New Roman" w:hAnsi="Times New Roman" w:cs="Times New Roman"/>
                <w:sz w:val="24"/>
              </w:rPr>
            </w:pPr>
            <w:r w:rsidRPr="00534CA5">
              <w:rPr>
                <w:rFonts w:ascii="Times New Roman" w:hAnsi="Times New Roman" w:cs="Times New Roman"/>
                <w:sz w:val="24"/>
              </w:rPr>
              <w:t>11.</w:t>
            </w:r>
          </w:p>
        </w:tc>
        <w:tc>
          <w:tcPr>
            <w:tcW w:w="2123" w:type="dxa"/>
          </w:tcPr>
          <w:p w:rsidR="008F6AEE" w:rsidRPr="00534CA5" w:rsidRDefault="00BD2CDA" w:rsidP="000749CC">
            <w:pPr>
              <w:spacing w:line="360" w:lineRule="auto"/>
              <w:jc w:val="both"/>
              <w:rPr>
                <w:rFonts w:ascii="Times New Roman" w:hAnsi="Times New Roman" w:cs="Times New Roman"/>
                <w:sz w:val="24"/>
              </w:rPr>
            </w:pPr>
            <w:r w:rsidRPr="00534CA5">
              <w:rPr>
                <w:rFonts w:ascii="Times New Roman" w:hAnsi="Times New Roman" w:cs="Times New Roman"/>
                <w:sz w:val="24"/>
              </w:rPr>
              <w:t>Німеччина</w:t>
            </w:r>
          </w:p>
        </w:tc>
        <w:tc>
          <w:tcPr>
            <w:tcW w:w="807" w:type="dxa"/>
          </w:tcPr>
          <w:p w:rsidR="008F6AEE" w:rsidRPr="00534CA5" w:rsidRDefault="00AB2FDC" w:rsidP="000749CC">
            <w:pPr>
              <w:spacing w:line="360" w:lineRule="auto"/>
              <w:jc w:val="both"/>
              <w:rPr>
                <w:rFonts w:ascii="Times New Roman" w:hAnsi="Times New Roman" w:cs="Times New Roman"/>
                <w:sz w:val="24"/>
              </w:rPr>
            </w:pPr>
            <w:r w:rsidRPr="00534CA5">
              <w:rPr>
                <w:rFonts w:ascii="Times New Roman" w:hAnsi="Times New Roman" w:cs="Times New Roman"/>
                <w:sz w:val="24"/>
              </w:rPr>
              <w:t>10</w:t>
            </w:r>
          </w:p>
        </w:tc>
        <w:tc>
          <w:tcPr>
            <w:tcW w:w="602" w:type="dxa"/>
          </w:tcPr>
          <w:p w:rsidR="008F6AEE" w:rsidRPr="00534CA5" w:rsidRDefault="00AB2FDC" w:rsidP="000749CC">
            <w:pPr>
              <w:spacing w:line="360" w:lineRule="auto"/>
              <w:jc w:val="both"/>
              <w:rPr>
                <w:rFonts w:ascii="Times New Roman" w:hAnsi="Times New Roman" w:cs="Times New Roman"/>
                <w:sz w:val="24"/>
              </w:rPr>
            </w:pPr>
            <w:r w:rsidRPr="00534CA5">
              <w:rPr>
                <w:rFonts w:ascii="Times New Roman" w:hAnsi="Times New Roman" w:cs="Times New Roman"/>
                <w:sz w:val="24"/>
              </w:rPr>
              <w:t>1</w:t>
            </w:r>
          </w:p>
        </w:tc>
        <w:tc>
          <w:tcPr>
            <w:tcW w:w="982" w:type="dxa"/>
          </w:tcPr>
          <w:p w:rsidR="008F6AEE" w:rsidRPr="00534CA5" w:rsidRDefault="00AB2FDC" w:rsidP="000749CC">
            <w:pPr>
              <w:spacing w:line="360" w:lineRule="auto"/>
              <w:jc w:val="both"/>
              <w:rPr>
                <w:rFonts w:ascii="Times New Roman" w:hAnsi="Times New Roman" w:cs="Times New Roman"/>
                <w:sz w:val="24"/>
              </w:rPr>
            </w:pPr>
            <w:r w:rsidRPr="00534CA5">
              <w:rPr>
                <w:rFonts w:ascii="Times New Roman" w:hAnsi="Times New Roman" w:cs="Times New Roman"/>
                <w:sz w:val="24"/>
              </w:rPr>
              <w:t>12</w:t>
            </w:r>
          </w:p>
        </w:tc>
        <w:tc>
          <w:tcPr>
            <w:tcW w:w="982" w:type="dxa"/>
          </w:tcPr>
          <w:p w:rsidR="008F6AEE" w:rsidRPr="00534CA5" w:rsidRDefault="00AB2FDC" w:rsidP="000749CC">
            <w:pPr>
              <w:spacing w:line="360" w:lineRule="auto"/>
              <w:jc w:val="both"/>
              <w:rPr>
                <w:rFonts w:ascii="Times New Roman" w:hAnsi="Times New Roman" w:cs="Times New Roman"/>
                <w:sz w:val="24"/>
              </w:rPr>
            </w:pPr>
            <w:r w:rsidRPr="00534CA5">
              <w:rPr>
                <w:rFonts w:ascii="Times New Roman" w:hAnsi="Times New Roman" w:cs="Times New Roman"/>
                <w:sz w:val="24"/>
              </w:rPr>
              <w:t>26</w:t>
            </w:r>
          </w:p>
        </w:tc>
        <w:tc>
          <w:tcPr>
            <w:tcW w:w="1162" w:type="dxa"/>
          </w:tcPr>
          <w:p w:rsidR="008F6AEE" w:rsidRPr="00534CA5" w:rsidRDefault="00AB2FDC" w:rsidP="000749CC">
            <w:pPr>
              <w:spacing w:line="360" w:lineRule="auto"/>
              <w:jc w:val="both"/>
              <w:rPr>
                <w:rFonts w:ascii="Times New Roman" w:hAnsi="Times New Roman" w:cs="Times New Roman"/>
                <w:sz w:val="24"/>
              </w:rPr>
            </w:pPr>
            <w:r w:rsidRPr="00534CA5">
              <w:rPr>
                <w:rFonts w:ascii="Times New Roman" w:hAnsi="Times New Roman" w:cs="Times New Roman"/>
                <w:sz w:val="24"/>
              </w:rPr>
              <w:t>24</w:t>
            </w:r>
          </w:p>
        </w:tc>
        <w:tc>
          <w:tcPr>
            <w:tcW w:w="690" w:type="dxa"/>
          </w:tcPr>
          <w:p w:rsidR="008F6AEE" w:rsidRPr="00534CA5" w:rsidRDefault="00AB2FDC" w:rsidP="000749CC">
            <w:pPr>
              <w:spacing w:line="360" w:lineRule="auto"/>
              <w:jc w:val="both"/>
              <w:rPr>
                <w:rFonts w:ascii="Times New Roman" w:hAnsi="Times New Roman" w:cs="Times New Roman"/>
                <w:sz w:val="24"/>
              </w:rPr>
            </w:pPr>
            <w:r w:rsidRPr="00534CA5">
              <w:rPr>
                <w:rFonts w:ascii="Times New Roman" w:hAnsi="Times New Roman" w:cs="Times New Roman"/>
                <w:sz w:val="24"/>
              </w:rPr>
              <w:t>1</w:t>
            </w:r>
          </w:p>
        </w:tc>
        <w:tc>
          <w:tcPr>
            <w:tcW w:w="982" w:type="dxa"/>
          </w:tcPr>
          <w:p w:rsidR="008F6AEE" w:rsidRPr="00534CA5" w:rsidRDefault="00AB2FDC" w:rsidP="000749CC">
            <w:pPr>
              <w:spacing w:line="360" w:lineRule="auto"/>
              <w:jc w:val="both"/>
              <w:rPr>
                <w:rFonts w:ascii="Times New Roman" w:hAnsi="Times New Roman" w:cs="Times New Roman"/>
                <w:sz w:val="24"/>
              </w:rPr>
            </w:pPr>
            <w:r w:rsidRPr="00534CA5">
              <w:rPr>
                <w:rFonts w:ascii="Times New Roman" w:hAnsi="Times New Roman" w:cs="Times New Roman"/>
                <w:sz w:val="24"/>
              </w:rPr>
              <w:t>5</w:t>
            </w:r>
          </w:p>
        </w:tc>
        <w:tc>
          <w:tcPr>
            <w:tcW w:w="733" w:type="dxa"/>
          </w:tcPr>
          <w:p w:rsidR="008F6AEE" w:rsidRPr="00534CA5" w:rsidRDefault="00AB2FDC" w:rsidP="000749CC">
            <w:pPr>
              <w:spacing w:line="360" w:lineRule="auto"/>
              <w:jc w:val="both"/>
              <w:rPr>
                <w:rFonts w:ascii="Times New Roman" w:hAnsi="Times New Roman" w:cs="Times New Roman"/>
                <w:sz w:val="24"/>
              </w:rPr>
            </w:pPr>
            <w:r w:rsidRPr="00534CA5">
              <w:rPr>
                <w:rFonts w:ascii="Times New Roman" w:hAnsi="Times New Roman" w:cs="Times New Roman"/>
                <w:sz w:val="24"/>
              </w:rPr>
              <w:t>8</w:t>
            </w:r>
          </w:p>
        </w:tc>
      </w:tr>
      <w:tr w:rsidR="00BD2CDA" w:rsidTr="00BD2CDA">
        <w:tc>
          <w:tcPr>
            <w:tcW w:w="566" w:type="dxa"/>
          </w:tcPr>
          <w:p w:rsidR="008F6AEE" w:rsidRPr="00534CA5" w:rsidRDefault="008F6AEE" w:rsidP="000749CC">
            <w:pPr>
              <w:spacing w:line="360" w:lineRule="auto"/>
              <w:jc w:val="both"/>
              <w:rPr>
                <w:rFonts w:ascii="Times New Roman" w:hAnsi="Times New Roman" w:cs="Times New Roman"/>
                <w:sz w:val="24"/>
              </w:rPr>
            </w:pPr>
            <w:r w:rsidRPr="00534CA5">
              <w:rPr>
                <w:rFonts w:ascii="Times New Roman" w:hAnsi="Times New Roman" w:cs="Times New Roman"/>
                <w:sz w:val="24"/>
              </w:rPr>
              <w:t>12.</w:t>
            </w:r>
          </w:p>
        </w:tc>
        <w:tc>
          <w:tcPr>
            <w:tcW w:w="2123" w:type="dxa"/>
          </w:tcPr>
          <w:p w:rsidR="008F6AEE" w:rsidRPr="00534CA5" w:rsidRDefault="00BD2CDA" w:rsidP="000749CC">
            <w:pPr>
              <w:spacing w:line="360" w:lineRule="auto"/>
              <w:jc w:val="both"/>
              <w:rPr>
                <w:rFonts w:ascii="Times New Roman" w:hAnsi="Times New Roman" w:cs="Times New Roman"/>
                <w:sz w:val="24"/>
              </w:rPr>
            </w:pPr>
            <w:r w:rsidRPr="00534CA5">
              <w:rPr>
                <w:rFonts w:ascii="Times New Roman" w:hAnsi="Times New Roman" w:cs="Times New Roman"/>
                <w:sz w:val="24"/>
              </w:rPr>
              <w:t>Греція</w:t>
            </w:r>
          </w:p>
        </w:tc>
        <w:tc>
          <w:tcPr>
            <w:tcW w:w="807" w:type="dxa"/>
          </w:tcPr>
          <w:p w:rsidR="008F6AEE" w:rsidRPr="00534CA5" w:rsidRDefault="00AB2FDC" w:rsidP="000749CC">
            <w:pPr>
              <w:spacing w:line="360" w:lineRule="auto"/>
              <w:jc w:val="both"/>
              <w:rPr>
                <w:rFonts w:ascii="Times New Roman" w:hAnsi="Times New Roman" w:cs="Times New Roman"/>
                <w:sz w:val="24"/>
              </w:rPr>
            </w:pPr>
            <w:r w:rsidRPr="00534CA5">
              <w:rPr>
                <w:rFonts w:ascii="Times New Roman" w:hAnsi="Times New Roman" w:cs="Times New Roman"/>
                <w:sz w:val="24"/>
              </w:rPr>
              <w:t>12</w:t>
            </w:r>
          </w:p>
        </w:tc>
        <w:tc>
          <w:tcPr>
            <w:tcW w:w="602" w:type="dxa"/>
          </w:tcPr>
          <w:p w:rsidR="008F6AEE" w:rsidRPr="00534CA5" w:rsidRDefault="00AB2FDC" w:rsidP="000749CC">
            <w:pPr>
              <w:spacing w:line="360" w:lineRule="auto"/>
              <w:jc w:val="both"/>
              <w:rPr>
                <w:rFonts w:ascii="Times New Roman" w:hAnsi="Times New Roman" w:cs="Times New Roman"/>
                <w:sz w:val="24"/>
              </w:rPr>
            </w:pPr>
            <w:r w:rsidRPr="00534CA5">
              <w:rPr>
                <w:rFonts w:ascii="Times New Roman" w:hAnsi="Times New Roman" w:cs="Times New Roman"/>
                <w:sz w:val="24"/>
              </w:rPr>
              <w:t>3</w:t>
            </w:r>
          </w:p>
        </w:tc>
        <w:tc>
          <w:tcPr>
            <w:tcW w:w="982" w:type="dxa"/>
          </w:tcPr>
          <w:p w:rsidR="008F6AEE" w:rsidRPr="00534CA5" w:rsidRDefault="00AB2FDC" w:rsidP="000749CC">
            <w:pPr>
              <w:spacing w:line="360" w:lineRule="auto"/>
              <w:jc w:val="both"/>
              <w:rPr>
                <w:rFonts w:ascii="Times New Roman" w:hAnsi="Times New Roman" w:cs="Times New Roman"/>
                <w:sz w:val="24"/>
              </w:rPr>
            </w:pPr>
            <w:r w:rsidRPr="00534CA5">
              <w:rPr>
                <w:rFonts w:ascii="Times New Roman" w:hAnsi="Times New Roman" w:cs="Times New Roman"/>
                <w:sz w:val="24"/>
              </w:rPr>
              <w:t>2</w:t>
            </w:r>
          </w:p>
        </w:tc>
        <w:tc>
          <w:tcPr>
            <w:tcW w:w="982" w:type="dxa"/>
          </w:tcPr>
          <w:p w:rsidR="008F6AEE" w:rsidRPr="00534CA5" w:rsidRDefault="00AB2FDC" w:rsidP="000749CC">
            <w:pPr>
              <w:spacing w:line="360" w:lineRule="auto"/>
              <w:jc w:val="both"/>
              <w:rPr>
                <w:rFonts w:ascii="Times New Roman" w:hAnsi="Times New Roman" w:cs="Times New Roman"/>
                <w:sz w:val="24"/>
              </w:rPr>
            </w:pPr>
            <w:r w:rsidRPr="00534CA5">
              <w:rPr>
                <w:rFonts w:ascii="Times New Roman" w:hAnsi="Times New Roman" w:cs="Times New Roman"/>
                <w:sz w:val="24"/>
              </w:rPr>
              <w:t>20</w:t>
            </w:r>
          </w:p>
        </w:tc>
        <w:tc>
          <w:tcPr>
            <w:tcW w:w="1162" w:type="dxa"/>
          </w:tcPr>
          <w:p w:rsidR="008F6AEE" w:rsidRPr="00534CA5" w:rsidRDefault="00AB2FDC" w:rsidP="000749CC">
            <w:pPr>
              <w:spacing w:line="360" w:lineRule="auto"/>
              <w:jc w:val="both"/>
              <w:rPr>
                <w:rFonts w:ascii="Times New Roman" w:hAnsi="Times New Roman" w:cs="Times New Roman"/>
                <w:sz w:val="24"/>
              </w:rPr>
            </w:pPr>
            <w:r w:rsidRPr="00534CA5">
              <w:rPr>
                <w:rFonts w:ascii="Times New Roman" w:hAnsi="Times New Roman" w:cs="Times New Roman"/>
                <w:sz w:val="24"/>
              </w:rPr>
              <w:t>19</w:t>
            </w:r>
          </w:p>
        </w:tc>
        <w:tc>
          <w:tcPr>
            <w:tcW w:w="690" w:type="dxa"/>
          </w:tcPr>
          <w:p w:rsidR="008F6AEE" w:rsidRPr="00534CA5" w:rsidRDefault="00AB2FDC" w:rsidP="000749CC">
            <w:pPr>
              <w:spacing w:line="360" w:lineRule="auto"/>
              <w:jc w:val="both"/>
              <w:rPr>
                <w:rFonts w:ascii="Times New Roman" w:hAnsi="Times New Roman" w:cs="Times New Roman"/>
                <w:sz w:val="24"/>
              </w:rPr>
            </w:pPr>
            <w:r w:rsidRPr="00534CA5">
              <w:rPr>
                <w:rFonts w:ascii="Times New Roman" w:hAnsi="Times New Roman" w:cs="Times New Roman"/>
                <w:sz w:val="24"/>
              </w:rPr>
              <w:t>13</w:t>
            </w:r>
          </w:p>
        </w:tc>
        <w:tc>
          <w:tcPr>
            <w:tcW w:w="982"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13</w:t>
            </w:r>
          </w:p>
        </w:tc>
        <w:tc>
          <w:tcPr>
            <w:tcW w:w="733"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3</w:t>
            </w:r>
          </w:p>
        </w:tc>
      </w:tr>
      <w:tr w:rsidR="00BD2CDA" w:rsidTr="00BD2CDA">
        <w:tc>
          <w:tcPr>
            <w:tcW w:w="566" w:type="dxa"/>
          </w:tcPr>
          <w:p w:rsidR="008F6AEE" w:rsidRPr="00534CA5" w:rsidRDefault="008F6AEE" w:rsidP="000749CC">
            <w:pPr>
              <w:spacing w:line="360" w:lineRule="auto"/>
              <w:jc w:val="both"/>
              <w:rPr>
                <w:rFonts w:ascii="Times New Roman" w:hAnsi="Times New Roman" w:cs="Times New Roman"/>
                <w:sz w:val="24"/>
              </w:rPr>
            </w:pPr>
            <w:r w:rsidRPr="00534CA5">
              <w:rPr>
                <w:rFonts w:ascii="Times New Roman" w:hAnsi="Times New Roman" w:cs="Times New Roman"/>
                <w:sz w:val="24"/>
              </w:rPr>
              <w:t>13.</w:t>
            </w:r>
          </w:p>
        </w:tc>
        <w:tc>
          <w:tcPr>
            <w:tcW w:w="2123" w:type="dxa"/>
          </w:tcPr>
          <w:p w:rsidR="008F6AEE" w:rsidRPr="00534CA5" w:rsidRDefault="00BD2CDA" w:rsidP="000749CC">
            <w:pPr>
              <w:spacing w:line="360" w:lineRule="auto"/>
              <w:jc w:val="both"/>
              <w:rPr>
                <w:rFonts w:ascii="Times New Roman" w:hAnsi="Times New Roman" w:cs="Times New Roman"/>
                <w:sz w:val="24"/>
              </w:rPr>
            </w:pPr>
            <w:r w:rsidRPr="00534CA5">
              <w:rPr>
                <w:rFonts w:ascii="Times New Roman" w:hAnsi="Times New Roman" w:cs="Times New Roman"/>
                <w:sz w:val="24"/>
              </w:rPr>
              <w:t>Венгрія</w:t>
            </w:r>
          </w:p>
        </w:tc>
        <w:tc>
          <w:tcPr>
            <w:tcW w:w="807"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18</w:t>
            </w:r>
          </w:p>
        </w:tc>
        <w:tc>
          <w:tcPr>
            <w:tcW w:w="602"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15</w:t>
            </w:r>
          </w:p>
        </w:tc>
        <w:tc>
          <w:tcPr>
            <w:tcW w:w="982"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21</w:t>
            </w:r>
          </w:p>
        </w:tc>
        <w:tc>
          <w:tcPr>
            <w:tcW w:w="982"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6</w:t>
            </w:r>
          </w:p>
        </w:tc>
        <w:tc>
          <w:tcPr>
            <w:tcW w:w="1162"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12</w:t>
            </w:r>
          </w:p>
        </w:tc>
        <w:tc>
          <w:tcPr>
            <w:tcW w:w="690"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16</w:t>
            </w:r>
          </w:p>
        </w:tc>
        <w:tc>
          <w:tcPr>
            <w:tcW w:w="982"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27</w:t>
            </w:r>
          </w:p>
        </w:tc>
        <w:tc>
          <w:tcPr>
            <w:tcW w:w="733"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16</w:t>
            </w:r>
          </w:p>
        </w:tc>
      </w:tr>
      <w:tr w:rsidR="00BD2CDA" w:rsidTr="00BD2CDA">
        <w:tc>
          <w:tcPr>
            <w:tcW w:w="566" w:type="dxa"/>
          </w:tcPr>
          <w:p w:rsidR="008F6AEE" w:rsidRPr="00534CA5" w:rsidRDefault="008F6AEE" w:rsidP="000749CC">
            <w:pPr>
              <w:spacing w:line="360" w:lineRule="auto"/>
              <w:jc w:val="both"/>
              <w:rPr>
                <w:rFonts w:ascii="Times New Roman" w:hAnsi="Times New Roman" w:cs="Times New Roman"/>
                <w:sz w:val="24"/>
              </w:rPr>
            </w:pPr>
            <w:r w:rsidRPr="00534CA5">
              <w:rPr>
                <w:rFonts w:ascii="Times New Roman" w:hAnsi="Times New Roman" w:cs="Times New Roman"/>
                <w:sz w:val="24"/>
              </w:rPr>
              <w:t>14.</w:t>
            </w:r>
          </w:p>
        </w:tc>
        <w:tc>
          <w:tcPr>
            <w:tcW w:w="2123"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Ір</w:t>
            </w:r>
            <w:r w:rsidR="00BD2CDA" w:rsidRPr="00534CA5">
              <w:rPr>
                <w:rFonts w:ascii="Times New Roman" w:hAnsi="Times New Roman" w:cs="Times New Roman"/>
                <w:sz w:val="24"/>
              </w:rPr>
              <w:t>ландія</w:t>
            </w:r>
          </w:p>
        </w:tc>
        <w:tc>
          <w:tcPr>
            <w:tcW w:w="807"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3</w:t>
            </w:r>
          </w:p>
        </w:tc>
        <w:tc>
          <w:tcPr>
            <w:tcW w:w="602"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25</w:t>
            </w:r>
          </w:p>
        </w:tc>
        <w:tc>
          <w:tcPr>
            <w:tcW w:w="982"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1</w:t>
            </w:r>
          </w:p>
        </w:tc>
        <w:tc>
          <w:tcPr>
            <w:tcW w:w="982"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23</w:t>
            </w:r>
          </w:p>
        </w:tc>
        <w:tc>
          <w:tcPr>
            <w:tcW w:w="1162"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16</w:t>
            </w:r>
          </w:p>
        </w:tc>
        <w:tc>
          <w:tcPr>
            <w:tcW w:w="690"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14</w:t>
            </w:r>
          </w:p>
        </w:tc>
        <w:tc>
          <w:tcPr>
            <w:tcW w:w="982"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10</w:t>
            </w:r>
          </w:p>
        </w:tc>
        <w:tc>
          <w:tcPr>
            <w:tcW w:w="733"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26</w:t>
            </w:r>
          </w:p>
        </w:tc>
      </w:tr>
      <w:tr w:rsidR="00BD2CDA" w:rsidTr="00BD2CDA">
        <w:tc>
          <w:tcPr>
            <w:tcW w:w="566" w:type="dxa"/>
          </w:tcPr>
          <w:p w:rsidR="008F6AEE" w:rsidRPr="00534CA5" w:rsidRDefault="008F6AEE" w:rsidP="000749CC">
            <w:pPr>
              <w:spacing w:line="360" w:lineRule="auto"/>
              <w:jc w:val="both"/>
              <w:rPr>
                <w:rFonts w:ascii="Times New Roman" w:hAnsi="Times New Roman" w:cs="Times New Roman"/>
                <w:sz w:val="24"/>
              </w:rPr>
            </w:pPr>
            <w:r w:rsidRPr="00534CA5">
              <w:rPr>
                <w:rFonts w:ascii="Times New Roman" w:hAnsi="Times New Roman" w:cs="Times New Roman"/>
                <w:sz w:val="24"/>
              </w:rPr>
              <w:t>15.</w:t>
            </w:r>
          </w:p>
        </w:tc>
        <w:tc>
          <w:tcPr>
            <w:tcW w:w="2123" w:type="dxa"/>
          </w:tcPr>
          <w:p w:rsidR="008F6AEE" w:rsidRPr="00534CA5" w:rsidRDefault="00BD2CDA" w:rsidP="000749CC">
            <w:pPr>
              <w:spacing w:line="360" w:lineRule="auto"/>
              <w:jc w:val="both"/>
              <w:rPr>
                <w:rFonts w:ascii="Times New Roman" w:hAnsi="Times New Roman" w:cs="Times New Roman"/>
                <w:sz w:val="24"/>
              </w:rPr>
            </w:pPr>
            <w:r w:rsidRPr="00534CA5">
              <w:rPr>
                <w:rFonts w:ascii="Times New Roman" w:hAnsi="Times New Roman" w:cs="Times New Roman"/>
                <w:sz w:val="24"/>
              </w:rPr>
              <w:t>Італія</w:t>
            </w:r>
          </w:p>
        </w:tc>
        <w:tc>
          <w:tcPr>
            <w:tcW w:w="807"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2</w:t>
            </w:r>
          </w:p>
        </w:tc>
        <w:tc>
          <w:tcPr>
            <w:tcW w:w="602"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5</w:t>
            </w:r>
          </w:p>
        </w:tc>
        <w:tc>
          <w:tcPr>
            <w:tcW w:w="982"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6</w:t>
            </w:r>
          </w:p>
        </w:tc>
        <w:tc>
          <w:tcPr>
            <w:tcW w:w="982"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17</w:t>
            </w:r>
          </w:p>
        </w:tc>
        <w:tc>
          <w:tcPr>
            <w:tcW w:w="1162"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8</w:t>
            </w:r>
          </w:p>
        </w:tc>
        <w:tc>
          <w:tcPr>
            <w:tcW w:w="690"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10</w:t>
            </w:r>
          </w:p>
        </w:tc>
        <w:tc>
          <w:tcPr>
            <w:tcW w:w="982"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11</w:t>
            </w:r>
          </w:p>
        </w:tc>
        <w:tc>
          <w:tcPr>
            <w:tcW w:w="733"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5</w:t>
            </w:r>
          </w:p>
        </w:tc>
      </w:tr>
      <w:tr w:rsidR="00BD2CDA" w:rsidTr="00BD2CDA">
        <w:tc>
          <w:tcPr>
            <w:tcW w:w="566" w:type="dxa"/>
          </w:tcPr>
          <w:p w:rsidR="008F6AEE" w:rsidRPr="00534CA5" w:rsidRDefault="008F6AEE" w:rsidP="000749CC">
            <w:pPr>
              <w:spacing w:line="360" w:lineRule="auto"/>
              <w:jc w:val="both"/>
              <w:rPr>
                <w:rFonts w:ascii="Times New Roman" w:hAnsi="Times New Roman" w:cs="Times New Roman"/>
                <w:sz w:val="24"/>
              </w:rPr>
            </w:pPr>
            <w:r w:rsidRPr="00534CA5">
              <w:rPr>
                <w:rFonts w:ascii="Times New Roman" w:hAnsi="Times New Roman" w:cs="Times New Roman"/>
                <w:sz w:val="24"/>
              </w:rPr>
              <w:t>16.</w:t>
            </w:r>
          </w:p>
        </w:tc>
        <w:tc>
          <w:tcPr>
            <w:tcW w:w="2123" w:type="dxa"/>
          </w:tcPr>
          <w:p w:rsidR="008F6AEE" w:rsidRPr="00534CA5" w:rsidRDefault="00BD2CDA" w:rsidP="000749CC">
            <w:pPr>
              <w:spacing w:line="360" w:lineRule="auto"/>
              <w:jc w:val="both"/>
              <w:rPr>
                <w:rFonts w:ascii="Times New Roman" w:hAnsi="Times New Roman" w:cs="Times New Roman"/>
                <w:sz w:val="24"/>
              </w:rPr>
            </w:pPr>
            <w:r w:rsidRPr="00534CA5">
              <w:rPr>
                <w:rFonts w:ascii="Times New Roman" w:hAnsi="Times New Roman" w:cs="Times New Roman"/>
                <w:sz w:val="24"/>
              </w:rPr>
              <w:t>Латвія</w:t>
            </w:r>
          </w:p>
        </w:tc>
        <w:tc>
          <w:tcPr>
            <w:tcW w:w="807"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19</w:t>
            </w:r>
          </w:p>
        </w:tc>
        <w:tc>
          <w:tcPr>
            <w:tcW w:w="602"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23</w:t>
            </w:r>
          </w:p>
        </w:tc>
        <w:tc>
          <w:tcPr>
            <w:tcW w:w="982"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23</w:t>
            </w:r>
          </w:p>
        </w:tc>
        <w:tc>
          <w:tcPr>
            <w:tcW w:w="982"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9</w:t>
            </w:r>
          </w:p>
        </w:tc>
        <w:tc>
          <w:tcPr>
            <w:tcW w:w="1162"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4</w:t>
            </w:r>
          </w:p>
        </w:tc>
        <w:tc>
          <w:tcPr>
            <w:tcW w:w="690"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22</w:t>
            </w:r>
          </w:p>
        </w:tc>
        <w:tc>
          <w:tcPr>
            <w:tcW w:w="982"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23</w:t>
            </w:r>
          </w:p>
        </w:tc>
        <w:tc>
          <w:tcPr>
            <w:tcW w:w="733"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23</w:t>
            </w:r>
          </w:p>
        </w:tc>
      </w:tr>
      <w:tr w:rsidR="00BD2CDA" w:rsidTr="00BD2CDA">
        <w:tc>
          <w:tcPr>
            <w:tcW w:w="566" w:type="dxa"/>
          </w:tcPr>
          <w:p w:rsidR="008F6AEE" w:rsidRPr="00534CA5" w:rsidRDefault="008F6AEE" w:rsidP="000749CC">
            <w:pPr>
              <w:spacing w:line="360" w:lineRule="auto"/>
              <w:jc w:val="both"/>
              <w:rPr>
                <w:rFonts w:ascii="Times New Roman" w:hAnsi="Times New Roman" w:cs="Times New Roman"/>
                <w:sz w:val="24"/>
              </w:rPr>
            </w:pPr>
            <w:r w:rsidRPr="00534CA5">
              <w:rPr>
                <w:rFonts w:ascii="Times New Roman" w:hAnsi="Times New Roman" w:cs="Times New Roman"/>
                <w:sz w:val="24"/>
              </w:rPr>
              <w:t>17.</w:t>
            </w:r>
          </w:p>
        </w:tc>
        <w:tc>
          <w:tcPr>
            <w:tcW w:w="2123" w:type="dxa"/>
          </w:tcPr>
          <w:p w:rsidR="008F6AEE" w:rsidRPr="00534CA5" w:rsidRDefault="00AA4488" w:rsidP="000749CC">
            <w:pPr>
              <w:spacing w:line="360" w:lineRule="auto"/>
              <w:jc w:val="both"/>
              <w:rPr>
                <w:rFonts w:ascii="Times New Roman" w:hAnsi="Times New Roman" w:cs="Times New Roman"/>
                <w:sz w:val="24"/>
              </w:rPr>
            </w:pPr>
            <w:r w:rsidRPr="00534CA5">
              <w:rPr>
                <w:rFonts w:ascii="Times New Roman" w:hAnsi="Times New Roman" w:cs="Times New Roman"/>
                <w:sz w:val="24"/>
              </w:rPr>
              <w:t>Литва</w:t>
            </w:r>
          </w:p>
        </w:tc>
        <w:tc>
          <w:tcPr>
            <w:tcW w:w="807"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15</w:t>
            </w:r>
          </w:p>
        </w:tc>
        <w:tc>
          <w:tcPr>
            <w:tcW w:w="602"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20</w:t>
            </w:r>
          </w:p>
        </w:tc>
        <w:tc>
          <w:tcPr>
            <w:tcW w:w="982"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27</w:t>
            </w:r>
          </w:p>
        </w:tc>
        <w:tc>
          <w:tcPr>
            <w:tcW w:w="982"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12</w:t>
            </w:r>
          </w:p>
        </w:tc>
        <w:tc>
          <w:tcPr>
            <w:tcW w:w="1162"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9</w:t>
            </w:r>
          </w:p>
        </w:tc>
        <w:tc>
          <w:tcPr>
            <w:tcW w:w="690"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8</w:t>
            </w:r>
          </w:p>
        </w:tc>
        <w:tc>
          <w:tcPr>
            <w:tcW w:w="982"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7</w:t>
            </w:r>
          </w:p>
        </w:tc>
        <w:tc>
          <w:tcPr>
            <w:tcW w:w="733"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20</w:t>
            </w:r>
          </w:p>
        </w:tc>
      </w:tr>
      <w:tr w:rsidR="00BD2CDA" w:rsidTr="00BD2CDA">
        <w:tc>
          <w:tcPr>
            <w:tcW w:w="566" w:type="dxa"/>
          </w:tcPr>
          <w:p w:rsidR="008F6AEE" w:rsidRPr="00534CA5" w:rsidRDefault="008F6AEE" w:rsidP="000749CC">
            <w:pPr>
              <w:spacing w:line="360" w:lineRule="auto"/>
              <w:jc w:val="both"/>
              <w:rPr>
                <w:rFonts w:ascii="Times New Roman" w:hAnsi="Times New Roman" w:cs="Times New Roman"/>
                <w:sz w:val="24"/>
              </w:rPr>
            </w:pPr>
            <w:r w:rsidRPr="00534CA5">
              <w:rPr>
                <w:rFonts w:ascii="Times New Roman" w:hAnsi="Times New Roman" w:cs="Times New Roman"/>
                <w:sz w:val="24"/>
              </w:rPr>
              <w:t>18</w:t>
            </w:r>
          </w:p>
        </w:tc>
        <w:tc>
          <w:tcPr>
            <w:tcW w:w="2123"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Люксе</w:t>
            </w:r>
            <w:r w:rsidR="00BD2CDA" w:rsidRPr="00534CA5">
              <w:rPr>
                <w:rFonts w:ascii="Times New Roman" w:hAnsi="Times New Roman" w:cs="Times New Roman"/>
                <w:sz w:val="24"/>
              </w:rPr>
              <w:t>мбург</w:t>
            </w:r>
          </w:p>
        </w:tc>
        <w:tc>
          <w:tcPr>
            <w:tcW w:w="807"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1</w:t>
            </w:r>
          </w:p>
        </w:tc>
        <w:tc>
          <w:tcPr>
            <w:tcW w:w="602"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11</w:t>
            </w:r>
          </w:p>
        </w:tc>
        <w:tc>
          <w:tcPr>
            <w:tcW w:w="982"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14</w:t>
            </w:r>
          </w:p>
        </w:tc>
        <w:tc>
          <w:tcPr>
            <w:tcW w:w="982"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25</w:t>
            </w:r>
          </w:p>
        </w:tc>
        <w:tc>
          <w:tcPr>
            <w:tcW w:w="1162"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22</w:t>
            </w:r>
          </w:p>
        </w:tc>
        <w:tc>
          <w:tcPr>
            <w:tcW w:w="690"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7</w:t>
            </w:r>
          </w:p>
        </w:tc>
        <w:tc>
          <w:tcPr>
            <w:tcW w:w="982"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18</w:t>
            </w:r>
          </w:p>
        </w:tc>
        <w:tc>
          <w:tcPr>
            <w:tcW w:w="733"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7</w:t>
            </w:r>
          </w:p>
        </w:tc>
      </w:tr>
      <w:tr w:rsidR="00BD2CDA" w:rsidTr="00BD2CDA">
        <w:tc>
          <w:tcPr>
            <w:tcW w:w="566" w:type="dxa"/>
          </w:tcPr>
          <w:p w:rsidR="008F6AEE" w:rsidRPr="00534CA5" w:rsidRDefault="008F6AEE" w:rsidP="000749CC">
            <w:pPr>
              <w:spacing w:line="360" w:lineRule="auto"/>
              <w:jc w:val="both"/>
              <w:rPr>
                <w:rFonts w:ascii="Times New Roman" w:hAnsi="Times New Roman" w:cs="Times New Roman"/>
                <w:sz w:val="24"/>
              </w:rPr>
            </w:pPr>
            <w:r w:rsidRPr="00534CA5">
              <w:rPr>
                <w:rFonts w:ascii="Times New Roman" w:hAnsi="Times New Roman" w:cs="Times New Roman"/>
                <w:sz w:val="24"/>
              </w:rPr>
              <w:t>19</w:t>
            </w:r>
          </w:p>
        </w:tc>
        <w:tc>
          <w:tcPr>
            <w:tcW w:w="2123" w:type="dxa"/>
          </w:tcPr>
          <w:p w:rsidR="008F6AEE" w:rsidRPr="00534CA5" w:rsidRDefault="00BD2CDA" w:rsidP="000749CC">
            <w:pPr>
              <w:spacing w:line="360" w:lineRule="auto"/>
              <w:jc w:val="both"/>
              <w:rPr>
                <w:rFonts w:ascii="Times New Roman" w:hAnsi="Times New Roman" w:cs="Times New Roman"/>
                <w:sz w:val="24"/>
              </w:rPr>
            </w:pPr>
            <w:r w:rsidRPr="00534CA5">
              <w:rPr>
                <w:rFonts w:ascii="Times New Roman" w:hAnsi="Times New Roman" w:cs="Times New Roman"/>
                <w:sz w:val="24"/>
              </w:rPr>
              <w:t>Мальта</w:t>
            </w:r>
          </w:p>
        </w:tc>
        <w:tc>
          <w:tcPr>
            <w:tcW w:w="807"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4</w:t>
            </w:r>
          </w:p>
        </w:tc>
        <w:tc>
          <w:tcPr>
            <w:tcW w:w="602"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27</w:t>
            </w:r>
          </w:p>
        </w:tc>
        <w:tc>
          <w:tcPr>
            <w:tcW w:w="982"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11</w:t>
            </w:r>
          </w:p>
        </w:tc>
        <w:tc>
          <w:tcPr>
            <w:tcW w:w="982"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24</w:t>
            </w:r>
          </w:p>
        </w:tc>
        <w:tc>
          <w:tcPr>
            <w:tcW w:w="1162"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1</w:t>
            </w:r>
          </w:p>
        </w:tc>
        <w:tc>
          <w:tcPr>
            <w:tcW w:w="690"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28</w:t>
            </w:r>
          </w:p>
        </w:tc>
        <w:tc>
          <w:tcPr>
            <w:tcW w:w="982"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28</w:t>
            </w:r>
          </w:p>
        </w:tc>
        <w:tc>
          <w:tcPr>
            <w:tcW w:w="733"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18</w:t>
            </w:r>
          </w:p>
        </w:tc>
      </w:tr>
      <w:tr w:rsidR="00BD2CDA" w:rsidTr="00BD2CDA">
        <w:tc>
          <w:tcPr>
            <w:tcW w:w="566" w:type="dxa"/>
          </w:tcPr>
          <w:p w:rsidR="008F6AEE" w:rsidRPr="00534CA5" w:rsidRDefault="008F6AEE" w:rsidP="000749CC">
            <w:pPr>
              <w:spacing w:line="360" w:lineRule="auto"/>
              <w:jc w:val="both"/>
              <w:rPr>
                <w:rFonts w:ascii="Times New Roman" w:hAnsi="Times New Roman" w:cs="Times New Roman"/>
                <w:sz w:val="24"/>
              </w:rPr>
            </w:pPr>
            <w:r w:rsidRPr="00534CA5">
              <w:rPr>
                <w:rFonts w:ascii="Times New Roman" w:hAnsi="Times New Roman" w:cs="Times New Roman"/>
                <w:sz w:val="24"/>
              </w:rPr>
              <w:t>20</w:t>
            </w:r>
          </w:p>
        </w:tc>
        <w:tc>
          <w:tcPr>
            <w:tcW w:w="2123" w:type="dxa"/>
          </w:tcPr>
          <w:p w:rsidR="008F6AEE" w:rsidRPr="00534CA5" w:rsidRDefault="00BD2CDA" w:rsidP="000749CC">
            <w:pPr>
              <w:spacing w:line="360" w:lineRule="auto"/>
              <w:jc w:val="both"/>
              <w:rPr>
                <w:rFonts w:ascii="Times New Roman" w:hAnsi="Times New Roman" w:cs="Times New Roman"/>
                <w:sz w:val="24"/>
              </w:rPr>
            </w:pPr>
            <w:r w:rsidRPr="00534CA5">
              <w:rPr>
                <w:rFonts w:ascii="Times New Roman" w:hAnsi="Times New Roman" w:cs="Times New Roman"/>
                <w:sz w:val="24"/>
              </w:rPr>
              <w:t>Нідерланди</w:t>
            </w:r>
          </w:p>
        </w:tc>
        <w:tc>
          <w:tcPr>
            <w:tcW w:w="807"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11</w:t>
            </w:r>
          </w:p>
        </w:tc>
        <w:tc>
          <w:tcPr>
            <w:tcW w:w="602"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12</w:t>
            </w:r>
          </w:p>
        </w:tc>
        <w:tc>
          <w:tcPr>
            <w:tcW w:w="982"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7</w:t>
            </w:r>
          </w:p>
        </w:tc>
        <w:tc>
          <w:tcPr>
            <w:tcW w:w="982"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21</w:t>
            </w:r>
          </w:p>
        </w:tc>
        <w:tc>
          <w:tcPr>
            <w:tcW w:w="1162"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25</w:t>
            </w:r>
          </w:p>
        </w:tc>
        <w:tc>
          <w:tcPr>
            <w:tcW w:w="690"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5</w:t>
            </w:r>
          </w:p>
        </w:tc>
        <w:tc>
          <w:tcPr>
            <w:tcW w:w="982"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4</w:t>
            </w:r>
          </w:p>
        </w:tc>
        <w:tc>
          <w:tcPr>
            <w:tcW w:w="733"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1</w:t>
            </w:r>
          </w:p>
        </w:tc>
      </w:tr>
      <w:tr w:rsidR="00BD2CDA" w:rsidTr="00BD2CDA">
        <w:tc>
          <w:tcPr>
            <w:tcW w:w="566" w:type="dxa"/>
          </w:tcPr>
          <w:p w:rsidR="008F6AEE" w:rsidRPr="00534CA5" w:rsidRDefault="008F6AEE" w:rsidP="000749CC">
            <w:pPr>
              <w:spacing w:line="360" w:lineRule="auto"/>
              <w:jc w:val="both"/>
              <w:rPr>
                <w:rFonts w:ascii="Times New Roman" w:hAnsi="Times New Roman" w:cs="Times New Roman"/>
                <w:sz w:val="24"/>
              </w:rPr>
            </w:pPr>
            <w:r w:rsidRPr="00534CA5">
              <w:rPr>
                <w:rFonts w:ascii="Times New Roman" w:hAnsi="Times New Roman" w:cs="Times New Roman"/>
                <w:sz w:val="24"/>
              </w:rPr>
              <w:t>21.</w:t>
            </w:r>
          </w:p>
        </w:tc>
        <w:tc>
          <w:tcPr>
            <w:tcW w:w="2123" w:type="dxa"/>
          </w:tcPr>
          <w:p w:rsidR="008F6AEE" w:rsidRPr="00534CA5" w:rsidRDefault="00BD2CDA" w:rsidP="000749CC">
            <w:pPr>
              <w:spacing w:line="360" w:lineRule="auto"/>
              <w:jc w:val="both"/>
              <w:rPr>
                <w:rFonts w:ascii="Times New Roman" w:hAnsi="Times New Roman" w:cs="Times New Roman"/>
                <w:sz w:val="24"/>
              </w:rPr>
            </w:pPr>
            <w:r w:rsidRPr="00534CA5">
              <w:rPr>
                <w:rFonts w:ascii="Times New Roman" w:hAnsi="Times New Roman" w:cs="Times New Roman"/>
                <w:sz w:val="24"/>
              </w:rPr>
              <w:t>Польща</w:t>
            </w:r>
          </w:p>
        </w:tc>
        <w:tc>
          <w:tcPr>
            <w:tcW w:w="807"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26</w:t>
            </w:r>
          </w:p>
        </w:tc>
        <w:tc>
          <w:tcPr>
            <w:tcW w:w="602"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63</w:t>
            </w:r>
          </w:p>
        </w:tc>
        <w:tc>
          <w:tcPr>
            <w:tcW w:w="982"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17</w:t>
            </w:r>
          </w:p>
        </w:tc>
        <w:tc>
          <w:tcPr>
            <w:tcW w:w="982"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2</w:t>
            </w:r>
          </w:p>
        </w:tc>
        <w:tc>
          <w:tcPr>
            <w:tcW w:w="1162"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18</w:t>
            </w:r>
          </w:p>
        </w:tc>
        <w:tc>
          <w:tcPr>
            <w:tcW w:w="690"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15</w:t>
            </w:r>
          </w:p>
        </w:tc>
        <w:tc>
          <w:tcPr>
            <w:tcW w:w="982"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22</w:t>
            </w:r>
          </w:p>
        </w:tc>
        <w:tc>
          <w:tcPr>
            <w:tcW w:w="733"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9</w:t>
            </w:r>
          </w:p>
        </w:tc>
      </w:tr>
      <w:tr w:rsidR="00BD2CDA" w:rsidTr="00BD2CDA">
        <w:tc>
          <w:tcPr>
            <w:tcW w:w="566" w:type="dxa"/>
          </w:tcPr>
          <w:p w:rsidR="008F6AEE" w:rsidRPr="00534CA5" w:rsidRDefault="008F6AEE" w:rsidP="000749CC">
            <w:pPr>
              <w:spacing w:line="360" w:lineRule="auto"/>
              <w:jc w:val="both"/>
              <w:rPr>
                <w:rFonts w:ascii="Times New Roman" w:hAnsi="Times New Roman" w:cs="Times New Roman"/>
                <w:sz w:val="24"/>
              </w:rPr>
            </w:pPr>
            <w:r w:rsidRPr="00534CA5">
              <w:rPr>
                <w:rFonts w:ascii="Times New Roman" w:hAnsi="Times New Roman" w:cs="Times New Roman"/>
                <w:sz w:val="24"/>
              </w:rPr>
              <w:t>22.</w:t>
            </w:r>
          </w:p>
        </w:tc>
        <w:tc>
          <w:tcPr>
            <w:tcW w:w="2123" w:type="dxa"/>
          </w:tcPr>
          <w:p w:rsidR="008F6AEE" w:rsidRPr="00534CA5" w:rsidRDefault="00BD2CDA" w:rsidP="000749CC">
            <w:pPr>
              <w:spacing w:line="360" w:lineRule="auto"/>
              <w:jc w:val="both"/>
              <w:rPr>
                <w:rFonts w:ascii="Times New Roman" w:hAnsi="Times New Roman" w:cs="Times New Roman"/>
                <w:sz w:val="24"/>
              </w:rPr>
            </w:pPr>
            <w:r w:rsidRPr="00534CA5">
              <w:rPr>
                <w:rFonts w:ascii="Times New Roman" w:hAnsi="Times New Roman" w:cs="Times New Roman"/>
                <w:sz w:val="24"/>
              </w:rPr>
              <w:t>Португалія</w:t>
            </w:r>
          </w:p>
        </w:tc>
        <w:tc>
          <w:tcPr>
            <w:tcW w:w="807"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13</w:t>
            </w:r>
          </w:p>
        </w:tc>
        <w:tc>
          <w:tcPr>
            <w:tcW w:w="602"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16</w:t>
            </w:r>
          </w:p>
        </w:tc>
        <w:tc>
          <w:tcPr>
            <w:tcW w:w="982"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15</w:t>
            </w:r>
          </w:p>
        </w:tc>
        <w:tc>
          <w:tcPr>
            <w:tcW w:w="982"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15</w:t>
            </w:r>
          </w:p>
        </w:tc>
        <w:tc>
          <w:tcPr>
            <w:tcW w:w="1162"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15</w:t>
            </w:r>
          </w:p>
        </w:tc>
        <w:tc>
          <w:tcPr>
            <w:tcW w:w="690"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19</w:t>
            </w:r>
          </w:p>
        </w:tc>
        <w:tc>
          <w:tcPr>
            <w:tcW w:w="982"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19</w:t>
            </w:r>
          </w:p>
        </w:tc>
        <w:tc>
          <w:tcPr>
            <w:tcW w:w="733"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25</w:t>
            </w:r>
          </w:p>
        </w:tc>
      </w:tr>
      <w:tr w:rsidR="00BD2CDA" w:rsidTr="00BD2CDA">
        <w:tc>
          <w:tcPr>
            <w:tcW w:w="566" w:type="dxa"/>
          </w:tcPr>
          <w:p w:rsidR="008F6AEE" w:rsidRPr="00534CA5" w:rsidRDefault="008F6AEE" w:rsidP="000749CC">
            <w:pPr>
              <w:spacing w:line="360" w:lineRule="auto"/>
              <w:jc w:val="both"/>
              <w:rPr>
                <w:rFonts w:ascii="Times New Roman" w:hAnsi="Times New Roman" w:cs="Times New Roman"/>
                <w:sz w:val="24"/>
              </w:rPr>
            </w:pPr>
            <w:r w:rsidRPr="00534CA5">
              <w:rPr>
                <w:rFonts w:ascii="Times New Roman" w:hAnsi="Times New Roman" w:cs="Times New Roman"/>
                <w:sz w:val="24"/>
              </w:rPr>
              <w:t>23.</w:t>
            </w:r>
          </w:p>
        </w:tc>
        <w:tc>
          <w:tcPr>
            <w:tcW w:w="2123"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Ру</w:t>
            </w:r>
            <w:r w:rsidR="00BD2CDA" w:rsidRPr="00534CA5">
              <w:rPr>
                <w:rFonts w:ascii="Times New Roman" w:hAnsi="Times New Roman" w:cs="Times New Roman"/>
                <w:sz w:val="24"/>
              </w:rPr>
              <w:t>мунія</w:t>
            </w:r>
          </w:p>
        </w:tc>
        <w:tc>
          <w:tcPr>
            <w:tcW w:w="807"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22</w:t>
            </w:r>
          </w:p>
        </w:tc>
        <w:tc>
          <w:tcPr>
            <w:tcW w:w="602"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18</w:t>
            </w:r>
          </w:p>
        </w:tc>
        <w:tc>
          <w:tcPr>
            <w:tcW w:w="982"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24</w:t>
            </w:r>
          </w:p>
        </w:tc>
        <w:tc>
          <w:tcPr>
            <w:tcW w:w="982"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1</w:t>
            </w:r>
          </w:p>
        </w:tc>
        <w:tc>
          <w:tcPr>
            <w:tcW w:w="1162"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17</w:t>
            </w:r>
          </w:p>
        </w:tc>
        <w:tc>
          <w:tcPr>
            <w:tcW w:w="690"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27</w:t>
            </w:r>
          </w:p>
        </w:tc>
        <w:tc>
          <w:tcPr>
            <w:tcW w:w="982"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24</w:t>
            </w:r>
          </w:p>
        </w:tc>
        <w:tc>
          <w:tcPr>
            <w:tcW w:w="733"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27</w:t>
            </w:r>
          </w:p>
        </w:tc>
      </w:tr>
      <w:tr w:rsidR="00BD2CDA" w:rsidTr="00BD2CDA">
        <w:tc>
          <w:tcPr>
            <w:tcW w:w="566" w:type="dxa"/>
          </w:tcPr>
          <w:p w:rsidR="008F6AEE" w:rsidRPr="00534CA5" w:rsidRDefault="008F6AEE" w:rsidP="000749CC">
            <w:pPr>
              <w:spacing w:line="360" w:lineRule="auto"/>
              <w:jc w:val="both"/>
              <w:rPr>
                <w:rFonts w:ascii="Times New Roman" w:hAnsi="Times New Roman" w:cs="Times New Roman"/>
                <w:sz w:val="24"/>
              </w:rPr>
            </w:pPr>
            <w:r w:rsidRPr="00534CA5">
              <w:rPr>
                <w:rFonts w:ascii="Times New Roman" w:hAnsi="Times New Roman" w:cs="Times New Roman"/>
                <w:sz w:val="24"/>
              </w:rPr>
              <w:t>24.</w:t>
            </w:r>
          </w:p>
        </w:tc>
        <w:tc>
          <w:tcPr>
            <w:tcW w:w="2123" w:type="dxa"/>
          </w:tcPr>
          <w:p w:rsidR="008F6AEE" w:rsidRPr="00534CA5" w:rsidRDefault="00BD2CDA" w:rsidP="000749CC">
            <w:pPr>
              <w:spacing w:line="360" w:lineRule="auto"/>
              <w:jc w:val="both"/>
              <w:rPr>
                <w:rFonts w:ascii="Times New Roman" w:hAnsi="Times New Roman" w:cs="Times New Roman"/>
                <w:sz w:val="24"/>
              </w:rPr>
            </w:pPr>
            <w:r w:rsidRPr="00534CA5">
              <w:rPr>
                <w:rFonts w:ascii="Times New Roman" w:hAnsi="Times New Roman" w:cs="Times New Roman"/>
                <w:sz w:val="24"/>
              </w:rPr>
              <w:t>Словаччина</w:t>
            </w:r>
          </w:p>
        </w:tc>
        <w:tc>
          <w:tcPr>
            <w:tcW w:w="807"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16</w:t>
            </w:r>
          </w:p>
        </w:tc>
        <w:tc>
          <w:tcPr>
            <w:tcW w:w="602"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21</w:t>
            </w:r>
          </w:p>
        </w:tc>
        <w:tc>
          <w:tcPr>
            <w:tcW w:w="982"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20</w:t>
            </w:r>
          </w:p>
        </w:tc>
        <w:tc>
          <w:tcPr>
            <w:tcW w:w="982"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4</w:t>
            </w:r>
          </w:p>
        </w:tc>
        <w:tc>
          <w:tcPr>
            <w:tcW w:w="1162"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11</w:t>
            </w:r>
          </w:p>
        </w:tc>
        <w:tc>
          <w:tcPr>
            <w:tcW w:w="690"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23</w:t>
            </w:r>
          </w:p>
        </w:tc>
        <w:tc>
          <w:tcPr>
            <w:tcW w:w="982"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14</w:t>
            </w:r>
          </w:p>
        </w:tc>
        <w:tc>
          <w:tcPr>
            <w:tcW w:w="733"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19</w:t>
            </w:r>
          </w:p>
        </w:tc>
      </w:tr>
      <w:tr w:rsidR="00BD2CDA" w:rsidTr="00BD2CDA">
        <w:tc>
          <w:tcPr>
            <w:tcW w:w="566" w:type="dxa"/>
          </w:tcPr>
          <w:p w:rsidR="008F6AEE" w:rsidRPr="00534CA5" w:rsidRDefault="008F6AEE" w:rsidP="000749CC">
            <w:pPr>
              <w:spacing w:line="360" w:lineRule="auto"/>
              <w:jc w:val="both"/>
              <w:rPr>
                <w:rFonts w:ascii="Times New Roman" w:hAnsi="Times New Roman" w:cs="Times New Roman"/>
                <w:sz w:val="24"/>
              </w:rPr>
            </w:pPr>
            <w:r w:rsidRPr="00534CA5">
              <w:rPr>
                <w:rFonts w:ascii="Times New Roman" w:hAnsi="Times New Roman" w:cs="Times New Roman"/>
                <w:sz w:val="24"/>
              </w:rPr>
              <w:t>25.</w:t>
            </w:r>
          </w:p>
        </w:tc>
        <w:tc>
          <w:tcPr>
            <w:tcW w:w="2123" w:type="dxa"/>
          </w:tcPr>
          <w:p w:rsidR="008F6AEE" w:rsidRPr="00534CA5" w:rsidRDefault="00BD2CDA" w:rsidP="000749CC">
            <w:pPr>
              <w:spacing w:line="360" w:lineRule="auto"/>
              <w:jc w:val="both"/>
              <w:rPr>
                <w:rFonts w:ascii="Times New Roman" w:hAnsi="Times New Roman" w:cs="Times New Roman"/>
                <w:sz w:val="24"/>
              </w:rPr>
            </w:pPr>
            <w:r w:rsidRPr="00534CA5">
              <w:rPr>
                <w:rFonts w:ascii="Times New Roman" w:hAnsi="Times New Roman" w:cs="Times New Roman"/>
                <w:sz w:val="24"/>
              </w:rPr>
              <w:t>Словенія</w:t>
            </w:r>
          </w:p>
        </w:tc>
        <w:tc>
          <w:tcPr>
            <w:tcW w:w="807"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20</w:t>
            </w:r>
          </w:p>
        </w:tc>
        <w:tc>
          <w:tcPr>
            <w:tcW w:w="602"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7</w:t>
            </w:r>
          </w:p>
        </w:tc>
        <w:tc>
          <w:tcPr>
            <w:tcW w:w="982"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18</w:t>
            </w:r>
          </w:p>
        </w:tc>
        <w:tc>
          <w:tcPr>
            <w:tcW w:w="982"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13</w:t>
            </w:r>
          </w:p>
        </w:tc>
        <w:tc>
          <w:tcPr>
            <w:tcW w:w="1162"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13</w:t>
            </w:r>
          </w:p>
        </w:tc>
        <w:tc>
          <w:tcPr>
            <w:tcW w:w="690"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2</w:t>
            </w:r>
          </w:p>
        </w:tc>
        <w:tc>
          <w:tcPr>
            <w:tcW w:w="982"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8</w:t>
            </w:r>
          </w:p>
        </w:tc>
        <w:tc>
          <w:tcPr>
            <w:tcW w:w="733"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11</w:t>
            </w:r>
          </w:p>
        </w:tc>
      </w:tr>
      <w:tr w:rsidR="00BD2CDA" w:rsidTr="00BD2CDA">
        <w:tc>
          <w:tcPr>
            <w:tcW w:w="566" w:type="dxa"/>
          </w:tcPr>
          <w:p w:rsidR="008F6AEE" w:rsidRPr="00534CA5" w:rsidRDefault="008F6AEE" w:rsidP="000749CC">
            <w:pPr>
              <w:spacing w:line="360" w:lineRule="auto"/>
              <w:jc w:val="both"/>
              <w:rPr>
                <w:rFonts w:ascii="Times New Roman" w:hAnsi="Times New Roman" w:cs="Times New Roman"/>
                <w:sz w:val="24"/>
              </w:rPr>
            </w:pPr>
            <w:r w:rsidRPr="00534CA5">
              <w:rPr>
                <w:rFonts w:ascii="Times New Roman" w:hAnsi="Times New Roman" w:cs="Times New Roman"/>
                <w:sz w:val="24"/>
              </w:rPr>
              <w:t>26.</w:t>
            </w:r>
          </w:p>
        </w:tc>
        <w:tc>
          <w:tcPr>
            <w:tcW w:w="2123" w:type="dxa"/>
          </w:tcPr>
          <w:p w:rsidR="008F6AEE" w:rsidRPr="00534CA5" w:rsidRDefault="00BD2CDA" w:rsidP="000749CC">
            <w:pPr>
              <w:spacing w:line="360" w:lineRule="auto"/>
              <w:jc w:val="both"/>
              <w:rPr>
                <w:rFonts w:ascii="Times New Roman" w:hAnsi="Times New Roman" w:cs="Times New Roman"/>
                <w:sz w:val="24"/>
              </w:rPr>
            </w:pPr>
            <w:r w:rsidRPr="00534CA5">
              <w:rPr>
                <w:rFonts w:ascii="Times New Roman" w:hAnsi="Times New Roman" w:cs="Times New Roman"/>
                <w:sz w:val="24"/>
              </w:rPr>
              <w:t>Іспанія</w:t>
            </w:r>
          </w:p>
        </w:tc>
        <w:tc>
          <w:tcPr>
            <w:tcW w:w="807"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5</w:t>
            </w:r>
          </w:p>
        </w:tc>
        <w:tc>
          <w:tcPr>
            <w:tcW w:w="602"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10</w:t>
            </w:r>
          </w:p>
        </w:tc>
        <w:tc>
          <w:tcPr>
            <w:tcW w:w="982"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8</w:t>
            </w:r>
          </w:p>
        </w:tc>
        <w:tc>
          <w:tcPr>
            <w:tcW w:w="982"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14</w:t>
            </w:r>
          </w:p>
        </w:tc>
        <w:tc>
          <w:tcPr>
            <w:tcW w:w="1162"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6</w:t>
            </w:r>
          </w:p>
        </w:tc>
        <w:tc>
          <w:tcPr>
            <w:tcW w:w="690"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20</w:t>
            </w:r>
          </w:p>
        </w:tc>
        <w:tc>
          <w:tcPr>
            <w:tcW w:w="982"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6</w:t>
            </w:r>
          </w:p>
        </w:tc>
        <w:tc>
          <w:tcPr>
            <w:tcW w:w="733"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12</w:t>
            </w:r>
          </w:p>
        </w:tc>
      </w:tr>
      <w:tr w:rsidR="00BD2CDA" w:rsidTr="00BD2CDA">
        <w:tc>
          <w:tcPr>
            <w:tcW w:w="566" w:type="dxa"/>
          </w:tcPr>
          <w:p w:rsidR="008F6AEE" w:rsidRPr="00534CA5" w:rsidRDefault="008F6AEE" w:rsidP="000749CC">
            <w:pPr>
              <w:spacing w:line="360" w:lineRule="auto"/>
              <w:jc w:val="both"/>
              <w:rPr>
                <w:rFonts w:ascii="Times New Roman" w:hAnsi="Times New Roman" w:cs="Times New Roman"/>
                <w:sz w:val="24"/>
              </w:rPr>
            </w:pPr>
            <w:r w:rsidRPr="00534CA5">
              <w:rPr>
                <w:rFonts w:ascii="Times New Roman" w:hAnsi="Times New Roman" w:cs="Times New Roman"/>
                <w:sz w:val="24"/>
              </w:rPr>
              <w:t>27.</w:t>
            </w:r>
          </w:p>
        </w:tc>
        <w:tc>
          <w:tcPr>
            <w:tcW w:w="2123"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Швец</w:t>
            </w:r>
            <w:r w:rsidR="00BD2CDA" w:rsidRPr="00534CA5">
              <w:rPr>
                <w:rFonts w:ascii="Times New Roman" w:hAnsi="Times New Roman" w:cs="Times New Roman"/>
                <w:sz w:val="24"/>
              </w:rPr>
              <w:t>ія</w:t>
            </w:r>
          </w:p>
        </w:tc>
        <w:tc>
          <w:tcPr>
            <w:tcW w:w="807"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7</w:t>
            </w:r>
          </w:p>
        </w:tc>
        <w:tc>
          <w:tcPr>
            <w:tcW w:w="602"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14</w:t>
            </w:r>
          </w:p>
        </w:tc>
        <w:tc>
          <w:tcPr>
            <w:tcW w:w="982"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4</w:t>
            </w:r>
          </w:p>
        </w:tc>
        <w:tc>
          <w:tcPr>
            <w:tcW w:w="982"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11</w:t>
            </w:r>
          </w:p>
        </w:tc>
        <w:tc>
          <w:tcPr>
            <w:tcW w:w="1162"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27</w:t>
            </w:r>
          </w:p>
        </w:tc>
        <w:tc>
          <w:tcPr>
            <w:tcW w:w="690"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6</w:t>
            </w:r>
          </w:p>
        </w:tc>
        <w:tc>
          <w:tcPr>
            <w:tcW w:w="982"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9</w:t>
            </w:r>
          </w:p>
        </w:tc>
        <w:tc>
          <w:tcPr>
            <w:tcW w:w="733" w:type="dxa"/>
          </w:tcPr>
          <w:p w:rsidR="008F6AEE" w:rsidRPr="00534CA5" w:rsidRDefault="00534CA5" w:rsidP="000749CC">
            <w:pPr>
              <w:spacing w:line="360" w:lineRule="auto"/>
              <w:jc w:val="both"/>
              <w:rPr>
                <w:rFonts w:ascii="Times New Roman" w:hAnsi="Times New Roman" w:cs="Times New Roman"/>
                <w:sz w:val="24"/>
              </w:rPr>
            </w:pPr>
            <w:r w:rsidRPr="00534CA5">
              <w:rPr>
                <w:rFonts w:ascii="Times New Roman" w:hAnsi="Times New Roman" w:cs="Times New Roman"/>
                <w:sz w:val="24"/>
              </w:rPr>
              <w:t>14</w:t>
            </w:r>
          </w:p>
        </w:tc>
      </w:tr>
    </w:tbl>
    <w:p w:rsidR="008F6AEE" w:rsidRPr="005D12BA" w:rsidRDefault="005D12BA" w:rsidP="000749CC">
      <w:pPr>
        <w:spacing w:after="0" w:line="360" w:lineRule="auto"/>
        <w:ind w:firstLine="709"/>
        <w:jc w:val="both"/>
        <w:rPr>
          <w:rFonts w:ascii="Times New Roman" w:hAnsi="Times New Roman" w:cs="Times New Roman"/>
          <w:b/>
          <w:sz w:val="20"/>
          <w:szCs w:val="20"/>
        </w:rPr>
      </w:pPr>
      <w:r w:rsidRPr="005D12BA">
        <w:rPr>
          <w:rFonts w:ascii="Times New Roman" w:hAnsi="Times New Roman" w:cs="Times New Roman"/>
          <w:b/>
          <w:sz w:val="20"/>
          <w:szCs w:val="20"/>
        </w:rPr>
        <w:lastRenderedPageBreak/>
        <w:t>[Джерело:https://circulareconomy.europa.eu/platform/sites/default/files/ecopreneur-circular-economy-update-report-2019</w:t>
      </w:r>
      <w:r w:rsidRPr="005D12BA">
        <w:rPr>
          <w:rFonts w:ascii="Times New Roman" w:hAnsi="Times New Roman" w:cs="Times New Roman"/>
          <w:sz w:val="20"/>
          <w:szCs w:val="20"/>
        </w:rPr>
        <w:t>.</w:t>
      </w:r>
      <w:r w:rsidRPr="005D12BA">
        <w:rPr>
          <w:rFonts w:ascii="Times New Roman" w:hAnsi="Times New Roman" w:cs="Times New Roman"/>
          <w:b/>
          <w:sz w:val="20"/>
          <w:szCs w:val="20"/>
        </w:rPr>
        <w:t>]</w:t>
      </w:r>
    </w:p>
    <w:p w:rsidR="000749CC" w:rsidRDefault="00534CA5" w:rsidP="00534CA5">
      <w:pPr>
        <w:spacing w:after="0" w:line="360" w:lineRule="auto"/>
        <w:ind w:firstLine="709"/>
        <w:jc w:val="both"/>
        <w:rPr>
          <w:rFonts w:ascii="Times New Roman" w:hAnsi="Times New Roman" w:cs="Times New Roman"/>
          <w:sz w:val="28"/>
        </w:rPr>
      </w:pPr>
      <w:r w:rsidRPr="00534CA5">
        <w:rPr>
          <w:rFonts w:ascii="Times New Roman" w:hAnsi="Times New Roman" w:cs="Times New Roman"/>
          <w:sz w:val="28"/>
        </w:rPr>
        <w:t>Як видно з таблиці 1</w:t>
      </w:r>
      <w:r w:rsidR="00FE539F">
        <w:rPr>
          <w:rFonts w:ascii="Times New Roman" w:hAnsi="Times New Roman" w:cs="Times New Roman"/>
          <w:sz w:val="28"/>
        </w:rPr>
        <w:t>.2.</w:t>
      </w:r>
      <w:r w:rsidRPr="00534CA5">
        <w:rPr>
          <w:rFonts w:ascii="Times New Roman" w:hAnsi="Times New Roman" w:cs="Times New Roman"/>
          <w:sz w:val="28"/>
        </w:rPr>
        <w:t xml:space="preserve">, більшість показників </w:t>
      </w:r>
      <w:r w:rsidR="00DD5871" w:rsidRPr="00DD5871">
        <w:rPr>
          <w:rFonts w:ascii="Times New Roman" w:hAnsi="Times New Roman" w:cs="Times New Roman"/>
          <w:sz w:val="28"/>
        </w:rPr>
        <w:t xml:space="preserve">еколізингоутримувачів </w:t>
      </w:r>
      <w:r w:rsidR="00DD5871">
        <w:rPr>
          <w:rFonts w:ascii="Times New Roman" w:hAnsi="Times New Roman" w:cs="Times New Roman"/>
          <w:sz w:val="28"/>
        </w:rPr>
        <w:t>Ц</w:t>
      </w:r>
      <w:r>
        <w:rPr>
          <w:rFonts w:ascii="Times New Roman" w:hAnsi="Times New Roman" w:cs="Times New Roman"/>
          <w:sz w:val="28"/>
        </w:rPr>
        <w:t xml:space="preserve">E включають відходи та  управління переробкою.  </w:t>
      </w:r>
      <w:r w:rsidRPr="00534CA5">
        <w:rPr>
          <w:rFonts w:ascii="Times New Roman" w:hAnsi="Times New Roman" w:cs="Times New Roman"/>
          <w:sz w:val="28"/>
        </w:rPr>
        <w:t xml:space="preserve">У той </w:t>
      </w:r>
      <w:r>
        <w:rPr>
          <w:rFonts w:ascii="Times New Roman" w:hAnsi="Times New Roman" w:cs="Times New Roman"/>
          <w:sz w:val="28"/>
        </w:rPr>
        <w:t xml:space="preserve">час як ЄС є світовим лідером у  </w:t>
      </w:r>
      <w:r w:rsidRPr="00534CA5">
        <w:rPr>
          <w:rFonts w:ascii="Times New Roman" w:hAnsi="Times New Roman" w:cs="Times New Roman"/>
          <w:sz w:val="28"/>
        </w:rPr>
        <w:t xml:space="preserve">прийняття </w:t>
      </w:r>
      <w:r>
        <w:rPr>
          <w:rFonts w:ascii="Times New Roman" w:hAnsi="Times New Roman" w:cs="Times New Roman"/>
          <w:sz w:val="28"/>
        </w:rPr>
        <w:t>циркулярної економіки, а деякі к</w:t>
      </w:r>
      <w:r w:rsidRPr="00534CA5">
        <w:rPr>
          <w:rFonts w:ascii="Times New Roman" w:hAnsi="Times New Roman" w:cs="Times New Roman"/>
          <w:sz w:val="28"/>
        </w:rPr>
        <w:t>раїни-члени ЄС досягли досить успішного мінімізації своїх відходів, загальна статистика показала незначне зростання муніципальних відходів на д</w:t>
      </w:r>
      <w:r w:rsidR="00F730AB">
        <w:rPr>
          <w:rFonts w:ascii="Times New Roman" w:hAnsi="Times New Roman" w:cs="Times New Roman"/>
          <w:sz w:val="28"/>
        </w:rPr>
        <w:t>ушу населення в ЄС у 2014</w:t>
      </w:r>
      <w:r w:rsidRPr="00534CA5">
        <w:rPr>
          <w:rFonts w:ascii="Times New Roman" w:hAnsi="Times New Roman" w:cs="Times New Roman"/>
          <w:sz w:val="28"/>
        </w:rPr>
        <w:t>-2018</w:t>
      </w:r>
      <w:r w:rsidR="00F730AB">
        <w:rPr>
          <w:rFonts w:ascii="Times New Roman" w:hAnsi="Times New Roman" w:cs="Times New Roman"/>
          <w:sz w:val="28"/>
        </w:rPr>
        <w:t>рр.</w:t>
      </w:r>
      <w:r w:rsidR="00FE539F">
        <w:rPr>
          <w:rFonts w:ascii="Times New Roman" w:hAnsi="Times New Roman" w:cs="Times New Roman"/>
          <w:sz w:val="28"/>
        </w:rPr>
        <w:t xml:space="preserve"> (Рис.</w:t>
      </w:r>
      <w:r w:rsidRPr="00534CA5">
        <w:rPr>
          <w:rFonts w:ascii="Times New Roman" w:hAnsi="Times New Roman" w:cs="Times New Roman"/>
          <w:sz w:val="28"/>
        </w:rPr>
        <w:t xml:space="preserve"> </w:t>
      </w:r>
      <w:r w:rsidR="00F730AB">
        <w:rPr>
          <w:rFonts w:ascii="Times New Roman" w:hAnsi="Times New Roman" w:cs="Times New Roman"/>
          <w:sz w:val="28"/>
        </w:rPr>
        <w:t>1.</w:t>
      </w:r>
      <w:r w:rsidR="00FE539F">
        <w:rPr>
          <w:rFonts w:ascii="Times New Roman" w:hAnsi="Times New Roman" w:cs="Times New Roman"/>
          <w:sz w:val="28"/>
        </w:rPr>
        <w:t>4</w:t>
      </w:r>
      <w:r w:rsidRPr="00534CA5">
        <w:rPr>
          <w:rFonts w:ascii="Times New Roman" w:hAnsi="Times New Roman" w:cs="Times New Roman"/>
          <w:sz w:val="28"/>
        </w:rPr>
        <w:t>).</w:t>
      </w:r>
    </w:p>
    <w:p w:rsidR="00F730AB" w:rsidRPr="00534CA5" w:rsidRDefault="00F730AB" w:rsidP="00534CA5">
      <w:pPr>
        <w:spacing w:after="0" w:line="360" w:lineRule="auto"/>
        <w:ind w:firstLine="709"/>
        <w:jc w:val="both"/>
        <w:rPr>
          <w:rFonts w:ascii="Times New Roman" w:hAnsi="Times New Roman" w:cs="Times New Roman"/>
          <w:sz w:val="28"/>
        </w:rPr>
      </w:pPr>
      <w:r>
        <w:rPr>
          <w:rFonts w:ascii="Times New Roman" w:hAnsi="Times New Roman" w:cs="Times New Roman"/>
          <w:noProof/>
          <w:sz w:val="28"/>
          <w:lang w:eastAsia="uk-UA"/>
        </w:rPr>
        <w:drawing>
          <wp:inline distT="0" distB="0" distL="0" distR="0">
            <wp:extent cx="5156200" cy="2668773"/>
            <wp:effectExtent l="0" t="0" r="6350" b="1778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749CC" w:rsidRPr="00E635BE" w:rsidRDefault="00E635BE" w:rsidP="000749C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470</w:t>
      </w:r>
      <w:r w:rsidRPr="00E635BE">
        <w:rPr>
          <w:rFonts w:ascii="Times New Roman" w:hAnsi="Times New Roman" w:cs="Times New Roman"/>
          <w:sz w:val="24"/>
          <w:szCs w:val="24"/>
        </w:rPr>
        <w:t xml:space="preserve">           </w:t>
      </w:r>
      <w:r>
        <w:rPr>
          <w:rFonts w:ascii="Times New Roman" w:hAnsi="Times New Roman" w:cs="Times New Roman"/>
          <w:sz w:val="24"/>
          <w:szCs w:val="24"/>
        </w:rPr>
        <w:t xml:space="preserve">       475</w:t>
      </w:r>
      <w:r w:rsidRPr="00E635B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635BE">
        <w:rPr>
          <w:rFonts w:ascii="Times New Roman" w:hAnsi="Times New Roman" w:cs="Times New Roman"/>
          <w:sz w:val="24"/>
          <w:szCs w:val="24"/>
        </w:rPr>
        <w:t xml:space="preserve">   </w:t>
      </w:r>
      <w:r>
        <w:rPr>
          <w:rFonts w:ascii="Times New Roman" w:hAnsi="Times New Roman" w:cs="Times New Roman"/>
          <w:sz w:val="24"/>
          <w:szCs w:val="24"/>
        </w:rPr>
        <w:t>480</w:t>
      </w:r>
      <w:r w:rsidRPr="00E635BE">
        <w:rPr>
          <w:rFonts w:ascii="Times New Roman" w:hAnsi="Times New Roman" w:cs="Times New Roman"/>
          <w:sz w:val="24"/>
          <w:szCs w:val="24"/>
        </w:rPr>
        <w:t xml:space="preserve">        </w:t>
      </w:r>
      <w:r>
        <w:rPr>
          <w:rFonts w:ascii="Times New Roman" w:hAnsi="Times New Roman" w:cs="Times New Roman"/>
          <w:sz w:val="24"/>
          <w:szCs w:val="24"/>
        </w:rPr>
        <w:t xml:space="preserve">       485</w:t>
      </w:r>
      <w:r w:rsidRPr="00E635BE">
        <w:rPr>
          <w:rFonts w:ascii="Times New Roman" w:hAnsi="Times New Roman" w:cs="Times New Roman"/>
          <w:sz w:val="24"/>
          <w:szCs w:val="24"/>
        </w:rPr>
        <w:t xml:space="preserve">            </w:t>
      </w:r>
      <w:r>
        <w:rPr>
          <w:rFonts w:ascii="Times New Roman" w:hAnsi="Times New Roman" w:cs="Times New Roman"/>
          <w:sz w:val="24"/>
          <w:szCs w:val="24"/>
        </w:rPr>
        <w:t xml:space="preserve">    490</w:t>
      </w:r>
      <w:r w:rsidRPr="00E635BE">
        <w:rPr>
          <w:rFonts w:ascii="Times New Roman" w:hAnsi="Times New Roman" w:cs="Times New Roman"/>
          <w:sz w:val="24"/>
          <w:szCs w:val="24"/>
        </w:rPr>
        <w:t xml:space="preserve">          </w:t>
      </w:r>
      <w:r>
        <w:rPr>
          <w:rFonts w:ascii="Times New Roman" w:hAnsi="Times New Roman" w:cs="Times New Roman"/>
          <w:sz w:val="24"/>
          <w:szCs w:val="24"/>
        </w:rPr>
        <w:t xml:space="preserve">     500                </w:t>
      </w:r>
      <w:r w:rsidRPr="00E635BE">
        <w:rPr>
          <w:rFonts w:ascii="Times New Roman" w:hAnsi="Times New Roman" w:cs="Times New Roman"/>
          <w:sz w:val="24"/>
          <w:szCs w:val="24"/>
        </w:rPr>
        <w:t xml:space="preserve"> </w:t>
      </w:r>
    </w:p>
    <w:p w:rsidR="00F94FCA" w:rsidRDefault="00E635BE" w:rsidP="001C6DF0">
      <w:pPr>
        <w:spacing w:after="0" w:line="360" w:lineRule="auto"/>
        <w:ind w:firstLine="709"/>
        <w:jc w:val="both"/>
        <w:rPr>
          <w:rFonts w:ascii="Times New Roman" w:hAnsi="Times New Roman" w:cs="Times New Roman"/>
          <w:b/>
          <w:sz w:val="24"/>
        </w:rPr>
      </w:pPr>
      <w:r>
        <w:rPr>
          <w:rFonts w:ascii="Times New Roman" w:hAnsi="Times New Roman" w:cs="Times New Roman"/>
          <w:sz w:val="28"/>
        </w:rPr>
        <w:t xml:space="preserve"> </w:t>
      </w:r>
      <w:r w:rsidR="001C6DF0" w:rsidRPr="001C6DF0">
        <w:rPr>
          <w:rFonts w:ascii="Times New Roman" w:hAnsi="Times New Roman" w:cs="Times New Roman"/>
          <w:b/>
          <w:sz w:val="24"/>
        </w:rPr>
        <w:t>Рис.1.4. Утворення муніципальних відходів на душу населення в ЄС (2010-2018 рр.), кг</w:t>
      </w:r>
      <w:r w:rsidR="001C6DF0">
        <w:rPr>
          <w:rFonts w:ascii="Times New Roman" w:hAnsi="Times New Roman" w:cs="Times New Roman"/>
          <w:b/>
          <w:sz w:val="24"/>
        </w:rPr>
        <w:t>.</w:t>
      </w:r>
    </w:p>
    <w:p w:rsidR="005D12BA" w:rsidRPr="00F26AD1" w:rsidRDefault="00AF1C91" w:rsidP="001C6DF0">
      <w:pPr>
        <w:spacing w:after="0" w:line="360" w:lineRule="auto"/>
        <w:ind w:firstLine="709"/>
        <w:jc w:val="both"/>
        <w:rPr>
          <w:rFonts w:ascii="Times New Roman" w:hAnsi="Times New Roman" w:cs="Times New Roman"/>
          <w:b/>
          <w:sz w:val="24"/>
          <w:lang w:val="ru-RU"/>
        </w:rPr>
      </w:pPr>
      <w:r>
        <w:rPr>
          <w:rFonts w:ascii="Times New Roman" w:hAnsi="Times New Roman" w:cs="Times New Roman"/>
          <w:b/>
          <w:sz w:val="24"/>
        </w:rPr>
        <w:t xml:space="preserve">Джерело: власна розробка автора на основі даних </w:t>
      </w:r>
      <w:r w:rsidRPr="00F26AD1">
        <w:rPr>
          <w:rFonts w:ascii="Times New Roman" w:hAnsi="Times New Roman" w:cs="Times New Roman"/>
          <w:b/>
          <w:sz w:val="24"/>
          <w:lang w:val="ru-RU"/>
        </w:rPr>
        <w:t>[</w:t>
      </w:r>
      <w:r w:rsidR="00F26AD1" w:rsidRPr="00F26AD1">
        <w:rPr>
          <w:rFonts w:ascii="Times New Roman" w:hAnsi="Times New Roman" w:cs="Times New Roman"/>
          <w:b/>
          <w:sz w:val="24"/>
          <w:lang w:val="ru-RU"/>
        </w:rPr>
        <w:t>19</w:t>
      </w:r>
      <w:r w:rsidRPr="00F26AD1">
        <w:rPr>
          <w:rFonts w:ascii="Times New Roman" w:hAnsi="Times New Roman" w:cs="Times New Roman"/>
          <w:b/>
          <w:sz w:val="24"/>
          <w:lang w:val="ru-RU"/>
        </w:rPr>
        <w:t>]</w:t>
      </w:r>
    </w:p>
    <w:p w:rsidR="00857C32" w:rsidRDefault="00E635BE" w:rsidP="00DD5871">
      <w:pPr>
        <w:spacing w:after="0" w:line="360" w:lineRule="auto"/>
        <w:ind w:firstLine="709"/>
        <w:jc w:val="both"/>
        <w:rPr>
          <w:rFonts w:ascii="Times New Roman" w:hAnsi="Times New Roman" w:cs="Times New Roman"/>
          <w:sz w:val="28"/>
        </w:rPr>
      </w:pPr>
      <w:r>
        <w:rPr>
          <w:rFonts w:ascii="Times New Roman" w:hAnsi="Times New Roman" w:cs="Times New Roman"/>
          <w:sz w:val="28"/>
        </w:rPr>
        <w:t>Як уже згадувалося, різні типи показників</w:t>
      </w:r>
      <w:r w:rsidRPr="00E635BE">
        <w:rPr>
          <w:rFonts w:ascii="Times New Roman" w:hAnsi="Times New Roman" w:cs="Times New Roman"/>
          <w:sz w:val="28"/>
        </w:rPr>
        <w:t xml:space="preserve"> викорис</w:t>
      </w:r>
      <w:r>
        <w:rPr>
          <w:rFonts w:ascii="Times New Roman" w:hAnsi="Times New Roman" w:cs="Times New Roman"/>
          <w:sz w:val="28"/>
        </w:rPr>
        <w:t xml:space="preserve">товуються в наукових роботах в </w:t>
      </w:r>
      <w:r w:rsidRPr="00E635BE">
        <w:rPr>
          <w:rFonts w:ascii="Times New Roman" w:hAnsi="Times New Roman" w:cs="Times New Roman"/>
          <w:sz w:val="28"/>
        </w:rPr>
        <w:t>оцінка</w:t>
      </w:r>
      <w:r>
        <w:rPr>
          <w:rFonts w:ascii="Times New Roman" w:hAnsi="Times New Roman" w:cs="Times New Roman"/>
          <w:sz w:val="28"/>
        </w:rPr>
        <w:t>х</w:t>
      </w:r>
      <w:r w:rsidR="00DD5871">
        <w:rPr>
          <w:rFonts w:ascii="Times New Roman" w:hAnsi="Times New Roman" w:cs="Times New Roman"/>
          <w:sz w:val="28"/>
        </w:rPr>
        <w:t xml:space="preserve"> та моделюванні</w:t>
      </w:r>
      <w:r>
        <w:rPr>
          <w:rFonts w:ascii="Times New Roman" w:hAnsi="Times New Roman" w:cs="Times New Roman"/>
          <w:sz w:val="28"/>
        </w:rPr>
        <w:t xml:space="preserve"> продуктивності</w:t>
      </w:r>
      <w:r w:rsidR="00DD5871">
        <w:rPr>
          <w:rFonts w:ascii="Times New Roman" w:hAnsi="Times New Roman" w:cs="Times New Roman"/>
          <w:sz w:val="28"/>
        </w:rPr>
        <w:t>. Проте, виходячи з наведених причин</w:t>
      </w:r>
      <w:r w:rsidRPr="00E635BE">
        <w:rPr>
          <w:rFonts w:ascii="Times New Roman" w:hAnsi="Times New Roman" w:cs="Times New Roman"/>
          <w:sz w:val="28"/>
        </w:rPr>
        <w:t>, а с</w:t>
      </w:r>
      <w:r w:rsidR="00DD5871">
        <w:rPr>
          <w:rFonts w:ascii="Times New Roman" w:hAnsi="Times New Roman" w:cs="Times New Roman"/>
          <w:sz w:val="28"/>
        </w:rPr>
        <w:t>аме терміновості та інформації</w:t>
      </w:r>
      <w:r>
        <w:rPr>
          <w:rFonts w:ascii="Times New Roman" w:hAnsi="Times New Roman" w:cs="Times New Roman"/>
          <w:sz w:val="28"/>
        </w:rPr>
        <w:t xml:space="preserve"> </w:t>
      </w:r>
      <w:r w:rsidRPr="00E635BE">
        <w:rPr>
          <w:rFonts w:ascii="Times New Roman" w:hAnsi="Times New Roman" w:cs="Times New Roman"/>
          <w:sz w:val="28"/>
        </w:rPr>
        <w:t>доступніс</w:t>
      </w:r>
      <w:r w:rsidR="00DD5871">
        <w:rPr>
          <w:rFonts w:ascii="Times New Roman" w:hAnsi="Times New Roman" w:cs="Times New Roman"/>
          <w:sz w:val="28"/>
        </w:rPr>
        <w:t>ть різних аспектів, було вбрано</w:t>
      </w:r>
      <w:r>
        <w:rPr>
          <w:rFonts w:ascii="Times New Roman" w:hAnsi="Times New Roman" w:cs="Times New Roman"/>
          <w:sz w:val="28"/>
        </w:rPr>
        <w:t xml:space="preserve"> </w:t>
      </w:r>
      <w:r w:rsidRPr="00E635BE">
        <w:rPr>
          <w:rFonts w:ascii="Times New Roman" w:hAnsi="Times New Roman" w:cs="Times New Roman"/>
          <w:sz w:val="28"/>
        </w:rPr>
        <w:t>еко</w:t>
      </w:r>
      <w:r>
        <w:rPr>
          <w:rFonts w:ascii="Times New Roman" w:hAnsi="Times New Roman" w:cs="Times New Roman"/>
          <w:sz w:val="28"/>
        </w:rPr>
        <w:t>номіко-математичне моделювання</w:t>
      </w:r>
      <w:r w:rsidR="00DD5871">
        <w:rPr>
          <w:rFonts w:ascii="Times New Roman" w:hAnsi="Times New Roman" w:cs="Times New Roman"/>
          <w:sz w:val="28"/>
        </w:rPr>
        <w:t xml:space="preserve"> як</w:t>
      </w:r>
      <w:r>
        <w:rPr>
          <w:rFonts w:ascii="Times New Roman" w:hAnsi="Times New Roman" w:cs="Times New Roman"/>
          <w:sz w:val="28"/>
        </w:rPr>
        <w:t xml:space="preserve">  </w:t>
      </w:r>
      <w:r w:rsidRPr="00E635BE">
        <w:rPr>
          <w:rFonts w:ascii="Times New Roman" w:hAnsi="Times New Roman" w:cs="Times New Roman"/>
          <w:sz w:val="28"/>
        </w:rPr>
        <w:t>аспект переробки дл</w:t>
      </w:r>
      <w:r w:rsidR="00DD5871">
        <w:rPr>
          <w:rFonts w:ascii="Times New Roman" w:hAnsi="Times New Roman" w:cs="Times New Roman"/>
          <w:sz w:val="28"/>
        </w:rPr>
        <w:t>я подальшої оцінки в контексті Ц</w:t>
      </w:r>
      <w:r w:rsidRPr="00E635BE">
        <w:rPr>
          <w:rFonts w:ascii="Times New Roman" w:hAnsi="Times New Roman" w:cs="Times New Roman"/>
          <w:sz w:val="28"/>
        </w:rPr>
        <w:t>E</w:t>
      </w:r>
      <w:r w:rsidR="00DD5871">
        <w:rPr>
          <w:rFonts w:ascii="Times New Roman" w:hAnsi="Times New Roman" w:cs="Times New Roman"/>
          <w:sz w:val="28"/>
        </w:rPr>
        <w:t>.</w:t>
      </w:r>
    </w:p>
    <w:p w:rsidR="00DD5871" w:rsidRPr="00D738BF" w:rsidRDefault="00DD5871" w:rsidP="00DD5871">
      <w:pPr>
        <w:spacing w:after="0" w:line="360" w:lineRule="auto"/>
        <w:ind w:firstLine="709"/>
        <w:jc w:val="both"/>
        <w:rPr>
          <w:rFonts w:ascii="Times New Roman" w:hAnsi="Times New Roman" w:cs="Times New Roman"/>
          <w:sz w:val="28"/>
        </w:rPr>
      </w:pPr>
      <w:r w:rsidRPr="00D738BF">
        <w:rPr>
          <w:rFonts w:ascii="Times New Roman" w:hAnsi="Times New Roman" w:cs="Times New Roman"/>
          <w:sz w:val="28"/>
        </w:rPr>
        <w:t>Ряд методів дослідження, які дозволили оцінити вплив  в к</w:t>
      </w:r>
      <w:r w:rsidR="00FE539F">
        <w:rPr>
          <w:rFonts w:ascii="Times New Roman" w:hAnsi="Times New Roman" w:cs="Times New Roman"/>
          <w:sz w:val="28"/>
        </w:rPr>
        <w:t>раїнах ЄС використовувалися в  моєму дослідженні</w:t>
      </w:r>
      <w:r w:rsidRPr="00D738BF">
        <w:rPr>
          <w:rFonts w:ascii="Times New Roman" w:hAnsi="Times New Roman" w:cs="Times New Roman"/>
          <w:sz w:val="28"/>
        </w:rPr>
        <w:t>. Метод систематизації  дозв</w:t>
      </w:r>
      <w:r w:rsidR="00FE539F">
        <w:rPr>
          <w:rFonts w:ascii="Times New Roman" w:hAnsi="Times New Roman" w:cs="Times New Roman"/>
          <w:sz w:val="28"/>
        </w:rPr>
        <w:t>олив мені</w:t>
      </w:r>
      <w:r w:rsidR="00D738BF" w:rsidRPr="00D738BF">
        <w:rPr>
          <w:rFonts w:ascii="Times New Roman" w:hAnsi="Times New Roman" w:cs="Times New Roman"/>
          <w:sz w:val="28"/>
        </w:rPr>
        <w:t xml:space="preserve"> підсумувати наукові</w:t>
      </w:r>
      <w:r w:rsidRPr="00D738BF">
        <w:rPr>
          <w:rFonts w:ascii="Times New Roman" w:hAnsi="Times New Roman" w:cs="Times New Roman"/>
          <w:sz w:val="28"/>
        </w:rPr>
        <w:t xml:space="preserve">  досягнення, присвячені концепції ЦЕ. У свою чергу, статистичні методи були  підставою для обробки отриманих даних  з відкритих джерел. Крім того, на основі  порів</w:t>
      </w:r>
      <w:r w:rsidR="00D738BF" w:rsidRPr="00D738BF">
        <w:rPr>
          <w:rFonts w:ascii="Times New Roman" w:hAnsi="Times New Roman" w:cs="Times New Roman"/>
          <w:sz w:val="28"/>
        </w:rPr>
        <w:t>няльного аналізу</w:t>
      </w:r>
      <w:r w:rsidRPr="00D738BF">
        <w:rPr>
          <w:rFonts w:ascii="Times New Roman" w:hAnsi="Times New Roman" w:cs="Times New Roman"/>
          <w:sz w:val="28"/>
        </w:rPr>
        <w:t xml:space="preserve">, бенчмаркінгу  </w:t>
      </w:r>
      <w:r w:rsidR="00D738BF" w:rsidRPr="00D738BF">
        <w:rPr>
          <w:rFonts w:ascii="Times New Roman" w:hAnsi="Times New Roman" w:cs="Times New Roman"/>
          <w:sz w:val="28"/>
        </w:rPr>
        <w:t xml:space="preserve">узагальнення, </w:t>
      </w:r>
      <w:r w:rsidR="00D738BF" w:rsidRPr="00D738BF">
        <w:rPr>
          <w:rFonts w:ascii="Times New Roman" w:hAnsi="Times New Roman" w:cs="Times New Roman"/>
          <w:sz w:val="28"/>
        </w:rPr>
        <w:lastRenderedPageBreak/>
        <w:t>структурну</w:t>
      </w:r>
      <w:r w:rsidRPr="00D738BF">
        <w:rPr>
          <w:rFonts w:ascii="Times New Roman" w:hAnsi="Times New Roman" w:cs="Times New Roman"/>
          <w:sz w:val="28"/>
        </w:rPr>
        <w:t xml:space="preserve"> </w:t>
      </w:r>
      <w:r w:rsidR="00D738BF" w:rsidRPr="00D738BF">
        <w:rPr>
          <w:rFonts w:ascii="Times New Roman" w:hAnsi="Times New Roman" w:cs="Times New Roman"/>
          <w:sz w:val="28"/>
        </w:rPr>
        <w:t>та динамічну оцінку</w:t>
      </w:r>
      <w:r w:rsidRPr="00D738BF">
        <w:rPr>
          <w:rFonts w:ascii="Times New Roman" w:hAnsi="Times New Roman" w:cs="Times New Roman"/>
          <w:sz w:val="28"/>
        </w:rPr>
        <w:t xml:space="preserve"> реалізації  основних елементів ЦЕ в  </w:t>
      </w:r>
      <w:r w:rsidR="00D738BF" w:rsidRPr="00D738BF">
        <w:rPr>
          <w:rFonts w:ascii="Times New Roman" w:hAnsi="Times New Roman" w:cs="Times New Roman"/>
          <w:sz w:val="28"/>
        </w:rPr>
        <w:t>країнах</w:t>
      </w:r>
      <w:r w:rsidRPr="00D738BF">
        <w:rPr>
          <w:rFonts w:ascii="Times New Roman" w:hAnsi="Times New Roman" w:cs="Times New Roman"/>
          <w:sz w:val="28"/>
        </w:rPr>
        <w:t xml:space="preserve"> ЄС. Результати </w:t>
      </w:r>
      <w:r w:rsidR="00D738BF" w:rsidRPr="00D738BF">
        <w:rPr>
          <w:rFonts w:ascii="Times New Roman" w:hAnsi="Times New Roman" w:cs="Times New Roman"/>
          <w:sz w:val="28"/>
        </w:rPr>
        <w:t>в</w:t>
      </w:r>
      <w:r w:rsidRPr="00D738BF">
        <w:rPr>
          <w:rFonts w:ascii="Times New Roman" w:hAnsi="Times New Roman" w:cs="Times New Roman"/>
          <w:sz w:val="28"/>
        </w:rPr>
        <w:t xml:space="preserve"> стали основою подальшої оцінки через аспект переробки. </w:t>
      </w:r>
    </w:p>
    <w:p w:rsidR="001C6DF0" w:rsidRPr="00FE539F" w:rsidRDefault="00DD5871" w:rsidP="00FE539F">
      <w:pPr>
        <w:spacing w:after="0" w:line="360" w:lineRule="auto"/>
        <w:ind w:firstLine="709"/>
        <w:jc w:val="both"/>
        <w:rPr>
          <w:rFonts w:ascii="Times New Roman" w:hAnsi="Times New Roman" w:cs="Times New Roman"/>
          <w:sz w:val="28"/>
        </w:rPr>
      </w:pPr>
      <w:r w:rsidRPr="00D738BF">
        <w:rPr>
          <w:rFonts w:ascii="Times New Roman" w:hAnsi="Times New Roman" w:cs="Times New Roman"/>
          <w:sz w:val="28"/>
        </w:rPr>
        <w:t>Нарешті, економіко-математичне моделювання</w:t>
      </w:r>
      <w:r w:rsidR="00D738BF" w:rsidRPr="00D738BF">
        <w:rPr>
          <w:rFonts w:ascii="Times New Roman" w:hAnsi="Times New Roman" w:cs="Times New Roman"/>
          <w:sz w:val="28"/>
        </w:rPr>
        <w:t xml:space="preserve"> допускає</w:t>
      </w:r>
      <w:r w:rsidRPr="00D738BF">
        <w:rPr>
          <w:rFonts w:ascii="Times New Roman" w:hAnsi="Times New Roman" w:cs="Times New Roman"/>
          <w:sz w:val="28"/>
        </w:rPr>
        <w:t xml:space="preserve"> формування моделі ефективності переробки відхо</w:t>
      </w:r>
      <w:r w:rsidR="00D738BF" w:rsidRPr="00D738BF">
        <w:rPr>
          <w:rFonts w:ascii="Times New Roman" w:hAnsi="Times New Roman" w:cs="Times New Roman"/>
          <w:sz w:val="28"/>
        </w:rPr>
        <w:t>дів у широкому контексті ЄС</w:t>
      </w:r>
      <w:r w:rsidRPr="00D738BF">
        <w:rPr>
          <w:rFonts w:ascii="Times New Roman" w:hAnsi="Times New Roman" w:cs="Times New Roman"/>
          <w:sz w:val="28"/>
        </w:rPr>
        <w:t>.  Модель переробки ЦE б</w:t>
      </w:r>
      <w:r w:rsidR="00D738BF" w:rsidRPr="00D738BF">
        <w:rPr>
          <w:rFonts w:ascii="Times New Roman" w:hAnsi="Times New Roman" w:cs="Times New Roman"/>
          <w:sz w:val="28"/>
        </w:rPr>
        <w:t xml:space="preserve">ула побудована на основі </w:t>
      </w:r>
      <w:r w:rsidRPr="00D738BF">
        <w:rPr>
          <w:rFonts w:ascii="Times New Roman" w:hAnsi="Times New Roman" w:cs="Times New Roman"/>
          <w:sz w:val="28"/>
        </w:rPr>
        <w:t xml:space="preserve"> наяв</w:t>
      </w:r>
      <w:r w:rsidR="00D738BF" w:rsidRPr="00D738BF">
        <w:rPr>
          <w:rFonts w:ascii="Times New Roman" w:hAnsi="Times New Roman" w:cs="Times New Roman"/>
          <w:sz w:val="28"/>
        </w:rPr>
        <w:t>них офіційних даних Євростату щодо</w:t>
      </w:r>
      <w:r w:rsidR="00FE539F">
        <w:rPr>
          <w:rFonts w:ascii="Times New Roman" w:hAnsi="Times New Roman" w:cs="Times New Roman"/>
          <w:sz w:val="28"/>
        </w:rPr>
        <w:t xml:space="preserve"> ЄС за цей період (таблиця 1.3.</w:t>
      </w:r>
      <w:r w:rsidRPr="00D738BF">
        <w:rPr>
          <w:rFonts w:ascii="Times New Roman" w:hAnsi="Times New Roman" w:cs="Times New Roman"/>
          <w:sz w:val="28"/>
        </w:rPr>
        <w:t>).</w:t>
      </w:r>
    </w:p>
    <w:p w:rsidR="001C6DF0" w:rsidRPr="001C6DF0" w:rsidRDefault="00874D71" w:rsidP="001C6DF0">
      <w:pPr>
        <w:spacing w:after="0" w:line="360" w:lineRule="auto"/>
        <w:ind w:firstLine="709"/>
        <w:jc w:val="right"/>
        <w:rPr>
          <w:rFonts w:ascii="Times New Roman" w:hAnsi="Times New Roman" w:cs="Times New Roman"/>
          <w:b/>
          <w:sz w:val="24"/>
        </w:rPr>
      </w:pPr>
      <w:r w:rsidRPr="001C6DF0">
        <w:rPr>
          <w:rFonts w:ascii="Times New Roman" w:hAnsi="Times New Roman" w:cs="Times New Roman"/>
          <w:b/>
          <w:sz w:val="24"/>
        </w:rPr>
        <w:t>Табл.1.3</w:t>
      </w:r>
      <w:r w:rsidR="00DD5871" w:rsidRPr="001C6DF0">
        <w:rPr>
          <w:rFonts w:ascii="Times New Roman" w:hAnsi="Times New Roman" w:cs="Times New Roman"/>
          <w:b/>
          <w:sz w:val="24"/>
        </w:rPr>
        <w:t>.</w:t>
      </w:r>
    </w:p>
    <w:p w:rsidR="00394F07" w:rsidRPr="001C6DF0" w:rsidRDefault="00DD5871" w:rsidP="00BE1A93">
      <w:pPr>
        <w:spacing w:after="0" w:line="360" w:lineRule="auto"/>
        <w:ind w:firstLine="709"/>
        <w:jc w:val="both"/>
        <w:rPr>
          <w:rFonts w:ascii="Times New Roman" w:hAnsi="Times New Roman" w:cs="Times New Roman"/>
          <w:b/>
          <w:sz w:val="24"/>
        </w:rPr>
      </w:pPr>
      <w:r w:rsidRPr="001C6DF0">
        <w:rPr>
          <w:rFonts w:ascii="Times New Roman" w:hAnsi="Times New Roman" w:cs="Times New Roman"/>
          <w:sz w:val="24"/>
        </w:rPr>
        <w:t xml:space="preserve"> </w:t>
      </w:r>
      <w:r w:rsidRPr="001C6DF0">
        <w:rPr>
          <w:rFonts w:ascii="Times New Roman" w:hAnsi="Times New Roman" w:cs="Times New Roman"/>
          <w:b/>
          <w:sz w:val="24"/>
        </w:rPr>
        <w:t>Дані введення моделі – основні показники Євростату ЦE для ЄС (28 країн)</w:t>
      </w:r>
      <w:r w:rsidR="00BE1A93" w:rsidRPr="001C6DF0">
        <w:rPr>
          <w:rFonts w:ascii="Times New Roman" w:hAnsi="Times New Roman" w:cs="Times New Roman"/>
          <w:b/>
          <w:sz w:val="24"/>
        </w:rPr>
        <w:t>.</w:t>
      </w:r>
    </w:p>
    <w:tbl>
      <w:tblPr>
        <w:tblStyle w:val="-1"/>
        <w:tblW w:w="5000" w:type="pct"/>
        <w:tblLayout w:type="fixed"/>
        <w:tblLook w:val="0660" w:firstRow="1" w:lastRow="1" w:firstColumn="0" w:lastColumn="0" w:noHBand="1" w:noVBand="1"/>
      </w:tblPr>
      <w:tblGrid>
        <w:gridCol w:w="1788"/>
        <w:gridCol w:w="907"/>
        <w:gridCol w:w="851"/>
        <w:gridCol w:w="850"/>
        <w:gridCol w:w="850"/>
        <w:gridCol w:w="850"/>
        <w:gridCol w:w="850"/>
        <w:gridCol w:w="850"/>
        <w:gridCol w:w="850"/>
        <w:gridCol w:w="993"/>
      </w:tblGrid>
      <w:tr w:rsidR="00223EAF" w:rsidRPr="00223EAF" w:rsidTr="00D738BF">
        <w:trPr>
          <w:cnfStyle w:val="100000000000" w:firstRow="1" w:lastRow="0" w:firstColumn="0" w:lastColumn="0" w:oddVBand="0" w:evenVBand="0" w:oddHBand="0" w:evenHBand="0" w:firstRowFirstColumn="0" w:firstRowLastColumn="0" w:lastRowFirstColumn="0" w:lastRowLastColumn="0"/>
        </w:trPr>
        <w:tc>
          <w:tcPr>
            <w:tcW w:w="927" w:type="pct"/>
            <w:noWrap/>
          </w:tcPr>
          <w:p w:rsidR="00BE1A93" w:rsidRPr="00223EAF" w:rsidRDefault="00BE1A93" w:rsidP="00BE1A93">
            <w:pPr>
              <w:jc w:val="center"/>
              <w:rPr>
                <w:rFonts w:ascii="Times New Roman" w:hAnsi="Times New Roman" w:cs="Times New Roman"/>
                <w:i/>
                <w:color w:val="000000" w:themeColor="text1"/>
                <w:sz w:val="24"/>
              </w:rPr>
            </w:pPr>
            <w:r w:rsidRPr="00223EAF">
              <w:rPr>
                <w:rFonts w:ascii="Times New Roman" w:hAnsi="Times New Roman" w:cs="Times New Roman"/>
                <w:i/>
                <w:color w:val="000000" w:themeColor="text1"/>
                <w:sz w:val="24"/>
                <w:lang w:val="ru-RU"/>
              </w:rPr>
              <w:t>Індикатори</w:t>
            </w:r>
          </w:p>
        </w:tc>
        <w:tc>
          <w:tcPr>
            <w:tcW w:w="470" w:type="pct"/>
          </w:tcPr>
          <w:p w:rsidR="00BE1A93" w:rsidRPr="00223EAF" w:rsidRDefault="00BE1A93">
            <w:pPr>
              <w:rPr>
                <w:rFonts w:ascii="Times New Roman" w:hAnsi="Times New Roman" w:cs="Times New Roman"/>
                <w:b w:val="0"/>
                <w:i/>
                <w:color w:val="000000" w:themeColor="text1"/>
                <w:sz w:val="24"/>
              </w:rPr>
            </w:pPr>
            <w:r w:rsidRPr="00223EAF">
              <w:rPr>
                <w:rFonts w:ascii="Times New Roman" w:hAnsi="Times New Roman" w:cs="Times New Roman"/>
                <w:b w:val="0"/>
                <w:i/>
                <w:color w:val="000000" w:themeColor="text1"/>
                <w:sz w:val="24"/>
              </w:rPr>
              <w:t>2010</w:t>
            </w:r>
          </w:p>
        </w:tc>
        <w:tc>
          <w:tcPr>
            <w:tcW w:w="441" w:type="pct"/>
          </w:tcPr>
          <w:p w:rsidR="00BE1A93" w:rsidRPr="00223EAF" w:rsidRDefault="00BE1A93">
            <w:pPr>
              <w:rPr>
                <w:rFonts w:ascii="Times New Roman" w:hAnsi="Times New Roman" w:cs="Times New Roman"/>
                <w:b w:val="0"/>
                <w:i/>
                <w:color w:val="000000" w:themeColor="text1"/>
                <w:sz w:val="24"/>
              </w:rPr>
            </w:pPr>
            <w:r w:rsidRPr="00223EAF">
              <w:rPr>
                <w:rFonts w:ascii="Times New Roman" w:hAnsi="Times New Roman" w:cs="Times New Roman"/>
                <w:b w:val="0"/>
                <w:i/>
                <w:color w:val="000000" w:themeColor="text1"/>
                <w:sz w:val="24"/>
              </w:rPr>
              <w:t>2011</w:t>
            </w:r>
          </w:p>
        </w:tc>
        <w:tc>
          <w:tcPr>
            <w:tcW w:w="441" w:type="pct"/>
          </w:tcPr>
          <w:p w:rsidR="00BE1A93" w:rsidRPr="00223EAF" w:rsidRDefault="00BE1A93">
            <w:pPr>
              <w:rPr>
                <w:rFonts w:ascii="Times New Roman" w:hAnsi="Times New Roman" w:cs="Times New Roman"/>
                <w:b w:val="0"/>
                <w:i/>
                <w:color w:val="000000" w:themeColor="text1"/>
                <w:sz w:val="24"/>
              </w:rPr>
            </w:pPr>
            <w:r w:rsidRPr="00223EAF">
              <w:rPr>
                <w:rFonts w:ascii="Times New Roman" w:hAnsi="Times New Roman" w:cs="Times New Roman"/>
                <w:b w:val="0"/>
                <w:i/>
                <w:color w:val="000000" w:themeColor="text1"/>
                <w:sz w:val="24"/>
              </w:rPr>
              <w:t>2012</w:t>
            </w:r>
          </w:p>
        </w:tc>
        <w:tc>
          <w:tcPr>
            <w:tcW w:w="441" w:type="pct"/>
          </w:tcPr>
          <w:p w:rsidR="00BE1A93" w:rsidRPr="00223EAF" w:rsidRDefault="00BE1A93">
            <w:pPr>
              <w:rPr>
                <w:rFonts w:ascii="Times New Roman" w:hAnsi="Times New Roman" w:cs="Times New Roman"/>
                <w:b w:val="0"/>
                <w:i/>
                <w:color w:val="000000" w:themeColor="text1"/>
                <w:sz w:val="24"/>
              </w:rPr>
            </w:pPr>
            <w:r w:rsidRPr="00223EAF">
              <w:rPr>
                <w:rFonts w:ascii="Times New Roman" w:hAnsi="Times New Roman" w:cs="Times New Roman"/>
                <w:b w:val="0"/>
                <w:i/>
                <w:color w:val="000000" w:themeColor="text1"/>
                <w:sz w:val="24"/>
              </w:rPr>
              <w:t>2013</w:t>
            </w:r>
          </w:p>
        </w:tc>
        <w:tc>
          <w:tcPr>
            <w:tcW w:w="441" w:type="pct"/>
          </w:tcPr>
          <w:p w:rsidR="00BE1A93" w:rsidRPr="00223EAF" w:rsidRDefault="00BE1A93">
            <w:pPr>
              <w:rPr>
                <w:rFonts w:ascii="Times New Roman" w:hAnsi="Times New Roman" w:cs="Times New Roman"/>
                <w:b w:val="0"/>
                <w:i/>
                <w:color w:val="000000" w:themeColor="text1"/>
                <w:sz w:val="24"/>
              </w:rPr>
            </w:pPr>
            <w:r w:rsidRPr="00223EAF">
              <w:rPr>
                <w:rFonts w:ascii="Times New Roman" w:hAnsi="Times New Roman" w:cs="Times New Roman"/>
                <w:b w:val="0"/>
                <w:i/>
                <w:color w:val="000000" w:themeColor="text1"/>
                <w:sz w:val="24"/>
              </w:rPr>
              <w:t>2014</w:t>
            </w:r>
          </w:p>
        </w:tc>
        <w:tc>
          <w:tcPr>
            <w:tcW w:w="441" w:type="pct"/>
          </w:tcPr>
          <w:p w:rsidR="00BE1A93" w:rsidRPr="00223EAF" w:rsidRDefault="00BE1A93">
            <w:pPr>
              <w:rPr>
                <w:rFonts w:ascii="Times New Roman" w:hAnsi="Times New Roman" w:cs="Times New Roman"/>
                <w:b w:val="0"/>
                <w:i/>
                <w:color w:val="000000" w:themeColor="text1"/>
                <w:sz w:val="24"/>
              </w:rPr>
            </w:pPr>
            <w:r w:rsidRPr="00223EAF">
              <w:rPr>
                <w:rFonts w:ascii="Times New Roman" w:hAnsi="Times New Roman" w:cs="Times New Roman"/>
                <w:b w:val="0"/>
                <w:i/>
                <w:color w:val="000000" w:themeColor="text1"/>
                <w:sz w:val="24"/>
              </w:rPr>
              <w:t>2015</w:t>
            </w:r>
          </w:p>
        </w:tc>
        <w:tc>
          <w:tcPr>
            <w:tcW w:w="441" w:type="pct"/>
          </w:tcPr>
          <w:p w:rsidR="00BE1A93" w:rsidRPr="00223EAF" w:rsidRDefault="00BE1A93">
            <w:pPr>
              <w:rPr>
                <w:rFonts w:ascii="Times New Roman" w:hAnsi="Times New Roman" w:cs="Times New Roman"/>
                <w:b w:val="0"/>
                <w:i/>
                <w:color w:val="000000" w:themeColor="text1"/>
                <w:sz w:val="24"/>
              </w:rPr>
            </w:pPr>
            <w:r w:rsidRPr="00223EAF">
              <w:rPr>
                <w:rFonts w:ascii="Times New Roman" w:hAnsi="Times New Roman" w:cs="Times New Roman"/>
                <w:b w:val="0"/>
                <w:i/>
                <w:color w:val="000000" w:themeColor="text1"/>
                <w:sz w:val="24"/>
              </w:rPr>
              <w:t>2016</w:t>
            </w:r>
          </w:p>
        </w:tc>
        <w:tc>
          <w:tcPr>
            <w:tcW w:w="441" w:type="pct"/>
          </w:tcPr>
          <w:p w:rsidR="00BE1A93" w:rsidRPr="00223EAF" w:rsidRDefault="00BE1A93">
            <w:pPr>
              <w:rPr>
                <w:rFonts w:ascii="Times New Roman" w:hAnsi="Times New Roman" w:cs="Times New Roman"/>
                <w:b w:val="0"/>
                <w:i/>
                <w:color w:val="000000" w:themeColor="text1"/>
                <w:sz w:val="24"/>
              </w:rPr>
            </w:pPr>
            <w:r w:rsidRPr="00223EAF">
              <w:rPr>
                <w:rFonts w:ascii="Times New Roman" w:hAnsi="Times New Roman" w:cs="Times New Roman"/>
                <w:b w:val="0"/>
                <w:i/>
                <w:color w:val="000000" w:themeColor="text1"/>
                <w:sz w:val="24"/>
              </w:rPr>
              <w:t>2017</w:t>
            </w:r>
          </w:p>
        </w:tc>
        <w:tc>
          <w:tcPr>
            <w:tcW w:w="515" w:type="pct"/>
          </w:tcPr>
          <w:p w:rsidR="00BE1A93" w:rsidRPr="00223EAF" w:rsidRDefault="00BE1A93">
            <w:pPr>
              <w:rPr>
                <w:rFonts w:ascii="Times New Roman" w:hAnsi="Times New Roman" w:cs="Times New Roman"/>
                <w:b w:val="0"/>
                <w:i/>
                <w:color w:val="000000" w:themeColor="text1"/>
                <w:sz w:val="24"/>
              </w:rPr>
            </w:pPr>
            <w:r w:rsidRPr="00223EAF">
              <w:rPr>
                <w:rFonts w:ascii="Times New Roman" w:hAnsi="Times New Roman" w:cs="Times New Roman"/>
                <w:b w:val="0"/>
                <w:i/>
                <w:color w:val="000000" w:themeColor="text1"/>
                <w:sz w:val="24"/>
              </w:rPr>
              <w:t>2018</w:t>
            </w:r>
          </w:p>
        </w:tc>
      </w:tr>
      <w:tr w:rsidR="00223EAF" w:rsidRPr="00223EAF" w:rsidTr="00D738BF">
        <w:tc>
          <w:tcPr>
            <w:tcW w:w="927" w:type="pct"/>
            <w:noWrap/>
          </w:tcPr>
          <w:p w:rsidR="00BE1A93" w:rsidRPr="00223EAF" w:rsidRDefault="00BE1A93" w:rsidP="00BE1A93">
            <w:pPr>
              <w:jc w:val="center"/>
              <w:rPr>
                <w:rFonts w:ascii="Times New Roman" w:hAnsi="Times New Roman" w:cs="Times New Roman"/>
                <w:color w:val="000000" w:themeColor="text1"/>
                <w:sz w:val="20"/>
              </w:rPr>
            </w:pPr>
            <w:r w:rsidRPr="00223EAF">
              <w:rPr>
                <w:rFonts w:ascii="Times New Roman" w:hAnsi="Times New Roman" w:cs="Times New Roman"/>
                <w:color w:val="000000" w:themeColor="text1"/>
                <w:sz w:val="20"/>
              </w:rPr>
              <w:t>Утворення муніципальних відходів на душу населення</w:t>
            </w:r>
          </w:p>
          <w:p w:rsidR="00BE1A93" w:rsidRPr="00223EAF" w:rsidRDefault="00BE1A93" w:rsidP="00BE1A93">
            <w:pPr>
              <w:jc w:val="center"/>
              <w:rPr>
                <w:rFonts w:ascii="Times New Roman" w:hAnsi="Times New Roman" w:cs="Times New Roman"/>
                <w:color w:val="000000" w:themeColor="text1"/>
                <w:sz w:val="20"/>
              </w:rPr>
            </w:pPr>
            <w:r w:rsidRPr="00223EAF">
              <w:rPr>
                <w:rFonts w:ascii="Times New Roman" w:hAnsi="Times New Roman" w:cs="Times New Roman"/>
                <w:color w:val="000000" w:themeColor="text1"/>
                <w:sz w:val="20"/>
              </w:rPr>
              <w:t>– кг на душу населення, Х1</w:t>
            </w:r>
          </w:p>
        </w:tc>
        <w:tc>
          <w:tcPr>
            <w:tcW w:w="470" w:type="pct"/>
          </w:tcPr>
          <w:p w:rsidR="00BE1A93" w:rsidRPr="00223EAF" w:rsidRDefault="00BE1A93" w:rsidP="00D738BF">
            <w:pPr>
              <w:jc w:val="center"/>
              <w:rPr>
                <w:rStyle w:val="a7"/>
                <w:rFonts w:ascii="Times New Roman" w:hAnsi="Times New Roman" w:cs="Times New Roman"/>
                <w:color w:val="000000" w:themeColor="text1"/>
                <w:lang w:val="en-US"/>
              </w:rPr>
            </w:pPr>
            <w:r w:rsidRPr="00223EAF">
              <w:rPr>
                <w:rStyle w:val="a7"/>
                <w:rFonts w:ascii="Times New Roman" w:hAnsi="Times New Roman" w:cs="Times New Roman"/>
                <w:color w:val="000000" w:themeColor="text1"/>
                <w:lang w:val="en-US"/>
              </w:rPr>
              <w:t>504,00</w:t>
            </w:r>
          </w:p>
        </w:tc>
        <w:tc>
          <w:tcPr>
            <w:tcW w:w="441" w:type="pct"/>
          </w:tcPr>
          <w:p w:rsidR="00BE1A93" w:rsidRPr="00223EAF" w:rsidRDefault="00BE1A93" w:rsidP="00D738BF">
            <w:pPr>
              <w:jc w:val="center"/>
              <w:rPr>
                <w:rFonts w:ascii="Times New Roman" w:hAnsi="Times New Roman" w:cs="Times New Roman"/>
                <w:color w:val="000000" w:themeColor="text1"/>
                <w:lang w:val="en-US"/>
              </w:rPr>
            </w:pPr>
            <w:r w:rsidRPr="00223EAF">
              <w:rPr>
                <w:rFonts w:ascii="Times New Roman" w:hAnsi="Times New Roman" w:cs="Times New Roman"/>
                <w:color w:val="000000" w:themeColor="text1"/>
                <w:lang w:val="en-US"/>
              </w:rPr>
              <w:t>498,00</w:t>
            </w:r>
          </w:p>
        </w:tc>
        <w:tc>
          <w:tcPr>
            <w:tcW w:w="441" w:type="pct"/>
          </w:tcPr>
          <w:p w:rsidR="00BE1A93" w:rsidRPr="00223EAF" w:rsidRDefault="00D738BF" w:rsidP="00D738BF">
            <w:pPr>
              <w:jc w:val="center"/>
              <w:rPr>
                <w:rFonts w:ascii="Times New Roman" w:hAnsi="Times New Roman" w:cs="Times New Roman"/>
                <w:color w:val="000000" w:themeColor="text1"/>
                <w:lang w:val="en-US"/>
              </w:rPr>
            </w:pPr>
            <w:r w:rsidRPr="00223EAF">
              <w:rPr>
                <w:rFonts w:ascii="Times New Roman" w:hAnsi="Times New Roman" w:cs="Times New Roman"/>
                <w:color w:val="000000" w:themeColor="text1"/>
                <w:lang w:val="en-US"/>
              </w:rPr>
              <w:t>486,00</w:t>
            </w:r>
          </w:p>
        </w:tc>
        <w:tc>
          <w:tcPr>
            <w:tcW w:w="441" w:type="pct"/>
          </w:tcPr>
          <w:p w:rsidR="00BE1A93" w:rsidRPr="00223EAF" w:rsidRDefault="00D738BF" w:rsidP="00D738BF">
            <w:pPr>
              <w:jc w:val="center"/>
              <w:rPr>
                <w:rFonts w:ascii="Times New Roman" w:hAnsi="Times New Roman" w:cs="Times New Roman"/>
                <w:color w:val="000000" w:themeColor="text1"/>
                <w:lang w:val="en-US"/>
              </w:rPr>
            </w:pPr>
            <w:r w:rsidRPr="00223EAF">
              <w:rPr>
                <w:rFonts w:ascii="Times New Roman" w:hAnsi="Times New Roman" w:cs="Times New Roman"/>
                <w:color w:val="000000" w:themeColor="text1"/>
                <w:lang w:val="en-US"/>
              </w:rPr>
              <w:t>479,00</w:t>
            </w:r>
          </w:p>
        </w:tc>
        <w:tc>
          <w:tcPr>
            <w:tcW w:w="441" w:type="pct"/>
          </w:tcPr>
          <w:p w:rsidR="00BE1A93" w:rsidRPr="00223EAF" w:rsidRDefault="00D738BF" w:rsidP="00D738BF">
            <w:pPr>
              <w:jc w:val="center"/>
              <w:rPr>
                <w:rFonts w:ascii="Times New Roman" w:hAnsi="Times New Roman" w:cs="Times New Roman"/>
                <w:color w:val="000000" w:themeColor="text1"/>
                <w:lang w:val="en-US"/>
              </w:rPr>
            </w:pPr>
            <w:r w:rsidRPr="00223EAF">
              <w:rPr>
                <w:rFonts w:ascii="Times New Roman" w:hAnsi="Times New Roman" w:cs="Times New Roman"/>
                <w:color w:val="000000" w:themeColor="text1"/>
                <w:lang w:val="en-US"/>
              </w:rPr>
              <w:t>478,00</w:t>
            </w:r>
          </w:p>
        </w:tc>
        <w:tc>
          <w:tcPr>
            <w:tcW w:w="441" w:type="pct"/>
          </w:tcPr>
          <w:p w:rsidR="00BE1A93" w:rsidRPr="00223EAF" w:rsidRDefault="00D738BF" w:rsidP="00D738BF">
            <w:pPr>
              <w:jc w:val="center"/>
              <w:rPr>
                <w:rFonts w:ascii="Times New Roman" w:hAnsi="Times New Roman" w:cs="Times New Roman"/>
                <w:color w:val="000000" w:themeColor="text1"/>
                <w:lang w:val="en-US"/>
              </w:rPr>
            </w:pPr>
            <w:r w:rsidRPr="00223EAF">
              <w:rPr>
                <w:rFonts w:ascii="Times New Roman" w:hAnsi="Times New Roman" w:cs="Times New Roman"/>
                <w:color w:val="000000" w:themeColor="text1"/>
                <w:lang w:val="en-US"/>
              </w:rPr>
              <w:t>480,00</w:t>
            </w:r>
          </w:p>
        </w:tc>
        <w:tc>
          <w:tcPr>
            <w:tcW w:w="441" w:type="pct"/>
          </w:tcPr>
          <w:p w:rsidR="00BE1A93" w:rsidRPr="00223EAF" w:rsidRDefault="00D738BF" w:rsidP="00D738BF">
            <w:pPr>
              <w:jc w:val="center"/>
              <w:rPr>
                <w:rFonts w:ascii="Times New Roman" w:hAnsi="Times New Roman" w:cs="Times New Roman"/>
                <w:color w:val="000000" w:themeColor="text1"/>
                <w:lang w:val="en-US"/>
              </w:rPr>
            </w:pPr>
            <w:r w:rsidRPr="00223EAF">
              <w:rPr>
                <w:rFonts w:ascii="Times New Roman" w:hAnsi="Times New Roman" w:cs="Times New Roman"/>
                <w:color w:val="000000" w:themeColor="text1"/>
                <w:lang w:val="en-US"/>
              </w:rPr>
              <w:t>478,00</w:t>
            </w:r>
          </w:p>
        </w:tc>
        <w:tc>
          <w:tcPr>
            <w:tcW w:w="441" w:type="pct"/>
          </w:tcPr>
          <w:p w:rsidR="00BE1A93" w:rsidRPr="00223EAF" w:rsidRDefault="00D738BF" w:rsidP="00D738BF">
            <w:pPr>
              <w:jc w:val="center"/>
              <w:rPr>
                <w:rFonts w:ascii="Times New Roman" w:hAnsi="Times New Roman" w:cs="Times New Roman"/>
                <w:color w:val="000000" w:themeColor="text1"/>
                <w:lang w:val="en-US"/>
              </w:rPr>
            </w:pPr>
            <w:r w:rsidRPr="00223EAF">
              <w:rPr>
                <w:rFonts w:ascii="Times New Roman" w:hAnsi="Times New Roman" w:cs="Times New Roman"/>
                <w:color w:val="000000" w:themeColor="text1"/>
                <w:lang w:val="en-US"/>
              </w:rPr>
              <w:t>487,00</w:t>
            </w:r>
          </w:p>
        </w:tc>
        <w:tc>
          <w:tcPr>
            <w:tcW w:w="515" w:type="pct"/>
          </w:tcPr>
          <w:p w:rsidR="00BE1A93" w:rsidRPr="00223EAF" w:rsidRDefault="00D738BF" w:rsidP="00D738BF">
            <w:pPr>
              <w:jc w:val="center"/>
              <w:rPr>
                <w:rFonts w:ascii="Times New Roman" w:hAnsi="Times New Roman" w:cs="Times New Roman"/>
                <w:color w:val="000000" w:themeColor="text1"/>
                <w:lang w:val="en-US"/>
              </w:rPr>
            </w:pPr>
            <w:r w:rsidRPr="00223EAF">
              <w:rPr>
                <w:rFonts w:ascii="Times New Roman" w:hAnsi="Times New Roman" w:cs="Times New Roman"/>
                <w:color w:val="000000" w:themeColor="text1"/>
                <w:lang w:val="en-US"/>
              </w:rPr>
              <w:t>489,00</w:t>
            </w:r>
          </w:p>
        </w:tc>
      </w:tr>
      <w:tr w:rsidR="00223EAF" w:rsidRPr="00223EAF" w:rsidTr="00D738BF">
        <w:tc>
          <w:tcPr>
            <w:tcW w:w="927" w:type="pct"/>
            <w:noWrap/>
          </w:tcPr>
          <w:p w:rsidR="00BE1A93" w:rsidRPr="00223EAF" w:rsidRDefault="00BE1A93" w:rsidP="00BE1A93">
            <w:pPr>
              <w:jc w:val="center"/>
              <w:rPr>
                <w:rFonts w:ascii="Times New Roman" w:hAnsi="Times New Roman" w:cs="Times New Roman"/>
                <w:color w:val="000000" w:themeColor="text1"/>
                <w:sz w:val="20"/>
                <w:lang w:val="en-US"/>
              </w:rPr>
            </w:pPr>
            <w:r w:rsidRPr="00223EAF">
              <w:rPr>
                <w:rFonts w:ascii="Times New Roman" w:hAnsi="Times New Roman" w:cs="Times New Roman"/>
                <w:color w:val="000000" w:themeColor="text1"/>
                <w:sz w:val="20"/>
                <w:lang w:val="en-US"/>
              </w:rPr>
              <w:t>Норма переробки ековідходів, % (Х2)</w:t>
            </w:r>
          </w:p>
        </w:tc>
        <w:tc>
          <w:tcPr>
            <w:tcW w:w="470" w:type="pct"/>
          </w:tcPr>
          <w:p w:rsidR="00BE1A93" w:rsidRPr="00223EAF" w:rsidRDefault="00BE1A93" w:rsidP="00D738BF">
            <w:pPr>
              <w:pStyle w:val="DecimalAligned"/>
              <w:jc w:val="center"/>
              <w:rPr>
                <w:rFonts w:ascii="Times New Roman" w:hAnsi="Times New Roman"/>
                <w:color w:val="000000" w:themeColor="text1"/>
                <w:lang w:val="en-US"/>
              </w:rPr>
            </w:pPr>
            <w:r w:rsidRPr="00223EAF">
              <w:rPr>
                <w:rFonts w:ascii="Times New Roman" w:hAnsi="Times New Roman"/>
                <w:color w:val="000000" w:themeColor="text1"/>
                <w:lang w:val="en-US"/>
              </w:rPr>
              <w:t>27,80</w:t>
            </w:r>
          </w:p>
        </w:tc>
        <w:tc>
          <w:tcPr>
            <w:tcW w:w="441" w:type="pct"/>
          </w:tcPr>
          <w:p w:rsidR="00BE1A93" w:rsidRPr="00223EAF" w:rsidRDefault="00BE1A93" w:rsidP="00D738BF">
            <w:pPr>
              <w:pStyle w:val="DecimalAligned"/>
              <w:jc w:val="center"/>
              <w:rPr>
                <w:rFonts w:ascii="Times New Roman" w:hAnsi="Times New Roman"/>
                <w:color w:val="000000" w:themeColor="text1"/>
                <w:lang w:val="en-US"/>
              </w:rPr>
            </w:pPr>
            <w:r w:rsidRPr="00223EAF">
              <w:rPr>
                <w:rFonts w:ascii="Times New Roman" w:hAnsi="Times New Roman"/>
                <w:color w:val="000000" w:themeColor="text1"/>
                <w:lang w:val="en-US"/>
              </w:rPr>
              <w:t>28,70</w:t>
            </w:r>
          </w:p>
        </w:tc>
        <w:tc>
          <w:tcPr>
            <w:tcW w:w="441" w:type="pct"/>
          </w:tcPr>
          <w:p w:rsidR="00BE1A93" w:rsidRPr="00223EAF" w:rsidRDefault="00D738BF" w:rsidP="00D738BF">
            <w:pPr>
              <w:pStyle w:val="DecimalAligned"/>
              <w:jc w:val="center"/>
              <w:rPr>
                <w:rFonts w:ascii="Times New Roman" w:hAnsi="Times New Roman"/>
                <w:color w:val="000000" w:themeColor="text1"/>
                <w:lang w:val="en-US"/>
              </w:rPr>
            </w:pPr>
            <w:r w:rsidRPr="00223EAF">
              <w:rPr>
                <w:rFonts w:ascii="Times New Roman" w:hAnsi="Times New Roman"/>
                <w:color w:val="000000" w:themeColor="text1"/>
                <w:lang w:val="en-US"/>
              </w:rPr>
              <w:t>28,80</w:t>
            </w:r>
          </w:p>
        </w:tc>
        <w:tc>
          <w:tcPr>
            <w:tcW w:w="441" w:type="pct"/>
          </w:tcPr>
          <w:p w:rsidR="00BE1A93" w:rsidRPr="00223EAF" w:rsidRDefault="00D738BF" w:rsidP="00D738BF">
            <w:pPr>
              <w:pStyle w:val="DecimalAligned"/>
              <w:jc w:val="center"/>
              <w:rPr>
                <w:rFonts w:ascii="Times New Roman" w:hAnsi="Times New Roman"/>
                <w:color w:val="000000" w:themeColor="text1"/>
                <w:lang w:val="en-US"/>
              </w:rPr>
            </w:pPr>
            <w:r w:rsidRPr="00223EAF">
              <w:rPr>
                <w:rFonts w:ascii="Times New Roman" w:hAnsi="Times New Roman"/>
                <w:color w:val="000000" w:themeColor="text1"/>
                <w:lang w:val="en-US"/>
              </w:rPr>
              <w:t>29,60</w:t>
            </w:r>
          </w:p>
        </w:tc>
        <w:tc>
          <w:tcPr>
            <w:tcW w:w="441" w:type="pct"/>
          </w:tcPr>
          <w:p w:rsidR="00BE1A93" w:rsidRPr="00223EAF" w:rsidRDefault="00D738BF" w:rsidP="00D738BF">
            <w:pPr>
              <w:pStyle w:val="DecimalAligned"/>
              <w:jc w:val="center"/>
              <w:rPr>
                <w:rFonts w:ascii="Times New Roman" w:hAnsi="Times New Roman"/>
                <w:color w:val="000000" w:themeColor="text1"/>
                <w:lang w:val="en-US"/>
              </w:rPr>
            </w:pPr>
            <w:r w:rsidRPr="00223EAF">
              <w:rPr>
                <w:rFonts w:ascii="Times New Roman" w:hAnsi="Times New Roman"/>
                <w:color w:val="000000" w:themeColor="text1"/>
                <w:lang w:val="en-US"/>
              </w:rPr>
              <w:t>32,20</w:t>
            </w:r>
          </w:p>
        </w:tc>
        <w:tc>
          <w:tcPr>
            <w:tcW w:w="441" w:type="pct"/>
          </w:tcPr>
          <w:p w:rsidR="00BE1A93" w:rsidRPr="00223EAF" w:rsidRDefault="00D738BF" w:rsidP="00D738BF">
            <w:pPr>
              <w:pStyle w:val="DecimalAligned"/>
              <w:jc w:val="center"/>
              <w:rPr>
                <w:rFonts w:ascii="Times New Roman" w:hAnsi="Times New Roman"/>
                <w:color w:val="000000" w:themeColor="text1"/>
                <w:lang w:val="en-US"/>
              </w:rPr>
            </w:pPr>
            <w:r w:rsidRPr="00223EAF">
              <w:rPr>
                <w:rFonts w:ascii="Times New Roman" w:hAnsi="Times New Roman"/>
                <w:color w:val="000000" w:themeColor="text1"/>
                <w:lang w:val="en-US"/>
              </w:rPr>
              <w:t>35,80</w:t>
            </w:r>
          </w:p>
        </w:tc>
        <w:tc>
          <w:tcPr>
            <w:tcW w:w="441" w:type="pct"/>
          </w:tcPr>
          <w:p w:rsidR="00BE1A93" w:rsidRPr="00223EAF" w:rsidRDefault="00D738BF" w:rsidP="00D738BF">
            <w:pPr>
              <w:pStyle w:val="DecimalAligned"/>
              <w:jc w:val="center"/>
              <w:rPr>
                <w:rFonts w:ascii="Times New Roman" w:hAnsi="Times New Roman"/>
                <w:color w:val="000000" w:themeColor="text1"/>
                <w:lang w:val="en-US"/>
              </w:rPr>
            </w:pPr>
            <w:r w:rsidRPr="00223EAF">
              <w:rPr>
                <w:rFonts w:ascii="Times New Roman" w:hAnsi="Times New Roman"/>
                <w:color w:val="000000" w:themeColor="text1"/>
                <w:lang w:val="en-US"/>
              </w:rPr>
              <w:t>41,40</w:t>
            </w:r>
          </w:p>
        </w:tc>
        <w:tc>
          <w:tcPr>
            <w:tcW w:w="441" w:type="pct"/>
          </w:tcPr>
          <w:p w:rsidR="00BE1A93" w:rsidRPr="00223EAF" w:rsidRDefault="00D738BF" w:rsidP="00D738BF">
            <w:pPr>
              <w:pStyle w:val="DecimalAligned"/>
              <w:jc w:val="center"/>
              <w:rPr>
                <w:rFonts w:ascii="Times New Roman" w:hAnsi="Times New Roman"/>
                <w:color w:val="000000" w:themeColor="text1"/>
                <w:lang w:val="en-US"/>
              </w:rPr>
            </w:pPr>
            <w:r w:rsidRPr="00223EAF">
              <w:rPr>
                <w:rFonts w:ascii="Times New Roman" w:hAnsi="Times New Roman"/>
                <w:color w:val="000000" w:themeColor="text1"/>
                <w:lang w:val="en-US"/>
              </w:rPr>
              <w:t>41,40</w:t>
            </w:r>
          </w:p>
        </w:tc>
        <w:tc>
          <w:tcPr>
            <w:tcW w:w="515" w:type="pct"/>
          </w:tcPr>
          <w:p w:rsidR="00BE1A93" w:rsidRPr="00223EAF" w:rsidRDefault="00D738BF" w:rsidP="00D738BF">
            <w:pPr>
              <w:pStyle w:val="DecimalAligned"/>
              <w:jc w:val="center"/>
              <w:rPr>
                <w:rFonts w:ascii="Times New Roman" w:hAnsi="Times New Roman"/>
                <w:color w:val="000000" w:themeColor="text1"/>
                <w:lang w:val="en-US"/>
              </w:rPr>
            </w:pPr>
            <w:r w:rsidRPr="00223EAF">
              <w:rPr>
                <w:rFonts w:ascii="Times New Roman" w:hAnsi="Times New Roman"/>
                <w:color w:val="000000" w:themeColor="text1"/>
                <w:lang w:val="en-US"/>
              </w:rPr>
              <w:t>41,40</w:t>
            </w:r>
          </w:p>
        </w:tc>
      </w:tr>
      <w:tr w:rsidR="00223EAF" w:rsidRPr="00223EAF" w:rsidTr="00D738BF">
        <w:tc>
          <w:tcPr>
            <w:tcW w:w="927" w:type="pct"/>
            <w:noWrap/>
          </w:tcPr>
          <w:p w:rsidR="00BE1A93" w:rsidRPr="00223EAF" w:rsidRDefault="00BE1A93" w:rsidP="00BE1A93">
            <w:pPr>
              <w:jc w:val="center"/>
              <w:rPr>
                <w:rFonts w:ascii="Times New Roman" w:hAnsi="Times New Roman" w:cs="Times New Roman"/>
                <w:color w:val="000000" w:themeColor="text1"/>
                <w:sz w:val="20"/>
              </w:rPr>
            </w:pPr>
            <w:r w:rsidRPr="00223EAF">
              <w:rPr>
                <w:rFonts w:ascii="Times New Roman" w:hAnsi="Times New Roman" w:cs="Times New Roman"/>
                <w:color w:val="000000" w:themeColor="text1"/>
                <w:sz w:val="20"/>
              </w:rPr>
              <w:t>Переробка біо відходів, кг на душу населення</w:t>
            </w:r>
          </w:p>
          <w:p w:rsidR="00BE1A93" w:rsidRPr="00223EAF" w:rsidRDefault="00BE1A93" w:rsidP="00BE1A93">
            <w:pPr>
              <w:jc w:val="center"/>
              <w:rPr>
                <w:rFonts w:ascii="Times New Roman" w:hAnsi="Times New Roman" w:cs="Times New Roman"/>
                <w:color w:val="000000" w:themeColor="text1"/>
                <w:sz w:val="20"/>
              </w:rPr>
            </w:pPr>
            <w:r w:rsidRPr="00223EAF">
              <w:rPr>
                <w:rFonts w:ascii="Times New Roman" w:hAnsi="Times New Roman" w:cs="Times New Roman"/>
                <w:color w:val="000000" w:themeColor="text1"/>
                <w:sz w:val="20"/>
              </w:rPr>
              <w:t>(Х3)</w:t>
            </w:r>
          </w:p>
        </w:tc>
        <w:tc>
          <w:tcPr>
            <w:tcW w:w="470" w:type="pct"/>
          </w:tcPr>
          <w:p w:rsidR="00BE1A93" w:rsidRPr="00223EAF" w:rsidRDefault="00BE1A93" w:rsidP="00D738BF">
            <w:pPr>
              <w:pStyle w:val="DecimalAligned"/>
              <w:jc w:val="center"/>
              <w:rPr>
                <w:rFonts w:ascii="Times New Roman" w:hAnsi="Times New Roman"/>
                <w:color w:val="000000" w:themeColor="text1"/>
                <w:lang w:val="en-US"/>
              </w:rPr>
            </w:pPr>
            <w:r w:rsidRPr="00223EAF">
              <w:rPr>
                <w:rFonts w:ascii="Times New Roman" w:hAnsi="Times New Roman"/>
                <w:color w:val="000000" w:themeColor="text1"/>
                <w:lang w:val="en-US"/>
              </w:rPr>
              <w:t>67,00</w:t>
            </w:r>
          </w:p>
        </w:tc>
        <w:tc>
          <w:tcPr>
            <w:tcW w:w="441" w:type="pct"/>
          </w:tcPr>
          <w:p w:rsidR="00BE1A93" w:rsidRPr="00223EAF" w:rsidRDefault="00BE1A93" w:rsidP="00D738BF">
            <w:pPr>
              <w:pStyle w:val="DecimalAligned"/>
              <w:jc w:val="center"/>
              <w:rPr>
                <w:rFonts w:ascii="Times New Roman" w:hAnsi="Times New Roman"/>
                <w:color w:val="000000" w:themeColor="text1"/>
                <w:lang w:val="en-US"/>
              </w:rPr>
            </w:pPr>
            <w:r w:rsidRPr="00223EAF">
              <w:rPr>
                <w:rFonts w:ascii="Times New Roman" w:hAnsi="Times New Roman"/>
                <w:color w:val="000000" w:themeColor="text1"/>
                <w:lang w:val="en-US"/>
              </w:rPr>
              <w:t>67,00</w:t>
            </w:r>
          </w:p>
        </w:tc>
        <w:tc>
          <w:tcPr>
            <w:tcW w:w="441" w:type="pct"/>
          </w:tcPr>
          <w:p w:rsidR="00BE1A93" w:rsidRPr="00223EAF" w:rsidRDefault="00D738BF" w:rsidP="00D738BF">
            <w:pPr>
              <w:pStyle w:val="DecimalAligned"/>
              <w:jc w:val="center"/>
              <w:rPr>
                <w:rFonts w:ascii="Times New Roman" w:hAnsi="Times New Roman"/>
                <w:color w:val="000000" w:themeColor="text1"/>
                <w:lang w:val="en-US"/>
              </w:rPr>
            </w:pPr>
            <w:r w:rsidRPr="00223EAF">
              <w:rPr>
                <w:rFonts w:ascii="Times New Roman" w:hAnsi="Times New Roman"/>
                <w:color w:val="000000" w:themeColor="text1"/>
                <w:lang w:val="en-US"/>
              </w:rPr>
              <w:t>70,00</w:t>
            </w:r>
          </w:p>
        </w:tc>
        <w:tc>
          <w:tcPr>
            <w:tcW w:w="441" w:type="pct"/>
          </w:tcPr>
          <w:p w:rsidR="00BE1A93" w:rsidRPr="00223EAF" w:rsidRDefault="00D738BF" w:rsidP="00D738BF">
            <w:pPr>
              <w:pStyle w:val="DecimalAligned"/>
              <w:jc w:val="center"/>
              <w:rPr>
                <w:rFonts w:ascii="Times New Roman" w:hAnsi="Times New Roman"/>
                <w:color w:val="000000" w:themeColor="text1"/>
                <w:lang w:val="en-US"/>
              </w:rPr>
            </w:pPr>
            <w:r w:rsidRPr="00223EAF">
              <w:rPr>
                <w:rFonts w:ascii="Times New Roman" w:hAnsi="Times New Roman"/>
                <w:color w:val="000000" w:themeColor="text1"/>
                <w:lang w:val="en-US"/>
              </w:rPr>
              <w:t>72,00</w:t>
            </w:r>
          </w:p>
        </w:tc>
        <w:tc>
          <w:tcPr>
            <w:tcW w:w="441" w:type="pct"/>
          </w:tcPr>
          <w:p w:rsidR="00BE1A93" w:rsidRPr="00223EAF" w:rsidRDefault="00D738BF" w:rsidP="00D738BF">
            <w:pPr>
              <w:pStyle w:val="DecimalAligned"/>
              <w:jc w:val="center"/>
              <w:rPr>
                <w:rFonts w:ascii="Times New Roman" w:hAnsi="Times New Roman"/>
                <w:color w:val="000000" w:themeColor="text1"/>
                <w:lang w:val="en-US"/>
              </w:rPr>
            </w:pPr>
            <w:r w:rsidRPr="00223EAF">
              <w:rPr>
                <w:rFonts w:ascii="Times New Roman" w:hAnsi="Times New Roman"/>
                <w:color w:val="000000" w:themeColor="text1"/>
                <w:lang w:val="en-US"/>
              </w:rPr>
              <w:t>74,00</w:t>
            </w:r>
          </w:p>
        </w:tc>
        <w:tc>
          <w:tcPr>
            <w:tcW w:w="441" w:type="pct"/>
          </w:tcPr>
          <w:p w:rsidR="00BE1A93" w:rsidRPr="00223EAF" w:rsidRDefault="00D738BF" w:rsidP="00D738BF">
            <w:pPr>
              <w:pStyle w:val="DecimalAligned"/>
              <w:jc w:val="center"/>
              <w:rPr>
                <w:rFonts w:ascii="Times New Roman" w:hAnsi="Times New Roman"/>
                <w:color w:val="000000" w:themeColor="text1"/>
                <w:lang w:val="en-US"/>
              </w:rPr>
            </w:pPr>
            <w:r w:rsidRPr="00223EAF">
              <w:rPr>
                <w:rFonts w:ascii="Times New Roman" w:hAnsi="Times New Roman"/>
                <w:color w:val="000000" w:themeColor="text1"/>
                <w:lang w:val="en-US"/>
              </w:rPr>
              <w:t>75,80</w:t>
            </w:r>
          </w:p>
        </w:tc>
        <w:tc>
          <w:tcPr>
            <w:tcW w:w="441" w:type="pct"/>
          </w:tcPr>
          <w:p w:rsidR="00BE1A93" w:rsidRPr="00223EAF" w:rsidRDefault="00D738BF" w:rsidP="00D738BF">
            <w:pPr>
              <w:pStyle w:val="DecimalAligned"/>
              <w:jc w:val="center"/>
              <w:rPr>
                <w:rFonts w:ascii="Times New Roman" w:hAnsi="Times New Roman"/>
                <w:color w:val="000000" w:themeColor="text1"/>
                <w:lang w:val="en-US"/>
              </w:rPr>
            </w:pPr>
            <w:r w:rsidRPr="00223EAF">
              <w:rPr>
                <w:rFonts w:ascii="Times New Roman" w:hAnsi="Times New Roman"/>
                <w:color w:val="000000" w:themeColor="text1"/>
                <w:lang w:val="en-US"/>
              </w:rPr>
              <w:t>81,00</w:t>
            </w:r>
          </w:p>
        </w:tc>
        <w:tc>
          <w:tcPr>
            <w:tcW w:w="441" w:type="pct"/>
          </w:tcPr>
          <w:p w:rsidR="00BE1A93" w:rsidRPr="00223EAF" w:rsidRDefault="00D738BF" w:rsidP="00D738BF">
            <w:pPr>
              <w:pStyle w:val="DecimalAligned"/>
              <w:jc w:val="center"/>
              <w:rPr>
                <w:rFonts w:ascii="Times New Roman" w:hAnsi="Times New Roman"/>
                <w:color w:val="000000" w:themeColor="text1"/>
                <w:lang w:val="en-US"/>
              </w:rPr>
            </w:pPr>
            <w:r w:rsidRPr="00223EAF">
              <w:rPr>
                <w:rFonts w:ascii="Times New Roman" w:hAnsi="Times New Roman"/>
                <w:color w:val="000000" w:themeColor="text1"/>
                <w:lang w:val="en-US"/>
              </w:rPr>
              <w:t>81,00</w:t>
            </w:r>
          </w:p>
        </w:tc>
        <w:tc>
          <w:tcPr>
            <w:tcW w:w="515" w:type="pct"/>
          </w:tcPr>
          <w:p w:rsidR="00BE1A93" w:rsidRPr="00223EAF" w:rsidRDefault="00D738BF" w:rsidP="00D738BF">
            <w:pPr>
              <w:pStyle w:val="DecimalAligned"/>
              <w:jc w:val="center"/>
              <w:rPr>
                <w:rFonts w:ascii="Times New Roman" w:hAnsi="Times New Roman"/>
                <w:color w:val="000000" w:themeColor="text1"/>
                <w:lang w:val="en-US"/>
              </w:rPr>
            </w:pPr>
            <w:r w:rsidRPr="00223EAF">
              <w:rPr>
                <w:rFonts w:ascii="Times New Roman" w:hAnsi="Times New Roman"/>
                <w:color w:val="000000" w:themeColor="text1"/>
                <w:lang w:val="en-US"/>
              </w:rPr>
              <w:t>83,00</w:t>
            </w:r>
          </w:p>
        </w:tc>
      </w:tr>
      <w:tr w:rsidR="00223EAF" w:rsidRPr="002A3504" w:rsidTr="00D738BF">
        <w:tc>
          <w:tcPr>
            <w:tcW w:w="927" w:type="pct"/>
            <w:noWrap/>
          </w:tcPr>
          <w:p w:rsidR="00BE1A93" w:rsidRPr="00223EAF" w:rsidRDefault="00BE1A93" w:rsidP="00BE1A93">
            <w:pPr>
              <w:jc w:val="center"/>
              <w:rPr>
                <w:rFonts w:ascii="Times New Roman" w:hAnsi="Times New Roman" w:cs="Times New Roman"/>
                <w:color w:val="000000" w:themeColor="text1"/>
                <w:sz w:val="20"/>
              </w:rPr>
            </w:pPr>
          </w:p>
          <w:p w:rsidR="00BE1A93" w:rsidRPr="00223EAF" w:rsidRDefault="00BE1A93" w:rsidP="00BE1A93">
            <w:pPr>
              <w:jc w:val="center"/>
              <w:rPr>
                <w:rFonts w:ascii="Times New Roman" w:hAnsi="Times New Roman" w:cs="Times New Roman"/>
                <w:color w:val="000000" w:themeColor="text1"/>
                <w:sz w:val="20"/>
              </w:rPr>
            </w:pPr>
            <w:r w:rsidRPr="00223EAF">
              <w:rPr>
                <w:rFonts w:ascii="Times New Roman" w:hAnsi="Times New Roman" w:cs="Times New Roman"/>
                <w:color w:val="000000" w:themeColor="text1"/>
                <w:sz w:val="20"/>
              </w:rPr>
              <w:t>Використання циркулярного матеріалу</w:t>
            </w:r>
          </w:p>
          <w:p w:rsidR="00BE1A93" w:rsidRPr="00223EAF" w:rsidRDefault="00BE1A93" w:rsidP="00BE1A93">
            <w:pPr>
              <w:jc w:val="center"/>
              <w:rPr>
                <w:rFonts w:ascii="Times New Roman" w:hAnsi="Times New Roman" w:cs="Times New Roman"/>
                <w:color w:val="000000" w:themeColor="text1"/>
                <w:sz w:val="20"/>
              </w:rPr>
            </w:pPr>
            <w:r w:rsidRPr="00223EAF">
              <w:rPr>
                <w:rFonts w:ascii="Times New Roman" w:hAnsi="Times New Roman" w:cs="Times New Roman"/>
                <w:color w:val="000000" w:themeColor="text1"/>
                <w:sz w:val="20"/>
              </w:rPr>
              <w:t>% від загального матеріального використання (Х4)</w:t>
            </w:r>
          </w:p>
        </w:tc>
        <w:tc>
          <w:tcPr>
            <w:tcW w:w="470" w:type="pct"/>
          </w:tcPr>
          <w:p w:rsidR="00BE1A93" w:rsidRPr="00223EAF" w:rsidRDefault="00BE1A93" w:rsidP="00D738BF">
            <w:pPr>
              <w:pStyle w:val="DecimalAligned"/>
              <w:jc w:val="center"/>
              <w:rPr>
                <w:rFonts w:ascii="Times New Roman" w:hAnsi="Times New Roman"/>
                <w:color w:val="000000" w:themeColor="text1"/>
                <w:lang w:val="en-US"/>
              </w:rPr>
            </w:pPr>
            <w:r w:rsidRPr="00223EAF">
              <w:rPr>
                <w:rFonts w:ascii="Times New Roman" w:hAnsi="Times New Roman"/>
                <w:color w:val="000000" w:themeColor="text1"/>
                <w:lang w:val="en-US"/>
              </w:rPr>
              <w:t>11.10</w:t>
            </w:r>
          </w:p>
        </w:tc>
        <w:tc>
          <w:tcPr>
            <w:tcW w:w="441" w:type="pct"/>
          </w:tcPr>
          <w:p w:rsidR="00BE1A93" w:rsidRPr="00223EAF" w:rsidRDefault="00BE1A93" w:rsidP="00D738BF">
            <w:pPr>
              <w:pStyle w:val="DecimalAligned"/>
              <w:jc w:val="center"/>
              <w:rPr>
                <w:rFonts w:ascii="Times New Roman" w:hAnsi="Times New Roman"/>
                <w:color w:val="000000" w:themeColor="text1"/>
                <w:lang w:val="en-US"/>
              </w:rPr>
            </w:pPr>
            <w:r w:rsidRPr="00223EAF">
              <w:rPr>
                <w:rFonts w:ascii="Times New Roman" w:hAnsi="Times New Roman"/>
                <w:color w:val="000000" w:themeColor="text1"/>
                <w:lang w:val="en-US"/>
              </w:rPr>
              <w:t>10,70</w:t>
            </w:r>
          </w:p>
        </w:tc>
        <w:tc>
          <w:tcPr>
            <w:tcW w:w="441" w:type="pct"/>
          </w:tcPr>
          <w:p w:rsidR="00BE1A93" w:rsidRPr="00223EAF" w:rsidRDefault="00D738BF" w:rsidP="00D738BF">
            <w:pPr>
              <w:pStyle w:val="DecimalAligned"/>
              <w:jc w:val="center"/>
              <w:rPr>
                <w:rFonts w:ascii="Times New Roman" w:hAnsi="Times New Roman"/>
                <w:color w:val="000000" w:themeColor="text1"/>
                <w:lang w:val="en-US"/>
              </w:rPr>
            </w:pPr>
            <w:r w:rsidRPr="00223EAF">
              <w:rPr>
                <w:rFonts w:ascii="Times New Roman" w:hAnsi="Times New Roman"/>
                <w:color w:val="000000" w:themeColor="text1"/>
                <w:lang w:val="en-US"/>
              </w:rPr>
              <w:t>11,50</w:t>
            </w:r>
          </w:p>
        </w:tc>
        <w:tc>
          <w:tcPr>
            <w:tcW w:w="441" w:type="pct"/>
          </w:tcPr>
          <w:p w:rsidR="00BE1A93" w:rsidRPr="00223EAF" w:rsidRDefault="00D738BF" w:rsidP="00D738BF">
            <w:pPr>
              <w:pStyle w:val="DecimalAligned"/>
              <w:jc w:val="center"/>
              <w:rPr>
                <w:rFonts w:ascii="Times New Roman" w:hAnsi="Times New Roman"/>
                <w:color w:val="000000" w:themeColor="text1"/>
                <w:lang w:val="en-US"/>
              </w:rPr>
            </w:pPr>
            <w:r w:rsidRPr="00223EAF">
              <w:rPr>
                <w:rFonts w:ascii="Times New Roman" w:hAnsi="Times New Roman"/>
                <w:color w:val="000000" w:themeColor="text1"/>
                <w:lang w:val="en-US"/>
              </w:rPr>
              <w:t>11,60</w:t>
            </w:r>
          </w:p>
        </w:tc>
        <w:tc>
          <w:tcPr>
            <w:tcW w:w="441" w:type="pct"/>
          </w:tcPr>
          <w:p w:rsidR="00BE1A93" w:rsidRPr="00223EAF" w:rsidRDefault="00D738BF" w:rsidP="00D738BF">
            <w:pPr>
              <w:pStyle w:val="DecimalAligned"/>
              <w:jc w:val="center"/>
              <w:rPr>
                <w:rFonts w:ascii="Times New Roman" w:hAnsi="Times New Roman"/>
                <w:color w:val="000000" w:themeColor="text1"/>
                <w:lang w:val="en-US"/>
              </w:rPr>
            </w:pPr>
            <w:r w:rsidRPr="00223EAF">
              <w:rPr>
                <w:rFonts w:ascii="Times New Roman" w:hAnsi="Times New Roman"/>
                <w:color w:val="000000" w:themeColor="text1"/>
                <w:lang w:val="en-US"/>
              </w:rPr>
              <w:t>11,60</w:t>
            </w:r>
          </w:p>
        </w:tc>
        <w:tc>
          <w:tcPr>
            <w:tcW w:w="441" w:type="pct"/>
          </w:tcPr>
          <w:p w:rsidR="00BE1A93" w:rsidRPr="00223EAF" w:rsidRDefault="00D738BF" w:rsidP="00D738BF">
            <w:pPr>
              <w:pStyle w:val="DecimalAligned"/>
              <w:jc w:val="center"/>
              <w:rPr>
                <w:rFonts w:ascii="Times New Roman" w:hAnsi="Times New Roman"/>
                <w:color w:val="000000" w:themeColor="text1"/>
                <w:lang w:val="en-US"/>
              </w:rPr>
            </w:pPr>
            <w:r w:rsidRPr="00223EAF">
              <w:rPr>
                <w:rFonts w:ascii="Times New Roman" w:hAnsi="Times New Roman"/>
                <w:color w:val="000000" w:themeColor="text1"/>
                <w:lang w:val="en-US"/>
              </w:rPr>
              <w:t>11,70</w:t>
            </w:r>
          </w:p>
        </w:tc>
        <w:tc>
          <w:tcPr>
            <w:tcW w:w="441" w:type="pct"/>
          </w:tcPr>
          <w:p w:rsidR="00BE1A93" w:rsidRPr="00223EAF" w:rsidRDefault="00D738BF" w:rsidP="00D738BF">
            <w:pPr>
              <w:pStyle w:val="DecimalAligned"/>
              <w:jc w:val="center"/>
              <w:rPr>
                <w:rFonts w:ascii="Times New Roman" w:hAnsi="Times New Roman"/>
                <w:color w:val="000000" w:themeColor="text1"/>
                <w:lang w:val="en-US"/>
              </w:rPr>
            </w:pPr>
            <w:r w:rsidRPr="00223EAF">
              <w:rPr>
                <w:rFonts w:ascii="Times New Roman" w:hAnsi="Times New Roman"/>
                <w:color w:val="000000" w:themeColor="text1"/>
                <w:lang w:val="en-US"/>
              </w:rPr>
              <w:t>11,70</w:t>
            </w:r>
          </w:p>
        </w:tc>
        <w:tc>
          <w:tcPr>
            <w:tcW w:w="441" w:type="pct"/>
          </w:tcPr>
          <w:p w:rsidR="00BE1A93" w:rsidRPr="00223EAF" w:rsidRDefault="00D738BF" w:rsidP="00D738BF">
            <w:pPr>
              <w:pStyle w:val="DecimalAligned"/>
              <w:jc w:val="center"/>
              <w:rPr>
                <w:rFonts w:ascii="Times New Roman" w:hAnsi="Times New Roman"/>
                <w:color w:val="000000" w:themeColor="text1"/>
                <w:lang w:val="en-US"/>
              </w:rPr>
            </w:pPr>
            <w:r w:rsidRPr="00223EAF">
              <w:rPr>
                <w:rFonts w:ascii="Times New Roman" w:hAnsi="Times New Roman"/>
                <w:color w:val="000000" w:themeColor="text1"/>
                <w:lang w:val="en-US"/>
              </w:rPr>
              <w:t>11,70</w:t>
            </w:r>
          </w:p>
        </w:tc>
        <w:tc>
          <w:tcPr>
            <w:tcW w:w="515" w:type="pct"/>
          </w:tcPr>
          <w:p w:rsidR="00BE1A93" w:rsidRPr="00223EAF" w:rsidRDefault="00D738BF" w:rsidP="00D738BF">
            <w:pPr>
              <w:pStyle w:val="DecimalAligned"/>
              <w:jc w:val="center"/>
              <w:rPr>
                <w:rFonts w:ascii="Times New Roman" w:hAnsi="Times New Roman"/>
                <w:color w:val="000000" w:themeColor="text1"/>
                <w:lang w:val="en-US"/>
              </w:rPr>
            </w:pPr>
            <w:r w:rsidRPr="00223EAF">
              <w:rPr>
                <w:rFonts w:ascii="Times New Roman" w:hAnsi="Times New Roman"/>
                <w:color w:val="000000" w:themeColor="text1"/>
                <w:lang w:val="en-US"/>
              </w:rPr>
              <w:t>11,70</w:t>
            </w:r>
          </w:p>
        </w:tc>
      </w:tr>
      <w:tr w:rsidR="00223EAF" w:rsidRPr="00223EAF" w:rsidTr="00D738BF">
        <w:trPr>
          <w:cnfStyle w:val="010000000000" w:firstRow="0" w:lastRow="1" w:firstColumn="0" w:lastColumn="0" w:oddVBand="0" w:evenVBand="0" w:oddHBand="0" w:evenHBand="0" w:firstRowFirstColumn="0" w:firstRowLastColumn="0" w:lastRowFirstColumn="0" w:lastRowLastColumn="0"/>
        </w:trPr>
        <w:tc>
          <w:tcPr>
            <w:tcW w:w="927" w:type="pct"/>
            <w:noWrap/>
          </w:tcPr>
          <w:p w:rsidR="00BE1A93" w:rsidRPr="00223EAF" w:rsidRDefault="00BE1A93" w:rsidP="00D738BF">
            <w:pPr>
              <w:jc w:val="center"/>
              <w:rPr>
                <w:rFonts w:ascii="Times New Roman" w:hAnsi="Times New Roman" w:cs="Times New Roman"/>
                <w:color w:val="000000" w:themeColor="text1"/>
                <w:sz w:val="20"/>
              </w:rPr>
            </w:pPr>
            <w:r w:rsidRPr="00223EAF">
              <w:rPr>
                <w:rFonts w:ascii="Times New Roman" w:hAnsi="Times New Roman" w:cs="Times New Roman"/>
                <w:color w:val="000000" w:themeColor="text1"/>
                <w:sz w:val="20"/>
              </w:rPr>
              <w:t>Торгівля вторсировиною</w:t>
            </w:r>
          </w:p>
          <w:p w:rsidR="00BE1A93" w:rsidRPr="00223EAF" w:rsidRDefault="00BE1A93" w:rsidP="00BE1A93">
            <w:pPr>
              <w:jc w:val="center"/>
              <w:rPr>
                <w:rFonts w:ascii="Times New Roman" w:hAnsi="Times New Roman" w:cs="Times New Roman"/>
                <w:color w:val="000000" w:themeColor="text1"/>
                <w:sz w:val="20"/>
              </w:rPr>
            </w:pPr>
            <w:r w:rsidRPr="00223EAF">
              <w:rPr>
                <w:rFonts w:ascii="Times New Roman" w:hAnsi="Times New Roman" w:cs="Times New Roman"/>
                <w:color w:val="000000" w:themeColor="text1"/>
                <w:sz w:val="20"/>
              </w:rPr>
              <w:t>сировина, тис.</w:t>
            </w:r>
          </w:p>
        </w:tc>
        <w:tc>
          <w:tcPr>
            <w:tcW w:w="470" w:type="pct"/>
          </w:tcPr>
          <w:p w:rsidR="00BE1A93" w:rsidRPr="00223EAF" w:rsidRDefault="00BE1A93" w:rsidP="00D738BF">
            <w:pPr>
              <w:pStyle w:val="DecimalAligned"/>
              <w:jc w:val="center"/>
              <w:rPr>
                <w:rFonts w:ascii="Times New Roman" w:hAnsi="Times New Roman"/>
                <w:color w:val="000000" w:themeColor="text1"/>
                <w:lang w:val="en-US"/>
              </w:rPr>
            </w:pPr>
            <w:r w:rsidRPr="00223EAF">
              <w:rPr>
                <w:rFonts w:ascii="Times New Roman" w:hAnsi="Times New Roman"/>
                <w:color w:val="000000" w:themeColor="text1"/>
                <w:lang w:val="en-US"/>
              </w:rPr>
              <w:t>5959,2</w:t>
            </w:r>
          </w:p>
        </w:tc>
        <w:tc>
          <w:tcPr>
            <w:tcW w:w="441" w:type="pct"/>
          </w:tcPr>
          <w:p w:rsidR="00BE1A93" w:rsidRPr="00223EAF" w:rsidRDefault="00BE1A93" w:rsidP="00D738BF">
            <w:pPr>
              <w:pStyle w:val="DecimalAligned"/>
              <w:jc w:val="center"/>
              <w:rPr>
                <w:rFonts w:ascii="Times New Roman" w:hAnsi="Times New Roman"/>
                <w:color w:val="000000" w:themeColor="text1"/>
                <w:lang w:val="en-US"/>
              </w:rPr>
            </w:pPr>
            <w:r w:rsidRPr="00223EAF">
              <w:rPr>
                <w:rFonts w:ascii="Times New Roman" w:hAnsi="Times New Roman"/>
                <w:color w:val="000000" w:themeColor="text1"/>
                <w:lang w:val="en-US"/>
              </w:rPr>
              <w:t>6208,1</w:t>
            </w:r>
          </w:p>
        </w:tc>
        <w:tc>
          <w:tcPr>
            <w:tcW w:w="441" w:type="pct"/>
          </w:tcPr>
          <w:p w:rsidR="00BE1A93" w:rsidRPr="00223EAF" w:rsidRDefault="00D738BF" w:rsidP="00D738BF">
            <w:pPr>
              <w:pStyle w:val="DecimalAligned"/>
              <w:jc w:val="center"/>
              <w:rPr>
                <w:rFonts w:ascii="Times New Roman" w:hAnsi="Times New Roman"/>
                <w:color w:val="000000" w:themeColor="text1"/>
                <w:lang w:val="en-US"/>
              </w:rPr>
            </w:pPr>
            <w:r w:rsidRPr="00223EAF">
              <w:rPr>
                <w:rFonts w:ascii="Times New Roman" w:hAnsi="Times New Roman"/>
                <w:color w:val="000000" w:themeColor="text1"/>
                <w:lang w:val="en-US"/>
              </w:rPr>
              <w:t>5950,6</w:t>
            </w:r>
          </w:p>
        </w:tc>
        <w:tc>
          <w:tcPr>
            <w:tcW w:w="441" w:type="pct"/>
          </w:tcPr>
          <w:p w:rsidR="00BE1A93" w:rsidRPr="00223EAF" w:rsidRDefault="00D738BF" w:rsidP="00D738BF">
            <w:pPr>
              <w:pStyle w:val="DecimalAligned"/>
              <w:jc w:val="center"/>
              <w:rPr>
                <w:rFonts w:ascii="Times New Roman" w:hAnsi="Times New Roman"/>
                <w:color w:val="000000" w:themeColor="text1"/>
                <w:lang w:val="en-US"/>
              </w:rPr>
            </w:pPr>
            <w:r w:rsidRPr="00223EAF">
              <w:rPr>
                <w:rFonts w:ascii="Times New Roman" w:hAnsi="Times New Roman"/>
                <w:color w:val="000000" w:themeColor="text1"/>
                <w:lang w:val="en-US"/>
              </w:rPr>
              <w:t>5918,6</w:t>
            </w:r>
          </w:p>
        </w:tc>
        <w:tc>
          <w:tcPr>
            <w:tcW w:w="441" w:type="pct"/>
          </w:tcPr>
          <w:p w:rsidR="00BE1A93" w:rsidRPr="00223EAF" w:rsidRDefault="00D738BF" w:rsidP="00D738BF">
            <w:pPr>
              <w:pStyle w:val="DecimalAligned"/>
              <w:jc w:val="center"/>
              <w:rPr>
                <w:rFonts w:ascii="Times New Roman" w:hAnsi="Times New Roman"/>
                <w:color w:val="000000" w:themeColor="text1"/>
                <w:lang w:val="en-US"/>
              </w:rPr>
            </w:pPr>
            <w:r w:rsidRPr="00223EAF">
              <w:rPr>
                <w:rFonts w:ascii="Times New Roman" w:hAnsi="Times New Roman"/>
                <w:color w:val="000000" w:themeColor="text1"/>
                <w:lang w:val="en-US"/>
              </w:rPr>
              <w:t>5789,7</w:t>
            </w:r>
          </w:p>
        </w:tc>
        <w:tc>
          <w:tcPr>
            <w:tcW w:w="441" w:type="pct"/>
          </w:tcPr>
          <w:p w:rsidR="00BE1A93" w:rsidRPr="00223EAF" w:rsidRDefault="00D738BF" w:rsidP="00D738BF">
            <w:pPr>
              <w:pStyle w:val="DecimalAligned"/>
              <w:jc w:val="center"/>
              <w:rPr>
                <w:rFonts w:ascii="Times New Roman" w:hAnsi="Times New Roman"/>
                <w:color w:val="000000" w:themeColor="text1"/>
                <w:lang w:val="en-US"/>
              </w:rPr>
            </w:pPr>
            <w:r w:rsidRPr="00223EAF">
              <w:rPr>
                <w:rFonts w:ascii="Times New Roman" w:hAnsi="Times New Roman"/>
                <w:color w:val="000000" w:themeColor="text1"/>
                <w:lang w:val="en-US"/>
              </w:rPr>
              <w:t>5543.5</w:t>
            </w:r>
          </w:p>
        </w:tc>
        <w:tc>
          <w:tcPr>
            <w:tcW w:w="441" w:type="pct"/>
          </w:tcPr>
          <w:p w:rsidR="00BE1A93" w:rsidRPr="00223EAF" w:rsidRDefault="00D738BF" w:rsidP="00D738BF">
            <w:pPr>
              <w:pStyle w:val="DecimalAligned"/>
              <w:jc w:val="center"/>
              <w:rPr>
                <w:rFonts w:ascii="Times New Roman" w:hAnsi="Times New Roman"/>
                <w:color w:val="000000" w:themeColor="text1"/>
                <w:lang w:val="en-US"/>
              </w:rPr>
            </w:pPr>
            <w:r w:rsidRPr="00223EAF">
              <w:rPr>
                <w:rFonts w:ascii="Times New Roman" w:hAnsi="Times New Roman"/>
                <w:color w:val="000000" w:themeColor="text1"/>
                <w:lang w:val="en-US"/>
              </w:rPr>
              <w:t>5488,3</w:t>
            </w:r>
          </w:p>
        </w:tc>
        <w:tc>
          <w:tcPr>
            <w:tcW w:w="441" w:type="pct"/>
          </w:tcPr>
          <w:p w:rsidR="00BE1A93" w:rsidRPr="00223EAF" w:rsidRDefault="00D738BF" w:rsidP="00D738BF">
            <w:pPr>
              <w:pStyle w:val="DecimalAligned"/>
              <w:jc w:val="center"/>
              <w:rPr>
                <w:rFonts w:ascii="Times New Roman" w:hAnsi="Times New Roman"/>
                <w:color w:val="000000" w:themeColor="text1"/>
                <w:lang w:val="en-US"/>
              </w:rPr>
            </w:pPr>
            <w:r w:rsidRPr="00223EAF">
              <w:rPr>
                <w:rFonts w:ascii="Times New Roman" w:hAnsi="Times New Roman"/>
                <w:color w:val="000000" w:themeColor="text1"/>
                <w:lang w:val="en-US"/>
              </w:rPr>
              <w:t>5829,3</w:t>
            </w:r>
          </w:p>
        </w:tc>
        <w:tc>
          <w:tcPr>
            <w:tcW w:w="515" w:type="pct"/>
          </w:tcPr>
          <w:p w:rsidR="00BE1A93" w:rsidRPr="00223EAF" w:rsidRDefault="00D738BF" w:rsidP="00D738BF">
            <w:pPr>
              <w:pStyle w:val="DecimalAligned"/>
              <w:jc w:val="center"/>
              <w:rPr>
                <w:rFonts w:ascii="Times New Roman" w:hAnsi="Times New Roman"/>
                <w:color w:val="000000" w:themeColor="text1"/>
                <w:lang w:val="en-US"/>
              </w:rPr>
            </w:pPr>
            <w:r w:rsidRPr="00223EAF">
              <w:rPr>
                <w:rFonts w:ascii="Times New Roman" w:hAnsi="Times New Roman"/>
                <w:color w:val="000000" w:themeColor="text1"/>
                <w:lang w:val="en-US"/>
              </w:rPr>
              <w:t>5917,3</w:t>
            </w:r>
          </w:p>
        </w:tc>
      </w:tr>
    </w:tbl>
    <w:p w:rsidR="00887D40" w:rsidRPr="008F0A16" w:rsidRDefault="005D12BA" w:rsidP="00353970">
      <w:pPr>
        <w:spacing w:after="0" w:line="360" w:lineRule="auto"/>
        <w:ind w:firstLine="709"/>
        <w:jc w:val="both"/>
        <w:rPr>
          <w:rFonts w:ascii="Times New Roman" w:hAnsi="Times New Roman" w:cs="Times New Roman"/>
          <w:b/>
          <w:sz w:val="24"/>
        </w:rPr>
      </w:pPr>
      <w:r w:rsidRPr="008F0A16">
        <w:rPr>
          <w:rFonts w:ascii="Times New Roman" w:hAnsi="Times New Roman" w:cs="Times New Roman"/>
          <w:b/>
          <w:sz w:val="24"/>
        </w:rPr>
        <w:t>Джерело:</w:t>
      </w:r>
      <w:r w:rsidR="00FE539F">
        <w:rPr>
          <w:rFonts w:ascii="Times New Roman" w:hAnsi="Times New Roman" w:cs="Times New Roman"/>
          <w:b/>
          <w:sz w:val="24"/>
        </w:rPr>
        <w:t xml:space="preserve"> </w:t>
      </w:r>
      <w:r w:rsidR="00F26AD1" w:rsidRPr="00F26AD1">
        <w:rPr>
          <w:rFonts w:ascii="Times New Roman" w:hAnsi="Times New Roman" w:cs="Times New Roman"/>
          <w:b/>
          <w:sz w:val="24"/>
          <w:lang w:val="ru-RU"/>
        </w:rPr>
        <w:t>[</w:t>
      </w:r>
      <w:r w:rsidR="00FE539F">
        <w:rPr>
          <w:rFonts w:ascii="Times New Roman" w:hAnsi="Times New Roman" w:cs="Times New Roman"/>
          <w:b/>
        </w:rPr>
        <w:t>побудовано на основі офіційних даних Євростату щодо ЄС.</w:t>
      </w:r>
      <w:r w:rsidRPr="008F0A16">
        <w:rPr>
          <w:rFonts w:ascii="Times New Roman" w:hAnsi="Times New Roman" w:cs="Times New Roman"/>
          <w:b/>
          <w:sz w:val="24"/>
        </w:rPr>
        <w:t>]</w:t>
      </w:r>
    </w:p>
    <w:p w:rsidR="00887D40" w:rsidRDefault="00887D40" w:rsidP="00353970">
      <w:pPr>
        <w:spacing w:after="0" w:line="360" w:lineRule="auto"/>
        <w:ind w:firstLine="709"/>
        <w:jc w:val="both"/>
        <w:rPr>
          <w:rFonts w:ascii="Times New Roman" w:hAnsi="Times New Roman" w:cs="Times New Roman"/>
          <w:b/>
          <w:sz w:val="32"/>
        </w:rPr>
      </w:pPr>
    </w:p>
    <w:p w:rsidR="00887D40" w:rsidRDefault="00887D40" w:rsidP="00353970">
      <w:pPr>
        <w:spacing w:after="0" w:line="360" w:lineRule="auto"/>
        <w:ind w:firstLine="709"/>
        <w:jc w:val="both"/>
        <w:rPr>
          <w:rFonts w:ascii="Times New Roman" w:hAnsi="Times New Roman" w:cs="Times New Roman"/>
          <w:b/>
          <w:sz w:val="32"/>
        </w:rPr>
      </w:pPr>
    </w:p>
    <w:p w:rsidR="00887D40" w:rsidRDefault="00887D40" w:rsidP="00353970">
      <w:pPr>
        <w:spacing w:after="0" w:line="360" w:lineRule="auto"/>
        <w:ind w:firstLine="709"/>
        <w:jc w:val="both"/>
        <w:rPr>
          <w:rFonts w:ascii="Times New Roman" w:hAnsi="Times New Roman" w:cs="Times New Roman"/>
          <w:b/>
          <w:sz w:val="32"/>
        </w:rPr>
      </w:pPr>
    </w:p>
    <w:p w:rsidR="00887D40" w:rsidRDefault="00887D40" w:rsidP="00353970">
      <w:pPr>
        <w:spacing w:after="0" w:line="360" w:lineRule="auto"/>
        <w:ind w:firstLine="709"/>
        <w:jc w:val="both"/>
        <w:rPr>
          <w:rFonts w:ascii="Times New Roman" w:hAnsi="Times New Roman" w:cs="Times New Roman"/>
          <w:b/>
          <w:sz w:val="32"/>
        </w:rPr>
      </w:pPr>
    </w:p>
    <w:p w:rsidR="00887D40" w:rsidRDefault="00887D40" w:rsidP="00FE539F">
      <w:pPr>
        <w:spacing w:after="0" w:line="360" w:lineRule="auto"/>
        <w:jc w:val="both"/>
        <w:rPr>
          <w:rFonts w:ascii="Times New Roman" w:hAnsi="Times New Roman" w:cs="Times New Roman"/>
          <w:b/>
          <w:sz w:val="32"/>
        </w:rPr>
      </w:pPr>
    </w:p>
    <w:p w:rsidR="00FE539F" w:rsidRDefault="00FE539F" w:rsidP="00FE539F">
      <w:pPr>
        <w:spacing w:after="0" w:line="360" w:lineRule="auto"/>
        <w:jc w:val="both"/>
        <w:rPr>
          <w:rFonts w:ascii="Times New Roman" w:hAnsi="Times New Roman" w:cs="Times New Roman"/>
          <w:b/>
          <w:sz w:val="32"/>
        </w:rPr>
      </w:pPr>
    </w:p>
    <w:p w:rsidR="001C6DF0" w:rsidRDefault="001C6DF0" w:rsidP="00353970">
      <w:pPr>
        <w:spacing w:after="0" w:line="360" w:lineRule="auto"/>
        <w:ind w:firstLine="709"/>
        <w:jc w:val="both"/>
        <w:rPr>
          <w:rFonts w:ascii="Times New Roman" w:hAnsi="Times New Roman" w:cs="Times New Roman"/>
          <w:b/>
          <w:sz w:val="32"/>
        </w:rPr>
      </w:pPr>
    </w:p>
    <w:p w:rsidR="00FE539F" w:rsidRDefault="00FE539F" w:rsidP="00887D40">
      <w:pPr>
        <w:spacing w:after="0" w:line="360" w:lineRule="auto"/>
        <w:ind w:firstLine="709"/>
        <w:jc w:val="center"/>
        <w:rPr>
          <w:rFonts w:ascii="Times New Roman" w:hAnsi="Times New Roman" w:cs="Times New Roman"/>
          <w:b/>
          <w:sz w:val="32"/>
        </w:rPr>
      </w:pPr>
    </w:p>
    <w:p w:rsidR="002A3504" w:rsidRDefault="00887D40" w:rsidP="00887D40">
      <w:pPr>
        <w:spacing w:after="0" w:line="360" w:lineRule="auto"/>
        <w:ind w:firstLine="709"/>
        <w:jc w:val="center"/>
        <w:rPr>
          <w:rFonts w:ascii="Times New Roman" w:hAnsi="Times New Roman" w:cs="Times New Roman"/>
          <w:b/>
          <w:sz w:val="32"/>
        </w:rPr>
      </w:pPr>
      <w:r>
        <w:rPr>
          <w:rFonts w:ascii="Times New Roman" w:hAnsi="Times New Roman" w:cs="Times New Roman"/>
          <w:b/>
          <w:sz w:val="32"/>
        </w:rPr>
        <w:lastRenderedPageBreak/>
        <w:t xml:space="preserve">ВИСНОВКИ ДО РОЗДІЛУ </w:t>
      </w:r>
      <w:r>
        <w:rPr>
          <w:rFonts w:ascii="Times New Roman" w:hAnsi="Times New Roman" w:cs="Times New Roman"/>
          <w:b/>
          <w:sz w:val="32"/>
          <w:lang w:val="en-US"/>
        </w:rPr>
        <w:t>I</w:t>
      </w:r>
    </w:p>
    <w:p w:rsidR="002A3504" w:rsidRPr="002A3504" w:rsidRDefault="002A3504" w:rsidP="002A3504">
      <w:pPr>
        <w:spacing w:after="0" w:line="360" w:lineRule="auto"/>
        <w:ind w:firstLine="709"/>
        <w:jc w:val="both"/>
        <w:rPr>
          <w:rFonts w:ascii="Times New Roman" w:hAnsi="Times New Roman" w:cs="Times New Roman"/>
          <w:sz w:val="28"/>
        </w:rPr>
      </w:pPr>
      <w:r>
        <w:rPr>
          <w:rFonts w:ascii="Times New Roman" w:hAnsi="Times New Roman" w:cs="Times New Roman"/>
          <w:sz w:val="28"/>
        </w:rPr>
        <w:t>У наш час дружній підхід до навколишнього середовища грає все більш</w:t>
      </w:r>
    </w:p>
    <w:p w:rsidR="002A3504" w:rsidRPr="002A3504" w:rsidRDefault="002A3504" w:rsidP="002A3504">
      <w:pPr>
        <w:spacing w:after="0" w:line="360" w:lineRule="auto"/>
        <w:ind w:firstLine="709"/>
        <w:jc w:val="both"/>
        <w:rPr>
          <w:rFonts w:ascii="Times New Roman" w:hAnsi="Times New Roman" w:cs="Times New Roman"/>
          <w:sz w:val="28"/>
        </w:rPr>
      </w:pPr>
      <w:r w:rsidRPr="002A3504">
        <w:rPr>
          <w:rFonts w:ascii="Times New Roman" w:hAnsi="Times New Roman" w:cs="Times New Roman"/>
          <w:sz w:val="28"/>
        </w:rPr>
        <w:t>важливу роль у</w:t>
      </w:r>
      <w:r>
        <w:rPr>
          <w:rFonts w:ascii="Times New Roman" w:hAnsi="Times New Roman" w:cs="Times New Roman"/>
          <w:sz w:val="28"/>
        </w:rPr>
        <w:t xml:space="preserve"> бізнесі. Поточний спосіб життя та </w:t>
      </w:r>
      <w:r w:rsidRPr="002A3504">
        <w:rPr>
          <w:rFonts w:ascii="Times New Roman" w:hAnsi="Times New Roman" w:cs="Times New Roman"/>
          <w:sz w:val="28"/>
        </w:rPr>
        <w:t>умови (</w:t>
      </w:r>
      <w:r>
        <w:rPr>
          <w:rFonts w:ascii="Times New Roman" w:hAnsi="Times New Roman" w:cs="Times New Roman"/>
          <w:sz w:val="28"/>
        </w:rPr>
        <w:t xml:space="preserve">зростання населення), економіка </w:t>
      </w:r>
      <w:r w:rsidRPr="002A3504">
        <w:rPr>
          <w:rFonts w:ascii="Times New Roman" w:hAnsi="Times New Roman" w:cs="Times New Roman"/>
          <w:sz w:val="28"/>
        </w:rPr>
        <w:t>управління (вичерпання природних ресурсів, викиди парникових газів, вирубка лісів, ерозія ґрунтів тощо) та наслідки екологічних катастроф (напр.</w:t>
      </w:r>
      <w:r>
        <w:rPr>
          <w:rFonts w:ascii="Times New Roman" w:hAnsi="Times New Roman" w:cs="Times New Roman"/>
          <w:sz w:val="28"/>
        </w:rPr>
        <w:t xml:space="preserve"> </w:t>
      </w:r>
      <w:r w:rsidRPr="002A3504">
        <w:rPr>
          <w:rFonts w:ascii="Times New Roman" w:hAnsi="Times New Roman" w:cs="Times New Roman"/>
          <w:sz w:val="28"/>
        </w:rPr>
        <w:t>зміна кліма</w:t>
      </w:r>
      <w:r>
        <w:rPr>
          <w:rFonts w:ascii="Times New Roman" w:hAnsi="Times New Roman" w:cs="Times New Roman"/>
          <w:sz w:val="28"/>
        </w:rPr>
        <w:t xml:space="preserve">ту) дають зрозуміти, що існуючі </w:t>
      </w:r>
      <w:r w:rsidRPr="002A3504">
        <w:rPr>
          <w:rFonts w:ascii="Times New Roman" w:hAnsi="Times New Roman" w:cs="Times New Roman"/>
          <w:sz w:val="28"/>
        </w:rPr>
        <w:t xml:space="preserve">методи використання ресурсів та поводження з відходами неефективні і завдають непоправної шкоди </w:t>
      </w:r>
      <w:r>
        <w:rPr>
          <w:rFonts w:ascii="Times New Roman" w:hAnsi="Times New Roman" w:cs="Times New Roman"/>
          <w:sz w:val="28"/>
        </w:rPr>
        <w:t>навколишньому середовищу. Одне з рішень</w:t>
      </w:r>
      <w:r w:rsidRPr="002A3504">
        <w:rPr>
          <w:rFonts w:ascii="Times New Roman" w:hAnsi="Times New Roman" w:cs="Times New Roman"/>
          <w:sz w:val="28"/>
        </w:rPr>
        <w:t xml:space="preserve"> - це </w:t>
      </w:r>
      <w:r>
        <w:rPr>
          <w:rFonts w:ascii="Times New Roman" w:hAnsi="Times New Roman" w:cs="Times New Roman"/>
          <w:sz w:val="28"/>
        </w:rPr>
        <w:t xml:space="preserve">циркулярна </w:t>
      </w:r>
      <w:r w:rsidRPr="002A3504">
        <w:rPr>
          <w:rFonts w:ascii="Times New Roman" w:hAnsi="Times New Roman" w:cs="Times New Roman"/>
          <w:sz w:val="28"/>
        </w:rPr>
        <w:t xml:space="preserve">економіка - відновлювальна та регенеративна концепція переробки, повторного використання та отримання прибутку </w:t>
      </w:r>
      <w:r>
        <w:rPr>
          <w:rFonts w:ascii="Times New Roman" w:hAnsi="Times New Roman" w:cs="Times New Roman"/>
          <w:sz w:val="28"/>
        </w:rPr>
        <w:t xml:space="preserve">того що раніше вважалося непотрібним і викинутим в рамках </w:t>
      </w:r>
      <w:r w:rsidRPr="002A3504">
        <w:rPr>
          <w:rFonts w:ascii="Times New Roman" w:hAnsi="Times New Roman" w:cs="Times New Roman"/>
          <w:sz w:val="28"/>
        </w:rPr>
        <w:t>традиц</w:t>
      </w:r>
      <w:r>
        <w:rPr>
          <w:rFonts w:ascii="Times New Roman" w:hAnsi="Times New Roman" w:cs="Times New Roman"/>
          <w:sz w:val="28"/>
        </w:rPr>
        <w:t>ійної «лінійної» економіки</w:t>
      </w:r>
      <w:r w:rsidRPr="002A3504">
        <w:rPr>
          <w:rFonts w:ascii="Times New Roman" w:hAnsi="Times New Roman" w:cs="Times New Roman"/>
          <w:sz w:val="28"/>
        </w:rPr>
        <w:t xml:space="preserve"> - «брати - виробляти - викорис</w:t>
      </w:r>
      <w:r>
        <w:rPr>
          <w:rFonts w:ascii="Times New Roman" w:hAnsi="Times New Roman" w:cs="Times New Roman"/>
          <w:sz w:val="28"/>
        </w:rPr>
        <w:t xml:space="preserve">товувати - викидати». Модель </w:t>
      </w:r>
      <w:r w:rsidRPr="002A3504">
        <w:rPr>
          <w:rFonts w:ascii="Times New Roman" w:hAnsi="Times New Roman" w:cs="Times New Roman"/>
          <w:sz w:val="28"/>
        </w:rPr>
        <w:t>останнім часом пр</w:t>
      </w:r>
      <w:r>
        <w:rPr>
          <w:rFonts w:ascii="Times New Roman" w:hAnsi="Times New Roman" w:cs="Times New Roman"/>
          <w:sz w:val="28"/>
        </w:rPr>
        <w:t xml:space="preserve">ивертає все більшу увагу з боку </w:t>
      </w:r>
      <w:r w:rsidRPr="002A3504">
        <w:rPr>
          <w:rFonts w:ascii="Times New Roman" w:hAnsi="Times New Roman" w:cs="Times New Roman"/>
          <w:sz w:val="28"/>
        </w:rPr>
        <w:t>на</w:t>
      </w:r>
      <w:r>
        <w:rPr>
          <w:rFonts w:ascii="Times New Roman" w:hAnsi="Times New Roman" w:cs="Times New Roman"/>
          <w:sz w:val="28"/>
        </w:rPr>
        <w:t xml:space="preserve">уковців, політиків та практиків </w:t>
      </w:r>
      <w:r w:rsidRPr="002A3504">
        <w:rPr>
          <w:rFonts w:ascii="Times New Roman" w:hAnsi="Times New Roman" w:cs="Times New Roman"/>
          <w:sz w:val="28"/>
        </w:rPr>
        <w:t>у глобальному</w:t>
      </w:r>
      <w:r>
        <w:rPr>
          <w:rFonts w:ascii="Times New Roman" w:hAnsi="Times New Roman" w:cs="Times New Roman"/>
          <w:sz w:val="28"/>
        </w:rPr>
        <w:t xml:space="preserve"> масштабі. Багато підприємств і </w:t>
      </w:r>
      <w:r w:rsidRPr="002A3504">
        <w:rPr>
          <w:rFonts w:ascii="Times New Roman" w:hAnsi="Times New Roman" w:cs="Times New Roman"/>
          <w:sz w:val="28"/>
        </w:rPr>
        <w:t>країни вже процвітають на цьому.</w:t>
      </w:r>
    </w:p>
    <w:p w:rsidR="002A3504" w:rsidRPr="002A3504" w:rsidRDefault="002A3504" w:rsidP="002A3504">
      <w:pPr>
        <w:spacing w:after="0" w:line="360" w:lineRule="auto"/>
        <w:ind w:firstLine="709"/>
        <w:jc w:val="both"/>
        <w:rPr>
          <w:rFonts w:ascii="Times New Roman" w:hAnsi="Times New Roman" w:cs="Times New Roman"/>
          <w:sz w:val="28"/>
        </w:rPr>
      </w:pPr>
      <w:r w:rsidRPr="002A3504">
        <w:rPr>
          <w:rFonts w:ascii="Times New Roman" w:hAnsi="Times New Roman" w:cs="Times New Roman"/>
          <w:sz w:val="28"/>
        </w:rPr>
        <w:t>Враховую</w:t>
      </w:r>
      <w:r>
        <w:rPr>
          <w:rFonts w:ascii="Times New Roman" w:hAnsi="Times New Roman" w:cs="Times New Roman"/>
          <w:sz w:val="28"/>
        </w:rPr>
        <w:t xml:space="preserve">чи ці факти, країни ЄС, як світ </w:t>
      </w:r>
      <w:r w:rsidRPr="002A3504">
        <w:rPr>
          <w:rFonts w:ascii="Times New Roman" w:hAnsi="Times New Roman" w:cs="Times New Roman"/>
          <w:sz w:val="28"/>
        </w:rPr>
        <w:t xml:space="preserve">для аналізу в цьому дослідженні були обрані лідери у впровадженні </w:t>
      </w:r>
      <w:r>
        <w:rPr>
          <w:rFonts w:ascii="Times New Roman" w:hAnsi="Times New Roman" w:cs="Times New Roman"/>
          <w:sz w:val="28"/>
        </w:rPr>
        <w:t xml:space="preserve">циркулярної </w:t>
      </w:r>
      <w:r w:rsidRPr="002A3504">
        <w:rPr>
          <w:rFonts w:ascii="Times New Roman" w:hAnsi="Times New Roman" w:cs="Times New Roman"/>
          <w:sz w:val="28"/>
        </w:rPr>
        <w:t xml:space="preserve"> економіки.</w:t>
      </w:r>
      <w:r>
        <w:rPr>
          <w:rFonts w:ascii="Times New Roman" w:hAnsi="Times New Roman" w:cs="Times New Roman"/>
          <w:sz w:val="28"/>
        </w:rPr>
        <w:t xml:space="preserve"> </w:t>
      </w:r>
      <w:r w:rsidRPr="002A3504">
        <w:rPr>
          <w:rFonts w:ascii="Times New Roman" w:hAnsi="Times New Roman" w:cs="Times New Roman"/>
          <w:sz w:val="28"/>
        </w:rPr>
        <w:t>Слід підкреслити, що країни -члени Європейського Союзу не тільки інтенсивно</w:t>
      </w:r>
      <w:r>
        <w:rPr>
          <w:rFonts w:ascii="Times New Roman" w:hAnsi="Times New Roman" w:cs="Times New Roman"/>
          <w:sz w:val="28"/>
        </w:rPr>
        <w:t xml:space="preserve"> займалися </w:t>
      </w:r>
      <w:r w:rsidRPr="002A3504">
        <w:rPr>
          <w:rFonts w:ascii="Times New Roman" w:hAnsi="Times New Roman" w:cs="Times New Roman"/>
          <w:sz w:val="28"/>
        </w:rPr>
        <w:t>розроблення</w:t>
      </w:r>
      <w:r>
        <w:rPr>
          <w:rFonts w:ascii="Times New Roman" w:hAnsi="Times New Roman" w:cs="Times New Roman"/>
          <w:sz w:val="28"/>
        </w:rPr>
        <w:t>м</w:t>
      </w:r>
      <w:r w:rsidRPr="002A3504">
        <w:rPr>
          <w:rFonts w:ascii="Times New Roman" w:hAnsi="Times New Roman" w:cs="Times New Roman"/>
          <w:sz w:val="28"/>
        </w:rPr>
        <w:t xml:space="preserve"> правової бази для переходу від лінійної до </w:t>
      </w:r>
      <w:r>
        <w:rPr>
          <w:rFonts w:ascii="Times New Roman" w:hAnsi="Times New Roman" w:cs="Times New Roman"/>
          <w:sz w:val="28"/>
        </w:rPr>
        <w:t xml:space="preserve">циркулярної </w:t>
      </w:r>
      <w:r w:rsidRPr="002A3504">
        <w:rPr>
          <w:rFonts w:ascii="Times New Roman" w:hAnsi="Times New Roman" w:cs="Times New Roman"/>
          <w:sz w:val="28"/>
        </w:rPr>
        <w:t>економіки,</w:t>
      </w:r>
      <w:r>
        <w:rPr>
          <w:rFonts w:ascii="Times New Roman" w:hAnsi="Times New Roman" w:cs="Times New Roman"/>
          <w:sz w:val="28"/>
        </w:rPr>
        <w:t xml:space="preserve"> </w:t>
      </w:r>
      <w:r w:rsidRPr="002A3504">
        <w:rPr>
          <w:rFonts w:ascii="Times New Roman" w:hAnsi="Times New Roman" w:cs="Times New Roman"/>
          <w:sz w:val="28"/>
        </w:rPr>
        <w:t>але вони</w:t>
      </w:r>
      <w:r>
        <w:rPr>
          <w:rFonts w:ascii="Times New Roman" w:hAnsi="Times New Roman" w:cs="Times New Roman"/>
          <w:sz w:val="28"/>
        </w:rPr>
        <w:t xml:space="preserve"> також застосовують її принципи </w:t>
      </w:r>
      <w:r w:rsidRPr="002A3504">
        <w:rPr>
          <w:rFonts w:ascii="Times New Roman" w:hAnsi="Times New Roman" w:cs="Times New Roman"/>
          <w:sz w:val="28"/>
        </w:rPr>
        <w:t>на практи</w:t>
      </w:r>
      <w:r>
        <w:rPr>
          <w:rFonts w:ascii="Times New Roman" w:hAnsi="Times New Roman" w:cs="Times New Roman"/>
          <w:sz w:val="28"/>
        </w:rPr>
        <w:t xml:space="preserve">ці з меншим чи більшим успіхом, </w:t>
      </w:r>
      <w:r w:rsidRPr="002A3504">
        <w:rPr>
          <w:rFonts w:ascii="Times New Roman" w:hAnsi="Times New Roman" w:cs="Times New Roman"/>
          <w:sz w:val="28"/>
        </w:rPr>
        <w:t>про що свідчить порівняльний аналіз та порівняльний аналіз у цьому дослідженні. Використання</w:t>
      </w:r>
      <w:r w:rsidR="00FE539F">
        <w:rPr>
          <w:rFonts w:ascii="Times New Roman" w:hAnsi="Times New Roman" w:cs="Times New Roman"/>
          <w:sz w:val="28"/>
        </w:rPr>
        <w:t xml:space="preserve"> у</w:t>
      </w:r>
      <w:r>
        <w:rPr>
          <w:rFonts w:ascii="Times New Roman" w:hAnsi="Times New Roman" w:cs="Times New Roman"/>
          <w:sz w:val="28"/>
        </w:rPr>
        <w:t xml:space="preserve"> </w:t>
      </w:r>
      <w:r w:rsidRPr="002A3504">
        <w:rPr>
          <w:rFonts w:ascii="Times New Roman" w:hAnsi="Times New Roman" w:cs="Times New Roman"/>
          <w:sz w:val="28"/>
        </w:rPr>
        <w:t>різних рейтингах було показано, що</w:t>
      </w:r>
      <w:r>
        <w:rPr>
          <w:rFonts w:ascii="Times New Roman" w:hAnsi="Times New Roman" w:cs="Times New Roman"/>
          <w:sz w:val="28"/>
        </w:rPr>
        <w:t xml:space="preserve"> </w:t>
      </w:r>
      <w:r w:rsidRPr="002A3504">
        <w:rPr>
          <w:rFonts w:ascii="Times New Roman" w:hAnsi="Times New Roman" w:cs="Times New Roman"/>
          <w:sz w:val="28"/>
        </w:rPr>
        <w:t xml:space="preserve">такі </w:t>
      </w:r>
      <w:r w:rsidR="00FE539F">
        <w:rPr>
          <w:rFonts w:ascii="Times New Roman" w:hAnsi="Times New Roman" w:cs="Times New Roman"/>
          <w:sz w:val="28"/>
        </w:rPr>
        <w:t>країни</w:t>
      </w:r>
      <w:r w:rsidRPr="002A3504">
        <w:rPr>
          <w:rFonts w:ascii="Times New Roman" w:hAnsi="Times New Roman" w:cs="Times New Roman"/>
          <w:sz w:val="28"/>
        </w:rPr>
        <w:t>, як Нідерланди, Словен</w:t>
      </w:r>
      <w:r>
        <w:rPr>
          <w:rFonts w:ascii="Times New Roman" w:hAnsi="Times New Roman" w:cs="Times New Roman"/>
          <w:sz w:val="28"/>
        </w:rPr>
        <w:t xml:space="preserve">ія, </w:t>
      </w:r>
      <w:r w:rsidRPr="002A3504">
        <w:rPr>
          <w:rFonts w:ascii="Times New Roman" w:hAnsi="Times New Roman" w:cs="Times New Roman"/>
          <w:sz w:val="28"/>
        </w:rPr>
        <w:t>Шотландії</w:t>
      </w:r>
      <w:r>
        <w:rPr>
          <w:rFonts w:ascii="Times New Roman" w:hAnsi="Times New Roman" w:cs="Times New Roman"/>
          <w:sz w:val="28"/>
        </w:rPr>
        <w:t xml:space="preserve">, Франції, Бельгії та Фінляндії </w:t>
      </w:r>
      <w:r w:rsidRPr="002A3504">
        <w:rPr>
          <w:rFonts w:ascii="Times New Roman" w:hAnsi="Times New Roman" w:cs="Times New Roman"/>
          <w:sz w:val="28"/>
        </w:rPr>
        <w:t>є провідни</w:t>
      </w:r>
      <w:r>
        <w:rPr>
          <w:rFonts w:ascii="Times New Roman" w:hAnsi="Times New Roman" w:cs="Times New Roman"/>
          <w:sz w:val="28"/>
        </w:rPr>
        <w:t xml:space="preserve">ми в процесі, а інші (наприклад Італія та Португалія) </w:t>
      </w:r>
      <w:r w:rsidR="00FE539F">
        <w:rPr>
          <w:rFonts w:ascii="Times New Roman" w:hAnsi="Times New Roman" w:cs="Times New Roman"/>
          <w:sz w:val="28"/>
        </w:rPr>
        <w:t xml:space="preserve">мають </w:t>
      </w:r>
      <w:r w:rsidRPr="002A3504">
        <w:rPr>
          <w:rFonts w:ascii="Times New Roman" w:hAnsi="Times New Roman" w:cs="Times New Roman"/>
          <w:sz w:val="28"/>
        </w:rPr>
        <w:t>значний прогрес, тоді як деякі (наприклад, Кіпр, Греція, Мальта та Румунія) є лише такими</w:t>
      </w:r>
      <w:r>
        <w:rPr>
          <w:rFonts w:ascii="Times New Roman" w:hAnsi="Times New Roman" w:cs="Times New Roman"/>
          <w:sz w:val="28"/>
        </w:rPr>
        <w:t xml:space="preserve"> </w:t>
      </w:r>
      <w:r w:rsidRPr="002A3504">
        <w:rPr>
          <w:rFonts w:ascii="Times New Roman" w:hAnsi="Times New Roman" w:cs="Times New Roman"/>
          <w:sz w:val="28"/>
        </w:rPr>
        <w:t>на сам</w:t>
      </w:r>
      <w:r w:rsidR="00FE539F">
        <w:rPr>
          <w:rFonts w:ascii="Times New Roman" w:hAnsi="Times New Roman" w:cs="Times New Roman"/>
          <w:sz w:val="28"/>
        </w:rPr>
        <w:t>ому початку. Позитивний</w:t>
      </w:r>
      <w:r>
        <w:rPr>
          <w:rFonts w:ascii="Times New Roman" w:hAnsi="Times New Roman" w:cs="Times New Roman"/>
          <w:sz w:val="28"/>
        </w:rPr>
        <w:t xml:space="preserve"> приклади </w:t>
      </w:r>
      <w:r w:rsidRPr="002A3504">
        <w:rPr>
          <w:rFonts w:ascii="Times New Roman" w:hAnsi="Times New Roman" w:cs="Times New Roman"/>
          <w:sz w:val="28"/>
        </w:rPr>
        <w:t>з найбільш ефективн</w:t>
      </w:r>
      <w:r>
        <w:rPr>
          <w:rFonts w:ascii="Times New Roman" w:hAnsi="Times New Roman" w:cs="Times New Roman"/>
          <w:sz w:val="28"/>
        </w:rPr>
        <w:t xml:space="preserve">их держав -членів можуть </w:t>
      </w:r>
      <w:r w:rsidRPr="002A3504">
        <w:rPr>
          <w:rFonts w:ascii="Times New Roman" w:hAnsi="Times New Roman" w:cs="Times New Roman"/>
          <w:sz w:val="28"/>
        </w:rPr>
        <w:t xml:space="preserve">очолити не </w:t>
      </w:r>
      <w:r>
        <w:rPr>
          <w:rFonts w:ascii="Times New Roman" w:hAnsi="Times New Roman" w:cs="Times New Roman"/>
          <w:sz w:val="28"/>
        </w:rPr>
        <w:t>лише інші країни -члени ЄС, а й також решта Європи та світу, на шлях</w:t>
      </w:r>
      <w:r w:rsidR="00FE539F">
        <w:rPr>
          <w:rFonts w:ascii="Times New Roman" w:hAnsi="Times New Roman" w:cs="Times New Roman"/>
          <w:sz w:val="28"/>
        </w:rPr>
        <w:t>у</w:t>
      </w:r>
      <w:r>
        <w:rPr>
          <w:rFonts w:ascii="Times New Roman" w:hAnsi="Times New Roman" w:cs="Times New Roman"/>
          <w:sz w:val="28"/>
        </w:rPr>
        <w:t xml:space="preserve"> до Ц</w:t>
      </w:r>
      <w:r w:rsidRPr="002A3504">
        <w:rPr>
          <w:rFonts w:ascii="Times New Roman" w:hAnsi="Times New Roman" w:cs="Times New Roman"/>
          <w:sz w:val="28"/>
        </w:rPr>
        <w:t>Е.</w:t>
      </w:r>
    </w:p>
    <w:p w:rsidR="002A3504" w:rsidRPr="002A3504" w:rsidRDefault="002A3504" w:rsidP="002A3504">
      <w:pPr>
        <w:spacing w:after="0" w:line="360" w:lineRule="auto"/>
        <w:ind w:firstLine="709"/>
        <w:jc w:val="both"/>
        <w:rPr>
          <w:rFonts w:ascii="Times New Roman" w:hAnsi="Times New Roman" w:cs="Times New Roman"/>
          <w:sz w:val="28"/>
        </w:rPr>
      </w:pPr>
      <w:r w:rsidRPr="002A3504">
        <w:rPr>
          <w:rFonts w:ascii="Times New Roman" w:hAnsi="Times New Roman" w:cs="Times New Roman"/>
          <w:sz w:val="28"/>
        </w:rPr>
        <w:t>Серед різних</w:t>
      </w:r>
      <w:r>
        <w:rPr>
          <w:rFonts w:ascii="Times New Roman" w:hAnsi="Times New Roman" w:cs="Times New Roman"/>
          <w:sz w:val="28"/>
        </w:rPr>
        <w:t xml:space="preserve"> типів показників ефективності Ц</w:t>
      </w:r>
      <w:r w:rsidRPr="002A3504">
        <w:rPr>
          <w:rFonts w:ascii="Times New Roman" w:hAnsi="Times New Roman" w:cs="Times New Roman"/>
          <w:sz w:val="28"/>
        </w:rPr>
        <w:t>Е, заснованих на популярності, терміно</w:t>
      </w:r>
      <w:r>
        <w:rPr>
          <w:rFonts w:ascii="Times New Roman" w:hAnsi="Times New Roman" w:cs="Times New Roman"/>
          <w:sz w:val="28"/>
        </w:rPr>
        <w:t xml:space="preserve">вості та доступності інформації </w:t>
      </w:r>
      <w:r w:rsidRPr="002A3504">
        <w:rPr>
          <w:rFonts w:ascii="Times New Roman" w:hAnsi="Times New Roman" w:cs="Times New Roman"/>
          <w:sz w:val="28"/>
        </w:rPr>
        <w:t>з різних</w:t>
      </w:r>
      <w:r>
        <w:rPr>
          <w:rFonts w:ascii="Times New Roman" w:hAnsi="Times New Roman" w:cs="Times New Roman"/>
          <w:sz w:val="28"/>
        </w:rPr>
        <w:t xml:space="preserve"> аспектів було </w:t>
      </w:r>
      <w:r>
        <w:rPr>
          <w:rFonts w:ascii="Times New Roman" w:hAnsi="Times New Roman" w:cs="Times New Roman"/>
          <w:sz w:val="28"/>
        </w:rPr>
        <w:lastRenderedPageBreak/>
        <w:t xml:space="preserve">обрано переробку </w:t>
      </w:r>
      <w:r w:rsidRPr="002A3504">
        <w:rPr>
          <w:rFonts w:ascii="Times New Roman" w:hAnsi="Times New Roman" w:cs="Times New Roman"/>
          <w:sz w:val="28"/>
        </w:rPr>
        <w:t xml:space="preserve">для </w:t>
      </w:r>
      <w:r>
        <w:rPr>
          <w:rFonts w:ascii="Times New Roman" w:hAnsi="Times New Roman" w:cs="Times New Roman"/>
          <w:sz w:val="28"/>
        </w:rPr>
        <w:t xml:space="preserve">подальшої оцінки результатів та можливості для ЦE у ЄС через </w:t>
      </w:r>
      <w:r w:rsidRPr="002A3504">
        <w:rPr>
          <w:rFonts w:ascii="Times New Roman" w:hAnsi="Times New Roman" w:cs="Times New Roman"/>
          <w:sz w:val="28"/>
        </w:rPr>
        <w:t>еко</w:t>
      </w:r>
      <w:r>
        <w:rPr>
          <w:rFonts w:ascii="Times New Roman" w:hAnsi="Times New Roman" w:cs="Times New Roman"/>
          <w:sz w:val="28"/>
        </w:rPr>
        <w:t xml:space="preserve">номіко -математичне </w:t>
      </w:r>
      <w:r w:rsidRPr="002A3504">
        <w:rPr>
          <w:rFonts w:ascii="Times New Roman" w:hAnsi="Times New Roman" w:cs="Times New Roman"/>
          <w:sz w:val="28"/>
        </w:rPr>
        <w:t>моделювання.</w:t>
      </w:r>
    </w:p>
    <w:p w:rsidR="002A3504" w:rsidRDefault="002A3504" w:rsidP="002A3504">
      <w:pPr>
        <w:spacing w:after="0" w:line="360" w:lineRule="auto"/>
        <w:ind w:firstLine="709"/>
        <w:jc w:val="both"/>
        <w:rPr>
          <w:rFonts w:ascii="Times New Roman" w:hAnsi="Times New Roman" w:cs="Times New Roman"/>
          <w:sz w:val="28"/>
        </w:rPr>
      </w:pPr>
      <w:r>
        <w:rPr>
          <w:rFonts w:ascii="Times New Roman" w:hAnsi="Times New Roman" w:cs="Times New Roman"/>
          <w:sz w:val="28"/>
        </w:rPr>
        <w:t>Отримана модель переробки Ц</w:t>
      </w:r>
      <w:r w:rsidRPr="002A3504">
        <w:rPr>
          <w:rFonts w:ascii="Times New Roman" w:hAnsi="Times New Roman" w:cs="Times New Roman"/>
          <w:sz w:val="28"/>
        </w:rPr>
        <w:t>Е показує</w:t>
      </w:r>
      <w:r>
        <w:rPr>
          <w:rFonts w:ascii="Times New Roman" w:hAnsi="Times New Roman" w:cs="Times New Roman"/>
          <w:sz w:val="28"/>
        </w:rPr>
        <w:t xml:space="preserve"> </w:t>
      </w:r>
      <w:r w:rsidRPr="002A3504">
        <w:rPr>
          <w:rFonts w:ascii="Times New Roman" w:hAnsi="Times New Roman" w:cs="Times New Roman"/>
          <w:sz w:val="28"/>
        </w:rPr>
        <w:t>залежніс</w:t>
      </w:r>
      <w:r>
        <w:rPr>
          <w:rFonts w:ascii="Times New Roman" w:hAnsi="Times New Roman" w:cs="Times New Roman"/>
          <w:sz w:val="28"/>
        </w:rPr>
        <w:t xml:space="preserve">ть торгівлі вторинною сировиною </w:t>
      </w:r>
      <w:r w:rsidRPr="002A3504">
        <w:rPr>
          <w:rFonts w:ascii="Times New Roman" w:hAnsi="Times New Roman" w:cs="Times New Roman"/>
          <w:sz w:val="28"/>
        </w:rPr>
        <w:t>матеріалів (тис. тонн) (Y)</w:t>
      </w:r>
      <w:r>
        <w:rPr>
          <w:rFonts w:ascii="Times New Roman" w:hAnsi="Times New Roman" w:cs="Times New Roman"/>
          <w:sz w:val="28"/>
        </w:rPr>
        <w:t xml:space="preserve"> на кількох </w:t>
      </w:r>
      <w:r w:rsidR="00BF3AE9">
        <w:rPr>
          <w:rFonts w:ascii="Times New Roman" w:hAnsi="Times New Roman" w:cs="Times New Roman"/>
          <w:sz w:val="28"/>
        </w:rPr>
        <w:t>факторів</w:t>
      </w:r>
      <w:r w:rsidRPr="002A3504">
        <w:rPr>
          <w:rFonts w:ascii="Times New Roman" w:hAnsi="Times New Roman" w:cs="Times New Roman"/>
          <w:sz w:val="28"/>
        </w:rPr>
        <w:t xml:space="preserve">, включаючи: </w:t>
      </w:r>
    </w:p>
    <w:p w:rsidR="002A3504" w:rsidRPr="002A3504" w:rsidRDefault="002A3504" w:rsidP="002A3504">
      <w:pPr>
        <w:spacing w:after="0" w:line="360" w:lineRule="auto"/>
        <w:ind w:firstLine="709"/>
        <w:jc w:val="both"/>
        <w:rPr>
          <w:rFonts w:ascii="Times New Roman" w:hAnsi="Times New Roman" w:cs="Times New Roman"/>
          <w:sz w:val="28"/>
        </w:rPr>
      </w:pPr>
      <w:r w:rsidRPr="002A3504">
        <w:rPr>
          <w:rFonts w:ascii="Times New Roman" w:hAnsi="Times New Roman" w:cs="Times New Roman"/>
          <w:sz w:val="28"/>
        </w:rPr>
        <w:t>1) утворення побутових відходів на душу населення - кг на душу населення, % (Х1),</w:t>
      </w:r>
    </w:p>
    <w:p w:rsidR="00985B09" w:rsidRDefault="002A3504" w:rsidP="002A3504">
      <w:pPr>
        <w:spacing w:after="0" w:line="360" w:lineRule="auto"/>
        <w:ind w:firstLine="709"/>
        <w:jc w:val="both"/>
        <w:rPr>
          <w:rFonts w:ascii="Times New Roman" w:hAnsi="Times New Roman" w:cs="Times New Roman"/>
          <w:sz w:val="28"/>
        </w:rPr>
      </w:pPr>
      <w:r w:rsidRPr="002A3504">
        <w:rPr>
          <w:rFonts w:ascii="Times New Roman" w:hAnsi="Times New Roman" w:cs="Times New Roman"/>
          <w:sz w:val="28"/>
        </w:rPr>
        <w:t xml:space="preserve">2) коефіцієнт переробки електронних відходів, % (Х2), </w:t>
      </w:r>
    </w:p>
    <w:p w:rsidR="00985B09" w:rsidRDefault="002A3504" w:rsidP="002A3504">
      <w:pPr>
        <w:spacing w:after="0" w:line="360" w:lineRule="auto"/>
        <w:ind w:firstLine="709"/>
        <w:jc w:val="both"/>
        <w:rPr>
          <w:rFonts w:ascii="Times New Roman" w:hAnsi="Times New Roman" w:cs="Times New Roman"/>
          <w:sz w:val="28"/>
        </w:rPr>
      </w:pPr>
      <w:r w:rsidRPr="002A3504">
        <w:rPr>
          <w:rFonts w:ascii="Times New Roman" w:hAnsi="Times New Roman" w:cs="Times New Roman"/>
          <w:sz w:val="28"/>
        </w:rPr>
        <w:t xml:space="preserve">3) переробка біовідходів, кг на душу населення (Х3), </w:t>
      </w:r>
    </w:p>
    <w:p w:rsidR="002A3504" w:rsidRPr="002A3504" w:rsidRDefault="00985B09" w:rsidP="00985B09">
      <w:pPr>
        <w:spacing w:after="0" w:line="360" w:lineRule="auto"/>
        <w:ind w:firstLine="709"/>
        <w:jc w:val="both"/>
        <w:rPr>
          <w:rFonts w:ascii="Times New Roman" w:hAnsi="Times New Roman" w:cs="Times New Roman"/>
          <w:sz w:val="28"/>
        </w:rPr>
      </w:pPr>
      <w:r>
        <w:rPr>
          <w:rFonts w:ascii="Times New Roman" w:hAnsi="Times New Roman" w:cs="Times New Roman"/>
          <w:sz w:val="28"/>
        </w:rPr>
        <w:t>4)</w:t>
      </w:r>
      <w:r w:rsidR="002A3504" w:rsidRPr="002A3504">
        <w:rPr>
          <w:rFonts w:ascii="Times New Roman" w:hAnsi="Times New Roman" w:cs="Times New Roman"/>
          <w:sz w:val="28"/>
        </w:rPr>
        <w:t xml:space="preserve">коефіцієнт </w:t>
      </w:r>
      <w:r>
        <w:rPr>
          <w:rFonts w:ascii="Times New Roman" w:hAnsi="Times New Roman" w:cs="Times New Roman"/>
          <w:sz w:val="28"/>
        </w:rPr>
        <w:t>циркулярного</w:t>
      </w:r>
      <w:r w:rsidR="002A3504" w:rsidRPr="002A3504">
        <w:rPr>
          <w:rFonts w:ascii="Times New Roman" w:hAnsi="Times New Roman" w:cs="Times New Roman"/>
          <w:sz w:val="28"/>
        </w:rPr>
        <w:t xml:space="preserve"> використання матеріалу, % від загального використання матеріалу (Х4): Y = 5570,56 + 6,576 Х1 - 83.</w:t>
      </w:r>
    </w:p>
    <w:p w:rsidR="00985B09" w:rsidRDefault="00985B09" w:rsidP="00985B09">
      <w:pPr>
        <w:spacing w:after="0" w:line="360" w:lineRule="auto"/>
        <w:ind w:firstLine="709"/>
        <w:jc w:val="both"/>
        <w:rPr>
          <w:rFonts w:ascii="Times New Roman" w:hAnsi="Times New Roman" w:cs="Times New Roman"/>
          <w:sz w:val="28"/>
        </w:rPr>
      </w:pPr>
      <w:r>
        <w:rPr>
          <w:rFonts w:ascii="Times New Roman" w:hAnsi="Times New Roman" w:cs="Times New Roman"/>
          <w:sz w:val="28"/>
        </w:rPr>
        <w:t>877 Х2 + 96,393 Х3 - 647,123 Х4</w:t>
      </w:r>
      <w:r w:rsidR="002A3504" w:rsidRPr="002A3504">
        <w:rPr>
          <w:rFonts w:ascii="Times New Roman" w:hAnsi="Times New Roman" w:cs="Times New Roman"/>
          <w:sz w:val="28"/>
        </w:rPr>
        <w:t>.</w:t>
      </w:r>
    </w:p>
    <w:p w:rsidR="002A3504" w:rsidRPr="002A3504" w:rsidRDefault="00985B09" w:rsidP="00985B0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Це доведено </w:t>
      </w:r>
      <w:r w:rsidR="002A3504" w:rsidRPr="002A3504">
        <w:rPr>
          <w:rFonts w:ascii="Times New Roman" w:hAnsi="Times New Roman" w:cs="Times New Roman"/>
          <w:sz w:val="28"/>
        </w:rPr>
        <w:t>що норми утилізації відходів мають значний вплив на торгівлю сировиною, що підлягає переробці</w:t>
      </w:r>
      <w:r>
        <w:rPr>
          <w:rFonts w:ascii="Times New Roman" w:hAnsi="Times New Roman" w:cs="Times New Roman"/>
          <w:sz w:val="28"/>
        </w:rPr>
        <w:t xml:space="preserve"> </w:t>
      </w:r>
      <w:r w:rsidR="002A3504" w:rsidRPr="002A3504">
        <w:rPr>
          <w:rFonts w:ascii="Times New Roman" w:hAnsi="Times New Roman" w:cs="Times New Roman"/>
          <w:sz w:val="28"/>
        </w:rPr>
        <w:t xml:space="preserve">матеріалів. Отже, життєвий </w:t>
      </w:r>
      <w:r>
        <w:rPr>
          <w:rFonts w:ascii="Times New Roman" w:hAnsi="Times New Roman" w:cs="Times New Roman"/>
          <w:sz w:val="28"/>
        </w:rPr>
        <w:t xml:space="preserve">цикл продукту таки подовжено, і в результаті суми </w:t>
      </w:r>
      <w:r w:rsidR="002A3504" w:rsidRPr="002A3504">
        <w:rPr>
          <w:rFonts w:ascii="Times New Roman" w:hAnsi="Times New Roman" w:cs="Times New Roman"/>
          <w:sz w:val="28"/>
        </w:rPr>
        <w:t>скорочуються відходи, щ</w:t>
      </w:r>
      <w:r>
        <w:rPr>
          <w:rFonts w:ascii="Times New Roman" w:hAnsi="Times New Roman" w:cs="Times New Roman"/>
          <w:sz w:val="28"/>
        </w:rPr>
        <w:t>о доводить ефективність моделі Ц</w:t>
      </w:r>
      <w:r w:rsidR="002A3504" w:rsidRPr="002A3504">
        <w:rPr>
          <w:rFonts w:ascii="Times New Roman" w:hAnsi="Times New Roman" w:cs="Times New Roman"/>
          <w:sz w:val="28"/>
        </w:rPr>
        <w:t>Е.</w:t>
      </w:r>
    </w:p>
    <w:p w:rsidR="00BF3AE9" w:rsidRDefault="002A3504" w:rsidP="00985B09">
      <w:pPr>
        <w:spacing w:after="0" w:line="360" w:lineRule="auto"/>
        <w:ind w:firstLine="709"/>
        <w:jc w:val="both"/>
        <w:rPr>
          <w:rFonts w:ascii="Times New Roman" w:hAnsi="Times New Roman" w:cs="Times New Roman"/>
          <w:sz w:val="28"/>
        </w:rPr>
      </w:pPr>
      <w:r w:rsidRPr="002A3504">
        <w:rPr>
          <w:rFonts w:ascii="Times New Roman" w:hAnsi="Times New Roman" w:cs="Times New Roman"/>
          <w:sz w:val="28"/>
        </w:rPr>
        <w:t>Дослі</w:t>
      </w:r>
      <w:r w:rsidR="00985B09">
        <w:rPr>
          <w:rFonts w:ascii="Times New Roman" w:hAnsi="Times New Roman" w:cs="Times New Roman"/>
          <w:sz w:val="28"/>
        </w:rPr>
        <w:t xml:space="preserve">дження дозволило проаналізувати переваги циркулярної економіки та </w:t>
      </w:r>
      <w:r w:rsidRPr="002A3504">
        <w:rPr>
          <w:rFonts w:ascii="Times New Roman" w:hAnsi="Times New Roman" w:cs="Times New Roman"/>
          <w:sz w:val="28"/>
        </w:rPr>
        <w:t>ефекти</w:t>
      </w:r>
      <w:r w:rsidR="00985B09">
        <w:rPr>
          <w:rFonts w:ascii="Times New Roman" w:hAnsi="Times New Roman" w:cs="Times New Roman"/>
          <w:sz w:val="28"/>
        </w:rPr>
        <w:t xml:space="preserve">вності своєї діяльності в ЄС та </w:t>
      </w:r>
      <w:r w:rsidRPr="002A3504">
        <w:rPr>
          <w:rFonts w:ascii="Times New Roman" w:hAnsi="Times New Roman" w:cs="Times New Roman"/>
          <w:sz w:val="28"/>
        </w:rPr>
        <w:t>св</w:t>
      </w:r>
      <w:r w:rsidR="00985B09">
        <w:rPr>
          <w:rFonts w:ascii="Times New Roman" w:hAnsi="Times New Roman" w:cs="Times New Roman"/>
          <w:sz w:val="28"/>
        </w:rPr>
        <w:t xml:space="preserve">оїх країн з акцентом на відходи </w:t>
      </w:r>
      <w:r w:rsidRPr="002A3504">
        <w:rPr>
          <w:rFonts w:ascii="Times New Roman" w:hAnsi="Times New Roman" w:cs="Times New Roman"/>
          <w:sz w:val="28"/>
        </w:rPr>
        <w:t>та упра</w:t>
      </w:r>
      <w:r w:rsidR="00985B09">
        <w:rPr>
          <w:rFonts w:ascii="Times New Roman" w:hAnsi="Times New Roman" w:cs="Times New Roman"/>
          <w:sz w:val="28"/>
        </w:rPr>
        <w:t xml:space="preserve">вління утилізацією. Однак, </w:t>
      </w:r>
      <w:r w:rsidRPr="002A3504">
        <w:rPr>
          <w:rFonts w:ascii="Times New Roman" w:hAnsi="Times New Roman" w:cs="Times New Roman"/>
          <w:sz w:val="28"/>
        </w:rPr>
        <w:t>тоді</w:t>
      </w:r>
      <w:r w:rsidR="00985B09">
        <w:rPr>
          <w:rFonts w:ascii="Times New Roman" w:hAnsi="Times New Roman" w:cs="Times New Roman"/>
          <w:sz w:val="28"/>
        </w:rPr>
        <w:t xml:space="preserve"> як Європейський Союз нещодавно </w:t>
      </w:r>
      <w:r w:rsidRPr="002A3504">
        <w:rPr>
          <w:rFonts w:ascii="Times New Roman" w:hAnsi="Times New Roman" w:cs="Times New Roman"/>
          <w:sz w:val="28"/>
        </w:rPr>
        <w:t>продемонстрував глоб</w:t>
      </w:r>
      <w:r w:rsidR="00BF3AE9">
        <w:rPr>
          <w:rFonts w:ascii="Times New Roman" w:hAnsi="Times New Roman" w:cs="Times New Roman"/>
          <w:sz w:val="28"/>
        </w:rPr>
        <w:t>альне лідерство у впровадженні Ц</w:t>
      </w:r>
      <w:r w:rsidRPr="002A3504">
        <w:rPr>
          <w:rFonts w:ascii="Times New Roman" w:hAnsi="Times New Roman" w:cs="Times New Roman"/>
          <w:sz w:val="28"/>
        </w:rPr>
        <w:t>Е, залежить її загальний результат</w:t>
      </w:r>
      <w:r w:rsidR="00985B09">
        <w:rPr>
          <w:rFonts w:ascii="Times New Roman" w:hAnsi="Times New Roman" w:cs="Times New Roman"/>
          <w:sz w:val="28"/>
        </w:rPr>
        <w:t xml:space="preserve"> </w:t>
      </w:r>
      <w:r w:rsidRPr="002A3504">
        <w:rPr>
          <w:rFonts w:ascii="Times New Roman" w:hAnsi="Times New Roman" w:cs="Times New Roman"/>
          <w:sz w:val="28"/>
        </w:rPr>
        <w:t>істотно щодо ініціатив та діяльності всіх</w:t>
      </w:r>
      <w:r w:rsidR="00985B09">
        <w:rPr>
          <w:rFonts w:ascii="Times New Roman" w:hAnsi="Times New Roman" w:cs="Times New Roman"/>
          <w:sz w:val="28"/>
        </w:rPr>
        <w:t xml:space="preserve"> держав -членів ЄС. Значить, їх </w:t>
      </w:r>
      <w:r w:rsidRPr="002A3504">
        <w:rPr>
          <w:rFonts w:ascii="Times New Roman" w:hAnsi="Times New Roman" w:cs="Times New Roman"/>
          <w:sz w:val="28"/>
        </w:rPr>
        <w:t>результати були проаналізовані за різними показниками, а ті, що пов'язані з аспектом переро</w:t>
      </w:r>
      <w:r w:rsidR="00BF3AE9">
        <w:rPr>
          <w:rFonts w:ascii="Times New Roman" w:hAnsi="Times New Roman" w:cs="Times New Roman"/>
          <w:sz w:val="28"/>
        </w:rPr>
        <w:t>бки, були обрані для подальшої Ц</w:t>
      </w:r>
      <w:r w:rsidRPr="002A3504">
        <w:rPr>
          <w:rFonts w:ascii="Times New Roman" w:hAnsi="Times New Roman" w:cs="Times New Roman"/>
          <w:sz w:val="28"/>
        </w:rPr>
        <w:t>Е</w:t>
      </w:r>
      <w:r w:rsidR="00985B09">
        <w:rPr>
          <w:rFonts w:ascii="Times New Roman" w:hAnsi="Times New Roman" w:cs="Times New Roman"/>
          <w:sz w:val="28"/>
        </w:rPr>
        <w:t xml:space="preserve"> </w:t>
      </w:r>
      <w:r w:rsidRPr="002A3504">
        <w:rPr>
          <w:rFonts w:ascii="Times New Roman" w:hAnsi="Times New Roman" w:cs="Times New Roman"/>
          <w:sz w:val="28"/>
        </w:rPr>
        <w:t>моделюв</w:t>
      </w:r>
      <w:r w:rsidR="00985B09">
        <w:rPr>
          <w:rFonts w:ascii="Times New Roman" w:hAnsi="Times New Roman" w:cs="Times New Roman"/>
          <w:sz w:val="28"/>
        </w:rPr>
        <w:t>ання. Дизайн -модель утилі</w:t>
      </w:r>
      <w:r w:rsidR="00BF3AE9">
        <w:rPr>
          <w:rFonts w:ascii="Times New Roman" w:hAnsi="Times New Roman" w:cs="Times New Roman"/>
          <w:sz w:val="28"/>
        </w:rPr>
        <w:t>зації ефективність у контексті Ц</w:t>
      </w:r>
      <w:r w:rsidR="00985B09">
        <w:rPr>
          <w:rFonts w:ascii="Times New Roman" w:hAnsi="Times New Roman" w:cs="Times New Roman"/>
          <w:sz w:val="28"/>
        </w:rPr>
        <w:t xml:space="preserve">Е в </w:t>
      </w:r>
      <w:r w:rsidRPr="002A3504">
        <w:rPr>
          <w:rFonts w:ascii="Times New Roman" w:hAnsi="Times New Roman" w:cs="Times New Roman"/>
          <w:sz w:val="28"/>
        </w:rPr>
        <w:t xml:space="preserve">ЄС довів, що </w:t>
      </w:r>
      <w:r w:rsidR="00BF3AE9">
        <w:rPr>
          <w:rFonts w:ascii="Times New Roman" w:hAnsi="Times New Roman" w:cs="Times New Roman"/>
          <w:sz w:val="28"/>
        </w:rPr>
        <w:t>показники утилізації відходів мають</w:t>
      </w:r>
      <w:r w:rsidR="00985B09">
        <w:rPr>
          <w:rFonts w:ascii="Times New Roman" w:hAnsi="Times New Roman" w:cs="Times New Roman"/>
          <w:sz w:val="28"/>
        </w:rPr>
        <w:t xml:space="preserve"> </w:t>
      </w:r>
      <w:r w:rsidRPr="002A3504">
        <w:rPr>
          <w:rFonts w:ascii="Times New Roman" w:hAnsi="Times New Roman" w:cs="Times New Roman"/>
          <w:sz w:val="28"/>
        </w:rPr>
        <w:t>значний вплив на торгівлю ЄС в</w:t>
      </w:r>
      <w:r w:rsidR="00985B09">
        <w:rPr>
          <w:rFonts w:ascii="Times New Roman" w:hAnsi="Times New Roman" w:cs="Times New Roman"/>
          <w:sz w:val="28"/>
        </w:rPr>
        <w:t xml:space="preserve">торинною сировиною. </w:t>
      </w:r>
      <w:r w:rsidR="00BF3AE9">
        <w:rPr>
          <w:rFonts w:ascii="Times New Roman" w:hAnsi="Times New Roman" w:cs="Times New Roman"/>
          <w:sz w:val="28"/>
        </w:rPr>
        <w:t xml:space="preserve"> </w:t>
      </w:r>
    </w:p>
    <w:p w:rsidR="002A3504" w:rsidRPr="002A3504" w:rsidRDefault="00985B09" w:rsidP="00985B0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Методологія </w:t>
      </w:r>
      <w:r w:rsidR="002A3504" w:rsidRPr="002A3504">
        <w:rPr>
          <w:rFonts w:ascii="Times New Roman" w:hAnsi="Times New Roman" w:cs="Times New Roman"/>
          <w:sz w:val="28"/>
        </w:rPr>
        <w:t>оцінк</w:t>
      </w:r>
      <w:r w:rsidR="00BF3AE9">
        <w:rPr>
          <w:rFonts w:ascii="Times New Roman" w:hAnsi="Times New Roman" w:cs="Times New Roman"/>
          <w:sz w:val="28"/>
        </w:rPr>
        <w:t>и та моделювання результатів Ц</w:t>
      </w:r>
      <w:r>
        <w:rPr>
          <w:rFonts w:ascii="Times New Roman" w:hAnsi="Times New Roman" w:cs="Times New Roman"/>
          <w:sz w:val="28"/>
        </w:rPr>
        <w:t xml:space="preserve">Е </w:t>
      </w:r>
      <w:r w:rsidR="002A3504" w:rsidRPr="002A3504">
        <w:rPr>
          <w:rFonts w:ascii="Times New Roman" w:hAnsi="Times New Roman" w:cs="Times New Roman"/>
          <w:sz w:val="28"/>
        </w:rPr>
        <w:t>використані у дослідженні можуть бути використані для оцінки інших країн за умови</w:t>
      </w:r>
      <w:r>
        <w:rPr>
          <w:rFonts w:ascii="Times New Roman" w:hAnsi="Times New Roman" w:cs="Times New Roman"/>
          <w:sz w:val="28"/>
        </w:rPr>
        <w:t xml:space="preserve"> </w:t>
      </w:r>
      <w:r w:rsidR="002A3504" w:rsidRPr="002A3504">
        <w:rPr>
          <w:rFonts w:ascii="Times New Roman" w:hAnsi="Times New Roman" w:cs="Times New Roman"/>
          <w:sz w:val="28"/>
        </w:rPr>
        <w:t>наявність по</w:t>
      </w:r>
      <w:r>
        <w:rPr>
          <w:rFonts w:ascii="Times New Roman" w:hAnsi="Times New Roman" w:cs="Times New Roman"/>
          <w:sz w:val="28"/>
        </w:rPr>
        <w:t xml:space="preserve">дібної статистичної інформації. </w:t>
      </w:r>
      <w:r w:rsidR="002A3504" w:rsidRPr="002A3504">
        <w:rPr>
          <w:rFonts w:ascii="Times New Roman" w:hAnsi="Times New Roman" w:cs="Times New Roman"/>
          <w:sz w:val="28"/>
        </w:rPr>
        <w:t>Перш за в</w:t>
      </w:r>
      <w:r>
        <w:rPr>
          <w:rFonts w:ascii="Times New Roman" w:hAnsi="Times New Roman" w:cs="Times New Roman"/>
          <w:sz w:val="28"/>
        </w:rPr>
        <w:t xml:space="preserve">се, слід згадати </w:t>
      </w:r>
      <w:r w:rsidR="002A3504" w:rsidRPr="002A3504">
        <w:rPr>
          <w:rFonts w:ascii="Times New Roman" w:hAnsi="Times New Roman" w:cs="Times New Roman"/>
          <w:sz w:val="28"/>
        </w:rPr>
        <w:t>її внесок у теорію на цю тем</w:t>
      </w:r>
      <w:r w:rsidR="00BF3AE9">
        <w:rPr>
          <w:rFonts w:ascii="Times New Roman" w:hAnsi="Times New Roman" w:cs="Times New Roman"/>
          <w:sz w:val="28"/>
        </w:rPr>
        <w:t>у. Була розроблена модель циркулярн</w:t>
      </w:r>
      <w:r w:rsidR="002A3504" w:rsidRPr="002A3504">
        <w:rPr>
          <w:rFonts w:ascii="Times New Roman" w:hAnsi="Times New Roman" w:cs="Times New Roman"/>
          <w:sz w:val="28"/>
        </w:rPr>
        <w:t>ої економіки, яка може забезпечити економічне зростання</w:t>
      </w:r>
      <w:r>
        <w:rPr>
          <w:rFonts w:ascii="Times New Roman" w:hAnsi="Times New Roman" w:cs="Times New Roman"/>
          <w:sz w:val="28"/>
        </w:rPr>
        <w:t xml:space="preserve"> </w:t>
      </w:r>
      <w:r w:rsidR="002A3504" w:rsidRPr="002A3504">
        <w:rPr>
          <w:rFonts w:ascii="Times New Roman" w:hAnsi="Times New Roman" w:cs="Times New Roman"/>
          <w:sz w:val="28"/>
        </w:rPr>
        <w:t>та збільшення добробуту без н</w:t>
      </w:r>
      <w:r w:rsidR="00BF3AE9">
        <w:rPr>
          <w:rFonts w:ascii="Times New Roman" w:hAnsi="Times New Roman" w:cs="Times New Roman"/>
          <w:sz w:val="28"/>
        </w:rPr>
        <w:t>адмірного споживання природніх</w:t>
      </w:r>
      <w:r>
        <w:rPr>
          <w:rFonts w:ascii="Times New Roman" w:hAnsi="Times New Roman" w:cs="Times New Roman"/>
          <w:sz w:val="28"/>
        </w:rPr>
        <w:t xml:space="preserve"> </w:t>
      </w:r>
      <w:r w:rsidR="002A3504" w:rsidRPr="002A3504">
        <w:rPr>
          <w:rFonts w:ascii="Times New Roman" w:hAnsi="Times New Roman" w:cs="Times New Roman"/>
          <w:sz w:val="28"/>
        </w:rPr>
        <w:t>ресурсів.</w:t>
      </w:r>
      <w:r w:rsidR="00BF3AE9">
        <w:rPr>
          <w:rFonts w:ascii="Times New Roman" w:hAnsi="Times New Roman" w:cs="Times New Roman"/>
          <w:sz w:val="28"/>
        </w:rPr>
        <w:t xml:space="preserve"> Крім того, во</w:t>
      </w:r>
      <w:r>
        <w:rPr>
          <w:rFonts w:ascii="Times New Roman" w:hAnsi="Times New Roman" w:cs="Times New Roman"/>
          <w:sz w:val="28"/>
        </w:rPr>
        <w:t>н</w:t>
      </w:r>
      <w:r w:rsidR="00BF3AE9">
        <w:rPr>
          <w:rFonts w:ascii="Times New Roman" w:hAnsi="Times New Roman" w:cs="Times New Roman"/>
          <w:sz w:val="28"/>
        </w:rPr>
        <w:t>а</w:t>
      </w:r>
      <w:r>
        <w:rPr>
          <w:rFonts w:ascii="Times New Roman" w:hAnsi="Times New Roman" w:cs="Times New Roman"/>
          <w:sz w:val="28"/>
        </w:rPr>
        <w:t xml:space="preserve"> має </w:t>
      </w:r>
      <w:r w:rsidR="00BF3AE9">
        <w:rPr>
          <w:rFonts w:ascii="Times New Roman" w:hAnsi="Times New Roman" w:cs="Times New Roman"/>
          <w:sz w:val="28"/>
        </w:rPr>
        <w:t>міжнародне</w:t>
      </w:r>
      <w:r>
        <w:rPr>
          <w:rFonts w:ascii="Times New Roman" w:hAnsi="Times New Roman" w:cs="Times New Roman"/>
          <w:sz w:val="28"/>
        </w:rPr>
        <w:t xml:space="preserve"> </w:t>
      </w:r>
      <w:r w:rsidR="002A3504" w:rsidRPr="002A3504">
        <w:rPr>
          <w:rFonts w:ascii="Times New Roman" w:hAnsi="Times New Roman" w:cs="Times New Roman"/>
          <w:sz w:val="28"/>
        </w:rPr>
        <w:t>покриття, яке більше,</w:t>
      </w:r>
      <w:r>
        <w:rPr>
          <w:rFonts w:ascii="Times New Roman" w:hAnsi="Times New Roman" w:cs="Times New Roman"/>
          <w:sz w:val="28"/>
        </w:rPr>
        <w:t xml:space="preserve"> ніж </w:t>
      </w:r>
      <w:r>
        <w:rPr>
          <w:rFonts w:ascii="Times New Roman" w:hAnsi="Times New Roman" w:cs="Times New Roman"/>
          <w:sz w:val="28"/>
        </w:rPr>
        <w:lastRenderedPageBreak/>
        <w:t xml:space="preserve">одноразове </w:t>
      </w:r>
      <w:r w:rsidR="002A3504" w:rsidRPr="002A3504">
        <w:rPr>
          <w:rFonts w:ascii="Times New Roman" w:hAnsi="Times New Roman" w:cs="Times New Roman"/>
          <w:sz w:val="28"/>
        </w:rPr>
        <w:t>країн</w:t>
      </w:r>
      <w:r w:rsidR="00BF3AE9">
        <w:rPr>
          <w:rFonts w:ascii="Times New Roman" w:hAnsi="Times New Roman" w:cs="Times New Roman"/>
          <w:sz w:val="28"/>
        </w:rPr>
        <w:t>и (або аналіз між країнами). На</w:t>
      </w:r>
      <w:r>
        <w:rPr>
          <w:rFonts w:ascii="Times New Roman" w:hAnsi="Times New Roman" w:cs="Times New Roman"/>
          <w:sz w:val="28"/>
        </w:rPr>
        <w:t xml:space="preserve"> </w:t>
      </w:r>
      <w:r w:rsidR="002A3504" w:rsidRPr="002A3504">
        <w:rPr>
          <w:rFonts w:ascii="Times New Roman" w:hAnsi="Times New Roman" w:cs="Times New Roman"/>
          <w:sz w:val="28"/>
        </w:rPr>
        <w:t>перевагу по</w:t>
      </w:r>
      <w:r>
        <w:rPr>
          <w:rFonts w:ascii="Times New Roman" w:hAnsi="Times New Roman" w:cs="Times New Roman"/>
          <w:sz w:val="28"/>
        </w:rPr>
        <w:t xml:space="preserve">рівняно з іншими дослідженнями. </w:t>
      </w:r>
      <w:r w:rsidR="002A3504" w:rsidRPr="002A3504">
        <w:rPr>
          <w:rFonts w:ascii="Times New Roman" w:hAnsi="Times New Roman" w:cs="Times New Roman"/>
          <w:sz w:val="28"/>
        </w:rPr>
        <w:t>Запропонована модель</w:t>
      </w:r>
      <w:r>
        <w:rPr>
          <w:rFonts w:ascii="Times New Roman" w:hAnsi="Times New Roman" w:cs="Times New Roman"/>
          <w:sz w:val="28"/>
        </w:rPr>
        <w:t xml:space="preserve"> </w:t>
      </w:r>
      <w:r w:rsidR="002A3504" w:rsidRPr="002A3504">
        <w:rPr>
          <w:rFonts w:ascii="Times New Roman" w:hAnsi="Times New Roman" w:cs="Times New Roman"/>
          <w:sz w:val="28"/>
        </w:rPr>
        <w:t>має універсальний ха</w:t>
      </w:r>
      <w:r w:rsidR="00BF3AE9">
        <w:rPr>
          <w:rFonts w:ascii="Times New Roman" w:hAnsi="Times New Roman" w:cs="Times New Roman"/>
          <w:sz w:val="28"/>
        </w:rPr>
        <w:t>рактер і може бути застосована</w:t>
      </w:r>
      <w:r>
        <w:rPr>
          <w:rFonts w:ascii="Times New Roman" w:hAnsi="Times New Roman" w:cs="Times New Roman"/>
          <w:sz w:val="28"/>
        </w:rPr>
        <w:t xml:space="preserve"> </w:t>
      </w:r>
      <w:r w:rsidR="002A3504" w:rsidRPr="002A3504">
        <w:rPr>
          <w:rFonts w:ascii="Times New Roman" w:hAnsi="Times New Roman" w:cs="Times New Roman"/>
          <w:sz w:val="28"/>
        </w:rPr>
        <w:t>різними компаніями, незалежно</w:t>
      </w:r>
      <w:r>
        <w:rPr>
          <w:rFonts w:ascii="Times New Roman" w:hAnsi="Times New Roman" w:cs="Times New Roman"/>
          <w:sz w:val="28"/>
        </w:rPr>
        <w:t xml:space="preserve"> від їх </w:t>
      </w:r>
      <w:r w:rsidR="002A3504" w:rsidRPr="002A3504">
        <w:rPr>
          <w:rFonts w:ascii="Times New Roman" w:hAnsi="Times New Roman" w:cs="Times New Roman"/>
          <w:sz w:val="28"/>
        </w:rPr>
        <w:t>розмір</w:t>
      </w:r>
      <w:r w:rsidR="00BF3AE9">
        <w:rPr>
          <w:rFonts w:ascii="Times New Roman" w:hAnsi="Times New Roman" w:cs="Times New Roman"/>
          <w:sz w:val="28"/>
        </w:rPr>
        <w:t>у</w:t>
      </w:r>
      <w:r w:rsidR="002A3504" w:rsidRPr="002A3504">
        <w:rPr>
          <w:rFonts w:ascii="Times New Roman" w:hAnsi="Times New Roman" w:cs="Times New Roman"/>
          <w:sz w:val="28"/>
        </w:rPr>
        <w:t>,</w:t>
      </w:r>
      <w:r>
        <w:rPr>
          <w:rFonts w:ascii="Times New Roman" w:hAnsi="Times New Roman" w:cs="Times New Roman"/>
          <w:sz w:val="28"/>
        </w:rPr>
        <w:t xml:space="preserve"> включаючи малі підприємства та </w:t>
      </w:r>
      <w:r w:rsidR="002A3504" w:rsidRPr="002A3504">
        <w:rPr>
          <w:rFonts w:ascii="Times New Roman" w:hAnsi="Times New Roman" w:cs="Times New Roman"/>
          <w:sz w:val="28"/>
        </w:rPr>
        <w:t>проекти неприбуткових організацій тощо.</w:t>
      </w:r>
    </w:p>
    <w:p w:rsidR="002A3504" w:rsidRPr="002A3504" w:rsidRDefault="002A3504" w:rsidP="00985B09">
      <w:pPr>
        <w:spacing w:after="0" w:line="360" w:lineRule="auto"/>
        <w:ind w:firstLine="709"/>
        <w:jc w:val="both"/>
        <w:rPr>
          <w:rFonts w:ascii="Times New Roman" w:hAnsi="Times New Roman" w:cs="Times New Roman"/>
          <w:sz w:val="28"/>
        </w:rPr>
      </w:pPr>
      <w:r w:rsidRPr="002A3504">
        <w:rPr>
          <w:rFonts w:ascii="Times New Roman" w:hAnsi="Times New Roman" w:cs="Times New Roman"/>
          <w:sz w:val="28"/>
        </w:rPr>
        <w:t>Ще од</w:t>
      </w:r>
      <w:r w:rsidR="00985B09">
        <w:rPr>
          <w:rFonts w:ascii="Times New Roman" w:hAnsi="Times New Roman" w:cs="Times New Roman"/>
          <w:sz w:val="28"/>
        </w:rPr>
        <w:t xml:space="preserve">на перевага - це може допомогти </w:t>
      </w:r>
      <w:r w:rsidRPr="002A3504">
        <w:rPr>
          <w:rFonts w:ascii="Times New Roman" w:hAnsi="Times New Roman" w:cs="Times New Roman"/>
          <w:sz w:val="28"/>
        </w:rPr>
        <w:t xml:space="preserve">сприяти ефективному </w:t>
      </w:r>
      <w:r w:rsidR="00985B09">
        <w:rPr>
          <w:rFonts w:ascii="Times New Roman" w:hAnsi="Times New Roman" w:cs="Times New Roman"/>
          <w:sz w:val="28"/>
        </w:rPr>
        <w:t xml:space="preserve">реформуванню світового масштабу </w:t>
      </w:r>
      <w:r w:rsidRPr="002A3504">
        <w:rPr>
          <w:rFonts w:ascii="Times New Roman" w:hAnsi="Times New Roman" w:cs="Times New Roman"/>
          <w:sz w:val="28"/>
        </w:rPr>
        <w:t>екон</w:t>
      </w:r>
      <w:r w:rsidR="00BF3AE9">
        <w:rPr>
          <w:rFonts w:ascii="Times New Roman" w:hAnsi="Times New Roman" w:cs="Times New Roman"/>
          <w:sz w:val="28"/>
        </w:rPr>
        <w:t>оміки і, як наслідок, стимулювати</w:t>
      </w:r>
      <w:r w:rsidRPr="002A3504">
        <w:rPr>
          <w:rFonts w:ascii="Times New Roman" w:hAnsi="Times New Roman" w:cs="Times New Roman"/>
          <w:sz w:val="28"/>
        </w:rPr>
        <w:t xml:space="preserve"> ст</w:t>
      </w:r>
      <w:r w:rsidR="00985B09">
        <w:rPr>
          <w:rFonts w:ascii="Times New Roman" w:hAnsi="Times New Roman" w:cs="Times New Roman"/>
          <w:sz w:val="28"/>
        </w:rPr>
        <w:t xml:space="preserve">алий розвиток країн. По -третє, </w:t>
      </w:r>
      <w:r w:rsidRPr="002A3504">
        <w:rPr>
          <w:rFonts w:ascii="Times New Roman" w:hAnsi="Times New Roman" w:cs="Times New Roman"/>
          <w:sz w:val="28"/>
        </w:rPr>
        <w:t>враховуючи зрост</w:t>
      </w:r>
      <w:r w:rsidR="00BF3AE9">
        <w:rPr>
          <w:rFonts w:ascii="Times New Roman" w:hAnsi="Times New Roman" w:cs="Times New Roman"/>
          <w:sz w:val="28"/>
        </w:rPr>
        <w:t>ання ролі циркулярн</w:t>
      </w:r>
      <w:r w:rsidRPr="002A3504">
        <w:rPr>
          <w:rFonts w:ascii="Times New Roman" w:hAnsi="Times New Roman" w:cs="Times New Roman"/>
          <w:sz w:val="28"/>
        </w:rPr>
        <w:t>ої економіки в сучасному бізнесі, багато менеджерів</w:t>
      </w:r>
      <w:r w:rsidR="00985B09">
        <w:rPr>
          <w:rFonts w:ascii="Times New Roman" w:hAnsi="Times New Roman" w:cs="Times New Roman"/>
          <w:sz w:val="28"/>
        </w:rPr>
        <w:t xml:space="preserve"> </w:t>
      </w:r>
      <w:r w:rsidR="00BF3AE9">
        <w:rPr>
          <w:rFonts w:ascii="Times New Roman" w:hAnsi="Times New Roman" w:cs="Times New Roman"/>
          <w:sz w:val="28"/>
        </w:rPr>
        <w:t>можливо, за</w:t>
      </w:r>
      <w:r w:rsidRPr="002A3504">
        <w:rPr>
          <w:rFonts w:ascii="Times New Roman" w:hAnsi="Times New Roman" w:cs="Times New Roman"/>
          <w:sz w:val="28"/>
        </w:rPr>
        <w:t>о</w:t>
      </w:r>
      <w:r w:rsidR="00BF3AE9">
        <w:rPr>
          <w:rFonts w:ascii="Times New Roman" w:hAnsi="Times New Roman" w:cs="Times New Roman"/>
          <w:sz w:val="28"/>
        </w:rPr>
        <w:t>хо</w:t>
      </w:r>
      <w:r w:rsidRPr="002A3504">
        <w:rPr>
          <w:rFonts w:ascii="Times New Roman" w:hAnsi="Times New Roman" w:cs="Times New Roman"/>
          <w:sz w:val="28"/>
        </w:rPr>
        <w:t>ч</w:t>
      </w:r>
      <w:r w:rsidR="00985B09">
        <w:rPr>
          <w:rFonts w:ascii="Times New Roman" w:hAnsi="Times New Roman" w:cs="Times New Roman"/>
          <w:sz w:val="28"/>
        </w:rPr>
        <w:t>у</w:t>
      </w:r>
      <w:r w:rsidR="00BF3AE9">
        <w:rPr>
          <w:rFonts w:ascii="Times New Roman" w:hAnsi="Times New Roman" w:cs="Times New Roman"/>
          <w:sz w:val="28"/>
        </w:rPr>
        <w:t>ю</w:t>
      </w:r>
      <w:r w:rsidR="00985B09">
        <w:rPr>
          <w:rFonts w:ascii="Times New Roman" w:hAnsi="Times New Roman" w:cs="Times New Roman"/>
          <w:sz w:val="28"/>
        </w:rPr>
        <w:t xml:space="preserve">ть застосувати цю концепцію (і </w:t>
      </w:r>
      <w:r w:rsidRPr="002A3504">
        <w:rPr>
          <w:rFonts w:ascii="Times New Roman" w:hAnsi="Times New Roman" w:cs="Times New Roman"/>
          <w:sz w:val="28"/>
        </w:rPr>
        <w:t>запропоновані вк</w:t>
      </w:r>
      <w:r w:rsidR="00985B09">
        <w:rPr>
          <w:rFonts w:ascii="Times New Roman" w:hAnsi="Times New Roman" w:cs="Times New Roman"/>
          <w:sz w:val="28"/>
        </w:rPr>
        <w:t xml:space="preserve">азівки) для досягнення успіху в </w:t>
      </w:r>
      <w:r w:rsidR="00BF3AE9">
        <w:rPr>
          <w:rFonts w:ascii="Times New Roman" w:hAnsi="Times New Roman" w:cs="Times New Roman"/>
          <w:sz w:val="28"/>
        </w:rPr>
        <w:t>бізнес. Я вважаю, що результати моїх</w:t>
      </w:r>
      <w:r w:rsidR="00985B09">
        <w:rPr>
          <w:rFonts w:ascii="Times New Roman" w:hAnsi="Times New Roman" w:cs="Times New Roman"/>
          <w:sz w:val="28"/>
        </w:rPr>
        <w:t xml:space="preserve"> </w:t>
      </w:r>
      <w:r w:rsidR="00BF3AE9">
        <w:rPr>
          <w:rFonts w:ascii="Times New Roman" w:hAnsi="Times New Roman" w:cs="Times New Roman"/>
          <w:sz w:val="28"/>
        </w:rPr>
        <w:t>досліджень</w:t>
      </w:r>
      <w:r w:rsidRPr="002A3504">
        <w:rPr>
          <w:rFonts w:ascii="Times New Roman" w:hAnsi="Times New Roman" w:cs="Times New Roman"/>
          <w:sz w:val="28"/>
        </w:rPr>
        <w:t xml:space="preserve"> можуть </w:t>
      </w:r>
      <w:r w:rsidR="00985B09">
        <w:rPr>
          <w:rFonts w:ascii="Times New Roman" w:hAnsi="Times New Roman" w:cs="Times New Roman"/>
          <w:sz w:val="28"/>
        </w:rPr>
        <w:t xml:space="preserve">бути корисними для формулювання </w:t>
      </w:r>
      <w:r w:rsidRPr="002A3504">
        <w:rPr>
          <w:rFonts w:ascii="Times New Roman" w:hAnsi="Times New Roman" w:cs="Times New Roman"/>
          <w:sz w:val="28"/>
        </w:rPr>
        <w:t>гіпотез дослі</w:t>
      </w:r>
      <w:r w:rsidR="00985B09">
        <w:rPr>
          <w:rFonts w:ascii="Times New Roman" w:hAnsi="Times New Roman" w:cs="Times New Roman"/>
          <w:sz w:val="28"/>
        </w:rPr>
        <w:t xml:space="preserve">дження в подальших опитуваннях. </w:t>
      </w:r>
      <w:r w:rsidR="00BF3AE9">
        <w:rPr>
          <w:rFonts w:ascii="Times New Roman" w:hAnsi="Times New Roman" w:cs="Times New Roman"/>
          <w:sz w:val="28"/>
        </w:rPr>
        <w:t>Моє</w:t>
      </w:r>
      <w:r w:rsidRPr="002A3504">
        <w:rPr>
          <w:rFonts w:ascii="Times New Roman" w:hAnsi="Times New Roman" w:cs="Times New Roman"/>
          <w:sz w:val="28"/>
        </w:rPr>
        <w:t xml:space="preserve"> дослідженн</w:t>
      </w:r>
      <w:r w:rsidR="00985B09">
        <w:rPr>
          <w:rFonts w:ascii="Times New Roman" w:hAnsi="Times New Roman" w:cs="Times New Roman"/>
          <w:sz w:val="28"/>
        </w:rPr>
        <w:t xml:space="preserve">я охоплене певними обмеженнями. </w:t>
      </w:r>
      <w:r w:rsidRPr="002A3504">
        <w:rPr>
          <w:rFonts w:ascii="Times New Roman" w:hAnsi="Times New Roman" w:cs="Times New Roman"/>
          <w:sz w:val="28"/>
        </w:rPr>
        <w:t>Спочатку мод</w:t>
      </w:r>
      <w:r w:rsidR="00985B09">
        <w:rPr>
          <w:rFonts w:ascii="Times New Roman" w:hAnsi="Times New Roman" w:cs="Times New Roman"/>
          <w:sz w:val="28"/>
        </w:rPr>
        <w:t xml:space="preserve">ель була протестована на основі вибірка країн –лідерів </w:t>
      </w:r>
      <w:r w:rsidRPr="002A3504">
        <w:rPr>
          <w:rFonts w:ascii="Times New Roman" w:hAnsi="Times New Roman" w:cs="Times New Roman"/>
          <w:sz w:val="28"/>
        </w:rPr>
        <w:t xml:space="preserve">у </w:t>
      </w:r>
      <w:r w:rsidR="00BF3AE9">
        <w:rPr>
          <w:rFonts w:ascii="Times New Roman" w:hAnsi="Times New Roman" w:cs="Times New Roman"/>
          <w:sz w:val="28"/>
        </w:rPr>
        <w:t>прийнятті циркулярної економіки, з властивою</w:t>
      </w:r>
      <w:r w:rsidRPr="002A3504">
        <w:rPr>
          <w:rFonts w:ascii="Times New Roman" w:hAnsi="Times New Roman" w:cs="Times New Roman"/>
          <w:sz w:val="28"/>
        </w:rPr>
        <w:t xml:space="preserve"> їм </w:t>
      </w:r>
      <w:r w:rsidR="00BF3AE9">
        <w:rPr>
          <w:rFonts w:ascii="Times New Roman" w:hAnsi="Times New Roman" w:cs="Times New Roman"/>
          <w:sz w:val="28"/>
        </w:rPr>
        <w:t>специфікою</w:t>
      </w:r>
      <w:r w:rsidR="00985B09">
        <w:rPr>
          <w:rFonts w:ascii="Times New Roman" w:hAnsi="Times New Roman" w:cs="Times New Roman"/>
          <w:sz w:val="28"/>
        </w:rPr>
        <w:t xml:space="preserve">. </w:t>
      </w:r>
    </w:p>
    <w:p w:rsidR="002A3504" w:rsidRPr="002A3504" w:rsidRDefault="002A3504" w:rsidP="00353970">
      <w:pPr>
        <w:spacing w:after="0" w:line="360" w:lineRule="auto"/>
        <w:ind w:firstLine="709"/>
        <w:jc w:val="both"/>
        <w:rPr>
          <w:rFonts w:ascii="Times New Roman" w:hAnsi="Times New Roman" w:cs="Times New Roman"/>
          <w:sz w:val="28"/>
        </w:rPr>
      </w:pPr>
    </w:p>
    <w:p w:rsidR="00985B09" w:rsidRDefault="00985B09" w:rsidP="00353970">
      <w:pPr>
        <w:spacing w:after="0" w:line="360" w:lineRule="auto"/>
        <w:ind w:firstLine="709"/>
        <w:jc w:val="both"/>
        <w:rPr>
          <w:rFonts w:ascii="Times New Roman" w:hAnsi="Times New Roman" w:cs="Times New Roman"/>
          <w:sz w:val="28"/>
        </w:rPr>
      </w:pPr>
    </w:p>
    <w:p w:rsidR="00874D71" w:rsidRDefault="00874D71" w:rsidP="00CE595C">
      <w:pPr>
        <w:spacing w:after="0" w:line="360" w:lineRule="auto"/>
        <w:jc w:val="center"/>
        <w:rPr>
          <w:rFonts w:ascii="Times New Roman" w:hAnsi="Times New Roman" w:cs="Times New Roman"/>
          <w:b/>
          <w:iCs/>
          <w:sz w:val="28"/>
        </w:rPr>
      </w:pPr>
    </w:p>
    <w:p w:rsidR="00874D71" w:rsidRDefault="00874D71" w:rsidP="00CE595C">
      <w:pPr>
        <w:spacing w:after="0" w:line="360" w:lineRule="auto"/>
        <w:jc w:val="center"/>
        <w:rPr>
          <w:rFonts w:ascii="Times New Roman" w:hAnsi="Times New Roman" w:cs="Times New Roman"/>
          <w:b/>
          <w:iCs/>
          <w:sz w:val="28"/>
        </w:rPr>
      </w:pPr>
    </w:p>
    <w:p w:rsidR="00874D71" w:rsidRDefault="00874D71" w:rsidP="00CE595C">
      <w:pPr>
        <w:spacing w:after="0" w:line="360" w:lineRule="auto"/>
        <w:jc w:val="center"/>
        <w:rPr>
          <w:rFonts w:ascii="Times New Roman" w:hAnsi="Times New Roman" w:cs="Times New Roman"/>
          <w:b/>
          <w:iCs/>
          <w:sz w:val="28"/>
        </w:rPr>
      </w:pPr>
    </w:p>
    <w:p w:rsidR="00874D71" w:rsidRDefault="00874D71" w:rsidP="00CE595C">
      <w:pPr>
        <w:spacing w:after="0" w:line="360" w:lineRule="auto"/>
        <w:jc w:val="center"/>
        <w:rPr>
          <w:rFonts w:ascii="Times New Roman" w:hAnsi="Times New Roman" w:cs="Times New Roman"/>
          <w:b/>
          <w:iCs/>
          <w:sz w:val="28"/>
        </w:rPr>
      </w:pPr>
    </w:p>
    <w:p w:rsidR="00887D40" w:rsidRDefault="00887D40" w:rsidP="00887D40">
      <w:pPr>
        <w:spacing w:after="0" w:line="360" w:lineRule="auto"/>
        <w:rPr>
          <w:rFonts w:ascii="Times New Roman" w:hAnsi="Times New Roman" w:cs="Times New Roman"/>
          <w:b/>
          <w:iCs/>
          <w:sz w:val="28"/>
        </w:rPr>
      </w:pPr>
    </w:p>
    <w:p w:rsidR="005D12BA" w:rsidRDefault="005D12BA" w:rsidP="00887D40">
      <w:pPr>
        <w:spacing w:after="0" w:line="360" w:lineRule="auto"/>
        <w:rPr>
          <w:rFonts w:ascii="Times New Roman" w:hAnsi="Times New Roman" w:cs="Times New Roman"/>
          <w:b/>
          <w:iCs/>
          <w:sz w:val="28"/>
        </w:rPr>
      </w:pPr>
    </w:p>
    <w:p w:rsidR="00BF3AE9" w:rsidRDefault="00BF3AE9" w:rsidP="00887D40">
      <w:pPr>
        <w:spacing w:after="0" w:line="360" w:lineRule="auto"/>
        <w:rPr>
          <w:rFonts w:ascii="Times New Roman" w:hAnsi="Times New Roman" w:cs="Times New Roman"/>
          <w:b/>
          <w:iCs/>
          <w:sz w:val="28"/>
        </w:rPr>
      </w:pPr>
    </w:p>
    <w:p w:rsidR="00BF3AE9" w:rsidRDefault="00BF3AE9" w:rsidP="00887D40">
      <w:pPr>
        <w:spacing w:after="0" w:line="360" w:lineRule="auto"/>
        <w:rPr>
          <w:rFonts w:ascii="Times New Roman" w:hAnsi="Times New Roman" w:cs="Times New Roman"/>
          <w:b/>
          <w:iCs/>
          <w:sz w:val="28"/>
        </w:rPr>
      </w:pPr>
    </w:p>
    <w:p w:rsidR="00BF3AE9" w:rsidRDefault="00BF3AE9" w:rsidP="00887D40">
      <w:pPr>
        <w:spacing w:after="0" w:line="360" w:lineRule="auto"/>
        <w:rPr>
          <w:rFonts w:ascii="Times New Roman" w:hAnsi="Times New Roman" w:cs="Times New Roman"/>
          <w:b/>
          <w:iCs/>
          <w:sz w:val="28"/>
        </w:rPr>
      </w:pPr>
    </w:p>
    <w:p w:rsidR="00BF3AE9" w:rsidRDefault="00BF3AE9" w:rsidP="00887D40">
      <w:pPr>
        <w:spacing w:after="0" w:line="360" w:lineRule="auto"/>
        <w:rPr>
          <w:rFonts w:ascii="Times New Roman" w:hAnsi="Times New Roman" w:cs="Times New Roman"/>
          <w:b/>
          <w:iCs/>
          <w:sz w:val="28"/>
        </w:rPr>
      </w:pPr>
    </w:p>
    <w:p w:rsidR="00BF3AE9" w:rsidRDefault="00BF3AE9" w:rsidP="00887D40">
      <w:pPr>
        <w:spacing w:after="0" w:line="360" w:lineRule="auto"/>
        <w:rPr>
          <w:rFonts w:ascii="Times New Roman" w:hAnsi="Times New Roman" w:cs="Times New Roman"/>
          <w:b/>
          <w:iCs/>
          <w:sz w:val="28"/>
        </w:rPr>
      </w:pPr>
    </w:p>
    <w:p w:rsidR="00BF3AE9" w:rsidRDefault="00BF3AE9" w:rsidP="00887D40">
      <w:pPr>
        <w:spacing w:after="0" w:line="360" w:lineRule="auto"/>
        <w:rPr>
          <w:rFonts w:ascii="Times New Roman" w:hAnsi="Times New Roman" w:cs="Times New Roman"/>
          <w:b/>
          <w:iCs/>
          <w:sz w:val="28"/>
        </w:rPr>
      </w:pPr>
    </w:p>
    <w:p w:rsidR="00BF3AE9" w:rsidRDefault="00BF3AE9" w:rsidP="00887D40">
      <w:pPr>
        <w:spacing w:after="0" w:line="360" w:lineRule="auto"/>
        <w:rPr>
          <w:rFonts w:ascii="Times New Roman" w:hAnsi="Times New Roman" w:cs="Times New Roman"/>
          <w:b/>
          <w:iCs/>
          <w:sz w:val="28"/>
        </w:rPr>
      </w:pPr>
    </w:p>
    <w:p w:rsidR="00887D40" w:rsidRDefault="00887D40" w:rsidP="00887D40">
      <w:pPr>
        <w:spacing w:after="0" w:line="360" w:lineRule="auto"/>
        <w:rPr>
          <w:rFonts w:ascii="Times New Roman" w:hAnsi="Times New Roman" w:cs="Times New Roman"/>
          <w:b/>
          <w:iCs/>
          <w:sz w:val="28"/>
        </w:rPr>
      </w:pPr>
    </w:p>
    <w:p w:rsidR="00F92D3D" w:rsidRPr="00337E17" w:rsidRDefault="00CE595C" w:rsidP="00BF3AE9">
      <w:pPr>
        <w:spacing w:after="0" w:line="360" w:lineRule="auto"/>
        <w:jc w:val="center"/>
        <w:rPr>
          <w:rFonts w:ascii="Times New Roman" w:hAnsi="Times New Roman" w:cs="Times New Roman"/>
          <w:b/>
          <w:iCs/>
          <w:sz w:val="28"/>
        </w:rPr>
      </w:pPr>
      <w:r>
        <w:rPr>
          <w:rFonts w:ascii="Times New Roman" w:hAnsi="Times New Roman" w:cs="Times New Roman"/>
          <w:b/>
          <w:iCs/>
          <w:sz w:val="28"/>
        </w:rPr>
        <w:lastRenderedPageBreak/>
        <w:t>РОЗДІЛ</w:t>
      </w:r>
      <w:r w:rsidRPr="00CE595C">
        <w:rPr>
          <w:rFonts w:ascii="Times New Roman" w:hAnsi="Times New Roman" w:cs="Times New Roman"/>
          <w:b/>
          <w:iCs/>
          <w:sz w:val="28"/>
          <w:lang w:val="ru-RU"/>
        </w:rPr>
        <w:t xml:space="preserve"> </w:t>
      </w:r>
      <w:r>
        <w:rPr>
          <w:rFonts w:ascii="Times New Roman" w:hAnsi="Times New Roman" w:cs="Times New Roman"/>
          <w:b/>
          <w:iCs/>
          <w:sz w:val="28"/>
          <w:lang w:val="en-US"/>
        </w:rPr>
        <w:t>II</w:t>
      </w:r>
      <w:r>
        <w:rPr>
          <w:rFonts w:ascii="Times New Roman" w:hAnsi="Times New Roman" w:cs="Times New Roman"/>
          <w:b/>
          <w:iCs/>
          <w:sz w:val="28"/>
        </w:rPr>
        <w:t xml:space="preserve"> </w:t>
      </w:r>
      <w:r w:rsidR="00F92D3D" w:rsidRPr="00337E17">
        <w:rPr>
          <w:rFonts w:ascii="Times New Roman" w:hAnsi="Times New Roman" w:cs="Times New Roman"/>
          <w:b/>
          <w:iCs/>
          <w:sz w:val="28"/>
        </w:rPr>
        <w:t>ДОСЛІДЖЕННЯ СУЧАСНИХ ТЕНДЕНЦІЙ МІЖНАРОДНИХ</w:t>
      </w:r>
    </w:p>
    <w:p w:rsidR="00F92D3D" w:rsidRDefault="00F92D3D" w:rsidP="00BF3AE9">
      <w:pPr>
        <w:spacing w:after="0" w:line="360" w:lineRule="auto"/>
        <w:jc w:val="center"/>
        <w:rPr>
          <w:rFonts w:ascii="Times New Roman" w:hAnsi="Times New Roman" w:cs="Times New Roman"/>
          <w:b/>
          <w:iCs/>
          <w:sz w:val="28"/>
        </w:rPr>
      </w:pPr>
      <w:r>
        <w:rPr>
          <w:rFonts w:ascii="Times New Roman" w:hAnsi="Times New Roman" w:cs="Times New Roman"/>
          <w:b/>
          <w:iCs/>
          <w:sz w:val="28"/>
        </w:rPr>
        <w:t>ПОКАЗНИКІВ ЦИРКУЛЯРНОЇ ЕКОНОМІКИ</w:t>
      </w:r>
    </w:p>
    <w:p w:rsidR="001C6DF0" w:rsidRPr="00845FE0" w:rsidRDefault="001C6DF0" w:rsidP="00CE595C">
      <w:pPr>
        <w:spacing w:after="0" w:line="360" w:lineRule="auto"/>
        <w:rPr>
          <w:rFonts w:ascii="Times New Roman" w:hAnsi="Times New Roman" w:cs="Times New Roman"/>
          <w:b/>
          <w:iCs/>
          <w:sz w:val="28"/>
        </w:rPr>
      </w:pPr>
    </w:p>
    <w:p w:rsidR="00F92D3D" w:rsidRPr="00F847A3" w:rsidRDefault="00F92D3D" w:rsidP="00F92D3D">
      <w:pPr>
        <w:pStyle w:val="a4"/>
        <w:numPr>
          <w:ilvl w:val="1"/>
          <w:numId w:val="5"/>
        </w:numPr>
        <w:spacing w:after="0" w:line="360" w:lineRule="auto"/>
        <w:jc w:val="both"/>
        <w:rPr>
          <w:rFonts w:ascii="Times New Roman" w:hAnsi="Times New Roman" w:cs="Times New Roman"/>
          <w:b/>
          <w:sz w:val="28"/>
          <w:lang w:val="ru-RU"/>
        </w:rPr>
      </w:pPr>
      <w:r w:rsidRPr="00F847A3">
        <w:rPr>
          <w:rFonts w:ascii="Times New Roman" w:hAnsi="Times New Roman" w:cs="Times New Roman"/>
          <w:b/>
          <w:sz w:val="28"/>
          <w:lang w:val="ru-RU"/>
        </w:rPr>
        <w:t xml:space="preserve">Показники </w:t>
      </w:r>
      <w:r>
        <w:rPr>
          <w:rFonts w:ascii="Times New Roman" w:hAnsi="Times New Roman" w:cs="Times New Roman"/>
          <w:b/>
          <w:sz w:val="28"/>
          <w:lang w:val="ru-RU"/>
        </w:rPr>
        <w:t>циркулярної</w:t>
      </w:r>
      <w:r w:rsidRPr="00F847A3">
        <w:rPr>
          <w:rFonts w:ascii="Times New Roman" w:hAnsi="Times New Roman" w:cs="Times New Roman"/>
          <w:b/>
          <w:sz w:val="28"/>
          <w:lang w:val="ru-RU"/>
        </w:rPr>
        <w:t xml:space="preserve"> економіки європейських країн.</w:t>
      </w:r>
    </w:p>
    <w:p w:rsidR="00F92D3D" w:rsidRPr="00F04631" w:rsidRDefault="00F92D3D" w:rsidP="00F92D3D">
      <w:pPr>
        <w:spacing w:after="0" w:line="360" w:lineRule="auto"/>
        <w:ind w:firstLine="709"/>
        <w:jc w:val="both"/>
        <w:rPr>
          <w:rFonts w:ascii="Times New Roman" w:hAnsi="Times New Roman" w:cs="Times New Roman"/>
          <w:sz w:val="28"/>
          <w:lang w:val="ru-RU"/>
        </w:rPr>
      </w:pPr>
      <w:r w:rsidRPr="00005D9F">
        <w:rPr>
          <w:rFonts w:ascii="Times New Roman" w:hAnsi="Times New Roman" w:cs="Times New Roman"/>
          <w:sz w:val="28"/>
          <w:lang w:val="ru-RU"/>
        </w:rPr>
        <w:t>Як уже зазначалося, справді циркулярна економіка – це більше, ніж просто закрита економіка. Враховуючи глобальний метаболізм матеріалу як вихідної точки (використовуваного матеріалу), варто оцінити циркулярність. Щодо 2015 р. видобуті ресурси склали 84,4 млрд. т. (чотири групи ресурсів: корисні копалини, копалини паливо, металеві руди та біомаса). Для того, щоб контролювати всі річні матеріальні витрати, видобувні ресурси є доповнюється ре</w:t>
      </w:r>
      <w:r>
        <w:rPr>
          <w:rFonts w:ascii="Times New Roman" w:hAnsi="Times New Roman" w:cs="Times New Roman"/>
          <w:sz w:val="28"/>
          <w:lang w:val="ru-RU"/>
        </w:rPr>
        <w:t>сурсами з відпрацьованого циклу [10].</w:t>
      </w:r>
    </w:p>
    <w:p w:rsidR="00F92D3D" w:rsidRDefault="00F92D3D" w:rsidP="00F92D3D">
      <w:pPr>
        <w:spacing w:after="0"/>
        <w:rPr>
          <w:rFonts w:ascii="Times New Roman" w:hAnsi="Times New Roman" w:cs="Times New Roman"/>
          <w:sz w:val="28"/>
        </w:rPr>
      </w:pPr>
    </w:p>
    <w:p w:rsidR="00F92D3D" w:rsidRDefault="00F92D3D" w:rsidP="00F92D3D">
      <w:pPr>
        <w:spacing w:after="0"/>
        <w:jc w:val="center"/>
        <w:rPr>
          <w:rFonts w:ascii="Times New Roman" w:hAnsi="Times New Roman" w:cs="Times New Roman"/>
          <w:sz w:val="28"/>
        </w:rPr>
      </w:pPr>
      <w:r>
        <w:rPr>
          <w:noProof/>
          <w:lang w:eastAsia="uk-UA"/>
        </w:rPr>
        <w:drawing>
          <wp:inline distT="0" distB="0" distL="0" distR="0" wp14:anchorId="1E891A0C" wp14:editId="0CB8F1B0">
            <wp:extent cx="5360035" cy="3909848"/>
            <wp:effectExtent l="0" t="0" r="12065" b="1460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92D3D" w:rsidRPr="001C6DF0" w:rsidRDefault="00F92D3D" w:rsidP="00F92D3D">
      <w:pPr>
        <w:spacing w:after="0"/>
        <w:jc w:val="center"/>
        <w:rPr>
          <w:rFonts w:ascii="Times New Roman" w:hAnsi="Times New Roman" w:cs="Times New Roman"/>
          <w:b/>
          <w:sz w:val="24"/>
        </w:rPr>
      </w:pPr>
      <w:r w:rsidRPr="001C6DF0">
        <w:rPr>
          <w:rFonts w:ascii="Times New Roman" w:hAnsi="Times New Roman" w:cs="Times New Roman"/>
          <w:b/>
          <w:sz w:val="24"/>
        </w:rPr>
        <w:t>Рис.2.</w:t>
      </w:r>
      <w:r w:rsidRPr="001C6DF0">
        <w:rPr>
          <w:rFonts w:ascii="Times New Roman" w:hAnsi="Times New Roman" w:cs="Times New Roman"/>
          <w:b/>
          <w:color w:val="000000" w:themeColor="text1"/>
          <w:sz w:val="24"/>
        </w:rPr>
        <w:t>1</w:t>
      </w:r>
      <w:r w:rsidRPr="001C6DF0">
        <w:rPr>
          <w:rFonts w:ascii="Times New Roman" w:hAnsi="Times New Roman" w:cs="Times New Roman"/>
          <w:b/>
          <w:sz w:val="24"/>
        </w:rPr>
        <w:t>.</w:t>
      </w:r>
      <w:r w:rsidRPr="001C6DF0">
        <w:rPr>
          <w:sz w:val="20"/>
        </w:rPr>
        <w:t xml:space="preserve"> </w:t>
      </w:r>
      <w:r w:rsidRPr="001C6DF0">
        <w:rPr>
          <w:rFonts w:ascii="Times New Roman" w:hAnsi="Times New Roman" w:cs="Times New Roman"/>
          <w:b/>
          <w:sz w:val="24"/>
        </w:rPr>
        <w:t>Утворення відходів.</w:t>
      </w:r>
    </w:p>
    <w:p w:rsidR="00F92D3D" w:rsidRPr="0096177B" w:rsidRDefault="00F92D3D" w:rsidP="00F92D3D">
      <w:pPr>
        <w:spacing w:after="0"/>
        <w:rPr>
          <w:rFonts w:ascii="Times New Roman" w:hAnsi="Times New Roman" w:cs="Times New Roman"/>
          <w:b/>
          <w:i/>
          <w:sz w:val="32"/>
          <w:lang w:val="ru-RU"/>
        </w:rPr>
      </w:pPr>
      <w:r w:rsidRPr="0096177B">
        <w:rPr>
          <w:rFonts w:ascii="Times New Roman" w:hAnsi="Times New Roman" w:cs="Times New Roman"/>
        </w:rPr>
        <w:t>Джерело: розраховано автором на основі [https://ec.europa.eu/eurostat/web/main/data/database</w:t>
      </w:r>
      <w:r w:rsidRPr="0096177B">
        <w:rPr>
          <w:rFonts w:ascii="Times New Roman" w:hAnsi="Times New Roman" w:cs="Times New Roman"/>
          <w:lang w:val="ru-RU"/>
        </w:rPr>
        <w:t>]</w:t>
      </w:r>
      <w:r w:rsidRPr="0096177B">
        <w:rPr>
          <w:rFonts w:ascii="Times New Roman" w:hAnsi="Times New Roman" w:cs="Times New Roman"/>
          <w:bCs/>
          <w:szCs w:val="24"/>
          <w:lang w:val="ru-RU"/>
        </w:rPr>
        <w:t>[37]</w:t>
      </w:r>
    </w:p>
    <w:p w:rsidR="00F92D3D" w:rsidRPr="0069521B" w:rsidRDefault="00F92D3D" w:rsidP="00F92D3D">
      <w:pPr>
        <w:spacing w:after="0"/>
        <w:rPr>
          <w:rFonts w:ascii="Times New Roman" w:hAnsi="Times New Roman" w:cs="Times New Roman"/>
          <w:sz w:val="28"/>
          <w:lang w:val="ru-RU"/>
        </w:rPr>
      </w:pPr>
    </w:p>
    <w:p w:rsidR="00F92D3D" w:rsidRPr="00DC7625" w:rsidRDefault="00F92D3D" w:rsidP="00F92D3D">
      <w:pPr>
        <w:spacing w:after="0" w:line="360" w:lineRule="auto"/>
        <w:ind w:firstLine="709"/>
        <w:jc w:val="both"/>
        <w:rPr>
          <w:rFonts w:ascii="Times New Roman" w:hAnsi="Times New Roman" w:cs="Times New Roman"/>
          <w:sz w:val="28"/>
        </w:rPr>
      </w:pPr>
      <w:r w:rsidRPr="00DC7625">
        <w:rPr>
          <w:rFonts w:ascii="Times New Roman" w:hAnsi="Times New Roman" w:cs="Times New Roman"/>
          <w:sz w:val="28"/>
        </w:rPr>
        <w:t xml:space="preserve">Люди з високим рівнем доходу не тільки споживають більше товарів загалом, але вони також використовують більшу концентрацію упакованих та складних товарів тривалого користування, таких як автомобілі, побутова техніка </w:t>
      </w:r>
      <w:r w:rsidRPr="00DC7625">
        <w:rPr>
          <w:rFonts w:ascii="Times New Roman" w:hAnsi="Times New Roman" w:cs="Times New Roman"/>
          <w:sz w:val="28"/>
        </w:rPr>
        <w:lastRenderedPageBreak/>
        <w:t>та електронне обладнання</w:t>
      </w:r>
      <w:r>
        <w:rPr>
          <w:rFonts w:ascii="Times New Roman" w:hAnsi="Times New Roman" w:cs="Times New Roman"/>
          <w:sz w:val="28"/>
        </w:rPr>
        <w:t xml:space="preserve"> (див. рисунок 2.1)</w:t>
      </w:r>
      <w:r w:rsidRPr="00DC7625">
        <w:rPr>
          <w:rFonts w:ascii="Times New Roman" w:hAnsi="Times New Roman" w:cs="Times New Roman"/>
          <w:sz w:val="28"/>
        </w:rPr>
        <w:t>. Крім того, більшість відходів у країнах із середнім та високим доходом складаються з неорганічних матеріалів, зокрема паперу та пластику.</w:t>
      </w:r>
      <w:r>
        <w:rPr>
          <w:rFonts w:ascii="Times New Roman" w:hAnsi="Times New Roman" w:cs="Times New Roman"/>
          <w:sz w:val="28"/>
        </w:rPr>
        <w:t xml:space="preserve"> </w:t>
      </w:r>
      <w:r w:rsidRPr="00DC7625">
        <w:rPr>
          <w:rFonts w:ascii="Times New Roman" w:hAnsi="Times New Roman" w:cs="Times New Roman"/>
          <w:sz w:val="28"/>
        </w:rPr>
        <w:t>У той час, як країни з високим рівнем доходу утворюють більше відходів на душу населення, з точки зору загального обсягу, країни, що розвиваються, виробляють більше половини загальної кількості твердих відходів.Багато найвищих у світі показників утворення відходів на людину спостерігається в країнах острова, що розвиваються, де туризм відіграє важливу роль. Дефіцит землі - найважливіший ресурс для звалища (або звалища) - робить проблеми з видаленням відходів цих країн особливо гострими. Підвищення рівня моря внаслідок глобального потепління, звичайно, посилює цю нестачу</w:t>
      </w:r>
      <w:r w:rsidRPr="00150196">
        <w:rPr>
          <w:rFonts w:ascii="Times New Roman" w:hAnsi="Times New Roman" w:cs="Times New Roman"/>
          <w:sz w:val="28"/>
          <w:lang w:val="ru-RU"/>
        </w:rPr>
        <w:t xml:space="preserve"> [11]</w:t>
      </w:r>
      <w:r w:rsidRPr="00DC7625">
        <w:rPr>
          <w:rFonts w:ascii="Times New Roman" w:hAnsi="Times New Roman" w:cs="Times New Roman"/>
          <w:sz w:val="28"/>
        </w:rPr>
        <w:t>.</w:t>
      </w:r>
      <w:r>
        <w:rPr>
          <w:rFonts w:ascii="Times New Roman" w:hAnsi="Times New Roman" w:cs="Times New Roman"/>
          <w:sz w:val="28"/>
        </w:rPr>
        <w:t xml:space="preserve"> </w:t>
      </w:r>
      <w:r w:rsidRPr="00DC7625">
        <w:rPr>
          <w:rFonts w:ascii="Times New Roman" w:hAnsi="Times New Roman" w:cs="Times New Roman"/>
          <w:sz w:val="28"/>
        </w:rPr>
        <w:t>Хоча більшість відходів, що утворюються в країнах, що розвиваються з низьким рівнем доходу, складаються з біологічно розкладаються органічних матеріалів, ця частка зменшується в міру зростання доходу.</w:t>
      </w:r>
      <w:r>
        <w:rPr>
          <w:rFonts w:ascii="Times New Roman" w:hAnsi="Times New Roman" w:cs="Times New Roman"/>
          <w:sz w:val="28"/>
        </w:rPr>
        <w:t xml:space="preserve"> </w:t>
      </w:r>
      <w:r w:rsidRPr="00DC7625">
        <w:rPr>
          <w:rFonts w:ascii="Times New Roman" w:hAnsi="Times New Roman" w:cs="Times New Roman"/>
          <w:sz w:val="28"/>
        </w:rPr>
        <w:t>Найвідомішим видом полісів є податок на поліетиленові пакети. Це так звана підвищена плата за утилізацію - ви сплачуєте за сміття, яке збираєтеся створити. На сьогоднішній день 30 країн мають податок на поліетиленові пакети, який допомагає зменшити відходи та зберегти навколишнє середовище.</w:t>
      </w:r>
      <w:r>
        <w:rPr>
          <w:rFonts w:ascii="Times New Roman" w:hAnsi="Times New Roman" w:cs="Times New Roman"/>
          <w:sz w:val="28"/>
        </w:rPr>
        <w:t xml:space="preserve"> </w:t>
      </w:r>
      <w:r w:rsidRPr="00DC7625">
        <w:rPr>
          <w:rFonts w:ascii="Times New Roman" w:hAnsi="Times New Roman" w:cs="Times New Roman"/>
          <w:sz w:val="28"/>
        </w:rPr>
        <w:t>Інший спосіб змінити поведінку людей - це податки "плати як кинеш". Таким чином, ви берете плату за сміттєвий бак, поліетиленовий пакет або, у більш складних системах, вага вашого сміття. Дослідження показують, що ці схеми можуть значно зменшити кількість відходів, що утворюються людьми.</w:t>
      </w:r>
      <w:r>
        <w:rPr>
          <w:rFonts w:ascii="Times New Roman" w:hAnsi="Times New Roman" w:cs="Times New Roman"/>
          <w:sz w:val="28"/>
        </w:rPr>
        <w:t xml:space="preserve"> </w:t>
      </w:r>
    </w:p>
    <w:p w:rsidR="00F92D3D" w:rsidRPr="009A308A" w:rsidRDefault="00F92D3D" w:rsidP="00F92D3D">
      <w:pPr>
        <w:spacing w:after="0" w:line="360" w:lineRule="auto"/>
        <w:ind w:firstLine="709"/>
        <w:jc w:val="both"/>
        <w:rPr>
          <w:rFonts w:ascii="Times New Roman" w:hAnsi="Times New Roman" w:cs="Times New Roman"/>
          <w:sz w:val="28"/>
        </w:rPr>
      </w:pPr>
      <w:r w:rsidRPr="009A308A">
        <w:rPr>
          <w:rFonts w:ascii="Times New Roman" w:hAnsi="Times New Roman" w:cs="Times New Roman"/>
          <w:sz w:val="28"/>
        </w:rPr>
        <w:t>Поводження з відходами - це збір, транспортування, переробка, переробка або утилізація, а також моніторинг відходів. Операційну стратегію можна розглядати як частину процесу планування, який узгоджує оперативні цілі з цілями більшої організації. Оскільки цілі більшої організації з часом змінюються, структура операцій повинна бути розроблена з урахуванням майбутніх потреб. Операційні можливості фірми можна розглядати як портфель, який найкраще підходить для адаптації до мінливих потреб у продуктах та послугах клієнтів фірми</w:t>
      </w:r>
      <w:r w:rsidRPr="00150196">
        <w:rPr>
          <w:rFonts w:ascii="Times New Roman" w:hAnsi="Times New Roman" w:cs="Times New Roman"/>
          <w:sz w:val="28"/>
          <w:lang w:val="ru-RU"/>
        </w:rPr>
        <w:t xml:space="preserve"> [12]</w:t>
      </w:r>
      <w:r w:rsidRPr="009A308A">
        <w:rPr>
          <w:rFonts w:ascii="Times New Roman" w:hAnsi="Times New Roman" w:cs="Times New Roman"/>
          <w:sz w:val="28"/>
        </w:rPr>
        <w:t>.</w:t>
      </w:r>
    </w:p>
    <w:p w:rsidR="00F92D3D" w:rsidRDefault="00F92D3D" w:rsidP="00F92D3D">
      <w:pPr>
        <w:spacing w:after="0" w:line="360" w:lineRule="auto"/>
        <w:ind w:firstLine="709"/>
        <w:jc w:val="both"/>
        <w:rPr>
          <w:rFonts w:ascii="Times New Roman" w:hAnsi="Times New Roman" w:cs="Times New Roman"/>
          <w:sz w:val="28"/>
        </w:rPr>
      </w:pPr>
    </w:p>
    <w:p w:rsidR="00F92D3D" w:rsidRDefault="00F92D3D" w:rsidP="00F92D3D">
      <w:pPr>
        <w:spacing w:after="0"/>
        <w:jc w:val="center"/>
        <w:rPr>
          <w:rFonts w:ascii="Times New Roman" w:hAnsi="Times New Roman" w:cs="Times New Roman"/>
          <w:sz w:val="28"/>
        </w:rPr>
      </w:pPr>
      <w:r>
        <w:rPr>
          <w:noProof/>
          <w:lang w:eastAsia="uk-UA"/>
        </w:rPr>
        <w:lastRenderedPageBreak/>
        <w:drawing>
          <wp:inline distT="0" distB="0" distL="0" distR="0" wp14:anchorId="2E1CB0AD" wp14:editId="1DB2981E">
            <wp:extent cx="5200650" cy="5372100"/>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92D3D" w:rsidRPr="001C6DF0" w:rsidRDefault="00F92D3D" w:rsidP="00F92D3D">
      <w:pPr>
        <w:spacing w:after="0"/>
        <w:jc w:val="center"/>
        <w:rPr>
          <w:rFonts w:ascii="Times New Roman" w:hAnsi="Times New Roman" w:cs="Times New Roman"/>
          <w:b/>
          <w:sz w:val="24"/>
        </w:rPr>
      </w:pPr>
      <w:r w:rsidRPr="001C6DF0">
        <w:rPr>
          <w:rFonts w:ascii="Times New Roman" w:hAnsi="Times New Roman" w:cs="Times New Roman"/>
          <w:b/>
          <w:sz w:val="24"/>
        </w:rPr>
        <w:t>Рис</w:t>
      </w:r>
      <w:r w:rsidRPr="001C6DF0">
        <w:rPr>
          <w:rFonts w:ascii="Times New Roman" w:hAnsi="Times New Roman" w:cs="Times New Roman"/>
          <w:b/>
          <w:color w:val="000000" w:themeColor="text1"/>
          <w:sz w:val="24"/>
        </w:rPr>
        <w:t>.2.2.</w:t>
      </w:r>
      <w:r w:rsidRPr="001C6DF0">
        <w:rPr>
          <w:b/>
          <w:color w:val="000000" w:themeColor="text1"/>
          <w:sz w:val="20"/>
        </w:rPr>
        <w:t xml:space="preserve"> </w:t>
      </w:r>
      <w:r w:rsidRPr="001C6DF0">
        <w:rPr>
          <w:rFonts w:ascii="Times New Roman" w:hAnsi="Times New Roman" w:cs="Times New Roman"/>
          <w:b/>
          <w:sz w:val="24"/>
        </w:rPr>
        <w:t>Операції поводження з відходами.</w:t>
      </w:r>
    </w:p>
    <w:p w:rsidR="00F92D3D" w:rsidRPr="0096177B" w:rsidRDefault="00F92D3D" w:rsidP="00F92D3D">
      <w:pPr>
        <w:spacing w:after="0"/>
        <w:rPr>
          <w:rFonts w:ascii="Times New Roman" w:hAnsi="Times New Roman" w:cs="Times New Roman"/>
          <w:b/>
          <w:i/>
          <w:sz w:val="32"/>
          <w:lang w:val="ru-RU"/>
        </w:rPr>
      </w:pPr>
      <w:r w:rsidRPr="0096177B">
        <w:rPr>
          <w:rFonts w:ascii="Times New Roman" w:hAnsi="Times New Roman" w:cs="Times New Roman"/>
        </w:rPr>
        <w:t>Джерело: розраховано автором на основі [https://ec.europa.eu/eurostat/web/main/data/database</w:t>
      </w:r>
      <w:r w:rsidRPr="0096177B">
        <w:rPr>
          <w:rFonts w:ascii="Times New Roman" w:hAnsi="Times New Roman" w:cs="Times New Roman"/>
          <w:lang w:val="ru-RU"/>
        </w:rPr>
        <w:t>]</w:t>
      </w:r>
      <w:r w:rsidRPr="0096177B">
        <w:rPr>
          <w:rFonts w:ascii="Times New Roman" w:hAnsi="Times New Roman" w:cs="Times New Roman"/>
          <w:bCs/>
          <w:szCs w:val="24"/>
          <w:lang w:val="ru-RU"/>
        </w:rPr>
        <w:t>[36]</w:t>
      </w:r>
    </w:p>
    <w:p w:rsidR="00F92D3D" w:rsidRPr="009A308A" w:rsidRDefault="00F92D3D" w:rsidP="00F92D3D">
      <w:pPr>
        <w:spacing w:after="0"/>
        <w:jc w:val="center"/>
        <w:rPr>
          <w:rFonts w:ascii="Times New Roman" w:hAnsi="Times New Roman" w:cs="Times New Roman"/>
          <w:b/>
          <w:sz w:val="28"/>
        </w:rPr>
      </w:pPr>
    </w:p>
    <w:p w:rsidR="00F92D3D" w:rsidRDefault="00F92D3D" w:rsidP="00F92D3D">
      <w:pPr>
        <w:spacing w:after="0" w:line="360" w:lineRule="auto"/>
        <w:ind w:firstLine="709"/>
        <w:jc w:val="both"/>
        <w:rPr>
          <w:rFonts w:ascii="Times New Roman" w:hAnsi="Times New Roman" w:cs="Times New Roman"/>
          <w:sz w:val="28"/>
        </w:rPr>
      </w:pPr>
      <w:r w:rsidRPr="009A308A">
        <w:rPr>
          <w:rFonts w:ascii="Times New Roman" w:hAnsi="Times New Roman" w:cs="Times New Roman"/>
          <w:sz w:val="28"/>
        </w:rPr>
        <w:t>Витрати на поводження з твердими побутовими відходами великі, особливо на збір, транспортування, обробку та утилізацію, які значною мірою несуть міські ради</w:t>
      </w:r>
      <w:r>
        <w:rPr>
          <w:rFonts w:ascii="Times New Roman" w:hAnsi="Times New Roman" w:cs="Times New Roman"/>
          <w:sz w:val="28"/>
        </w:rPr>
        <w:t xml:space="preserve"> (див. рисунок 2.2)</w:t>
      </w:r>
      <w:r w:rsidRPr="009A308A">
        <w:rPr>
          <w:rFonts w:ascii="Times New Roman" w:hAnsi="Times New Roman" w:cs="Times New Roman"/>
          <w:sz w:val="28"/>
        </w:rPr>
        <w:t>. Методи збору відходів - від дверей до дверей, або за допомогою контейнерів або комунальних сміттєвих контейнерів</w:t>
      </w:r>
      <w:r w:rsidRPr="00150196">
        <w:rPr>
          <w:rFonts w:ascii="Times New Roman" w:hAnsi="Times New Roman" w:cs="Times New Roman"/>
          <w:sz w:val="28"/>
          <w:lang w:val="ru-RU"/>
        </w:rPr>
        <w:t xml:space="preserve"> [13]</w:t>
      </w:r>
      <w:r w:rsidRPr="009A308A">
        <w:rPr>
          <w:rFonts w:ascii="Times New Roman" w:hAnsi="Times New Roman" w:cs="Times New Roman"/>
          <w:sz w:val="28"/>
        </w:rPr>
        <w:t xml:space="preserve">. Усі середні та великі міста мають адміністративні структури для надання послуг з інкасації, але часто міста в країнах, що розвиваються, використовують щоденний збір вантажних автомобілів, що не ущільнюються, а деякі міста використовують ущільнювальні вантажівки та вантажні автомобілі. </w:t>
      </w:r>
    </w:p>
    <w:p w:rsidR="00F92D3D" w:rsidRPr="005275A1" w:rsidRDefault="00F92D3D" w:rsidP="00F92D3D">
      <w:pPr>
        <w:spacing w:after="0" w:line="360" w:lineRule="auto"/>
        <w:ind w:firstLine="709"/>
        <w:jc w:val="both"/>
        <w:rPr>
          <w:rFonts w:ascii="Times New Roman" w:hAnsi="Times New Roman" w:cs="Times New Roman"/>
          <w:sz w:val="28"/>
        </w:rPr>
      </w:pPr>
      <w:r w:rsidRPr="009A308A">
        <w:rPr>
          <w:rFonts w:ascii="Times New Roman" w:hAnsi="Times New Roman" w:cs="Times New Roman"/>
          <w:sz w:val="28"/>
        </w:rPr>
        <w:lastRenderedPageBreak/>
        <w:t xml:space="preserve">Найпоширеніші практики поводження з побутовими відходами включають: </w:t>
      </w:r>
      <w:r w:rsidRPr="005275A1">
        <w:rPr>
          <w:rFonts w:ascii="Times New Roman" w:hAnsi="Times New Roman" w:cs="Times New Roman"/>
          <w:sz w:val="28"/>
        </w:rPr>
        <w:t>переробку,</w:t>
      </w:r>
      <w:r>
        <w:rPr>
          <w:rFonts w:ascii="Times New Roman" w:hAnsi="Times New Roman" w:cs="Times New Roman"/>
          <w:sz w:val="28"/>
        </w:rPr>
        <w:t xml:space="preserve"> </w:t>
      </w:r>
      <w:r w:rsidRPr="005275A1">
        <w:rPr>
          <w:rFonts w:ascii="Times New Roman" w:hAnsi="Times New Roman" w:cs="Times New Roman"/>
          <w:sz w:val="28"/>
        </w:rPr>
        <w:t>утилізацію, компостування, спалювання,</w:t>
      </w:r>
      <w:r>
        <w:rPr>
          <w:rFonts w:ascii="Times New Roman" w:hAnsi="Times New Roman" w:cs="Times New Roman"/>
          <w:sz w:val="28"/>
        </w:rPr>
        <w:t xml:space="preserve"> </w:t>
      </w:r>
      <w:r w:rsidRPr="005275A1">
        <w:rPr>
          <w:rFonts w:ascii="Times New Roman" w:hAnsi="Times New Roman" w:cs="Times New Roman"/>
          <w:sz w:val="28"/>
        </w:rPr>
        <w:t>засипання землі ,</w:t>
      </w:r>
      <w:r>
        <w:rPr>
          <w:rFonts w:ascii="Times New Roman" w:hAnsi="Times New Roman" w:cs="Times New Roman"/>
          <w:sz w:val="28"/>
        </w:rPr>
        <w:t xml:space="preserve"> </w:t>
      </w:r>
      <w:r w:rsidRPr="005275A1">
        <w:rPr>
          <w:rFonts w:ascii="Times New Roman" w:hAnsi="Times New Roman" w:cs="Times New Roman"/>
          <w:sz w:val="28"/>
        </w:rPr>
        <w:t xml:space="preserve">відкрите скидання. </w:t>
      </w:r>
    </w:p>
    <w:p w:rsidR="00F92D3D" w:rsidRPr="009A308A" w:rsidRDefault="00F92D3D" w:rsidP="00F92D3D">
      <w:pPr>
        <w:spacing w:after="0" w:line="360" w:lineRule="auto"/>
        <w:ind w:firstLine="709"/>
        <w:jc w:val="both"/>
        <w:rPr>
          <w:rFonts w:ascii="Times New Roman" w:hAnsi="Times New Roman" w:cs="Times New Roman"/>
          <w:sz w:val="28"/>
        </w:rPr>
      </w:pPr>
      <w:r w:rsidRPr="009A308A">
        <w:rPr>
          <w:rFonts w:ascii="Times New Roman" w:hAnsi="Times New Roman" w:cs="Times New Roman"/>
          <w:sz w:val="28"/>
        </w:rPr>
        <w:t>Стратегія операцій є дуже важливим інструментом у практиці та процесах поводження з твердими побутовими відходами.</w:t>
      </w:r>
      <w:r>
        <w:rPr>
          <w:rFonts w:ascii="Times New Roman" w:hAnsi="Times New Roman" w:cs="Times New Roman"/>
          <w:sz w:val="28"/>
        </w:rPr>
        <w:t xml:space="preserve"> </w:t>
      </w:r>
      <w:r w:rsidRPr="009A308A">
        <w:rPr>
          <w:rFonts w:ascii="Times New Roman" w:hAnsi="Times New Roman" w:cs="Times New Roman"/>
          <w:sz w:val="28"/>
        </w:rPr>
        <w:t xml:space="preserve">ТПВ може містити такі матеріали, які вважаються вторинною сировиною: чорні та кольорові метали, будівельне </w:t>
      </w:r>
      <w:r>
        <w:rPr>
          <w:rFonts w:ascii="Times New Roman" w:hAnsi="Times New Roman" w:cs="Times New Roman"/>
          <w:sz w:val="28"/>
        </w:rPr>
        <w:t xml:space="preserve">сміття, брухт покришок, папір, </w:t>
      </w:r>
      <w:r w:rsidRPr="009A308A">
        <w:rPr>
          <w:rFonts w:ascii="Times New Roman" w:hAnsi="Times New Roman" w:cs="Times New Roman"/>
          <w:sz w:val="28"/>
        </w:rPr>
        <w:t>картон, пластмаса, текстиль (включаючи тканину та шкіру), скло, дерево</w:t>
      </w:r>
      <w:r>
        <w:rPr>
          <w:rFonts w:ascii="Times New Roman" w:hAnsi="Times New Roman" w:cs="Times New Roman"/>
          <w:sz w:val="28"/>
        </w:rPr>
        <w:t xml:space="preserve">, кістки тварин, </w:t>
      </w:r>
      <w:r w:rsidRPr="009A308A">
        <w:rPr>
          <w:rFonts w:ascii="Times New Roman" w:hAnsi="Times New Roman" w:cs="Times New Roman"/>
          <w:sz w:val="28"/>
        </w:rPr>
        <w:t>пір’я, від</w:t>
      </w:r>
      <w:r>
        <w:rPr>
          <w:rFonts w:ascii="Times New Roman" w:hAnsi="Times New Roman" w:cs="Times New Roman"/>
          <w:sz w:val="28"/>
        </w:rPr>
        <w:t>працьоване масло та жир, шлаки,</w:t>
      </w:r>
      <w:r w:rsidRPr="009A308A">
        <w:rPr>
          <w:rFonts w:ascii="Times New Roman" w:hAnsi="Times New Roman" w:cs="Times New Roman"/>
          <w:sz w:val="28"/>
        </w:rPr>
        <w:t xml:space="preserve"> попіл. У містах із середнім та низьким рівнем доходу існує давня практика неформального поділу джерел та переробки матеріалів (Magutu et al., 2010). Це призвело до розвитку підприємств збору, торгівлі та переробки матеріалів. Наприклад, проект утилізації Mukuru, який розпочався у 1991 році, щоб допомогти чоловікам та жінкам, які займаються сміттям, продавати відходи, що переробляються, промисловим підприємствам. Національні міністерства підтримують діяльність з переробки та переробки відходів на міському рівні, хоча багато хто з них є сімейними підприємствами. Однак, оскільки галузі будуть зацікавлені використовувати перероблені матеріали лише тоді, коли вони коштують дешевше, ніж вихідні матеріали, практика переробки настільки орієнтована на ринок, що переробка стала вибірковою</w:t>
      </w:r>
      <w:r w:rsidRPr="00150196">
        <w:rPr>
          <w:rFonts w:ascii="Times New Roman" w:hAnsi="Times New Roman" w:cs="Times New Roman"/>
          <w:sz w:val="28"/>
        </w:rPr>
        <w:t xml:space="preserve"> </w:t>
      </w:r>
      <w:r w:rsidRPr="00EF5EBA">
        <w:rPr>
          <w:rFonts w:ascii="Times New Roman" w:hAnsi="Times New Roman" w:cs="Times New Roman"/>
          <w:sz w:val="28"/>
        </w:rPr>
        <w:t>[14]</w:t>
      </w:r>
      <w:r w:rsidRPr="009A308A">
        <w:rPr>
          <w:rFonts w:ascii="Times New Roman" w:hAnsi="Times New Roman" w:cs="Times New Roman"/>
          <w:sz w:val="28"/>
        </w:rPr>
        <w:t>. Проблемою залишається утилізація цих невідібраних вторинних матеріалів.</w:t>
      </w:r>
    </w:p>
    <w:p w:rsidR="00F92D3D" w:rsidRPr="009A308A" w:rsidRDefault="00F92D3D" w:rsidP="00F92D3D">
      <w:pPr>
        <w:spacing w:after="0" w:line="360" w:lineRule="auto"/>
        <w:ind w:firstLine="709"/>
        <w:jc w:val="both"/>
        <w:rPr>
          <w:rFonts w:ascii="Times New Roman" w:hAnsi="Times New Roman" w:cs="Times New Roman"/>
          <w:sz w:val="28"/>
        </w:rPr>
      </w:pPr>
      <w:r>
        <w:rPr>
          <w:rFonts w:ascii="Times New Roman" w:hAnsi="Times New Roman" w:cs="Times New Roman"/>
          <w:sz w:val="28"/>
        </w:rPr>
        <w:t>Неофіційний</w:t>
      </w:r>
      <w:r w:rsidRPr="009A308A">
        <w:rPr>
          <w:rFonts w:ascii="Times New Roman" w:hAnsi="Times New Roman" w:cs="Times New Roman"/>
          <w:sz w:val="28"/>
        </w:rPr>
        <w:t xml:space="preserve"> поділ відходів або збір відходів відбувається трьома способами: у джерела - це у великих міських районах, наприклад, комерційних районах або житлових районах з квартирами / багатоповерхівками для людей з високим рівнем доходу. Тут збирачі відходів сортують відходи до того, як прибуде дозволений транспортний засіб. Під час збору, коли колектори розділяють матеріали, що переробляються, під час завантаження та зберігають їх всередині вантажівки або з боків транспортних засобів</w:t>
      </w:r>
      <w:r w:rsidRPr="00150196">
        <w:rPr>
          <w:rFonts w:ascii="Times New Roman" w:hAnsi="Times New Roman" w:cs="Times New Roman"/>
          <w:sz w:val="28"/>
        </w:rPr>
        <w:t xml:space="preserve"> [15]</w:t>
      </w:r>
      <w:r w:rsidRPr="009A308A">
        <w:rPr>
          <w:rFonts w:ascii="Times New Roman" w:hAnsi="Times New Roman" w:cs="Times New Roman"/>
          <w:sz w:val="28"/>
        </w:rPr>
        <w:t xml:space="preserve">. На місці захоронення - там, де збирачі відходів часто мешкають на звалищах або поблизу них. Однак вони ризикують небезпекою потенційних ковзань та пожеж. Хоча збір відходів означає виживання для збирачів сміття, методи неконтрольованого </w:t>
      </w:r>
      <w:r w:rsidRPr="009A308A">
        <w:rPr>
          <w:rFonts w:ascii="Times New Roman" w:hAnsi="Times New Roman" w:cs="Times New Roman"/>
          <w:sz w:val="28"/>
        </w:rPr>
        <w:lastRenderedPageBreak/>
        <w:t>збору відходів можуть знизити ефективність формальної системи збору та можуть завдати шкоди здоров’ю через вплив біологічних патогенів.</w:t>
      </w:r>
      <w:r>
        <w:rPr>
          <w:rFonts w:ascii="Times New Roman" w:hAnsi="Times New Roman" w:cs="Times New Roman"/>
          <w:sz w:val="28"/>
        </w:rPr>
        <w:t xml:space="preserve"> </w:t>
      </w:r>
      <w:r w:rsidRPr="009A308A">
        <w:rPr>
          <w:rFonts w:ascii="Times New Roman" w:hAnsi="Times New Roman" w:cs="Times New Roman"/>
          <w:sz w:val="28"/>
        </w:rPr>
        <w:t>Компостування погано практикується. Відходи органічної природи, такі як рослинний матеріал, залишки їжі та паперові вироби, можуть бути перероблені за допомогою біологічного компостування та процесів перетравлення для розкладання органічної речовини</w:t>
      </w:r>
      <w:r>
        <w:rPr>
          <w:rFonts w:ascii="Times New Roman" w:hAnsi="Times New Roman" w:cs="Times New Roman"/>
          <w:sz w:val="28"/>
        </w:rPr>
        <w:t>.</w:t>
      </w:r>
    </w:p>
    <w:p w:rsidR="00F92D3D" w:rsidRDefault="00F92D3D" w:rsidP="00F92D3D">
      <w:pPr>
        <w:spacing w:after="0" w:line="360" w:lineRule="auto"/>
        <w:ind w:firstLine="709"/>
        <w:jc w:val="both"/>
        <w:rPr>
          <w:rFonts w:ascii="Times New Roman" w:hAnsi="Times New Roman" w:cs="Times New Roman"/>
          <w:sz w:val="28"/>
        </w:rPr>
      </w:pPr>
      <w:r w:rsidRPr="009A308A">
        <w:rPr>
          <w:rFonts w:ascii="Times New Roman" w:hAnsi="Times New Roman" w:cs="Times New Roman"/>
          <w:sz w:val="28"/>
        </w:rPr>
        <w:t>Іншим методом обробки відходів, який практикується, є спалення, де спалюється 90 відсотків твердих побутових відходів, що не підлягають переробці. Остаточна утилізація відходів здійснюється на звалищах, де депонується 10 відсотків твердих побутових відходів, що не підлягають переробці (Al-Salem та Lettieri, 2009)</w:t>
      </w:r>
      <w:r w:rsidRPr="00150196">
        <w:rPr>
          <w:rFonts w:ascii="Times New Roman" w:hAnsi="Times New Roman" w:cs="Times New Roman"/>
          <w:sz w:val="28"/>
        </w:rPr>
        <w:t xml:space="preserve"> [16]</w:t>
      </w:r>
      <w:r w:rsidRPr="009A308A">
        <w:rPr>
          <w:rFonts w:ascii="Times New Roman" w:hAnsi="Times New Roman" w:cs="Times New Roman"/>
          <w:sz w:val="28"/>
        </w:rPr>
        <w:t>. У Сінгапурі є чотири спалювальні установи, що перебувають у державній власності та працюють під управлінням твердих побутових відходів, які не переробляються. Однак суперечки залишаються щодо обґрунтованості спалення як технології переробки відходів через викиди парникових газів від сміттєспалювальних заводів. Спалення повністю заборонено згідно з новим законом про поводження з твердими побутовими відходами (Ріо-де-Жанейро, 1992). Однак практика неформального спалювання або відкритого спалення все ще поширена не лише в сільській місцевості, де збір відходів рідкісний, але також і в позаміських та міських районах.</w:t>
      </w:r>
      <w:r>
        <w:rPr>
          <w:rFonts w:ascii="Times New Roman" w:hAnsi="Times New Roman" w:cs="Times New Roman"/>
          <w:sz w:val="28"/>
        </w:rPr>
        <w:t xml:space="preserve"> </w:t>
      </w:r>
      <w:r w:rsidRPr="009A308A">
        <w:rPr>
          <w:rFonts w:ascii="Times New Roman" w:hAnsi="Times New Roman" w:cs="Times New Roman"/>
          <w:sz w:val="28"/>
        </w:rPr>
        <w:t>Популярне значення «переробка» у більшості розвинених країн стосується широкого збору та повторного використання побутових відходів, таких як порожній напої</w:t>
      </w:r>
      <w:r>
        <w:rPr>
          <w:rFonts w:ascii="Times New Roman" w:hAnsi="Times New Roman" w:cs="Times New Roman"/>
          <w:sz w:val="28"/>
        </w:rPr>
        <w:t xml:space="preserve"> </w:t>
      </w:r>
      <w:r w:rsidRPr="00580641">
        <w:rPr>
          <w:rFonts w:ascii="Times New Roman" w:hAnsi="Times New Roman" w:cs="Times New Roman"/>
          <w:sz w:val="28"/>
        </w:rPr>
        <w:t>e контейнери</w:t>
      </w:r>
      <w:r w:rsidRPr="00150196">
        <w:rPr>
          <w:rFonts w:ascii="Times New Roman" w:hAnsi="Times New Roman" w:cs="Times New Roman"/>
          <w:sz w:val="28"/>
          <w:lang w:val="ru-RU"/>
        </w:rPr>
        <w:t xml:space="preserve"> [17]</w:t>
      </w:r>
      <w:r w:rsidRPr="00580641">
        <w:rPr>
          <w:rFonts w:ascii="Times New Roman" w:hAnsi="Times New Roman" w:cs="Times New Roman"/>
          <w:sz w:val="28"/>
        </w:rPr>
        <w:t>. Вони збираються та сортуються за загальними типами, щоб сировина, з якої виготовлені предмети, могла бути перероблена на нові продукти. Матеріал для переробки можна збирати окремо від загальних відходів за допомогою спеціальних сміттєвих контейнерів та транспортних засобів або сортувати безпосередньо із змішаних потоків відходів.</w:t>
      </w:r>
    </w:p>
    <w:p w:rsidR="00F92D3D" w:rsidRDefault="00F92D3D" w:rsidP="00F92D3D">
      <w:pPr>
        <w:spacing w:after="0"/>
        <w:rPr>
          <w:rFonts w:ascii="Times New Roman" w:hAnsi="Times New Roman" w:cs="Times New Roman"/>
          <w:b/>
          <w:sz w:val="28"/>
        </w:rPr>
      </w:pPr>
      <w:r>
        <w:rPr>
          <w:noProof/>
          <w:lang w:eastAsia="uk-UA"/>
        </w:rPr>
        <w:lastRenderedPageBreak/>
        <w:drawing>
          <wp:inline distT="0" distB="0" distL="0" distR="0" wp14:anchorId="6782845F" wp14:editId="151D29AC">
            <wp:extent cx="5848350" cy="3848100"/>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92D3D" w:rsidRPr="001C6DF0" w:rsidRDefault="00F92D3D" w:rsidP="00F92D3D">
      <w:pPr>
        <w:spacing w:after="0"/>
        <w:jc w:val="center"/>
        <w:rPr>
          <w:rFonts w:ascii="Times New Roman" w:hAnsi="Times New Roman" w:cs="Times New Roman"/>
          <w:b/>
          <w:sz w:val="24"/>
        </w:rPr>
      </w:pPr>
      <w:r w:rsidRPr="001C6DF0">
        <w:rPr>
          <w:rFonts w:ascii="Times New Roman" w:hAnsi="Times New Roman" w:cs="Times New Roman"/>
          <w:b/>
          <w:sz w:val="24"/>
        </w:rPr>
        <w:t>Рис.2.3. Швидкість переробки всіх відходів, за винятком основних мінеральних відходів.</w:t>
      </w:r>
    </w:p>
    <w:p w:rsidR="00F92D3D" w:rsidRPr="0096177B" w:rsidRDefault="00F92D3D" w:rsidP="00F92D3D">
      <w:pPr>
        <w:spacing w:after="0"/>
        <w:rPr>
          <w:rFonts w:ascii="Times New Roman" w:hAnsi="Times New Roman" w:cs="Times New Roman"/>
          <w:b/>
          <w:i/>
          <w:sz w:val="32"/>
          <w:lang w:val="ru-RU"/>
        </w:rPr>
      </w:pPr>
      <w:r w:rsidRPr="0096177B">
        <w:rPr>
          <w:rFonts w:ascii="Times New Roman" w:hAnsi="Times New Roman" w:cs="Times New Roman"/>
        </w:rPr>
        <w:t>Джерело: розраховано автором на основі [https://ec.europa.eu/eurostat/web/main/data/database</w:t>
      </w:r>
      <w:r w:rsidRPr="0096177B">
        <w:rPr>
          <w:rFonts w:ascii="Times New Roman" w:hAnsi="Times New Roman" w:cs="Times New Roman"/>
          <w:lang w:val="ru-RU"/>
        </w:rPr>
        <w:t>]</w:t>
      </w:r>
      <w:r w:rsidRPr="0096177B">
        <w:rPr>
          <w:rFonts w:ascii="Times New Roman" w:hAnsi="Times New Roman" w:cs="Times New Roman"/>
          <w:bCs/>
          <w:szCs w:val="24"/>
          <w:lang w:val="ru-RU"/>
        </w:rPr>
        <w:t xml:space="preserve"> [35]</w:t>
      </w:r>
    </w:p>
    <w:p w:rsidR="00F92D3D" w:rsidRPr="0069521B" w:rsidRDefault="00F92D3D" w:rsidP="00F92D3D">
      <w:pPr>
        <w:spacing w:after="0"/>
        <w:rPr>
          <w:rFonts w:ascii="Times New Roman" w:hAnsi="Times New Roman" w:cs="Times New Roman"/>
          <w:b/>
          <w:sz w:val="28"/>
          <w:lang w:val="ru-RU"/>
        </w:rPr>
      </w:pPr>
    </w:p>
    <w:p w:rsidR="00F92D3D" w:rsidRPr="005275A1" w:rsidRDefault="00F92D3D" w:rsidP="00F92D3D">
      <w:pPr>
        <w:spacing w:after="0" w:line="360" w:lineRule="auto"/>
        <w:ind w:firstLine="709"/>
        <w:jc w:val="both"/>
        <w:rPr>
          <w:rFonts w:ascii="Times New Roman" w:hAnsi="Times New Roman" w:cs="Times New Roman"/>
          <w:sz w:val="28"/>
        </w:rPr>
      </w:pPr>
      <w:r w:rsidRPr="00294B53">
        <w:rPr>
          <w:rFonts w:ascii="Times New Roman" w:hAnsi="Times New Roman" w:cs="Times New Roman"/>
          <w:sz w:val="28"/>
        </w:rPr>
        <w:t>Хоча використання ресурсів у всьому світі зростає високими темпами і навіть пришвидшилося за останнє де</w:t>
      </w:r>
      <w:r>
        <w:rPr>
          <w:rFonts w:ascii="Times New Roman" w:hAnsi="Times New Roman" w:cs="Times New Roman"/>
          <w:sz w:val="28"/>
        </w:rPr>
        <w:t xml:space="preserve">сятиліття, </w:t>
      </w:r>
      <w:r w:rsidRPr="00294B53">
        <w:rPr>
          <w:rFonts w:ascii="Times New Roman" w:hAnsi="Times New Roman" w:cs="Times New Roman"/>
          <w:sz w:val="28"/>
        </w:rPr>
        <w:t>стає очевидним, що масштаби метаболізму людства нестійкі і повинні бути зменшені</w:t>
      </w:r>
      <w:r>
        <w:rPr>
          <w:rFonts w:ascii="Times New Roman" w:hAnsi="Times New Roman" w:cs="Times New Roman"/>
          <w:sz w:val="28"/>
        </w:rPr>
        <w:t xml:space="preserve"> (див. рисунок 2.3)</w:t>
      </w:r>
      <w:r w:rsidRPr="00294B53">
        <w:rPr>
          <w:rFonts w:ascii="Times New Roman" w:hAnsi="Times New Roman" w:cs="Times New Roman"/>
          <w:sz w:val="28"/>
        </w:rPr>
        <w:t>. Матеріальні та енергетичні ресурси, необхідні для поширення поточного метаболізму промислових країн на решту світу, швидше за все, відсутні, а потенціал глобальних екосистем недостатній для поглинання відтоків промислового метаболізму</w:t>
      </w:r>
      <w:r w:rsidRPr="00150196">
        <w:rPr>
          <w:rFonts w:ascii="Times New Roman" w:hAnsi="Times New Roman" w:cs="Times New Roman"/>
          <w:sz w:val="28"/>
          <w:lang w:val="ru-RU"/>
        </w:rPr>
        <w:t xml:space="preserve"> [18]</w:t>
      </w:r>
      <w:r w:rsidRPr="00294B53">
        <w:rPr>
          <w:rFonts w:ascii="Times New Roman" w:hAnsi="Times New Roman" w:cs="Times New Roman"/>
          <w:sz w:val="28"/>
        </w:rPr>
        <w:t>. У цьому контексті</w:t>
      </w:r>
      <w:r>
        <w:rPr>
          <w:rFonts w:ascii="Times New Roman" w:hAnsi="Times New Roman" w:cs="Times New Roman"/>
          <w:sz w:val="28"/>
        </w:rPr>
        <w:t xml:space="preserve"> поняття циркулярної економіки</w:t>
      </w:r>
      <w:r w:rsidRPr="00294B53">
        <w:rPr>
          <w:rFonts w:ascii="Times New Roman" w:hAnsi="Times New Roman" w:cs="Times New Roman"/>
          <w:sz w:val="28"/>
        </w:rPr>
        <w:t xml:space="preserve">, в якій матеріальні потоки складаються або з біологічних матеріалів, які після викидання доступні для екологічних циклів, або з матеріалів, призначених для циркуляції в соціально-економічній системі з повторним використанням а технічна </w:t>
      </w:r>
      <w:r>
        <w:rPr>
          <w:rFonts w:ascii="Times New Roman" w:hAnsi="Times New Roman" w:cs="Times New Roman"/>
          <w:sz w:val="28"/>
        </w:rPr>
        <w:t xml:space="preserve">переробка як ключова стратегія </w:t>
      </w:r>
      <w:r w:rsidRPr="00294B53">
        <w:rPr>
          <w:rFonts w:ascii="Times New Roman" w:hAnsi="Times New Roman" w:cs="Times New Roman"/>
          <w:sz w:val="28"/>
        </w:rPr>
        <w:t xml:space="preserve">набрала обертів. </w:t>
      </w:r>
      <w:r>
        <w:rPr>
          <w:rFonts w:ascii="Times New Roman" w:hAnsi="Times New Roman" w:cs="Times New Roman"/>
          <w:sz w:val="28"/>
        </w:rPr>
        <w:t xml:space="preserve"> </w:t>
      </w:r>
      <w:r w:rsidRPr="00294B53">
        <w:rPr>
          <w:rFonts w:ascii="Times New Roman" w:hAnsi="Times New Roman" w:cs="Times New Roman"/>
          <w:sz w:val="28"/>
          <w:lang w:val="ru-RU"/>
        </w:rPr>
        <w:t xml:space="preserve">Однак оцінка </w:t>
      </w:r>
      <w:r>
        <w:rPr>
          <w:rFonts w:ascii="Times New Roman" w:hAnsi="Times New Roman" w:cs="Times New Roman"/>
          <w:sz w:val="28"/>
        </w:rPr>
        <w:t>циркулярної</w:t>
      </w:r>
      <w:r w:rsidRPr="00294B53">
        <w:rPr>
          <w:rFonts w:ascii="Times New Roman" w:hAnsi="Times New Roman" w:cs="Times New Roman"/>
          <w:sz w:val="28"/>
          <w:lang w:val="ru-RU"/>
        </w:rPr>
        <w:t xml:space="preserve"> економіки на основі цих критеріїв вимагає обережності</w:t>
      </w:r>
      <w:r>
        <w:rPr>
          <w:rFonts w:ascii="Times New Roman" w:hAnsi="Times New Roman" w:cs="Times New Roman"/>
          <w:sz w:val="28"/>
          <w:lang w:val="ru-RU"/>
        </w:rPr>
        <w:t>.</w:t>
      </w:r>
      <w:r w:rsidRPr="00294B53">
        <w:rPr>
          <w:rFonts w:ascii="Times New Roman" w:hAnsi="Times New Roman" w:cs="Times New Roman"/>
          <w:sz w:val="28"/>
          <w:lang w:val="ru-RU"/>
        </w:rPr>
        <w:t xml:space="preserve"> Зокрема, включення всієї біомаси як "</w:t>
      </w:r>
      <w:r>
        <w:rPr>
          <w:rFonts w:ascii="Times New Roman" w:hAnsi="Times New Roman" w:cs="Times New Roman"/>
          <w:sz w:val="28"/>
          <w:lang w:val="ru-RU"/>
        </w:rPr>
        <w:t>циркулярного</w:t>
      </w:r>
      <w:r w:rsidRPr="00294B53">
        <w:rPr>
          <w:rFonts w:ascii="Times New Roman" w:hAnsi="Times New Roman" w:cs="Times New Roman"/>
          <w:sz w:val="28"/>
          <w:lang w:val="ru-RU"/>
        </w:rPr>
        <w:t xml:space="preserve">" матеріального потоку представляється проблематичним і означає, що біомаса виробляється відновлюваним способом, а всі потоки відходів та викиди ефективно повернути </w:t>
      </w:r>
      <w:r w:rsidRPr="00294B53">
        <w:rPr>
          <w:rFonts w:ascii="Times New Roman" w:hAnsi="Times New Roman" w:cs="Times New Roman"/>
          <w:sz w:val="28"/>
          <w:lang w:val="ru-RU"/>
        </w:rPr>
        <w:lastRenderedPageBreak/>
        <w:t xml:space="preserve">екологічні цикли. </w:t>
      </w:r>
      <w:r w:rsidRPr="006A67DA">
        <w:rPr>
          <w:rFonts w:ascii="Times New Roman" w:hAnsi="Times New Roman" w:cs="Times New Roman"/>
          <w:sz w:val="28"/>
          <w:lang w:val="ru-RU"/>
        </w:rPr>
        <w:t xml:space="preserve">Коли виробництво біомаси пов'язане з чистими викидами вуглецю, втратою ґрунтових поживних речовин або виснаженням невідновлюваних водних ресурсів, як це часто буває, біомасу не можна розглядати як власне круговий потік. </w:t>
      </w:r>
      <w:r w:rsidRPr="00294B53">
        <w:rPr>
          <w:rFonts w:ascii="Times New Roman" w:hAnsi="Times New Roman" w:cs="Times New Roman"/>
          <w:sz w:val="28"/>
          <w:lang w:val="ru-RU"/>
        </w:rPr>
        <w:t>Однак на практиці важко оцінити, яка частка світового виробництва біомаси відпові</w:t>
      </w:r>
      <w:r>
        <w:rPr>
          <w:rFonts w:ascii="Times New Roman" w:hAnsi="Times New Roman" w:cs="Times New Roman"/>
          <w:sz w:val="28"/>
          <w:lang w:val="ru-RU"/>
        </w:rPr>
        <w:t>дає критеріям, необхідним для циркулярної економіки</w:t>
      </w:r>
      <w:r w:rsidRPr="00150196">
        <w:rPr>
          <w:rFonts w:ascii="Times New Roman" w:hAnsi="Times New Roman" w:cs="Times New Roman"/>
          <w:sz w:val="28"/>
          <w:lang w:val="ru-RU"/>
        </w:rPr>
        <w:t xml:space="preserve"> [19]</w:t>
      </w:r>
      <w:r w:rsidRPr="00294B53">
        <w:rPr>
          <w:rFonts w:ascii="Times New Roman" w:hAnsi="Times New Roman" w:cs="Times New Roman"/>
          <w:sz w:val="28"/>
          <w:lang w:val="ru-RU"/>
        </w:rPr>
        <w:t>.</w:t>
      </w:r>
      <w:r>
        <w:rPr>
          <w:rFonts w:ascii="Times New Roman" w:hAnsi="Times New Roman" w:cs="Times New Roman"/>
          <w:sz w:val="28"/>
          <w:lang w:val="ru-RU"/>
        </w:rPr>
        <w:t xml:space="preserve"> </w:t>
      </w:r>
      <w:r w:rsidRPr="00294B53">
        <w:rPr>
          <w:rFonts w:ascii="Times New Roman" w:hAnsi="Times New Roman" w:cs="Times New Roman"/>
          <w:sz w:val="28"/>
          <w:lang w:val="ru-RU"/>
        </w:rPr>
        <w:t>В принципі, циркулярність може розвиватися за допомогою різних стратегій. Поряд із закриттям циклів шляхом переробки та повторного використання необхідний перехід від викопних до відновлюваних джерел енергії та перетворення приросту ефективності на зменшення загального рівня споживання ресурсів</w:t>
      </w:r>
      <w:r w:rsidRPr="00967762">
        <w:rPr>
          <w:rFonts w:ascii="Times New Roman" w:hAnsi="Times New Roman" w:cs="Times New Roman"/>
          <w:sz w:val="28"/>
          <w:lang w:val="ru-RU"/>
        </w:rPr>
        <w:t xml:space="preserve"> [20]</w:t>
      </w:r>
      <w:r w:rsidRPr="00294B53">
        <w:rPr>
          <w:rFonts w:ascii="Times New Roman" w:hAnsi="Times New Roman" w:cs="Times New Roman"/>
          <w:sz w:val="28"/>
          <w:lang w:val="ru-RU"/>
        </w:rPr>
        <w:t xml:space="preserve">. На практиці переробка залишається найпоширенішою стратегією, що </w:t>
      </w:r>
      <w:r>
        <w:rPr>
          <w:rFonts w:ascii="Times New Roman" w:hAnsi="Times New Roman" w:cs="Times New Roman"/>
          <w:sz w:val="28"/>
          <w:lang w:val="ru-RU"/>
        </w:rPr>
        <w:t>застосовується для досягнення циркулярної економіки</w:t>
      </w:r>
      <w:r w:rsidRPr="00294B53">
        <w:rPr>
          <w:rFonts w:ascii="Times New Roman" w:hAnsi="Times New Roman" w:cs="Times New Roman"/>
          <w:sz w:val="28"/>
          <w:lang w:val="ru-RU"/>
        </w:rPr>
        <w:t xml:space="preserve">. Для деяких матеріалів переробка вже дуже розвинена (наприклад, метали, папір та скло), тоді як для інших, таких як будівництво та знесення, витрачаються значні зусилля </w:t>
      </w:r>
      <w:r>
        <w:rPr>
          <w:rFonts w:ascii="Times New Roman" w:hAnsi="Times New Roman" w:cs="Times New Roman"/>
          <w:sz w:val="28"/>
          <w:lang w:val="ru-RU"/>
        </w:rPr>
        <w:t>для збільшення рівня переробки</w:t>
      </w:r>
      <w:r w:rsidRPr="00967762">
        <w:rPr>
          <w:rFonts w:ascii="Times New Roman" w:hAnsi="Times New Roman" w:cs="Times New Roman"/>
          <w:sz w:val="28"/>
          <w:lang w:val="ru-RU"/>
        </w:rPr>
        <w:t xml:space="preserve"> [21]</w:t>
      </w:r>
      <w:r>
        <w:rPr>
          <w:rFonts w:ascii="Times New Roman" w:hAnsi="Times New Roman" w:cs="Times New Roman"/>
          <w:sz w:val="28"/>
          <w:lang w:val="ru-RU"/>
        </w:rPr>
        <w:t xml:space="preserve">. </w:t>
      </w:r>
      <w:r w:rsidRPr="00294B53">
        <w:rPr>
          <w:rFonts w:ascii="Times New Roman" w:hAnsi="Times New Roman" w:cs="Times New Roman"/>
          <w:sz w:val="28"/>
          <w:lang w:val="ru-RU"/>
        </w:rPr>
        <w:t xml:space="preserve">Але не у всіх випадках переробка призводить до ефективного зменшення використання матеріалів: потреби в енергії для переробки можуть бути високими, нижча якість вторинного матеріалу може призвести до збільшення попиту на незайманий матеріал, або вторинні матеріали не можуть використовуватися для заміни незайманих матеріалів, але натомість може стимулювати виробництво нових недорогих </w:t>
      </w:r>
      <w:r>
        <w:rPr>
          <w:rFonts w:ascii="Times New Roman" w:hAnsi="Times New Roman" w:cs="Times New Roman"/>
          <w:sz w:val="28"/>
          <w:lang w:val="ru-RU"/>
        </w:rPr>
        <w:t>продуктів</w:t>
      </w:r>
      <w:r>
        <w:rPr>
          <w:rFonts w:ascii="Times New Roman" w:hAnsi="Times New Roman" w:cs="Times New Roman"/>
          <w:sz w:val="28"/>
          <w:lang w:val="en-US"/>
        </w:rPr>
        <w:t>v</w:t>
      </w:r>
      <w:r w:rsidRPr="00967762">
        <w:rPr>
          <w:rFonts w:ascii="Times New Roman" w:hAnsi="Times New Roman" w:cs="Times New Roman"/>
          <w:sz w:val="28"/>
          <w:lang w:val="ru-RU"/>
        </w:rPr>
        <w:t xml:space="preserve"> [22]</w:t>
      </w:r>
      <w:r>
        <w:rPr>
          <w:rFonts w:ascii="Times New Roman" w:hAnsi="Times New Roman" w:cs="Times New Roman"/>
          <w:sz w:val="28"/>
          <w:lang w:val="ru-RU"/>
        </w:rPr>
        <w:t xml:space="preserve">. </w:t>
      </w:r>
      <w:r w:rsidRPr="00294B53">
        <w:rPr>
          <w:rFonts w:ascii="Times New Roman" w:hAnsi="Times New Roman" w:cs="Times New Roman"/>
          <w:sz w:val="28"/>
          <w:lang w:val="ru-RU"/>
        </w:rPr>
        <w:t>Таким чином, беручи до уваги широкий спектр різних стратегій СЄ для різних матеріальних потоків та їх взаємозалежності, стає все більш важливим встановити основи того, як оцінювати не тільки конкретні заходи та вдосконалення, але й їх загальний внесок як у закриття матеріальних циклів в економіці, так і в використання циклів екологічного матеріалу</w:t>
      </w:r>
      <w:r w:rsidRPr="00967762">
        <w:rPr>
          <w:rFonts w:ascii="Times New Roman" w:hAnsi="Times New Roman" w:cs="Times New Roman"/>
          <w:sz w:val="28"/>
          <w:lang w:val="ru-RU"/>
        </w:rPr>
        <w:t xml:space="preserve"> [23]</w:t>
      </w:r>
      <w:r w:rsidRPr="00294B53">
        <w:rPr>
          <w:rFonts w:ascii="Times New Roman" w:hAnsi="Times New Roman" w:cs="Times New Roman"/>
          <w:sz w:val="28"/>
          <w:lang w:val="ru-RU"/>
        </w:rPr>
        <w:t>.</w:t>
      </w:r>
    </w:p>
    <w:p w:rsidR="00F92D3D" w:rsidRDefault="00F92D3D" w:rsidP="00F92D3D">
      <w:pPr>
        <w:spacing w:after="0"/>
        <w:rPr>
          <w:rFonts w:ascii="Times New Roman" w:hAnsi="Times New Roman" w:cs="Times New Roman"/>
          <w:sz w:val="28"/>
        </w:rPr>
      </w:pPr>
      <w:r>
        <w:rPr>
          <w:noProof/>
          <w:lang w:eastAsia="uk-UA"/>
        </w:rPr>
        <w:lastRenderedPageBreak/>
        <w:drawing>
          <wp:inline distT="0" distB="0" distL="0" distR="0" wp14:anchorId="1AD47A50" wp14:editId="646505D5">
            <wp:extent cx="5848350" cy="4619625"/>
            <wp:effectExtent l="0" t="0" r="0" b="952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92D3D" w:rsidRPr="001C6DF0" w:rsidRDefault="00F92D3D" w:rsidP="00F92D3D">
      <w:pPr>
        <w:spacing w:after="0"/>
        <w:jc w:val="center"/>
        <w:rPr>
          <w:rFonts w:ascii="Times New Roman" w:hAnsi="Times New Roman" w:cs="Times New Roman"/>
          <w:b/>
          <w:sz w:val="24"/>
        </w:rPr>
      </w:pPr>
      <w:r w:rsidRPr="001C6DF0">
        <w:rPr>
          <w:rFonts w:ascii="Times New Roman" w:hAnsi="Times New Roman" w:cs="Times New Roman"/>
          <w:b/>
          <w:sz w:val="24"/>
        </w:rPr>
        <w:t>Рис.2.4. Швидкість переробки електронних відходів.</w:t>
      </w:r>
    </w:p>
    <w:p w:rsidR="00F92D3D" w:rsidRPr="0096177B" w:rsidRDefault="00F92D3D" w:rsidP="00F92D3D">
      <w:pPr>
        <w:spacing w:after="0"/>
        <w:rPr>
          <w:rFonts w:ascii="Times New Roman" w:hAnsi="Times New Roman" w:cs="Times New Roman"/>
          <w:b/>
          <w:i/>
          <w:sz w:val="32"/>
          <w:lang w:val="ru-RU"/>
        </w:rPr>
      </w:pPr>
      <w:r w:rsidRPr="0096177B">
        <w:rPr>
          <w:rFonts w:ascii="Times New Roman" w:hAnsi="Times New Roman" w:cs="Times New Roman"/>
        </w:rPr>
        <w:t>Джерело: розраховано автором на основі [https://ec.europa.eu/eurostat/web/main/data/database</w:t>
      </w:r>
      <w:r w:rsidRPr="0096177B">
        <w:rPr>
          <w:rFonts w:ascii="Times New Roman" w:hAnsi="Times New Roman" w:cs="Times New Roman"/>
          <w:lang w:val="ru-RU"/>
        </w:rPr>
        <w:t>]</w:t>
      </w:r>
      <w:r w:rsidRPr="0096177B">
        <w:rPr>
          <w:rFonts w:ascii="Times New Roman" w:hAnsi="Times New Roman" w:cs="Times New Roman"/>
          <w:bCs/>
          <w:szCs w:val="24"/>
          <w:lang w:val="ru-RU"/>
        </w:rPr>
        <w:t>[34]</w:t>
      </w:r>
    </w:p>
    <w:p w:rsidR="00F92D3D" w:rsidRPr="00574EE2" w:rsidRDefault="00F92D3D" w:rsidP="00F92D3D">
      <w:pPr>
        <w:spacing w:after="0"/>
        <w:rPr>
          <w:rFonts w:ascii="Times New Roman" w:hAnsi="Times New Roman" w:cs="Times New Roman"/>
          <w:bCs/>
          <w:sz w:val="24"/>
          <w:szCs w:val="24"/>
          <w:lang w:val="ru-RU"/>
        </w:rPr>
      </w:pPr>
    </w:p>
    <w:p w:rsidR="00F92D3D" w:rsidRPr="00F43EA7" w:rsidRDefault="00F92D3D" w:rsidP="00F92D3D">
      <w:pPr>
        <w:spacing w:after="0" w:line="360" w:lineRule="auto"/>
        <w:ind w:firstLine="709"/>
        <w:jc w:val="both"/>
        <w:rPr>
          <w:rFonts w:ascii="Times New Roman" w:hAnsi="Times New Roman" w:cs="Times New Roman"/>
          <w:sz w:val="28"/>
        </w:rPr>
      </w:pPr>
      <w:r w:rsidRPr="00F43EA7">
        <w:rPr>
          <w:rFonts w:ascii="Times New Roman" w:hAnsi="Times New Roman" w:cs="Times New Roman"/>
          <w:sz w:val="28"/>
        </w:rPr>
        <w:t>У 2019 році у світі було ви</w:t>
      </w:r>
      <w:r>
        <w:rPr>
          <w:rFonts w:ascii="Times New Roman" w:hAnsi="Times New Roman" w:cs="Times New Roman"/>
          <w:sz w:val="28"/>
        </w:rPr>
        <w:t>пущено 53,6 млн. м</w:t>
      </w:r>
      <w:r w:rsidRPr="00F43EA7">
        <w:rPr>
          <w:rFonts w:ascii="Times New Roman" w:hAnsi="Times New Roman" w:cs="Times New Roman"/>
          <w:sz w:val="28"/>
        </w:rPr>
        <w:t>етричних тонн (Мт), і лише 17,4% від цього було</w:t>
      </w:r>
      <w:r>
        <w:rPr>
          <w:rFonts w:ascii="Times New Roman" w:hAnsi="Times New Roman" w:cs="Times New Roman"/>
          <w:sz w:val="28"/>
        </w:rPr>
        <w:t xml:space="preserve"> </w:t>
      </w:r>
      <w:r w:rsidRPr="00F43EA7">
        <w:rPr>
          <w:rFonts w:ascii="Times New Roman" w:hAnsi="Times New Roman" w:cs="Times New Roman"/>
          <w:sz w:val="28"/>
        </w:rPr>
        <w:t>офіційно задокументовано як належним чином зібраний та перероблений</w:t>
      </w:r>
      <w:r w:rsidRPr="00967762">
        <w:rPr>
          <w:rFonts w:ascii="Times New Roman" w:hAnsi="Times New Roman" w:cs="Times New Roman"/>
          <w:sz w:val="28"/>
          <w:lang w:val="ru-RU"/>
        </w:rPr>
        <w:t xml:space="preserve"> [24]</w:t>
      </w:r>
      <w:r w:rsidRPr="00F43EA7">
        <w:rPr>
          <w:rFonts w:ascii="Times New Roman" w:hAnsi="Times New Roman" w:cs="Times New Roman"/>
          <w:sz w:val="28"/>
        </w:rPr>
        <w:t>. З 2</w:t>
      </w:r>
      <w:r>
        <w:rPr>
          <w:rFonts w:ascii="Times New Roman" w:hAnsi="Times New Roman" w:cs="Times New Roman"/>
          <w:sz w:val="28"/>
        </w:rPr>
        <w:t>014 року він виріс на 1,8 млн. тонн.</w:t>
      </w:r>
      <w:r w:rsidRPr="00F43EA7">
        <w:rPr>
          <w:rFonts w:ascii="Times New Roman" w:hAnsi="Times New Roman" w:cs="Times New Roman"/>
          <w:sz w:val="28"/>
        </w:rPr>
        <w:t>,</w:t>
      </w:r>
      <w:r>
        <w:rPr>
          <w:rFonts w:ascii="Times New Roman" w:hAnsi="Times New Roman" w:cs="Times New Roman"/>
          <w:sz w:val="28"/>
        </w:rPr>
        <w:t xml:space="preserve"> </w:t>
      </w:r>
      <w:r w:rsidRPr="00F43EA7">
        <w:rPr>
          <w:rFonts w:ascii="Times New Roman" w:hAnsi="Times New Roman" w:cs="Times New Roman"/>
          <w:sz w:val="28"/>
        </w:rPr>
        <w:t>але загальне утворення електронних відходів зросло на 9,2 млн. тонн</w:t>
      </w:r>
      <w:r>
        <w:rPr>
          <w:rFonts w:ascii="Times New Roman" w:hAnsi="Times New Roman" w:cs="Times New Roman"/>
          <w:sz w:val="28"/>
        </w:rPr>
        <w:t xml:space="preserve"> (див рисунок 2.4)</w:t>
      </w:r>
      <w:r w:rsidRPr="00F43EA7">
        <w:rPr>
          <w:rFonts w:ascii="Times New Roman" w:hAnsi="Times New Roman" w:cs="Times New Roman"/>
          <w:sz w:val="28"/>
        </w:rPr>
        <w:t>. Це вказує на те, що перероб</w:t>
      </w:r>
      <w:r>
        <w:rPr>
          <w:rFonts w:ascii="Times New Roman" w:hAnsi="Times New Roman" w:cs="Times New Roman"/>
          <w:sz w:val="28"/>
          <w:lang w:val="en-US"/>
        </w:rPr>
        <w:t>y</w:t>
      </w:r>
      <w:r w:rsidRPr="00F43EA7">
        <w:rPr>
          <w:rFonts w:ascii="Times New Roman" w:hAnsi="Times New Roman" w:cs="Times New Roman"/>
          <w:sz w:val="28"/>
        </w:rPr>
        <w:t>а</w:t>
      </w:r>
      <w:r w:rsidRPr="00EB43EC">
        <w:rPr>
          <w:rFonts w:ascii="Times New Roman" w:hAnsi="Times New Roman" w:cs="Times New Roman"/>
          <w:sz w:val="28"/>
          <w:lang w:val="ru-RU"/>
        </w:rPr>
        <w:t xml:space="preserve"> </w:t>
      </w:r>
      <w:r w:rsidRPr="00F43EA7">
        <w:rPr>
          <w:rFonts w:ascii="Times New Roman" w:hAnsi="Times New Roman" w:cs="Times New Roman"/>
          <w:sz w:val="28"/>
        </w:rPr>
        <w:t>діяльність не йде в ногу зі світовим зростанням електронних відходів</w:t>
      </w:r>
      <w:r w:rsidRPr="00967762">
        <w:rPr>
          <w:rFonts w:ascii="Times New Roman" w:hAnsi="Times New Roman" w:cs="Times New Roman"/>
          <w:sz w:val="28"/>
          <w:lang w:val="ru-RU"/>
        </w:rPr>
        <w:t xml:space="preserve"> [25]</w:t>
      </w:r>
      <w:r w:rsidRPr="00F43EA7">
        <w:rPr>
          <w:rFonts w:ascii="Times New Roman" w:hAnsi="Times New Roman" w:cs="Times New Roman"/>
          <w:sz w:val="28"/>
        </w:rPr>
        <w:t>.</w:t>
      </w:r>
    </w:p>
    <w:p w:rsidR="00F92D3D" w:rsidRPr="00F43EA7" w:rsidRDefault="00F92D3D" w:rsidP="00F92D3D">
      <w:pPr>
        <w:spacing w:after="0" w:line="360" w:lineRule="auto"/>
        <w:ind w:firstLine="709"/>
        <w:jc w:val="both"/>
        <w:rPr>
          <w:rFonts w:ascii="Times New Roman" w:hAnsi="Times New Roman" w:cs="Times New Roman"/>
          <w:sz w:val="28"/>
        </w:rPr>
      </w:pPr>
      <w:r w:rsidRPr="00A16A67">
        <w:rPr>
          <w:rFonts w:ascii="Times New Roman" w:hAnsi="Times New Roman" w:cs="Times New Roman"/>
          <w:color w:val="000000" w:themeColor="text1"/>
          <w:sz w:val="28"/>
        </w:rPr>
        <w:t>Окрім глобальної перспективи, ця тема включає національний та регіональний аналіз,</w:t>
      </w:r>
      <w:r>
        <w:rPr>
          <w:rFonts w:ascii="Times New Roman" w:hAnsi="Times New Roman" w:cs="Times New Roman"/>
          <w:sz w:val="28"/>
        </w:rPr>
        <w:t xml:space="preserve"> к</w:t>
      </w:r>
      <w:r w:rsidRPr="00F43EA7">
        <w:rPr>
          <w:rFonts w:ascii="Times New Roman" w:hAnsi="Times New Roman" w:cs="Times New Roman"/>
          <w:sz w:val="28"/>
        </w:rPr>
        <w:t>ількість електронних відходів та законодавчі інструменти. Хоча 71</w:t>
      </w:r>
      <w:r>
        <w:rPr>
          <w:rFonts w:ascii="Times New Roman" w:hAnsi="Times New Roman" w:cs="Times New Roman"/>
          <w:sz w:val="28"/>
        </w:rPr>
        <w:t xml:space="preserve">% населення світу </w:t>
      </w:r>
      <w:r w:rsidRPr="00F43EA7">
        <w:rPr>
          <w:rFonts w:ascii="Times New Roman" w:hAnsi="Times New Roman" w:cs="Times New Roman"/>
          <w:sz w:val="28"/>
        </w:rPr>
        <w:t>які охоплюються якоюсь формою політики, законодавства чи регулювання щодо електронних відход</w:t>
      </w:r>
      <w:r>
        <w:rPr>
          <w:rFonts w:ascii="Times New Roman" w:hAnsi="Times New Roman" w:cs="Times New Roman"/>
          <w:sz w:val="28"/>
        </w:rPr>
        <w:t xml:space="preserve">ів, слід докласти більше зусиль </w:t>
      </w:r>
      <w:r w:rsidRPr="00F43EA7">
        <w:rPr>
          <w:rFonts w:ascii="Times New Roman" w:hAnsi="Times New Roman" w:cs="Times New Roman"/>
          <w:sz w:val="28"/>
        </w:rPr>
        <w:t>для впровадження та забезпечення виконання</w:t>
      </w:r>
      <w:r>
        <w:rPr>
          <w:rFonts w:ascii="Times New Roman" w:hAnsi="Times New Roman" w:cs="Times New Roman"/>
          <w:sz w:val="28"/>
        </w:rPr>
        <w:t xml:space="preserve"> цієї цілі з метою заохочення прийняття рішення, а </w:t>
      </w:r>
      <w:r w:rsidRPr="00F43EA7">
        <w:rPr>
          <w:rFonts w:ascii="Times New Roman" w:hAnsi="Times New Roman" w:cs="Times New Roman"/>
          <w:sz w:val="28"/>
        </w:rPr>
        <w:t>інфраструктура</w:t>
      </w:r>
      <w:r>
        <w:rPr>
          <w:rFonts w:ascii="Times New Roman" w:hAnsi="Times New Roman" w:cs="Times New Roman"/>
          <w:sz w:val="28"/>
        </w:rPr>
        <w:t xml:space="preserve"> з боку </w:t>
      </w:r>
      <w:r w:rsidRPr="00F43EA7">
        <w:rPr>
          <w:rFonts w:ascii="Times New Roman" w:hAnsi="Times New Roman" w:cs="Times New Roman"/>
          <w:sz w:val="28"/>
        </w:rPr>
        <w:t xml:space="preserve"> збору та переробки</w:t>
      </w:r>
      <w:r w:rsidRPr="00967762">
        <w:rPr>
          <w:rFonts w:ascii="Times New Roman" w:hAnsi="Times New Roman" w:cs="Times New Roman"/>
          <w:sz w:val="28"/>
        </w:rPr>
        <w:t xml:space="preserve"> [26]</w:t>
      </w:r>
      <w:r w:rsidRPr="00F43EA7">
        <w:rPr>
          <w:rFonts w:ascii="Times New Roman" w:hAnsi="Times New Roman" w:cs="Times New Roman"/>
          <w:sz w:val="28"/>
        </w:rPr>
        <w:t>.</w:t>
      </w:r>
    </w:p>
    <w:p w:rsidR="00F92D3D" w:rsidRDefault="00F92D3D" w:rsidP="00F92D3D">
      <w:pPr>
        <w:spacing w:after="0"/>
        <w:rPr>
          <w:rFonts w:ascii="Times New Roman" w:hAnsi="Times New Roman" w:cs="Times New Roman"/>
          <w:sz w:val="28"/>
        </w:rPr>
      </w:pPr>
      <w:r>
        <w:rPr>
          <w:noProof/>
          <w:lang w:eastAsia="uk-UA"/>
        </w:rPr>
        <w:lastRenderedPageBreak/>
        <w:drawing>
          <wp:inline distT="0" distB="0" distL="0" distR="0" wp14:anchorId="129DB41E" wp14:editId="4713A06A">
            <wp:extent cx="6120765" cy="4173220"/>
            <wp:effectExtent l="0" t="0" r="13335" b="1778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92D3D" w:rsidRDefault="00F92D3D" w:rsidP="00F92D3D">
      <w:pPr>
        <w:spacing w:after="0"/>
        <w:rPr>
          <w:rFonts w:ascii="Times New Roman" w:hAnsi="Times New Roman" w:cs="Times New Roman"/>
          <w:sz w:val="28"/>
        </w:rPr>
      </w:pPr>
    </w:p>
    <w:p w:rsidR="00F92D3D" w:rsidRPr="001C6DF0" w:rsidRDefault="00F92D3D" w:rsidP="00F92D3D">
      <w:pPr>
        <w:spacing w:after="0"/>
        <w:jc w:val="center"/>
        <w:rPr>
          <w:rFonts w:ascii="Times New Roman" w:hAnsi="Times New Roman" w:cs="Times New Roman"/>
          <w:b/>
          <w:sz w:val="24"/>
        </w:rPr>
      </w:pPr>
      <w:r w:rsidRPr="001C6DF0">
        <w:rPr>
          <w:rFonts w:ascii="Times New Roman" w:hAnsi="Times New Roman" w:cs="Times New Roman"/>
          <w:b/>
          <w:sz w:val="24"/>
        </w:rPr>
        <w:t>Рис.</w:t>
      </w:r>
      <w:r w:rsidRPr="001C6DF0">
        <w:rPr>
          <w:rFonts w:ascii="Times New Roman" w:hAnsi="Times New Roman" w:cs="Times New Roman"/>
          <w:b/>
          <w:color w:val="000000" w:themeColor="text1"/>
          <w:sz w:val="24"/>
        </w:rPr>
        <w:t>2.5</w:t>
      </w:r>
      <w:r w:rsidRPr="001C6DF0">
        <w:rPr>
          <w:rFonts w:ascii="Times New Roman" w:hAnsi="Times New Roman" w:cs="Times New Roman"/>
          <w:b/>
          <w:sz w:val="24"/>
        </w:rPr>
        <w:t>. Переробка біовідходів.</w:t>
      </w:r>
    </w:p>
    <w:p w:rsidR="00F92D3D" w:rsidRPr="0096177B" w:rsidRDefault="00F92D3D" w:rsidP="00F92D3D">
      <w:pPr>
        <w:spacing w:after="0"/>
        <w:rPr>
          <w:rFonts w:ascii="Times New Roman" w:hAnsi="Times New Roman" w:cs="Times New Roman"/>
          <w:lang w:val="ru-RU"/>
        </w:rPr>
      </w:pPr>
      <w:r w:rsidRPr="0096177B">
        <w:rPr>
          <w:rFonts w:ascii="Times New Roman" w:hAnsi="Times New Roman" w:cs="Times New Roman"/>
        </w:rPr>
        <w:t>Джерело: розраховано автором на основі [https://ec.europa.eu/eurostat/web/main/data/database</w:t>
      </w:r>
      <w:r w:rsidRPr="0096177B">
        <w:rPr>
          <w:rFonts w:ascii="Times New Roman" w:hAnsi="Times New Roman" w:cs="Times New Roman"/>
          <w:lang w:val="ru-RU"/>
        </w:rPr>
        <w:t>][36]</w:t>
      </w:r>
    </w:p>
    <w:p w:rsidR="00F92D3D" w:rsidRPr="00A271A3" w:rsidRDefault="00F92D3D" w:rsidP="00F92D3D">
      <w:pPr>
        <w:spacing w:after="0"/>
        <w:rPr>
          <w:rFonts w:ascii="Times New Roman" w:hAnsi="Times New Roman" w:cs="Times New Roman"/>
          <w:b/>
          <w:i/>
          <w:sz w:val="36"/>
          <w:lang w:val="ru-RU"/>
        </w:rPr>
      </w:pPr>
    </w:p>
    <w:p w:rsidR="00F92D3D" w:rsidRPr="00F04631" w:rsidRDefault="00F92D3D" w:rsidP="00F92D3D">
      <w:pPr>
        <w:spacing w:after="0" w:line="360" w:lineRule="auto"/>
        <w:ind w:firstLine="709"/>
        <w:jc w:val="both"/>
        <w:rPr>
          <w:rFonts w:ascii="Times New Roman" w:hAnsi="Times New Roman" w:cs="Times New Roman"/>
          <w:sz w:val="28"/>
          <w:szCs w:val="28"/>
        </w:rPr>
      </w:pPr>
      <w:r w:rsidRPr="00EB43EC">
        <w:rPr>
          <w:rFonts w:ascii="Times New Roman" w:hAnsi="Times New Roman" w:cs="Times New Roman"/>
          <w:sz w:val="28"/>
          <w:szCs w:val="28"/>
        </w:rPr>
        <w:t>По всьому Європейському Союзу щорічно виникає від 118 до 138 мільйонів тонн біовідходів, з яких в даний час лише близько 40% (еквівалентно 47,5 мільйона тонн на рік ефективно переробляється у високоякісний компост та переварити</w:t>
      </w:r>
      <w:r w:rsidRPr="00967762">
        <w:rPr>
          <w:rFonts w:ascii="Times New Roman" w:hAnsi="Times New Roman" w:cs="Times New Roman"/>
          <w:sz w:val="28"/>
          <w:szCs w:val="28"/>
          <w:lang w:val="ru-RU"/>
        </w:rPr>
        <w:t xml:space="preserve"> [27]</w:t>
      </w:r>
      <w:r w:rsidRPr="00EB43EC">
        <w:rPr>
          <w:rFonts w:ascii="Times New Roman" w:hAnsi="Times New Roman" w:cs="Times New Roman"/>
          <w:sz w:val="28"/>
          <w:szCs w:val="28"/>
        </w:rPr>
        <w:t>. Оскільки до 50% твердих побутових відходів є органічними, фракція біовідходів відіграє важливу роль у переробці та циркулярній економіці, що зароджується</w:t>
      </w:r>
      <w:r>
        <w:rPr>
          <w:rFonts w:ascii="Times New Roman" w:hAnsi="Times New Roman" w:cs="Times New Roman"/>
          <w:sz w:val="28"/>
          <w:szCs w:val="28"/>
        </w:rPr>
        <w:t xml:space="preserve"> (див. рисунок 2.5)</w:t>
      </w:r>
      <w:r w:rsidRPr="00EB43EC">
        <w:rPr>
          <w:rFonts w:ascii="Times New Roman" w:hAnsi="Times New Roman" w:cs="Times New Roman"/>
          <w:sz w:val="28"/>
          <w:szCs w:val="28"/>
        </w:rPr>
        <w:t>. Впровадження роздільного збору біологічних відходів у всіх державах-членах ЄС, як це визначено в Рамковій директиві про відходи, є ключовим фактором для відведення органічних відходів зі звалищ та гарантування стабільного виробництва високоякісної вторинної сировини (компостів та дигестату), тому що їх можна розміщувати на європейському ринку добрив.</w:t>
      </w:r>
      <w:r>
        <w:rPr>
          <w:rFonts w:ascii="Times New Roman" w:hAnsi="Times New Roman" w:cs="Times New Roman"/>
          <w:sz w:val="28"/>
          <w:szCs w:val="28"/>
        </w:rPr>
        <w:t xml:space="preserve"> </w:t>
      </w:r>
      <w:r w:rsidRPr="00EB43EC">
        <w:rPr>
          <w:rFonts w:ascii="Times New Roman" w:hAnsi="Times New Roman" w:cs="Times New Roman"/>
          <w:sz w:val="28"/>
          <w:szCs w:val="28"/>
        </w:rPr>
        <w:t xml:space="preserve">Більшість побутових відходів, що утворюються в Європі, як і раніше утилізуються шляхом звалища (24%) або спалення (27%), менше половини переробляється (31%) та компостується (17%) [EUROSTAT]. За </w:t>
      </w:r>
      <w:r w:rsidRPr="00EB43EC">
        <w:rPr>
          <w:rFonts w:ascii="Times New Roman" w:hAnsi="Times New Roman" w:cs="Times New Roman"/>
          <w:sz w:val="28"/>
          <w:szCs w:val="28"/>
        </w:rPr>
        <w:lastRenderedPageBreak/>
        <w:t>даними Європейського агентства з навколишнього середовища (EEA, 2013), за останні роки збільшилася переробка скла, паперу та картону, металів та пластмас. З іншого боку, відповідно до даних звітності не відбулося відповідного збільшення переробки біологічних відходів.</w:t>
      </w:r>
      <w:r>
        <w:rPr>
          <w:rFonts w:ascii="Times New Roman" w:hAnsi="Times New Roman" w:cs="Times New Roman"/>
          <w:sz w:val="28"/>
          <w:szCs w:val="28"/>
        </w:rPr>
        <w:t xml:space="preserve"> </w:t>
      </w:r>
      <w:r w:rsidRPr="00EB43EC">
        <w:rPr>
          <w:rFonts w:ascii="Times New Roman" w:hAnsi="Times New Roman" w:cs="Times New Roman"/>
          <w:sz w:val="28"/>
          <w:szCs w:val="28"/>
        </w:rPr>
        <w:t>Використовуючи да</w:t>
      </w:r>
      <w:r>
        <w:rPr>
          <w:rFonts w:ascii="Times New Roman" w:hAnsi="Times New Roman" w:cs="Times New Roman"/>
          <w:sz w:val="28"/>
          <w:szCs w:val="28"/>
        </w:rPr>
        <w:t>ні ЄВРОСТАТ про побутові відходів</w:t>
      </w:r>
      <w:r w:rsidRPr="00EB43EC">
        <w:rPr>
          <w:rFonts w:ascii="Times New Roman" w:hAnsi="Times New Roman" w:cs="Times New Roman"/>
          <w:sz w:val="28"/>
          <w:szCs w:val="28"/>
        </w:rPr>
        <w:t xml:space="preserve"> та припускаючи, що близько 34% комунальних відходів - це біологічні відходи, це означає, що десь в регіоні щороку в Європі створюється 75 мільйонів тонн біовідходів із побутових відходів (ЄС 27). Для досягнення загальної цілі переробки 65% комунальних відходів до 2035 року надзвичайно важливо, щоб переробка біовідходів мала відбутися (EEA, 2020)</w:t>
      </w:r>
      <w:r w:rsidRPr="00967762">
        <w:rPr>
          <w:rFonts w:ascii="Times New Roman" w:hAnsi="Times New Roman" w:cs="Times New Roman"/>
          <w:sz w:val="28"/>
          <w:szCs w:val="28"/>
        </w:rPr>
        <w:t xml:space="preserve"> [30]</w:t>
      </w:r>
      <w:r w:rsidRPr="00EB43EC">
        <w:rPr>
          <w:rFonts w:ascii="Times New Roman" w:hAnsi="Times New Roman" w:cs="Times New Roman"/>
          <w:sz w:val="28"/>
          <w:szCs w:val="28"/>
        </w:rPr>
        <w:t>.</w:t>
      </w:r>
    </w:p>
    <w:p w:rsidR="00F92D3D" w:rsidRDefault="00F92D3D" w:rsidP="00F92D3D">
      <w:pPr>
        <w:spacing w:after="0"/>
        <w:jc w:val="center"/>
        <w:rPr>
          <w:rFonts w:ascii="Times New Roman" w:hAnsi="Times New Roman" w:cs="Times New Roman"/>
          <w:sz w:val="28"/>
        </w:rPr>
      </w:pPr>
      <w:r>
        <w:rPr>
          <w:noProof/>
          <w:lang w:eastAsia="uk-UA"/>
        </w:rPr>
        <w:drawing>
          <wp:inline distT="0" distB="0" distL="0" distR="0" wp14:anchorId="56FDE137" wp14:editId="64B5EB99">
            <wp:extent cx="5257800" cy="3228975"/>
            <wp:effectExtent l="0" t="0" r="0" b="9525"/>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92D3D" w:rsidRDefault="00F92D3D" w:rsidP="00F92D3D">
      <w:pPr>
        <w:spacing w:after="0"/>
        <w:rPr>
          <w:rFonts w:ascii="Times New Roman" w:hAnsi="Times New Roman" w:cs="Times New Roman"/>
          <w:sz w:val="28"/>
        </w:rPr>
      </w:pPr>
    </w:p>
    <w:p w:rsidR="00F92D3D" w:rsidRPr="001C6DF0" w:rsidRDefault="00F92D3D" w:rsidP="00F92D3D">
      <w:pPr>
        <w:spacing w:after="0"/>
        <w:jc w:val="center"/>
        <w:rPr>
          <w:rFonts w:ascii="Times New Roman" w:hAnsi="Times New Roman" w:cs="Times New Roman"/>
          <w:b/>
          <w:sz w:val="24"/>
        </w:rPr>
      </w:pPr>
      <w:r w:rsidRPr="001C6DF0">
        <w:rPr>
          <w:rFonts w:ascii="Times New Roman" w:hAnsi="Times New Roman" w:cs="Times New Roman"/>
          <w:b/>
          <w:sz w:val="24"/>
        </w:rPr>
        <w:t>Рис.</w:t>
      </w:r>
      <w:r w:rsidRPr="001C6DF0">
        <w:rPr>
          <w:rFonts w:ascii="Times New Roman" w:hAnsi="Times New Roman" w:cs="Times New Roman"/>
          <w:b/>
          <w:color w:val="000000" w:themeColor="text1"/>
          <w:sz w:val="24"/>
        </w:rPr>
        <w:t xml:space="preserve">2.6. </w:t>
      </w:r>
      <w:r w:rsidRPr="001C6DF0">
        <w:rPr>
          <w:rFonts w:ascii="Times New Roman" w:hAnsi="Times New Roman" w:cs="Times New Roman"/>
          <w:b/>
          <w:sz w:val="24"/>
        </w:rPr>
        <w:t>Швидкість переробки всіх відходів, за винятком основних мінеральних відходів.</w:t>
      </w:r>
    </w:p>
    <w:p w:rsidR="00F92D3D" w:rsidRPr="0096177B" w:rsidRDefault="00F92D3D" w:rsidP="00F92D3D">
      <w:pPr>
        <w:spacing w:after="0"/>
        <w:rPr>
          <w:rFonts w:ascii="Times New Roman" w:hAnsi="Times New Roman" w:cs="Times New Roman"/>
          <w:b/>
          <w:i/>
          <w:sz w:val="32"/>
          <w:lang w:val="ru-RU"/>
        </w:rPr>
      </w:pPr>
      <w:r w:rsidRPr="0096177B">
        <w:rPr>
          <w:rFonts w:ascii="Times New Roman" w:hAnsi="Times New Roman" w:cs="Times New Roman"/>
        </w:rPr>
        <w:t>Джерело: розраховано автором на основі [https://ec.europa.eu/eurostat/web/main/data/database</w:t>
      </w:r>
      <w:r w:rsidRPr="0096177B">
        <w:rPr>
          <w:rFonts w:ascii="Times New Roman" w:hAnsi="Times New Roman" w:cs="Times New Roman"/>
          <w:lang w:val="ru-RU"/>
        </w:rPr>
        <w:t>][37]</w:t>
      </w:r>
    </w:p>
    <w:p w:rsidR="00F92D3D" w:rsidRPr="0069521B" w:rsidRDefault="00F92D3D" w:rsidP="00F92D3D">
      <w:pPr>
        <w:spacing w:after="0"/>
        <w:jc w:val="center"/>
        <w:rPr>
          <w:rFonts w:ascii="Times New Roman" w:hAnsi="Times New Roman" w:cs="Times New Roman"/>
          <w:b/>
          <w:sz w:val="28"/>
          <w:lang w:val="ru-RU"/>
        </w:rPr>
      </w:pPr>
    </w:p>
    <w:p w:rsidR="00F92D3D" w:rsidRPr="003A7810" w:rsidRDefault="00F92D3D" w:rsidP="00F92D3D">
      <w:pPr>
        <w:spacing w:after="0" w:line="360" w:lineRule="auto"/>
        <w:ind w:firstLine="709"/>
        <w:jc w:val="both"/>
        <w:rPr>
          <w:rFonts w:ascii="Times New Roman" w:hAnsi="Times New Roman" w:cs="Times New Roman"/>
          <w:sz w:val="28"/>
        </w:rPr>
      </w:pPr>
      <w:r w:rsidRPr="003A7810">
        <w:rPr>
          <w:rFonts w:ascii="Times New Roman" w:hAnsi="Times New Roman" w:cs="Times New Roman"/>
          <w:sz w:val="28"/>
        </w:rPr>
        <w:t>Швидкість переробки розраховується як відсоток утворених комунальних відходів, які переробляються та компостуються</w:t>
      </w:r>
      <w:r w:rsidRPr="00967762">
        <w:rPr>
          <w:rFonts w:ascii="Times New Roman" w:hAnsi="Times New Roman" w:cs="Times New Roman"/>
          <w:sz w:val="28"/>
          <w:lang w:val="ru-RU"/>
        </w:rPr>
        <w:t xml:space="preserve"> [31]</w:t>
      </w:r>
      <w:r w:rsidRPr="003A7810">
        <w:rPr>
          <w:rFonts w:ascii="Times New Roman" w:hAnsi="Times New Roman" w:cs="Times New Roman"/>
          <w:sz w:val="28"/>
        </w:rPr>
        <w:t>. Зміни в методології з</w:t>
      </w:r>
      <w:r>
        <w:rPr>
          <w:rFonts w:ascii="Times New Roman" w:hAnsi="Times New Roman" w:cs="Times New Roman"/>
          <w:sz w:val="28"/>
        </w:rPr>
        <w:t>вітності означають, що дані 2016</w:t>
      </w:r>
      <w:r w:rsidRPr="003A7810">
        <w:rPr>
          <w:rFonts w:ascii="Times New Roman" w:hAnsi="Times New Roman" w:cs="Times New Roman"/>
          <w:sz w:val="28"/>
        </w:rPr>
        <w:t xml:space="preserve"> року не є пов</w:t>
      </w:r>
      <w:r>
        <w:rPr>
          <w:rFonts w:ascii="Times New Roman" w:hAnsi="Times New Roman" w:cs="Times New Roman"/>
          <w:sz w:val="28"/>
        </w:rPr>
        <w:t>ністю порівнянними з даними 2010</w:t>
      </w:r>
      <w:r w:rsidRPr="003A7810">
        <w:rPr>
          <w:rFonts w:ascii="Times New Roman" w:hAnsi="Times New Roman" w:cs="Times New Roman"/>
          <w:sz w:val="28"/>
        </w:rPr>
        <w:t xml:space="preserve"> року для Австрії, Кіпру, Мальти, Словаччини та Іспанії</w:t>
      </w:r>
      <w:r>
        <w:rPr>
          <w:rFonts w:ascii="Times New Roman" w:hAnsi="Times New Roman" w:cs="Times New Roman"/>
          <w:sz w:val="28"/>
        </w:rPr>
        <w:t xml:space="preserve"> (див. рисунок 2.6)</w:t>
      </w:r>
      <w:r w:rsidRPr="003A7810">
        <w:rPr>
          <w:rFonts w:ascii="Times New Roman" w:hAnsi="Times New Roman" w:cs="Times New Roman"/>
          <w:sz w:val="28"/>
        </w:rPr>
        <w:t>. Однак у семи країнах частка перероблених комунальних відходів майже не змінювалась, а в двох кра</w:t>
      </w:r>
      <w:r>
        <w:rPr>
          <w:rFonts w:ascii="Times New Roman" w:hAnsi="Times New Roman" w:cs="Times New Roman"/>
          <w:sz w:val="28"/>
        </w:rPr>
        <w:t>їнах навіть незначно зменшилась [32].</w:t>
      </w:r>
    </w:p>
    <w:p w:rsidR="00F92D3D" w:rsidRPr="003A7810" w:rsidRDefault="00F92D3D" w:rsidP="00F92D3D">
      <w:pPr>
        <w:spacing w:after="0" w:line="360" w:lineRule="auto"/>
        <w:ind w:firstLine="709"/>
        <w:jc w:val="both"/>
        <w:rPr>
          <w:rFonts w:ascii="Times New Roman" w:hAnsi="Times New Roman" w:cs="Times New Roman"/>
          <w:sz w:val="28"/>
        </w:rPr>
      </w:pPr>
      <w:r w:rsidRPr="003A7810">
        <w:rPr>
          <w:rFonts w:ascii="Times New Roman" w:hAnsi="Times New Roman" w:cs="Times New Roman"/>
          <w:sz w:val="28"/>
        </w:rPr>
        <w:lastRenderedPageBreak/>
        <w:t>Підвищення рівня переробки та зниження рівня звалищ чітко пов’язане. Зазвичай сміттєзвалища зменшуються набагато швидше, ніж зростання переробки, оскільки стратегії поводження з відходами здебільшого переходять від звалища до поєднання переробки та спалення, а в деяких випадках також механіко-біологічної обробки (EEA, 2013).</w:t>
      </w:r>
      <w:r>
        <w:rPr>
          <w:rFonts w:ascii="Times New Roman" w:hAnsi="Times New Roman" w:cs="Times New Roman"/>
          <w:sz w:val="28"/>
        </w:rPr>
        <w:t xml:space="preserve"> </w:t>
      </w:r>
      <w:r w:rsidRPr="003A7810">
        <w:rPr>
          <w:rFonts w:ascii="Times New Roman" w:hAnsi="Times New Roman" w:cs="Times New Roman"/>
          <w:sz w:val="28"/>
        </w:rPr>
        <w:t>Рівень захоронення комунальних відходів для 32 кр</w:t>
      </w:r>
      <w:r>
        <w:rPr>
          <w:rFonts w:ascii="Times New Roman" w:hAnsi="Times New Roman" w:cs="Times New Roman"/>
          <w:sz w:val="28"/>
        </w:rPr>
        <w:t>аїн-членів ЄЕЗ впав з 49% у 2010 році до 34% у 2016</w:t>
      </w:r>
      <w:r w:rsidRPr="003A7810">
        <w:rPr>
          <w:rFonts w:ascii="Times New Roman" w:hAnsi="Times New Roman" w:cs="Times New Roman"/>
          <w:sz w:val="28"/>
        </w:rPr>
        <w:t xml:space="preserve"> році. Результати діяльності окремих країн різнились. В Австрії, Бельгії, Данії, Німеччині, Нідерландах, Норвегії, Швеції та Швейцарії практично ніякі побутові відходи не відправляються на звалища. З іншого боку, Кіпр, Хорватія, Греція, Латвія, Мальта та Туреччина все ще зберігають на полігонах більше трьох чвертей своїх комунальних відходів.</w:t>
      </w:r>
      <w:r>
        <w:rPr>
          <w:rFonts w:ascii="Times New Roman" w:hAnsi="Times New Roman" w:cs="Times New Roman"/>
          <w:sz w:val="28"/>
        </w:rPr>
        <w:t xml:space="preserve"> </w:t>
      </w:r>
      <w:r w:rsidRPr="003A7810">
        <w:rPr>
          <w:rFonts w:ascii="Times New Roman" w:hAnsi="Times New Roman" w:cs="Times New Roman"/>
          <w:sz w:val="28"/>
        </w:rPr>
        <w:t>Загалом темпи сміттєзвалищ знизились у</w:t>
      </w:r>
      <w:r>
        <w:rPr>
          <w:rFonts w:ascii="Times New Roman" w:hAnsi="Times New Roman" w:cs="Times New Roman"/>
          <w:sz w:val="28"/>
        </w:rPr>
        <w:t xml:space="preserve"> 27 із 32 країн. У період з 2010 по 2016</w:t>
      </w:r>
      <w:r w:rsidRPr="003A7810">
        <w:rPr>
          <w:rFonts w:ascii="Times New Roman" w:hAnsi="Times New Roman" w:cs="Times New Roman"/>
          <w:sz w:val="28"/>
        </w:rPr>
        <w:t xml:space="preserve"> рік найбільше зменшення відбулося в Естоні</w:t>
      </w:r>
      <w:r>
        <w:rPr>
          <w:rFonts w:ascii="Times New Roman" w:hAnsi="Times New Roman" w:cs="Times New Roman"/>
          <w:sz w:val="28"/>
        </w:rPr>
        <w:t xml:space="preserve">ї </w:t>
      </w:r>
      <w:r w:rsidRPr="003A7810">
        <w:rPr>
          <w:rFonts w:ascii="Times New Roman" w:hAnsi="Times New Roman" w:cs="Times New Roman"/>
          <w:sz w:val="28"/>
        </w:rPr>
        <w:t xml:space="preserve">57 </w:t>
      </w:r>
      <w:r>
        <w:rPr>
          <w:rFonts w:ascii="Times New Roman" w:hAnsi="Times New Roman" w:cs="Times New Roman"/>
          <w:sz w:val="28"/>
        </w:rPr>
        <w:t xml:space="preserve">%, Фінляндії </w:t>
      </w:r>
      <w:r w:rsidRPr="003A7810">
        <w:rPr>
          <w:rFonts w:ascii="Times New Roman" w:hAnsi="Times New Roman" w:cs="Times New Roman"/>
          <w:sz w:val="28"/>
        </w:rPr>
        <w:t>41</w:t>
      </w:r>
      <w:r>
        <w:rPr>
          <w:rFonts w:ascii="Times New Roman" w:hAnsi="Times New Roman" w:cs="Times New Roman"/>
          <w:sz w:val="28"/>
        </w:rPr>
        <w:t xml:space="preserve">% , Словенії 41% та Великобританії </w:t>
      </w:r>
      <w:r w:rsidRPr="003A7810">
        <w:rPr>
          <w:rFonts w:ascii="Times New Roman" w:hAnsi="Times New Roman" w:cs="Times New Roman"/>
          <w:sz w:val="28"/>
        </w:rPr>
        <w:t xml:space="preserve">41 </w:t>
      </w:r>
      <w:r>
        <w:rPr>
          <w:rFonts w:ascii="Times New Roman" w:hAnsi="Times New Roman" w:cs="Times New Roman"/>
          <w:sz w:val="28"/>
        </w:rPr>
        <w:t>%.</w:t>
      </w:r>
    </w:p>
    <w:p w:rsidR="00F92D3D" w:rsidRDefault="00F92D3D" w:rsidP="00F92D3D">
      <w:pPr>
        <w:spacing w:after="0" w:line="360" w:lineRule="auto"/>
        <w:ind w:firstLine="709"/>
        <w:jc w:val="both"/>
        <w:rPr>
          <w:rFonts w:ascii="Times New Roman" w:hAnsi="Times New Roman" w:cs="Times New Roman"/>
          <w:sz w:val="28"/>
        </w:rPr>
      </w:pPr>
      <w:r w:rsidRPr="003A7810">
        <w:rPr>
          <w:rFonts w:ascii="Times New Roman" w:hAnsi="Times New Roman" w:cs="Times New Roman"/>
          <w:sz w:val="28"/>
        </w:rPr>
        <w:t>Кількість комунальних відходів, що вивозились на смі</w:t>
      </w:r>
      <w:r>
        <w:rPr>
          <w:rFonts w:ascii="Times New Roman" w:hAnsi="Times New Roman" w:cs="Times New Roman"/>
          <w:sz w:val="28"/>
        </w:rPr>
        <w:t>ттєзвалища та спалювались у 2016 році, коливалась від 102 кг/</w:t>
      </w:r>
      <w:r w:rsidRPr="003A7810">
        <w:rPr>
          <w:rFonts w:ascii="Times New Roman" w:hAnsi="Times New Roman" w:cs="Times New Roman"/>
          <w:sz w:val="28"/>
        </w:rPr>
        <w:t xml:space="preserve">особу в </w:t>
      </w:r>
      <w:r>
        <w:rPr>
          <w:rFonts w:ascii="Times New Roman" w:hAnsi="Times New Roman" w:cs="Times New Roman"/>
          <w:sz w:val="28"/>
        </w:rPr>
        <w:t>Словенії до 480 кг/</w:t>
      </w:r>
      <w:r w:rsidRPr="003A7810">
        <w:rPr>
          <w:rFonts w:ascii="Times New Roman" w:hAnsi="Times New Roman" w:cs="Times New Roman"/>
          <w:sz w:val="28"/>
        </w:rPr>
        <w:t>людину н</w:t>
      </w:r>
      <w:r>
        <w:rPr>
          <w:rFonts w:ascii="Times New Roman" w:hAnsi="Times New Roman" w:cs="Times New Roman"/>
          <w:sz w:val="28"/>
        </w:rPr>
        <w:t>а Мальті, в середньому 270 кг/</w:t>
      </w:r>
      <w:r w:rsidRPr="003A7810">
        <w:rPr>
          <w:rFonts w:ascii="Times New Roman" w:hAnsi="Times New Roman" w:cs="Times New Roman"/>
          <w:sz w:val="28"/>
        </w:rPr>
        <w:t>людину в Європі (32 європейські країни).</w:t>
      </w:r>
      <w:r>
        <w:rPr>
          <w:rFonts w:ascii="Times New Roman" w:hAnsi="Times New Roman" w:cs="Times New Roman"/>
          <w:sz w:val="28"/>
        </w:rPr>
        <w:t xml:space="preserve"> </w:t>
      </w:r>
      <w:r w:rsidRPr="003A7810">
        <w:rPr>
          <w:rFonts w:ascii="Times New Roman" w:hAnsi="Times New Roman" w:cs="Times New Roman"/>
          <w:sz w:val="28"/>
        </w:rPr>
        <w:t>Люди з високим рівнем доходу не тільки споживають більше товарів загалом, але вони також використовують більшу концентрацію упакованих та складних товарів тривалого користування, таких як автомобілі, побутова техніка та електронне обладнання</w:t>
      </w:r>
      <w:r>
        <w:rPr>
          <w:rFonts w:ascii="Times New Roman" w:hAnsi="Times New Roman" w:cs="Times New Roman"/>
          <w:sz w:val="28"/>
          <w:lang w:val="ru-RU"/>
        </w:rPr>
        <w:t xml:space="preserve"> </w:t>
      </w:r>
      <w:r w:rsidRPr="003A7810">
        <w:rPr>
          <w:rFonts w:ascii="Times New Roman" w:hAnsi="Times New Roman" w:cs="Times New Roman"/>
          <w:sz w:val="28"/>
        </w:rPr>
        <w:t>. Крім того, більшість відходів у країнах із середнім та високим рівнем доходу складаються з неорганічних матеріалів, зокрема паперу та пластику.</w:t>
      </w:r>
      <w:r>
        <w:rPr>
          <w:rFonts w:ascii="Times New Roman" w:hAnsi="Times New Roman" w:cs="Times New Roman"/>
          <w:sz w:val="28"/>
        </w:rPr>
        <w:t xml:space="preserve"> </w:t>
      </w:r>
      <w:r w:rsidRPr="003A7810">
        <w:rPr>
          <w:rFonts w:ascii="Times New Roman" w:hAnsi="Times New Roman" w:cs="Times New Roman"/>
          <w:sz w:val="28"/>
        </w:rPr>
        <w:t>У той час, як країни з високим рівнем доходу утворюють більше відходів на душу населення, з точки зору загального обсягу, країни, що розвиваються, виробляють більше половини загальної кількості твердих відходів.</w:t>
      </w:r>
      <w:r>
        <w:rPr>
          <w:rFonts w:ascii="Times New Roman" w:hAnsi="Times New Roman" w:cs="Times New Roman"/>
          <w:sz w:val="28"/>
        </w:rPr>
        <w:t xml:space="preserve"> </w:t>
      </w:r>
      <w:r w:rsidRPr="003A7810">
        <w:rPr>
          <w:rFonts w:ascii="Times New Roman" w:hAnsi="Times New Roman" w:cs="Times New Roman"/>
          <w:sz w:val="28"/>
        </w:rPr>
        <w:t>Дефіцит землі - найважливіший ресурс для звалища (або звалища) - робить проблеми з видаленням відходів цих країн особливо гострими. Підвищення рівня моря внаслідок глобального потепління, звичайно, посилює цю нестачу.</w:t>
      </w:r>
      <w:r>
        <w:rPr>
          <w:rFonts w:ascii="Times New Roman" w:hAnsi="Times New Roman" w:cs="Times New Roman"/>
          <w:sz w:val="28"/>
        </w:rPr>
        <w:t xml:space="preserve"> </w:t>
      </w:r>
      <w:r w:rsidRPr="003A7810">
        <w:rPr>
          <w:rFonts w:ascii="Times New Roman" w:hAnsi="Times New Roman" w:cs="Times New Roman"/>
          <w:sz w:val="28"/>
        </w:rPr>
        <w:t>Хоча більшість відходів, що утворюються в країнах, що розвиваються з низьким рівнем доходу, складаються з біологічно розкладаються органічних матеріалів, ця частка змен</w:t>
      </w:r>
      <w:r>
        <w:rPr>
          <w:rFonts w:ascii="Times New Roman" w:hAnsi="Times New Roman" w:cs="Times New Roman"/>
          <w:sz w:val="28"/>
        </w:rPr>
        <w:t xml:space="preserve">шується в міру зростання доходу </w:t>
      </w:r>
      <w:r w:rsidRPr="003A7810">
        <w:rPr>
          <w:rFonts w:ascii="Times New Roman" w:hAnsi="Times New Roman" w:cs="Times New Roman"/>
          <w:sz w:val="28"/>
        </w:rPr>
        <w:t>[33]</w:t>
      </w:r>
      <w:r w:rsidRPr="005275A1">
        <w:rPr>
          <w:rFonts w:ascii="Times New Roman" w:hAnsi="Times New Roman" w:cs="Times New Roman"/>
          <w:sz w:val="28"/>
        </w:rPr>
        <w:t>.</w:t>
      </w:r>
    </w:p>
    <w:p w:rsidR="00F92D3D" w:rsidRPr="000375B9" w:rsidRDefault="00F92D3D" w:rsidP="00F92D3D">
      <w:pPr>
        <w:pStyle w:val="a4"/>
        <w:numPr>
          <w:ilvl w:val="1"/>
          <w:numId w:val="5"/>
        </w:numPr>
        <w:spacing w:after="0" w:line="360" w:lineRule="auto"/>
        <w:jc w:val="both"/>
        <w:rPr>
          <w:rFonts w:ascii="Times New Roman" w:hAnsi="Times New Roman" w:cs="Times New Roman"/>
          <w:b/>
          <w:sz w:val="28"/>
        </w:rPr>
      </w:pPr>
      <w:r w:rsidRPr="000375B9">
        <w:rPr>
          <w:rFonts w:ascii="Times New Roman" w:hAnsi="Times New Roman" w:cs="Times New Roman"/>
          <w:b/>
          <w:sz w:val="28"/>
        </w:rPr>
        <w:lastRenderedPageBreak/>
        <w:t>Показники різних рівнів переробки продукції та їх кореляційний зв'язок.</w:t>
      </w:r>
    </w:p>
    <w:p w:rsidR="00F92D3D" w:rsidRPr="000375B9" w:rsidRDefault="00F92D3D" w:rsidP="00F92D3D">
      <w:pPr>
        <w:spacing w:after="0" w:line="360" w:lineRule="auto"/>
        <w:ind w:firstLine="709"/>
        <w:jc w:val="both"/>
        <w:rPr>
          <w:rFonts w:ascii="Times New Roman" w:hAnsi="Times New Roman" w:cs="Times New Roman"/>
          <w:sz w:val="28"/>
        </w:rPr>
      </w:pPr>
      <w:r w:rsidRPr="009E3799">
        <w:rPr>
          <w:rFonts w:ascii="Times New Roman" w:hAnsi="Times New Roman" w:cs="Times New Roman"/>
          <w:sz w:val="28"/>
        </w:rPr>
        <w:t>Для підтвердження гіпотези при проведеному множинному регресійному</w:t>
      </w:r>
      <w:r w:rsidRPr="00FC0C79">
        <w:rPr>
          <w:rFonts w:ascii="Times New Roman" w:hAnsi="Times New Roman" w:cs="Times New Roman"/>
          <w:sz w:val="28"/>
        </w:rPr>
        <w:t xml:space="preserve"> </w:t>
      </w:r>
      <w:r w:rsidRPr="009E3799">
        <w:rPr>
          <w:rFonts w:ascii="Times New Roman" w:hAnsi="Times New Roman" w:cs="Times New Roman"/>
          <w:sz w:val="28"/>
        </w:rPr>
        <w:t>аналізі, досліджено взаємозв’язок та залежність між</w:t>
      </w:r>
      <w:r>
        <w:rPr>
          <w:rFonts w:ascii="Times New Roman" w:hAnsi="Times New Roman" w:cs="Times New Roman"/>
          <w:sz w:val="28"/>
        </w:rPr>
        <w:t xml:space="preserve"> купівельною</w:t>
      </w:r>
      <w:r w:rsidRPr="009E3799">
        <w:rPr>
          <w:rFonts w:ascii="Times New Roman" w:hAnsi="Times New Roman" w:cs="Times New Roman"/>
          <w:sz w:val="28"/>
        </w:rPr>
        <w:t xml:space="preserve"> спроможні</w:t>
      </w:r>
      <w:r>
        <w:rPr>
          <w:rFonts w:ascii="Times New Roman" w:hAnsi="Times New Roman" w:cs="Times New Roman"/>
          <w:sz w:val="28"/>
        </w:rPr>
        <w:t>стю</w:t>
      </w:r>
      <w:r w:rsidRPr="009E3799">
        <w:rPr>
          <w:rFonts w:ascii="Times New Roman" w:hAnsi="Times New Roman" w:cs="Times New Roman"/>
          <w:sz w:val="28"/>
        </w:rPr>
        <w:t xml:space="preserve"> ВВП на душу населення та </w:t>
      </w:r>
      <w:r>
        <w:rPr>
          <w:rFonts w:ascii="Times New Roman" w:hAnsi="Times New Roman" w:cs="Times New Roman"/>
          <w:sz w:val="28"/>
        </w:rPr>
        <w:t xml:space="preserve"> незалежними змінними: х1 – р</w:t>
      </w:r>
      <w:r w:rsidRPr="009E3799">
        <w:rPr>
          <w:rFonts w:ascii="Times New Roman" w:hAnsi="Times New Roman" w:cs="Times New Roman"/>
          <w:sz w:val="28"/>
        </w:rPr>
        <w:t xml:space="preserve">івень переробки всіх відходів, за винятком основних мінеральних відходів, х2 – рівень переробки </w:t>
      </w:r>
      <w:r w:rsidRPr="009E3799">
        <w:rPr>
          <w:rFonts w:ascii="Times New Roman" w:hAnsi="Times New Roman" w:cs="Times New Roman"/>
          <w:bCs/>
          <w:iCs/>
          <w:sz w:val="28"/>
          <w:szCs w:val="24"/>
        </w:rPr>
        <w:t>біовідходів</w:t>
      </w:r>
      <w:r w:rsidRPr="009E3799">
        <w:rPr>
          <w:rFonts w:ascii="Times New Roman" w:hAnsi="Times New Roman" w:cs="Times New Roman"/>
          <w:sz w:val="28"/>
        </w:rPr>
        <w:t xml:space="preserve">, х3 – </w:t>
      </w:r>
      <w:r>
        <w:rPr>
          <w:rFonts w:ascii="Times New Roman" w:hAnsi="Times New Roman" w:cs="Times New Roman"/>
          <w:sz w:val="28"/>
        </w:rPr>
        <w:t xml:space="preserve">рівень переробки побутових відходіів. </w:t>
      </w:r>
      <w:r w:rsidRPr="009E3799">
        <w:rPr>
          <w:rFonts w:ascii="Times New Roman" w:hAnsi="Times New Roman" w:cs="Times New Roman"/>
          <w:sz w:val="28"/>
        </w:rPr>
        <w:t>Встановлено, що с</w:t>
      </w:r>
      <w:r>
        <w:rPr>
          <w:rFonts w:ascii="Times New Roman" w:hAnsi="Times New Roman" w:cs="Times New Roman"/>
          <w:sz w:val="28"/>
        </w:rPr>
        <w:t xml:space="preserve">таном на 2017 р. для вибірки 25 </w:t>
      </w:r>
      <w:r w:rsidRPr="009E3799">
        <w:rPr>
          <w:rFonts w:ascii="Times New Roman" w:hAnsi="Times New Roman" w:cs="Times New Roman"/>
          <w:sz w:val="28"/>
        </w:rPr>
        <w:t>країн за підсумками кореляційно-регресійного аналізу (пакет Statistica</w:t>
      </w:r>
      <w:r>
        <w:rPr>
          <w:rFonts w:ascii="Times New Roman" w:hAnsi="Times New Roman" w:cs="Times New Roman"/>
          <w:sz w:val="28"/>
        </w:rPr>
        <w:t xml:space="preserve"> 12) коефіцієнт кореляції1 (r = 0,63</w:t>
      </w:r>
      <w:r w:rsidRPr="009E3799">
        <w:rPr>
          <w:rFonts w:ascii="Times New Roman" w:hAnsi="Times New Roman" w:cs="Times New Roman"/>
          <w:sz w:val="28"/>
        </w:rPr>
        <w:t>), що вказує на і</w:t>
      </w:r>
      <w:r>
        <w:rPr>
          <w:rFonts w:ascii="Times New Roman" w:hAnsi="Times New Roman" w:cs="Times New Roman"/>
          <w:sz w:val="28"/>
        </w:rPr>
        <w:t xml:space="preserve">снування високого позитивного </w:t>
      </w:r>
      <w:r w:rsidRPr="009E3799">
        <w:rPr>
          <w:rFonts w:ascii="Times New Roman" w:hAnsi="Times New Roman" w:cs="Times New Roman"/>
          <w:sz w:val="28"/>
        </w:rPr>
        <w:t>прямого зв’язку</w:t>
      </w:r>
      <w:r>
        <w:rPr>
          <w:rFonts w:ascii="Times New Roman" w:hAnsi="Times New Roman" w:cs="Times New Roman"/>
          <w:sz w:val="28"/>
        </w:rPr>
        <w:t xml:space="preserve"> (наближеного до високого), між обраними показниками та рівнем зайнятості (Табл. 2.1) </w:t>
      </w:r>
      <w:r>
        <w:rPr>
          <w:rStyle w:val="ad"/>
          <w:rFonts w:ascii="Times New Roman" w:hAnsi="Times New Roman" w:cs="Times New Roman"/>
          <w:sz w:val="28"/>
        </w:rPr>
        <w:footnoteReference w:id="1"/>
      </w:r>
      <w:r>
        <w:rPr>
          <w:rFonts w:ascii="Times New Roman" w:hAnsi="Times New Roman" w:cs="Times New Roman"/>
          <w:sz w:val="28"/>
        </w:rPr>
        <w:t>.</w:t>
      </w:r>
    </w:p>
    <w:p w:rsidR="00F92D3D" w:rsidRPr="001C6DF0" w:rsidRDefault="00F92D3D" w:rsidP="00F92D3D">
      <w:pPr>
        <w:spacing w:after="0"/>
        <w:jc w:val="right"/>
        <w:rPr>
          <w:rFonts w:ascii="Times New Roman" w:hAnsi="Times New Roman" w:cs="Times New Roman"/>
          <w:b/>
          <w:sz w:val="24"/>
        </w:rPr>
      </w:pPr>
      <w:r w:rsidRPr="001C6DF0">
        <w:rPr>
          <w:rFonts w:ascii="Times New Roman" w:hAnsi="Times New Roman" w:cs="Times New Roman"/>
          <w:b/>
          <w:sz w:val="24"/>
        </w:rPr>
        <w:t xml:space="preserve">Таблиця.2.1. </w:t>
      </w:r>
    </w:p>
    <w:p w:rsidR="00F92D3D" w:rsidRPr="001C6DF0" w:rsidRDefault="00F92D3D" w:rsidP="00F92D3D">
      <w:pPr>
        <w:spacing w:after="0"/>
        <w:jc w:val="center"/>
        <w:rPr>
          <w:rFonts w:ascii="Times New Roman" w:hAnsi="Times New Roman" w:cs="Times New Roman"/>
          <w:b/>
          <w:sz w:val="24"/>
        </w:rPr>
      </w:pPr>
      <w:r w:rsidRPr="001C6DF0">
        <w:rPr>
          <w:rFonts w:ascii="Times New Roman" w:hAnsi="Times New Roman" w:cs="Times New Roman"/>
          <w:b/>
          <w:sz w:val="24"/>
        </w:rPr>
        <w:t>Регресійна залежність купівельної спроможності ВВП на душу населення</w:t>
      </w:r>
    </w:p>
    <w:p w:rsidR="00F92D3D" w:rsidRPr="004013D6" w:rsidRDefault="00F92D3D" w:rsidP="00F92D3D">
      <w:pPr>
        <w:spacing w:after="0"/>
        <w:jc w:val="center"/>
        <w:rPr>
          <w:rFonts w:ascii="Times New Roman" w:hAnsi="Times New Roman" w:cs="Times New Roman"/>
          <w:i/>
          <w:sz w:val="28"/>
        </w:rPr>
      </w:pPr>
    </w:p>
    <w:tbl>
      <w:tblPr>
        <w:tblpPr w:leftFromText="180" w:rightFromText="180" w:vertAnchor="text" w:tblpY="1"/>
        <w:tblOverlap w:val="never"/>
        <w:tblW w:w="4219" w:type="pct"/>
        <w:tblBorders>
          <w:top w:val="outset" w:sz="6" w:space="0" w:color="111111"/>
          <w:left w:val="outset" w:sz="6" w:space="0" w:color="111111"/>
          <w:bottom w:val="outset" w:sz="6" w:space="0" w:color="111111"/>
          <w:right w:val="outset" w:sz="6" w:space="0" w:color="111111"/>
        </w:tblBorders>
        <w:tblLayout w:type="fixed"/>
        <w:tblCellMar>
          <w:top w:w="10" w:type="dxa"/>
          <w:left w:w="10" w:type="dxa"/>
          <w:bottom w:w="10" w:type="dxa"/>
          <w:right w:w="10" w:type="dxa"/>
        </w:tblCellMar>
        <w:tblLook w:val="04A0" w:firstRow="1" w:lastRow="0" w:firstColumn="1" w:lastColumn="0" w:noHBand="0" w:noVBand="1"/>
      </w:tblPr>
      <w:tblGrid>
        <w:gridCol w:w="2048"/>
        <w:gridCol w:w="1067"/>
        <w:gridCol w:w="983"/>
        <w:gridCol w:w="983"/>
        <w:gridCol w:w="983"/>
        <w:gridCol w:w="1067"/>
        <w:gridCol w:w="989"/>
      </w:tblGrid>
      <w:tr w:rsidR="00F92D3D" w:rsidRPr="00371CDB" w:rsidTr="00F92D3D">
        <w:trPr>
          <w:trHeight w:val="875"/>
        </w:trPr>
        <w:tc>
          <w:tcPr>
            <w:tcW w:w="1262" w:type="pct"/>
            <w:vMerge w:val="restart"/>
            <w:tcBorders>
              <w:top w:val="outset" w:sz="6" w:space="0" w:color="111111"/>
              <w:left w:val="outset" w:sz="6" w:space="0" w:color="111111"/>
              <w:bottom w:val="outset" w:sz="6" w:space="0" w:color="111111"/>
              <w:right w:val="outset" w:sz="6" w:space="0" w:color="111111"/>
            </w:tcBorders>
            <w:shd w:val="clear" w:color="auto" w:fill="FFFFFF"/>
            <w:noWrap/>
            <w:vAlign w:val="bottom"/>
            <w:hideMark/>
          </w:tcPr>
          <w:p w:rsidR="00F92D3D" w:rsidRPr="00371CDB" w:rsidRDefault="00F92D3D" w:rsidP="00F92D3D">
            <w:pPr>
              <w:spacing w:after="0"/>
              <w:jc w:val="center"/>
              <w:rPr>
                <w:rFonts w:ascii="Times New Roman" w:hAnsi="Times New Roman" w:cs="Times New Roman"/>
                <w:bCs/>
                <w:iCs/>
                <w:sz w:val="24"/>
                <w:szCs w:val="24"/>
              </w:rPr>
            </w:pPr>
            <w:r w:rsidRPr="00371CDB">
              <w:rPr>
                <w:rFonts w:ascii="Times New Roman" w:hAnsi="Times New Roman" w:cs="Times New Roman"/>
                <w:bCs/>
                <w:iCs/>
                <w:sz w:val="24"/>
                <w:szCs w:val="24"/>
              </w:rPr>
              <w:br/>
              <w:t>N=28</w:t>
            </w:r>
          </w:p>
        </w:tc>
        <w:tc>
          <w:tcPr>
            <w:tcW w:w="3738" w:type="pct"/>
            <w:gridSpan w:val="6"/>
            <w:tcBorders>
              <w:top w:val="outset" w:sz="6" w:space="0" w:color="111111"/>
              <w:left w:val="outset" w:sz="6" w:space="0" w:color="111111"/>
              <w:bottom w:val="outset" w:sz="6" w:space="0" w:color="111111"/>
              <w:right w:val="outset" w:sz="6" w:space="0" w:color="111111"/>
            </w:tcBorders>
            <w:shd w:val="clear" w:color="auto" w:fill="FFFFFF"/>
            <w:noWrap/>
            <w:hideMark/>
          </w:tcPr>
          <w:p w:rsidR="00F92D3D" w:rsidRPr="00371CDB" w:rsidRDefault="00F92D3D" w:rsidP="00F92D3D">
            <w:pPr>
              <w:spacing w:after="0"/>
              <w:jc w:val="center"/>
              <w:rPr>
                <w:rFonts w:ascii="Times New Roman" w:hAnsi="Times New Roman" w:cs="Times New Roman"/>
                <w:bCs/>
                <w:iCs/>
                <w:sz w:val="24"/>
                <w:szCs w:val="24"/>
              </w:rPr>
            </w:pPr>
            <w:r w:rsidRPr="00371CDB">
              <w:rPr>
                <w:rFonts w:ascii="Times New Roman" w:hAnsi="Times New Roman" w:cs="Times New Roman"/>
                <w:bCs/>
                <w:iCs/>
                <w:sz w:val="24"/>
                <w:szCs w:val="24"/>
              </w:rPr>
              <w:t xml:space="preserve">Regression Summary for Dependent Variable: </w:t>
            </w:r>
            <w:r w:rsidRPr="00371CDB">
              <w:rPr>
                <w:rFonts w:ascii="Times New Roman" w:hAnsi="Times New Roman" w:cs="Times New Roman"/>
                <w:b/>
                <w:bCs/>
                <w:iCs/>
                <w:sz w:val="24"/>
                <w:szCs w:val="24"/>
              </w:rPr>
              <w:t>Купівельна спроможність ВВП на душу населення</w:t>
            </w:r>
            <w:r w:rsidRPr="00371CDB">
              <w:rPr>
                <w:rFonts w:ascii="Times New Roman" w:hAnsi="Times New Roman" w:cs="Times New Roman"/>
                <w:bCs/>
                <w:iCs/>
                <w:sz w:val="24"/>
                <w:szCs w:val="24"/>
              </w:rPr>
              <w:t xml:space="preserve"> (1) R= ,63693642 R?= ,40568800 Adjusted R?= ,33139900 F(3,24)=5,4609 p</w:t>
            </w:r>
          </w:p>
        </w:tc>
      </w:tr>
      <w:tr w:rsidR="00F92D3D" w:rsidRPr="00371CDB" w:rsidTr="00F92D3D">
        <w:trPr>
          <w:trHeight w:val="613"/>
        </w:trPr>
        <w:tc>
          <w:tcPr>
            <w:tcW w:w="1262" w:type="pct"/>
            <w:vMerge/>
            <w:tcBorders>
              <w:top w:val="outset" w:sz="6" w:space="0" w:color="111111"/>
              <w:left w:val="outset" w:sz="6" w:space="0" w:color="111111"/>
              <w:bottom w:val="outset" w:sz="6" w:space="0" w:color="111111"/>
              <w:right w:val="outset" w:sz="6" w:space="0" w:color="111111"/>
            </w:tcBorders>
            <w:vAlign w:val="center"/>
            <w:hideMark/>
          </w:tcPr>
          <w:p w:rsidR="00F92D3D" w:rsidRPr="00371CDB" w:rsidRDefault="00F92D3D" w:rsidP="00F92D3D">
            <w:pPr>
              <w:spacing w:after="0"/>
              <w:jc w:val="center"/>
              <w:rPr>
                <w:rFonts w:ascii="Times New Roman" w:hAnsi="Times New Roman" w:cs="Times New Roman"/>
                <w:bCs/>
                <w:iCs/>
                <w:sz w:val="24"/>
                <w:szCs w:val="24"/>
              </w:rPr>
            </w:pPr>
          </w:p>
        </w:tc>
        <w:tc>
          <w:tcPr>
            <w:tcW w:w="657" w:type="pct"/>
            <w:tcBorders>
              <w:top w:val="outset" w:sz="6" w:space="0" w:color="111111"/>
              <w:left w:val="outset" w:sz="6" w:space="0" w:color="111111"/>
              <w:bottom w:val="outset" w:sz="6" w:space="0" w:color="111111"/>
              <w:right w:val="outset" w:sz="6" w:space="0" w:color="111111"/>
            </w:tcBorders>
            <w:noWrap/>
            <w:vAlign w:val="center"/>
            <w:hideMark/>
          </w:tcPr>
          <w:tbl>
            <w:tblPr>
              <w:tblW w:w="1049" w:type="dxa"/>
              <w:tblLayout w:type="fixed"/>
              <w:tblCellMar>
                <w:top w:w="10" w:type="dxa"/>
                <w:left w:w="10" w:type="dxa"/>
                <w:bottom w:w="10" w:type="dxa"/>
                <w:right w:w="10" w:type="dxa"/>
              </w:tblCellMar>
              <w:tblLook w:val="04A0" w:firstRow="1" w:lastRow="0" w:firstColumn="1" w:lastColumn="0" w:noHBand="0" w:noVBand="1"/>
            </w:tblPr>
            <w:tblGrid>
              <w:gridCol w:w="1049"/>
            </w:tblGrid>
            <w:tr w:rsidR="00F92D3D" w:rsidRPr="00371CDB" w:rsidTr="00F92D3D">
              <w:trPr>
                <w:trHeight w:val="277"/>
              </w:trPr>
              <w:tc>
                <w:tcPr>
                  <w:tcW w:w="1049" w:type="dxa"/>
                  <w:tcBorders>
                    <w:top w:val="nil"/>
                    <w:left w:val="nil"/>
                    <w:bottom w:val="nil"/>
                    <w:right w:val="nil"/>
                  </w:tcBorders>
                  <w:noWrap/>
                  <w:hideMark/>
                </w:tcPr>
                <w:p w:rsidR="00F92D3D" w:rsidRPr="00371CDB" w:rsidRDefault="00F92D3D" w:rsidP="00AF1C91">
                  <w:pPr>
                    <w:framePr w:hSpace="180" w:wrap="around" w:vAnchor="text" w:hAnchor="text" w:y="1"/>
                    <w:spacing w:after="0"/>
                    <w:suppressOverlap/>
                    <w:jc w:val="center"/>
                    <w:rPr>
                      <w:rFonts w:ascii="Times New Roman" w:hAnsi="Times New Roman" w:cs="Times New Roman"/>
                      <w:bCs/>
                      <w:iCs/>
                      <w:sz w:val="24"/>
                      <w:szCs w:val="24"/>
                    </w:rPr>
                  </w:pPr>
                  <w:r w:rsidRPr="00371CDB">
                    <w:rPr>
                      <w:rFonts w:ascii="Times New Roman" w:hAnsi="Times New Roman" w:cs="Times New Roman"/>
                      <w:bCs/>
                      <w:iCs/>
                      <w:sz w:val="24"/>
                      <w:szCs w:val="24"/>
                    </w:rPr>
                    <w:t>b*</w:t>
                  </w:r>
                </w:p>
              </w:tc>
            </w:tr>
          </w:tbl>
          <w:p w:rsidR="00F92D3D" w:rsidRPr="00371CDB" w:rsidRDefault="00F92D3D" w:rsidP="00F92D3D">
            <w:pPr>
              <w:spacing w:after="0"/>
              <w:jc w:val="center"/>
              <w:rPr>
                <w:rFonts w:ascii="Times New Roman" w:hAnsi="Times New Roman" w:cs="Times New Roman"/>
                <w:bCs/>
                <w:iCs/>
                <w:sz w:val="24"/>
                <w:szCs w:val="24"/>
              </w:rPr>
            </w:pPr>
          </w:p>
        </w:tc>
        <w:tc>
          <w:tcPr>
            <w:tcW w:w="605" w:type="pct"/>
            <w:tcBorders>
              <w:top w:val="outset" w:sz="6" w:space="0" w:color="111111"/>
              <w:left w:val="outset" w:sz="6" w:space="0" w:color="111111"/>
              <w:bottom w:val="outset" w:sz="6" w:space="0" w:color="111111"/>
              <w:right w:val="outset" w:sz="6" w:space="0" w:color="111111"/>
            </w:tcBorders>
            <w:noWrap/>
            <w:vAlign w:val="center"/>
            <w:hideMark/>
          </w:tcPr>
          <w:tbl>
            <w:tblPr>
              <w:tblW w:w="965" w:type="dxa"/>
              <w:tblLayout w:type="fixed"/>
              <w:tblCellMar>
                <w:top w:w="10" w:type="dxa"/>
                <w:left w:w="10" w:type="dxa"/>
                <w:bottom w:w="10" w:type="dxa"/>
                <w:right w:w="10" w:type="dxa"/>
              </w:tblCellMar>
              <w:tblLook w:val="04A0" w:firstRow="1" w:lastRow="0" w:firstColumn="1" w:lastColumn="0" w:noHBand="0" w:noVBand="1"/>
            </w:tblPr>
            <w:tblGrid>
              <w:gridCol w:w="965"/>
            </w:tblGrid>
            <w:tr w:rsidR="00F92D3D" w:rsidRPr="00371CDB" w:rsidTr="00F92D3D">
              <w:trPr>
                <w:trHeight w:val="569"/>
              </w:trPr>
              <w:tc>
                <w:tcPr>
                  <w:tcW w:w="965" w:type="dxa"/>
                  <w:tcBorders>
                    <w:top w:val="nil"/>
                    <w:left w:val="nil"/>
                    <w:bottom w:val="nil"/>
                    <w:right w:val="nil"/>
                  </w:tcBorders>
                  <w:noWrap/>
                  <w:hideMark/>
                </w:tcPr>
                <w:p w:rsidR="00F92D3D" w:rsidRPr="00371CDB" w:rsidRDefault="00F92D3D" w:rsidP="00AF1C91">
                  <w:pPr>
                    <w:framePr w:hSpace="180" w:wrap="around" w:vAnchor="text" w:hAnchor="text" w:y="1"/>
                    <w:spacing w:after="0"/>
                    <w:suppressOverlap/>
                    <w:jc w:val="center"/>
                    <w:rPr>
                      <w:rFonts w:ascii="Times New Roman" w:hAnsi="Times New Roman" w:cs="Times New Roman"/>
                      <w:bCs/>
                      <w:iCs/>
                      <w:sz w:val="24"/>
                      <w:szCs w:val="24"/>
                    </w:rPr>
                  </w:pPr>
                  <w:r w:rsidRPr="00371CDB">
                    <w:rPr>
                      <w:rFonts w:ascii="Times New Roman" w:hAnsi="Times New Roman" w:cs="Times New Roman"/>
                      <w:bCs/>
                      <w:iCs/>
                      <w:sz w:val="24"/>
                      <w:szCs w:val="24"/>
                    </w:rPr>
                    <w:t>Std.Err.</w:t>
                  </w:r>
                  <w:r w:rsidRPr="00371CDB">
                    <w:rPr>
                      <w:rFonts w:ascii="Times New Roman" w:hAnsi="Times New Roman" w:cs="Times New Roman"/>
                      <w:bCs/>
                      <w:iCs/>
                      <w:sz w:val="24"/>
                      <w:szCs w:val="24"/>
                    </w:rPr>
                    <w:br/>
                    <w:t>of b*</w:t>
                  </w:r>
                </w:p>
              </w:tc>
            </w:tr>
          </w:tbl>
          <w:p w:rsidR="00F92D3D" w:rsidRPr="00371CDB" w:rsidRDefault="00F92D3D" w:rsidP="00F92D3D">
            <w:pPr>
              <w:spacing w:after="0"/>
              <w:jc w:val="center"/>
              <w:rPr>
                <w:rFonts w:ascii="Times New Roman" w:hAnsi="Times New Roman" w:cs="Times New Roman"/>
                <w:bCs/>
                <w:iCs/>
                <w:sz w:val="24"/>
                <w:szCs w:val="24"/>
              </w:rPr>
            </w:pPr>
          </w:p>
        </w:tc>
        <w:tc>
          <w:tcPr>
            <w:tcW w:w="605" w:type="pct"/>
            <w:tcBorders>
              <w:top w:val="outset" w:sz="6" w:space="0" w:color="111111"/>
              <w:left w:val="outset" w:sz="6" w:space="0" w:color="111111"/>
              <w:bottom w:val="outset" w:sz="6" w:space="0" w:color="111111"/>
              <w:right w:val="outset" w:sz="6" w:space="0" w:color="111111"/>
            </w:tcBorders>
            <w:noWrap/>
            <w:vAlign w:val="center"/>
            <w:hideMark/>
          </w:tcPr>
          <w:tbl>
            <w:tblPr>
              <w:tblW w:w="965" w:type="dxa"/>
              <w:tblLayout w:type="fixed"/>
              <w:tblCellMar>
                <w:top w:w="10" w:type="dxa"/>
                <w:left w:w="10" w:type="dxa"/>
                <w:bottom w:w="10" w:type="dxa"/>
                <w:right w:w="10" w:type="dxa"/>
              </w:tblCellMar>
              <w:tblLook w:val="04A0" w:firstRow="1" w:lastRow="0" w:firstColumn="1" w:lastColumn="0" w:noHBand="0" w:noVBand="1"/>
            </w:tblPr>
            <w:tblGrid>
              <w:gridCol w:w="965"/>
            </w:tblGrid>
            <w:tr w:rsidR="00F92D3D" w:rsidRPr="00371CDB" w:rsidTr="00F92D3D">
              <w:trPr>
                <w:trHeight w:val="277"/>
              </w:trPr>
              <w:tc>
                <w:tcPr>
                  <w:tcW w:w="965" w:type="dxa"/>
                  <w:tcBorders>
                    <w:top w:val="nil"/>
                    <w:left w:val="nil"/>
                    <w:bottom w:val="nil"/>
                    <w:right w:val="nil"/>
                  </w:tcBorders>
                  <w:noWrap/>
                  <w:hideMark/>
                </w:tcPr>
                <w:p w:rsidR="00F92D3D" w:rsidRPr="00371CDB" w:rsidRDefault="00F92D3D" w:rsidP="00AF1C91">
                  <w:pPr>
                    <w:framePr w:hSpace="180" w:wrap="around" w:vAnchor="text" w:hAnchor="text" w:y="1"/>
                    <w:spacing w:after="0"/>
                    <w:suppressOverlap/>
                    <w:jc w:val="center"/>
                    <w:rPr>
                      <w:rFonts w:ascii="Times New Roman" w:hAnsi="Times New Roman" w:cs="Times New Roman"/>
                      <w:bCs/>
                      <w:iCs/>
                      <w:sz w:val="24"/>
                      <w:szCs w:val="24"/>
                    </w:rPr>
                  </w:pPr>
                  <w:r w:rsidRPr="00371CDB">
                    <w:rPr>
                      <w:rFonts w:ascii="Times New Roman" w:hAnsi="Times New Roman" w:cs="Times New Roman"/>
                      <w:bCs/>
                      <w:iCs/>
                      <w:sz w:val="24"/>
                      <w:szCs w:val="24"/>
                    </w:rPr>
                    <w:t>b</w:t>
                  </w:r>
                </w:p>
              </w:tc>
            </w:tr>
          </w:tbl>
          <w:p w:rsidR="00F92D3D" w:rsidRPr="00371CDB" w:rsidRDefault="00F92D3D" w:rsidP="00F92D3D">
            <w:pPr>
              <w:spacing w:after="0"/>
              <w:jc w:val="center"/>
              <w:rPr>
                <w:rFonts w:ascii="Times New Roman" w:hAnsi="Times New Roman" w:cs="Times New Roman"/>
                <w:bCs/>
                <w:iCs/>
                <w:sz w:val="24"/>
                <w:szCs w:val="24"/>
              </w:rPr>
            </w:pPr>
          </w:p>
        </w:tc>
        <w:tc>
          <w:tcPr>
            <w:tcW w:w="605" w:type="pct"/>
            <w:tcBorders>
              <w:top w:val="outset" w:sz="6" w:space="0" w:color="111111"/>
              <w:left w:val="outset" w:sz="6" w:space="0" w:color="111111"/>
              <w:bottom w:val="outset" w:sz="6" w:space="0" w:color="111111"/>
              <w:right w:val="outset" w:sz="6" w:space="0" w:color="111111"/>
            </w:tcBorders>
            <w:noWrap/>
            <w:vAlign w:val="center"/>
            <w:hideMark/>
          </w:tcPr>
          <w:tbl>
            <w:tblPr>
              <w:tblW w:w="965" w:type="dxa"/>
              <w:tblLayout w:type="fixed"/>
              <w:tblCellMar>
                <w:top w:w="10" w:type="dxa"/>
                <w:left w:w="10" w:type="dxa"/>
                <w:bottom w:w="10" w:type="dxa"/>
                <w:right w:w="10" w:type="dxa"/>
              </w:tblCellMar>
              <w:tblLook w:val="04A0" w:firstRow="1" w:lastRow="0" w:firstColumn="1" w:lastColumn="0" w:noHBand="0" w:noVBand="1"/>
            </w:tblPr>
            <w:tblGrid>
              <w:gridCol w:w="965"/>
            </w:tblGrid>
            <w:tr w:rsidR="00F92D3D" w:rsidRPr="00371CDB" w:rsidTr="00F92D3D">
              <w:trPr>
                <w:trHeight w:val="569"/>
              </w:trPr>
              <w:tc>
                <w:tcPr>
                  <w:tcW w:w="965" w:type="dxa"/>
                  <w:tcBorders>
                    <w:top w:val="nil"/>
                    <w:left w:val="nil"/>
                    <w:bottom w:val="nil"/>
                    <w:right w:val="nil"/>
                  </w:tcBorders>
                  <w:noWrap/>
                  <w:hideMark/>
                </w:tcPr>
                <w:p w:rsidR="00F92D3D" w:rsidRPr="00371CDB" w:rsidRDefault="00F92D3D" w:rsidP="00AF1C91">
                  <w:pPr>
                    <w:framePr w:hSpace="180" w:wrap="around" w:vAnchor="text" w:hAnchor="text" w:y="1"/>
                    <w:spacing w:after="0"/>
                    <w:suppressOverlap/>
                    <w:jc w:val="center"/>
                    <w:rPr>
                      <w:rFonts w:ascii="Times New Roman" w:hAnsi="Times New Roman" w:cs="Times New Roman"/>
                      <w:bCs/>
                      <w:iCs/>
                      <w:sz w:val="24"/>
                      <w:szCs w:val="24"/>
                    </w:rPr>
                  </w:pPr>
                  <w:r w:rsidRPr="00371CDB">
                    <w:rPr>
                      <w:rFonts w:ascii="Times New Roman" w:hAnsi="Times New Roman" w:cs="Times New Roman"/>
                      <w:bCs/>
                      <w:iCs/>
                      <w:sz w:val="24"/>
                      <w:szCs w:val="24"/>
                    </w:rPr>
                    <w:t>Std.Err.</w:t>
                  </w:r>
                  <w:r w:rsidRPr="00371CDB">
                    <w:rPr>
                      <w:rFonts w:ascii="Times New Roman" w:hAnsi="Times New Roman" w:cs="Times New Roman"/>
                      <w:bCs/>
                      <w:iCs/>
                      <w:sz w:val="24"/>
                      <w:szCs w:val="24"/>
                    </w:rPr>
                    <w:br/>
                    <w:t>of b</w:t>
                  </w:r>
                </w:p>
              </w:tc>
            </w:tr>
          </w:tbl>
          <w:p w:rsidR="00F92D3D" w:rsidRPr="00371CDB" w:rsidRDefault="00F92D3D" w:rsidP="00F92D3D">
            <w:pPr>
              <w:spacing w:after="0"/>
              <w:jc w:val="center"/>
              <w:rPr>
                <w:rFonts w:ascii="Times New Roman" w:hAnsi="Times New Roman" w:cs="Times New Roman"/>
                <w:bCs/>
                <w:iCs/>
                <w:sz w:val="24"/>
                <w:szCs w:val="24"/>
              </w:rPr>
            </w:pPr>
          </w:p>
        </w:tc>
        <w:tc>
          <w:tcPr>
            <w:tcW w:w="657" w:type="pct"/>
            <w:tcBorders>
              <w:top w:val="outset" w:sz="6" w:space="0" w:color="111111"/>
              <w:left w:val="outset" w:sz="6" w:space="0" w:color="111111"/>
              <w:bottom w:val="outset" w:sz="6" w:space="0" w:color="111111"/>
              <w:right w:val="outset" w:sz="6" w:space="0" w:color="111111"/>
            </w:tcBorders>
            <w:noWrap/>
            <w:vAlign w:val="center"/>
            <w:hideMark/>
          </w:tcPr>
          <w:tbl>
            <w:tblPr>
              <w:tblW w:w="1049" w:type="dxa"/>
              <w:tblLayout w:type="fixed"/>
              <w:tblCellMar>
                <w:top w:w="10" w:type="dxa"/>
                <w:left w:w="10" w:type="dxa"/>
                <w:bottom w:w="10" w:type="dxa"/>
                <w:right w:w="10" w:type="dxa"/>
              </w:tblCellMar>
              <w:tblLook w:val="04A0" w:firstRow="1" w:lastRow="0" w:firstColumn="1" w:lastColumn="0" w:noHBand="0" w:noVBand="1"/>
            </w:tblPr>
            <w:tblGrid>
              <w:gridCol w:w="1049"/>
            </w:tblGrid>
            <w:tr w:rsidR="00F92D3D" w:rsidRPr="00371CDB" w:rsidTr="00F92D3D">
              <w:trPr>
                <w:trHeight w:val="277"/>
              </w:trPr>
              <w:tc>
                <w:tcPr>
                  <w:tcW w:w="1049" w:type="dxa"/>
                  <w:tcBorders>
                    <w:top w:val="nil"/>
                    <w:left w:val="nil"/>
                    <w:bottom w:val="nil"/>
                    <w:right w:val="nil"/>
                  </w:tcBorders>
                  <w:noWrap/>
                  <w:hideMark/>
                </w:tcPr>
                <w:p w:rsidR="00F92D3D" w:rsidRPr="00371CDB" w:rsidRDefault="00F92D3D" w:rsidP="00AF1C91">
                  <w:pPr>
                    <w:framePr w:hSpace="180" w:wrap="around" w:vAnchor="text" w:hAnchor="text" w:y="1"/>
                    <w:spacing w:after="0"/>
                    <w:suppressOverlap/>
                    <w:jc w:val="center"/>
                    <w:rPr>
                      <w:rFonts w:ascii="Times New Roman" w:hAnsi="Times New Roman" w:cs="Times New Roman"/>
                      <w:bCs/>
                      <w:iCs/>
                      <w:sz w:val="24"/>
                      <w:szCs w:val="24"/>
                    </w:rPr>
                  </w:pPr>
                  <w:r w:rsidRPr="00371CDB">
                    <w:rPr>
                      <w:rFonts w:ascii="Times New Roman" w:hAnsi="Times New Roman" w:cs="Times New Roman"/>
                      <w:bCs/>
                      <w:iCs/>
                      <w:sz w:val="24"/>
                      <w:szCs w:val="24"/>
                    </w:rPr>
                    <w:t>t(24)</w:t>
                  </w:r>
                </w:p>
              </w:tc>
            </w:tr>
          </w:tbl>
          <w:p w:rsidR="00F92D3D" w:rsidRPr="00371CDB" w:rsidRDefault="00F92D3D" w:rsidP="00F92D3D">
            <w:pPr>
              <w:spacing w:after="0"/>
              <w:jc w:val="center"/>
              <w:rPr>
                <w:rFonts w:ascii="Times New Roman" w:hAnsi="Times New Roman" w:cs="Times New Roman"/>
                <w:bCs/>
                <w:iCs/>
                <w:sz w:val="24"/>
                <w:szCs w:val="24"/>
              </w:rPr>
            </w:pPr>
          </w:p>
        </w:tc>
        <w:tc>
          <w:tcPr>
            <w:tcW w:w="605" w:type="pct"/>
            <w:tcBorders>
              <w:top w:val="outset" w:sz="6" w:space="0" w:color="111111"/>
              <w:left w:val="outset" w:sz="6" w:space="0" w:color="111111"/>
              <w:bottom w:val="outset" w:sz="6" w:space="0" w:color="111111"/>
              <w:right w:val="outset" w:sz="6" w:space="0" w:color="111111"/>
            </w:tcBorders>
            <w:noWrap/>
            <w:vAlign w:val="center"/>
            <w:hideMark/>
          </w:tcPr>
          <w:tbl>
            <w:tblPr>
              <w:tblW w:w="965" w:type="dxa"/>
              <w:tblLayout w:type="fixed"/>
              <w:tblCellMar>
                <w:top w:w="10" w:type="dxa"/>
                <w:left w:w="10" w:type="dxa"/>
                <w:bottom w:w="10" w:type="dxa"/>
                <w:right w:w="10" w:type="dxa"/>
              </w:tblCellMar>
              <w:tblLook w:val="04A0" w:firstRow="1" w:lastRow="0" w:firstColumn="1" w:lastColumn="0" w:noHBand="0" w:noVBand="1"/>
            </w:tblPr>
            <w:tblGrid>
              <w:gridCol w:w="965"/>
            </w:tblGrid>
            <w:tr w:rsidR="00F92D3D" w:rsidRPr="00371CDB" w:rsidTr="00F92D3D">
              <w:trPr>
                <w:trHeight w:val="277"/>
              </w:trPr>
              <w:tc>
                <w:tcPr>
                  <w:tcW w:w="965" w:type="dxa"/>
                  <w:tcBorders>
                    <w:top w:val="nil"/>
                    <w:left w:val="nil"/>
                    <w:bottom w:val="nil"/>
                    <w:right w:val="nil"/>
                  </w:tcBorders>
                  <w:noWrap/>
                  <w:hideMark/>
                </w:tcPr>
                <w:p w:rsidR="00F92D3D" w:rsidRPr="00371CDB" w:rsidRDefault="00F92D3D" w:rsidP="00AF1C91">
                  <w:pPr>
                    <w:framePr w:hSpace="180" w:wrap="around" w:vAnchor="text" w:hAnchor="text" w:y="1"/>
                    <w:spacing w:after="0"/>
                    <w:suppressOverlap/>
                    <w:jc w:val="center"/>
                    <w:rPr>
                      <w:rFonts w:ascii="Times New Roman" w:hAnsi="Times New Roman" w:cs="Times New Roman"/>
                      <w:bCs/>
                      <w:iCs/>
                      <w:sz w:val="24"/>
                      <w:szCs w:val="24"/>
                    </w:rPr>
                  </w:pPr>
                  <w:r w:rsidRPr="00371CDB">
                    <w:rPr>
                      <w:rFonts w:ascii="Times New Roman" w:hAnsi="Times New Roman" w:cs="Times New Roman"/>
                      <w:bCs/>
                      <w:iCs/>
                      <w:sz w:val="24"/>
                      <w:szCs w:val="24"/>
                    </w:rPr>
                    <w:t>p-value</w:t>
                  </w:r>
                </w:p>
              </w:tc>
            </w:tr>
          </w:tbl>
          <w:p w:rsidR="00F92D3D" w:rsidRPr="00371CDB" w:rsidRDefault="00F92D3D" w:rsidP="00F92D3D">
            <w:pPr>
              <w:spacing w:after="0"/>
              <w:jc w:val="center"/>
              <w:rPr>
                <w:rFonts w:ascii="Times New Roman" w:hAnsi="Times New Roman" w:cs="Times New Roman"/>
                <w:bCs/>
                <w:iCs/>
                <w:sz w:val="24"/>
                <w:szCs w:val="24"/>
              </w:rPr>
            </w:pPr>
          </w:p>
        </w:tc>
      </w:tr>
      <w:tr w:rsidR="00F92D3D" w:rsidRPr="00371CDB" w:rsidTr="00F92D3D">
        <w:trPr>
          <w:trHeight w:val="306"/>
        </w:trPr>
        <w:tc>
          <w:tcPr>
            <w:tcW w:w="1262" w:type="pct"/>
            <w:tcBorders>
              <w:top w:val="outset" w:sz="6" w:space="0" w:color="111111"/>
              <w:left w:val="outset" w:sz="6" w:space="0" w:color="111111"/>
              <w:bottom w:val="outset" w:sz="6" w:space="0" w:color="111111"/>
              <w:right w:val="outset" w:sz="6" w:space="0" w:color="111111"/>
            </w:tcBorders>
            <w:noWrap/>
            <w:vAlign w:val="center"/>
            <w:hideMark/>
          </w:tcPr>
          <w:tbl>
            <w:tblPr>
              <w:tblW w:w="2032" w:type="dxa"/>
              <w:tblLayout w:type="fixed"/>
              <w:tblCellMar>
                <w:top w:w="10" w:type="dxa"/>
                <w:left w:w="10" w:type="dxa"/>
                <w:bottom w:w="10" w:type="dxa"/>
                <w:right w:w="10" w:type="dxa"/>
              </w:tblCellMar>
              <w:tblLook w:val="04A0" w:firstRow="1" w:lastRow="0" w:firstColumn="1" w:lastColumn="0" w:noHBand="0" w:noVBand="1"/>
            </w:tblPr>
            <w:tblGrid>
              <w:gridCol w:w="2032"/>
            </w:tblGrid>
            <w:tr w:rsidR="00F92D3D" w:rsidRPr="00371CDB" w:rsidTr="00F92D3D">
              <w:trPr>
                <w:trHeight w:val="277"/>
              </w:trPr>
              <w:tc>
                <w:tcPr>
                  <w:tcW w:w="2032" w:type="dxa"/>
                  <w:tcBorders>
                    <w:top w:val="nil"/>
                    <w:left w:val="nil"/>
                    <w:bottom w:val="nil"/>
                    <w:right w:val="nil"/>
                  </w:tcBorders>
                  <w:noWrap/>
                  <w:vAlign w:val="center"/>
                  <w:hideMark/>
                </w:tcPr>
                <w:p w:rsidR="00F92D3D" w:rsidRPr="00371CDB" w:rsidRDefault="00F92D3D" w:rsidP="00F92D3D">
                  <w:pPr>
                    <w:framePr w:hSpace="180" w:wrap="around" w:vAnchor="text" w:hAnchor="text" w:y="1"/>
                    <w:spacing w:after="0"/>
                    <w:suppressOverlap/>
                    <w:jc w:val="center"/>
                    <w:rPr>
                      <w:rFonts w:ascii="Times New Roman" w:hAnsi="Times New Roman" w:cs="Times New Roman"/>
                      <w:bCs/>
                      <w:iCs/>
                      <w:sz w:val="24"/>
                      <w:szCs w:val="24"/>
                    </w:rPr>
                  </w:pPr>
                  <w:r w:rsidRPr="00371CDB">
                    <w:rPr>
                      <w:rFonts w:ascii="Times New Roman" w:hAnsi="Times New Roman" w:cs="Times New Roman"/>
                      <w:bCs/>
                      <w:iCs/>
                      <w:sz w:val="24"/>
                      <w:szCs w:val="24"/>
                    </w:rPr>
                    <w:t>Intercept</w:t>
                  </w:r>
                </w:p>
              </w:tc>
            </w:tr>
          </w:tbl>
          <w:p w:rsidR="00F92D3D" w:rsidRPr="00371CDB" w:rsidRDefault="00F92D3D" w:rsidP="00F92D3D">
            <w:pPr>
              <w:spacing w:after="0"/>
              <w:jc w:val="center"/>
              <w:rPr>
                <w:rFonts w:ascii="Times New Roman" w:hAnsi="Times New Roman" w:cs="Times New Roman"/>
                <w:bCs/>
                <w:iCs/>
                <w:sz w:val="24"/>
                <w:szCs w:val="24"/>
              </w:rPr>
            </w:pPr>
          </w:p>
        </w:tc>
        <w:tc>
          <w:tcPr>
            <w:tcW w:w="657"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F92D3D" w:rsidRPr="00371CDB" w:rsidRDefault="00F92D3D" w:rsidP="00F92D3D">
            <w:pPr>
              <w:spacing w:after="0"/>
              <w:jc w:val="center"/>
              <w:rPr>
                <w:rFonts w:ascii="Times New Roman" w:hAnsi="Times New Roman" w:cs="Times New Roman"/>
                <w:bCs/>
                <w:iCs/>
                <w:sz w:val="24"/>
                <w:szCs w:val="24"/>
              </w:rPr>
            </w:pPr>
          </w:p>
        </w:tc>
        <w:tc>
          <w:tcPr>
            <w:tcW w:w="605"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F92D3D" w:rsidRPr="00371CDB" w:rsidRDefault="00F92D3D" w:rsidP="00F92D3D">
            <w:pPr>
              <w:spacing w:after="0"/>
              <w:jc w:val="center"/>
              <w:rPr>
                <w:rFonts w:ascii="Times New Roman" w:hAnsi="Times New Roman" w:cs="Times New Roman"/>
                <w:bCs/>
                <w:iCs/>
                <w:sz w:val="24"/>
                <w:szCs w:val="24"/>
              </w:rPr>
            </w:pPr>
          </w:p>
        </w:tc>
        <w:tc>
          <w:tcPr>
            <w:tcW w:w="605"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F92D3D" w:rsidRPr="00371CDB" w:rsidRDefault="00F92D3D" w:rsidP="00F92D3D">
            <w:pPr>
              <w:spacing w:after="0"/>
              <w:jc w:val="center"/>
              <w:rPr>
                <w:rFonts w:ascii="Times New Roman" w:hAnsi="Times New Roman" w:cs="Times New Roman"/>
                <w:bCs/>
                <w:iCs/>
                <w:sz w:val="24"/>
                <w:szCs w:val="24"/>
              </w:rPr>
            </w:pPr>
            <w:r w:rsidRPr="00371CDB">
              <w:rPr>
                <w:rFonts w:ascii="Times New Roman" w:hAnsi="Times New Roman" w:cs="Times New Roman"/>
                <w:bCs/>
                <w:iCs/>
                <w:sz w:val="24"/>
                <w:szCs w:val="24"/>
              </w:rPr>
              <w:t>20347,77</w:t>
            </w:r>
          </w:p>
        </w:tc>
        <w:tc>
          <w:tcPr>
            <w:tcW w:w="605"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F92D3D" w:rsidRPr="00371CDB" w:rsidRDefault="00F92D3D" w:rsidP="00F92D3D">
            <w:pPr>
              <w:spacing w:after="0"/>
              <w:jc w:val="center"/>
              <w:rPr>
                <w:rFonts w:ascii="Times New Roman" w:hAnsi="Times New Roman" w:cs="Times New Roman"/>
                <w:bCs/>
                <w:iCs/>
                <w:sz w:val="24"/>
                <w:szCs w:val="24"/>
              </w:rPr>
            </w:pPr>
            <w:r w:rsidRPr="00371CDB">
              <w:rPr>
                <w:rFonts w:ascii="Times New Roman" w:hAnsi="Times New Roman" w:cs="Times New Roman"/>
                <w:bCs/>
                <w:iCs/>
                <w:sz w:val="24"/>
                <w:szCs w:val="24"/>
              </w:rPr>
              <w:t>7297,774</w:t>
            </w:r>
          </w:p>
        </w:tc>
        <w:tc>
          <w:tcPr>
            <w:tcW w:w="657"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F92D3D" w:rsidRPr="00371CDB" w:rsidRDefault="00F92D3D" w:rsidP="00F92D3D">
            <w:pPr>
              <w:spacing w:after="0"/>
              <w:jc w:val="center"/>
              <w:rPr>
                <w:rFonts w:ascii="Times New Roman" w:hAnsi="Times New Roman" w:cs="Times New Roman"/>
                <w:bCs/>
                <w:iCs/>
                <w:sz w:val="24"/>
                <w:szCs w:val="24"/>
              </w:rPr>
            </w:pPr>
            <w:r w:rsidRPr="00371CDB">
              <w:rPr>
                <w:rFonts w:ascii="Times New Roman" w:hAnsi="Times New Roman" w:cs="Times New Roman"/>
                <w:bCs/>
                <w:iCs/>
                <w:sz w:val="24"/>
                <w:szCs w:val="24"/>
              </w:rPr>
              <w:t>2,788216</w:t>
            </w:r>
          </w:p>
        </w:tc>
        <w:tc>
          <w:tcPr>
            <w:tcW w:w="605"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F92D3D" w:rsidRPr="00371CDB" w:rsidRDefault="00F92D3D" w:rsidP="00F92D3D">
            <w:pPr>
              <w:spacing w:after="0"/>
              <w:jc w:val="center"/>
              <w:rPr>
                <w:rFonts w:ascii="Times New Roman" w:hAnsi="Times New Roman" w:cs="Times New Roman"/>
                <w:bCs/>
                <w:iCs/>
                <w:sz w:val="24"/>
                <w:szCs w:val="24"/>
              </w:rPr>
            </w:pPr>
            <w:r w:rsidRPr="00371CDB">
              <w:rPr>
                <w:rFonts w:ascii="Times New Roman" w:hAnsi="Times New Roman" w:cs="Times New Roman"/>
                <w:bCs/>
                <w:iCs/>
                <w:sz w:val="24"/>
                <w:szCs w:val="24"/>
              </w:rPr>
              <w:t>0,010204</w:t>
            </w:r>
          </w:p>
        </w:tc>
      </w:tr>
      <w:tr w:rsidR="00F92D3D" w:rsidRPr="00371CDB" w:rsidTr="00F92D3D">
        <w:trPr>
          <w:trHeight w:val="1167"/>
        </w:trPr>
        <w:tc>
          <w:tcPr>
            <w:tcW w:w="1262" w:type="pct"/>
            <w:tcBorders>
              <w:top w:val="outset" w:sz="6" w:space="0" w:color="111111"/>
              <w:left w:val="outset" w:sz="6" w:space="0" w:color="111111"/>
              <w:bottom w:val="outset" w:sz="6" w:space="0" w:color="111111"/>
              <w:right w:val="outset" w:sz="6" w:space="0" w:color="111111"/>
            </w:tcBorders>
            <w:noWrap/>
            <w:vAlign w:val="center"/>
            <w:hideMark/>
          </w:tcPr>
          <w:tbl>
            <w:tblPr>
              <w:tblW w:w="2032" w:type="dxa"/>
              <w:tblLayout w:type="fixed"/>
              <w:tblCellMar>
                <w:top w:w="10" w:type="dxa"/>
                <w:left w:w="10" w:type="dxa"/>
                <w:bottom w:w="10" w:type="dxa"/>
                <w:right w:w="10" w:type="dxa"/>
              </w:tblCellMar>
              <w:tblLook w:val="04A0" w:firstRow="1" w:lastRow="0" w:firstColumn="1" w:lastColumn="0" w:noHBand="0" w:noVBand="1"/>
            </w:tblPr>
            <w:tblGrid>
              <w:gridCol w:w="2032"/>
            </w:tblGrid>
            <w:tr w:rsidR="00F92D3D" w:rsidRPr="00371CDB" w:rsidTr="00F92D3D">
              <w:trPr>
                <w:trHeight w:val="1153"/>
              </w:trPr>
              <w:tc>
                <w:tcPr>
                  <w:tcW w:w="2032" w:type="dxa"/>
                  <w:tcBorders>
                    <w:top w:val="nil"/>
                    <w:left w:val="nil"/>
                    <w:bottom w:val="nil"/>
                    <w:right w:val="nil"/>
                  </w:tcBorders>
                  <w:noWrap/>
                  <w:vAlign w:val="center"/>
                  <w:hideMark/>
                </w:tcPr>
                <w:p w:rsidR="00F92D3D" w:rsidRPr="00371CDB" w:rsidRDefault="00F92D3D" w:rsidP="00F92D3D">
                  <w:pPr>
                    <w:framePr w:hSpace="180" w:wrap="around" w:vAnchor="text" w:hAnchor="text" w:y="1"/>
                    <w:spacing w:after="0"/>
                    <w:suppressOverlap/>
                    <w:jc w:val="center"/>
                    <w:rPr>
                      <w:rFonts w:ascii="Times New Roman" w:hAnsi="Times New Roman" w:cs="Times New Roman"/>
                      <w:bCs/>
                      <w:iCs/>
                      <w:sz w:val="24"/>
                      <w:szCs w:val="24"/>
                    </w:rPr>
                  </w:pPr>
                  <w:r w:rsidRPr="00371CDB">
                    <w:rPr>
                      <w:rFonts w:ascii="Times New Roman" w:hAnsi="Times New Roman" w:cs="Times New Roman"/>
                      <w:bCs/>
                      <w:iCs/>
                      <w:sz w:val="24"/>
                      <w:szCs w:val="24"/>
                    </w:rPr>
                    <w:t>Рівень переробки всіх відходів, за винятком основних мінеральних відходів</w:t>
                  </w:r>
                </w:p>
              </w:tc>
            </w:tr>
          </w:tbl>
          <w:p w:rsidR="00F92D3D" w:rsidRPr="00371CDB" w:rsidRDefault="00F92D3D" w:rsidP="00F92D3D">
            <w:pPr>
              <w:spacing w:after="0"/>
              <w:jc w:val="center"/>
              <w:rPr>
                <w:rFonts w:ascii="Times New Roman" w:hAnsi="Times New Roman" w:cs="Times New Roman"/>
                <w:bCs/>
                <w:iCs/>
                <w:sz w:val="24"/>
                <w:szCs w:val="24"/>
              </w:rPr>
            </w:pPr>
          </w:p>
        </w:tc>
        <w:tc>
          <w:tcPr>
            <w:tcW w:w="657"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F92D3D" w:rsidRPr="00371CDB" w:rsidRDefault="00F92D3D" w:rsidP="00F92D3D">
            <w:pPr>
              <w:spacing w:after="0"/>
              <w:jc w:val="center"/>
              <w:rPr>
                <w:rFonts w:ascii="Times New Roman" w:hAnsi="Times New Roman" w:cs="Times New Roman"/>
                <w:bCs/>
                <w:iCs/>
                <w:sz w:val="24"/>
                <w:szCs w:val="24"/>
              </w:rPr>
            </w:pPr>
            <w:r w:rsidRPr="00371CDB">
              <w:rPr>
                <w:rFonts w:ascii="Times New Roman" w:hAnsi="Times New Roman" w:cs="Times New Roman"/>
                <w:bCs/>
                <w:iCs/>
                <w:sz w:val="24"/>
                <w:szCs w:val="24"/>
              </w:rPr>
              <w:t>-0,096488</w:t>
            </w:r>
          </w:p>
        </w:tc>
        <w:tc>
          <w:tcPr>
            <w:tcW w:w="605"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F92D3D" w:rsidRPr="00371CDB" w:rsidRDefault="00F92D3D" w:rsidP="00F92D3D">
            <w:pPr>
              <w:spacing w:after="0"/>
              <w:jc w:val="center"/>
              <w:rPr>
                <w:rFonts w:ascii="Times New Roman" w:hAnsi="Times New Roman" w:cs="Times New Roman"/>
                <w:bCs/>
                <w:iCs/>
                <w:sz w:val="24"/>
                <w:szCs w:val="24"/>
              </w:rPr>
            </w:pPr>
            <w:r w:rsidRPr="00371CDB">
              <w:rPr>
                <w:rFonts w:ascii="Times New Roman" w:hAnsi="Times New Roman" w:cs="Times New Roman"/>
                <w:bCs/>
                <w:iCs/>
                <w:sz w:val="24"/>
                <w:szCs w:val="24"/>
              </w:rPr>
              <w:t>0,158059</w:t>
            </w:r>
          </w:p>
        </w:tc>
        <w:tc>
          <w:tcPr>
            <w:tcW w:w="605"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F92D3D" w:rsidRPr="00371CDB" w:rsidRDefault="00F92D3D" w:rsidP="00F92D3D">
            <w:pPr>
              <w:spacing w:after="0"/>
              <w:jc w:val="center"/>
              <w:rPr>
                <w:rFonts w:ascii="Times New Roman" w:hAnsi="Times New Roman" w:cs="Times New Roman"/>
                <w:bCs/>
                <w:iCs/>
                <w:sz w:val="24"/>
                <w:szCs w:val="24"/>
              </w:rPr>
            </w:pPr>
            <w:r w:rsidRPr="00371CDB">
              <w:rPr>
                <w:rFonts w:ascii="Times New Roman" w:hAnsi="Times New Roman" w:cs="Times New Roman"/>
                <w:bCs/>
                <w:iCs/>
                <w:sz w:val="24"/>
                <w:szCs w:val="24"/>
              </w:rPr>
              <w:t>-50,17</w:t>
            </w:r>
          </w:p>
        </w:tc>
        <w:tc>
          <w:tcPr>
            <w:tcW w:w="605"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F92D3D" w:rsidRPr="00371CDB" w:rsidRDefault="00F92D3D" w:rsidP="00F92D3D">
            <w:pPr>
              <w:spacing w:after="0"/>
              <w:jc w:val="center"/>
              <w:rPr>
                <w:rFonts w:ascii="Times New Roman" w:hAnsi="Times New Roman" w:cs="Times New Roman"/>
                <w:bCs/>
                <w:iCs/>
                <w:sz w:val="24"/>
                <w:szCs w:val="24"/>
              </w:rPr>
            </w:pPr>
            <w:r w:rsidRPr="00371CDB">
              <w:rPr>
                <w:rFonts w:ascii="Times New Roman" w:hAnsi="Times New Roman" w:cs="Times New Roman"/>
                <w:bCs/>
                <w:iCs/>
                <w:sz w:val="24"/>
                <w:szCs w:val="24"/>
              </w:rPr>
              <w:t>82,182</w:t>
            </w:r>
          </w:p>
        </w:tc>
        <w:tc>
          <w:tcPr>
            <w:tcW w:w="657"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F92D3D" w:rsidRPr="00371CDB" w:rsidRDefault="00F92D3D" w:rsidP="00F92D3D">
            <w:pPr>
              <w:spacing w:after="0"/>
              <w:jc w:val="center"/>
              <w:rPr>
                <w:rFonts w:ascii="Times New Roman" w:hAnsi="Times New Roman" w:cs="Times New Roman"/>
                <w:bCs/>
                <w:iCs/>
                <w:sz w:val="24"/>
                <w:szCs w:val="24"/>
              </w:rPr>
            </w:pPr>
            <w:r w:rsidRPr="00371CDB">
              <w:rPr>
                <w:rFonts w:ascii="Times New Roman" w:hAnsi="Times New Roman" w:cs="Times New Roman"/>
                <w:bCs/>
                <w:iCs/>
                <w:sz w:val="24"/>
                <w:szCs w:val="24"/>
              </w:rPr>
              <w:t>-0,610458</w:t>
            </w:r>
          </w:p>
        </w:tc>
        <w:tc>
          <w:tcPr>
            <w:tcW w:w="605"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F92D3D" w:rsidRPr="00371CDB" w:rsidRDefault="00F92D3D" w:rsidP="00F92D3D">
            <w:pPr>
              <w:spacing w:after="0"/>
              <w:jc w:val="center"/>
              <w:rPr>
                <w:rFonts w:ascii="Times New Roman" w:hAnsi="Times New Roman" w:cs="Times New Roman"/>
                <w:bCs/>
                <w:iCs/>
                <w:sz w:val="24"/>
                <w:szCs w:val="24"/>
              </w:rPr>
            </w:pPr>
            <w:r w:rsidRPr="00371CDB">
              <w:rPr>
                <w:rFonts w:ascii="Times New Roman" w:hAnsi="Times New Roman" w:cs="Times New Roman"/>
                <w:bCs/>
                <w:iCs/>
                <w:sz w:val="24"/>
                <w:szCs w:val="24"/>
              </w:rPr>
              <w:t>0,547296</w:t>
            </w:r>
          </w:p>
        </w:tc>
      </w:tr>
      <w:tr w:rsidR="00F92D3D" w:rsidRPr="00371CDB" w:rsidTr="00F92D3D">
        <w:trPr>
          <w:trHeight w:val="583"/>
        </w:trPr>
        <w:tc>
          <w:tcPr>
            <w:tcW w:w="1262" w:type="pct"/>
            <w:tcBorders>
              <w:top w:val="outset" w:sz="6" w:space="0" w:color="111111"/>
              <w:left w:val="outset" w:sz="6" w:space="0" w:color="111111"/>
              <w:bottom w:val="outset" w:sz="6" w:space="0" w:color="111111"/>
              <w:right w:val="outset" w:sz="6" w:space="0" w:color="111111"/>
            </w:tcBorders>
            <w:noWrap/>
            <w:vAlign w:val="center"/>
            <w:hideMark/>
          </w:tcPr>
          <w:tbl>
            <w:tblPr>
              <w:tblW w:w="2032" w:type="dxa"/>
              <w:tblLayout w:type="fixed"/>
              <w:tblCellMar>
                <w:top w:w="10" w:type="dxa"/>
                <w:left w:w="10" w:type="dxa"/>
                <w:bottom w:w="10" w:type="dxa"/>
                <w:right w:w="10" w:type="dxa"/>
              </w:tblCellMar>
              <w:tblLook w:val="04A0" w:firstRow="1" w:lastRow="0" w:firstColumn="1" w:lastColumn="0" w:noHBand="0" w:noVBand="1"/>
            </w:tblPr>
            <w:tblGrid>
              <w:gridCol w:w="2032"/>
            </w:tblGrid>
            <w:tr w:rsidR="00F92D3D" w:rsidRPr="00371CDB" w:rsidTr="00F92D3D">
              <w:trPr>
                <w:trHeight w:val="569"/>
              </w:trPr>
              <w:tc>
                <w:tcPr>
                  <w:tcW w:w="2032" w:type="dxa"/>
                  <w:tcBorders>
                    <w:top w:val="nil"/>
                    <w:left w:val="nil"/>
                    <w:bottom w:val="nil"/>
                    <w:right w:val="nil"/>
                  </w:tcBorders>
                  <w:noWrap/>
                  <w:vAlign w:val="center"/>
                  <w:hideMark/>
                </w:tcPr>
                <w:p w:rsidR="00F92D3D" w:rsidRPr="00371CDB" w:rsidRDefault="00F92D3D" w:rsidP="00F92D3D">
                  <w:pPr>
                    <w:framePr w:hSpace="180" w:wrap="around" w:vAnchor="text" w:hAnchor="text" w:y="1"/>
                    <w:spacing w:after="0"/>
                    <w:suppressOverlap/>
                    <w:jc w:val="center"/>
                    <w:rPr>
                      <w:rFonts w:ascii="Times New Roman" w:hAnsi="Times New Roman" w:cs="Times New Roman"/>
                      <w:bCs/>
                      <w:iCs/>
                      <w:sz w:val="24"/>
                      <w:szCs w:val="24"/>
                    </w:rPr>
                  </w:pPr>
                  <w:r w:rsidRPr="00371CDB">
                    <w:rPr>
                      <w:rFonts w:ascii="Times New Roman" w:hAnsi="Times New Roman" w:cs="Times New Roman"/>
                      <w:bCs/>
                      <w:iCs/>
                      <w:sz w:val="24"/>
                      <w:szCs w:val="24"/>
                    </w:rPr>
                    <w:t>Переробка біовідходів</w:t>
                  </w:r>
                </w:p>
              </w:tc>
            </w:tr>
          </w:tbl>
          <w:p w:rsidR="00F92D3D" w:rsidRPr="00371CDB" w:rsidRDefault="00F92D3D" w:rsidP="00F92D3D">
            <w:pPr>
              <w:spacing w:after="0"/>
              <w:jc w:val="center"/>
              <w:rPr>
                <w:rFonts w:ascii="Times New Roman" w:hAnsi="Times New Roman" w:cs="Times New Roman"/>
                <w:bCs/>
                <w:iCs/>
                <w:sz w:val="24"/>
                <w:szCs w:val="24"/>
              </w:rPr>
            </w:pPr>
          </w:p>
        </w:tc>
        <w:tc>
          <w:tcPr>
            <w:tcW w:w="657"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F92D3D" w:rsidRPr="00371CDB" w:rsidRDefault="00F92D3D" w:rsidP="00F92D3D">
            <w:pPr>
              <w:spacing w:after="0"/>
              <w:jc w:val="center"/>
              <w:rPr>
                <w:rFonts w:ascii="Times New Roman" w:hAnsi="Times New Roman" w:cs="Times New Roman"/>
                <w:bCs/>
                <w:iCs/>
                <w:sz w:val="24"/>
                <w:szCs w:val="24"/>
              </w:rPr>
            </w:pPr>
            <w:r w:rsidRPr="00371CDB">
              <w:rPr>
                <w:rFonts w:ascii="Times New Roman" w:hAnsi="Times New Roman" w:cs="Times New Roman"/>
                <w:bCs/>
                <w:iCs/>
                <w:sz w:val="24"/>
                <w:szCs w:val="24"/>
              </w:rPr>
              <w:t>0,600821</w:t>
            </w:r>
          </w:p>
        </w:tc>
        <w:tc>
          <w:tcPr>
            <w:tcW w:w="605"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F92D3D" w:rsidRPr="00371CDB" w:rsidRDefault="00F92D3D" w:rsidP="00F92D3D">
            <w:pPr>
              <w:spacing w:after="0"/>
              <w:jc w:val="center"/>
              <w:rPr>
                <w:rFonts w:ascii="Times New Roman" w:hAnsi="Times New Roman" w:cs="Times New Roman"/>
                <w:bCs/>
                <w:iCs/>
                <w:sz w:val="24"/>
                <w:szCs w:val="24"/>
              </w:rPr>
            </w:pPr>
            <w:r w:rsidRPr="00371CDB">
              <w:rPr>
                <w:rFonts w:ascii="Times New Roman" w:hAnsi="Times New Roman" w:cs="Times New Roman"/>
                <w:bCs/>
                <w:iCs/>
                <w:sz w:val="24"/>
                <w:szCs w:val="24"/>
              </w:rPr>
              <w:t>0,261930</w:t>
            </w:r>
          </w:p>
        </w:tc>
        <w:tc>
          <w:tcPr>
            <w:tcW w:w="605"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F92D3D" w:rsidRPr="00371CDB" w:rsidRDefault="00F92D3D" w:rsidP="00F92D3D">
            <w:pPr>
              <w:spacing w:after="0"/>
              <w:jc w:val="center"/>
              <w:rPr>
                <w:rFonts w:ascii="Times New Roman" w:hAnsi="Times New Roman" w:cs="Times New Roman"/>
                <w:bCs/>
                <w:iCs/>
                <w:sz w:val="24"/>
                <w:szCs w:val="24"/>
              </w:rPr>
            </w:pPr>
            <w:r w:rsidRPr="00371CDB">
              <w:rPr>
                <w:rFonts w:ascii="Times New Roman" w:hAnsi="Times New Roman" w:cs="Times New Roman"/>
                <w:bCs/>
                <w:iCs/>
                <w:sz w:val="24"/>
                <w:szCs w:val="24"/>
              </w:rPr>
              <w:t>146,32</w:t>
            </w:r>
          </w:p>
        </w:tc>
        <w:tc>
          <w:tcPr>
            <w:tcW w:w="605"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F92D3D" w:rsidRPr="00371CDB" w:rsidRDefault="00F92D3D" w:rsidP="00F92D3D">
            <w:pPr>
              <w:spacing w:after="0"/>
              <w:jc w:val="center"/>
              <w:rPr>
                <w:rFonts w:ascii="Times New Roman" w:hAnsi="Times New Roman" w:cs="Times New Roman"/>
                <w:bCs/>
                <w:iCs/>
                <w:sz w:val="24"/>
                <w:szCs w:val="24"/>
              </w:rPr>
            </w:pPr>
            <w:r w:rsidRPr="00371CDB">
              <w:rPr>
                <w:rFonts w:ascii="Times New Roman" w:hAnsi="Times New Roman" w:cs="Times New Roman"/>
                <w:bCs/>
                <w:iCs/>
                <w:sz w:val="24"/>
                <w:szCs w:val="24"/>
              </w:rPr>
              <w:t>63,787</w:t>
            </w:r>
          </w:p>
        </w:tc>
        <w:tc>
          <w:tcPr>
            <w:tcW w:w="657"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F92D3D" w:rsidRPr="00371CDB" w:rsidRDefault="00F92D3D" w:rsidP="00F92D3D">
            <w:pPr>
              <w:spacing w:after="0"/>
              <w:jc w:val="center"/>
              <w:rPr>
                <w:rFonts w:ascii="Times New Roman" w:hAnsi="Times New Roman" w:cs="Times New Roman"/>
                <w:bCs/>
                <w:iCs/>
                <w:sz w:val="24"/>
                <w:szCs w:val="24"/>
              </w:rPr>
            </w:pPr>
            <w:r w:rsidRPr="00371CDB">
              <w:rPr>
                <w:rFonts w:ascii="Times New Roman" w:hAnsi="Times New Roman" w:cs="Times New Roman"/>
                <w:bCs/>
                <w:iCs/>
                <w:sz w:val="24"/>
                <w:szCs w:val="24"/>
              </w:rPr>
              <w:t>2,293824</w:t>
            </w:r>
          </w:p>
        </w:tc>
        <w:tc>
          <w:tcPr>
            <w:tcW w:w="605"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F92D3D" w:rsidRPr="00371CDB" w:rsidRDefault="00F92D3D" w:rsidP="00F92D3D">
            <w:pPr>
              <w:spacing w:after="0"/>
              <w:jc w:val="center"/>
              <w:rPr>
                <w:rFonts w:ascii="Times New Roman" w:hAnsi="Times New Roman" w:cs="Times New Roman"/>
                <w:bCs/>
                <w:iCs/>
                <w:sz w:val="24"/>
                <w:szCs w:val="24"/>
              </w:rPr>
            </w:pPr>
            <w:r w:rsidRPr="00371CDB">
              <w:rPr>
                <w:rFonts w:ascii="Times New Roman" w:hAnsi="Times New Roman" w:cs="Times New Roman"/>
                <w:bCs/>
                <w:iCs/>
                <w:sz w:val="24"/>
                <w:szCs w:val="24"/>
              </w:rPr>
              <w:t>0,030856</w:t>
            </w:r>
          </w:p>
        </w:tc>
      </w:tr>
      <w:tr w:rsidR="00F92D3D" w:rsidRPr="00371CDB" w:rsidTr="00F92D3D">
        <w:trPr>
          <w:trHeight w:val="598"/>
        </w:trPr>
        <w:tc>
          <w:tcPr>
            <w:tcW w:w="1262" w:type="pct"/>
            <w:tcBorders>
              <w:top w:val="outset" w:sz="6" w:space="0" w:color="111111"/>
              <w:left w:val="outset" w:sz="6" w:space="0" w:color="111111"/>
              <w:bottom w:val="outset" w:sz="6" w:space="0" w:color="111111"/>
              <w:right w:val="outset" w:sz="6" w:space="0" w:color="111111"/>
            </w:tcBorders>
            <w:noWrap/>
            <w:vAlign w:val="center"/>
            <w:hideMark/>
          </w:tcPr>
          <w:tbl>
            <w:tblPr>
              <w:tblW w:w="2032" w:type="dxa"/>
              <w:tblLayout w:type="fixed"/>
              <w:tblCellMar>
                <w:top w:w="10" w:type="dxa"/>
                <w:left w:w="10" w:type="dxa"/>
                <w:bottom w:w="10" w:type="dxa"/>
                <w:right w:w="10" w:type="dxa"/>
              </w:tblCellMar>
              <w:tblLook w:val="04A0" w:firstRow="1" w:lastRow="0" w:firstColumn="1" w:lastColumn="0" w:noHBand="0" w:noVBand="1"/>
            </w:tblPr>
            <w:tblGrid>
              <w:gridCol w:w="2032"/>
            </w:tblGrid>
            <w:tr w:rsidR="00F92D3D" w:rsidRPr="00371CDB" w:rsidTr="00F92D3D">
              <w:trPr>
                <w:trHeight w:val="569"/>
              </w:trPr>
              <w:tc>
                <w:tcPr>
                  <w:tcW w:w="2032" w:type="dxa"/>
                  <w:tcBorders>
                    <w:top w:val="nil"/>
                    <w:left w:val="nil"/>
                    <w:bottom w:val="nil"/>
                    <w:right w:val="nil"/>
                  </w:tcBorders>
                  <w:noWrap/>
                  <w:vAlign w:val="center"/>
                  <w:hideMark/>
                </w:tcPr>
                <w:p w:rsidR="00F92D3D" w:rsidRPr="00371CDB" w:rsidRDefault="00F92D3D" w:rsidP="00F92D3D">
                  <w:pPr>
                    <w:framePr w:hSpace="180" w:wrap="around" w:vAnchor="text" w:hAnchor="text" w:y="1"/>
                    <w:spacing w:after="0"/>
                    <w:suppressOverlap/>
                    <w:jc w:val="center"/>
                    <w:rPr>
                      <w:rFonts w:ascii="Times New Roman" w:hAnsi="Times New Roman" w:cs="Times New Roman"/>
                      <w:bCs/>
                      <w:iCs/>
                      <w:sz w:val="24"/>
                      <w:szCs w:val="24"/>
                    </w:rPr>
                  </w:pPr>
                  <w:r w:rsidRPr="00371CDB">
                    <w:rPr>
                      <w:rFonts w:ascii="Times New Roman" w:hAnsi="Times New Roman" w:cs="Times New Roman"/>
                      <w:bCs/>
                      <w:iCs/>
                      <w:sz w:val="24"/>
                      <w:szCs w:val="24"/>
                    </w:rPr>
                    <w:t>Рівень переробки побутових відходів</w:t>
                  </w:r>
                </w:p>
              </w:tc>
            </w:tr>
          </w:tbl>
          <w:p w:rsidR="00F92D3D" w:rsidRPr="00371CDB" w:rsidRDefault="00F92D3D" w:rsidP="00F92D3D">
            <w:pPr>
              <w:spacing w:after="0"/>
              <w:jc w:val="center"/>
              <w:rPr>
                <w:rFonts w:ascii="Times New Roman" w:hAnsi="Times New Roman" w:cs="Times New Roman"/>
                <w:bCs/>
                <w:iCs/>
                <w:sz w:val="24"/>
                <w:szCs w:val="24"/>
              </w:rPr>
            </w:pPr>
          </w:p>
        </w:tc>
        <w:tc>
          <w:tcPr>
            <w:tcW w:w="657"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F92D3D" w:rsidRPr="00371CDB" w:rsidRDefault="00F92D3D" w:rsidP="00F92D3D">
            <w:pPr>
              <w:spacing w:after="0"/>
              <w:jc w:val="center"/>
              <w:rPr>
                <w:rFonts w:ascii="Times New Roman" w:hAnsi="Times New Roman" w:cs="Times New Roman"/>
                <w:bCs/>
                <w:iCs/>
                <w:sz w:val="24"/>
                <w:szCs w:val="24"/>
              </w:rPr>
            </w:pPr>
            <w:r w:rsidRPr="00371CDB">
              <w:rPr>
                <w:rFonts w:ascii="Times New Roman" w:hAnsi="Times New Roman" w:cs="Times New Roman"/>
                <w:bCs/>
                <w:iCs/>
                <w:sz w:val="24"/>
                <w:szCs w:val="24"/>
              </w:rPr>
              <w:t>0,027243</w:t>
            </w:r>
          </w:p>
        </w:tc>
        <w:tc>
          <w:tcPr>
            <w:tcW w:w="605"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F92D3D" w:rsidRPr="00371CDB" w:rsidRDefault="00F92D3D" w:rsidP="00F92D3D">
            <w:pPr>
              <w:spacing w:after="0"/>
              <w:jc w:val="center"/>
              <w:rPr>
                <w:rFonts w:ascii="Times New Roman" w:hAnsi="Times New Roman" w:cs="Times New Roman"/>
                <w:bCs/>
                <w:iCs/>
                <w:sz w:val="24"/>
                <w:szCs w:val="24"/>
              </w:rPr>
            </w:pPr>
            <w:r w:rsidRPr="00371CDB">
              <w:rPr>
                <w:rFonts w:ascii="Times New Roman" w:hAnsi="Times New Roman" w:cs="Times New Roman"/>
                <w:bCs/>
                <w:iCs/>
                <w:sz w:val="24"/>
                <w:szCs w:val="24"/>
              </w:rPr>
              <w:t>0,261302</w:t>
            </w:r>
          </w:p>
        </w:tc>
        <w:tc>
          <w:tcPr>
            <w:tcW w:w="605"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F92D3D" w:rsidRPr="00371CDB" w:rsidRDefault="00F92D3D" w:rsidP="00F92D3D">
            <w:pPr>
              <w:spacing w:after="0"/>
              <w:jc w:val="center"/>
              <w:rPr>
                <w:rFonts w:ascii="Times New Roman" w:hAnsi="Times New Roman" w:cs="Times New Roman"/>
                <w:bCs/>
                <w:iCs/>
                <w:sz w:val="24"/>
                <w:szCs w:val="24"/>
              </w:rPr>
            </w:pPr>
            <w:r w:rsidRPr="00371CDB">
              <w:rPr>
                <w:rFonts w:ascii="Times New Roman" w:hAnsi="Times New Roman" w:cs="Times New Roman"/>
                <w:bCs/>
                <w:iCs/>
                <w:sz w:val="24"/>
                <w:szCs w:val="24"/>
              </w:rPr>
              <w:t>23,39</w:t>
            </w:r>
          </w:p>
        </w:tc>
        <w:tc>
          <w:tcPr>
            <w:tcW w:w="605"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F92D3D" w:rsidRPr="00371CDB" w:rsidRDefault="00F92D3D" w:rsidP="00F92D3D">
            <w:pPr>
              <w:spacing w:after="0"/>
              <w:jc w:val="center"/>
              <w:rPr>
                <w:rFonts w:ascii="Times New Roman" w:hAnsi="Times New Roman" w:cs="Times New Roman"/>
                <w:bCs/>
                <w:iCs/>
                <w:sz w:val="24"/>
                <w:szCs w:val="24"/>
              </w:rPr>
            </w:pPr>
            <w:r w:rsidRPr="00371CDB">
              <w:rPr>
                <w:rFonts w:ascii="Times New Roman" w:hAnsi="Times New Roman" w:cs="Times New Roman"/>
                <w:bCs/>
                <w:iCs/>
                <w:sz w:val="24"/>
                <w:szCs w:val="24"/>
              </w:rPr>
              <w:t>224,297</w:t>
            </w:r>
          </w:p>
        </w:tc>
        <w:tc>
          <w:tcPr>
            <w:tcW w:w="657"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F92D3D" w:rsidRPr="00371CDB" w:rsidRDefault="00F92D3D" w:rsidP="00F92D3D">
            <w:pPr>
              <w:spacing w:after="0"/>
              <w:jc w:val="center"/>
              <w:rPr>
                <w:rFonts w:ascii="Times New Roman" w:hAnsi="Times New Roman" w:cs="Times New Roman"/>
                <w:bCs/>
                <w:iCs/>
                <w:sz w:val="24"/>
                <w:szCs w:val="24"/>
              </w:rPr>
            </w:pPr>
            <w:r w:rsidRPr="00371CDB">
              <w:rPr>
                <w:rFonts w:ascii="Times New Roman" w:hAnsi="Times New Roman" w:cs="Times New Roman"/>
                <w:bCs/>
                <w:iCs/>
                <w:sz w:val="24"/>
                <w:szCs w:val="24"/>
              </w:rPr>
              <w:t>0,104260</w:t>
            </w:r>
          </w:p>
        </w:tc>
        <w:tc>
          <w:tcPr>
            <w:tcW w:w="605"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F92D3D" w:rsidRPr="00371CDB" w:rsidRDefault="00F92D3D" w:rsidP="00F92D3D">
            <w:pPr>
              <w:spacing w:after="0"/>
              <w:jc w:val="center"/>
              <w:rPr>
                <w:rFonts w:ascii="Times New Roman" w:hAnsi="Times New Roman" w:cs="Times New Roman"/>
                <w:bCs/>
                <w:iCs/>
                <w:sz w:val="24"/>
                <w:szCs w:val="24"/>
              </w:rPr>
            </w:pPr>
            <w:r w:rsidRPr="00371CDB">
              <w:rPr>
                <w:rFonts w:ascii="Times New Roman" w:hAnsi="Times New Roman" w:cs="Times New Roman"/>
                <w:bCs/>
                <w:iCs/>
                <w:sz w:val="24"/>
                <w:szCs w:val="24"/>
              </w:rPr>
              <w:t>0,917829</w:t>
            </w:r>
          </w:p>
        </w:tc>
      </w:tr>
    </w:tbl>
    <w:p w:rsidR="00F92D3D" w:rsidRDefault="00F92D3D" w:rsidP="00F92D3D">
      <w:pPr>
        <w:spacing w:after="0"/>
        <w:rPr>
          <w:rFonts w:ascii="Times New Roman" w:hAnsi="Times New Roman" w:cs="Times New Roman"/>
          <w:bCs/>
          <w:iCs/>
          <w:sz w:val="24"/>
        </w:rPr>
      </w:pPr>
      <w:r>
        <w:rPr>
          <w:rFonts w:ascii="Times New Roman" w:hAnsi="Times New Roman" w:cs="Times New Roman"/>
          <w:bCs/>
          <w:iCs/>
          <w:sz w:val="24"/>
        </w:rPr>
        <w:br w:type="textWrapping" w:clear="all"/>
      </w:r>
      <w:r w:rsidRPr="00FC0C79">
        <w:rPr>
          <w:rFonts w:ascii="Times New Roman" w:hAnsi="Times New Roman" w:cs="Times New Roman"/>
          <w:bCs/>
          <w:iCs/>
          <w:sz w:val="24"/>
        </w:rPr>
        <w:t>Джерело</w:t>
      </w:r>
      <w:r>
        <w:rPr>
          <w:rFonts w:ascii="Times New Roman" w:hAnsi="Times New Roman" w:cs="Times New Roman"/>
          <w:bCs/>
          <w:iCs/>
          <w:sz w:val="24"/>
        </w:rPr>
        <w:t>:</w:t>
      </w:r>
      <w:r w:rsidRPr="00FC0C79">
        <w:rPr>
          <w:rFonts w:ascii="Times New Roman" w:hAnsi="Times New Roman" w:cs="Times New Roman"/>
          <w:bCs/>
          <w:iCs/>
          <w:sz w:val="24"/>
        </w:rPr>
        <w:t xml:space="preserve"> </w:t>
      </w:r>
      <w:r w:rsidRPr="00FC0C79">
        <w:rPr>
          <w:rFonts w:ascii="Times New Roman" w:hAnsi="Times New Roman" w:cs="Times New Roman"/>
          <w:sz w:val="24"/>
        </w:rPr>
        <w:t>ро</w:t>
      </w:r>
      <w:r>
        <w:rPr>
          <w:rFonts w:ascii="Times New Roman" w:hAnsi="Times New Roman" w:cs="Times New Roman"/>
          <w:sz w:val="24"/>
        </w:rPr>
        <w:t>зраховано автором на основі [</w:t>
      </w:r>
      <w:r w:rsidRPr="00FC0C79">
        <w:rPr>
          <w:rFonts w:ascii="Times New Roman" w:hAnsi="Times New Roman" w:cs="Times New Roman"/>
          <w:sz w:val="24"/>
        </w:rPr>
        <w:t>https://ec.europa.eu/eurostat/web/main/data/database]</w:t>
      </w:r>
    </w:p>
    <w:p w:rsidR="00F92D3D" w:rsidRPr="00FC0C79" w:rsidRDefault="00F92D3D" w:rsidP="00F92D3D">
      <w:pPr>
        <w:spacing w:after="0"/>
        <w:rPr>
          <w:rFonts w:ascii="Times New Roman" w:hAnsi="Times New Roman" w:cs="Times New Roman"/>
          <w:bCs/>
          <w:iCs/>
          <w:sz w:val="24"/>
        </w:rPr>
      </w:pPr>
    </w:p>
    <w:p w:rsidR="00F92D3D" w:rsidRPr="005C3BDA" w:rsidRDefault="00F92D3D" w:rsidP="00F92D3D">
      <w:pPr>
        <w:spacing w:after="0" w:line="360" w:lineRule="auto"/>
        <w:ind w:firstLine="709"/>
        <w:jc w:val="both"/>
        <w:rPr>
          <w:rFonts w:ascii="Times New Roman" w:hAnsi="Times New Roman" w:cs="Times New Roman"/>
          <w:sz w:val="28"/>
        </w:rPr>
      </w:pPr>
      <w:r w:rsidRPr="009E3799">
        <w:rPr>
          <w:rFonts w:ascii="Times New Roman" w:hAnsi="Times New Roman" w:cs="Times New Roman"/>
          <w:sz w:val="28"/>
        </w:rPr>
        <w:lastRenderedPageBreak/>
        <w:t>За допомогою інс</w:t>
      </w:r>
      <w:r>
        <w:rPr>
          <w:rFonts w:ascii="Times New Roman" w:hAnsi="Times New Roman" w:cs="Times New Roman"/>
          <w:sz w:val="28"/>
        </w:rPr>
        <w:t xml:space="preserve">трументів кореляційного аналізу </w:t>
      </w:r>
      <w:r w:rsidRPr="009E3799">
        <w:rPr>
          <w:rFonts w:ascii="Times New Roman" w:hAnsi="Times New Roman" w:cs="Times New Roman"/>
          <w:sz w:val="28"/>
        </w:rPr>
        <w:t xml:space="preserve">встановлено значимість рівня переробки </w:t>
      </w:r>
      <w:r>
        <w:rPr>
          <w:rFonts w:ascii="Times New Roman" w:hAnsi="Times New Roman" w:cs="Times New Roman"/>
          <w:sz w:val="28"/>
        </w:rPr>
        <w:t>пластикової упаковки (r = 0,61) (рис. 2.7</w:t>
      </w:r>
      <w:r w:rsidRPr="009E3799">
        <w:rPr>
          <w:rFonts w:ascii="Times New Roman" w:hAnsi="Times New Roman" w:cs="Times New Roman"/>
          <w:sz w:val="28"/>
        </w:rPr>
        <w:t>) (є найвищим серед інших показників, та с</w:t>
      </w:r>
      <w:r>
        <w:rPr>
          <w:rFonts w:ascii="Times New Roman" w:hAnsi="Times New Roman" w:cs="Times New Roman"/>
          <w:sz w:val="28"/>
        </w:rPr>
        <w:t xml:space="preserve">відчить про розвиток </w:t>
      </w:r>
      <w:r w:rsidRPr="009E3799">
        <w:rPr>
          <w:rFonts w:ascii="Times New Roman" w:hAnsi="Times New Roman" w:cs="Times New Roman"/>
          <w:sz w:val="28"/>
        </w:rPr>
        <w:t>циркулярних стартапів, які забезпечують зай</w:t>
      </w:r>
      <w:r>
        <w:rPr>
          <w:rFonts w:ascii="Times New Roman" w:hAnsi="Times New Roman" w:cs="Times New Roman"/>
          <w:sz w:val="28"/>
        </w:rPr>
        <w:t>нятість саме у галузі переробки біовідходів) (див.рисунок 2.7).</w:t>
      </w:r>
    </w:p>
    <w:p w:rsidR="00F92D3D" w:rsidRDefault="00F92D3D" w:rsidP="00F92D3D">
      <w:pPr>
        <w:spacing w:after="0"/>
        <w:rPr>
          <w:rFonts w:ascii="Times New Roman" w:hAnsi="Times New Roman" w:cs="Times New Roman"/>
          <w:b/>
          <w:i/>
          <w:sz w:val="32"/>
        </w:rPr>
      </w:pPr>
    </w:p>
    <w:p w:rsidR="00F92D3D" w:rsidRDefault="00F92D3D" w:rsidP="00F92D3D">
      <w:pPr>
        <w:spacing w:after="0"/>
        <w:jc w:val="center"/>
        <w:rPr>
          <w:rFonts w:ascii="Times New Roman" w:hAnsi="Times New Roman" w:cs="Times New Roman"/>
          <w:b/>
          <w:i/>
          <w:sz w:val="32"/>
        </w:rPr>
      </w:pPr>
      <w:r w:rsidRPr="00866139">
        <w:rPr>
          <w:noProof/>
          <w:lang w:eastAsia="uk-UA"/>
        </w:rPr>
        <w:drawing>
          <wp:inline distT="0" distB="0" distL="0" distR="0" wp14:anchorId="321C26A6" wp14:editId="7D036E84">
            <wp:extent cx="4038600" cy="30289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046299" cy="3034724"/>
                    </a:xfrm>
                    <a:prstGeom prst="rect">
                      <a:avLst/>
                    </a:prstGeom>
                  </pic:spPr>
                </pic:pic>
              </a:graphicData>
            </a:graphic>
          </wp:inline>
        </w:drawing>
      </w:r>
    </w:p>
    <w:p w:rsidR="00F92D3D" w:rsidRPr="001C6DF0" w:rsidRDefault="00F92D3D" w:rsidP="00F92D3D">
      <w:pPr>
        <w:spacing w:after="0"/>
        <w:rPr>
          <w:rFonts w:ascii="Times New Roman" w:hAnsi="Times New Roman" w:cs="Times New Roman"/>
          <w:b/>
          <w:sz w:val="24"/>
        </w:rPr>
      </w:pPr>
      <w:r w:rsidRPr="001C6DF0">
        <w:rPr>
          <w:rFonts w:ascii="Times New Roman" w:hAnsi="Times New Roman" w:cs="Times New Roman"/>
          <w:b/>
          <w:sz w:val="24"/>
        </w:rPr>
        <w:t>Рис. 2.7. Результати кореляційного аналізу між рівнем зайнятості та</w:t>
      </w:r>
    </w:p>
    <w:p w:rsidR="00F92D3D" w:rsidRPr="001C6DF0" w:rsidRDefault="00F92D3D" w:rsidP="00F92D3D">
      <w:pPr>
        <w:spacing w:after="0"/>
        <w:jc w:val="center"/>
        <w:rPr>
          <w:rFonts w:ascii="Times New Roman" w:hAnsi="Times New Roman" w:cs="Times New Roman"/>
          <w:b/>
          <w:sz w:val="24"/>
        </w:rPr>
      </w:pPr>
      <w:r w:rsidRPr="001C6DF0">
        <w:rPr>
          <w:rFonts w:ascii="Times New Roman" w:hAnsi="Times New Roman" w:cs="Times New Roman"/>
          <w:b/>
          <w:sz w:val="24"/>
        </w:rPr>
        <w:t>рівнем зростання звалищ</w:t>
      </w:r>
    </w:p>
    <w:p w:rsidR="00F92D3D" w:rsidRPr="00FC0C79" w:rsidRDefault="00F92D3D" w:rsidP="00F92D3D">
      <w:pPr>
        <w:spacing w:after="0"/>
        <w:rPr>
          <w:rFonts w:ascii="Times New Roman" w:hAnsi="Times New Roman" w:cs="Times New Roman"/>
          <w:sz w:val="24"/>
        </w:rPr>
      </w:pPr>
      <w:r w:rsidRPr="00FC0C79">
        <w:rPr>
          <w:rFonts w:ascii="Times New Roman" w:hAnsi="Times New Roman" w:cs="Times New Roman"/>
          <w:sz w:val="24"/>
        </w:rPr>
        <w:t>Джерело: ро</w:t>
      </w:r>
      <w:r>
        <w:rPr>
          <w:rFonts w:ascii="Times New Roman" w:hAnsi="Times New Roman" w:cs="Times New Roman"/>
          <w:sz w:val="24"/>
        </w:rPr>
        <w:t>зразовано автором на основі [</w:t>
      </w:r>
      <w:r w:rsidRPr="00FC0C79">
        <w:rPr>
          <w:rFonts w:ascii="Times New Roman" w:hAnsi="Times New Roman" w:cs="Times New Roman"/>
          <w:sz w:val="24"/>
        </w:rPr>
        <w:t>https://ec.europa.eu/eurostat/web/main/data/database]</w:t>
      </w:r>
      <w:r w:rsidRPr="00FC0C79">
        <w:rPr>
          <w:rFonts w:ascii="Times New Roman" w:hAnsi="Times New Roman" w:cs="Times New Roman"/>
          <w:sz w:val="24"/>
        </w:rPr>
        <w:cr/>
      </w:r>
    </w:p>
    <w:p w:rsidR="00F92D3D" w:rsidRDefault="00F92D3D" w:rsidP="00F92D3D">
      <w:pPr>
        <w:spacing w:after="0"/>
        <w:rPr>
          <w:rFonts w:ascii="Times New Roman" w:hAnsi="Times New Roman" w:cs="Times New Roman"/>
          <w:b/>
          <w:i/>
          <w:sz w:val="32"/>
        </w:rPr>
      </w:pPr>
    </w:p>
    <w:p w:rsidR="00F92D3D" w:rsidRPr="001C6DF0" w:rsidRDefault="00F92D3D" w:rsidP="00F92D3D">
      <w:pPr>
        <w:spacing w:after="0"/>
        <w:jc w:val="right"/>
        <w:rPr>
          <w:rFonts w:ascii="Times New Roman" w:hAnsi="Times New Roman" w:cs="Times New Roman"/>
          <w:b/>
          <w:sz w:val="24"/>
        </w:rPr>
      </w:pPr>
      <w:r w:rsidRPr="001C6DF0">
        <w:rPr>
          <w:rFonts w:ascii="Times New Roman" w:hAnsi="Times New Roman" w:cs="Times New Roman"/>
          <w:b/>
          <w:sz w:val="24"/>
        </w:rPr>
        <w:t>Таблиця 2.2.</w:t>
      </w:r>
    </w:p>
    <w:p w:rsidR="00F92D3D" w:rsidRPr="001C6DF0" w:rsidRDefault="00F92D3D" w:rsidP="00F92D3D">
      <w:pPr>
        <w:spacing w:after="0"/>
        <w:jc w:val="center"/>
        <w:rPr>
          <w:rFonts w:ascii="Times New Roman" w:hAnsi="Times New Roman" w:cs="Times New Roman"/>
          <w:b/>
          <w:sz w:val="24"/>
        </w:rPr>
      </w:pPr>
      <w:r w:rsidRPr="001C6DF0">
        <w:rPr>
          <w:rFonts w:ascii="Times New Roman" w:hAnsi="Times New Roman" w:cs="Times New Roman"/>
          <w:b/>
          <w:sz w:val="24"/>
        </w:rPr>
        <w:t>Матриця значимих попарних кореляцій показників рівнів переробки</w:t>
      </w:r>
    </w:p>
    <w:p w:rsidR="00F92D3D" w:rsidRPr="001C6DF0" w:rsidRDefault="00F92D3D" w:rsidP="00F92D3D">
      <w:pPr>
        <w:spacing w:after="0"/>
        <w:jc w:val="center"/>
        <w:rPr>
          <w:rFonts w:ascii="Times New Roman" w:hAnsi="Times New Roman" w:cs="Times New Roman"/>
          <w:b/>
          <w:sz w:val="24"/>
        </w:rPr>
      </w:pPr>
      <w:r w:rsidRPr="001C6DF0">
        <w:rPr>
          <w:rFonts w:ascii="Times New Roman" w:hAnsi="Times New Roman" w:cs="Times New Roman"/>
          <w:b/>
          <w:sz w:val="24"/>
        </w:rPr>
        <w:t>різних видів продуктів та рівнем переробки</w:t>
      </w:r>
    </w:p>
    <w:tbl>
      <w:tblPr>
        <w:tblW w:w="5000" w:type="pct"/>
        <w:tblBorders>
          <w:top w:val="outset" w:sz="6" w:space="0" w:color="111111"/>
          <w:left w:val="outset" w:sz="6" w:space="0" w:color="111111"/>
          <w:bottom w:val="outset" w:sz="6" w:space="0" w:color="111111"/>
          <w:right w:val="outset" w:sz="6" w:space="0" w:color="111111"/>
        </w:tblBorders>
        <w:tblCellMar>
          <w:top w:w="10" w:type="dxa"/>
          <w:left w:w="10" w:type="dxa"/>
          <w:bottom w:w="10" w:type="dxa"/>
          <w:right w:w="10" w:type="dxa"/>
        </w:tblCellMar>
        <w:tblLook w:val="04A0" w:firstRow="1" w:lastRow="0" w:firstColumn="1" w:lastColumn="0" w:noHBand="0" w:noVBand="1"/>
      </w:tblPr>
      <w:tblGrid>
        <w:gridCol w:w="2735"/>
        <w:gridCol w:w="2736"/>
        <w:gridCol w:w="838"/>
        <w:gridCol w:w="1365"/>
        <w:gridCol w:w="1949"/>
      </w:tblGrid>
      <w:tr w:rsidR="00F92D3D" w:rsidRPr="00017E87" w:rsidTr="00F92D3D">
        <w:tc>
          <w:tcPr>
            <w:tcW w:w="0" w:type="auto"/>
            <w:vMerge w:val="restart"/>
            <w:tcBorders>
              <w:top w:val="outset" w:sz="6" w:space="0" w:color="111111"/>
              <w:left w:val="outset" w:sz="6" w:space="0" w:color="111111"/>
              <w:bottom w:val="outset" w:sz="6" w:space="0" w:color="111111"/>
              <w:right w:val="outset" w:sz="6" w:space="0" w:color="111111"/>
            </w:tcBorders>
            <w:shd w:val="clear" w:color="auto" w:fill="FFFFFF"/>
            <w:noWrap/>
            <w:vAlign w:val="bottom"/>
            <w:hideMark/>
          </w:tcPr>
          <w:p w:rsidR="00F92D3D" w:rsidRPr="00017E87" w:rsidRDefault="00F92D3D" w:rsidP="00F92D3D">
            <w:pPr>
              <w:spacing w:after="0" w:line="240" w:lineRule="auto"/>
              <w:rPr>
                <w:rFonts w:ascii="Times New Roman" w:eastAsia="Times New Roman" w:hAnsi="Times New Roman" w:cs="Times New Roman"/>
                <w:sz w:val="24"/>
                <w:szCs w:val="24"/>
                <w:lang w:eastAsia="uk-UA"/>
              </w:rPr>
            </w:pPr>
            <w:r w:rsidRPr="00017E87">
              <w:rPr>
                <w:rFonts w:ascii="Times New Roman" w:eastAsia="Times New Roman" w:hAnsi="Times New Roman" w:cs="Times New Roman"/>
                <w:sz w:val="24"/>
                <w:szCs w:val="24"/>
                <w:lang w:eastAsia="uk-UA"/>
              </w:rPr>
              <w:br/>
            </w:r>
            <w:r w:rsidRPr="00017E87">
              <w:rPr>
                <w:rFonts w:ascii="Times New Roman" w:eastAsia="Times New Roman" w:hAnsi="Times New Roman" w:cs="Times New Roman"/>
                <w:color w:val="000000"/>
                <w:sz w:val="20"/>
                <w:szCs w:val="20"/>
                <w:lang w:eastAsia="uk-UA"/>
              </w:rPr>
              <w:t>Variable</w:t>
            </w:r>
          </w:p>
        </w:tc>
        <w:tc>
          <w:tcPr>
            <w:tcW w:w="0" w:type="auto"/>
            <w:gridSpan w:val="4"/>
            <w:tcBorders>
              <w:top w:val="outset" w:sz="6" w:space="0" w:color="111111"/>
              <w:left w:val="outset" w:sz="6" w:space="0" w:color="111111"/>
              <w:bottom w:val="outset" w:sz="6" w:space="0" w:color="111111"/>
              <w:right w:val="outset" w:sz="6" w:space="0" w:color="111111"/>
            </w:tcBorders>
            <w:shd w:val="clear" w:color="auto" w:fill="FFFFFF"/>
            <w:noWrap/>
            <w:hideMark/>
          </w:tcPr>
          <w:p w:rsidR="00F92D3D" w:rsidRPr="00017E87" w:rsidRDefault="00F92D3D" w:rsidP="00F92D3D">
            <w:pPr>
              <w:spacing w:after="0" w:line="240" w:lineRule="auto"/>
              <w:rPr>
                <w:rFonts w:ascii="Times New Roman" w:eastAsia="Times New Roman" w:hAnsi="Times New Roman" w:cs="Times New Roman"/>
                <w:sz w:val="24"/>
                <w:szCs w:val="24"/>
                <w:lang w:eastAsia="uk-UA"/>
              </w:rPr>
            </w:pPr>
            <w:r w:rsidRPr="00017E87">
              <w:rPr>
                <w:rFonts w:ascii="Times New Roman" w:eastAsia="Times New Roman" w:hAnsi="Times New Roman" w:cs="Times New Roman"/>
                <w:color w:val="000000"/>
                <w:sz w:val="20"/>
                <w:szCs w:val="20"/>
                <w:lang w:eastAsia="uk-UA"/>
              </w:rPr>
              <w:t>Correlations (1)</w:t>
            </w:r>
          </w:p>
        </w:tc>
      </w:tr>
      <w:tr w:rsidR="00F92D3D" w:rsidRPr="00017E87" w:rsidTr="00F92D3D">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2D3D" w:rsidRPr="00017E87" w:rsidRDefault="00F92D3D" w:rsidP="00F92D3D">
            <w:pPr>
              <w:spacing w:after="0" w:line="240" w:lineRule="auto"/>
              <w:rPr>
                <w:rFonts w:ascii="Times New Roman" w:eastAsia="Times New Roman" w:hAnsi="Times New Roman" w:cs="Times New Roman"/>
                <w:sz w:val="24"/>
                <w:szCs w:val="24"/>
                <w:lang w:eastAsia="uk-UA"/>
              </w:rPr>
            </w:pPr>
          </w:p>
        </w:tc>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top w:w="10" w:type="dxa"/>
                <w:left w:w="10" w:type="dxa"/>
                <w:bottom w:w="10" w:type="dxa"/>
                <w:right w:w="10" w:type="dxa"/>
              </w:tblCellMar>
              <w:tblLook w:val="04A0" w:firstRow="1" w:lastRow="0" w:firstColumn="1" w:lastColumn="0" w:noHBand="0" w:noVBand="1"/>
            </w:tblPr>
            <w:tblGrid>
              <w:gridCol w:w="2716"/>
            </w:tblGrid>
            <w:tr w:rsidR="00F92D3D" w:rsidRPr="00017E87" w:rsidTr="00F92D3D">
              <w:tc>
                <w:tcPr>
                  <w:tcW w:w="0" w:type="auto"/>
                  <w:tcBorders>
                    <w:top w:val="nil"/>
                    <w:left w:val="nil"/>
                    <w:bottom w:val="nil"/>
                    <w:right w:val="nil"/>
                  </w:tcBorders>
                  <w:noWrap/>
                  <w:hideMark/>
                </w:tcPr>
                <w:p w:rsidR="00F92D3D" w:rsidRPr="00017E87" w:rsidRDefault="00F92D3D" w:rsidP="00F92D3D">
                  <w:pPr>
                    <w:spacing w:after="0" w:line="240" w:lineRule="auto"/>
                    <w:jc w:val="center"/>
                    <w:rPr>
                      <w:rFonts w:ascii="Times New Roman" w:eastAsia="Times New Roman" w:hAnsi="Times New Roman" w:cs="Times New Roman"/>
                      <w:sz w:val="24"/>
                      <w:szCs w:val="24"/>
                      <w:lang w:eastAsia="uk-UA"/>
                    </w:rPr>
                  </w:pPr>
                  <w:r w:rsidRPr="00017E87">
                    <w:rPr>
                      <w:rFonts w:ascii="Times New Roman" w:eastAsia="Times New Roman" w:hAnsi="Times New Roman" w:cs="Times New Roman"/>
                      <w:color w:val="000000"/>
                      <w:sz w:val="20"/>
                      <w:szCs w:val="20"/>
                      <w:lang w:eastAsia="uk-UA"/>
                    </w:rPr>
                    <w:t>Рівень переробки всіх відходів, за винятком основних мінеральних відходів</w:t>
                  </w:r>
                </w:p>
              </w:tc>
            </w:tr>
          </w:tbl>
          <w:p w:rsidR="00F92D3D" w:rsidRPr="00017E87" w:rsidRDefault="00F92D3D" w:rsidP="00F92D3D">
            <w:pPr>
              <w:spacing w:after="0" w:line="240" w:lineRule="auto"/>
              <w:rPr>
                <w:rFonts w:ascii="Times New Roman" w:eastAsia="Times New Roman" w:hAnsi="Times New Roman" w:cs="Times New Roman"/>
                <w:sz w:val="24"/>
                <w:szCs w:val="24"/>
                <w:lang w:eastAsia="uk-UA"/>
              </w:rPr>
            </w:pPr>
          </w:p>
        </w:tc>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top w:w="10" w:type="dxa"/>
                <w:left w:w="10" w:type="dxa"/>
                <w:bottom w:w="10" w:type="dxa"/>
                <w:right w:w="10" w:type="dxa"/>
              </w:tblCellMar>
              <w:tblLook w:val="04A0" w:firstRow="1" w:lastRow="0" w:firstColumn="1" w:lastColumn="0" w:noHBand="0" w:noVBand="1"/>
            </w:tblPr>
            <w:tblGrid>
              <w:gridCol w:w="818"/>
            </w:tblGrid>
            <w:tr w:rsidR="00F92D3D" w:rsidRPr="00017E87" w:rsidTr="00F92D3D">
              <w:tc>
                <w:tcPr>
                  <w:tcW w:w="0" w:type="auto"/>
                  <w:tcBorders>
                    <w:top w:val="nil"/>
                    <w:left w:val="nil"/>
                    <w:bottom w:val="nil"/>
                    <w:right w:val="nil"/>
                  </w:tcBorders>
                  <w:noWrap/>
                  <w:hideMark/>
                </w:tcPr>
                <w:p w:rsidR="00F92D3D" w:rsidRPr="00017E87" w:rsidRDefault="00F92D3D" w:rsidP="00F92D3D">
                  <w:pPr>
                    <w:spacing w:after="0" w:line="240" w:lineRule="auto"/>
                    <w:jc w:val="center"/>
                    <w:rPr>
                      <w:rFonts w:ascii="Times New Roman" w:eastAsia="Times New Roman" w:hAnsi="Times New Roman" w:cs="Times New Roman"/>
                      <w:sz w:val="24"/>
                      <w:szCs w:val="24"/>
                      <w:lang w:eastAsia="uk-UA"/>
                    </w:rPr>
                  </w:pPr>
                  <w:r w:rsidRPr="00017E87">
                    <w:rPr>
                      <w:rFonts w:ascii="Times New Roman" w:eastAsia="Times New Roman" w:hAnsi="Times New Roman" w:cs="Times New Roman"/>
                      <w:color w:val="000000"/>
                      <w:sz w:val="20"/>
                      <w:szCs w:val="20"/>
                      <w:lang w:eastAsia="uk-UA"/>
                    </w:rPr>
                    <w:t>Переробка біовідходів</w:t>
                  </w:r>
                </w:p>
              </w:tc>
            </w:tr>
          </w:tbl>
          <w:p w:rsidR="00F92D3D" w:rsidRPr="00017E87" w:rsidRDefault="00F92D3D" w:rsidP="00F92D3D">
            <w:pPr>
              <w:spacing w:after="0" w:line="240" w:lineRule="auto"/>
              <w:rPr>
                <w:rFonts w:ascii="Times New Roman" w:eastAsia="Times New Roman" w:hAnsi="Times New Roman" w:cs="Times New Roman"/>
                <w:sz w:val="24"/>
                <w:szCs w:val="24"/>
                <w:lang w:eastAsia="uk-UA"/>
              </w:rPr>
            </w:pPr>
          </w:p>
        </w:tc>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top w:w="10" w:type="dxa"/>
                <w:left w:w="10" w:type="dxa"/>
                <w:bottom w:w="10" w:type="dxa"/>
                <w:right w:w="10" w:type="dxa"/>
              </w:tblCellMar>
              <w:tblLook w:val="04A0" w:firstRow="1" w:lastRow="0" w:firstColumn="1" w:lastColumn="0" w:noHBand="0" w:noVBand="1"/>
            </w:tblPr>
            <w:tblGrid>
              <w:gridCol w:w="1345"/>
            </w:tblGrid>
            <w:tr w:rsidR="00F92D3D" w:rsidRPr="00017E87" w:rsidTr="00F92D3D">
              <w:tc>
                <w:tcPr>
                  <w:tcW w:w="0" w:type="auto"/>
                  <w:tcBorders>
                    <w:top w:val="nil"/>
                    <w:left w:val="nil"/>
                    <w:bottom w:val="nil"/>
                    <w:right w:val="nil"/>
                  </w:tcBorders>
                  <w:noWrap/>
                  <w:hideMark/>
                </w:tcPr>
                <w:p w:rsidR="00F92D3D" w:rsidRPr="00017E87" w:rsidRDefault="00F92D3D" w:rsidP="00F92D3D">
                  <w:pPr>
                    <w:spacing w:after="0" w:line="240" w:lineRule="auto"/>
                    <w:jc w:val="center"/>
                    <w:rPr>
                      <w:rFonts w:ascii="Times New Roman" w:eastAsia="Times New Roman" w:hAnsi="Times New Roman" w:cs="Times New Roman"/>
                      <w:sz w:val="24"/>
                      <w:szCs w:val="24"/>
                      <w:lang w:eastAsia="uk-UA"/>
                    </w:rPr>
                  </w:pPr>
                  <w:r w:rsidRPr="00017E87">
                    <w:rPr>
                      <w:rFonts w:ascii="Times New Roman" w:eastAsia="Times New Roman" w:hAnsi="Times New Roman" w:cs="Times New Roman"/>
                      <w:color w:val="000000"/>
                      <w:sz w:val="20"/>
                      <w:szCs w:val="20"/>
                      <w:lang w:eastAsia="uk-UA"/>
                    </w:rPr>
                    <w:t>Рівень переробки побутових відходів</w:t>
                  </w:r>
                </w:p>
              </w:tc>
            </w:tr>
          </w:tbl>
          <w:p w:rsidR="00F92D3D" w:rsidRPr="00017E87" w:rsidRDefault="00F92D3D" w:rsidP="00F92D3D">
            <w:pPr>
              <w:spacing w:after="0" w:line="240" w:lineRule="auto"/>
              <w:rPr>
                <w:rFonts w:ascii="Times New Roman" w:eastAsia="Times New Roman" w:hAnsi="Times New Roman" w:cs="Times New Roman"/>
                <w:sz w:val="24"/>
                <w:szCs w:val="24"/>
                <w:lang w:eastAsia="uk-UA"/>
              </w:rPr>
            </w:pPr>
          </w:p>
        </w:tc>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top w:w="10" w:type="dxa"/>
                <w:left w:w="10" w:type="dxa"/>
                <w:bottom w:w="10" w:type="dxa"/>
                <w:right w:w="10" w:type="dxa"/>
              </w:tblCellMar>
              <w:tblLook w:val="04A0" w:firstRow="1" w:lastRow="0" w:firstColumn="1" w:lastColumn="0" w:noHBand="0" w:noVBand="1"/>
            </w:tblPr>
            <w:tblGrid>
              <w:gridCol w:w="1929"/>
            </w:tblGrid>
            <w:tr w:rsidR="00F92D3D" w:rsidRPr="00017E87" w:rsidTr="00F92D3D">
              <w:tc>
                <w:tcPr>
                  <w:tcW w:w="0" w:type="auto"/>
                  <w:tcBorders>
                    <w:top w:val="nil"/>
                    <w:left w:val="nil"/>
                    <w:bottom w:val="nil"/>
                    <w:right w:val="nil"/>
                  </w:tcBorders>
                  <w:noWrap/>
                  <w:hideMark/>
                </w:tcPr>
                <w:p w:rsidR="00F92D3D" w:rsidRPr="00017E87" w:rsidRDefault="00F92D3D" w:rsidP="00F92D3D">
                  <w:pPr>
                    <w:spacing w:after="0" w:line="240" w:lineRule="auto"/>
                    <w:jc w:val="center"/>
                    <w:rPr>
                      <w:rFonts w:ascii="Times New Roman" w:eastAsia="Times New Roman" w:hAnsi="Times New Roman" w:cs="Times New Roman"/>
                      <w:sz w:val="24"/>
                      <w:szCs w:val="24"/>
                      <w:lang w:eastAsia="uk-UA"/>
                    </w:rPr>
                  </w:pPr>
                  <w:r w:rsidRPr="00017E87">
                    <w:rPr>
                      <w:rFonts w:ascii="Times New Roman" w:eastAsia="Times New Roman" w:hAnsi="Times New Roman" w:cs="Times New Roman"/>
                      <w:b/>
                      <w:bCs/>
                      <w:color w:val="000000"/>
                      <w:sz w:val="20"/>
                      <w:szCs w:val="20"/>
                      <w:lang w:eastAsia="uk-UA"/>
                    </w:rPr>
                    <w:t>Купівельна спроможність ВВП на душу населення</w:t>
                  </w:r>
                </w:p>
              </w:tc>
            </w:tr>
          </w:tbl>
          <w:p w:rsidR="00F92D3D" w:rsidRPr="00017E87" w:rsidRDefault="00F92D3D" w:rsidP="00F92D3D">
            <w:pPr>
              <w:spacing w:after="0" w:line="240" w:lineRule="auto"/>
              <w:rPr>
                <w:rFonts w:ascii="Times New Roman" w:eastAsia="Times New Roman" w:hAnsi="Times New Roman" w:cs="Times New Roman"/>
                <w:sz w:val="24"/>
                <w:szCs w:val="24"/>
                <w:lang w:eastAsia="uk-UA"/>
              </w:rPr>
            </w:pPr>
          </w:p>
        </w:tc>
      </w:tr>
      <w:tr w:rsidR="00F92D3D" w:rsidRPr="00017E87" w:rsidTr="00F92D3D">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top w:w="10" w:type="dxa"/>
                <w:left w:w="10" w:type="dxa"/>
                <w:bottom w:w="10" w:type="dxa"/>
                <w:right w:w="10" w:type="dxa"/>
              </w:tblCellMar>
              <w:tblLook w:val="04A0" w:firstRow="1" w:lastRow="0" w:firstColumn="1" w:lastColumn="0" w:noHBand="0" w:noVBand="1"/>
            </w:tblPr>
            <w:tblGrid>
              <w:gridCol w:w="2715"/>
            </w:tblGrid>
            <w:tr w:rsidR="00F92D3D" w:rsidRPr="00017E87" w:rsidTr="00F92D3D">
              <w:tc>
                <w:tcPr>
                  <w:tcW w:w="0" w:type="auto"/>
                  <w:tcBorders>
                    <w:top w:val="nil"/>
                    <w:left w:val="nil"/>
                    <w:bottom w:val="nil"/>
                    <w:right w:val="nil"/>
                  </w:tcBorders>
                  <w:noWrap/>
                  <w:vAlign w:val="center"/>
                  <w:hideMark/>
                </w:tcPr>
                <w:p w:rsidR="00F92D3D" w:rsidRPr="00017E87" w:rsidRDefault="00F92D3D" w:rsidP="00F92D3D">
                  <w:pPr>
                    <w:spacing w:after="0" w:line="240" w:lineRule="auto"/>
                    <w:rPr>
                      <w:rFonts w:ascii="Times New Roman" w:eastAsia="Times New Roman" w:hAnsi="Times New Roman" w:cs="Times New Roman"/>
                      <w:sz w:val="24"/>
                      <w:szCs w:val="24"/>
                      <w:lang w:eastAsia="uk-UA"/>
                    </w:rPr>
                  </w:pPr>
                  <w:r w:rsidRPr="00017E87">
                    <w:rPr>
                      <w:rFonts w:ascii="Times New Roman" w:eastAsia="Times New Roman" w:hAnsi="Times New Roman" w:cs="Times New Roman"/>
                      <w:color w:val="000000"/>
                      <w:sz w:val="20"/>
                      <w:szCs w:val="20"/>
                      <w:lang w:eastAsia="uk-UA"/>
                    </w:rPr>
                    <w:t>Рівень переробки всіх відходів, за винятком основних мінеральних відходів</w:t>
                  </w:r>
                </w:p>
              </w:tc>
            </w:tr>
          </w:tbl>
          <w:p w:rsidR="00F92D3D" w:rsidRPr="00017E87" w:rsidRDefault="00F92D3D" w:rsidP="00F92D3D">
            <w:pPr>
              <w:spacing w:after="0" w:line="240" w:lineRule="auto"/>
              <w:rPr>
                <w:rFonts w:ascii="Times New Roman" w:eastAsia="Times New Roman" w:hAnsi="Times New Roman" w:cs="Times New Roman"/>
                <w:sz w:val="24"/>
                <w:szCs w:val="24"/>
                <w:lang w:eastAsia="uk-UA"/>
              </w:rPr>
            </w:pPr>
          </w:p>
        </w:tc>
        <w:tc>
          <w:tcPr>
            <w:tcW w:w="0" w:type="auto"/>
            <w:gridSpan w:val="4"/>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F92D3D" w:rsidRPr="00017E87" w:rsidRDefault="00F92D3D" w:rsidP="00F92D3D">
            <w:pPr>
              <w:spacing w:after="0" w:line="240" w:lineRule="auto"/>
              <w:rPr>
                <w:rFonts w:ascii="Times New Roman" w:eastAsia="Times New Roman" w:hAnsi="Times New Roman" w:cs="Times New Roman"/>
                <w:sz w:val="24"/>
                <w:szCs w:val="24"/>
                <w:lang w:eastAsia="uk-UA"/>
              </w:rPr>
            </w:pPr>
            <w:r w:rsidRPr="00017E87">
              <w:rPr>
                <w:rFonts w:ascii="Times New Roman" w:eastAsia="Times New Roman" w:hAnsi="Times New Roman" w:cs="Times New Roman"/>
                <w:color w:val="000000"/>
                <w:sz w:val="20"/>
                <w:szCs w:val="20"/>
                <w:lang w:eastAsia="uk-UA"/>
              </w:rPr>
              <w:t>1,000000</w:t>
            </w:r>
          </w:p>
        </w:tc>
      </w:tr>
      <w:tr w:rsidR="00F92D3D" w:rsidRPr="00017E87" w:rsidTr="00F92D3D">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top w:w="10" w:type="dxa"/>
                <w:left w:w="10" w:type="dxa"/>
                <w:bottom w:w="10" w:type="dxa"/>
                <w:right w:w="10" w:type="dxa"/>
              </w:tblCellMar>
              <w:tblLook w:val="04A0" w:firstRow="1" w:lastRow="0" w:firstColumn="1" w:lastColumn="0" w:noHBand="0" w:noVBand="1"/>
            </w:tblPr>
            <w:tblGrid>
              <w:gridCol w:w="2715"/>
            </w:tblGrid>
            <w:tr w:rsidR="00F92D3D" w:rsidRPr="00017E87" w:rsidTr="00F92D3D">
              <w:tc>
                <w:tcPr>
                  <w:tcW w:w="0" w:type="auto"/>
                  <w:tcBorders>
                    <w:top w:val="nil"/>
                    <w:left w:val="nil"/>
                    <w:bottom w:val="nil"/>
                    <w:right w:val="nil"/>
                  </w:tcBorders>
                  <w:noWrap/>
                  <w:vAlign w:val="center"/>
                  <w:hideMark/>
                </w:tcPr>
                <w:p w:rsidR="00F92D3D" w:rsidRPr="00017E87" w:rsidRDefault="00F92D3D" w:rsidP="00F92D3D">
                  <w:pPr>
                    <w:spacing w:after="0" w:line="240" w:lineRule="auto"/>
                    <w:rPr>
                      <w:rFonts w:ascii="Times New Roman" w:eastAsia="Times New Roman" w:hAnsi="Times New Roman" w:cs="Times New Roman"/>
                      <w:sz w:val="24"/>
                      <w:szCs w:val="24"/>
                      <w:lang w:eastAsia="uk-UA"/>
                    </w:rPr>
                  </w:pPr>
                  <w:r w:rsidRPr="00017E87">
                    <w:rPr>
                      <w:rFonts w:ascii="Times New Roman" w:eastAsia="Times New Roman" w:hAnsi="Times New Roman" w:cs="Times New Roman"/>
                      <w:color w:val="000000"/>
                      <w:sz w:val="20"/>
                      <w:szCs w:val="20"/>
                      <w:lang w:eastAsia="uk-UA"/>
                    </w:rPr>
                    <w:t>Переробка біовідходів</w:t>
                  </w:r>
                </w:p>
              </w:tc>
            </w:tr>
          </w:tbl>
          <w:p w:rsidR="00F92D3D" w:rsidRPr="00017E87" w:rsidRDefault="00F92D3D" w:rsidP="00F92D3D">
            <w:pPr>
              <w:spacing w:after="0" w:line="240" w:lineRule="auto"/>
              <w:rPr>
                <w:rFonts w:ascii="Times New Roman" w:eastAsia="Times New Roman" w:hAnsi="Times New Roman" w:cs="Times New Roman"/>
                <w:sz w:val="24"/>
                <w:szCs w:val="24"/>
                <w:lang w:eastAsia="uk-UA"/>
              </w:rPr>
            </w:pP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F92D3D" w:rsidRPr="00017E87" w:rsidRDefault="00F92D3D" w:rsidP="00F92D3D">
            <w:pPr>
              <w:spacing w:after="0" w:line="240" w:lineRule="auto"/>
              <w:jc w:val="right"/>
              <w:rPr>
                <w:rFonts w:ascii="Times New Roman" w:eastAsia="Times New Roman" w:hAnsi="Times New Roman" w:cs="Times New Roman"/>
                <w:sz w:val="24"/>
                <w:szCs w:val="24"/>
                <w:lang w:eastAsia="uk-UA"/>
              </w:rPr>
            </w:pPr>
            <w:r w:rsidRPr="00017E87">
              <w:rPr>
                <w:rFonts w:ascii="Times New Roman" w:eastAsia="Times New Roman" w:hAnsi="Times New Roman" w:cs="Times New Roman"/>
                <w:color w:val="000000"/>
                <w:sz w:val="20"/>
                <w:szCs w:val="20"/>
                <w:lang w:eastAsia="uk-UA"/>
              </w:rPr>
              <w:t>-0,072662</w:t>
            </w:r>
          </w:p>
        </w:tc>
        <w:tc>
          <w:tcPr>
            <w:tcW w:w="0" w:type="auto"/>
            <w:gridSpan w:val="3"/>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F92D3D" w:rsidRPr="00017E87" w:rsidRDefault="00F92D3D" w:rsidP="00F92D3D">
            <w:pPr>
              <w:spacing w:after="0" w:line="240" w:lineRule="auto"/>
              <w:jc w:val="right"/>
              <w:rPr>
                <w:rFonts w:ascii="Times New Roman" w:eastAsia="Times New Roman" w:hAnsi="Times New Roman" w:cs="Times New Roman"/>
                <w:sz w:val="24"/>
                <w:szCs w:val="24"/>
                <w:lang w:eastAsia="uk-UA"/>
              </w:rPr>
            </w:pPr>
            <w:r w:rsidRPr="00017E87">
              <w:rPr>
                <w:rFonts w:ascii="Times New Roman" w:eastAsia="Times New Roman" w:hAnsi="Times New Roman" w:cs="Times New Roman"/>
                <w:color w:val="000000"/>
                <w:sz w:val="20"/>
                <w:szCs w:val="20"/>
                <w:lang w:eastAsia="uk-UA"/>
              </w:rPr>
              <w:t>1,000000</w:t>
            </w:r>
          </w:p>
        </w:tc>
      </w:tr>
      <w:tr w:rsidR="00F92D3D" w:rsidRPr="00017E87" w:rsidTr="00F92D3D">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top w:w="10" w:type="dxa"/>
                <w:left w:w="10" w:type="dxa"/>
                <w:bottom w:w="10" w:type="dxa"/>
                <w:right w:w="10" w:type="dxa"/>
              </w:tblCellMar>
              <w:tblLook w:val="04A0" w:firstRow="1" w:lastRow="0" w:firstColumn="1" w:lastColumn="0" w:noHBand="0" w:noVBand="1"/>
            </w:tblPr>
            <w:tblGrid>
              <w:gridCol w:w="2715"/>
            </w:tblGrid>
            <w:tr w:rsidR="00F92D3D" w:rsidRPr="00017E87" w:rsidTr="00F92D3D">
              <w:tc>
                <w:tcPr>
                  <w:tcW w:w="0" w:type="auto"/>
                  <w:tcBorders>
                    <w:top w:val="nil"/>
                    <w:left w:val="nil"/>
                    <w:bottom w:val="nil"/>
                    <w:right w:val="nil"/>
                  </w:tcBorders>
                  <w:noWrap/>
                  <w:vAlign w:val="center"/>
                  <w:hideMark/>
                </w:tcPr>
                <w:p w:rsidR="00F92D3D" w:rsidRPr="00017E87" w:rsidRDefault="00F92D3D" w:rsidP="00F92D3D">
                  <w:pPr>
                    <w:spacing w:after="0" w:line="240" w:lineRule="auto"/>
                    <w:rPr>
                      <w:rFonts w:ascii="Times New Roman" w:eastAsia="Times New Roman" w:hAnsi="Times New Roman" w:cs="Times New Roman"/>
                      <w:sz w:val="24"/>
                      <w:szCs w:val="24"/>
                      <w:lang w:eastAsia="uk-UA"/>
                    </w:rPr>
                  </w:pPr>
                  <w:r w:rsidRPr="00017E87">
                    <w:rPr>
                      <w:rFonts w:ascii="Times New Roman" w:eastAsia="Times New Roman" w:hAnsi="Times New Roman" w:cs="Times New Roman"/>
                      <w:color w:val="000000"/>
                      <w:sz w:val="20"/>
                      <w:szCs w:val="20"/>
                      <w:lang w:eastAsia="uk-UA"/>
                    </w:rPr>
                    <w:t>Рівень переробки побутових відходів</w:t>
                  </w:r>
                </w:p>
              </w:tc>
            </w:tr>
          </w:tbl>
          <w:p w:rsidR="00F92D3D" w:rsidRPr="00017E87" w:rsidRDefault="00F92D3D" w:rsidP="00F92D3D">
            <w:pPr>
              <w:spacing w:after="0" w:line="240" w:lineRule="auto"/>
              <w:rPr>
                <w:rFonts w:ascii="Times New Roman" w:eastAsia="Times New Roman" w:hAnsi="Times New Roman" w:cs="Times New Roman"/>
                <w:sz w:val="24"/>
                <w:szCs w:val="24"/>
                <w:lang w:eastAsia="uk-UA"/>
              </w:rPr>
            </w:pP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F92D3D" w:rsidRPr="00017E87" w:rsidRDefault="00F92D3D" w:rsidP="00F92D3D">
            <w:pPr>
              <w:spacing w:after="0" w:line="240" w:lineRule="auto"/>
              <w:jc w:val="right"/>
              <w:rPr>
                <w:rFonts w:ascii="Times New Roman" w:eastAsia="Times New Roman" w:hAnsi="Times New Roman" w:cs="Times New Roman"/>
                <w:sz w:val="24"/>
                <w:szCs w:val="24"/>
                <w:lang w:eastAsia="uk-UA"/>
              </w:rPr>
            </w:pPr>
            <w:r w:rsidRPr="00017E87">
              <w:rPr>
                <w:rFonts w:ascii="Times New Roman" w:eastAsia="Times New Roman" w:hAnsi="Times New Roman" w:cs="Times New Roman"/>
                <w:color w:val="000000"/>
                <w:sz w:val="20"/>
                <w:szCs w:val="20"/>
                <w:lang w:eastAsia="uk-UA"/>
              </w:rPr>
              <w:t>-0,022209</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F92D3D" w:rsidRPr="00017E87" w:rsidRDefault="00F92D3D" w:rsidP="00F92D3D">
            <w:pPr>
              <w:spacing w:after="0" w:line="240" w:lineRule="auto"/>
              <w:jc w:val="right"/>
              <w:rPr>
                <w:rFonts w:ascii="Times New Roman" w:eastAsia="Times New Roman" w:hAnsi="Times New Roman" w:cs="Times New Roman"/>
                <w:sz w:val="24"/>
                <w:szCs w:val="24"/>
                <w:lang w:eastAsia="uk-UA"/>
              </w:rPr>
            </w:pPr>
            <w:r w:rsidRPr="00017E87">
              <w:rPr>
                <w:rFonts w:ascii="Times New Roman" w:eastAsia="Times New Roman" w:hAnsi="Times New Roman" w:cs="Times New Roman"/>
                <w:color w:val="000000"/>
                <w:sz w:val="20"/>
                <w:szCs w:val="20"/>
                <w:lang w:eastAsia="uk-UA"/>
              </w:rPr>
              <w:t>0,797522</w:t>
            </w:r>
          </w:p>
        </w:tc>
        <w:tc>
          <w:tcPr>
            <w:tcW w:w="0" w:type="auto"/>
            <w:gridSpan w:val="2"/>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F92D3D" w:rsidRPr="00017E87" w:rsidRDefault="00F92D3D" w:rsidP="00F92D3D">
            <w:pPr>
              <w:spacing w:after="0" w:line="240" w:lineRule="auto"/>
              <w:jc w:val="right"/>
              <w:rPr>
                <w:rFonts w:ascii="Times New Roman" w:eastAsia="Times New Roman" w:hAnsi="Times New Roman" w:cs="Times New Roman"/>
                <w:sz w:val="24"/>
                <w:szCs w:val="24"/>
                <w:lang w:eastAsia="uk-UA"/>
              </w:rPr>
            </w:pPr>
            <w:r w:rsidRPr="00017E87">
              <w:rPr>
                <w:rFonts w:ascii="Times New Roman" w:eastAsia="Times New Roman" w:hAnsi="Times New Roman" w:cs="Times New Roman"/>
                <w:color w:val="000000"/>
                <w:sz w:val="20"/>
                <w:szCs w:val="20"/>
                <w:lang w:eastAsia="uk-UA"/>
              </w:rPr>
              <w:t>1,000000</w:t>
            </w:r>
          </w:p>
        </w:tc>
      </w:tr>
      <w:tr w:rsidR="00F92D3D" w:rsidRPr="00017E87" w:rsidTr="00F92D3D">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top w:w="10" w:type="dxa"/>
                <w:left w:w="10" w:type="dxa"/>
                <w:bottom w:w="10" w:type="dxa"/>
                <w:right w:w="10" w:type="dxa"/>
              </w:tblCellMar>
              <w:tblLook w:val="04A0" w:firstRow="1" w:lastRow="0" w:firstColumn="1" w:lastColumn="0" w:noHBand="0" w:noVBand="1"/>
            </w:tblPr>
            <w:tblGrid>
              <w:gridCol w:w="2715"/>
            </w:tblGrid>
            <w:tr w:rsidR="00F92D3D" w:rsidRPr="00017E87" w:rsidTr="00F92D3D">
              <w:tc>
                <w:tcPr>
                  <w:tcW w:w="0" w:type="auto"/>
                  <w:tcBorders>
                    <w:top w:val="nil"/>
                    <w:left w:val="nil"/>
                    <w:bottom w:val="nil"/>
                    <w:right w:val="nil"/>
                  </w:tcBorders>
                  <w:noWrap/>
                  <w:vAlign w:val="center"/>
                  <w:hideMark/>
                </w:tcPr>
                <w:p w:rsidR="00F92D3D" w:rsidRPr="00017E87" w:rsidRDefault="00F92D3D" w:rsidP="00F92D3D">
                  <w:pPr>
                    <w:spacing w:after="0" w:line="240" w:lineRule="auto"/>
                    <w:rPr>
                      <w:rFonts w:ascii="Times New Roman" w:eastAsia="Times New Roman" w:hAnsi="Times New Roman" w:cs="Times New Roman"/>
                      <w:sz w:val="24"/>
                      <w:szCs w:val="24"/>
                      <w:lang w:eastAsia="uk-UA"/>
                    </w:rPr>
                  </w:pPr>
                  <w:r w:rsidRPr="00017E87">
                    <w:rPr>
                      <w:rFonts w:ascii="Times New Roman" w:eastAsia="Times New Roman" w:hAnsi="Times New Roman" w:cs="Times New Roman"/>
                      <w:b/>
                      <w:bCs/>
                      <w:color w:val="000000"/>
                      <w:sz w:val="20"/>
                      <w:szCs w:val="20"/>
                      <w:lang w:eastAsia="uk-UA"/>
                    </w:rPr>
                    <w:t>Купівельна спроможність ВВП на душу населення</w:t>
                  </w:r>
                </w:p>
              </w:tc>
            </w:tr>
          </w:tbl>
          <w:p w:rsidR="00F92D3D" w:rsidRPr="00017E87" w:rsidRDefault="00F92D3D" w:rsidP="00F92D3D">
            <w:pPr>
              <w:spacing w:after="0" w:line="240" w:lineRule="auto"/>
              <w:rPr>
                <w:rFonts w:ascii="Times New Roman" w:eastAsia="Times New Roman" w:hAnsi="Times New Roman" w:cs="Times New Roman"/>
                <w:sz w:val="24"/>
                <w:szCs w:val="24"/>
                <w:lang w:eastAsia="uk-UA"/>
              </w:rPr>
            </w:pP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F92D3D" w:rsidRPr="00017E87" w:rsidRDefault="00F92D3D" w:rsidP="00F92D3D">
            <w:pPr>
              <w:spacing w:after="0" w:line="240" w:lineRule="auto"/>
              <w:jc w:val="right"/>
              <w:rPr>
                <w:rFonts w:ascii="Times New Roman" w:eastAsia="Times New Roman" w:hAnsi="Times New Roman" w:cs="Times New Roman"/>
                <w:sz w:val="24"/>
                <w:szCs w:val="24"/>
                <w:lang w:eastAsia="uk-UA"/>
              </w:rPr>
            </w:pPr>
            <w:r w:rsidRPr="00017E87">
              <w:rPr>
                <w:rFonts w:ascii="Times New Roman" w:eastAsia="Times New Roman" w:hAnsi="Times New Roman" w:cs="Times New Roman"/>
                <w:color w:val="000000"/>
                <w:sz w:val="20"/>
                <w:szCs w:val="20"/>
                <w:lang w:eastAsia="uk-UA"/>
              </w:rPr>
              <w:t>-0,140750</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F92D3D" w:rsidRPr="00017E87" w:rsidRDefault="00F92D3D" w:rsidP="00F92D3D">
            <w:pPr>
              <w:spacing w:after="0" w:line="240" w:lineRule="auto"/>
              <w:jc w:val="right"/>
              <w:rPr>
                <w:rFonts w:ascii="Times New Roman" w:eastAsia="Times New Roman" w:hAnsi="Times New Roman" w:cs="Times New Roman"/>
                <w:sz w:val="24"/>
                <w:szCs w:val="24"/>
                <w:lang w:eastAsia="uk-UA"/>
              </w:rPr>
            </w:pPr>
            <w:r w:rsidRPr="00017E87">
              <w:rPr>
                <w:rFonts w:ascii="Times New Roman" w:eastAsia="Times New Roman" w:hAnsi="Times New Roman" w:cs="Times New Roman"/>
                <w:color w:val="000000"/>
                <w:sz w:val="20"/>
                <w:szCs w:val="20"/>
                <w:lang w:eastAsia="uk-UA"/>
              </w:rPr>
              <w:t>0,629559</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F92D3D" w:rsidRPr="00017E87" w:rsidRDefault="00F92D3D" w:rsidP="00F92D3D">
            <w:pPr>
              <w:spacing w:after="0" w:line="240" w:lineRule="auto"/>
              <w:jc w:val="right"/>
              <w:rPr>
                <w:rFonts w:ascii="Times New Roman" w:eastAsia="Times New Roman" w:hAnsi="Times New Roman" w:cs="Times New Roman"/>
                <w:sz w:val="24"/>
                <w:szCs w:val="24"/>
                <w:lang w:eastAsia="uk-UA"/>
              </w:rPr>
            </w:pPr>
            <w:r w:rsidRPr="00017E87">
              <w:rPr>
                <w:rFonts w:ascii="Times New Roman" w:eastAsia="Times New Roman" w:hAnsi="Times New Roman" w:cs="Times New Roman"/>
                <w:color w:val="000000"/>
                <w:sz w:val="20"/>
                <w:szCs w:val="20"/>
                <w:lang w:eastAsia="uk-UA"/>
              </w:rPr>
              <w:t>0,508554</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F92D3D" w:rsidRPr="00017E87" w:rsidRDefault="00F92D3D" w:rsidP="00F92D3D">
            <w:pPr>
              <w:spacing w:after="0" w:line="240" w:lineRule="auto"/>
              <w:jc w:val="right"/>
              <w:rPr>
                <w:rFonts w:ascii="Times New Roman" w:eastAsia="Times New Roman" w:hAnsi="Times New Roman" w:cs="Times New Roman"/>
                <w:sz w:val="24"/>
                <w:szCs w:val="24"/>
                <w:lang w:eastAsia="uk-UA"/>
              </w:rPr>
            </w:pPr>
            <w:r w:rsidRPr="00017E87">
              <w:rPr>
                <w:rFonts w:ascii="Times New Roman" w:eastAsia="Times New Roman" w:hAnsi="Times New Roman" w:cs="Times New Roman"/>
                <w:color w:val="000000"/>
                <w:sz w:val="20"/>
                <w:szCs w:val="20"/>
                <w:lang w:eastAsia="uk-UA"/>
              </w:rPr>
              <w:t>1,000000</w:t>
            </w:r>
          </w:p>
        </w:tc>
      </w:tr>
    </w:tbl>
    <w:p w:rsidR="00F92D3D" w:rsidRPr="00FC0C79" w:rsidRDefault="00F92D3D" w:rsidP="00F92D3D">
      <w:pPr>
        <w:spacing w:after="0"/>
        <w:rPr>
          <w:rFonts w:ascii="Times New Roman" w:hAnsi="Times New Roman" w:cs="Times New Roman"/>
          <w:sz w:val="24"/>
        </w:rPr>
      </w:pPr>
      <w:r>
        <w:rPr>
          <w:rFonts w:ascii="Times New Roman" w:hAnsi="Times New Roman" w:cs="Times New Roman"/>
          <w:b/>
          <w:i/>
          <w:sz w:val="32"/>
        </w:rPr>
        <w:t xml:space="preserve"> </w:t>
      </w:r>
      <w:r w:rsidRPr="00FC0C79">
        <w:rPr>
          <w:rFonts w:ascii="Times New Roman" w:hAnsi="Times New Roman" w:cs="Times New Roman"/>
          <w:sz w:val="24"/>
        </w:rPr>
        <w:t>Джерело: ро</w:t>
      </w:r>
      <w:r>
        <w:rPr>
          <w:rFonts w:ascii="Times New Roman" w:hAnsi="Times New Roman" w:cs="Times New Roman"/>
          <w:sz w:val="24"/>
        </w:rPr>
        <w:t>зраховано автором на основі [</w:t>
      </w:r>
      <w:r w:rsidRPr="00FC0C79">
        <w:rPr>
          <w:rFonts w:ascii="Times New Roman" w:hAnsi="Times New Roman" w:cs="Times New Roman"/>
          <w:sz w:val="24"/>
        </w:rPr>
        <w:t>https://ec.europa.eu/eurostat/web/main/data/database]</w:t>
      </w:r>
      <w:r w:rsidRPr="00FC0C79">
        <w:rPr>
          <w:rFonts w:ascii="Times New Roman" w:hAnsi="Times New Roman" w:cs="Times New Roman"/>
          <w:sz w:val="24"/>
        </w:rPr>
        <w:cr/>
      </w:r>
    </w:p>
    <w:p w:rsidR="00F92D3D" w:rsidRDefault="00F92D3D" w:rsidP="00F92D3D">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Відповідно до аналізу в (Табл. 2.2.) найбільш значимі парні кореляції між рівнем переробки побутових відходів та переробкою біовідходів (</w:t>
      </w:r>
      <w:r>
        <w:rPr>
          <w:rFonts w:ascii="Times New Roman" w:hAnsi="Times New Roman" w:cs="Times New Roman"/>
          <w:sz w:val="28"/>
          <w:lang w:val="en-US"/>
        </w:rPr>
        <w:t>r</w:t>
      </w:r>
      <w:r>
        <w:rPr>
          <w:rFonts w:ascii="Times New Roman" w:hAnsi="Times New Roman" w:cs="Times New Roman"/>
          <w:sz w:val="28"/>
        </w:rPr>
        <w:t xml:space="preserve"> = 0.79</w:t>
      </w:r>
      <w:r w:rsidRPr="00671971">
        <w:rPr>
          <w:rFonts w:ascii="Times New Roman" w:hAnsi="Times New Roman" w:cs="Times New Roman"/>
          <w:sz w:val="28"/>
        </w:rPr>
        <w:t>)</w:t>
      </w:r>
      <w:r>
        <w:rPr>
          <w:rFonts w:ascii="Times New Roman" w:hAnsi="Times New Roman" w:cs="Times New Roman"/>
          <w:sz w:val="28"/>
        </w:rPr>
        <w:t>,   між купівельною спроможністю ВВП на душу населення та переробкою біовідходів</w:t>
      </w:r>
    </w:p>
    <w:p w:rsidR="00F92D3D" w:rsidRPr="0046297E" w:rsidRDefault="00F92D3D" w:rsidP="00F92D3D">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671971">
        <w:rPr>
          <w:rFonts w:ascii="Times New Roman" w:hAnsi="Times New Roman" w:cs="Times New Roman"/>
          <w:sz w:val="28"/>
        </w:rPr>
        <w:t xml:space="preserve"> </w:t>
      </w:r>
      <w:r>
        <w:rPr>
          <w:rFonts w:ascii="Times New Roman" w:hAnsi="Times New Roman" w:cs="Times New Roman"/>
          <w:sz w:val="28"/>
          <w:lang w:val="en-US"/>
        </w:rPr>
        <w:t>r</w:t>
      </w:r>
      <w:r w:rsidRPr="00671971">
        <w:rPr>
          <w:rFonts w:ascii="Times New Roman" w:hAnsi="Times New Roman" w:cs="Times New Roman"/>
          <w:sz w:val="28"/>
        </w:rPr>
        <w:t xml:space="preserve"> = 0</w:t>
      </w:r>
      <w:r>
        <w:rPr>
          <w:rFonts w:ascii="Times New Roman" w:hAnsi="Times New Roman" w:cs="Times New Roman"/>
          <w:sz w:val="28"/>
        </w:rPr>
        <w:t>,</w:t>
      </w:r>
      <w:r w:rsidRPr="00671971">
        <w:rPr>
          <w:rFonts w:ascii="Times New Roman" w:hAnsi="Times New Roman" w:cs="Times New Roman"/>
          <w:sz w:val="28"/>
        </w:rPr>
        <w:t xml:space="preserve">62), </w:t>
      </w:r>
      <w:r>
        <w:rPr>
          <w:rFonts w:ascii="Times New Roman" w:hAnsi="Times New Roman" w:cs="Times New Roman"/>
          <w:sz w:val="28"/>
        </w:rPr>
        <w:t>між купівельною спроможністю ВВП на душу населення та рівнем переробки побутових відходів (</w:t>
      </w:r>
      <w:r>
        <w:rPr>
          <w:rFonts w:ascii="Times New Roman" w:hAnsi="Times New Roman" w:cs="Times New Roman"/>
          <w:sz w:val="28"/>
          <w:lang w:val="en-US"/>
        </w:rPr>
        <w:t>r</w:t>
      </w:r>
      <w:r w:rsidRPr="00671971">
        <w:rPr>
          <w:rFonts w:ascii="Times New Roman" w:hAnsi="Times New Roman" w:cs="Times New Roman"/>
          <w:sz w:val="28"/>
        </w:rPr>
        <w:t xml:space="preserve"> = 0,50</w:t>
      </w:r>
      <w:r>
        <w:rPr>
          <w:rFonts w:ascii="Times New Roman" w:hAnsi="Times New Roman" w:cs="Times New Roman"/>
          <w:sz w:val="28"/>
        </w:rPr>
        <w:t>)</w:t>
      </w:r>
      <w:r w:rsidRPr="00671971">
        <w:rPr>
          <w:rFonts w:ascii="Times New Roman" w:hAnsi="Times New Roman" w:cs="Times New Roman"/>
          <w:sz w:val="28"/>
        </w:rPr>
        <w:t>.</w:t>
      </w:r>
    </w:p>
    <w:p w:rsidR="00F92D3D" w:rsidRDefault="00F92D3D" w:rsidP="00F92D3D">
      <w:pPr>
        <w:spacing w:after="0"/>
        <w:rPr>
          <w:rFonts w:ascii="Times New Roman" w:hAnsi="Times New Roman" w:cs="Times New Roman"/>
          <w:b/>
          <w:i/>
          <w:sz w:val="32"/>
        </w:rPr>
      </w:pPr>
    </w:p>
    <w:p w:rsidR="00F92D3D" w:rsidRDefault="00F92D3D" w:rsidP="00F92D3D">
      <w:pPr>
        <w:spacing w:after="0"/>
        <w:jc w:val="center"/>
        <w:rPr>
          <w:rFonts w:ascii="Times New Roman" w:hAnsi="Times New Roman" w:cs="Times New Roman"/>
          <w:b/>
          <w:i/>
          <w:sz w:val="32"/>
        </w:rPr>
      </w:pPr>
      <w:r w:rsidRPr="00DA0391">
        <w:rPr>
          <w:noProof/>
          <w:lang w:eastAsia="uk-UA"/>
        </w:rPr>
        <w:drawing>
          <wp:inline distT="0" distB="0" distL="0" distR="0" wp14:anchorId="07B3B159" wp14:editId="13A74C52">
            <wp:extent cx="4352925" cy="3264694"/>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359427" cy="3269570"/>
                    </a:xfrm>
                    <a:prstGeom prst="rect">
                      <a:avLst/>
                    </a:prstGeom>
                  </pic:spPr>
                </pic:pic>
              </a:graphicData>
            </a:graphic>
          </wp:inline>
        </w:drawing>
      </w:r>
    </w:p>
    <w:p w:rsidR="00F92D3D" w:rsidRPr="001C6DF0" w:rsidRDefault="00F92D3D" w:rsidP="00F92D3D">
      <w:pPr>
        <w:spacing w:after="0"/>
        <w:jc w:val="center"/>
        <w:rPr>
          <w:rFonts w:ascii="Times New Roman" w:hAnsi="Times New Roman" w:cs="Times New Roman"/>
          <w:b/>
          <w:sz w:val="24"/>
        </w:rPr>
      </w:pPr>
      <w:r w:rsidRPr="001C6DF0">
        <w:rPr>
          <w:rFonts w:ascii="Times New Roman" w:hAnsi="Times New Roman" w:cs="Times New Roman"/>
          <w:b/>
          <w:sz w:val="24"/>
        </w:rPr>
        <w:t>Рис. 2.8</w:t>
      </w:r>
      <w:r w:rsidRPr="001C6DF0">
        <w:rPr>
          <w:rFonts w:ascii="Times New Roman" w:hAnsi="Times New Roman" w:cs="Times New Roman"/>
          <w:b/>
          <w:sz w:val="28"/>
        </w:rPr>
        <w:t xml:space="preserve">. </w:t>
      </w:r>
      <w:r w:rsidRPr="001C6DF0">
        <w:rPr>
          <w:rFonts w:ascii="Times New Roman" w:hAnsi="Times New Roman" w:cs="Times New Roman"/>
          <w:b/>
          <w:sz w:val="24"/>
        </w:rPr>
        <w:t>Взаємозв’язок між переробкою біовідходів та рівнем</w:t>
      </w:r>
    </w:p>
    <w:p w:rsidR="00F92D3D" w:rsidRPr="001C6DF0" w:rsidRDefault="00F92D3D" w:rsidP="00F92D3D">
      <w:pPr>
        <w:spacing w:after="0"/>
        <w:jc w:val="center"/>
        <w:rPr>
          <w:rFonts w:ascii="Times New Roman" w:hAnsi="Times New Roman" w:cs="Times New Roman"/>
          <w:b/>
          <w:sz w:val="24"/>
        </w:rPr>
      </w:pPr>
      <w:r w:rsidRPr="001C6DF0">
        <w:rPr>
          <w:rFonts w:ascii="Times New Roman" w:hAnsi="Times New Roman" w:cs="Times New Roman"/>
          <w:b/>
          <w:sz w:val="24"/>
        </w:rPr>
        <w:t>переробки всіх відходів, за винятком основних мінеральних відходів</w:t>
      </w:r>
    </w:p>
    <w:p w:rsidR="00F92D3D" w:rsidRPr="00A271A3" w:rsidRDefault="00F92D3D" w:rsidP="00F92D3D">
      <w:pPr>
        <w:spacing w:after="0"/>
        <w:rPr>
          <w:rFonts w:ascii="Times New Roman" w:hAnsi="Times New Roman" w:cs="Times New Roman"/>
          <w:sz w:val="24"/>
        </w:rPr>
      </w:pPr>
      <w:r w:rsidRPr="00A271A3">
        <w:rPr>
          <w:rFonts w:ascii="Times New Roman" w:hAnsi="Times New Roman" w:cs="Times New Roman"/>
          <w:sz w:val="24"/>
        </w:rPr>
        <w:t>Джерело: ро</w:t>
      </w:r>
      <w:r>
        <w:rPr>
          <w:rFonts w:ascii="Times New Roman" w:hAnsi="Times New Roman" w:cs="Times New Roman"/>
          <w:sz w:val="24"/>
        </w:rPr>
        <w:t>зраховано автором на основі [</w:t>
      </w:r>
      <w:r w:rsidRPr="00FC0C79">
        <w:rPr>
          <w:rFonts w:ascii="Times New Roman" w:hAnsi="Times New Roman" w:cs="Times New Roman"/>
          <w:sz w:val="24"/>
        </w:rPr>
        <w:t>https://ec.europa.eu/eurostat/web/main/data/database</w:t>
      </w:r>
      <w:r w:rsidRPr="00A271A3">
        <w:rPr>
          <w:rFonts w:ascii="Times New Roman" w:hAnsi="Times New Roman" w:cs="Times New Roman"/>
          <w:sz w:val="24"/>
        </w:rPr>
        <w:t>]</w:t>
      </w:r>
    </w:p>
    <w:p w:rsidR="00F92D3D" w:rsidRDefault="00F92D3D" w:rsidP="00F92D3D">
      <w:pPr>
        <w:spacing w:after="0"/>
        <w:rPr>
          <w:rFonts w:ascii="Times New Roman" w:hAnsi="Times New Roman" w:cs="Times New Roman"/>
          <w:b/>
          <w:sz w:val="28"/>
        </w:rPr>
      </w:pPr>
    </w:p>
    <w:p w:rsidR="00F92D3D" w:rsidRPr="0046297E" w:rsidRDefault="00F92D3D" w:rsidP="00F92D3D">
      <w:pPr>
        <w:spacing w:after="0" w:line="360" w:lineRule="auto"/>
        <w:ind w:firstLine="709"/>
        <w:rPr>
          <w:rFonts w:ascii="Times New Roman" w:hAnsi="Times New Roman" w:cs="Times New Roman"/>
          <w:sz w:val="28"/>
        </w:rPr>
      </w:pPr>
      <w:r>
        <w:rPr>
          <w:rFonts w:ascii="Times New Roman" w:hAnsi="Times New Roman" w:cs="Times New Roman"/>
          <w:sz w:val="28"/>
        </w:rPr>
        <w:t>Рисунок 2.8</w:t>
      </w:r>
      <w:r w:rsidRPr="00671971">
        <w:rPr>
          <w:rFonts w:ascii="Times New Roman" w:hAnsi="Times New Roman" w:cs="Times New Roman"/>
          <w:sz w:val="28"/>
        </w:rPr>
        <w:t xml:space="preserve"> відображає взаємозв’язок між</w:t>
      </w:r>
      <w:r>
        <w:rPr>
          <w:rFonts w:ascii="Times New Roman" w:hAnsi="Times New Roman" w:cs="Times New Roman"/>
          <w:sz w:val="28"/>
        </w:rPr>
        <w:t xml:space="preserve"> переробкою біовідходів та рівнем переробки всіх відходів, за винятком основних мінеральних відходів, що свідчить про абсолютну симетрію та дуальність роботи і функціонування в даних сферах переробки в досліджуваних країнах Європи (див. додаток А,В).</w:t>
      </w:r>
    </w:p>
    <w:p w:rsidR="00F92D3D" w:rsidRDefault="00F92D3D" w:rsidP="00F92D3D">
      <w:pPr>
        <w:spacing w:after="0"/>
        <w:jc w:val="center"/>
        <w:rPr>
          <w:rFonts w:ascii="Times New Roman" w:hAnsi="Times New Roman" w:cs="Times New Roman"/>
          <w:b/>
          <w:i/>
          <w:sz w:val="32"/>
        </w:rPr>
      </w:pPr>
      <w:r w:rsidRPr="00DA0391">
        <w:rPr>
          <w:noProof/>
          <w:lang w:eastAsia="uk-UA"/>
        </w:rPr>
        <w:lastRenderedPageBreak/>
        <w:drawing>
          <wp:inline distT="0" distB="0" distL="0" distR="0" wp14:anchorId="1427A6FB" wp14:editId="503D9FB5">
            <wp:extent cx="4086225" cy="3064669"/>
            <wp:effectExtent l="0" t="0" r="0" b="254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098903" cy="3074177"/>
                    </a:xfrm>
                    <a:prstGeom prst="rect">
                      <a:avLst/>
                    </a:prstGeom>
                  </pic:spPr>
                </pic:pic>
              </a:graphicData>
            </a:graphic>
          </wp:inline>
        </w:drawing>
      </w:r>
    </w:p>
    <w:p w:rsidR="00F92D3D" w:rsidRPr="001C6DF0" w:rsidRDefault="00F92D3D" w:rsidP="00F92D3D">
      <w:pPr>
        <w:spacing w:after="0"/>
        <w:jc w:val="center"/>
        <w:rPr>
          <w:b/>
          <w:sz w:val="24"/>
        </w:rPr>
      </w:pPr>
      <w:r w:rsidRPr="001C6DF0">
        <w:rPr>
          <w:rFonts w:ascii="Times New Roman" w:hAnsi="Times New Roman" w:cs="Times New Roman"/>
          <w:b/>
          <w:sz w:val="24"/>
        </w:rPr>
        <w:t>Рис. 2.9.</w:t>
      </w:r>
      <w:r w:rsidRPr="001C6DF0">
        <w:rPr>
          <w:b/>
          <w:sz w:val="24"/>
        </w:rPr>
        <w:t xml:space="preserve"> </w:t>
      </w:r>
      <w:r w:rsidRPr="001C6DF0">
        <w:rPr>
          <w:rFonts w:ascii="Times New Roman" w:hAnsi="Times New Roman" w:cs="Times New Roman"/>
          <w:b/>
          <w:sz w:val="24"/>
        </w:rPr>
        <w:t>Результати кореляційного аналізу між усіма видами критерій відходів.</w:t>
      </w:r>
    </w:p>
    <w:p w:rsidR="00F92D3D" w:rsidRPr="0046297E" w:rsidRDefault="00F92D3D" w:rsidP="00F92D3D">
      <w:pPr>
        <w:spacing w:after="0"/>
        <w:rPr>
          <w:rFonts w:ascii="Times New Roman" w:hAnsi="Times New Roman" w:cs="Times New Roman"/>
          <w:b/>
          <w:i/>
          <w:sz w:val="36"/>
          <w:lang w:val="ru-RU"/>
        </w:rPr>
      </w:pPr>
      <w:r w:rsidRPr="00A271A3">
        <w:rPr>
          <w:rFonts w:ascii="Times New Roman" w:hAnsi="Times New Roman" w:cs="Times New Roman"/>
          <w:sz w:val="24"/>
        </w:rPr>
        <w:t>Джерело: ро</w:t>
      </w:r>
      <w:r>
        <w:rPr>
          <w:rFonts w:ascii="Times New Roman" w:hAnsi="Times New Roman" w:cs="Times New Roman"/>
          <w:sz w:val="24"/>
        </w:rPr>
        <w:t>зраховано автором на основі [</w:t>
      </w:r>
      <w:r w:rsidRPr="00FC0C79">
        <w:rPr>
          <w:rFonts w:ascii="Times New Roman" w:hAnsi="Times New Roman" w:cs="Times New Roman"/>
          <w:sz w:val="24"/>
        </w:rPr>
        <w:t>https://ec.europa.eu/eurostat/web/main/data/database</w:t>
      </w:r>
      <w:r w:rsidRPr="00A271A3">
        <w:rPr>
          <w:rFonts w:ascii="Times New Roman" w:hAnsi="Times New Roman" w:cs="Times New Roman"/>
          <w:sz w:val="24"/>
          <w:lang w:val="ru-RU"/>
        </w:rPr>
        <w:t>]</w:t>
      </w:r>
    </w:p>
    <w:p w:rsidR="00F92D3D" w:rsidRDefault="00F92D3D" w:rsidP="00F92D3D">
      <w:pPr>
        <w:spacing w:after="0"/>
        <w:jc w:val="center"/>
        <w:rPr>
          <w:rFonts w:ascii="Times New Roman" w:hAnsi="Times New Roman" w:cs="Times New Roman"/>
          <w:b/>
          <w:sz w:val="28"/>
        </w:rPr>
      </w:pPr>
    </w:p>
    <w:p w:rsidR="00985B09" w:rsidRDefault="00985B09" w:rsidP="00353970">
      <w:pPr>
        <w:spacing w:after="0" w:line="360" w:lineRule="auto"/>
        <w:ind w:firstLine="709"/>
        <w:jc w:val="both"/>
        <w:rPr>
          <w:rFonts w:ascii="Times New Roman" w:hAnsi="Times New Roman" w:cs="Times New Roman"/>
          <w:sz w:val="28"/>
        </w:rPr>
      </w:pPr>
    </w:p>
    <w:p w:rsidR="00887D40" w:rsidRDefault="00887D40" w:rsidP="00353970">
      <w:pPr>
        <w:spacing w:after="0" w:line="360" w:lineRule="auto"/>
        <w:ind w:firstLine="709"/>
        <w:jc w:val="both"/>
        <w:rPr>
          <w:rFonts w:ascii="Times New Roman" w:hAnsi="Times New Roman" w:cs="Times New Roman"/>
          <w:b/>
          <w:sz w:val="28"/>
        </w:rPr>
      </w:pPr>
    </w:p>
    <w:p w:rsidR="00887D40" w:rsidRDefault="00887D40" w:rsidP="00353970">
      <w:pPr>
        <w:spacing w:after="0" w:line="360" w:lineRule="auto"/>
        <w:ind w:firstLine="709"/>
        <w:jc w:val="both"/>
        <w:rPr>
          <w:rFonts w:ascii="Times New Roman" w:hAnsi="Times New Roman" w:cs="Times New Roman"/>
          <w:b/>
          <w:sz w:val="28"/>
        </w:rPr>
      </w:pPr>
    </w:p>
    <w:p w:rsidR="00887D40" w:rsidRDefault="00887D40" w:rsidP="00353970">
      <w:pPr>
        <w:spacing w:after="0" w:line="360" w:lineRule="auto"/>
        <w:ind w:firstLine="709"/>
        <w:jc w:val="both"/>
        <w:rPr>
          <w:rFonts w:ascii="Times New Roman" w:hAnsi="Times New Roman" w:cs="Times New Roman"/>
          <w:b/>
          <w:sz w:val="28"/>
        </w:rPr>
      </w:pPr>
    </w:p>
    <w:p w:rsidR="00887D40" w:rsidRDefault="00887D40" w:rsidP="00353970">
      <w:pPr>
        <w:spacing w:after="0" w:line="360" w:lineRule="auto"/>
        <w:ind w:firstLine="709"/>
        <w:jc w:val="both"/>
        <w:rPr>
          <w:rFonts w:ascii="Times New Roman" w:hAnsi="Times New Roman" w:cs="Times New Roman"/>
          <w:b/>
          <w:sz w:val="28"/>
        </w:rPr>
      </w:pPr>
    </w:p>
    <w:p w:rsidR="00887D40" w:rsidRDefault="00887D40" w:rsidP="00353970">
      <w:pPr>
        <w:spacing w:after="0" w:line="360" w:lineRule="auto"/>
        <w:ind w:firstLine="709"/>
        <w:jc w:val="both"/>
        <w:rPr>
          <w:rFonts w:ascii="Times New Roman" w:hAnsi="Times New Roman" w:cs="Times New Roman"/>
          <w:b/>
          <w:sz w:val="28"/>
        </w:rPr>
      </w:pPr>
    </w:p>
    <w:p w:rsidR="00887D40" w:rsidRDefault="00887D40" w:rsidP="00353970">
      <w:pPr>
        <w:spacing w:after="0" w:line="360" w:lineRule="auto"/>
        <w:ind w:firstLine="709"/>
        <w:jc w:val="both"/>
        <w:rPr>
          <w:rFonts w:ascii="Times New Roman" w:hAnsi="Times New Roman" w:cs="Times New Roman"/>
          <w:b/>
          <w:sz w:val="28"/>
        </w:rPr>
      </w:pPr>
    </w:p>
    <w:p w:rsidR="00887D40" w:rsidRDefault="00887D40" w:rsidP="00353970">
      <w:pPr>
        <w:spacing w:after="0" w:line="360" w:lineRule="auto"/>
        <w:ind w:firstLine="709"/>
        <w:jc w:val="both"/>
        <w:rPr>
          <w:rFonts w:ascii="Times New Roman" w:hAnsi="Times New Roman" w:cs="Times New Roman"/>
          <w:b/>
          <w:sz w:val="28"/>
        </w:rPr>
      </w:pPr>
    </w:p>
    <w:p w:rsidR="00887D40" w:rsidRDefault="00887D40" w:rsidP="00353970">
      <w:pPr>
        <w:spacing w:after="0" w:line="360" w:lineRule="auto"/>
        <w:ind w:firstLine="709"/>
        <w:jc w:val="both"/>
        <w:rPr>
          <w:rFonts w:ascii="Times New Roman" w:hAnsi="Times New Roman" w:cs="Times New Roman"/>
          <w:b/>
          <w:sz w:val="28"/>
        </w:rPr>
      </w:pPr>
    </w:p>
    <w:p w:rsidR="00887D40" w:rsidRDefault="00887D40" w:rsidP="00353970">
      <w:pPr>
        <w:spacing w:after="0" w:line="360" w:lineRule="auto"/>
        <w:ind w:firstLine="709"/>
        <w:jc w:val="both"/>
        <w:rPr>
          <w:rFonts w:ascii="Times New Roman" w:hAnsi="Times New Roman" w:cs="Times New Roman"/>
          <w:b/>
          <w:sz w:val="28"/>
        </w:rPr>
      </w:pPr>
    </w:p>
    <w:p w:rsidR="00887D40" w:rsidRDefault="00887D40" w:rsidP="00353970">
      <w:pPr>
        <w:spacing w:after="0" w:line="360" w:lineRule="auto"/>
        <w:ind w:firstLine="709"/>
        <w:jc w:val="both"/>
        <w:rPr>
          <w:rFonts w:ascii="Times New Roman" w:hAnsi="Times New Roman" w:cs="Times New Roman"/>
          <w:b/>
          <w:sz w:val="28"/>
        </w:rPr>
      </w:pPr>
    </w:p>
    <w:p w:rsidR="00887D40" w:rsidRDefault="00887D40" w:rsidP="00353970">
      <w:pPr>
        <w:spacing w:after="0" w:line="360" w:lineRule="auto"/>
        <w:ind w:firstLine="709"/>
        <w:jc w:val="both"/>
        <w:rPr>
          <w:rFonts w:ascii="Times New Roman" w:hAnsi="Times New Roman" w:cs="Times New Roman"/>
          <w:b/>
          <w:sz w:val="28"/>
        </w:rPr>
      </w:pPr>
    </w:p>
    <w:p w:rsidR="00887D40" w:rsidRDefault="00887D40" w:rsidP="00353970">
      <w:pPr>
        <w:spacing w:after="0" w:line="360" w:lineRule="auto"/>
        <w:ind w:firstLine="709"/>
        <w:jc w:val="both"/>
        <w:rPr>
          <w:rFonts w:ascii="Times New Roman" w:hAnsi="Times New Roman" w:cs="Times New Roman"/>
          <w:b/>
          <w:sz w:val="28"/>
        </w:rPr>
      </w:pPr>
    </w:p>
    <w:p w:rsidR="00887D40" w:rsidRDefault="00887D40" w:rsidP="00353970">
      <w:pPr>
        <w:spacing w:after="0" w:line="360" w:lineRule="auto"/>
        <w:ind w:firstLine="709"/>
        <w:jc w:val="both"/>
        <w:rPr>
          <w:rFonts w:ascii="Times New Roman" w:hAnsi="Times New Roman" w:cs="Times New Roman"/>
          <w:b/>
          <w:sz w:val="28"/>
        </w:rPr>
      </w:pPr>
    </w:p>
    <w:p w:rsidR="00887D40" w:rsidRDefault="00887D40" w:rsidP="00353970">
      <w:pPr>
        <w:spacing w:after="0" w:line="360" w:lineRule="auto"/>
        <w:ind w:firstLine="709"/>
        <w:jc w:val="both"/>
        <w:rPr>
          <w:rFonts w:ascii="Times New Roman" w:hAnsi="Times New Roman" w:cs="Times New Roman"/>
          <w:b/>
          <w:sz w:val="28"/>
        </w:rPr>
      </w:pPr>
    </w:p>
    <w:p w:rsidR="00887D40" w:rsidRDefault="00887D40" w:rsidP="00353970">
      <w:pPr>
        <w:spacing w:after="0" w:line="360" w:lineRule="auto"/>
        <w:ind w:firstLine="709"/>
        <w:jc w:val="both"/>
        <w:rPr>
          <w:rFonts w:ascii="Times New Roman" w:hAnsi="Times New Roman" w:cs="Times New Roman"/>
          <w:b/>
          <w:sz w:val="28"/>
        </w:rPr>
      </w:pPr>
    </w:p>
    <w:p w:rsidR="00887D40" w:rsidRDefault="00887D40" w:rsidP="00353970">
      <w:pPr>
        <w:spacing w:after="0" w:line="360" w:lineRule="auto"/>
        <w:ind w:firstLine="709"/>
        <w:jc w:val="both"/>
        <w:rPr>
          <w:rFonts w:ascii="Times New Roman" w:hAnsi="Times New Roman" w:cs="Times New Roman"/>
          <w:b/>
          <w:sz w:val="28"/>
        </w:rPr>
      </w:pPr>
    </w:p>
    <w:p w:rsidR="001C6DF0" w:rsidRDefault="001C6DF0" w:rsidP="00887D40">
      <w:pPr>
        <w:spacing w:after="0" w:line="360" w:lineRule="auto"/>
        <w:ind w:firstLine="709"/>
        <w:jc w:val="center"/>
        <w:rPr>
          <w:rFonts w:ascii="Times New Roman" w:hAnsi="Times New Roman" w:cs="Times New Roman"/>
          <w:b/>
          <w:sz w:val="28"/>
        </w:rPr>
      </w:pPr>
    </w:p>
    <w:p w:rsidR="00985B09" w:rsidRPr="00BA204C" w:rsidRDefault="00887D40" w:rsidP="00BA204C">
      <w:pPr>
        <w:spacing w:after="0" w:line="360" w:lineRule="auto"/>
        <w:ind w:firstLine="709"/>
        <w:jc w:val="center"/>
        <w:rPr>
          <w:rFonts w:ascii="Times New Roman" w:hAnsi="Times New Roman" w:cs="Times New Roman"/>
          <w:b/>
          <w:sz w:val="28"/>
        </w:rPr>
      </w:pPr>
      <w:r>
        <w:rPr>
          <w:rFonts w:ascii="Times New Roman" w:hAnsi="Times New Roman" w:cs="Times New Roman"/>
          <w:b/>
          <w:sz w:val="28"/>
        </w:rPr>
        <w:lastRenderedPageBreak/>
        <w:t xml:space="preserve">ВИСНОВКИ ДО РОЗДІЛУ </w:t>
      </w:r>
      <w:r>
        <w:rPr>
          <w:rFonts w:ascii="Times New Roman" w:hAnsi="Times New Roman" w:cs="Times New Roman"/>
          <w:b/>
          <w:sz w:val="28"/>
          <w:lang w:val="en-US"/>
        </w:rPr>
        <w:t>II</w:t>
      </w:r>
    </w:p>
    <w:p w:rsidR="00BA204C" w:rsidRPr="00912F06" w:rsidRDefault="00BA204C" w:rsidP="00BA204C">
      <w:pPr>
        <w:spacing w:after="0" w:line="360" w:lineRule="auto"/>
        <w:ind w:firstLine="709"/>
        <w:jc w:val="both"/>
        <w:rPr>
          <w:rFonts w:ascii="Times New Roman" w:hAnsi="Times New Roman" w:cs="Times New Roman"/>
          <w:sz w:val="28"/>
        </w:rPr>
      </w:pPr>
      <w:r w:rsidRPr="00F6542D">
        <w:rPr>
          <w:rFonts w:ascii="Times New Roman" w:hAnsi="Times New Roman" w:cs="Times New Roman"/>
          <w:sz w:val="28"/>
        </w:rPr>
        <w:t>Концепція</w:t>
      </w:r>
      <w:r>
        <w:rPr>
          <w:rFonts w:ascii="Times New Roman" w:hAnsi="Times New Roman" w:cs="Times New Roman"/>
          <w:sz w:val="28"/>
        </w:rPr>
        <w:t xml:space="preserve"> циркулярної економіки залишається недостатньо зрозумілим</w:t>
      </w:r>
      <w:r w:rsidRPr="00F6542D">
        <w:rPr>
          <w:rFonts w:ascii="Times New Roman" w:hAnsi="Times New Roman" w:cs="Times New Roman"/>
          <w:sz w:val="28"/>
        </w:rPr>
        <w:t xml:space="preserve"> термін</w:t>
      </w:r>
      <w:r>
        <w:rPr>
          <w:rFonts w:ascii="Times New Roman" w:hAnsi="Times New Roman" w:cs="Times New Roman"/>
          <w:sz w:val="28"/>
        </w:rPr>
        <w:t>ом</w:t>
      </w:r>
      <w:r w:rsidRPr="00F6542D">
        <w:rPr>
          <w:rFonts w:ascii="Times New Roman" w:hAnsi="Times New Roman" w:cs="Times New Roman"/>
          <w:sz w:val="28"/>
        </w:rPr>
        <w:t xml:space="preserve"> для всіх економічних зацікавлених сторін та широ</w:t>
      </w:r>
      <w:r>
        <w:rPr>
          <w:rFonts w:ascii="Times New Roman" w:hAnsi="Times New Roman" w:cs="Times New Roman"/>
          <w:sz w:val="28"/>
        </w:rPr>
        <w:t>кої громадськості. Перехід до циркулярної економіки</w:t>
      </w:r>
      <w:r w:rsidRPr="00F6542D">
        <w:rPr>
          <w:rFonts w:ascii="Times New Roman" w:hAnsi="Times New Roman" w:cs="Times New Roman"/>
          <w:sz w:val="28"/>
        </w:rPr>
        <w:t xml:space="preserve"> вимагає не лише зміни одного виду діяльності, але </w:t>
      </w:r>
      <w:r>
        <w:rPr>
          <w:rFonts w:ascii="Times New Roman" w:hAnsi="Times New Roman" w:cs="Times New Roman"/>
          <w:sz w:val="28"/>
        </w:rPr>
        <w:t xml:space="preserve">системних змін у промисловості, </w:t>
      </w:r>
      <w:r w:rsidR="009A7EC5">
        <w:rPr>
          <w:rFonts w:ascii="Times New Roman" w:hAnsi="Times New Roman" w:cs="Times New Roman"/>
          <w:sz w:val="28"/>
        </w:rPr>
        <w:t>соціальних компонентів</w:t>
      </w:r>
      <w:r w:rsidRPr="00F6542D">
        <w:rPr>
          <w:rFonts w:ascii="Times New Roman" w:hAnsi="Times New Roman" w:cs="Times New Roman"/>
          <w:sz w:val="28"/>
        </w:rPr>
        <w:t xml:space="preserve">, енергетика, транспорт, сільське господарство тощо. </w:t>
      </w:r>
      <w:r>
        <w:rPr>
          <w:rFonts w:ascii="Times New Roman" w:hAnsi="Times New Roman" w:cs="Times New Roman"/>
          <w:sz w:val="28"/>
        </w:rPr>
        <w:t xml:space="preserve">Кожен сектор економіки має свою </w:t>
      </w:r>
      <w:r w:rsidRPr="00F6542D">
        <w:rPr>
          <w:rFonts w:ascii="Times New Roman" w:hAnsi="Times New Roman" w:cs="Times New Roman"/>
          <w:sz w:val="28"/>
        </w:rPr>
        <w:t xml:space="preserve">принципи та обмеження, і кожна країна </w:t>
      </w:r>
      <w:r w:rsidRPr="00912F06">
        <w:rPr>
          <w:rFonts w:ascii="Times New Roman" w:hAnsi="Times New Roman" w:cs="Times New Roman"/>
          <w:sz w:val="28"/>
        </w:rPr>
        <w:t xml:space="preserve"> [28] </w:t>
      </w:r>
      <w:r w:rsidRPr="00F6542D">
        <w:rPr>
          <w:rFonts w:ascii="Times New Roman" w:hAnsi="Times New Roman" w:cs="Times New Roman"/>
          <w:sz w:val="28"/>
        </w:rPr>
        <w:t>в ЄС має свої особ</w:t>
      </w:r>
      <w:r>
        <w:rPr>
          <w:rFonts w:ascii="Times New Roman" w:hAnsi="Times New Roman" w:cs="Times New Roman"/>
          <w:sz w:val="28"/>
        </w:rPr>
        <w:t xml:space="preserve">ливості, наслідком чого є різні </w:t>
      </w:r>
      <w:r w:rsidRPr="00F6542D">
        <w:rPr>
          <w:rFonts w:ascii="Times New Roman" w:hAnsi="Times New Roman" w:cs="Times New Roman"/>
          <w:sz w:val="28"/>
        </w:rPr>
        <w:t xml:space="preserve">підходи та часові рамки для переходу до </w:t>
      </w:r>
      <w:r w:rsidR="009A7EC5">
        <w:rPr>
          <w:rFonts w:ascii="Times New Roman" w:hAnsi="Times New Roman" w:cs="Times New Roman"/>
          <w:sz w:val="28"/>
        </w:rPr>
        <w:t>циркулярно</w:t>
      </w:r>
      <w:r w:rsidRPr="00F6542D">
        <w:rPr>
          <w:rFonts w:ascii="Times New Roman" w:hAnsi="Times New Roman" w:cs="Times New Roman"/>
          <w:sz w:val="28"/>
        </w:rPr>
        <w:t>ї економіки. З цього можна зробити висновок</w:t>
      </w:r>
      <w:r w:rsidRPr="00912F06">
        <w:rPr>
          <w:rFonts w:ascii="Times New Roman" w:hAnsi="Times New Roman" w:cs="Times New Roman"/>
          <w:sz w:val="28"/>
        </w:rPr>
        <w:t>.</w:t>
      </w:r>
    </w:p>
    <w:p w:rsidR="009A7EC5" w:rsidRDefault="00BA204C" w:rsidP="00BA204C">
      <w:pPr>
        <w:spacing w:after="0" w:line="360" w:lineRule="auto"/>
        <w:ind w:firstLine="709"/>
        <w:jc w:val="both"/>
        <w:rPr>
          <w:rFonts w:ascii="Times New Roman" w:hAnsi="Times New Roman" w:cs="Times New Roman"/>
          <w:sz w:val="28"/>
        </w:rPr>
      </w:pPr>
      <w:r w:rsidRPr="00F6542D">
        <w:rPr>
          <w:rFonts w:ascii="Times New Roman" w:hAnsi="Times New Roman" w:cs="Times New Roman"/>
          <w:sz w:val="28"/>
        </w:rPr>
        <w:t>Результати цього дослідження свідчать про наявність зв'язку між економічним р</w:t>
      </w:r>
      <w:r>
        <w:rPr>
          <w:rFonts w:ascii="Times New Roman" w:hAnsi="Times New Roman" w:cs="Times New Roman"/>
          <w:sz w:val="28"/>
        </w:rPr>
        <w:t xml:space="preserve">озвитком та циркулярною економікою </w:t>
      </w:r>
      <w:r w:rsidRPr="00F6542D">
        <w:rPr>
          <w:rFonts w:ascii="Times New Roman" w:hAnsi="Times New Roman" w:cs="Times New Roman"/>
          <w:sz w:val="28"/>
        </w:rPr>
        <w:t>показники, і всі три гіпотези підтвердил</w:t>
      </w:r>
      <w:r w:rsidR="009A7EC5">
        <w:rPr>
          <w:rFonts w:ascii="Times New Roman" w:hAnsi="Times New Roman" w:cs="Times New Roman"/>
          <w:sz w:val="28"/>
        </w:rPr>
        <w:t xml:space="preserve">ись. </w:t>
      </w:r>
    </w:p>
    <w:p w:rsidR="00BA204C" w:rsidRDefault="00BA204C" w:rsidP="00BA204C">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Циркулярна економічна </w:t>
      </w:r>
      <w:r w:rsidRPr="00F6542D">
        <w:rPr>
          <w:rFonts w:ascii="Times New Roman" w:hAnsi="Times New Roman" w:cs="Times New Roman"/>
          <w:sz w:val="28"/>
        </w:rPr>
        <w:t>модель добре спрацьовує</w:t>
      </w:r>
      <w:r>
        <w:rPr>
          <w:rFonts w:ascii="Times New Roman" w:hAnsi="Times New Roman" w:cs="Times New Roman"/>
          <w:sz w:val="28"/>
        </w:rPr>
        <w:t xml:space="preserve"> на </w:t>
      </w:r>
      <w:r w:rsidRPr="00F6542D">
        <w:rPr>
          <w:rFonts w:ascii="Times New Roman" w:hAnsi="Times New Roman" w:cs="Times New Roman"/>
          <w:sz w:val="28"/>
        </w:rPr>
        <w:t xml:space="preserve"> економічні та екологічні вигоди, </w:t>
      </w:r>
      <w:r>
        <w:rPr>
          <w:rFonts w:ascii="Times New Roman" w:hAnsi="Times New Roman" w:cs="Times New Roman"/>
          <w:sz w:val="28"/>
        </w:rPr>
        <w:t xml:space="preserve">що надалі допомагає розвиватися </w:t>
      </w:r>
      <w:r w:rsidR="009A7EC5">
        <w:rPr>
          <w:rFonts w:ascii="Times New Roman" w:hAnsi="Times New Roman" w:cs="Times New Roman"/>
          <w:sz w:val="28"/>
        </w:rPr>
        <w:t>підприємництву</w:t>
      </w:r>
      <w:r w:rsidRPr="00F6542D">
        <w:rPr>
          <w:rFonts w:ascii="Times New Roman" w:hAnsi="Times New Roman" w:cs="Times New Roman"/>
          <w:sz w:val="28"/>
        </w:rPr>
        <w:t>. Використовуючи відходи як ресурс та застосовую</w:t>
      </w:r>
      <w:r>
        <w:rPr>
          <w:rFonts w:ascii="Times New Roman" w:hAnsi="Times New Roman" w:cs="Times New Roman"/>
          <w:sz w:val="28"/>
        </w:rPr>
        <w:t xml:space="preserve">чи принципи циркулярної економіки, </w:t>
      </w:r>
      <w:r w:rsidRPr="00F6542D">
        <w:rPr>
          <w:rFonts w:ascii="Times New Roman" w:hAnsi="Times New Roman" w:cs="Times New Roman"/>
          <w:sz w:val="28"/>
        </w:rPr>
        <w:t>можна досягти нових віх економічн</w:t>
      </w:r>
      <w:r>
        <w:rPr>
          <w:rFonts w:ascii="Times New Roman" w:hAnsi="Times New Roman" w:cs="Times New Roman"/>
          <w:sz w:val="28"/>
        </w:rPr>
        <w:t xml:space="preserve">ого розвитку. Потрібно постійно </w:t>
      </w:r>
      <w:r w:rsidRPr="00F6542D">
        <w:rPr>
          <w:rFonts w:ascii="Times New Roman" w:hAnsi="Times New Roman" w:cs="Times New Roman"/>
          <w:sz w:val="28"/>
        </w:rPr>
        <w:t>стимулювати громадян як фінансово, так і в плані освіти, я</w:t>
      </w:r>
      <w:r>
        <w:rPr>
          <w:rFonts w:ascii="Times New Roman" w:hAnsi="Times New Roman" w:cs="Times New Roman"/>
          <w:sz w:val="28"/>
        </w:rPr>
        <w:t xml:space="preserve">к перехід до циркулярної економіки </w:t>
      </w:r>
      <w:r w:rsidRPr="00F6542D">
        <w:rPr>
          <w:rFonts w:ascii="Times New Roman" w:hAnsi="Times New Roman" w:cs="Times New Roman"/>
          <w:sz w:val="28"/>
        </w:rPr>
        <w:t xml:space="preserve">не можна зводити до питання інфраструктури та </w:t>
      </w:r>
      <w:r w:rsidRPr="00912F06">
        <w:rPr>
          <w:rFonts w:ascii="Times New Roman" w:hAnsi="Times New Roman" w:cs="Times New Roman"/>
          <w:sz w:val="28"/>
          <w:lang w:val="ru-RU"/>
        </w:rPr>
        <w:t xml:space="preserve">[31] </w:t>
      </w:r>
      <w:r w:rsidRPr="00F6542D">
        <w:rPr>
          <w:rFonts w:ascii="Times New Roman" w:hAnsi="Times New Roman" w:cs="Times New Roman"/>
          <w:sz w:val="28"/>
        </w:rPr>
        <w:t>технологічного прогресу. Це вимагає далеко</w:t>
      </w:r>
      <w:r w:rsidR="009A7EC5">
        <w:rPr>
          <w:rFonts w:ascii="Times New Roman" w:hAnsi="Times New Roman" w:cs="Times New Roman"/>
          <w:sz w:val="28"/>
        </w:rPr>
        <w:t>го</w:t>
      </w:r>
      <w:r>
        <w:rPr>
          <w:rFonts w:ascii="Times New Roman" w:hAnsi="Times New Roman" w:cs="Times New Roman"/>
          <w:sz w:val="28"/>
        </w:rPr>
        <w:t xml:space="preserve"> </w:t>
      </w:r>
      <w:r w:rsidRPr="00F6542D">
        <w:rPr>
          <w:rFonts w:ascii="Times New Roman" w:hAnsi="Times New Roman" w:cs="Times New Roman"/>
          <w:sz w:val="28"/>
        </w:rPr>
        <w:t>посиле</w:t>
      </w:r>
      <w:r w:rsidR="009A7EC5">
        <w:rPr>
          <w:rFonts w:ascii="Times New Roman" w:hAnsi="Times New Roman" w:cs="Times New Roman"/>
          <w:sz w:val="28"/>
        </w:rPr>
        <w:t>ння соціальної участі, співпраці</w:t>
      </w:r>
      <w:r w:rsidRPr="00F6542D">
        <w:rPr>
          <w:rFonts w:ascii="Times New Roman" w:hAnsi="Times New Roman" w:cs="Times New Roman"/>
          <w:sz w:val="28"/>
        </w:rPr>
        <w:t xml:space="preserve"> як на місцевому, так і на національному р</w:t>
      </w:r>
      <w:r w:rsidR="009A7EC5">
        <w:rPr>
          <w:rFonts w:ascii="Times New Roman" w:hAnsi="Times New Roman" w:cs="Times New Roman"/>
          <w:sz w:val="28"/>
        </w:rPr>
        <w:t>івнях, прийняття нової бізнес</w:t>
      </w:r>
      <w:r>
        <w:rPr>
          <w:rFonts w:ascii="Times New Roman" w:hAnsi="Times New Roman" w:cs="Times New Roman"/>
          <w:sz w:val="28"/>
        </w:rPr>
        <w:t xml:space="preserve"> </w:t>
      </w:r>
      <w:r w:rsidRPr="00F6542D">
        <w:rPr>
          <w:rFonts w:ascii="Times New Roman" w:hAnsi="Times New Roman" w:cs="Times New Roman"/>
          <w:sz w:val="28"/>
        </w:rPr>
        <w:t>моделі (заохочуючи споживачів приймати оренду замість власності)</w:t>
      </w:r>
      <w:r>
        <w:rPr>
          <w:rFonts w:ascii="Times New Roman" w:hAnsi="Times New Roman" w:cs="Times New Roman"/>
          <w:sz w:val="28"/>
        </w:rPr>
        <w:t xml:space="preserve">, підтримуючи галузеві кластери, </w:t>
      </w:r>
      <w:r w:rsidRPr="00F6542D">
        <w:rPr>
          <w:rFonts w:ascii="Times New Roman" w:hAnsi="Times New Roman" w:cs="Times New Roman"/>
          <w:sz w:val="28"/>
        </w:rPr>
        <w:t>торгівля побічними продуктами та нова система управління містом, яка вимагатиме часу для по</w:t>
      </w:r>
      <w:r>
        <w:rPr>
          <w:rFonts w:ascii="Times New Roman" w:hAnsi="Times New Roman" w:cs="Times New Roman"/>
          <w:sz w:val="28"/>
        </w:rPr>
        <w:t>вного завершення переходу.</w:t>
      </w:r>
    </w:p>
    <w:p w:rsidR="003F17A4" w:rsidRPr="006D7E5C" w:rsidRDefault="003F17A4" w:rsidP="003F17A4">
      <w:pPr>
        <w:spacing w:after="0" w:line="360" w:lineRule="auto"/>
        <w:ind w:firstLine="709"/>
        <w:jc w:val="both"/>
        <w:rPr>
          <w:rFonts w:ascii="Times New Roman" w:hAnsi="Times New Roman" w:cs="Times New Roman"/>
          <w:sz w:val="28"/>
        </w:rPr>
      </w:pPr>
      <w:r w:rsidRPr="006D7E5C">
        <w:rPr>
          <w:rFonts w:ascii="Times New Roman" w:hAnsi="Times New Roman" w:cs="Times New Roman"/>
          <w:sz w:val="28"/>
        </w:rPr>
        <w:t>У сучасному контексті, оскільки суспільство та економіка прагнуть покращити стан навколишнього середовища, погіршеного довгостроковим негативним впливом людства, цілі сталого розвитку (ЦУР) 2030 є еталонами [1</w:t>
      </w:r>
      <w:r w:rsidR="009A7EC5">
        <w:rPr>
          <w:rFonts w:ascii="Times New Roman" w:hAnsi="Times New Roman" w:cs="Times New Roman"/>
          <w:sz w:val="28"/>
        </w:rPr>
        <w:t>9</w:t>
      </w:r>
      <w:r w:rsidRPr="006D7E5C">
        <w:rPr>
          <w:rFonts w:ascii="Times New Roman" w:hAnsi="Times New Roman" w:cs="Times New Roman"/>
          <w:sz w:val="28"/>
        </w:rPr>
        <w:t>]. Для досягнення сталого економічного зростання надзвичайно важливо зменшити негативний вплив на навколишнє середовище, змінивши спосіб виробництва та споживання тов</w:t>
      </w:r>
      <w:r w:rsidR="009A7EC5">
        <w:rPr>
          <w:rFonts w:ascii="Times New Roman" w:hAnsi="Times New Roman" w:cs="Times New Roman"/>
          <w:sz w:val="28"/>
        </w:rPr>
        <w:t>арів та ресурсів [</w:t>
      </w:r>
      <w:r w:rsidRPr="006D7E5C">
        <w:rPr>
          <w:rFonts w:ascii="Times New Roman" w:hAnsi="Times New Roman" w:cs="Times New Roman"/>
          <w:sz w:val="28"/>
        </w:rPr>
        <w:t xml:space="preserve">9]. Ефективне управління наявними природними ресурсами та нові способи утилізації токсичних відходів та </w:t>
      </w:r>
      <w:r w:rsidRPr="006D7E5C">
        <w:rPr>
          <w:rFonts w:ascii="Times New Roman" w:hAnsi="Times New Roman" w:cs="Times New Roman"/>
          <w:sz w:val="28"/>
        </w:rPr>
        <w:lastRenderedPageBreak/>
        <w:t xml:space="preserve">забруднювачів також надзвичайно важливі, особливо в Україні, яка перебуває у процесі економічних реформ та євроінтеграції. </w:t>
      </w:r>
      <w:r>
        <w:rPr>
          <w:rFonts w:ascii="Times New Roman" w:hAnsi="Times New Roman" w:cs="Times New Roman"/>
          <w:sz w:val="28"/>
        </w:rPr>
        <w:t>Перехід від лінійної до циркулярної</w:t>
      </w:r>
      <w:r w:rsidRPr="006D7E5C">
        <w:rPr>
          <w:rFonts w:ascii="Times New Roman" w:hAnsi="Times New Roman" w:cs="Times New Roman"/>
          <w:sz w:val="28"/>
        </w:rPr>
        <w:t xml:space="preserve"> економіки, тобто до більш стійких моделей споживання до 2030 року, логічно і терміново заохочувати галузі, підприємства та споживачів до максимального поводження з відходами. </w:t>
      </w:r>
    </w:p>
    <w:p w:rsidR="003F17A4" w:rsidRPr="006D7E5C" w:rsidRDefault="003F17A4" w:rsidP="003F17A4">
      <w:pPr>
        <w:spacing w:after="0" w:line="360" w:lineRule="auto"/>
        <w:ind w:firstLine="709"/>
        <w:jc w:val="both"/>
        <w:rPr>
          <w:rFonts w:ascii="Times New Roman" w:hAnsi="Times New Roman" w:cs="Times New Roman"/>
          <w:sz w:val="28"/>
        </w:rPr>
      </w:pPr>
      <w:r w:rsidRPr="006D7E5C">
        <w:rPr>
          <w:rFonts w:ascii="Times New Roman" w:hAnsi="Times New Roman" w:cs="Times New Roman"/>
          <w:sz w:val="28"/>
        </w:rPr>
        <w:t xml:space="preserve">Ціль цільової цілі щодо відповідального споживання та </w:t>
      </w:r>
      <w:r w:rsidR="009A7EC5">
        <w:rPr>
          <w:rFonts w:ascii="Times New Roman" w:hAnsi="Times New Roman" w:cs="Times New Roman"/>
          <w:sz w:val="28"/>
        </w:rPr>
        <w:t>виробництва до 2030 року є однією</w:t>
      </w:r>
      <w:r w:rsidRPr="006D7E5C">
        <w:rPr>
          <w:rFonts w:ascii="Times New Roman" w:hAnsi="Times New Roman" w:cs="Times New Roman"/>
          <w:sz w:val="28"/>
        </w:rPr>
        <w:t xml:space="preserve"> з найактуальніших у сучасному світі, особливо в Європі. Хоча загалом країни Європейського Союзу добре працюють зі скороченням викидів та збільшенням частки відновлюваних джерел енергії, є країни, які ще далекі від досягнення своєї мети [10]. Досягнення економічного зростання та сталого розвитку неможливе без зменшення впливу на навколишнє середовище з використанням нових методів виробництва та забезпечення відповідального споживання товарів та ресурсів [11]. Одним із інструме</w:t>
      </w:r>
      <w:r>
        <w:rPr>
          <w:rFonts w:ascii="Times New Roman" w:hAnsi="Times New Roman" w:cs="Times New Roman"/>
          <w:sz w:val="28"/>
        </w:rPr>
        <w:t>нтів досягнення цього є циркулярний</w:t>
      </w:r>
      <w:r w:rsidRPr="006D7E5C">
        <w:rPr>
          <w:rFonts w:ascii="Times New Roman" w:hAnsi="Times New Roman" w:cs="Times New Roman"/>
          <w:sz w:val="28"/>
        </w:rPr>
        <w:t xml:space="preserve"> підхід до економіки. Доцільно проаналізувати замкнуті системи, де матеріали та ресурси обробляються потенційно нескінченно, а відходи та забруднення відсутні.</w:t>
      </w:r>
      <w:r>
        <w:rPr>
          <w:rFonts w:ascii="Times New Roman" w:hAnsi="Times New Roman" w:cs="Times New Roman"/>
          <w:sz w:val="28"/>
        </w:rPr>
        <w:t xml:space="preserve"> Концепція “циркулярної</w:t>
      </w:r>
      <w:r w:rsidRPr="006D7E5C">
        <w:rPr>
          <w:rFonts w:ascii="Times New Roman" w:hAnsi="Times New Roman" w:cs="Times New Roman"/>
          <w:sz w:val="28"/>
        </w:rPr>
        <w:t xml:space="preserve"> економіки” передбачає фундаментальне переосмислення продуктів, матеріалів та систем. Модель </w:t>
      </w:r>
      <w:r>
        <w:rPr>
          <w:rFonts w:ascii="Times New Roman" w:hAnsi="Times New Roman" w:cs="Times New Roman"/>
          <w:sz w:val="28"/>
        </w:rPr>
        <w:t>циркулярної</w:t>
      </w:r>
      <w:r w:rsidRPr="006D7E5C">
        <w:rPr>
          <w:rFonts w:ascii="Times New Roman" w:hAnsi="Times New Roman" w:cs="Times New Roman"/>
          <w:sz w:val="28"/>
        </w:rPr>
        <w:t xml:space="preserve"> економіки пов'язана зі стратегічним управлінням [12]. Хоча це бачення ще далеко від реальності в макромасштабі, промисловий симбіоз вже має місце. Він передбачає обмін ресурсами та побічними продуктами між промисловими компаніями на комерційній основі через між</w:t>
      </w:r>
      <w:r>
        <w:rPr>
          <w:rFonts w:ascii="Times New Roman" w:hAnsi="Times New Roman" w:cs="Times New Roman"/>
          <w:sz w:val="28"/>
        </w:rPr>
        <w:t xml:space="preserve"> </w:t>
      </w:r>
      <w:r w:rsidRPr="006D7E5C">
        <w:rPr>
          <w:rFonts w:ascii="Times New Roman" w:hAnsi="Times New Roman" w:cs="Times New Roman"/>
          <w:sz w:val="28"/>
        </w:rPr>
        <w:t>фірмові технологічні зв'язки, що означає, що відходи однієї бізнес-системи стають ресурсом для іншої</w:t>
      </w:r>
      <w:r>
        <w:rPr>
          <w:rFonts w:ascii="Times New Roman" w:hAnsi="Times New Roman" w:cs="Times New Roman"/>
          <w:sz w:val="28"/>
        </w:rPr>
        <w:t xml:space="preserve"> [13,14]. Крім того, концепція циркулярної </w:t>
      </w:r>
      <w:r w:rsidRPr="006D7E5C">
        <w:rPr>
          <w:rFonts w:ascii="Times New Roman" w:hAnsi="Times New Roman" w:cs="Times New Roman"/>
          <w:sz w:val="28"/>
        </w:rPr>
        <w:t xml:space="preserve">бізнес -моделі (CBM) стає все більш привабливою, особливо в наукових колах [15], таким чином сприяючи реорганізації поточної архітектури створення вартості та ланцюгів поставок у бік сталої системи виробництва та споживання [16]. </w:t>
      </w:r>
    </w:p>
    <w:p w:rsidR="003F17A4" w:rsidRPr="006D7E5C" w:rsidRDefault="003F17A4" w:rsidP="003F17A4">
      <w:pPr>
        <w:spacing w:after="0" w:line="360" w:lineRule="auto"/>
        <w:ind w:firstLine="709"/>
        <w:jc w:val="both"/>
        <w:rPr>
          <w:rFonts w:ascii="Times New Roman" w:hAnsi="Times New Roman" w:cs="Times New Roman"/>
          <w:sz w:val="28"/>
        </w:rPr>
      </w:pPr>
      <w:r>
        <w:rPr>
          <w:rFonts w:ascii="Times New Roman" w:hAnsi="Times New Roman" w:cs="Times New Roman"/>
          <w:sz w:val="28"/>
        </w:rPr>
        <w:t>Циркулярна</w:t>
      </w:r>
      <w:r w:rsidRPr="006D7E5C">
        <w:rPr>
          <w:rFonts w:ascii="Times New Roman" w:hAnsi="Times New Roman" w:cs="Times New Roman"/>
          <w:sz w:val="28"/>
        </w:rPr>
        <w:t xml:space="preserve"> економіка є життєздатною альтернативою лінійній економіці. Максимізуючи цінність ресурсів протягом життєвого циклу продуктів, які їх містять, ресурси можна використовувати більш ефективно та результативно, а негативні екологічні, економічні та соціальні впливи, пов’язані з життєвим </w:t>
      </w:r>
      <w:r w:rsidRPr="006D7E5C">
        <w:rPr>
          <w:rFonts w:ascii="Times New Roman" w:hAnsi="Times New Roman" w:cs="Times New Roman"/>
          <w:sz w:val="28"/>
        </w:rPr>
        <w:lastRenderedPageBreak/>
        <w:t xml:space="preserve">циклом продукції, можна звести до мінімуму [17]. Отже, </w:t>
      </w:r>
      <w:r>
        <w:rPr>
          <w:rFonts w:ascii="Times New Roman" w:hAnsi="Times New Roman" w:cs="Times New Roman"/>
          <w:sz w:val="28"/>
        </w:rPr>
        <w:t>циркулярна</w:t>
      </w:r>
      <w:r w:rsidRPr="006D7E5C">
        <w:rPr>
          <w:rFonts w:ascii="Times New Roman" w:hAnsi="Times New Roman" w:cs="Times New Roman"/>
          <w:sz w:val="28"/>
        </w:rPr>
        <w:t xml:space="preserve"> економіка пропонує чітке рішення, яке відповідає поточним цілям політики. Існують величезні можливості для збільшення частки </w:t>
      </w:r>
      <w:r>
        <w:rPr>
          <w:rFonts w:ascii="Times New Roman" w:hAnsi="Times New Roman" w:cs="Times New Roman"/>
          <w:sz w:val="28"/>
        </w:rPr>
        <w:t>циркулярної</w:t>
      </w:r>
      <w:r w:rsidRPr="006D7E5C">
        <w:rPr>
          <w:rFonts w:ascii="Times New Roman" w:hAnsi="Times New Roman" w:cs="Times New Roman"/>
          <w:sz w:val="28"/>
        </w:rPr>
        <w:t xml:space="preserve"> економіки у світовій економіці [18]. </w:t>
      </w:r>
    </w:p>
    <w:p w:rsidR="003F17A4" w:rsidRDefault="003F17A4" w:rsidP="003F17A4">
      <w:pPr>
        <w:spacing w:after="0" w:line="360" w:lineRule="auto"/>
        <w:ind w:firstLine="709"/>
        <w:jc w:val="both"/>
        <w:rPr>
          <w:rFonts w:ascii="Times New Roman" w:hAnsi="Times New Roman" w:cs="Times New Roman"/>
          <w:sz w:val="28"/>
        </w:rPr>
      </w:pPr>
      <w:r w:rsidRPr="006D7E5C">
        <w:rPr>
          <w:rFonts w:ascii="Times New Roman" w:hAnsi="Times New Roman" w:cs="Times New Roman"/>
          <w:sz w:val="28"/>
        </w:rPr>
        <w:t>В українських реаліях реалізації цих принципів перешкоджає низка причин [19,20]. Незважаючи на ці перешкоди, надзвичайно важливо для вітчизняних виробників усвідомити всі потенційні переваги, які вони отримають у результаті модернізації та переходу від лі</w:t>
      </w:r>
      <w:r>
        <w:rPr>
          <w:rFonts w:ascii="Times New Roman" w:hAnsi="Times New Roman" w:cs="Times New Roman"/>
          <w:sz w:val="28"/>
        </w:rPr>
        <w:t>нійного виробництва до циркулярного</w:t>
      </w:r>
      <w:r w:rsidRPr="006D7E5C">
        <w:rPr>
          <w:rFonts w:ascii="Times New Roman" w:hAnsi="Times New Roman" w:cs="Times New Roman"/>
          <w:sz w:val="28"/>
        </w:rPr>
        <w:t>.</w:t>
      </w:r>
      <w:r>
        <w:rPr>
          <w:rFonts w:ascii="Times New Roman" w:hAnsi="Times New Roman" w:cs="Times New Roman"/>
          <w:sz w:val="28"/>
        </w:rPr>
        <w:t xml:space="preserve"> Враховуючи ці факти, мета</w:t>
      </w:r>
      <w:r w:rsidRPr="006D7E5C">
        <w:rPr>
          <w:rFonts w:ascii="Times New Roman" w:hAnsi="Times New Roman" w:cs="Times New Roman"/>
          <w:sz w:val="28"/>
        </w:rPr>
        <w:t xml:space="preserve"> дослідження - дослідити ситуацію з </w:t>
      </w:r>
      <w:r>
        <w:rPr>
          <w:rFonts w:ascii="Times New Roman" w:hAnsi="Times New Roman" w:cs="Times New Roman"/>
          <w:sz w:val="28"/>
        </w:rPr>
        <w:t>впровадженням циркулярної економіки в країнах ЄС та на теренах України</w:t>
      </w:r>
      <w:r w:rsidRPr="006D7E5C">
        <w:rPr>
          <w:rFonts w:ascii="Times New Roman" w:hAnsi="Times New Roman" w:cs="Times New Roman"/>
          <w:sz w:val="28"/>
        </w:rPr>
        <w:t xml:space="preserve"> та оцінити можливості переорієнтації українських підприємств на принципи сталого розвитку, зокрема шляхом впровадження принципів циркулярної економіки.</w:t>
      </w:r>
    </w:p>
    <w:p w:rsidR="003F17A4" w:rsidRDefault="003F17A4" w:rsidP="00BA204C">
      <w:pPr>
        <w:spacing w:after="0" w:line="360" w:lineRule="auto"/>
        <w:ind w:firstLine="709"/>
        <w:jc w:val="both"/>
        <w:rPr>
          <w:rFonts w:ascii="Times New Roman" w:hAnsi="Times New Roman" w:cs="Times New Roman"/>
          <w:sz w:val="28"/>
        </w:rPr>
      </w:pPr>
    </w:p>
    <w:p w:rsidR="003F17A4" w:rsidRDefault="003F17A4" w:rsidP="00BA204C">
      <w:pPr>
        <w:spacing w:after="0" w:line="360" w:lineRule="auto"/>
        <w:ind w:firstLine="709"/>
        <w:jc w:val="both"/>
        <w:rPr>
          <w:rFonts w:ascii="Times New Roman" w:hAnsi="Times New Roman" w:cs="Times New Roman"/>
          <w:sz w:val="28"/>
        </w:rPr>
      </w:pPr>
    </w:p>
    <w:p w:rsidR="003F17A4" w:rsidRDefault="003F17A4" w:rsidP="00BA204C">
      <w:pPr>
        <w:spacing w:after="0" w:line="360" w:lineRule="auto"/>
        <w:ind w:firstLine="709"/>
        <w:jc w:val="both"/>
        <w:rPr>
          <w:rFonts w:ascii="Times New Roman" w:hAnsi="Times New Roman" w:cs="Times New Roman"/>
          <w:sz w:val="28"/>
        </w:rPr>
      </w:pPr>
    </w:p>
    <w:p w:rsidR="003F17A4" w:rsidRDefault="003F17A4" w:rsidP="00BA204C">
      <w:pPr>
        <w:spacing w:after="0" w:line="360" w:lineRule="auto"/>
        <w:ind w:firstLine="709"/>
        <w:jc w:val="both"/>
        <w:rPr>
          <w:rFonts w:ascii="Times New Roman" w:hAnsi="Times New Roman" w:cs="Times New Roman"/>
          <w:sz w:val="28"/>
        </w:rPr>
      </w:pPr>
    </w:p>
    <w:p w:rsidR="003F17A4" w:rsidRDefault="003F17A4" w:rsidP="00BA204C">
      <w:pPr>
        <w:spacing w:after="0" w:line="360" w:lineRule="auto"/>
        <w:ind w:firstLine="709"/>
        <w:jc w:val="both"/>
        <w:rPr>
          <w:rFonts w:ascii="Times New Roman" w:hAnsi="Times New Roman" w:cs="Times New Roman"/>
          <w:sz w:val="28"/>
        </w:rPr>
      </w:pPr>
    </w:p>
    <w:p w:rsidR="003F17A4" w:rsidRDefault="003F17A4" w:rsidP="00BA204C">
      <w:pPr>
        <w:spacing w:after="0" w:line="360" w:lineRule="auto"/>
        <w:ind w:firstLine="709"/>
        <w:jc w:val="both"/>
        <w:rPr>
          <w:rFonts w:ascii="Times New Roman" w:hAnsi="Times New Roman" w:cs="Times New Roman"/>
          <w:sz w:val="28"/>
        </w:rPr>
      </w:pPr>
    </w:p>
    <w:p w:rsidR="003F17A4" w:rsidRDefault="003F17A4" w:rsidP="00BA204C">
      <w:pPr>
        <w:spacing w:after="0" w:line="360" w:lineRule="auto"/>
        <w:ind w:firstLine="709"/>
        <w:jc w:val="both"/>
        <w:rPr>
          <w:rFonts w:ascii="Times New Roman" w:hAnsi="Times New Roman" w:cs="Times New Roman"/>
          <w:sz w:val="28"/>
        </w:rPr>
      </w:pPr>
    </w:p>
    <w:p w:rsidR="003F17A4" w:rsidRDefault="003F17A4" w:rsidP="00BA204C">
      <w:pPr>
        <w:spacing w:after="0" w:line="360" w:lineRule="auto"/>
        <w:ind w:firstLine="709"/>
        <w:jc w:val="both"/>
        <w:rPr>
          <w:rFonts w:ascii="Times New Roman" w:hAnsi="Times New Roman" w:cs="Times New Roman"/>
          <w:sz w:val="28"/>
        </w:rPr>
      </w:pPr>
    </w:p>
    <w:p w:rsidR="003F17A4" w:rsidRDefault="003F17A4" w:rsidP="00BA204C">
      <w:pPr>
        <w:spacing w:after="0" w:line="360" w:lineRule="auto"/>
        <w:ind w:firstLine="709"/>
        <w:jc w:val="both"/>
        <w:rPr>
          <w:rFonts w:ascii="Times New Roman" w:hAnsi="Times New Roman" w:cs="Times New Roman"/>
          <w:sz w:val="28"/>
        </w:rPr>
      </w:pPr>
    </w:p>
    <w:p w:rsidR="003F17A4" w:rsidRDefault="003F17A4" w:rsidP="00BA204C">
      <w:pPr>
        <w:spacing w:after="0" w:line="360" w:lineRule="auto"/>
        <w:ind w:firstLine="709"/>
        <w:jc w:val="both"/>
        <w:rPr>
          <w:rFonts w:ascii="Times New Roman" w:hAnsi="Times New Roman" w:cs="Times New Roman"/>
          <w:sz w:val="28"/>
        </w:rPr>
      </w:pPr>
    </w:p>
    <w:p w:rsidR="003F17A4" w:rsidRDefault="003F17A4" w:rsidP="00BA204C">
      <w:pPr>
        <w:spacing w:after="0" w:line="360" w:lineRule="auto"/>
        <w:ind w:firstLine="709"/>
        <w:jc w:val="both"/>
        <w:rPr>
          <w:rFonts w:ascii="Times New Roman" w:hAnsi="Times New Roman" w:cs="Times New Roman"/>
          <w:sz w:val="28"/>
        </w:rPr>
      </w:pPr>
    </w:p>
    <w:p w:rsidR="009A7EC5" w:rsidRDefault="009A7EC5" w:rsidP="00BA204C">
      <w:pPr>
        <w:spacing w:after="0" w:line="360" w:lineRule="auto"/>
        <w:ind w:firstLine="709"/>
        <w:jc w:val="both"/>
        <w:rPr>
          <w:rFonts w:ascii="Times New Roman" w:hAnsi="Times New Roman" w:cs="Times New Roman"/>
          <w:b/>
          <w:sz w:val="28"/>
        </w:rPr>
      </w:pPr>
    </w:p>
    <w:p w:rsidR="009A7EC5" w:rsidRDefault="009A7EC5" w:rsidP="00BA204C">
      <w:pPr>
        <w:spacing w:after="0" w:line="360" w:lineRule="auto"/>
        <w:ind w:firstLine="709"/>
        <w:jc w:val="both"/>
        <w:rPr>
          <w:rFonts w:ascii="Times New Roman" w:hAnsi="Times New Roman" w:cs="Times New Roman"/>
          <w:b/>
          <w:sz w:val="28"/>
        </w:rPr>
      </w:pPr>
    </w:p>
    <w:p w:rsidR="009A7EC5" w:rsidRDefault="009A7EC5" w:rsidP="00BA204C">
      <w:pPr>
        <w:spacing w:after="0" w:line="360" w:lineRule="auto"/>
        <w:ind w:firstLine="709"/>
        <w:jc w:val="both"/>
        <w:rPr>
          <w:rFonts w:ascii="Times New Roman" w:hAnsi="Times New Roman" w:cs="Times New Roman"/>
          <w:b/>
          <w:sz w:val="28"/>
        </w:rPr>
      </w:pPr>
    </w:p>
    <w:p w:rsidR="009A7EC5" w:rsidRDefault="009A7EC5" w:rsidP="00BA204C">
      <w:pPr>
        <w:spacing w:after="0" w:line="360" w:lineRule="auto"/>
        <w:ind w:firstLine="709"/>
        <w:jc w:val="both"/>
        <w:rPr>
          <w:rFonts w:ascii="Times New Roman" w:hAnsi="Times New Roman" w:cs="Times New Roman"/>
          <w:b/>
          <w:sz w:val="28"/>
        </w:rPr>
      </w:pPr>
    </w:p>
    <w:p w:rsidR="009A7EC5" w:rsidRDefault="009A7EC5" w:rsidP="00BA204C">
      <w:pPr>
        <w:spacing w:after="0" w:line="360" w:lineRule="auto"/>
        <w:ind w:firstLine="709"/>
        <w:jc w:val="both"/>
        <w:rPr>
          <w:rFonts w:ascii="Times New Roman" w:hAnsi="Times New Roman" w:cs="Times New Roman"/>
          <w:b/>
          <w:sz w:val="28"/>
        </w:rPr>
      </w:pPr>
    </w:p>
    <w:p w:rsidR="009A7EC5" w:rsidRDefault="009A7EC5" w:rsidP="00BA204C">
      <w:pPr>
        <w:spacing w:after="0" w:line="360" w:lineRule="auto"/>
        <w:ind w:firstLine="709"/>
        <w:jc w:val="both"/>
        <w:rPr>
          <w:rFonts w:ascii="Times New Roman" w:hAnsi="Times New Roman" w:cs="Times New Roman"/>
          <w:b/>
          <w:sz w:val="28"/>
        </w:rPr>
      </w:pPr>
    </w:p>
    <w:p w:rsidR="00F92D3D" w:rsidRPr="00BA204C" w:rsidRDefault="00CE595C" w:rsidP="00BA204C">
      <w:pPr>
        <w:spacing w:after="0" w:line="360" w:lineRule="auto"/>
        <w:ind w:firstLine="709"/>
        <w:jc w:val="both"/>
        <w:rPr>
          <w:rFonts w:ascii="Times New Roman" w:hAnsi="Times New Roman" w:cs="Times New Roman"/>
          <w:sz w:val="28"/>
        </w:rPr>
      </w:pPr>
      <w:r>
        <w:rPr>
          <w:rFonts w:ascii="Times New Roman" w:hAnsi="Times New Roman" w:cs="Times New Roman"/>
          <w:b/>
          <w:sz w:val="28"/>
        </w:rPr>
        <w:lastRenderedPageBreak/>
        <w:t xml:space="preserve">РОЗДІЛ </w:t>
      </w:r>
      <w:r>
        <w:rPr>
          <w:rFonts w:ascii="Times New Roman" w:hAnsi="Times New Roman" w:cs="Times New Roman"/>
          <w:b/>
          <w:sz w:val="28"/>
          <w:lang w:val="en-US"/>
        </w:rPr>
        <w:t>III</w:t>
      </w:r>
      <w:r w:rsidRPr="00CE595C">
        <w:rPr>
          <w:rFonts w:ascii="Times New Roman" w:hAnsi="Times New Roman" w:cs="Times New Roman"/>
          <w:b/>
          <w:sz w:val="28"/>
          <w:lang w:val="ru-RU"/>
        </w:rPr>
        <w:t xml:space="preserve"> </w:t>
      </w:r>
      <w:r>
        <w:rPr>
          <w:rFonts w:ascii="Times New Roman" w:hAnsi="Times New Roman" w:cs="Times New Roman"/>
          <w:b/>
          <w:sz w:val="28"/>
        </w:rPr>
        <w:t>ПЕРЕВАГИ ТА НАСЛІДКИ ПЕРЕХОДУ ДО ЦИРКУЛЯРНОЇ МОДЕЛІ ЕКОНОМІКИ В УКРАЇНІ</w:t>
      </w:r>
      <w:r w:rsidR="00874D71">
        <w:rPr>
          <w:rFonts w:ascii="Times New Roman" w:hAnsi="Times New Roman" w:cs="Times New Roman"/>
          <w:b/>
          <w:sz w:val="28"/>
        </w:rPr>
        <w:t xml:space="preserve"> НА ПРИКЛАДІ ЄС</w:t>
      </w:r>
    </w:p>
    <w:p w:rsidR="001C6DF0" w:rsidRDefault="001C6DF0" w:rsidP="00CE595C">
      <w:pPr>
        <w:spacing w:after="0" w:line="360" w:lineRule="auto"/>
        <w:rPr>
          <w:rFonts w:ascii="Times New Roman" w:hAnsi="Times New Roman" w:cs="Times New Roman"/>
          <w:b/>
          <w:sz w:val="28"/>
        </w:rPr>
      </w:pPr>
    </w:p>
    <w:p w:rsidR="00CE595C" w:rsidRPr="00CE595C" w:rsidRDefault="00CE595C" w:rsidP="00CE595C">
      <w:pPr>
        <w:spacing w:after="0" w:line="360" w:lineRule="auto"/>
        <w:rPr>
          <w:rFonts w:ascii="Times New Roman" w:hAnsi="Times New Roman" w:cs="Times New Roman"/>
          <w:b/>
          <w:sz w:val="28"/>
        </w:rPr>
      </w:pPr>
      <w:r>
        <w:rPr>
          <w:rFonts w:ascii="Times New Roman" w:hAnsi="Times New Roman" w:cs="Times New Roman"/>
          <w:b/>
          <w:sz w:val="28"/>
        </w:rPr>
        <w:t>3.1. Інноваційний підхід до імплементації циркул</w:t>
      </w:r>
      <w:r w:rsidR="00874D71">
        <w:rPr>
          <w:rFonts w:ascii="Times New Roman" w:hAnsi="Times New Roman" w:cs="Times New Roman"/>
          <w:b/>
          <w:sz w:val="28"/>
        </w:rPr>
        <w:t>ярної економіки в межах України.</w:t>
      </w:r>
    </w:p>
    <w:p w:rsidR="008D3F7F" w:rsidRPr="008D3F7F" w:rsidRDefault="008D3F7F" w:rsidP="008D3F7F">
      <w:pPr>
        <w:spacing w:after="0" w:line="360" w:lineRule="auto"/>
        <w:ind w:firstLine="709"/>
        <w:jc w:val="both"/>
        <w:rPr>
          <w:rFonts w:ascii="Times New Roman" w:hAnsi="Times New Roman" w:cs="Times New Roman"/>
          <w:sz w:val="28"/>
        </w:rPr>
      </w:pPr>
      <w:r w:rsidRPr="008D3F7F">
        <w:rPr>
          <w:rFonts w:ascii="Times New Roman" w:hAnsi="Times New Roman" w:cs="Times New Roman"/>
          <w:sz w:val="28"/>
        </w:rPr>
        <w:t xml:space="preserve">Слід підкреслити, що перехід до циркулярної моделі економіки в найближчі десятиліття стане не просто способом підвищення екологічності компанії, а необхідним заходом, який надалі забезпечуватиме прибутковість і створюватиме вартість. В Україні, зокрема, це пояснюється трьома основними причинами. Перша причина – обмежені ресурси. Якщо ресурси планети використовуватимуться на тому ж рівні, що й сьогодні, до кінця наступного десятиліття утвориться значний дефіцит, що спричинить серйозну кризу. Крім того, через високий попит на ресурси зростає їхня вартість, що, у свою чергу, збільшує рівень витрат підприємства, а отже, і ціни на товари. Таким чином, використовуючи </w:t>
      </w:r>
      <w:r w:rsidR="009A7EC5">
        <w:rPr>
          <w:rFonts w:ascii="Times New Roman" w:hAnsi="Times New Roman" w:cs="Times New Roman"/>
          <w:sz w:val="28"/>
        </w:rPr>
        <w:t>циркулярни</w:t>
      </w:r>
      <w:r w:rsidRPr="008D3F7F">
        <w:rPr>
          <w:rFonts w:ascii="Times New Roman" w:hAnsi="Times New Roman" w:cs="Times New Roman"/>
          <w:sz w:val="28"/>
        </w:rPr>
        <w:t>й тип виробництва, підприємства зменшують тиск на попит на первинну сировину та захищаються від коливань та впливів на товарному ринку, оскільки забезпечують себе необхідними ресурсами. Друга причина пов’язана із змінами законодавства та новими підходами до управління. Як на місцевому, так і на глобальному рівнях активно проводиться законодавча реформа, що стимулює перехід підприємств на новітні виробничі підходи, у тому числі циркулярні. Крім того, розробляються інноваційні підходи до управління — вони розглядають відходи виробництва не як проблему, а як можливість. Крім того, третя причина пов'язана з перспективами оптимізаці</w:t>
      </w:r>
      <w:r w:rsidR="00CE595C">
        <w:rPr>
          <w:rFonts w:ascii="Times New Roman" w:hAnsi="Times New Roman" w:cs="Times New Roman"/>
          <w:sz w:val="28"/>
        </w:rPr>
        <w:t>ї виробництва. Оскільки циркулярний</w:t>
      </w:r>
      <w:r w:rsidRPr="008D3F7F">
        <w:rPr>
          <w:rFonts w:ascii="Times New Roman" w:hAnsi="Times New Roman" w:cs="Times New Roman"/>
          <w:sz w:val="28"/>
        </w:rPr>
        <w:t xml:space="preserve"> підхід до виробництва вимагає використання інноваційних методів та інструментів, необхідно змінювати та модернізувати виробничі процеси.</w:t>
      </w:r>
      <w:r>
        <w:rPr>
          <w:rFonts w:ascii="Times New Roman" w:hAnsi="Times New Roman" w:cs="Times New Roman"/>
          <w:sz w:val="28"/>
        </w:rPr>
        <w:t xml:space="preserve"> </w:t>
      </w:r>
      <w:r w:rsidRPr="008D3F7F">
        <w:rPr>
          <w:rFonts w:ascii="Times New Roman" w:hAnsi="Times New Roman" w:cs="Times New Roman"/>
          <w:sz w:val="28"/>
        </w:rPr>
        <w:t>Це дозволить оптимізувати виробництво за рахунок автоматизації та скорочення простоїв.</w:t>
      </w:r>
    </w:p>
    <w:p w:rsidR="008D3F7F" w:rsidRPr="008D3F7F" w:rsidRDefault="008D3F7F" w:rsidP="008D3F7F">
      <w:pPr>
        <w:spacing w:after="0" w:line="360" w:lineRule="auto"/>
        <w:ind w:firstLine="709"/>
        <w:jc w:val="both"/>
        <w:rPr>
          <w:rFonts w:ascii="Times New Roman" w:hAnsi="Times New Roman" w:cs="Times New Roman"/>
          <w:sz w:val="28"/>
        </w:rPr>
      </w:pPr>
      <w:r w:rsidRPr="008D3F7F">
        <w:rPr>
          <w:rFonts w:ascii="Times New Roman" w:hAnsi="Times New Roman" w:cs="Times New Roman"/>
          <w:sz w:val="28"/>
        </w:rPr>
        <w:t>Дослідження ефективності методів, що застосовуються в країнах ЄС, показують позитивний вплив на скорочення викидів, створення робочих</w:t>
      </w:r>
      <w:r w:rsidR="00BA204C">
        <w:rPr>
          <w:rFonts w:ascii="Times New Roman" w:hAnsi="Times New Roman" w:cs="Times New Roman"/>
          <w:sz w:val="28"/>
        </w:rPr>
        <w:t xml:space="preserve"> місць і торговельний баланс [</w:t>
      </w:r>
      <w:r w:rsidRPr="008D3F7F">
        <w:rPr>
          <w:rFonts w:ascii="Times New Roman" w:hAnsi="Times New Roman" w:cs="Times New Roman"/>
          <w:sz w:val="28"/>
        </w:rPr>
        <w:t xml:space="preserve">62]. Таким чином, компанії, що працюють за </w:t>
      </w:r>
      <w:r w:rsidR="009A7EC5">
        <w:rPr>
          <w:rFonts w:ascii="Times New Roman" w:hAnsi="Times New Roman" w:cs="Times New Roman"/>
          <w:sz w:val="28"/>
        </w:rPr>
        <w:t>циркулярн</w:t>
      </w:r>
      <w:r w:rsidRPr="008D3F7F">
        <w:rPr>
          <w:rFonts w:ascii="Times New Roman" w:hAnsi="Times New Roman" w:cs="Times New Roman"/>
          <w:sz w:val="28"/>
        </w:rPr>
        <w:t xml:space="preserve">ою </w:t>
      </w:r>
      <w:r w:rsidRPr="008D3F7F">
        <w:rPr>
          <w:rFonts w:ascii="Times New Roman" w:hAnsi="Times New Roman" w:cs="Times New Roman"/>
          <w:sz w:val="28"/>
        </w:rPr>
        <w:lastRenderedPageBreak/>
        <w:t>моделлю в Європі, мають ряд переваг на мікро- та макрорівні. Давайте зосередимось на головній перевазі. Перш за все, підприємства зменшують свою залежність від товарних ринків і, як наслідок, стають менш чутливими до коливань цін. Це пов’язано з тим, що підприємства самостійно забезпечують себе необхідною сировиною, яка за своєю природою є відходами або товарами, термін корисності яких закінчився. По-друге, підприємства мають можливість впливати на собівартість продукції за рахунок зниження собівартості сировини. Як зазначається, тенденція зміни ціни на сировину в останні роки має чітко висхідний напрямок, що тягне за собою зростання витрат для підприємств. Натомість самодостатні суб’єкти господарювання мають змогу знизити собівартість товарів за рахунок використання перероблених ресурсів [63,64]. В результаті може збільшитися як обсяг продажів, так і продуктивність. По-третє, перехід до циркулярної моделі виробництва дасть можливість підприємствам ще більше зменшити податкове навантаження, оскільки прогнозується підвищення податкових ставок для підприємств, які не використовують ресурсо- та енергоефективні методи. Підприємствам важливий результат операцій, тому зменшення податкових відрахувань дозволить їм більш ефективно використовувати оборотні кошти підприємства для підвищення ефективності операцій.</w:t>
      </w:r>
    </w:p>
    <w:p w:rsidR="008D3F7F" w:rsidRPr="008D3F7F" w:rsidRDefault="008D3F7F" w:rsidP="008D3F7F">
      <w:pPr>
        <w:spacing w:after="0" w:line="360" w:lineRule="auto"/>
        <w:ind w:firstLine="709"/>
        <w:jc w:val="both"/>
        <w:rPr>
          <w:rFonts w:ascii="Times New Roman" w:hAnsi="Times New Roman" w:cs="Times New Roman"/>
          <w:sz w:val="28"/>
        </w:rPr>
      </w:pPr>
      <w:r w:rsidRPr="008D3F7F">
        <w:rPr>
          <w:rFonts w:ascii="Times New Roman" w:hAnsi="Times New Roman" w:cs="Times New Roman"/>
          <w:sz w:val="28"/>
        </w:rPr>
        <w:t xml:space="preserve">Побудова багатофакторної економетричної моделі вимагає дослідження, щоб задовольнити певні передумови. Перш за все, вибрані екзогенні фактори повинні бути незалежними, тобто не повинно бути мультиколінеарності. Для цього необхідно використати відомий тест (метод) Фаррара – Глаубера, який ґрунтується на оцінці розрахункового значення χ2 – критерію. </w:t>
      </w:r>
    </w:p>
    <w:p w:rsidR="008D3F7F" w:rsidRDefault="008D3F7F" w:rsidP="008D3F7F">
      <w:pPr>
        <w:spacing w:after="0" w:line="360" w:lineRule="auto"/>
        <w:ind w:firstLine="709"/>
        <w:jc w:val="both"/>
        <w:rPr>
          <w:rFonts w:ascii="Times New Roman" w:hAnsi="Times New Roman" w:cs="Times New Roman"/>
          <w:sz w:val="28"/>
        </w:rPr>
      </w:pPr>
      <w:r w:rsidRPr="008D3F7F">
        <w:rPr>
          <w:rFonts w:ascii="Times New Roman" w:hAnsi="Times New Roman" w:cs="Times New Roman"/>
          <w:sz w:val="28"/>
        </w:rPr>
        <w:t>Проаналізувати фактори, що впливають на обсяги поводження з відходами в класів I – IV (тис. тонн) по всій Україні було обрано три незалежні фактори. Наявність загальної мультиколінеарності перевіряли за χ2 – критерієм:</w:t>
      </w:r>
    </w:p>
    <w:p w:rsidR="008D3F7F" w:rsidRPr="008D3F7F" w:rsidRDefault="008D3F7F" w:rsidP="008D3F7F">
      <w:pPr>
        <w:spacing w:after="0" w:line="360" w:lineRule="auto"/>
        <w:ind w:firstLine="709"/>
        <w:jc w:val="both"/>
        <w:rPr>
          <w:rFonts w:ascii="Times New Roman" w:hAnsi="Times New Roman" w:cs="Times New Roman"/>
          <w:i/>
          <w:sz w:val="28"/>
        </w:rPr>
      </w:pPr>
      <m:oMathPara>
        <m:oMath>
          <m:r>
            <m:rPr>
              <m:sty m:val="p"/>
            </m:rPr>
            <w:rPr>
              <w:rFonts w:ascii="Cambria Math" w:hAnsi="Cambria Math" w:cs="Times New Roman"/>
              <w:sz w:val="32"/>
            </w:rPr>
            <m:t>χ2p</m:t>
          </m:r>
          <m:r>
            <m:rPr>
              <m:sty m:val="p"/>
            </m:rPr>
            <w:rPr>
              <w:rFonts w:ascii="Cambria Math" w:hAnsi="Times New Roman" w:cs="Times New Roman"/>
              <w:sz w:val="32"/>
            </w:rPr>
            <m:t>=</m:t>
          </m:r>
          <m:r>
            <m:rPr>
              <m:sty m:val="p"/>
            </m:rPr>
            <w:rPr>
              <w:rFonts w:ascii="Cambria Math" w:hAnsi="Times New Roman" w:cs="Times New Roman"/>
              <w:sz w:val="32"/>
            </w:rPr>
            <m:t>-</m:t>
          </m:r>
          <m:r>
            <m:rPr>
              <m:sty m:val="p"/>
            </m:rPr>
            <w:rPr>
              <w:rFonts w:ascii="Cambria Math" w:hAnsi="Times New Roman" w:cs="Times New Roman"/>
              <w:sz w:val="32"/>
            </w:rPr>
            <m:t>(n</m:t>
          </m:r>
          <m:r>
            <m:rPr>
              <m:sty m:val="p"/>
            </m:rPr>
            <w:rPr>
              <w:rFonts w:ascii="Cambria Math" w:hAnsi="Times New Roman" w:cs="Times New Roman"/>
              <w:sz w:val="32"/>
            </w:rPr>
            <m:t>-</m:t>
          </m:r>
          <m:r>
            <m:rPr>
              <m:sty m:val="p"/>
            </m:rPr>
            <w:rPr>
              <w:rFonts w:ascii="Cambria Math" w:hAnsi="Times New Roman" w:cs="Times New Roman"/>
              <w:sz w:val="32"/>
            </w:rPr>
            <m:t>1</m:t>
          </m:r>
          <m:r>
            <m:rPr>
              <m:sty m:val="p"/>
            </m:rPr>
            <w:rPr>
              <w:rFonts w:ascii="Cambria Math" w:hAnsi="Times New Roman" w:cs="Times New Roman"/>
              <w:sz w:val="32"/>
            </w:rPr>
            <m:t>-</m:t>
          </m:r>
          <m:r>
            <m:rPr>
              <m:sty m:val="p"/>
            </m:rPr>
            <w:rPr>
              <w:rFonts w:ascii="Cambria Math" w:hAnsi="Times New Roman" w:cs="Times New Roman"/>
              <w:sz w:val="32"/>
            </w:rPr>
            <m:t>(</m:t>
          </m:r>
          <m:f>
            <m:fPr>
              <m:ctrlPr>
                <w:rPr>
                  <w:rFonts w:ascii="Cambria Math" w:hAnsi="Times New Roman" w:cs="Times New Roman"/>
                  <w:sz w:val="32"/>
                </w:rPr>
              </m:ctrlPr>
            </m:fPr>
            <m:num>
              <m:r>
                <w:rPr>
                  <w:rFonts w:ascii="Cambria Math" w:hAnsi="Times New Roman" w:cs="Times New Roman"/>
                  <w:sz w:val="32"/>
                </w:rPr>
                <m:t>2m+5</m:t>
              </m:r>
            </m:num>
            <m:den>
              <m:r>
                <w:rPr>
                  <w:rFonts w:ascii="Cambria Math" w:hAnsi="Times New Roman" w:cs="Times New Roman"/>
                  <w:sz w:val="32"/>
                </w:rPr>
                <m:t>6</m:t>
              </m:r>
            </m:den>
          </m:f>
          <m:r>
            <w:rPr>
              <w:rFonts w:ascii="Cambria Math" w:hAnsi="Times New Roman" w:cs="Times New Roman"/>
              <w:sz w:val="32"/>
            </w:rPr>
            <m:t>)</m:t>
          </m:r>
          <m:r>
            <m:rPr>
              <m:sty m:val="p"/>
            </m:rPr>
            <w:rPr>
              <w:rFonts w:ascii="Cambria Math" w:hAnsi="Cambria Math" w:cs="Times New Roman"/>
              <w:sz w:val="32"/>
            </w:rPr>
            <m:t>ln(detR),</m:t>
          </m:r>
        </m:oMath>
      </m:oMathPara>
    </w:p>
    <w:p w:rsidR="008D3F7F" w:rsidRPr="008D3F7F" w:rsidRDefault="008D3F7F" w:rsidP="008D3F7F">
      <w:pPr>
        <w:spacing w:after="0" w:line="360" w:lineRule="auto"/>
        <w:ind w:firstLine="709"/>
        <w:jc w:val="both"/>
        <w:rPr>
          <w:rFonts w:ascii="Times New Roman" w:hAnsi="Times New Roman" w:cs="Times New Roman"/>
          <w:sz w:val="28"/>
        </w:rPr>
      </w:pPr>
      <w:r w:rsidRPr="008D3F7F">
        <w:rPr>
          <w:rFonts w:ascii="Times New Roman" w:hAnsi="Times New Roman" w:cs="Times New Roman"/>
          <w:sz w:val="28"/>
        </w:rPr>
        <w:lastRenderedPageBreak/>
        <w:t>де n – обсяг вибірки (n = 13), m – кількість факторів (m = 3). R - кореляційна матриця, елементи якої є попарними коефіцієнтами кореляції. У таблиці 1 представлені вхідні дані (вибрано три екзогенні фактори) для побудови статистичної моделі. Він забезпечує вплив на обсяги поводження з відходами I – IV класів; тисяч тонн в Україні.</w:t>
      </w:r>
    </w:p>
    <w:p w:rsidR="001C6DF0" w:rsidRPr="001C6DF0" w:rsidRDefault="008D3F7F" w:rsidP="001C6DF0">
      <w:pPr>
        <w:spacing w:after="0" w:line="360" w:lineRule="auto"/>
        <w:ind w:firstLine="709"/>
        <w:jc w:val="right"/>
        <w:rPr>
          <w:rFonts w:ascii="Times New Roman" w:hAnsi="Times New Roman" w:cs="Times New Roman"/>
          <w:b/>
          <w:sz w:val="24"/>
        </w:rPr>
      </w:pPr>
      <w:r w:rsidRPr="001C6DF0">
        <w:rPr>
          <w:rFonts w:ascii="Times New Roman" w:hAnsi="Times New Roman" w:cs="Times New Roman"/>
          <w:b/>
          <w:sz w:val="24"/>
        </w:rPr>
        <w:t xml:space="preserve">Таблиця </w:t>
      </w:r>
      <w:r w:rsidR="00874D71" w:rsidRPr="001C6DF0">
        <w:rPr>
          <w:rFonts w:ascii="Times New Roman" w:hAnsi="Times New Roman" w:cs="Times New Roman"/>
          <w:b/>
          <w:sz w:val="24"/>
        </w:rPr>
        <w:t>3.</w:t>
      </w:r>
      <w:r w:rsidRPr="001C6DF0">
        <w:rPr>
          <w:rFonts w:ascii="Times New Roman" w:hAnsi="Times New Roman" w:cs="Times New Roman"/>
          <w:b/>
          <w:sz w:val="24"/>
        </w:rPr>
        <w:t xml:space="preserve">1. </w:t>
      </w:r>
    </w:p>
    <w:p w:rsidR="00480E81" w:rsidRPr="001C6DF0" w:rsidRDefault="009A7EC5" w:rsidP="009A7EC5">
      <w:pPr>
        <w:spacing w:after="0" w:line="360" w:lineRule="auto"/>
        <w:ind w:firstLine="709"/>
        <w:jc w:val="center"/>
        <w:rPr>
          <w:rFonts w:ascii="Times New Roman" w:hAnsi="Times New Roman" w:cs="Times New Roman"/>
          <w:b/>
          <w:sz w:val="24"/>
        </w:rPr>
      </w:pPr>
      <w:r>
        <w:rPr>
          <w:rFonts w:ascii="Times New Roman" w:hAnsi="Times New Roman" w:cs="Times New Roman"/>
          <w:b/>
          <w:sz w:val="24"/>
        </w:rPr>
        <w:t>П</w:t>
      </w:r>
      <w:r w:rsidR="008D3F7F" w:rsidRPr="001C6DF0">
        <w:rPr>
          <w:rFonts w:ascii="Times New Roman" w:hAnsi="Times New Roman" w:cs="Times New Roman"/>
          <w:b/>
          <w:sz w:val="24"/>
        </w:rPr>
        <w:t>оводження з відходами в Україні протягом 2006–2018 років.</w:t>
      </w:r>
    </w:p>
    <w:tbl>
      <w:tblPr>
        <w:tblStyle w:val="2-5"/>
        <w:tblW w:w="5000" w:type="pct"/>
        <w:tblLook w:val="0660" w:firstRow="1" w:lastRow="1" w:firstColumn="0" w:lastColumn="0" w:noHBand="1" w:noVBand="1"/>
      </w:tblPr>
      <w:tblGrid>
        <w:gridCol w:w="516"/>
        <w:gridCol w:w="696"/>
        <w:gridCol w:w="3026"/>
        <w:gridCol w:w="2028"/>
        <w:gridCol w:w="1678"/>
        <w:gridCol w:w="1695"/>
      </w:tblGrid>
      <w:tr w:rsidR="00480E81" w:rsidTr="00CE595C">
        <w:trPr>
          <w:cnfStyle w:val="100000000000" w:firstRow="1" w:lastRow="0" w:firstColumn="0" w:lastColumn="0" w:oddVBand="0" w:evenVBand="0" w:oddHBand="0" w:evenHBand="0" w:firstRowFirstColumn="0" w:firstRowLastColumn="0" w:lastRowFirstColumn="0" w:lastRowLastColumn="0"/>
        </w:trPr>
        <w:tc>
          <w:tcPr>
            <w:tcW w:w="257" w:type="pct"/>
            <w:shd w:val="clear" w:color="auto" w:fill="FFFFFF" w:themeFill="background1"/>
            <w:noWrap/>
          </w:tcPr>
          <w:p w:rsidR="00480E81" w:rsidRPr="00CE595C" w:rsidRDefault="00480E81" w:rsidP="00480E81">
            <w:pPr>
              <w:jc w:val="center"/>
              <w:rPr>
                <w:rFonts w:ascii="Times New Roman" w:hAnsi="Times New Roman" w:cs="Times New Roman"/>
                <w:color w:val="000000" w:themeColor="text1"/>
              </w:rPr>
            </w:pPr>
            <w:r w:rsidRPr="00CE595C">
              <w:rPr>
                <w:rFonts w:ascii="Times New Roman" w:hAnsi="Times New Roman" w:cs="Times New Roman"/>
                <w:color w:val="000000" w:themeColor="text1"/>
              </w:rPr>
              <w:t>№</w:t>
            </w:r>
          </w:p>
        </w:tc>
        <w:tc>
          <w:tcPr>
            <w:tcW w:w="344" w:type="pct"/>
            <w:shd w:val="clear" w:color="auto" w:fill="FFFFFF" w:themeFill="background1"/>
          </w:tcPr>
          <w:p w:rsidR="00480E81" w:rsidRPr="00CE595C" w:rsidRDefault="00480E81" w:rsidP="00480E81">
            <w:pPr>
              <w:jc w:val="center"/>
              <w:rPr>
                <w:rFonts w:ascii="Times New Roman" w:hAnsi="Times New Roman" w:cs="Times New Roman"/>
                <w:color w:val="000000" w:themeColor="text1"/>
              </w:rPr>
            </w:pPr>
            <w:r w:rsidRPr="00CE595C">
              <w:rPr>
                <w:rFonts w:ascii="Times New Roman" w:hAnsi="Times New Roman" w:cs="Times New Roman"/>
                <w:color w:val="000000" w:themeColor="text1"/>
              </w:rPr>
              <w:t>Рік</w:t>
            </w:r>
          </w:p>
        </w:tc>
        <w:tc>
          <w:tcPr>
            <w:tcW w:w="1605" w:type="pct"/>
            <w:shd w:val="clear" w:color="auto" w:fill="FFFFFF" w:themeFill="background1"/>
          </w:tcPr>
          <w:p w:rsidR="00480E81" w:rsidRPr="00CE595C" w:rsidRDefault="00480E81" w:rsidP="00480E81">
            <w:pPr>
              <w:jc w:val="center"/>
              <w:rPr>
                <w:rFonts w:ascii="Times New Roman" w:hAnsi="Times New Roman" w:cs="Times New Roman"/>
                <w:color w:val="000000" w:themeColor="text1"/>
              </w:rPr>
            </w:pPr>
            <w:r w:rsidRPr="00CE595C">
              <w:rPr>
                <w:rFonts w:ascii="Times New Roman" w:hAnsi="Times New Roman" w:cs="Times New Roman"/>
                <w:color w:val="000000" w:themeColor="text1"/>
              </w:rPr>
              <w:t>Обсяг відходів, одержаних за рахунок економічної діяльності на одиницю ВВП за незмінним рівнем купівельної спроможності 2011 р., Кг/1000 дол.</w:t>
            </w:r>
          </w:p>
        </w:tc>
        <w:tc>
          <w:tcPr>
            <w:tcW w:w="1087" w:type="pct"/>
            <w:tcBorders>
              <w:right w:val="single" w:sz="4" w:space="0" w:color="auto"/>
            </w:tcBorders>
            <w:shd w:val="clear" w:color="auto" w:fill="FFFFFF" w:themeFill="background1"/>
          </w:tcPr>
          <w:p w:rsidR="00480E81" w:rsidRPr="00CE595C" w:rsidRDefault="00480E81" w:rsidP="00480E81">
            <w:pPr>
              <w:jc w:val="center"/>
              <w:rPr>
                <w:rFonts w:ascii="Times New Roman" w:hAnsi="Times New Roman" w:cs="Times New Roman"/>
                <w:color w:val="000000" w:themeColor="text1"/>
              </w:rPr>
            </w:pPr>
            <w:r w:rsidRPr="00CE595C">
              <w:rPr>
                <w:rFonts w:ascii="Times New Roman" w:hAnsi="Times New Roman" w:cs="Times New Roman"/>
                <w:color w:val="000000" w:themeColor="text1"/>
              </w:rPr>
              <w:t>Викиди забруднюючих речовин, тисячі метричних тонн</w:t>
            </w:r>
          </w:p>
        </w:tc>
        <w:tc>
          <w:tcPr>
            <w:tcW w:w="873" w:type="pct"/>
            <w:tcBorders>
              <w:left w:val="single" w:sz="4" w:space="0" w:color="auto"/>
            </w:tcBorders>
            <w:shd w:val="clear" w:color="auto" w:fill="FFFFFF" w:themeFill="background1"/>
          </w:tcPr>
          <w:p w:rsidR="00480E81" w:rsidRPr="00CE595C" w:rsidRDefault="00480E81" w:rsidP="00480E81">
            <w:pPr>
              <w:jc w:val="center"/>
              <w:rPr>
                <w:rFonts w:ascii="Times New Roman" w:hAnsi="Times New Roman" w:cs="Times New Roman"/>
                <w:b w:val="0"/>
                <w:bCs w:val="0"/>
                <w:color w:val="000000" w:themeColor="text1"/>
              </w:rPr>
            </w:pPr>
            <w:r w:rsidRPr="00CE595C">
              <w:rPr>
                <w:rFonts w:ascii="Times New Roman" w:hAnsi="Times New Roman" w:cs="Times New Roman"/>
                <w:b w:val="0"/>
                <w:bCs w:val="0"/>
                <w:color w:val="000000" w:themeColor="text1"/>
              </w:rPr>
              <w:t>Капітальні інвестиції в охорону навколишнього середовища, тис. грн. (грн.)</w:t>
            </w:r>
          </w:p>
        </w:tc>
        <w:tc>
          <w:tcPr>
            <w:tcW w:w="834" w:type="pct"/>
            <w:tcBorders>
              <w:left w:val="single" w:sz="4" w:space="0" w:color="auto"/>
            </w:tcBorders>
            <w:shd w:val="clear" w:color="auto" w:fill="FFFFFF" w:themeFill="background1"/>
          </w:tcPr>
          <w:p w:rsidR="00480E81" w:rsidRPr="00CE595C" w:rsidRDefault="00480E81" w:rsidP="00480E81">
            <w:pPr>
              <w:jc w:val="center"/>
              <w:rPr>
                <w:rFonts w:ascii="Times New Roman" w:hAnsi="Times New Roman" w:cs="Times New Roman"/>
                <w:color w:val="000000" w:themeColor="text1"/>
              </w:rPr>
            </w:pPr>
            <w:r w:rsidRPr="00CE595C">
              <w:rPr>
                <w:rFonts w:ascii="Times New Roman" w:hAnsi="Times New Roman" w:cs="Times New Roman"/>
                <w:color w:val="000000" w:themeColor="text1"/>
              </w:rPr>
              <w:t>Поводження з відходами I – IV класів , Тисяча метричних тонн (Y - Результативна риса)</w:t>
            </w:r>
          </w:p>
        </w:tc>
      </w:tr>
      <w:tr w:rsidR="00480E81" w:rsidTr="00480E81">
        <w:tc>
          <w:tcPr>
            <w:tcW w:w="257" w:type="pct"/>
            <w:noWrap/>
          </w:tcPr>
          <w:p w:rsidR="00480E81" w:rsidRPr="00CE595C" w:rsidRDefault="00480E81">
            <w:pPr>
              <w:rPr>
                <w:rFonts w:ascii="Times New Roman" w:hAnsi="Times New Roman" w:cs="Times New Roman"/>
                <w:sz w:val="24"/>
              </w:rPr>
            </w:pPr>
            <w:r w:rsidRPr="00CE595C">
              <w:rPr>
                <w:rFonts w:ascii="Times New Roman" w:hAnsi="Times New Roman" w:cs="Times New Roman"/>
                <w:sz w:val="24"/>
              </w:rPr>
              <w:t>1.</w:t>
            </w:r>
          </w:p>
        </w:tc>
        <w:tc>
          <w:tcPr>
            <w:tcW w:w="344" w:type="pct"/>
          </w:tcPr>
          <w:p w:rsidR="00480E81" w:rsidRPr="00CE595C" w:rsidRDefault="00480E81">
            <w:pPr>
              <w:rPr>
                <w:rStyle w:val="a7"/>
                <w:rFonts w:ascii="Times New Roman" w:hAnsi="Times New Roman" w:cs="Times New Roman"/>
                <w:sz w:val="24"/>
              </w:rPr>
            </w:pPr>
            <w:r w:rsidRPr="00CE595C">
              <w:rPr>
                <w:rStyle w:val="a7"/>
                <w:rFonts w:ascii="Times New Roman" w:hAnsi="Times New Roman" w:cs="Times New Roman"/>
                <w:sz w:val="24"/>
              </w:rPr>
              <w:t>2006</w:t>
            </w:r>
          </w:p>
        </w:tc>
        <w:tc>
          <w:tcPr>
            <w:tcW w:w="1605" w:type="pct"/>
          </w:tcPr>
          <w:p w:rsidR="00480E81" w:rsidRPr="00CE595C" w:rsidRDefault="00D45297" w:rsidP="00480E81">
            <w:pPr>
              <w:jc w:val="center"/>
              <w:rPr>
                <w:rFonts w:ascii="Times New Roman" w:hAnsi="Times New Roman" w:cs="Times New Roman"/>
                <w:sz w:val="24"/>
              </w:rPr>
            </w:pPr>
            <w:r w:rsidRPr="00CE595C">
              <w:rPr>
                <w:rFonts w:ascii="Times New Roman" w:hAnsi="Times New Roman" w:cs="Times New Roman"/>
                <w:color w:val="222222"/>
                <w:sz w:val="24"/>
                <w:szCs w:val="20"/>
                <w:shd w:val="clear" w:color="auto" w:fill="FFFFFF"/>
              </w:rPr>
              <w:t>788.3</w:t>
            </w:r>
          </w:p>
        </w:tc>
        <w:tc>
          <w:tcPr>
            <w:tcW w:w="1087" w:type="pct"/>
            <w:tcBorders>
              <w:right w:val="single" w:sz="4" w:space="0" w:color="auto"/>
            </w:tcBorders>
          </w:tcPr>
          <w:p w:rsidR="00480E81" w:rsidRPr="00CE595C" w:rsidRDefault="00D45297" w:rsidP="00480E81">
            <w:pPr>
              <w:jc w:val="center"/>
              <w:rPr>
                <w:rFonts w:ascii="Times New Roman" w:hAnsi="Times New Roman" w:cs="Times New Roman"/>
                <w:sz w:val="24"/>
              </w:rPr>
            </w:pPr>
            <w:r w:rsidRPr="00CE595C">
              <w:rPr>
                <w:rFonts w:ascii="Times New Roman" w:hAnsi="Times New Roman" w:cs="Times New Roman"/>
                <w:color w:val="222222"/>
                <w:sz w:val="24"/>
                <w:szCs w:val="20"/>
                <w:shd w:val="clear" w:color="auto" w:fill="FFFFFF"/>
              </w:rPr>
              <w:t>7027.6</w:t>
            </w:r>
          </w:p>
        </w:tc>
        <w:tc>
          <w:tcPr>
            <w:tcW w:w="873" w:type="pct"/>
            <w:tcBorders>
              <w:left w:val="single" w:sz="4" w:space="0" w:color="auto"/>
            </w:tcBorders>
          </w:tcPr>
          <w:p w:rsidR="00480E81" w:rsidRPr="00CE595C" w:rsidRDefault="00D45297" w:rsidP="00480E81">
            <w:pPr>
              <w:jc w:val="center"/>
              <w:rPr>
                <w:rFonts w:ascii="Times New Roman" w:hAnsi="Times New Roman" w:cs="Times New Roman"/>
                <w:sz w:val="24"/>
              </w:rPr>
            </w:pPr>
            <w:r w:rsidRPr="00CE595C">
              <w:rPr>
                <w:rFonts w:ascii="Times New Roman" w:hAnsi="Times New Roman" w:cs="Times New Roman"/>
                <w:color w:val="222222"/>
                <w:sz w:val="24"/>
                <w:szCs w:val="18"/>
                <w:shd w:val="clear" w:color="auto" w:fill="FFFFFF"/>
              </w:rPr>
              <w:t>2,194,188.5</w:t>
            </w:r>
          </w:p>
        </w:tc>
        <w:tc>
          <w:tcPr>
            <w:tcW w:w="834" w:type="pct"/>
            <w:tcBorders>
              <w:left w:val="single" w:sz="4" w:space="0" w:color="auto"/>
            </w:tcBorders>
          </w:tcPr>
          <w:p w:rsidR="00480E81" w:rsidRPr="00CE595C" w:rsidRDefault="00480E81" w:rsidP="00480E81">
            <w:pPr>
              <w:jc w:val="center"/>
              <w:rPr>
                <w:rFonts w:ascii="Times New Roman" w:hAnsi="Times New Roman" w:cs="Times New Roman"/>
                <w:sz w:val="24"/>
              </w:rPr>
            </w:pPr>
            <w:r w:rsidRPr="00CE595C">
              <w:rPr>
                <w:rFonts w:ascii="Times New Roman" w:hAnsi="Times New Roman" w:cs="Times New Roman"/>
                <w:sz w:val="24"/>
              </w:rPr>
              <w:t>1967</w:t>
            </w:r>
          </w:p>
        </w:tc>
      </w:tr>
      <w:tr w:rsidR="00480E81" w:rsidTr="00480E81">
        <w:tc>
          <w:tcPr>
            <w:tcW w:w="257" w:type="pct"/>
            <w:noWrap/>
          </w:tcPr>
          <w:p w:rsidR="00480E81" w:rsidRPr="00CE595C" w:rsidRDefault="00480E81">
            <w:pPr>
              <w:rPr>
                <w:rFonts w:ascii="Times New Roman" w:hAnsi="Times New Roman" w:cs="Times New Roman"/>
                <w:sz w:val="24"/>
              </w:rPr>
            </w:pPr>
            <w:r w:rsidRPr="00CE595C">
              <w:rPr>
                <w:rFonts w:ascii="Times New Roman" w:hAnsi="Times New Roman" w:cs="Times New Roman"/>
                <w:sz w:val="24"/>
              </w:rPr>
              <w:t>2.</w:t>
            </w:r>
          </w:p>
        </w:tc>
        <w:tc>
          <w:tcPr>
            <w:tcW w:w="344" w:type="pct"/>
          </w:tcPr>
          <w:p w:rsidR="00480E81" w:rsidRPr="00CE595C" w:rsidRDefault="00480E81">
            <w:pPr>
              <w:pStyle w:val="DecimalAligned"/>
              <w:rPr>
                <w:rFonts w:ascii="Times New Roman" w:hAnsi="Times New Roman"/>
                <w:sz w:val="24"/>
              </w:rPr>
            </w:pPr>
            <w:r w:rsidRPr="00CE595C">
              <w:rPr>
                <w:rFonts w:ascii="Times New Roman" w:hAnsi="Times New Roman"/>
                <w:sz w:val="24"/>
              </w:rPr>
              <w:t>2007</w:t>
            </w:r>
          </w:p>
        </w:tc>
        <w:tc>
          <w:tcPr>
            <w:tcW w:w="1605" w:type="pct"/>
          </w:tcPr>
          <w:p w:rsidR="00480E81" w:rsidRPr="00CE595C" w:rsidRDefault="00D45297" w:rsidP="00480E81">
            <w:pPr>
              <w:pStyle w:val="DecimalAligned"/>
              <w:jc w:val="center"/>
              <w:rPr>
                <w:rFonts w:ascii="Times New Roman" w:hAnsi="Times New Roman"/>
                <w:sz w:val="24"/>
              </w:rPr>
            </w:pPr>
            <w:r w:rsidRPr="00CE595C">
              <w:rPr>
                <w:rFonts w:ascii="Times New Roman" w:hAnsi="Times New Roman"/>
                <w:color w:val="222222"/>
                <w:sz w:val="24"/>
                <w:szCs w:val="20"/>
                <w:shd w:val="clear" w:color="auto" w:fill="FFFFFF"/>
              </w:rPr>
              <w:t>897.5</w:t>
            </w:r>
          </w:p>
        </w:tc>
        <w:tc>
          <w:tcPr>
            <w:tcW w:w="1087" w:type="pct"/>
            <w:tcBorders>
              <w:right w:val="single" w:sz="4" w:space="0" w:color="auto"/>
            </w:tcBorders>
          </w:tcPr>
          <w:p w:rsidR="00480E81" w:rsidRPr="00CE595C" w:rsidRDefault="00D45297" w:rsidP="00480E81">
            <w:pPr>
              <w:pStyle w:val="DecimalAligned"/>
              <w:jc w:val="center"/>
              <w:rPr>
                <w:rFonts w:ascii="Times New Roman" w:hAnsi="Times New Roman"/>
                <w:sz w:val="24"/>
              </w:rPr>
            </w:pPr>
            <w:r w:rsidRPr="00CE595C">
              <w:rPr>
                <w:rFonts w:ascii="Times New Roman" w:hAnsi="Times New Roman"/>
                <w:color w:val="222222"/>
                <w:sz w:val="24"/>
                <w:szCs w:val="20"/>
                <w:shd w:val="clear" w:color="auto" w:fill="FFFFFF"/>
              </w:rPr>
              <w:t>7380.0</w:t>
            </w:r>
          </w:p>
        </w:tc>
        <w:tc>
          <w:tcPr>
            <w:tcW w:w="873" w:type="pct"/>
            <w:tcBorders>
              <w:left w:val="single" w:sz="4" w:space="0" w:color="auto"/>
            </w:tcBorders>
          </w:tcPr>
          <w:p w:rsidR="00480E81" w:rsidRPr="00CE595C" w:rsidRDefault="00D45297" w:rsidP="00480E81">
            <w:pPr>
              <w:pStyle w:val="DecimalAligned"/>
              <w:jc w:val="center"/>
              <w:rPr>
                <w:rFonts w:ascii="Times New Roman" w:hAnsi="Times New Roman"/>
                <w:sz w:val="24"/>
              </w:rPr>
            </w:pPr>
            <w:r w:rsidRPr="00CE595C">
              <w:rPr>
                <w:rFonts w:ascii="Times New Roman" w:hAnsi="Times New Roman"/>
                <w:color w:val="222222"/>
                <w:sz w:val="24"/>
                <w:szCs w:val="20"/>
                <w:shd w:val="clear" w:color="auto" w:fill="FFFFFF"/>
              </w:rPr>
              <w:t>3,080,687.6</w:t>
            </w:r>
          </w:p>
        </w:tc>
        <w:tc>
          <w:tcPr>
            <w:tcW w:w="834" w:type="pct"/>
            <w:tcBorders>
              <w:left w:val="single" w:sz="4" w:space="0" w:color="auto"/>
            </w:tcBorders>
          </w:tcPr>
          <w:p w:rsidR="00480E81" w:rsidRPr="00CE595C" w:rsidRDefault="00480E81" w:rsidP="00480E81">
            <w:pPr>
              <w:pStyle w:val="DecimalAligned"/>
              <w:jc w:val="center"/>
              <w:rPr>
                <w:rFonts w:ascii="Times New Roman" w:hAnsi="Times New Roman"/>
                <w:sz w:val="24"/>
              </w:rPr>
            </w:pPr>
            <w:r w:rsidRPr="00CE595C">
              <w:rPr>
                <w:rFonts w:ascii="Times New Roman" w:hAnsi="Times New Roman"/>
                <w:sz w:val="24"/>
              </w:rPr>
              <w:t>2061,4</w:t>
            </w:r>
          </w:p>
        </w:tc>
      </w:tr>
      <w:tr w:rsidR="00480E81" w:rsidTr="00480E81">
        <w:tc>
          <w:tcPr>
            <w:tcW w:w="257" w:type="pct"/>
            <w:noWrap/>
          </w:tcPr>
          <w:p w:rsidR="00480E81" w:rsidRPr="00CE595C" w:rsidRDefault="00480E81">
            <w:pPr>
              <w:rPr>
                <w:rFonts w:ascii="Times New Roman" w:hAnsi="Times New Roman" w:cs="Times New Roman"/>
                <w:sz w:val="24"/>
              </w:rPr>
            </w:pPr>
            <w:r w:rsidRPr="00CE595C">
              <w:rPr>
                <w:rFonts w:ascii="Times New Roman" w:hAnsi="Times New Roman" w:cs="Times New Roman"/>
                <w:sz w:val="24"/>
              </w:rPr>
              <w:t>3.</w:t>
            </w:r>
          </w:p>
        </w:tc>
        <w:tc>
          <w:tcPr>
            <w:tcW w:w="344" w:type="pct"/>
          </w:tcPr>
          <w:p w:rsidR="00480E81" w:rsidRPr="00CE595C" w:rsidRDefault="00480E81">
            <w:pPr>
              <w:pStyle w:val="DecimalAligned"/>
              <w:rPr>
                <w:rFonts w:ascii="Times New Roman" w:hAnsi="Times New Roman"/>
                <w:sz w:val="24"/>
              </w:rPr>
            </w:pPr>
            <w:r w:rsidRPr="00CE595C">
              <w:rPr>
                <w:rFonts w:ascii="Times New Roman" w:hAnsi="Times New Roman"/>
                <w:sz w:val="24"/>
              </w:rPr>
              <w:t>2008</w:t>
            </w:r>
          </w:p>
        </w:tc>
        <w:tc>
          <w:tcPr>
            <w:tcW w:w="1605" w:type="pct"/>
          </w:tcPr>
          <w:p w:rsidR="00480E81" w:rsidRPr="00CE595C" w:rsidRDefault="00D45297" w:rsidP="00480E81">
            <w:pPr>
              <w:pStyle w:val="DecimalAligned"/>
              <w:jc w:val="center"/>
              <w:rPr>
                <w:rFonts w:ascii="Times New Roman" w:hAnsi="Times New Roman"/>
                <w:sz w:val="24"/>
              </w:rPr>
            </w:pPr>
            <w:r w:rsidRPr="00CE595C">
              <w:rPr>
                <w:rFonts w:ascii="Times New Roman" w:hAnsi="Times New Roman"/>
                <w:color w:val="222222"/>
                <w:sz w:val="24"/>
                <w:szCs w:val="20"/>
                <w:shd w:val="clear" w:color="auto" w:fill="FFFFFF"/>
              </w:rPr>
              <w:t>688.2</w:t>
            </w:r>
          </w:p>
        </w:tc>
        <w:tc>
          <w:tcPr>
            <w:tcW w:w="1087" w:type="pct"/>
            <w:tcBorders>
              <w:right w:val="single" w:sz="4" w:space="0" w:color="auto"/>
            </w:tcBorders>
          </w:tcPr>
          <w:p w:rsidR="00480E81" w:rsidRPr="00CE595C" w:rsidRDefault="00D45297" w:rsidP="00480E81">
            <w:pPr>
              <w:pStyle w:val="DecimalAligned"/>
              <w:jc w:val="center"/>
              <w:rPr>
                <w:rFonts w:ascii="Times New Roman" w:hAnsi="Times New Roman"/>
                <w:sz w:val="24"/>
              </w:rPr>
            </w:pPr>
            <w:r w:rsidRPr="00CE595C">
              <w:rPr>
                <w:rFonts w:ascii="Times New Roman" w:hAnsi="Times New Roman"/>
                <w:color w:val="222222"/>
                <w:sz w:val="24"/>
                <w:szCs w:val="20"/>
                <w:shd w:val="clear" w:color="auto" w:fill="FFFFFF"/>
              </w:rPr>
              <w:t>7210.3</w:t>
            </w:r>
          </w:p>
        </w:tc>
        <w:tc>
          <w:tcPr>
            <w:tcW w:w="873" w:type="pct"/>
            <w:tcBorders>
              <w:left w:val="single" w:sz="4" w:space="0" w:color="auto"/>
            </w:tcBorders>
          </w:tcPr>
          <w:p w:rsidR="00D45297" w:rsidRPr="00CE595C" w:rsidRDefault="00D45297" w:rsidP="00D45297">
            <w:pPr>
              <w:jc w:val="center"/>
              <w:rPr>
                <w:rFonts w:ascii="Times New Roman" w:hAnsi="Times New Roman" w:cs="Times New Roman"/>
                <w:color w:val="222222"/>
                <w:sz w:val="24"/>
                <w:szCs w:val="20"/>
              </w:rPr>
            </w:pPr>
            <w:r w:rsidRPr="00CE595C">
              <w:rPr>
                <w:rFonts w:ascii="Times New Roman" w:hAnsi="Times New Roman" w:cs="Times New Roman"/>
                <w:color w:val="222222"/>
                <w:sz w:val="24"/>
                <w:szCs w:val="20"/>
              </w:rPr>
              <w:t>3,731,400.4</w:t>
            </w:r>
          </w:p>
          <w:p w:rsidR="00480E81" w:rsidRPr="00CE595C" w:rsidRDefault="00480E81" w:rsidP="00480E81">
            <w:pPr>
              <w:pStyle w:val="DecimalAligned"/>
              <w:jc w:val="center"/>
              <w:rPr>
                <w:rFonts w:ascii="Times New Roman" w:hAnsi="Times New Roman"/>
                <w:sz w:val="24"/>
              </w:rPr>
            </w:pPr>
          </w:p>
        </w:tc>
        <w:tc>
          <w:tcPr>
            <w:tcW w:w="834" w:type="pct"/>
            <w:tcBorders>
              <w:left w:val="single" w:sz="4" w:space="0" w:color="auto"/>
            </w:tcBorders>
          </w:tcPr>
          <w:p w:rsidR="00480E81" w:rsidRPr="00CE595C" w:rsidRDefault="00480E81" w:rsidP="00480E81">
            <w:pPr>
              <w:pStyle w:val="DecimalAligned"/>
              <w:jc w:val="center"/>
              <w:rPr>
                <w:rFonts w:ascii="Times New Roman" w:hAnsi="Times New Roman"/>
                <w:sz w:val="24"/>
              </w:rPr>
            </w:pPr>
            <w:r w:rsidRPr="00CE595C">
              <w:rPr>
                <w:rFonts w:ascii="Times New Roman" w:hAnsi="Times New Roman"/>
                <w:sz w:val="24"/>
              </w:rPr>
              <w:t>2017,4</w:t>
            </w:r>
          </w:p>
        </w:tc>
      </w:tr>
      <w:tr w:rsidR="00480E81" w:rsidTr="00480E81">
        <w:tc>
          <w:tcPr>
            <w:tcW w:w="257" w:type="pct"/>
            <w:noWrap/>
          </w:tcPr>
          <w:p w:rsidR="00480E81" w:rsidRPr="00CE595C" w:rsidRDefault="00480E81">
            <w:pPr>
              <w:rPr>
                <w:rFonts w:ascii="Times New Roman" w:hAnsi="Times New Roman" w:cs="Times New Roman"/>
                <w:sz w:val="24"/>
              </w:rPr>
            </w:pPr>
            <w:r w:rsidRPr="00CE595C">
              <w:rPr>
                <w:rFonts w:ascii="Times New Roman" w:hAnsi="Times New Roman" w:cs="Times New Roman"/>
                <w:sz w:val="24"/>
              </w:rPr>
              <w:t>4.</w:t>
            </w:r>
          </w:p>
        </w:tc>
        <w:tc>
          <w:tcPr>
            <w:tcW w:w="344" w:type="pct"/>
          </w:tcPr>
          <w:p w:rsidR="00480E81" w:rsidRPr="00CE595C" w:rsidRDefault="00480E81">
            <w:pPr>
              <w:pStyle w:val="DecimalAligned"/>
              <w:rPr>
                <w:rFonts w:ascii="Times New Roman" w:hAnsi="Times New Roman"/>
                <w:sz w:val="24"/>
              </w:rPr>
            </w:pPr>
            <w:r w:rsidRPr="00CE595C">
              <w:rPr>
                <w:rFonts w:ascii="Times New Roman" w:hAnsi="Times New Roman"/>
                <w:sz w:val="24"/>
              </w:rPr>
              <w:t>2009</w:t>
            </w:r>
          </w:p>
        </w:tc>
        <w:tc>
          <w:tcPr>
            <w:tcW w:w="1605" w:type="pct"/>
          </w:tcPr>
          <w:p w:rsidR="00D45297" w:rsidRPr="00CE595C" w:rsidRDefault="00D45297" w:rsidP="00D45297">
            <w:pPr>
              <w:jc w:val="center"/>
              <w:rPr>
                <w:rFonts w:ascii="Times New Roman" w:hAnsi="Times New Roman" w:cs="Times New Roman"/>
                <w:color w:val="222222"/>
                <w:sz w:val="24"/>
                <w:szCs w:val="20"/>
              </w:rPr>
            </w:pPr>
            <w:r w:rsidRPr="00CE595C">
              <w:rPr>
                <w:rFonts w:ascii="Times New Roman" w:hAnsi="Times New Roman" w:cs="Times New Roman"/>
                <w:color w:val="222222"/>
                <w:sz w:val="24"/>
                <w:szCs w:val="20"/>
              </w:rPr>
              <w:t>715.4</w:t>
            </w:r>
          </w:p>
          <w:p w:rsidR="00480E81" w:rsidRPr="00CE595C" w:rsidRDefault="00480E81" w:rsidP="00480E81">
            <w:pPr>
              <w:pStyle w:val="DecimalAligned"/>
              <w:jc w:val="center"/>
              <w:rPr>
                <w:rFonts w:ascii="Times New Roman" w:hAnsi="Times New Roman"/>
                <w:sz w:val="24"/>
              </w:rPr>
            </w:pPr>
          </w:p>
        </w:tc>
        <w:tc>
          <w:tcPr>
            <w:tcW w:w="1087" w:type="pct"/>
            <w:tcBorders>
              <w:right w:val="single" w:sz="4" w:space="0" w:color="auto"/>
            </w:tcBorders>
          </w:tcPr>
          <w:p w:rsidR="00480E81" w:rsidRPr="00CE595C" w:rsidRDefault="00D45297" w:rsidP="00480E81">
            <w:pPr>
              <w:pStyle w:val="DecimalAligned"/>
              <w:jc w:val="center"/>
              <w:rPr>
                <w:rFonts w:ascii="Times New Roman" w:hAnsi="Times New Roman"/>
                <w:sz w:val="24"/>
              </w:rPr>
            </w:pPr>
            <w:r w:rsidRPr="00CE595C">
              <w:rPr>
                <w:rFonts w:ascii="Times New Roman" w:hAnsi="Times New Roman"/>
                <w:color w:val="222222"/>
                <w:sz w:val="24"/>
                <w:szCs w:val="20"/>
                <w:shd w:val="clear" w:color="auto" w:fill="FFFFFF"/>
              </w:rPr>
              <w:t>6442.9</w:t>
            </w:r>
          </w:p>
        </w:tc>
        <w:tc>
          <w:tcPr>
            <w:tcW w:w="873" w:type="pct"/>
            <w:tcBorders>
              <w:left w:val="single" w:sz="4" w:space="0" w:color="auto"/>
            </w:tcBorders>
          </w:tcPr>
          <w:p w:rsidR="00480E81" w:rsidRPr="00CE595C" w:rsidRDefault="00D45297" w:rsidP="00480E81">
            <w:pPr>
              <w:pStyle w:val="DecimalAligned"/>
              <w:jc w:val="center"/>
              <w:rPr>
                <w:rFonts w:ascii="Times New Roman" w:hAnsi="Times New Roman"/>
                <w:sz w:val="24"/>
              </w:rPr>
            </w:pPr>
            <w:r w:rsidRPr="00CE595C">
              <w:rPr>
                <w:rFonts w:ascii="Times New Roman" w:hAnsi="Times New Roman"/>
                <w:color w:val="222222"/>
                <w:sz w:val="24"/>
                <w:szCs w:val="20"/>
                <w:shd w:val="clear" w:color="auto" w:fill="FFFFFF"/>
              </w:rPr>
              <w:t>3,040,732.7</w:t>
            </w:r>
          </w:p>
        </w:tc>
        <w:tc>
          <w:tcPr>
            <w:tcW w:w="834" w:type="pct"/>
            <w:tcBorders>
              <w:left w:val="single" w:sz="4" w:space="0" w:color="auto"/>
            </w:tcBorders>
          </w:tcPr>
          <w:p w:rsidR="00480E81" w:rsidRPr="00CE595C" w:rsidRDefault="00D45297" w:rsidP="00480E81">
            <w:pPr>
              <w:pStyle w:val="DecimalAligned"/>
              <w:jc w:val="center"/>
              <w:rPr>
                <w:rFonts w:ascii="Times New Roman" w:hAnsi="Times New Roman"/>
                <w:sz w:val="24"/>
              </w:rPr>
            </w:pPr>
            <w:r w:rsidRPr="00CE595C">
              <w:rPr>
                <w:rFonts w:ascii="Times New Roman" w:hAnsi="Times New Roman"/>
                <w:sz w:val="24"/>
              </w:rPr>
              <w:t>1174,9</w:t>
            </w:r>
          </w:p>
        </w:tc>
      </w:tr>
      <w:tr w:rsidR="00480E81" w:rsidTr="00480E81">
        <w:tc>
          <w:tcPr>
            <w:tcW w:w="257" w:type="pct"/>
            <w:noWrap/>
          </w:tcPr>
          <w:p w:rsidR="00480E81" w:rsidRPr="00CE595C" w:rsidRDefault="00480E81" w:rsidP="00480E81">
            <w:pPr>
              <w:rPr>
                <w:rFonts w:ascii="Times New Roman" w:hAnsi="Times New Roman" w:cs="Times New Roman"/>
                <w:sz w:val="24"/>
              </w:rPr>
            </w:pPr>
            <w:r w:rsidRPr="00CE595C">
              <w:rPr>
                <w:rFonts w:ascii="Times New Roman" w:hAnsi="Times New Roman" w:cs="Times New Roman"/>
                <w:sz w:val="24"/>
              </w:rPr>
              <w:t>5.</w:t>
            </w:r>
          </w:p>
        </w:tc>
        <w:tc>
          <w:tcPr>
            <w:tcW w:w="344" w:type="pct"/>
          </w:tcPr>
          <w:p w:rsidR="00480E81" w:rsidRPr="00CE595C" w:rsidRDefault="00480E81">
            <w:pPr>
              <w:pStyle w:val="DecimalAligned"/>
              <w:rPr>
                <w:rFonts w:ascii="Times New Roman" w:hAnsi="Times New Roman"/>
                <w:sz w:val="24"/>
              </w:rPr>
            </w:pPr>
            <w:r w:rsidRPr="00CE595C">
              <w:rPr>
                <w:rFonts w:ascii="Times New Roman" w:hAnsi="Times New Roman"/>
                <w:sz w:val="24"/>
              </w:rPr>
              <w:t>2010</w:t>
            </w:r>
          </w:p>
        </w:tc>
        <w:tc>
          <w:tcPr>
            <w:tcW w:w="1605" w:type="pct"/>
          </w:tcPr>
          <w:p w:rsidR="00480E81" w:rsidRPr="00CE595C" w:rsidRDefault="00D45297" w:rsidP="00480E81">
            <w:pPr>
              <w:pStyle w:val="DecimalAligned"/>
              <w:jc w:val="center"/>
              <w:rPr>
                <w:rFonts w:ascii="Times New Roman" w:hAnsi="Times New Roman"/>
                <w:sz w:val="24"/>
              </w:rPr>
            </w:pPr>
            <w:r w:rsidRPr="00CE595C">
              <w:rPr>
                <w:rFonts w:ascii="Times New Roman" w:hAnsi="Times New Roman"/>
                <w:color w:val="222222"/>
                <w:sz w:val="24"/>
                <w:szCs w:val="20"/>
                <w:shd w:val="clear" w:color="auto" w:fill="FFFFFF"/>
              </w:rPr>
              <w:t>1177.3</w:t>
            </w:r>
          </w:p>
        </w:tc>
        <w:tc>
          <w:tcPr>
            <w:tcW w:w="1087" w:type="pct"/>
            <w:tcBorders>
              <w:right w:val="single" w:sz="4" w:space="0" w:color="auto"/>
            </w:tcBorders>
          </w:tcPr>
          <w:p w:rsidR="00480E81" w:rsidRPr="00CE595C" w:rsidRDefault="00D45297" w:rsidP="00480E81">
            <w:pPr>
              <w:pStyle w:val="DecimalAligned"/>
              <w:jc w:val="center"/>
              <w:rPr>
                <w:rFonts w:ascii="Times New Roman" w:hAnsi="Times New Roman"/>
                <w:sz w:val="24"/>
              </w:rPr>
            </w:pPr>
            <w:r w:rsidRPr="00CE595C">
              <w:rPr>
                <w:rFonts w:ascii="Times New Roman" w:hAnsi="Times New Roman"/>
                <w:color w:val="222222"/>
                <w:sz w:val="24"/>
                <w:szCs w:val="20"/>
                <w:shd w:val="clear" w:color="auto" w:fill="FFFFFF"/>
              </w:rPr>
              <w:t>6678.0</w:t>
            </w:r>
          </w:p>
        </w:tc>
        <w:tc>
          <w:tcPr>
            <w:tcW w:w="873" w:type="pct"/>
            <w:tcBorders>
              <w:left w:val="single" w:sz="4" w:space="0" w:color="auto"/>
            </w:tcBorders>
          </w:tcPr>
          <w:p w:rsidR="00480E81" w:rsidRPr="00CE595C" w:rsidRDefault="00D45297" w:rsidP="00480E81">
            <w:pPr>
              <w:pStyle w:val="DecimalAligned"/>
              <w:jc w:val="center"/>
              <w:rPr>
                <w:rFonts w:ascii="Times New Roman" w:hAnsi="Times New Roman"/>
                <w:sz w:val="24"/>
              </w:rPr>
            </w:pPr>
            <w:r w:rsidRPr="00CE595C">
              <w:rPr>
                <w:rFonts w:ascii="Times New Roman" w:hAnsi="Times New Roman"/>
                <w:color w:val="222222"/>
                <w:sz w:val="24"/>
                <w:szCs w:val="20"/>
                <w:shd w:val="clear" w:color="auto" w:fill="FFFFFF"/>
              </w:rPr>
              <w:t>2,761,472.1</w:t>
            </w:r>
          </w:p>
        </w:tc>
        <w:tc>
          <w:tcPr>
            <w:tcW w:w="834" w:type="pct"/>
            <w:tcBorders>
              <w:left w:val="single" w:sz="4" w:space="0" w:color="auto"/>
            </w:tcBorders>
          </w:tcPr>
          <w:p w:rsidR="00480E81" w:rsidRPr="00CE595C" w:rsidRDefault="00D45297" w:rsidP="00480E81">
            <w:pPr>
              <w:pStyle w:val="DecimalAligned"/>
              <w:jc w:val="center"/>
              <w:rPr>
                <w:rFonts w:ascii="Times New Roman" w:hAnsi="Times New Roman"/>
                <w:sz w:val="24"/>
              </w:rPr>
            </w:pPr>
            <w:r w:rsidRPr="00CE595C">
              <w:rPr>
                <w:rFonts w:ascii="Times New Roman" w:hAnsi="Times New Roman"/>
                <w:sz w:val="24"/>
              </w:rPr>
              <w:t>483,721.6</w:t>
            </w:r>
          </w:p>
        </w:tc>
      </w:tr>
      <w:tr w:rsidR="00480E81" w:rsidTr="00480E81">
        <w:tc>
          <w:tcPr>
            <w:tcW w:w="257" w:type="pct"/>
            <w:noWrap/>
          </w:tcPr>
          <w:p w:rsidR="00480E81" w:rsidRPr="00CE595C" w:rsidRDefault="00480E81">
            <w:pPr>
              <w:rPr>
                <w:rFonts w:ascii="Times New Roman" w:hAnsi="Times New Roman" w:cs="Times New Roman"/>
                <w:sz w:val="24"/>
              </w:rPr>
            </w:pPr>
            <w:r w:rsidRPr="00CE595C">
              <w:rPr>
                <w:rFonts w:ascii="Times New Roman" w:hAnsi="Times New Roman" w:cs="Times New Roman"/>
                <w:sz w:val="24"/>
              </w:rPr>
              <w:t>6.</w:t>
            </w:r>
          </w:p>
        </w:tc>
        <w:tc>
          <w:tcPr>
            <w:tcW w:w="344" w:type="pct"/>
          </w:tcPr>
          <w:p w:rsidR="00480E81" w:rsidRPr="00CE595C" w:rsidRDefault="00480E81">
            <w:pPr>
              <w:pStyle w:val="DecimalAligned"/>
              <w:rPr>
                <w:rFonts w:ascii="Times New Roman" w:hAnsi="Times New Roman"/>
                <w:sz w:val="24"/>
              </w:rPr>
            </w:pPr>
            <w:r w:rsidRPr="00CE595C">
              <w:rPr>
                <w:rFonts w:ascii="Times New Roman" w:hAnsi="Times New Roman"/>
                <w:sz w:val="24"/>
              </w:rPr>
              <w:t>2011</w:t>
            </w:r>
          </w:p>
        </w:tc>
        <w:tc>
          <w:tcPr>
            <w:tcW w:w="1605" w:type="pct"/>
          </w:tcPr>
          <w:p w:rsidR="00480E81" w:rsidRPr="00CE595C" w:rsidRDefault="00D45297" w:rsidP="00480E81">
            <w:pPr>
              <w:pStyle w:val="DecimalAligned"/>
              <w:jc w:val="center"/>
              <w:rPr>
                <w:rFonts w:ascii="Times New Roman" w:hAnsi="Times New Roman"/>
                <w:sz w:val="24"/>
              </w:rPr>
            </w:pPr>
            <w:r w:rsidRPr="00CE595C">
              <w:rPr>
                <w:rFonts w:ascii="Times New Roman" w:hAnsi="Times New Roman"/>
                <w:color w:val="222222"/>
                <w:sz w:val="24"/>
                <w:szCs w:val="20"/>
                <w:shd w:val="clear" w:color="auto" w:fill="FFFFFF"/>
              </w:rPr>
              <w:t>1172.5</w:t>
            </w:r>
          </w:p>
        </w:tc>
        <w:tc>
          <w:tcPr>
            <w:tcW w:w="1087" w:type="pct"/>
            <w:tcBorders>
              <w:right w:val="single" w:sz="4" w:space="0" w:color="auto"/>
            </w:tcBorders>
          </w:tcPr>
          <w:p w:rsidR="00480E81" w:rsidRPr="00CE595C" w:rsidRDefault="00D45297" w:rsidP="00480E81">
            <w:pPr>
              <w:pStyle w:val="DecimalAligned"/>
              <w:jc w:val="center"/>
              <w:rPr>
                <w:rFonts w:ascii="Times New Roman" w:hAnsi="Times New Roman"/>
                <w:sz w:val="24"/>
              </w:rPr>
            </w:pPr>
            <w:r w:rsidRPr="00CE595C">
              <w:rPr>
                <w:rFonts w:ascii="Times New Roman" w:hAnsi="Times New Roman"/>
                <w:color w:val="222222"/>
                <w:sz w:val="24"/>
                <w:szCs w:val="20"/>
                <w:shd w:val="clear" w:color="auto" w:fill="FFFFFF"/>
              </w:rPr>
              <w:t>6877.3</w:t>
            </w:r>
          </w:p>
        </w:tc>
        <w:tc>
          <w:tcPr>
            <w:tcW w:w="873" w:type="pct"/>
            <w:tcBorders>
              <w:left w:val="single" w:sz="4" w:space="0" w:color="auto"/>
            </w:tcBorders>
          </w:tcPr>
          <w:p w:rsidR="00480E81" w:rsidRPr="00CE595C" w:rsidRDefault="00D45297" w:rsidP="00480E81">
            <w:pPr>
              <w:pStyle w:val="DecimalAligned"/>
              <w:jc w:val="center"/>
              <w:rPr>
                <w:rFonts w:ascii="Times New Roman" w:hAnsi="Times New Roman"/>
                <w:sz w:val="24"/>
              </w:rPr>
            </w:pPr>
            <w:r w:rsidRPr="00CE595C">
              <w:rPr>
                <w:rFonts w:ascii="Times New Roman" w:hAnsi="Times New Roman"/>
                <w:color w:val="222222"/>
                <w:sz w:val="24"/>
                <w:szCs w:val="20"/>
                <w:shd w:val="clear" w:color="auto" w:fill="FFFFFF"/>
              </w:rPr>
              <w:t>6,451,034.6</w:t>
            </w:r>
          </w:p>
        </w:tc>
        <w:tc>
          <w:tcPr>
            <w:tcW w:w="834" w:type="pct"/>
            <w:tcBorders>
              <w:left w:val="single" w:sz="4" w:space="0" w:color="auto"/>
            </w:tcBorders>
          </w:tcPr>
          <w:p w:rsidR="00480E81" w:rsidRPr="00CE595C" w:rsidRDefault="00D45297" w:rsidP="00480E81">
            <w:pPr>
              <w:pStyle w:val="DecimalAligned"/>
              <w:jc w:val="center"/>
              <w:rPr>
                <w:rFonts w:ascii="Times New Roman" w:hAnsi="Times New Roman"/>
                <w:sz w:val="24"/>
              </w:rPr>
            </w:pPr>
            <w:r w:rsidRPr="00CE595C">
              <w:rPr>
                <w:rFonts w:ascii="Times New Roman" w:hAnsi="Times New Roman"/>
                <w:sz w:val="24"/>
              </w:rPr>
              <w:t>431,848.7</w:t>
            </w:r>
          </w:p>
        </w:tc>
      </w:tr>
      <w:tr w:rsidR="00480E81" w:rsidTr="00480E81">
        <w:tc>
          <w:tcPr>
            <w:tcW w:w="257" w:type="pct"/>
            <w:noWrap/>
          </w:tcPr>
          <w:p w:rsidR="00480E81" w:rsidRPr="00CE595C" w:rsidRDefault="00480E81">
            <w:pPr>
              <w:rPr>
                <w:rFonts w:ascii="Times New Roman" w:hAnsi="Times New Roman" w:cs="Times New Roman"/>
                <w:sz w:val="24"/>
              </w:rPr>
            </w:pPr>
            <w:r w:rsidRPr="00CE595C">
              <w:rPr>
                <w:rFonts w:ascii="Times New Roman" w:hAnsi="Times New Roman" w:cs="Times New Roman"/>
                <w:sz w:val="24"/>
              </w:rPr>
              <w:t>7.</w:t>
            </w:r>
          </w:p>
        </w:tc>
        <w:tc>
          <w:tcPr>
            <w:tcW w:w="344" w:type="pct"/>
          </w:tcPr>
          <w:p w:rsidR="00480E81" w:rsidRPr="00CE595C" w:rsidRDefault="00480E81">
            <w:pPr>
              <w:rPr>
                <w:rStyle w:val="a7"/>
                <w:rFonts w:ascii="Times New Roman" w:hAnsi="Times New Roman" w:cs="Times New Roman"/>
                <w:sz w:val="24"/>
              </w:rPr>
            </w:pPr>
            <w:r w:rsidRPr="00CE595C">
              <w:rPr>
                <w:rStyle w:val="a7"/>
                <w:rFonts w:ascii="Times New Roman" w:hAnsi="Times New Roman" w:cs="Times New Roman"/>
                <w:sz w:val="24"/>
              </w:rPr>
              <w:t>2012</w:t>
            </w:r>
          </w:p>
        </w:tc>
        <w:tc>
          <w:tcPr>
            <w:tcW w:w="1605" w:type="pct"/>
          </w:tcPr>
          <w:p w:rsidR="00480E81" w:rsidRPr="00CE595C" w:rsidRDefault="00D45297" w:rsidP="00480E81">
            <w:pPr>
              <w:jc w:val="center"/>
              <w:rPr>
                <w:rFonts w:ascii="Times New Roman" w:hAnsi="Times New Roman" w:cs="Times New Roman"/>
                <w:sz w:val="24"/>
              </w:rPr>
            </w:pPr>
            <w:r w:rsidRPr="00CE595C">
              <w:rPr>
                <w:rFonts w:ascii="Times New Roman" w:hAnsi="Times New Roman" w:cs="Times New Roman"/>
                <w:color w:val="222222"/>
                <w:sz w:val="24"/>
                <w:szCs w:val="20"/>
                <w:shd w:val="clear" w:color="auto" w:fill="FFFFFF"/>
              </w:rPr>
              <w:t>1177.4</w:t>
            </w:r>
          </w:p>
        </w:tc>
        <w:tc>
          <w:tcPr>
            <w:tcW w:w="1087" w:type="pct"/>
            <w:tcBorders>
              <w:right w:val="single" w:sz="4" w:space="0" w:color="auto"/>
            </w:tcBorders>
          </w:tcPr>
          <w:p w:rsidR="00480E81" w:rsidRPr="00CE595C" w:rsidRDefault="00D45297" w:rsidP="00480E81">
            <w:pPr>
              <w:jc w:val="center"/>
              <w:rPr>
                <w:rFonts w:ascii="Times New Roman" w:hAnsi="Times New Roman" w:cs="Times New Roman"/>
                <w:sz w:val="24"/>
              </w:rPr>
            </w:pPr>
            <w:r w:rsidRPr="00CE595C">
              <w:rPr>
                <w:rFonts w:ascii="Times New Roman" w:hAnsi="Times New Roman" w:cs="Times New Roman"/>
                <w:color w:val="222222"/>
                <w:sz w:val="24"/>
                <w:szCs w:val="20"/>
                <w:shd w:val="clear" w:color="auto" w:fill="FFFFFF"/>
              </w:rPr>
              <w:t>6821.1</w:t>
            </w:r>
          </w:p>
        </w:tc>
        <w:tc>
          <w:tcPr>
            <w:tcW w:w="873" w:type="pct"/>
            <w:tcBorders>
              <w:left w:val="single" w:sz="4" w:space="0" w:color="auto"/>
            </w:tcBorders>
          </w:tcPr>
          <w:p w:rsidR="00480E81" w:rsidRPr="00CE595C" w:rsidRDefault="00D45297" w:rsidP="00480E81">
            <w:pPr>
              <w:jc w:val="center"/>
              <w:rPr>
                <w:rFonts w:ascii="Times New Roman" w:hAnsi="Times New Roman" w:cs="Times New Roman"/>
                <w:sz w:val="24"/>
              </w:rPr>
            </w:pPr>
            <w:r w:rsidRPr="00CE595C">
              <w:rPr>
                <w:rFonts w:ascii="Times New Roman" w:hAnsi="Times New Roman" w:cs="Times New Roman"/>
                <w:color w:val="222222"/>
                <w:sz w:val="24"/>
                <w:szCs w:val="20"/>
                <w:shd w:val="clear" w:color="auto" w:fill="FFFFFF"/>
              </w:rPr>
              <w:t>6,589,336.5</w:t>
            </w:r>
          </w:p>
        </w:tc>
        <w:tc>
          <w:tcPr>
            <w:tcW w:w="834" w:type="pct"/>
            <w:tcBorders>
              <w:left w:val="single" w:sz="4" w:space="0" w:color="auto"/>
            </w:tcBorders>
          </w:tcPr>
          <w:p w:rsidR="00480E81" w:rsidRPr="00CE595C" w:rsidRDefault="00D45297" w:rsidP="00480E81">
            <w:pPr>
              <w:jc w:val="center"/>
              <w:rPr>
                <w:rFonts w:ascii="Times New Roman" w:hAnsi="Times New Roman" w:cs="Times New Roman"/>
                <w:sz w:val="24"/>
              </w:rPr>
            </w:pPr>
            <w:r w:rsidRPr="00CE595C">
              <w:rPr>
                <w:rFonts w:ascii="Times New Roman" w:hAnsi="Times New Roman" w:cs="Times New Roman"/>
                <w:sz w:val="24"/>
              </w:rPr>
              <w:t>434,298.8</w:t>
            </w:r>
          </w:p>
        </w:tc>
      </w:tr>
      <w:tr w:rsidR="00480E81" w:rsidTr="00480E81">
        <w:tc>
          <w:tcPr>
            <w:tcW w:w="257" w:type="pct"/>
            <w:noWrap/>
          </w:tcPr>
          <w:p w:rsidR="00480E81" w:rsidRPr="00CE595C" w:rsidRDefault="00480E81">
            <w:pPr>
              <w:rPr>
                <w:rFonts w:ascii="Times New Roman" w:hAnsi="Times New Roman" w:cs="Times New Roman"/>
                <w:sz w:val="24"/>
              </w:rPr>
            </w:pPr>
            <w:r w:rsidRPr="00CE595C">
              <w:rPr>
                <w:rFonts w:ascii="Times New Roman" w:hAnsi="Times New Roman" w:cs="Times New Roman"/>
                <w:sz w:val="24"/>
              </w:rPr>
              <w:t>8.</w:t>
            </w:r>
          </w:p>
        </w:tc>
        <w:tc>
          <w:tcPr>
            <w:tcW w:w="344" w:type="pct"/>
          </w:tcPr>
          <w:p w:rsidR="00480E81" w:rsidRPr="00CE595C" w:rsidRDefault="00480E81">
            <w:pPr>
              <w:pStyle w:val="DecimalAligned"/>
              <w:rPr>
                <w:rFonts w:ascii="Times New Roman" w:hAnsi="Times New Roman"/>
                <w:sz w:val="24"/>
              </w:rPr>
            </w:pPr>
            <w:r w:rsidRPr="00CE595C">
              <w:rPr>
                <w:rFonts w:ascii="Times New Roman" w:hAnsi="Times New Roman"/>
                <w:sz w:val="24"/>
              </w:rPr>
              <w:t>2013</w:t>
            </w:r>
          </w:p>
        </w:tc>
        <w:tc>
          <w:tcPr>
            <w:tcW w:w="1605" w:type="pct"/>
          </w:tcPr>
          <w:p w:rsidR="00480E81" w:rsidRPr="00CE595C" w:rsidRDefault="00D45297" w:rsidP="00480E81">
            <w:pPr>
              <w:pStyle w:val="DecimalAligned"/>
              <w:jc w:val="center"/>
              <w:rPr>
                <w:rFonts w:ascii="Times New Roman" w:hAnsi="Times New Roman"/>
                <w:sz w:val="24"/>
              </w:rPr>
            </w:pPr>
            <w:r w:rsidRPr="00CE595C">
              <w:rPr>
                <w:rFonts w:ascii="Times New Roman" w:hAnsi="Times New Roman"/>
                <w:color w:val="222222"/>
                <w:sz w:val="24"/>
                <w:szCs w:val="20"/>
                <w:shd w:val="clear" w:color="auto" w:fill="FFFFFF"/>
              </w:rPr>
              <w:t>1173.9</w:t>
            </w:r>
          </w:p>
        </w:tc>
        <w:tc>
          <w:tcPr>
            <w:tcW w:w="1087" w:type="pct"/>
            <w:tcBorders>
              <w:right w:val="single" w:sz="4" w:space="0" w:color="auto"/>
            </w:tcBorders>
          </w:tcPr>
          <w:p w:rsidR="00D45297" w:rsidRPr="00CE595C" w:rsidRDefault="00D45297" w:rsidP="00D45297">
            <w:pPr>
              <w:jc w:val="center"/>
              <w:rPr>
                <w:rFonts w:ascii="Times New Roman" w:hAnsi="Times New Roman" w:cs="Times New Roman"/>
                <w:color w:val="222222"/>
                <w:sz w:val="24"/>
                <w:szCs w:val="20"/>
              </w:rPr>
            </w:pPr>
            <w:r w:rsidRPr="00CE595C">
              <w:rPr>
                <w:rFonts w:ascii="Times New Roman" w:hAnsi="Times New Roman" w:cs="Times New Roman"/>
                <w:color w:val="222222"/>
                <w:sz w:val="24"/>
                <w:szCs w:val="20"/>
              </w:rPr>
              <w:t>6719.8</w:t>
            </w:r>
          </w:p>
          <w:p w:rsidR="00480E81" w:rsidRPr="00CE595C" w:rsidRDefault="00480E81" w:rsidP="00480E81">
            <w:pPr>
              <w:pStyle w:val="DecimalAligned"/>
              <w:jc w:val="center"/>
              <w:rPr>
                <w:rFonts w:ascii="Times New Roman" w:hAnsi="Times New Roman"/>
                <w:sz w:val="24"/>
              </w:rPr>
            </w:pPr>
          </w:p>
        </w:tc>
        <w:tc>
          <w:tcPr>
            <w:tcW w:w="873" w:type="pct"/>
            <w:tcBorders>
              <w:left w:val="single" w:sz="4" w:space="0" w:color="auto"/>
            </w:tcBorders>
          </w:tcPr>
          <w:p w:rsidR="00D45297" w:rsidRPr="00CE595C" w:rsidRDefault="00D45297" w:rsidP="00D45297">
            <w:pPr>
              <w:jc w:val="center"/>
              <w:rPr>
                <w:rFonts w:ascii="Times New Roman" w:hAnsi="Times New Roman" w:cs="Times New Roman"/>
                <w:color w:val="222222"/>
                <w:sz w:val="24"/>
                <w:szCs w:val="20"/>
              </w:rPr>
            </w:pPr>
            <w:r w:rsidRPr="00CE595C">
              <w:rPr>
                <w:rFonts w:ascii="Times New Roman" w:hAnsi="Times New Roman" w:cs="Times New Roman"/>
                <w:color w:val="222222"/>
                <w:sz w:val="24"/>
                <w:szCs w:val="20"/>
              </w:rPr>
              <w:t>6,038,783.0</w:t>
            </w:r>
          </w:p>
          <w:p w:rsidR="00480E81" w:rsidRPr="00CE595C" w:rsidRDefault="00480E81" w:rsidP="00480E81">
            <w:pPr>
              <w:pStyle w:val="DecimalAligned"/>
              <w:jc w:val="center"/>
              <w:rPr>
                <w:rFonts w:ascii="Times New Roman" w:hAnsi="Times New Roman"/>
                <w:sz w:val="24"/>
              </w:rPr>
            </w:pPr>
          </w:p>
        </w:tc>
        <w:tc>
          <w:tcPr>
            <w:tcW w:w="834" w:type="pct"/>
            <w:tcBorders>
              <w:left w:val="single" w:sz="4" w:space="0" w:color="auto"/>
            </w:tcBorders>
          </w:tcPr>
          <w:p w:rsidR="00480E81" w:rsidRPr="00CE595C" w:rsidRDefault="00D45297" w:rsidP="00480E81">
            <w:pPr>
              <w:pStyle w:val="DecimalAligned"/>
              <w:jc w:val="center"/>
              <w:rPr>
                <w:rFonts w:ascii="Times New Roman" w:hAnsi="Times New Roman"/>
                <w:sz w:val="24"/>
              </w:rPr>
            </w:pPr>
            <w:r w:rsidRPr="00CE595C">
              <w:rPr>
                <w:rFonts w:ascii="Times New Roman" w:hAnsi="Times New Roman"/>
                <w:sz w:val="24"/>
              </w:rPr>
              <w:t>436,217.7</w:t>
            </w:r>
          </w:p>
        </w:tc>
      </w:tr>
      <w:tr w:rsidR="00480E81" w:rsidTr="00480E81">
        <w:tc>
          <w:tcPr>
            <w:tcW w:w="257" w:type="pct"/>
            <w:noWrap/>
          </w:tcPr>
          <w:p w:rsidR="00480E81" w:rsidRPr="00CE595C" w:rsidRDefault="00480E81">
            <w:pPr>
              <w:rPr>
                <w:rFonts w:ascii="Times New Roman" w:hAnsi="Times New Roman" w:cs="Times New Roman"/>
                <w:sz w:val="24"/>
              </w:rPr>
            </w:pPr>
            <w:r w:rsidRPr="00CE595C">
              <w:rPr>
                <w:rFonts w:ascii="Times New Roman" w:hAnsi="Times New Roman" w:cs="Times New Roman"/>
                <w:sz w:val="24"/>
              </w:rPr>
              <w:t>9.</w:t>
            </w:r>
          </w:p>
        </w:tc>
        <w:tc>
          <w:tcPr>
            <w:tcW w:w="344" w:type="pct"/>
          </w:tcPr>
          <w:p w:rsidR="00480E81" w:rsidRPr="00CE595C" w:rsidRDefault="00480E81">
            <w:pPr>
              <w:pStyle w:val="DecimalAligned"/>
              <w:rPr>
                <w:rFonts w:ascii="Times New Roman" w:hAnsi="Times New Roman"/>
                <w:sz w:val="24"/>
              </w:rPr>
            </w:pPr>
            <w:r w:rsidRPr="00CE595C">
              <w:rPr>
                <w:rFonts w:ascii="Times New Roman" w:hAnsi="Times New Roman"/>
                <w:sz w:val="24"/>
              </w:rPr>
              <w:t>2014</w:t>
            </w:r>
          </w:p>
        </w:tc>
        <w:tc>
          <w:tcPr>
            <w:tcW w:w="1605" w:type="pct"/>
          </w:tcPr>
          <w:p w:rsidR="00480E81" w:rsidRPr="00CE595C" w:rsidRDefault="00D45297" w:rsidP="00480E81">
            <w:pPr>
              <w:pStyle w:val="DecimalAligned"/>
              <w:jc w:val="center"/>
              <w:rPr>
                <w:rFonts w:ascii="Times New Roman" w:hAnsi="Times New Roman"/>
                <w:sz w:val="24"/>
              </w:rPr>
            </w:pPr>
            <w:r w:rsidRPr="00CE595C">
              <w:rPr>
                <w:rFonts w:ascii="Times New Roman" w:hAnsi="Times New Roman"/>
                <w:color w:val="222222"/>
                <w:sz w:val="24"/>
                <w:szCs w:val="20"/>
                <w:shd w:val="clear" w:color="auto" w:fill="FFFFFF"/>
              </w:rPr>
              <w:t>1001.4</w:t>
            </w:r>
          </w:p>
        </w:tc>
        <w:tc>
          <w:tcPr>
            <w:tcW w:w="1087" w:type="pct"/>
            <w:tcBorders>
              <w:right w:val="single" w:sz="4" w:space="0" w:color="auto"/>
            </w:tcBorders>
          </w:tcPr>
          <w:p w:rsidR="00D45297" w:rsidRPr="00CE595C" w:rsidRDefault="00D45297" w:rsidP="00D45297">
            <w:pPr>
              <w:jc w:val="center"/>
              <w:rPr>
                <w:rFonts w:ascii="Times New Roman" w:hAnsi="Times New Roman" w:cs="Times New Roman"/>
                <w:color w:val="222222"/>
                <w:sz w:val="24"/>
                <w:szCs w:val="20"/>
              </w:rPr>
            </w:pPr>
            <w:r w:rsidRPr="00CE595C">
              <w:rPr>
                <w:rFonts w:ascii="Times New Roman" w:hAnsi="Times New Roman" w:cs="Times New Roman"/>
                <w:color w:val="222222"/>
                <w:sz w:val="24"/>
                <w:szCs w:val="20"/>
              </w:rPr>
              <w:t>5346.2</w:t>
            </w:r>
          </w:p>
          <w:p w:rsidR="00480E81" w:rsidRPr="00CE595C" w:rsidRDefault="00480E81" w:rsidP="00480E81">
            <w:pPr>
              <w:pStyle w:val="DecimalAligned"/>
              <w:jc w:val="center"/>
              <w:rPr>
                <w:rFonts w:ascii="Times New Roman" w:hAnsi="Times New Roman"/>
                <w:sz w:val="24"/>
              </w:rPr>
            </w:pPr>
          </w:p>
        </w:tc>
        <w:tc>
          <w:tcPr>
            <w:tcW w:w="873" w:type="pct"/>
            <w:tcBorders>
              <w:left w:val="single" w:sz="4" w:space="0" w:color="auto"/>
            </w:tcBorders>
          </w:tcPr>
          <w:p w:rsidR="00480E81" w:rsidRPr="00CE595C" w:rsidRDefault="00D45297" w:rsidP="00480E81">
            <w:pPr>
              <w:pStyle w:val="DecimalAligned"/>
              <w:jc w:val="center"/>
              <w:rPr>
                <w:rFonts w:ascii="Times New Roman" w:hAnsi="Times New Roman"/>
                <w:sz w:val="24"/>
              </w:rPr>
            </w:pPr>
            <w:r w:rsidRPr="00CE595C">
              <w:rPr>
                <w:rFonts w:ascii="Times New Roman" w:hAnsi="Times New Roman"/>
                <w:color w:val="222222"/>
                <w:sz w:val="24"/>
                <w:szCs w:val="20"/>
                <w:shd w:val="clear" w:color="auto" w:fill="FFFFFF"/>
              </w:rPr>
              <w:t>7,959,853.9</w:t>
            </w:r>
          </w:p>
        </w:tc>
        <w:tc>
          <w:tcPr>
            <w:tcW w:w="834" w:type="pct"/>
            <w:tcBorders>
              <w:left w:val="single" w:sz="4" w:space="0" w:color="auto"/>
            </w:tcBorders>
          </w:tcPr>
          <w:p w:rsidR="00480E81" w:rsidRPr="00CE595C" w:rsidRDefault="00D45297" w:rsidP="00480E81">
            <w:pPr>
              <w:pStyle w:val="DecimalAligned"/>
              <w:jc w:val="center"/>
              <w:rPr>
                <w:rFonts w:ascii="Times New Roman" w:hAnsi="Times New Roman"/>
                <w:sz w:val="24"/>
              </w:rPr>
            </w:pPr>
            <w:r w:rsidRPr="00CE595C">
              <w:rPr>
                <w:rFonts w:ascii="Times New Roman" w:hAnsi="Times New Roman"/>
                <w:sz w:val="24"/>
              </w:rPr>
              <w:t>313,922.8</w:t>
            </w:r>
          </w:p>
        </w:tc>
      </w:tr>
      <w:tr w:rsidR="00480E81" w:rsidTr="00480E81">
        <w:tc>
          <w:tcPr>
            <w:tcW w:w="257" w:type="pct"/>
            <w:noWrap/>
          </w:tcPr>
          <w:p w:rsidR="00480E81" w:rsidRPr="00CE595C" w:rsidRDefault="00480E81">
            <w:pPr>
              <w:rPr>
                <w:rFonts w:ascii="Times New Roman" w:hAnsi="Times New Roman" w:cs="Times New Roman"/>
                <w:sz w:val="24"/>
              </w:rPr>
            </w:pPr>
            <w:r w:rsidRPr="00CE595C">
              <w:rPr>
                <w:rFonts w:ascii="Times New Roman" w:hAnsi="Times New Roman" w:cs="Times New Roman"/>
                <w:sz w:val="24"/>
              </w:rPr>
              <w:t>10.</w:t>
            </w:r>
          </w:p>
        </w:tc>
        <w:tc>
          <w:tcPr>
            <w:tcW w:w="344" w:type="pct"/>
          </w:tcPr>
          <w:p w:rsidR="00480E81" w:rsidRPr="00CE595C" w:rsidRDefault="00480E81">
            <w:pPr>
              <w:pStyle w:val="DecimalAligned"/>
              <w:rPr>
                <w:rFonts w:ascii="Times New Roman" w:hAnsi="Times New Roman"/>
                <w:sz w:val="24"/>
              </w:rPr>
            </w:pPr>
            <w:r w:rsidRPr="00CE595C">
              <w:rPr>
                <w:rFonts w:ascii="Times New Roman" w:hAnsi="Times New Roman"/>
                <w:sz w:val="24"/>
              </w:rPr>
              <w:t>2015</w:t>
            </w:r>
          </w:p>
        </w:tc>
        <w:tc>
          <w:tcPr>
            <w:tcW w:w="1605" w:type="pct"/>
          </w:tcPr>
          <w:p w:rsidR="00480E81" w:rsidRPr="00CE595C" w:rsidRDefault="00D45297" w:rsidP="00480E81">
            <w:pPr>
              <w:pStyle w:val="DecimalAligned"/>
              <w:jc w:val="center"/>
              <w:rPr>
                <w:rFonts w:ascii="Times New Roman" w:hAnsi="Times New Roman"/>
                <w:sz w:val="24"/>
              </w:rPr>
            </w:pPr>
            <w:r w:rsidRPr="00CE595C">
              <w:rPr>
                <w:rFonts w:ascii="Times New Roman" w:hAnsi="Times New Roman"/>
                <w:color w:val="222222"/>
                <w:sz w:val="24"/>
                <w:szCs w:val="20"/>
                <w:shd w:val="clear" w:color="auto" w:fill="FFFFFF"/>
              </w:rPr>
              <w:t>977.4</w:t>
            </w:r>
          </w:p>
        </w:tc>
        <w:tc>
          <w:tcPr>
            <w:tcW w:w="1087" w:type="pct"/>
            <w:tcBorders>
              <w:right w:val="single" w:sz="4" w:space="0" w:color="auto"/>
            </w:tcBorders>
          </w:tcPr>
          <w:p w:rsidR="00480E81" w:rsidRPr="00CE595C" w:rsidRDefault="00D45297" w:rsidP="00480E81">
            <w:pPr>
              <w:pStyle w:val="DecimalAligned"/>
              <w:jc w:val="center"/>
              <w:rPr>
                <w:rFonts w:ascii="Times New Roman" w:hAnsi="Times New Roman"/>
                <w:sz w:val="24"/>
              </w:rPr>
            </w:pPr>
            <w:r w:rsidRPr="00CE595C">
              <w:rPr>
                <w:rFonts w:ascii="Times New Roman" w:hAnsi="Times New Roman"/>
                <w:color w:val="222222"/>
                <w:sz w:val="24"/>
                <w:szCs w:val="20"/>
                <w:shd w:val="clear" w:color="auto" w:fill="FFFFFF"/>
              </w:rPr>
              <w:t>4521.3</w:t>
            </w:r>
          </w:p>
        </w:tc>
        <w:tc>
          <w:tcPr>
            <w:tcW w:w="873" w:type="pct"/>
            <w:tcBorders>
              <w:left w:val="single" w:sz="4" w:space="0" w:color="auto"/>
            </w:tcBorders>
          </w:tcPr>
          <w:p w:rsidR="00480E81" w:rsidRPr="00CE595C" w:rsidRDefault="00D45297" w:rsidP="00480E81">
            <w:pPr>
              <w:pStyle w:val="DecimalAligned"/>
              <w:jc w:val="center"/>
              <w:rPr>
                <w:rFonts w:ascii="Times New Roman" w:hAnsi="Times New Roman"/>
                <w:sz w:val="24"/>
              </w:rPr>
            </w:pPr>
            <w:r w:rsidRPr="00CE595C">
              <w:rPr>
                <w:rFonts w:ascii="Times New Roman" w:hAnsi="Times New Roman"/>
                <w:color w:val="222222"/>
                <w:sz w:val="24"/>
                <w:szCs w:val="20"/>
                <w:shd w:val="clear" w:color="auto" w:fill="FFFFFF"/>
              </w:rPr>
              <w:t>7,675,597.0</w:t>
            </w:r>
          </w:p>
        </w:tc>
        <w:tc>
          <w:tcPr>
            <w:tcW w:w="834" w:type="pct"/>
            <w:tcBorders>
              <w:left w:val="single" w:sz="4" w:space="0" w:color="auto"/>
            </w:tcBorders>
          </w:tcPr>
          <w:p w:rsidR="00480E81" w:rsidRPr="00CE595C" w:rsidRDefault="00D45297" w:rsidP="00480E81">
            <w:pPr>
              <w:pStyle w:val="DecimalAligned"/>
              <w:jc w:val="center"/>
              <w:rPr>
                <w:rFonts w:ascii="Times New Roman" w:hAnsi="Times New Roman"/>
                <w:sz w:val="24"/>
              </w:rPr>
            </w:pPr>
            <w:r w:rsidRPr="00CE595C">
              <w:rPr>
                <w:rFonts w:ascii="Times New Roman" w:hAnsi="Times New Roman"/>
                <w:sz w:val="24"/>
              </w:rPr>
              <w:t>245,893.4</w:t>
            </w:r>
          </w:p>
        </w:tc>
      </w:tr>
      <w:tr w:rsidR="00480E81" w:rsidTr="00480E81">
        <w:tc>
          <w:tcPr>
            <w:tcW w:w="257" w:type="pct"/>
            <w:noWrap/>
          </w:tcPr>
          <w:p w:rsidR="00480E81" w:rsidRPr="00CE595C" w:rsidRDefault="00480E81">
            <w:pPr>
              <w:rPr>
                <w:rFonts w:ascii="Times New Roman" w:hAnsi="Times New Roman" w:cs="Times New Roman"/>
                <w:sz w:val="24"/>
              </w:rPr>
            </w:pPr>
            <w:r w:rsidRPr="00CE595C">
              <w:rPr>
                <w:rFonts w:ascii="Times New Roman" w:hAnsi="Times New Roman" w:cs="Times New Roman"/>
                <w:sz w:val="24"/>
              </w:rPr>
              <w:t>11.</w:t>
            </w:r>
          </w:p>
        </w:tc>
        <w:tc>
          <w:tcPr>
            <w:tcW w:w="344" w:type="pct"/>
          </w:tcPr>
          <w:p w:rsidR="00480E81" w:rsidRPr="00CE595C" w:rsidRDefault="00480E81">
            <w:pPr>
              <w:pStyle w:val="DecimalAligned"/>
              <w:rPr>
                <w:rFonts w:ascii="Times New Roman" w:hAnsi="Times New Roman"/>
                <w:sz w:val="24"/>
              </w:rPr>
            </w:pPr>
            <w:r w:rsidRPr="00CE595C">
              <w:rPr>
                <w:rFonts w:ascii="Times New Roman" w:hAnsi="Times New Roman"/>
                <w:sz w:val="24"/>
              </w:rPr>
              <w:t>2016</w:t>
            </w:r>
          </w:p>
        </w:tc>
        <w:tc>
          <w:tcPr>
            <w:tcW w:w="1605" w:type="pct"/>
          </w:tcPr>
          <w:p w:rsidR="00480E81" w:rsidRPr="00CE595C" w:rsidRDefault="00D45297" w:rsidP="00480E81">
            <w:pPr>
              <w:pStyle w:val="DecimalAligned"/>
              <w:jc w:val="center"/>
              <w:rPr>
                <w:rFonts w:ascii="Times New Roman" w:hAnsi="Times New Roman"/>
                <w:sz w:val="24"/>
              </w:rPr>
            </w:pPr>
            <w:r w:rsidRPr="00CE595C">
              <w:rPr>
                <w:rFonts w:ascii="Times New Roman" w:hAnsi="Times New Roman"/>
                <w:color w:val="222222"/>
                <w:sz w:val="24"/>
                <w:szCs w:val="20"/>
                <w:shd w:val="clear" w:color="auto" w:fill="FFFFFF"/>
              </w:rPr>
              <w:t>904.2</w:t>
            </w:r>
          </w:p>
        </w:tc>
        <w:tc>
          <w:tcPr>
            <w:tcW w:w="1087" w:type="pct"/>
            <w:tcBorders>
              <w:right w:val="single" w:sz="4" w:space="0" w:color="auto"/>
            </w:tcBorders>
          </w:tcPr>
          <w:p w:rsidR="00480E81" w:rsidRPr="00CE595C" w:rsidRDefault="00D45297" w:rsidP="00480E81">
            <w:pPr>
              <w:pStyle w:val="DecimalAligned"/>
              <w:jc w:val="center"/>
              <w:rPr>
                <w:rFonts w:ascii="Times New Roman" w:hAnsi="Times New Roman"/>
                <w:sz w:val="24"/>
              </w:rPr>
            </w:pPr>
            <w:r w:rsidRPr="00CE595C">
              <w:rPr>
                <w:rFonts w:ascii="Times New Roman" w:hAnsi="Times New Roman"/>
                <w:color w:val="222222"/>
                <w:sz w:val="24"/>
                <w:szCs w:val="20"/>
                <w:shd w:val="clear" w:color="auto" w:fill="FFFFFF"/>
              </w:rPr>
              <w:t>4498.1</w:t>
            </w:r>
          </w:p>
        </w:tc>
        <w:tc>
          <w:tcPr>
            <w:tcW w:w="873" w:type="pct"/>
            <w:tcBorders>
              <w:left w:val="single" w:sz="4" w:space="0" w:color="auto"/>
            </w:tcBorders>
          </w:tcPr>
          <w:p w:rsidR="00480E81" w:rsidRPr="00CE595C" w:rsidRDefault="00D45297" w:rsidP="00480E81">
            <w:pPr>
              <w:pStyle w:val="DecimalAligned"/>
              <w:jc w:val="center"/>
              <w:rPr>
                <w:rFonts w:ascii="Times New Roman" w:hAnsi="Times New Roman"/>
                <w:sz w:val="24"/>
              </w:rPr>
            </w:pPr>
            <w:r w:rsidRPr="00CE595C">
              <w:rPr>
                <w:rFonts w:ascii="Times New Roman" w:hAnsi="Times New Roman"/>
                <w:color w:val="222222"/>
                <w:sz w:val="24"/>
                <w:szCs w:val="20"/>
                <w:shd w:val="clear" w:color="auto" w:fill="FFFFFF"/>
              </w:rPr>
              <w:t>13,390,477.3</w:t>
            </w:r>
          </w:p>
        </w:tc>
        <w:tc>
          <w:tcPr>
            <w:tcW w:w="834" w:type="pct"/>
            <w:tcBorders>
              <w:left w:val="single" w:sz="4" w:space="0" w:color="auto"/>
            </w:tcBorders>
          </w:tcPr>
          <w:p w:rsidR="00480E81" w:rsidRPr="00CE595C" w:rsidRDefault="00D45297" w:rsidP="00480E81">
            <w:pPr>
              <w:pStyle w:val="DecimalAligned"/>
              <w:jc w:val="center"/>
              <w:rPr>
                <w:rFonts w:ascii="Times New Roman" w:hAnsi="Times New Roman"/>
                <w:sz w:val="24"/>
              </w:rPr>
            </w:pPr>
            <w:r w:rsidRPr="00CE595C">
              <w:rPr>
                <w:rFonts w:ascii="Times New Roman" w:hAnsi="Times New Roman"/>
                <w:sz w:val="24"/>
              </w:rPr>
              <w:t>243,116.7</w:t>
            </w:r>
          </w:p>
        </w:tc>
      </w:tr>
      <w:tr w:rsidR="00480E81" w:rsidTr="00480E81">
        <w:tc>
          <w:tcPr>
            <w:tcW w:w="257" w:type="pct"/>
            <w:noWrap/>
          </w:tcPr>
          <w:p w:rsidR="00480E81" w:rsidRPr="00CE595C" w:rsidRDefault="00480E81">
            <w:pPr>
              <w:rPr>
                <w:rFonts w:ascii="Times New Roman" w:hAnsi="Times New Roman" w:cs="Times New Roman"/>
                <w:sz w:val="24"/>
              </w:rPr>
            </w:pPr>
            <w:r w:rsidRPr="00CE595C">
              <w:rPr>
                <w:rFonts w:ascii="Times New Roman" w:hAnsi="Times New Roman" w:cs="Times New Roman"/>
                <w:sz w:val="24"/>
              </w:rPr>
              <w:t>12.</w:t>
            </w:r>
          </w:p>
        </w:tc>
        <w:tc>
          <w:tcPr>
            <w:tcW w:w="344" w:type="pct"/>
          </w:tcPr>
          <w:p w:rsidR="00480E81" w:rsidRPr="00CE595C" w:rsidRDefault="00480E81">
            <w:pPr>
              <w:pStyle w:val="DecimalAligned"/>
              <w:rPr>
                <w:rFonts w:ascii="Times New Roman" w:hAnsi="Times New Roman"/>
                <w:sz w:val="24"/>
              </w:rPr>
            </w:pPr>
            <w:r w:rsidRPr="00CE595C">
              <w:rPr>
                <w:rFonts w:ascii="Times New Roman" w:hAnsi="Times New Roman"/>
                <w:sz w:val="24"/>
              </w:rPr>
              <w:t>2017</w:t>
            </w:r>
          </w:p>
        </w:tc>
        <w:tc>
          <w:tcPr>
            <w:tcW w:w="1605" w:type="pct"/>
          </w:tcPr>
          <w:p w:rsidR="00480E81" w:rsidRPr="00CE595C" w:rsidRDefault="00D45297" w:rsidP="00480E81">
            <w:pPr>
              <w:pStyle w:val="DecimalAligned"/>
              <w:jc w:val="center"/>
              <w:rPr>
                <w:rFonts w:ascii="Times New Roman" w:hAnsi="Times New Roman"/>
                <w:sz w:val="24"/>
              </w:rPr>
            </w:pPr>
            <w:r w:rsidRPr="00CE595C">
              <w:rPr>
                <w:rFonts w:ascii="Times New Roman" w:hAnsi="Times New Roman"/>
                <w:color w:val="222222"/>
                <w:sz w:val="24"/>
                <w:szCs w:val="20"/>
                <w:shd w:val="clear" w:color="auto" w:fill="FFFFFF"/>
              </w:rPr>
              <w:t>1089.8</w:t>
            </w:r>
          </w:p>
        </w:tc>
        <w:tc>
          <w:tcPr>
            <w:tcW w:w="1087" w:type="pct"/>
            <w:tcBorders>
              <w:right w:val="single" w:sz="4" w:space="0" w:color="auto"/>
            </w:tcBorders>
          </w:tcPr>
          <w:p w:rsidR="00480E81" w:rsidRPr="00CE595C" w:rsidRDefault="00D45297" w:rsidP="00480E81">
            <w:pPr>
              <w:pStyle w:val="DecimalAligned"/>
              <w:jc w:val="center"/>
              <w:rPr>
                <w:rFonts w:ascii="Times New Roman" w:hAnsi="Times New Roman"/>
                <w:sz w:val="24"/>
              </w:rPr>
            </w:pPr>
            <w:r w:rsidRPr="00CE595C">
              <w:rPr>
                <w:rFonts w:ascii="Times New Roman" w:hAnsi="Times New Roman"/>
                <w:color w:val="222222"/>
                <w:sz w:val="24"/>
                <w:szCs w:val="20"/>
                <w:shd w:val="clear" w:color="auto" w:fill="FFFFFF"/>
              </w:rPr>
              <w:t>3974.1</w:t>
            </w:r>
          </w:p>
        </w:tc>
        <w:tc>
          <w:tcPr>
            <w:tcW w:w="873" w:type="pct"/>
            <w:tcBorders>
              <w:left w:val="single" w:sz="4" w:space="0" w:color="auto"/>
            </w:tcBorders>
          </w:tcPr>
          <w:p w:rsidR="00480E81" w:rsidRPr="00CE595C" w:rsidRDefault="00D45297" w:rsidP="00480E81">
            <w:pPr>
              <w:pStyle w:val="DecimalAligned"/>
              <w:jc w:val="center"/>
              <w:rPr>
                <w:rFonts w:ascii="Times New Roman" w:hAnsi="Times New Roman"/>
                <w:sz w:val="24"/>
              </w:rPr>
            </w:pPr>
            <w:r w:rsidRPr="00CE595C">
              <w:rPr>
                <w:rFonts w:ascii="Times New Roman" w:hAnsi="Times New Roman"/>
                <w:color w:val="222222"/>
                <w:sz w:val="24"/>
                <w:szCs w:val="20"/>
                <w:shd w:val="clear" w:color="auto" w:fill="FFFFFF"/>
              </w:rPr>
              <w:t>11,025,535.2</w:t>
            </w:r>
          </w:p>
        </w:tc>
        <w:tc>
          <w:tcPr>
            <w:tcW w:w="834" w:type="pct"/>
            <w:tcBorders>
              <w:left w:val="single" w:sz="4" w:space="0" w:color="auto"/>
            </w:tcBorders>
          </w:tcPr>
          <w:p w:rsidR="00480E81" w:rsidRPr="00CE595C" w:rsidRDefault="00D45297" w:rsidP="00480E81">
            <w:pPr>
              <w:pStyle w:val="DecimalAligned"/>
              <w:jc w:val="center"/>
              <w:rPr>
                <w:rFonts w:ascii="Times New Roman" w:hAnsi="Times New Roman"/>
                <w:sz w:val="24"/>
              </w:rPr>
            </w:pPr>
            <w:r w:rsidRPr="00CE595C">
              <w:rPr>
                <w:rFonts w:ascii="Times New Roman" w:hAnsi="Times New Roman"/>
                <w:sz w:val="24"/>
              </w:rPr>
              <w:t>270,922.2</w:t>
            </w:r>
          </w:p>
        </w:tc>
      </w:tr>
      <w:tr w:rsidR="00480E81" w:rsidTr="00480E81">
        <w:trPr>
          <w:cnfStyle w:val="010000000000" w:firstRow="0" w:lastRow="1" w:firstColumn="0" w:lastColumn="0" w:oddVBand="0" w:evenVBand="0" w:oddHBand="0" w:evenHBand="0" w:firstRowFirstColumn="0" w:firstRowLastColumn="0" w:lastRowFirstColumn="0" w:lastRowLastColumn="0"/>
        </w:trPr>
        <w:tc>
          <w:tcPr>
            <w:tcW w:w="257" w:type="pct"/>
            <w:noWrap/>
          </w:tcPr>
          <w:p w:rsidR="00480E81" w:rsidRPr="00CE595C" w:rsidRDefault="00480E81">
            <w:pPr>
              <w:rPr>
                <w:rFonts w:ascii="Times New Roman" w:hAnsi="Times New Roman" w:cs="Times New Roman"/>
                <w:sz w:val="24"/>
              </w:rPr>
            </w:pPr>
            <w:r w:rsidRPr="00CE595C">
              <w:rPr>
                <w:rFonts w:ascii="Times New Roman" w:hAnsi="Times New Roman" w:cs="Times New Roman"/>
                <w:sz w:val="24"/>
              </w:rPr>
              <w:t>13.</w:t>
            </w:r>
          </w:p>
        </w:tc>
        <w:tc>
          <w:tcPr>
            <w:tcW w:w="344" w:type="pct"/>
          </w:tcPr>
          <w:p w:rsidR="00480E81" w:rsidRPr="00CE595C" w:rsidRDefault="00480E81">
            <w:pPr>
              <w:pStyle w:val="DecimalAligned"/>
              <w:rPr>
                <w:rFonts w:ascii="Times New Roman" w:hAnsi="Times New Roman"/>
                <w:sz w:val="24"/>
              </w:rPr>
            </w:pPr>
            <w:r w:rsidRPr="00CE595C">
              <w:rPr>
                <w:rFonts w:ascii="Times New Roman" w:hAnsi="Times New Roman"/>
                <w:sz w:val="24"/>
              </w:rPr>
              <w:t>2018</w:t>
            </w:r>
          </w:p>
        </w:tc>
        <w:tc>
          <w:tcPr>
            <w:tcW w:w="1605" w:type="pct"/>
          </w:tcPr>
          <w:p w:rsidR="00480E81" w:rsidRPr="00CE595C" w:rsidRDefault="00D45297" w:rsidP="00480E81">
            <w:pPr>
              <w:pStyle w:val="DecimalAligned"/>
              <w:jc w:val="center"/>
              <w:rPr>
                <w:rFonts w:ascii="Times New Roman" w:hAnsi="Times New Roman"/>
                <w:sz w:val="24"/>
              </w:rPr>
            </w:pPr>
            <w:r w:rsidRPr="00CE595C">
              <w:rPr>
                <w:rFonts w:ascii="Times New Roman" w:hAnsi="Times New Roman"/>
                <w:color w:val="222222"/>
                <w:sz w:val="24"/>
                <w:szCs w:val="20"/>
                <w:shd w:val="clear" w:color="auto" w:fill="FFFFFF"/>
              </w:rPr>
              <w:t>1015.7</w:t>
            </w:r>
          </w:p>
        </w:tc>
        <w:tc>
          <w:tcPr>
            <w:tcW w:w="1087" w:type="pct"/>
            <w:tcBorders>
              <w:right w:val="single" w:sz="4" w:space="0" w:color="auto"/>
            </w:tcBorders>
          </w:tcPr>
          <w:p w:rsidR="00480E81" w:rsidRPr="00CE595C" w:rsidRDefault="00D45297" w:rsidP="00480E81">
            <w:pPr>
              <w:pStyle w:val="DecimalAligned"/>
              <w:jc w:val="center"/>
              <w:rPr>
                <w:rFonts w:ascii="Times New Roman" w:hAnsi="Times New Roman"/>
                <w:sz w:val="24"/>
              </w:rPr>
            </w:pPr>
            <w:r w:rsidRPr="00CE595C">
              <w:rPr>
                <w:rFonts w:ascii="Times New Roman" w:hAnsi="Times New Roman"/>
                <w:color w:val="222222"/>
                <w:sz w:val="24"/>
                <w:szCs w:val="20"/>
                <w:shd w:val="clear" w:color="auto" w:fill="FFFFFF"/>
              </w:rPr>
              <w:t>3866.7</w:t>
            </w:r>
          </w:p>
        </w:tc>
        <w:tc>
          <w:tcPr>
            <w:tcW w:w="873" w:type="pct"/>
            <w:tcBorders>
              <w:left w:val="single" w:sz="4" w:space="0" w:color="auto"/>
            </w:tcBorders>
          </w:tcPr>
          <w:p w:rsidR="00480E81" w:rsidRPr="00CE595C" w:rsidRDefault="00D45297" w:rsidP="00480E81">
            <w:pPr>
              <w:pStyle w:val="DecimalAligned"/>
              <w:jc w:val="center"/>
              <w:rPr>
                <w:rFonts w:ascii="Times New Roman" w:hAnsi="Times New Roman"/>
                <w:sz w:val="24"/>
              </w:rPr>
            </w:pPr>
            <w:r w:rsidRPr="00CE595C">
              <w:rPr>
                <w:rFonts w:ascii="Times New Roman" w:hAnsi="Times New Roman"/>
                <w:color w:val="222222"/>
                <w:sz w:val="24"/>
                <w:szCs w:val="20"/>
                <w:shd w:val="clear" w:color="auto" w:fill="FFFFFF"/>
              </w:rPr>
              <w:t>10,074,279.3</w:t>
            </w:r>
          </w:p>
        </w:tc>
        <w:tc>
          <w:tcPr>
            <w:tcW w:w="834" w:type="pct"/>
            <w:tcBorders>
              <w:left w:val="single" w:sz="4" w:space="0" w:color="auto"/>
            </w:tcBorders>
          </w:tcPr>
          <w:p w:rsidR="00480E81" w:rsidRPr="00CE595C" w:rsidRDefault="00D45297" w:rsidP="00480E81">
            <w:pPr>
              <w:pStyle w:val="DecimalAligned"/>
              <w:jc w:val="center"/>
              <w:rPr>
                <w:rFonts w:ascii="Times New Roman" w:hAnsi="Times New Roman"/>
                <w:sz w:val="24"/>
              </w:rPr>
            </w:pPr>
            <w:r w:rsidRPr="00CE595C">
              <w:rPr>
                <w:rFonts w:ascii="Times New Roman" w:hAnsi="Times New Roman"/>
                <w:sz w:val="24"/>
              </w:rPr>
              <w:t>274,210.5</w:t>
            </w:r>
          </w:p>
        </w:tc>
      </w:tr>
    </w:tbl>
    <w:p w:rsidR="008D3F7F" w:rsidRPr="008D3F7F" w:rsidRDefault="00D45297" w:rsidP="00D45297">
      <w:pPr>
        <w:spacing w:after="0" w:line="360" w:lineRule="auto"/>
        <w:jc w:val="both"/>
        <w:rPr>
          <w:rFonts w:ascii="Times New Roman" w:hAnsi="Times New Roman" w:cs="Times New Roman"/>
          <w:sz w:val="28"/>
        </w:rPr>
      </w:pPr>
      <w:r w:rsidRPr="00BA204C">
        <w:rPr>
          <w:rFonts w:ascii="Times New Roman" w:hAnsi="Times New Roman" w:cs="Times New Roman"/>
        </w:rPr>
        <w:t xml:space="preserve">Джерело: </w:t>
      </w:r>
      <w:r w:rsidR="009A7EC5" w:rsidRPr="009A7EC5">
        <w:rPr>
          <w:rFonts w:ascii="Times New Roman" w:hAnsi="Times New Roman" w:cs="Times New Roman"/>
        </w:rPr>
        <w:t xml:space="preserve">Вхідні дані для побудови багатофакторної моделі </w:t>
      </w:r>
      <w:r w:rsidRPr="00BA204C">
        <w:rPr>
          <w:rFonts w:ascii="Times New Roman" w:hAnsi="Times New Roman" w:cs="Times New Roman"/>
        </w:rPr>
        <w:t>Держ</w:t>
      </w:r>
      <w:r w:rsidR="00BA204C" w:rsidRPr="00BA204C">
        <w:rPr>
          <w:rFonts w:ascii="Times New Roman" w:hAnsi="Times New Roman" w:cs="Times New Roman"/>
        </w:rPr>
        <w:t>авної служби статистики України</w:t>
      </w:r>
      <w:r w:rsidR="008F0A16">
        <w:rPr>
          <w:rFonts w:ascii="Times New Roman" w:hAnsi="Times New Roman" w:cs="Times New Roman"/>
          <w:lang w:val="ru-RU"/>
        </w:rPr>
        <w:t xml:space="preserve"> </w:t>
      </w:r>
      <w:r w:rsidRPr="00BA204C">
        <w:rPr>
          <w:rFonts w:ascii="Times New Roman" w:hAnsi="Times New Roman" w:cs="Times New Roman"/>
        </w:rPr>
        <w:t>[52]</w:t>
      </w:r>
      <w:r w:rsidRPr="00D45297">
        <w:rPr>
          <w:rFonts w:ascii="Times New Roman" w:hAnsi="Times New Roman" w:cs="Times New Roman"/>
          <w:sz w:val="28"/>
        </w:rPr>
        <w:t>.</w:t>
      </w:r>
    </w:p>
    <w:p w:rsidR="00BA204C" w:rsidRDefault="00BA204C" w:rsidP="00D45297">
      <w:pPr>
        <w:spacing w:after="0" w:line="360" w:lineRule="auto"/>
        <w:ind w:firstLine="709"/>
        <w:jc w:val="both"/>
        <w:rPr>
          <w:rFonts w:ascii="Times New Roman" w:hAnsi="Times New Roman" w:cs="Times New Roman"/>
          <w:sz w:val="28"/>
        </w:rPr>
      </w:pPr>
    </w:p>
    <w:p w:rsidR="00D45297" w:rsidRPr="00D45297" w:rsidRDefault="00D45297" w:rsidP="00D45297">
      <w:pPr>
        <w:spacing w:after="0" w:line="360" w:lineRule="auto"/>
        <w:ind w:firstLine="709"/>
        <w:jc w:val="both"/>
        <w:rPr>
          <w:rFonts w:ascii="Times New Roman" w:hAnsi="Times New Roman" w:cs="Times New Roman"/>
          <w:sz w:val="28"/>
        </w:rPr>
      </w:pPr>
      <w:r w:rsidRPr="00D45297">
        <w:rPr>
          <w:rFonts w:ascii="Times New Roman" w:hAnsi="Times New Roman" w:cs="Times New Roman"/>
          <w:sz w:val="28"/>
        </w:rPr>
        <w:t xml:space="preserve">Побудуємо кореляційну матрицю (R) вигляду: </w:t>
      </w:r>
    </w:p>
    <w:p w:rsidR="00D45297" w:rsidRPr="00D45297" w:rsidRDefault="00D45297" w:rsidP="00D45297">
      <w:pPr>
        <w:spacing w:after="0" w:line="360" w:lineRule="auto"/>
        <w:ind w:firstLine="709"/>
        <w:jc w:val="both"/>
        <w:rPr>
          <w:rFonts w:ascii="Times New Roman" w:hAnsi="Times New Roman" w:cs="Times New Roman"/>
          <w:sz w:val="28"/>
        </w:rPr>
      </w:pPr>
      <w:r w:rsidRPr="00D45297">
        <w:rPr>
          <w:rFonts w:ascii="Times New Roman" w:hAnsi="Times New Roman" w:cs="Times New Roman"/>
          <w:sz w:val="28"/>
        </w:rPr>
        <w:lastRenderedPageBreak/>
        <w:t xml:space="preserve">1,00 −0,13 0,29 </w:t>
      </w:r>
    </w:p>
    <w:p w:rsidR="00D45297" w:rsidRPr="00D45297" w:rsidRDefault="00D45297" w:rsidP="00D45297">
      <w:pPr>
        <w:spacing w:after="0" w:line="360" w:lineRule="auto"/>
        <w:ind w:firstLine="709"/>
        <w:jc w:val="both"/>
        <w:rPr>
          <w:rFonts w:ascii="Times New Roman" w:hAnsi="Times New Roman" w:cs="Times New Roman"/>
          <w:sz w:val="28"/>
        </w:rPr>
      </w:pPr>
      <w:r w:rsidRPr="00D45297">
        <w:rPr>
          <w:rFonts w:ascii="Times New Roman" w:hAnsi="Times New Roman" w:cs="Times New Roman"/>
          <w:sz w:val="28"/>
        </w:rPr>
        <w:t xml:space="preserve"> - 0,13 1,00 −0,85 = 0,25 </w:t>
      </w:r>
    </w:p>
    <w:p w:rsidR="007C267E" w:rsidRDefault="00D45297" w:rsidP="00D45297">
      <w:pPr>
        <w:spacing w:after="0" w:line="360" w:lineRule="auto"/>
        <w:ind w:firstLine="709"/>
        <w:jc w:val="both"/>
        <w:rPr>
          <w:rFonts w:ascii="Times New Roman" w:hAnsi="Times New Roman" w:cs="Times New Roman"/>
          <w:sz w:val="28"/>
        </w:rPr>
      </w:pPr>
      <w:r w:rsidRPr="00D45297">
        <w:rPr>
          <w:rFonts w:ascii="Times New Roman" w:hAnsi="Times New Roman" w:cs="Times New Roman"/>
          <w:sz w:val="28"/>
        </w:rPr>
        <w:t>0,29 −0,85 1,00</w:t>
      </w:r>
    </w:p>
    <w:p w:rsidR="00D45297" w:rsidRDefault="00D45297" w:rsidP="00D45297">
      <w:pPr>
        <w:spacing w:after="0" w:line="360" w:lineRule="auto"/>
        <w:ind w:firstLine="709"/>
        <w:jc w:val="both"/>
        <w:rPr>
          <w:rFonts w:ascii="Times New Roman" w:hAnsi="Times New Roman" w:cs="Times New Roman"/>
          <w:sz w:val="28"/>
        </w:rPr>
      </w:pPr>
      <w:r w:rsidRPr="00D45297">
        <w:rPr>
          <w:rFonts w:ascii="Times New Roman" w:hAnsi="Times New Roman" w:cs="Times New Roman"/>
          <w:sz w:val="28"/>
        </w:rPr>
        <w:t>де R = 0,25 - детермінант кореляційної матриці. У нашому випадку χ2 = 14,2. Табличне значення χ2 = 14,4 для даної ймовірності p = 0,95 та ступеня свободи k = 12m (m − 1) = 3, тоді існує нерівність χ2 ≤ χ2cr, що вказує на відсутність сумарної мультиколінеарності. {{ 1}} За допомогою функції LINEST (додаток Excel) створюється економетрична модель. Результати LINEST такі:</w:t>
      </w:r>
    </w:p>
    <w:tbl>
      <w:tblPr>
        <w:tblW w:w="0" w:type="dxa"/>
        <w:tblBorders>
          <w:top w:val="single" w:sz="2" w:space="0" w:color="DDDDDD"/>
          <w:left w:val="single" w:sz="2" w:space="0" w:color="DDDDDD"/>
          <w:bottom w:val="single" w:sz="2" w:space="0" w:color="DDDDDD"/>
          <w:right w:val="single" w:sz="2" w:space="0" w:color="DDDDDD"/>
        </w:tblBorders>
        <w:shd w:val="clear" w:color="auto" w:fill="FFFFFF"/>
        <w:tblCellMar>
          <w:top w:w="15" w:type="dxa"/>
          <w:left w:w="240" w:type="dxa"/>
          <w:bottom w:w="15" w:type="dxa"/>
          <w:right w:w="15" w:type="dxa"/>
        </w:tblCellMar>
        <w:tblLook w:val="04A0" w:firstRow="1" w:lastRow="0" w:firstColumn="1" w:lastColumn="0" w:noHBand="0" w:noVBand="1"/>
      </w:tblPr>
      <w:tblGrid>
        <w:gridCol w:w="1912"/>
        <w:gridCol w:w="1812"/>
        <w:gridCol w:w="1242"/>
        <w:gridCol w:w="1697"/>
        <w:gridCol w:w="1697"/>
      </w:tblGrid>
      <w:tr w:rsidR="000565BF" w:rsidRPr="000565BF" w:rsidTr="000565BF">
        <w:trPr>
          <w:gridAfter w:val="4"/>
        </w:trPr>
        <w:tc>
          <w:tcPr>
            <w:tcW w:w="0" w:type="auto"/>
            <w:shd w:val="clear" w:color="auto" w:fill="F9F9F9"/>
            <w:vAlign w:val="center"/>
            <w:hideMark/>
          </w:tcPr>
          <w:p w:rsidR="000565BF" w:rsidRPr="000565BF" w:rsidRDefault="000565BF" w:rsidP="000565BF">
            <w:pPr>
              <w:spacing w:after="0" w:line="240" w:lineRule="auto"/>
              <w:rPr>
                <w:rFonts w:ascii="Times New Roman" w:eastAsia="Times New Roman" w:hAnsi="Times New Roman" w:cs="Times New Roman"/>
                <w:sz w:val="24"/>
                <w:szCs w:val="24"/>
                <w:lang w:eastAsia="uk-UA"/>
              </w:rPr>
            </w:pPr>
          </w:p>
        </w:tc>
      </w:tr>
      <w:tr w:rsidR="000565BF" w:rsidRPr="000565BF" w:rsidTr="000565BF">
        <w:trPr>
          <w:gridAfter w:val="1"/>
        </w:trPr>
        <w:tc>
          <w:tcPr>
            <w:tcW w:w="0" w:type="auto"/>
            <w:tcBorders>
              <w:top w:val="single" w:sz="6" w:space="0" w:color="auto"/>
              <w:bottom w:val="single" w:sz="6" w:space="0" w:color="auto"/>
            </w:tcBorders>
            <w:shd w:val="clear" w:color="auto" w:fill="FFFFFF"/>
            <w:tcMar>
              <w:top w:w="75" w:type="dxa"/>
              <w:left w:w="105" w:type="dxa"/>
              <w:bottom w:w="75" w:type="dxa"/>
              <w:right w:w="105" w:type="dxa"/>
            </w:tcMar>
            <w:vAlign w:val="center"/>
            <w:hideMark/>
          </w:tcPr>
          <w:p w:rsidR="000565BF" w:rsidRPr="000565BF" w:rsidRDefault="000565BF" w:rsidP="000565BF">
            <w:pPr>
              <w:spacing w:after="0" w:line="240" w:lineRule="auto"/>
              <w:jc w:val="center"/>
              <w:rPr>
                <w:rFonts w:ascii="Arial" w:eastAsia="Times New Roman" w:hAnsi="Arial" w:cs="Arial"/>
                <w:color w:val="222222"/>
                <w:sz w:val="18"/>
                <w:szCs w:val="18"/>
                <w:lang w:eastAsia="uk-UA"/>
              </w:rPr>
            </w:pPr>
            <w:r w:rsidRPr="000565BF">
              <w:rPr>
                <w:rFonts w:ascii="Arial" w:eastAsia="Times New Roman" w:hAnsi="Arial" w:cs="Arial"/>
                <w:b/>
                <w:bCs/>
                <w:color w:val="222222"/>
                <w:sz w:val="18"/>
                <w:szCs w:val="18"/>
                <w:lang w:eastAsia="uk-UA"/>
              </w:rPr>
              <w:t>A</w:t>
            </w:r>
            <w:r w:rsidRPr="000565BF">
              <w:rPr>
                <w:rFonts w:ascii="Arial" w:eastAsia="Times New Roman" w:hAnsi="Arial" w:cs="Arial"/>
                <w:b/>
                <w:bCs/>
                <w:color w:val="222222"/>
                <w:sz w:val="15"/>
                <w:szCs w:val="15"/>
                <w:vertAlign w:val="subscript"/>
                <w:lang w:eastAsia="uk-UA"/>
              </w:rPr>
              <w:t>3</w:t>
            </w:r>
          </w:p>
        </w:tc>
        <w:tc>
          <w:tcPr>
            <w:tcW w:w="0" w:type="auto"/>
            <w:tcBorders>
              <w:top w:val="single" w:sz="6" w:space="0" w:color="auto"/>
              <w:bottom w:val="single" w:sz="6" w:space="0" w:color="auto"/>
            </w:tcBorders>
            <w:shd w:val="clear" w:color="auto" w:fill="FFFFFF"/>
            <w:tcMar>
              <w:top w:w="75" w:type="dxa"/>
              <w:left w:w="105" w:type="dxa"/>
              <w:bottom w:w="75" w:type="dxa"/>
              <w:right w:w="105" w:type="dxa"/>
            </w:tcMar>
            <w:vAlign w:val="center"/>
            <w:hideMark/>
          </w:tcPr>
          <w:p w:rsidR="000565BF" w:rsidRPr="000565BF" w:rsidRDefault="000565BF" w:rsidP="000565BF">
            <w:pPr>
              <w:spacing w:after="0" w:line="240" w:lineRule="auto"/>
              <w:jc w:val="center"/>
              <w:rPr>
                <w:rFonts w:ascii="Arial" w:eastAsia="Times New Roman" w:hAnsi="Arial" w:cs="Arial"/>
                <w:color w:val="222222"/>
                <w:sz w:val="18"/>
                <w:szCs w:val="18"/>
                <w:lang w:eastAsia="uk-UA"/>
              </w:rPr>
            </w:pPr>
            <w:r w:rsidRPr="000565BF">
              <w:rPr>
                <w:rFonts w:ascii="Arial" w:eastAsia="Times New Roman" w:hAnsi="Arial" w:cs="Arial"/>
                <w:b/>
                <w:bCs/>
                <w:color w:val="222222"/>
                <w:sz w:val="18"/>
                <w:szCs w:val="18"/>
                <w:lang w:eastAsia="uk-UA"/>
              </w:rPr>
              <w:t>A</w:t>
            </w:r>
            <w:r w:rsidRPr="000565BF">
              <w:rPr>
                <w:rFonts w:ascii="Arial" w:eastAsia="Times New Roman" w:hAnsi="Arial" w:cs="Arial"/>
                <w:b/>
                <w:bCs/>
                <w:color w:val="222222"/>
                <w:sz w:val="15"/>
                <w:szCs w:val="15"/>
                <w:vertAlign w:val="subscript"/>
                <w:lang w:eastAsia="uk-UA"/>
              </w:rPr>
              <w:t>2</w:t>
            </w:r>
          </w:p>
        </w:tc>
        <w:tc>
          <w:tcPr>
            <w:tcW w:w="0" w:type="auto"/>
            <w:tcBorders>
              <w:top w:val="single" w:sz="6" w:space="0" w:color="auto"/>
              <w:bottom w:val="single" w:sz="6" w:space="0" w:color="auto"/>
            </w:tcBorders>
            <w:shd w:val="clear" w:color="auto" w:fill="FFFFFF"/>
            <w:tcMar>
              <w:top w:w="75" w:type="dxa"/>
              <w:left w:w="105" w:type="dxa"/>
              <w:bottom w:w="75" w:type="dxa"/>
              <w:right w:w="105" w:type="dxa"/>
            </w:tcMar>
            <w:vAlign w:val="center"/>
            <w:hideMark/>
          </w:tcPr>
          <w:p w:rsidR="000565BF" w:rsidRPr="000565BF" w:rsidRDefault="000565BF" w:rsidP="000565BF">
            <w:pPr>
              <w:spacing w:after="0" w:line="240" w:lineRule="auto"/>
              <w:jc w:val="center"/>
              <w:rPr>
                <w:rFonts w:ascii="Arial" w:eastAsia="Times New Roman" w:hAnsi="Arial" w:cs="Arial"/>
                <w:color w:val="222222"/>
                <w:sz w:val="18"/>
                <w:szCs w:val="18"/>
                <w:lang w:eastAsia="uk-UA"/>
              </w:rPr>
            </w:pPr>
            <w:r w:rsidRPr="000565BF">
              <w:rPr>
                <w:rFonts w:ascii="Arial" w:eastAsia="Times New Roman" w:hAnsi="Arial" w:cs="Arial"/>
                <w:b/>
                <w:bCs/>
                <w:color w:val="222222"/>
                <w:sz w:val="18"/>
                <w:szCs w:val="18"/>
                <w:lang w:eastAsia="uk-UA"/>
              </w:rPr>
              <w:t>A</w:t>
            </w:r>
            <w:r w:rsidRPr="000565BF">
              <w:rPr>
                <w:rFonts w:ascii="Arial" w:eastAsia="Times New Roman" w:hAnsi="Arial" w:cs="Arial"/>
                <w:b/>
                <w:bCs/>
                <w:color w:val="222222"/>
                <w:sz w:val="15"/>
                <w:szCs w:val="15"/>
                <w:vertAlign w:val="subscript"/>
                <w:lang w:eastAsia="uk-UA"/>
              </w:rPr>
              <w:t>1</w:t>
            </w:r>
          </w:p>
        </w:tc>
        <w:tc>
          <w:tcPr>
            <w:tcW w:w="0" w:type="auto"/>
            <w:tcBorders>
              <w:top w:val="single" w:sz="6" w:space="0" w:color="auto"/>
              <w:bottom w:val="single" w:sz="6" w:space="0" w:color="auto"/>
            </w:tcBorders>
            <w:shd w:val="clear" w:color="auto" w:fill="FFFFFF"/>
            <w:tcMar>
              <w:top w:w="75" w:type="dxa"/>
              <w:left w:w="105" w:type="dxa"/>
              <w:bottom w:w="75" w:type="dxa"/>
              <w:right w:w="105" w:type="dxa"/>
            </w:tcMar>
            <w:vAlign w:val="center"/>
            <w:hideMark/>
          </w:tcPr>
          <w:p w:rsidR="000565BF" w:rsidRPr="000565BF" w:rsidRDefault="000565BF" w:rsidP="000565BF">
            <w:pPr>
              <w:spacing w:after="0" w:line="240" w:lineRule="auto"/>
              <w:jc w:val="center"/>
              <w:rPr>
                <w:rFonts w:ascii="Arial" w:eastAsia="Times New Roman" w:hAnsi="Arial" w:cs="Arial"/>
                <w:color w:val="222222"/>
                <w:sz w:val="18"/>
                <w:szCs w:val="18"/>
                <w:lang w:eastAsia="uk-UA"/>
              </w:rPr>
            </w:pPr>
            <w:r w:rsidRPr="000565BF">
              <w:rPr>
                <w:rFonts w:ascii="Arial" w:eastAsia="Times New Roman" w:hAnsi="Arial" w:cs="Arial"/>
                <w:b/>
                <w:bCs/>
                <w:color w:val="222222"/>
                <w:sz w:val="18"/>
                <w:szCs w:val="18"/>
                <w:lang w:eastAsia="uk-UA"/>
              </w:rPr>
              <w:t>A</w:t>
            </w:r>
            <w:r w:rsidRPr="000565BF">
              <w:rPr>
                <w:rFonts w:ascii="Arial" w:eastAsia="Times New Roman" w:hAnsi="Arial" w:cs="Arial"/>
                <w:b/>
                <w:bCs/>
                <w:color w:val="222222"/>
                <w:sz w:val="15"/>
                <w:szCs w:val="15"/>
                <w:vertAlign w:val="subscript"/>
                <w:lang w:eastAsia="uk-UA"/>
              </w:rPr>
              <w:t>0</w:t>
            </w:r>
          </w:p>
        </w:tc>
      </w:tr>
      <w:tr w:rsidR="000565BF" w:rsidRPr="000565BF" w:rsidTr="000565BF">
        <w:tc>
          <w:tcPr>
            <w:tcW w:w="0" w:type="auto"/>
            <w:tcBorders>
              <w:bottom w:val="single" w:sz="6" w:space="0" w:color="auto"/>
            </w:tcBorders>
            <w:shd w:val="clear" w:color="auto" w:fill="F9F9F9"/>
            <w:tcMar>
              <w:top w:w="75" w:type="dxa"/>
              <w:left w:w="105" w:type="dxa"/>
              <w:bottom w:w="75" w:type="dxa"/>
              <w:right w:w="105" w:type="dxa"/>
            </w:tcMar>
            <w:vAlign w:val="center"/>
            <w:hideMark/>
          </w:tcPr>
          <w:p w:rsidR="000565BF" w:rsidRPr="000565BF" w:rsidRDefault="000565BF" w:rsidP="000565BF">
            <w:pPr>
              <w:spacing w:after="0" w:line="240" w:lineRule="auto"/>
              <w:jc w:val="center"/>
              <w:rPr>
                <w:rFonts w:ascii="Arial" w:eastAsia="Times New Roman" w:hAnsi="Arial" w:cs="Arial"/>
                <w:color w:val="222222"/>
                <w:sz w:val="18"/>
                <w:szCs w:val="18"/>
                <w:lang w:eastAsia="uk-UA"/>
              </w:rPr>
            </w:pPr>
            <w:r w:rsidRPr="000565BF">
              <w:rPr>
                <w:rFonts w:ascii="Arial" w:eastAsia="Times New Roman" w:hAnsi="Arial" w:cs="Arial"/>
                <w:color w:val="222222"/>
                <w:sz w:val="18"/>
                <w:szCs w:val="18"/>
                <w:lang w:eastAsia="uk-UA"/>
              </w:rPr>
              <w:t>A</w:t>
            </w:r>
            <w:r w:rsidRPr="000565BF">
              <w:rPr>
                <w:rFonts w:ascii="Arial" w:eastAsia="Times New Roman" w:hAnsi="Arial" w:cs="Arial"/>
                <w:color w:val="222222"/>
                <w:sz w:val="15"/>
                <w:szCs w:val="15"/>
                <w:vertAlign w:val="subscript"/>
                <w:lang w:eastAsia="uk-UA"/>
              </w:rPr>
              <w:t>3</w:t>
            </w:r>
            <w:r w:rsidRPr="000565BF">
              <w:rPr>
                <w:rFonts w:ascii="Arial" w:eastAsia="Times New Roman" w:hAnsi="Arial" w:cs="Arial"/>
                <w:color w:val="222222"/>
                <w:sz w:val="18"/>
                <w:szCs w:val="18"/>
                <w:lang w:eastAsia="uk-UA"/>
              </w:rPr>
              <w:t> = 0.007</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0565BF" w:rsidRPr="000565BF" w:rsidRDefault="000565BF" w:rsidP="000565BF">
            <w:pPr>
              <w:spacing w:after="0" w:line="240" w:lineRule="auto"/>
              <w:jc w:val="center"/>
              <w:rPr>
                <w:rFonts w:ascii="Arial" w:eastAsia="Times New Roman" w:hAnsi="Arial" w:cs="Arial"/>
                <w:color w:val="222222"/>
                <w:sz w:val="18"/>
                <w:szCs w:val="18"/>
                <w:lang w:eastAsia="uk-UA"/>
              </w:rPr>
            </w:pPr>
            <w:r w:rsidRPr="000565BF">
              <w:rPr>
                <w:rFonts w:ascii="Arial" w:eastAsia="Times New Roman" w:hAnsi="Arial" w:cs="Arial"/>
                <w:color w:val="222222"/>
                <w:sz w:val="18"/>
                <w:szCs w:val="18"/>
                <w:lang w:eastAsia="uk-UA"/>
              </w:rPr>
              <w:t>A</w:t>
            </w:r>
            <w:r w:rsidRPr="000565BF">
              <w:rPr>
                <w:rFonts w:ascii="Arial" w:eastAsia="Times New Roman" w:hAnsi="Arial" w:cs="Arial"/>
                <w:color w:val="222222"/>
                <w:sz w:val="15"/>
                <w:szCs w:val="15"/>
                <w:vertAlign w:val="subscript"/>
                <w:lang w:eastAsia="uk-UA"/>
              </w:rPr>
              <w:t>2</w:t>
            </w:r>
            <w:r w:rsidRPr="000565BF">
              <w:rPr>
                <w:rFonts w:ascii="Arial" w:eastAsia="Times New Roman" w:hAnsi="Arial" w:cs="Arial"/>
                <w:color w:val="222222"/>
                <w:sz w:val="18"/>
                <w:szCs w:val="18"/>
                <w:lang w:eastAsia="uk-UA"/>
              </w:rPr>
              <w:t> = 6.884</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0565BF" w:rsidRPr="000565BF" w:rsidRDefault="000565BF" w:rsidP="000565BF">
            <w:pPr>
              <w:spacing w:after="0" w:line="240" w:lineRule="auto"/>
              <w:jc w:val="center"/>
              <w:rPr>
                <w:rFonts w:ascii="Arial" w:eastAsia="Times New Roman" w:hAnsi="Arial" w:cs="Arial"/>
                <w:color w:val="222222"/>
                <w:sz w:val="18"/>
                <w:szCs w:val="18"/>
                <w:lang w:eastAsia="uk-UA"/>
              </w:rPr>
            </w:pPr>
            <w:r w:rsidRPr="000565BF">
              <w:rPr>
                <w:rFonts w:ascii="Arial" w:eastAsia="Times New Roman" w:hAnsi="Arial" w:cs="Arial"/>
                <w:color w:val="222222"/>
                <w:sz w:val="18"/>
                <w:szCs w:val="18"/>
                <w:lang w:eastAsia="uk-UA"/>
              </w:rPr>
              <w:t>A</w:t>
            </w:r>
            <w:r w:rsidRPr="000565BF">
              <w:rPr>
                <w:rFonts w:ascii="Arial" w:eastAsia="Times New Roman" w:hAnsi="Arial" w:cs="Arial"/>
                <w:color w:val="222222"/>
                <w:sz w:val="15"/>
                <w:szCs w:val="15"/>
                <w:vertAlign w:val="subscript"/>
                <w:lang w:eastAsia="uk-UA"/>
              </w:rPr>
              <w:t>1</w:t>
            </w:r>
            <w:r w:rsidRPr="000565BF">
              <w:rPr>
                <w:rFonts w:ascii="Arial" w:eastAsia="Times New Roman" w:hAnsi="Arial" w:cs="Arial"/>
                <w:color w:val="222222"/>
                <w:sz w:val="18"/>
                <w:szCs w:val="18"/>
                <w:lang w:eastAsia="uk-UA"/>
              </w:rPr>
              <w:t> = 952.737</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0565BF" w:rsidRPr="000565BF" w:rsidRDefault="000565BF" w:rsidP="000565BF">
            <w:pPr>
              <w:spacing w:after="0" w:line="240" w:lineRule="auto"/>
              <w:jc w:val="center"/>
              <w:rPr>
                <w:rFonts w:ascii="Arial" w:eastAsia="Times New Roman" w:hAnsi="Arial" w:cs="Arial"/>
                <w:color w:val="222222"/>
                <w:sz w:val="18"/>
                <w:szCs w:val="18"/>
                <w:lang w:eastAsia="uk-UA"/>
              </w:rPr>
            </w:pPr>
            <w:r w:rsidRPr="000565BF">
              <w:rPr>
                <w:rFonts w:ascii="Arial" w:eastAsia="Times New Roman" w:hAnsi="Arial" w:cs="Arial"/>
                <w:color w:val="222222"/>
                <w:sz w:val="18"/>
                <w:szCs w:val="18"/>
                <w:lang w:eastAsia="uk-UA"/>
              </w:rPr>
              <w:t>A</w:t>
            </w:r>
            <w:r w:rsidRPr="000565BF">
              <w:rPr>
                <w:rFonts w:ascii="Arial" w:eastAsia="Times New Roman" w:hAnsi="Arial" w:cs="Arial"/>
                <w:color w:val="222222"/>
                <w:sz w:val="15"/>
                <w:szCs w:val="15"/>
                <w:vertAlign w:val="subscript"/>
                <w:lang w:eastAsia="uk-UA"/>
              </w:rPr>
              <w:t>0</w:t>
            </w:r>
            <w:r w:rsidRPr="000565BF">
              <w:rPr>
                <w:rFonts w:ascii="Arial" w:eastAsia="Times New Roman" w:hAnsi="Arial" w:cs="Arial"/>
                <w:color w:val="222222"/>
                <w:sz w:val="18"/>
                <w:szCs w:val="18"/>
                <w:lang w:eastAsia="uk-UA"/>
              </w:rPr>
              <w:t> = −779,805.610</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0565BF" w:rsidRPr="000565BF" w:rsidRDefault="000565BF" w:rsidP="000565BF">
            <w:pPr>
              <w:spacing w:after="0" w:line="240" w:lineRule="auto"/>
              <w:jc w:val="center"/>
              <w:rPr>
                <w:rFonts w:ascii="Arial" w:eastAsia="Times New Roman" w:hAnsi="Arial" w:cs="Arial"/>
                <w:color w:val="222222"/>
                <w:sz w:val="18"/>
                <w:szCs w:val="18"/>
                <w:lang w:eastAsia="uk-UA"/>
              </w:rPr>
            </w:pPr>
            <w:r w:rsidRPr="000565BF">
              <w:rPr>
                <w:rFonts w:ascii="Arial" w:eastAsia="Times New Roman" w:hAnsi="Arial" w:cs="Arial"/>
                <w:color w:val="222222"/>
                <w:sz w:val="18"/>
                <w:szCs w:val="18"/>
                <w:lang w:eastAsia="uk-UA"/>
              </w:rPr>
              <w:t>A</w:t>
            </w:r>
            <w:r w:rsidRPr="000565BF">
              <w:rPr>
                <w:rFonts w:ascii="Arial" w:eastAsia="Times New Roman" w:hAnsi="Arial" w:cs="Arial"/>
                <w:color w:val="222222"/>
                <w:sz w:val="15"/>
                <w:szCs w:val="15"/>
                <w:vertAlign w:val="subscript"/>
                <w:lang w:eastAsia="uk-UA"/>
              </w:rPr>
              <w:t>0</w:t>
            </w:r>
            <w:r w:rsidRPr="000565BF">
              <w:rPr>
                <w:rFonts w:ascii="Arial" w:eastAsia="Times New Roman" w:hAnsi="Arial" w:cs="Arial"/>
                <w:color w:val="222222"/>
                <w:sz w:val="18"/>
                <w:szCs w:val="18"/>
                <w:lang w:eastAsia="uk-UA"/>
              </w:rPr>
              <w:t> = −779,805.610</w:t>
            </w:r>
          </w:p>
        </w:tc>
      </w:tr>
      <w:tr w:rsidR="000565BF" w:rsidRPr="000565BF" w:rsidTr="000565BF">
        <w:tc>
          <w:tcPr>
            <w:tcW w:w="0" w:type="auto"/>
            <w:tcBorders>
              <w:bottom w:val="single" w:sz="6" w:space="0" w:color="auto"/>
            </w:tcBorders>
            <w:shd w:val="clear" w:color="auto" w:fill="FFFFFF"/>
            <w:tcMar>
              <w:top w:w="75" w:type="dxa"/>
              <w:left w:w="105" w:type="dxa"/>
              <w:bottom w:w="75" w:type="dxa"/>
              <w:right w:w="105" w:type="dxa"/>
            </w:tcMar>
            <w:vAlign w:val="center"/>
            <w:hideMark/>
          </w:tcPr>
          <w:p w:rsidR="000565BF" w:rsidRPr="000565BF" w:rsidRDefault="000565BF" w:rsidP="000565BF">
            <w:pPr>
              <w:spacing w:after="0" w:line="240" w:lineRule="auto"/>
              <w:jc w:val="center"/>
              <w:rPr>
                <w:rFonts w:ascii="Arial" w:eastAsia="Times New Roman" w:hAnsi="Arial" w:cs="Arial"/>
                <w:color w:val="222222"/>
                <w:sz w:val="18"/>
                <w:szCs w:val="18"/>
                <w:lang w:eastAsia="uk-UA"/>
              </w:rPr>
            </w:pPr>
            <w:r w:rsidRPr="000565BF">
              <w:rPr>
                <w:rFonts w:ascii="Arial" w:eastAsia="Times New Roman" w:hAnsi="Arial" w:cs="Arial"/>
                <w:color w:val="222222"/>
                <w:sz w:val="18"/>
                <w:szCs w:val="18"/>
                <w:lang w:eastAsia="uk-UA"/>
              </w:rPr>
              <w:t>0.011</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0565BF" w:rsidRPr="000565BF" w:rsidRDefault="000565BF" w:rsidP="000565BF">
            <w:pPr>
              <w:spacing w:after="0" w:line="240" w:lineRule="auto"/>
              <w:jc w:val="center"/>
              <w:rPr>
                <w:rFonts w:ascii="Arial" w:eastAsia="Times New Roman" w:hAnsi="Arial" w:cs="Arial"/>
                <w:color w:val="222222"/>
                <w:sz w:val="18"/>
                <w:szCs w:val="18"/>
                <w:lang w:eastAsia="uk-UA"/>
              </w:rPr>
            </w:pPr>
            <w:r w:rsidRPr="000565BF">
              <w:rPr>
                <w:rFonts w:ascii="Arial" w:eastAsia="Times New Roman" w:hAnsi="Arial" w:cs="Arial"/>
                <w:color w:val="222222"/>
                <w:sz w:val="18"/>
                <w:szCs w:val="18"/>
                <w:lang w:eastAsia="uk-UA"/>
              </w:rPr>
              <w:t>29.752</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0565BF" w:rsidRPr="000565BF" w:rsidRDefault="000565BF" w:rsidP="000565BF">
            <w:pPr>
              <w:spacing w:after="0" w:line="240" w:lineRule="auto"/>
              <w:jc w:val="center"/>
              <w:rPr>
                <w:rFonts w:ascii="Arial" w:eastAsia="Times New Roman" w:hAnsi="Arial" w:cs="Arial"/>
                <w:color w:val="222222"/>
                <w:sz w:val="18"/>
                <w:szCs w:val="18"/>
                <w:lang w:eastAsia="uk-UA"/>
              </w:rPr>
            </w:pPr>
            <w:r w:rsidRPr="000565BF">
              <w:rPr>
                <w:rFonts w:ascii="Arial" w:eastAsia="Times New Roman" w:hAnsi="Arial" w:cs="Arial"/>
                <w:color w:val="222222"/>
                <w:sz w:val="18"/>
                <w:szCs w:val="18"/>
                <w:lang w:eastAsia="uk-UA"/>
              </w:rPr>
              <w:t>123.114</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0565BF" w:rsidRPr="000565BF" w:rsidRDefault="000565BF" w:rsidP="000565BF">
            <w:pPr>
              <w:spacing w:after="0" w:line="240" w:lineRule="auto"/>
              <w:jc w:val="center"/>
              <w:rPr>
                <w:rFonts w:ascii="Arial" w:eastAsia="Times New Roman" w:hAnsi="Arial" w:cs="Arial"/>
                <w:color w:val="222222"/>
                <w:sz w:val="18"/>
                <w:szCs w:val="18"/>
                <w:lang w:eastAsia="uk-UA"/>
              </w:rPr>
            </w:pPr>
            <w:r w:rsidRPr="000565BF">
              <w:rPr>
                <w:rFonts w:ascii="Arial" w:eastAsia="Times New Roman" w:hAnsi="Arial" w:cs="Arial"/>
                <w:color w:val="222222"/>
                <w:sz w:val="18"/>
                <w:szCs w:val="18"/>
                <w:lang w:eastAsia="uk-UA"/>
              </w:rPr>
              <w:t>242,713.627</w:t>
            </w:r>
          </w:p>
        </w:tc>
        <w:tc>
          <w:tcPr>
            <w:tcW w:w="0" w:type="auto"/>
            <w:shd w:val="clear" w:color="auto" w:fill="FFFFFF"/>
            <w:vAlign w:val="center"/>
            <w:hideMark/>
          </w:tcPr>
          <w:p w:rsidR="000565BF" w:rsidRPr="000565BF" w:rsidRDefault="000565BF" w:rsidP="000565BF">
            <w:pPr>
              <w:spacing w:after="0" w:line="240" w:lineRule="auto"/>
              <w:jc w:val="both"/>
              <w:rPr>
                <w:rFonts w:ascii="Times New Roman" w:eastAsia="Times New Roman" w:hAnsi="Times New Roman" w:cs="Times New Roman"/>
                <w:sz w:val="20"/>
                <w:szCs w:val="20"/>
                <w:lang w:eastAsia="uk-UA"/>
              </w:rPr>
            </w:pPr>
          </w:p>
        </w:tc>
      </w:tr>
      <w:tr w:rsidR="000565BF" w:rsidRPr="000565BF" w:rsidTr="000565BF">
        <w:tc>
          <w:tcPr>
            <w:tcW w:w="0" w:type="auto"/>
            <w:tcBorders>
              <w:bottom w:val="single" w:sz="6" w:space="0" w:color="auto"/>
            </w:tcBorders>
            <w:shd w:val="clear" w:color="auto" w:fill="F9F9F9"/>
            <w:tcMar>
              <w:top w:w="75" w:type="dxa"/>
              <w:left w:w="105" w:type="dxa"/>
              <w:bottom w:w="75" w:type="dxa"/>
              <w:right w:w="105" w:type="dxa"/>
            </w:tcMar>
            <w:vAlign w:val="center"/>
            <w:hideMark/>
          </w:tcPr>
          <w:p w:rsidR="000565BF" w:rsidRPr="000565BF" w:rsidRDefault="000565BF" w:rsidP="000565BF">
            <w:pPr>
              <w:spacing w:after="0" w:line="240" w:lineRule="auto"/>
              <w:jc w:val="center"/>
              <w:rPr>
                <w:rFonts w:ascii="Arial" w:eastAsia="Times New Roman" w:hAnsi="Arial" w:cs="Arial"/>
                <w:color w:val="222222"/>
                <w:sz w:val="18"/>
                <w:szCs w:val="18"/>
                <w:lang w:eastAsia="uk-UA"/>
              </w:rPr>
            </w:pPr>
            <w:r w:rsidRPr="000565BF">
              <w:rPr>
                <w:rFonts w:ascii="Arial" w:eastAsia="Times New Roman" w:hAnsi="Arial" w:cs="Arial"/>
                <w:color w:val="222222"/>
                <w:sz w:val="18"/>
                <w:szCs w:val="18"/>
                <w:lang w:eastAsia="uk-UA"/>
              </w:rPr>
              <w:t>R</w:t>
            </w:r>
            <w:r w:rsidRPr="000565BF">
              <w:rPr>
                <w:rFonts w:ascii="Arial" w:eastAsia="Times New Roman" w:hAnsi="Arial" w:cs="Arial"/>
                <w:color w:val="222222"/>
                <w:sz w:val="15"/>
                <w:szCs w:val="15"/>
                <w:vertAlign w:val="superscript"/>
                <w:lang w:eastAsia="uk-UA"/>
              </w:rPr>
              <w:t>2</w:t>
            </w:r>
            <w:r w:rsidRPr="000565BF">
              <w:rPr>
                <w:rFonts w:ascii="Arial" w:eastAsia="Times New Roman" w:hAnsi="Arial" w:cs="Arial"/>
                <w:color w:val="222222"/>
                <w:sz w:val="18"/>
                <w:szCs w:val="18"/>
                <w:lang w:eastAsia="uk-UA"/>
              </w:rPr>
              <w:t> = 0.892</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0565BF" w:rsidRPr="000565BF" w:rsidRDefault="000565BF" w:rsidP="000565BF">
            <w:pPr>
              <w:spacing w:after="0" w:line="240" w:lineRule="auto"/>
              <w:jc w:val="center"/>
              <w:rPr>
                <w:rFonts w:ascii="Arial" w:eastAsia="Times New Roman" w:hAnsi="Arial" w:cs="Arial"/>
                <w:color w:val="222222"/>
                <w:sz w:val="18"/>
                <w:szCs w:val="18"/>
                <w:lang w:eastAsia="uk-UA"/>
              </w:rPr>
            </w:pPr>
            <w:r w:rsidRPr="000565BF">
              <w:rPr>
                <w:rFonts w:ascii="Arial" w:eastAsia="Times New Roman" w:hAnsi="Arial" w:cs="Arial"/>
                <w:color w:val="222222"/>
                <w:sz w:val="18"/>
                <w:szCs w:val="18"/>
                <w:lang w:eastAsia="uk-UA"/>
              </w:rPr>
              <w:t>70,040.045</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0565BF" w:rsidRPr="000565BF" w:rsidRDefault="000565BF" w:rsidP="000565BF">
            <w:pPr>
              <w:spacing w:after="0" w:line="240" w:lineRule="auto"/>
              <w:jc w:val="center"/>
              <w:rPr>
                <w:rFonts w:ascii="Arial" w:eastAsia="Times New Roman" w:hAnsi="Arial" w:cs="Arial"/>
                <w:color w:val="222222"/>
                <w:sz w:val="18"/>
                <w:szCs w:val="18"/>
                <w:lang w:eastAsia="uk-UA"/>
              </w:rPr>
            </w:pP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0565BF" w:rsidRPr="000565BF" w:rsidRDefault="000565BF" w:rsidP="000565BF">
            <w:pPr>
              <w:spacing w:after="0" w:line="240" w:lineRule="auto"/>
              <w:jc w:val="center"/>
              <w:rPr>
                <w:rFonts w:ascii="Times New Roman" w:eastAsia="Times New Roman" w:hAnsi="Times New Roman" w:cs="Times New Roman"/>
                <w:sz w:val="20"/>
                <w:szCs w:val="20"/>
                <w:lang w:eastAsia="uk-UA"/>
              </w:rPr>
            </w:pPr>
          </w:p>
        </w:tc>
        <w:tc>
          <w:tcPr>
            <w:tcW w:w="0" w:type="auto"/>
            <w:shd w:val="clear" w:color="auto" w:fill="F9F9F9"/>
            <w:vAlign w:val="center"/>
            <w:hideMark/>
          </w:tcPr>
          <w:p w:rsidR="000565BF" w:rsidRPr="000565BF" w:rsidRDefault="000565BF" w:rsidP="000565BF">
            <w:pPr>
              <w:spacing w:after="0" w:line="240" w:lineRule="auto"/>
              <w:jc w:val="both"/>
              <w:rPr>
                <w:rFonts w:ascii="Times New Roman" w:eastAsia="Times New Roman" w:hAnsi="Times New Roman" w:cs="Times New Roman"/>
                <w:sz w:val="20"/>
                <w:szCs w:val="20"/>
                <w:lang w:eastAsia="uk-UA"/>
              </w:rPr>
            </w:pPr>
          </w:p>
        </w:tc>
      </w:tr>
      <w:tr w:rsidR="000565BF" w:rsidRPr="000565BF" w:rsidTr="000565BF">
        <w:tc>
          <w:tcPr>
            <w:tcW w:w="0" w:type="auto"/>
            <w:tcBorders>
              <w:bottom w:val="single" w:sz="6" w:space="0" w:color="auto"/>
            </w:tcBorders>
            <w:shd w:val="clear" w:color="auto" w:fill="FFFFFF"/>
            <w:tcMar>
              <w:top w:w="75" w:type="dxa"/>
              <w:left w:w="105" w:type="dxa"/>
              <w:bottom w:w="75" w:type="dxa"/>
              <w:right w:w="105" w:type="dxa"/>
            </w:tcMar>
            <w:vAlign w:val="center"/>
            <w:hideMark/>
          </w:tcPr>
          <w:p w:rsidR="000565BF" w:rsidRPr="000565BF" w:rsidRDefault="000565BF" w:rsidP="000565BF">
            <w:pPr>
              <w:spacing w:after="0" w:line="240" w:lineRule="auto"/>
              <w:jc w:val="center"/>
              <w:rPr>
                <w:rFonts w:ascii="Arial" w:eastAsia="Times New Roman" w:hAnsi="Arial" w:cs="Arial"/>
                <w:color w:val="222222"/>
                <w:sz w:val="18"/>
                <w:szCs w:val="18"/>
                <w:lang w:eastAsia="uk-UA"/>
              </w:rPr>
            </w:pPr>
            <w:r w:rsidRPr="000565BF">
              <w:rPr>
                <w:rFonts w:ascii="Arial" w:eastAsia="Times New Roman" w:hAnsi="Arial" w:cs="Arial"/>
                <w:color w:val="222222"/>
                <w:sz w:val="18"/>
                <w:szCs w:val="18"/>
                <w:lang w:eastAsia="uk-UA"/>
              </w:rPr>
              <w:t>F</w:t>
            </w:r>
            <w:r w:rsidRPr="000565BF">
              <w:rPr>
                <w:rFonts w:ascii="Arial" w:eastAsia="Times New Roman" w:hAnsi="Arial" w:cs="Arial"/>
                <w:color w:val="222222"/>
                <w:sz w:val="15"/>
                <w:szCs w:val="15"/>
                <w:vertAlign w:val="subscript"/>
                <w:lang w:eastAsia="uk-UA"/>
              </w:rPr>
              <w:t>p</w:t>
            </w:r>
            <w:r w:rsidRPr="000565BF">
              <w:rPr>
                <w:rFonts w:ascii="Arial" w:eastAsia="Times New Roman" w:hAnsi="Arial" w:cs="Arial"/>
                <w:color w:val="222222"/>
                <w:sz w:val="18"/>
                <w:szCs w:val="18"/>
                <w:lang w:eastAsia="uk-UA"/>
              </w:rPr>
              <w:t> = 24.656</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0565BF" w:rsidRPr="000565BF" w:rsidRDefault="000565BF" w:rsidP="000565BF">
            <w:pPr>
              <w:spacing w:after="0" w:line="240" w:lineRule="auto"/>
              <w:jc w:val="center"/>
              <w:rPr>
                <w:rFonts w:ascii="Arial" w:eastAsia="Times New Roman" w:hAnsi="Arial" w:cs="Arial"/>
                <w:color w:val="222222"/>
                <w:sz w:val="18"/>
                <w:szCs w:val="18"/>
                <w:lang w:eastAsia="uk-UA"/>
              </w:rPr>
            </w:pPr>
            <w:r w:rsidRPr="000565BF">
              <w:rPr>
                <w:rFonts w:ascii="Arial" w:eastAsia="Times New Roman" w:hAnsi="Arial" w:cs="Arial"/>
                <w:color w:val="222222"/>
                <w:sz w:val="18"/>
                <w:szCs w:val="18"/>
                <w:lang w:eastAsia="uk-UA"/>
              </w:rPr>
              <w:t>K</w:t>
            </w:r>
            <w:r w:rsidRPr="000565BF">
              <w:rPr>
                <w:rFonts w:ascii="Arial" w:eastAsia="Times New Roman" w:hAnsi="Arial" w:cs="Arial"/>
                <w:color w:val="222222"/>
                <w:sz w:val="15"/>
                <w:szCs w:val="15"/>
                <w:vertAlign w:val="subscript"/>
                <w:lang w:eastAsia="uk-UA"/>
              </w:rPr>
              <w:t>2</w:t>
            </w:r>
            <w:r w:rsidRPr="000565BF">
              <w:rPr>
                <w:rFonts w:ascii="Arial" w:eastAsia="Times New Roman" w:hAnsi="Arial" w:cs="Arial"/>
                <w:color w:val="222222"/>
                <w:sz w:val="18"/>
                <w:szCs w:val="18"/>
                <w:lang w:eastAsia="uk-UA"/>
              </w:rPr>
              <w:t> = 9</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0565BF" w:rsidRPr="000565BF" w:rsidRDefault="000565BF" w:rsidP="000565BF">
            <w:pPr>
              <w:spacing w:after="0" w:line="240" w:lineRule="auto"/>
              <w:jc w:val="center"/>
              <w:rPr>
                <w:rFonts w:ascii="Arial" w:eastAsia="Times New Roman" w:hAnsi="Arial" w:cs="Arial"/>
                <w:color w:val="222222"/>
                <w:sz w:val="18"/>
                <w:szCs w:val="18"/>
                <w:lang w:eastAsia="uk-UA"/>
              </w:rPr>
            </w:pP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0565BF" w:rsidRPr="000565BF" w:rsidRDefault="000565BF" w:rsidP="000565BF">
            <w:pPr>
              <w:spacing w:after="0" w:line="240" w:lineRule="auto"/>
              <w:jc w:val="center"/>
              <w:rPr>
                <w:rFonts w:ascii="Times New Roman" w:eastAsia="Times New Roman" w:hAnsi="Times New Roman" w:cs="Times New Roman"/>
                <w:sz w:val="20"/>
                <w:szCs w:val="20"/>
                <w:lang w:eastAsia="uk-UA"/>
              </w:rPr>
            </w:pPr>
          </w:p>
        </w:tc>
        <w:tc>
          <w:tcPr>
            <w:tcW w:w="0" w:type="auto"/>
            <w:shd w:val="clear" w:color="auto" w:fill="FFFFFF"/>
            <w:vAlign w:val="center"/>
            <w:hideMark/>
          </w:tcPr>
          <w:p w:rsidR="000565BF" w:rsidRPr="000565BF" w:rsidRDefault="000565BF" w:rsidP="000565BF">
            <w:pPr>
              <w:spacing w:after="0" w:line="240" w:lineRule="auto"/>
              <w:jc w:val="both"/>
              <w:rPr>
                <w:rFonts w:ascii="Times New Roman" w:eastAsia="Times New Roman" w:hAnsi="Times New Roman" w:cs="Times New Roman"/>
                <w:sz w:val="20"/>
                <w:szCs w:val="20"/>
                <w:lang w:eastAsia="uk-UA"/>
              </w:rPr>
            </w:pPr>
          </w:p>
        </w:tc>
      </w:tr>
      <w:tr w:rsidR="000565BF" w:rsidRPr="000565BF" w:rsidTr="000565BF">
        <w:tc>
          <w:tcPr>
            <w:tcW w:w="0" w:type="auto"/>
            <w:tcBorders>
              <w:bottom w:val="single" w:sz="6" w:space="0" w:color="auto"/>
            </w:tcBorders>
            <w:shd w:val="clear" w:color="auto" w:fill="F9F9F9"/>
            <w:tcMar>
              <w:top w:w="75" w:type="dxa"/>
              <w:left w:w="105" w:type="dxa"/>
              <w:bottom w:w="75" w:type="dxa"/>
              <w:right w:w="105" w:type="dxa"/>
            </w:tcMar>
            <w:vAlign w:val="center"/>
            <w:hideMark/>
          </w:tcPr>
          <w:p w:rsidR="000565BF" w:rsidRPr="000565BF" w:rsidRDefault="000565BF" w:rsidP="000565BF">
            <w:pPr>
              <w:spacing w:after="0" w:line="240" w:lineRule="auto"/>
              <w:jc w:val="center"/>
              <w:rPr>
                <w:rFonts w:ascii="Arial" w:eastAsia="Times New Roman" w:hAnsi="Arial" w:cs="Arial"/>
                <w:color w:val="222222"/>
                <w:sz w:val="18"/>
                <w:szCs w:val="18"/>
                <w:lang w:eastAsia="uk-UA"/>
              </w:rPr>
            </w:pPr>
            <w:r w:rsidRPr="000565BF">
              <w:rPr>
                <w:rFonts w:ascii="Arial" w:eastAsia="Times New Roman" w:hAnsi="Arial" w:cs="Arial"/>
                <w:color w:val="222222"/>
                <w:sz w:val="18"/>
                <w:szCs w:val="18"/>
                <w:lang w:eastAsia="uk-UA"/>
              </w:rPr>
              <w:t>362,856,318,533.151</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0565BF" w:rsidRPr="000565BF" w:rsidRDefault="000565BF" w:rsidP="000565BF">
            <w:pPr>
              <w:spacing w:after="0" w:line="240" w:lineRule="auto"/>
              <w:jc w:val="center"/>
              <w:rPr>
                <w:rFonts w:ascii="Arial" w:eastAsia="Times New Roman" w:hAnsi="Arial" w:cs="Arial"/>
                <w:color w:val="222222"/>
                <w:sz w:val="18"/>
                <w:szCs w:val="18"/>
                <w:lang w:eastAsia="uk-UA"/>
              </w:rPr>
            </w:pPr>
            <w:r w:rsidRPr="000565BF">
              <w:rPr>
                <w:rFonts w:ascii="Arial" w:eastAsia="Times New Roman" w:hAnsi="Arial" w:cs="Arial"/>
                <w:color w:val="222222"/>
                <w:sz w:val="18"/>
                <w:szCs w:val="18"/>
                <w:lang w:eastAsia="uk-UA"/>
              </w:rPr>
              <w:t>44,150,471,636,721</w:t>
            </w:r>
          </w:p>
        </w:tc>
        <w:tc>
          <w:tcPr>
            <w:tcW w:w="0" w:type="auto"/>
            <w:shd w:val="clear" w:color="auto" w:fill="F9F9F9"/>
            <w:vAlign w:val="center"/>
            <w:hideMark/>
          </w:tcPr>
          <w:p w:rsidR="000565BF" w:rsidRPr="000565BF" w:rsidRDefault="000565BF" w:rsidP="000565BF">
            <w:pPr>
              <w:spacing w:after="0" w:line="240" w:lineRule="auto"/>
              <w:jc w:val="both"/>
              <w:rPr>
                <w:rFonts w:ascii="Times New Roman" w:eastAsia="Times New Roman" w:hAnsi="Times New Roman" w:cs="Times New Roman"/>
                <w:sz w:val="20"/>
                <w:szCs w:val="20"/>
                <w:lang w:eastAsia="uk-UA"/>
              </w:rPr>
            </w:pPr>
          </w:p>
        </w:tc>
        <w:tc>
          <w:tcPr>
            <w:tcW w:w="0" w:type="auto"/>
            <w:shd w:val="clear" w:color="auto" w:fill="F9F9F9"/>
            <w:vAlign w:val="center"/>
            <w:hideMark/>
          </w:tcPr>
          <w:p w:rsidR="000565BF" w:rsidRPr="000565BF" w:rsidRDefault="000565BF" w:rsidP="000565BF">
            <w:pPr>
              <w:spacing w:after="0" w:line="240" w:lineRule="auto"/>
              <w:jc w:val="both"/>
              <w:rPr>
                <w:rFonts w:ascii="Times New Roman" w:eastAsia="Times New Roman" w:hAnsi="Times New Roman" w:cs="Times New Roman"/>
                <w:sz w:val="20"/>
                <w:szCs w:val="20"/>
                <w:lang w:eastAsia="uk-UA"/>
              </w:rPr>
            </w:pPr>
          </w:p>
        </w:tc>
        <w:tc>
          <w:tcPr>
            <w:tcW w:w="0" w:type="auto"/>
            <w:shd w:val="clear" w:color="auto" w:fill="F9F9F9"/>
            <w:vAlign w:val="center"/>
            <w:hideMark/>
          </w:tcPr>
          <w:p w:rsidR="000565BF" w:rsidRPr="000565BF" w:rsidRDefault="000565BF" w:rsidP="000565BF">
            <w:pPr>
              <w:spacing w:after="0" w:line="240" w:lineRule="auto"/>
              <w:jc w:val="both"/>
              <w:rPr>
                <w:rFonts w:ascii="Times New Roman" w:eastAsia="Times New Roman" w:hAnsi="Times New Roman" w:cs="Times New Roman"/>
                <w:sz w:val="20"/>
                <w:szCs w:val="20"/>
                <w:lang w:eastAsia="uk-UA"/>
              </w:rPr>
            </w:pPr>
          </w:p>
        </w:tc>
      </w:tr>
    </w:tbl>
    <w:p w:rsidR="000565BF" w:rsidRDefault="000565BF" w:rsidP="00D45297">
      <w:pPr>
        <w:spacing w:after="0" w:line="360" w:lineRule="auto"/>
        <w:ind w:firstLine="709"/>
        <w:jc w:val="both"/>
        <w:rPr>
          <w:rFonts w:ascii="Times New Roman" w:hAnsi="Times New Roman" w:cs="Times New Roman"/>
          <w:sz w:val="28"/>
        </w:rPr>
      </w:pPr>
    </w:p>
    <w:p w:rsidR="000565BF" w:rsidRPr="000565BF" w:rsidRDefault="000565BF" w:rsidP="000565BF">
      <w:pPr>
        <w:spacing w:after="0" w:line="360" w:lineRule="auto"/>
        <w:ind w:firstLine="709"/>
        <w:jc w:val="both"/>
        <w:rPr>
          <w:rFonts w:ascii="Times New Roman" w:hAnsi="Times New Roman" w:cs="Times New Roman"/>
          <w:sz w:val="28"/>
        </w:rPr>
      </w:pPr>
      <w:r w:rsidRPr="000565BF">
        <w:rPr>
          <w:rFonts w:ascii="Times New Roman" w:hAnsi="Times New Roman" w:cs="Times New Roman"/>
          <w:sz w:val="28"/>
        </w:rPr>
        <w:t xml:space="preserve">Економетрична модель така: </w:t>
      </w:r>
    </w:p>
    <w:p w:rsidR="000565BF" w:rsidRDefault="000565BF" w:rsidP="000565BF">
      <w:pPr>
        <w:spacing w:after="0" w:line="360" w:lineRule="auto"/>
        <w:ind w:firstLine="709"/>
        <w:jc w:val="both"/>
        <w:rPr>
          <w:rFonts w:ascii="Times New Roman" w:hAnsi="Times New Roman" w:cs="Times New Roman"/>
          <w:sz w:val="28"/>
        </w:rPr>
      </w:pPr>
      <w:r w:rsidRPr="000565BF">
        <w:rPr>
          <w:rFonts w:ascii="Times New Roman" w:hAnsi="Times New Roman" w:cs="Times New Roman"/>
          <w:sz w:val="28"/>
        </w:rPr>
        <w:t>Y = −779,805.61 + 952.737 × X1 + 6.884 × X2 + 0.007 × X3</w:t>
      </w:r>
    </w:p>
    <w:p w:rsidR="000565BF" w:rsidRPr="000565BF" w:rsidRDefault="000565BF" w:rsidP="000565BF">
      <w:pPr>
        <w:spacing w:after="0" w:line="360" w:lineRule="auto"/>
        <w:ind w:firstLine="709"/>
        <w:jc w:val="both"/>
        <w:rPr>
          <w:rFonts w:ascii="Times New Roman" w:hAnsi="Times New Roman" w:cs="Times New Roman"/>
          <w:sz w:val="28"/>
        </w:rPr>
      </w:pPr>
      <w:r w:rsidRPr="000565BF">
        <w:rPr>
          <w:rFonts w:ascii="Times New Roman" w:hAnsi="Times New Roman" w:cs="Times New Roman"/>
          <w:sz w:val="28"/>
        </w:rPr>
        <w:t>Коефіцієнт детермінації R2 = 0,886. Критерій Фішера підтверджує адекватність статистичної моделі агрегованим даним (Fcalc ≥ Ftable). Fcalc = 3,68. Ftable = 5,56 (при ймовірності p = 0,95, ступені свободи k1 = 3, k2 = 9).</w:t>
      </w:r>
    </w:p>
    <w:p w:rsidR="000565BF" w:rsidRPr="000565BF" w:rsidRDefault="000565BF" w:rsidP="000565BF">
      <w:pPr>
        <w:spacing w:after="0" w:line="360" w:lineRule="auto"/>
        <w:ind w:firstLine="709"/>
        <w:jc w:val="both"/>
        <w:rPr>
          <w:rFonts w:ascii="Times New Roman" w:hAnsi="Times New Roman" w:cs="Times New Roman"/>
          <w:sz w:val="28"/>
        </w:rPr>
      </w:pPr>
      <w:r w:rsidRPr="000565BF">
        <w:rPr>
          <w:rFonts w:ascii="Times New Roman" w:hAnsi="Times New Roman" w:cs="Times New Roman"/>
          <w:sz w:val="28"/>
        </w:rPr>
        <w:t>Коефіцієнти вказують, на скільки одиниць зміниться результуюча ознака Y, виміряна в тисячах тонн, якщо одна з них зміниться. на 1 (кожен в одиницях виміру). Наприклад, якщо обсяг відходів, що утворюються від господарської діяльності на одиницю ВВП, при постійних цінах ДПП 2011 року зменшиться на 1 кг/1000 доларів, поводження з відходами I – IV класів скоротиться на 952737 тисяч тонн. На основі аналізу коефіцієнтів факторів впливу можна зробити наступні висновки:</w:t>
      </w:r>
    </w:p>
    <w:p w:rsidR="000565BF" w:rsidRPr="000565BF" w:rsidRDefault="000565BF" w:rsidP="000565BF">
      <w:pPr>
        <w:spacing w:after="0" w:line="360" w:lineRule="auto"/>
        <w:ind w:firstLine="709"/>
        <w:jc w:val="both"/>
        <w:rPr>
          <w:rFonts w:ascii="Times New Roman" w:hAnsi="Times New Roman" w:cs="Times New Roman"/>
          <w:sz w:val="28"/>
        </w:rPr>
      </w:pPr>
      <w:r w:rsidRPr="000565BF">
        <w:rPr>
          <w:rFonts w:ascii="Times New Roman" w:hAnsi="Times New Roman" w:cs="Times New Roman"/>
          <w:sz w:val="28"/>
        </w:rPr>
        <w:t xml:space="preserve">Усі ознаки фактора позитивно впливають на підсумковий показник — поводження з відходами I–IV класів, тис. тонн;{{1} }Збільшення обсягу відходів, що утворюються в результаті економічної діяльності на одиницю ВВП при </w:t>
      </w:r>
      <w:r w:rsidRPr="000565BF">
        <w:rPr>
          <w:rFonts w:ascii="Times New Roman" w:hAnsi="Times New Roman" w:cs="Times New Roman"/>
          <w:sz w:val="28"/>
        </w:rPr>
        <w:lastRenderedPageBreak/>
        <w:t>незмінних паритетах купівельної спроможності 2011 року на 1 кг/1000 доларів США, призводить до збільшення підсумкового показника — поводження з відходами I–IV кл</w:t>
      </w:r>
      <w:r w:rsidR="009A7EC5">
        <w:rPr>
          <w:rFonts w:ascii="Times New Roman" w:hAnsi="Times New Roman" w:cs="Times New Roman"/>
          <w:sz w:val="28"/>
        </w:rPr>
        <w:t>асів на 952 737 тис. тонн.</w:t>
      </w:r>
      <w:r w:rsidRPr="000565BF">
        <w:rPr>
          <w:rFonts w:ascii="Times New Roman" w:hAnsi="Times New Roman" w:cs="Times New Roman"/>
          <w:sz w:val="28"/>
        </w:rPr>
        <w:t xml:space="preserve"> Збільшення викидів забруднюючих речовин на 1 тис. Тонн призводить до збільшення обсягу поводження з відходами I – IV класів на 6884 тис. Тонн; </w:t>
      </w:r>
    </w:p>
    <w:p w:rsidR="000565BF" w:rsidRDefault="001157AE" w:rsidP="000565BF">
      <w:pPr>
        <w:spacing w:after="0" w:line="360" w:lineRule="auto"/>
        <w:ind w:firstLine="709"/>
        <w:jc w:val="both"/>
        <w:rPr>
          <w:rFonts w:ascii="Times New Roman" w:hAnsi="Times New Roman" w:cs="Times New Roman"/>
          <w:sz w:val="28"/>
        </w:rPr>
      </w:pPr>
      <w:r w:rsidRPr="000565BF">
        <w:rPr>
          <w:rFonts w:ascii="Times New Roman" w:hAnsi="Times New Roman" w:cs="Times New Roman"/>
          <w:sz w:val="28"/>
        </w:rPr>
        <w:t xml:space="preserve"> </w:t>
      </w:r>
      <w:r w:rsidR="000565BF" w:rsidRPr="000565BF">
        <w:rPr>
          <w:rFonts w:ascii="Times New Roman" w:hAnsi="Times New Roman" w:cs="Times New Roman"/>
          <w:sz w:val="28"/>
        </w:rPr>
        <w:t>Зростання капітальних вкладень у охорону навколишнього середовища на тисячу гривень призводить до збільшення обсяги поводження з відходами I–IV класів на 0,007 тис. тонн.</w:t>
      </w:r>
    </w:p>
    <w:p w:rsidR="000565BF" w:rsidRDefault="000565BF" w:rsidP="000565BF">
      <w:pPr>
        <w:spacing w:after="0" w:line="360" w:lineRule="auto"/>
        <w:ind w:firstLine="709"/>
        <w:jc w:val="both"/>
        <w:rPr>
          <w:rFonts w:ascii="Times New Roman" w:hAnsi="Times New Roman" w:cs="Times New Roman"/>
          <w:sz w:val="28"/>
        </w:rPr>
      </w:pPr>
    </w:p>
    <w:tbl>
      <w:tblPr>
        <w:tblpPr w:leftFromText="180" w:rightFromText="180" w:vertAnchor="text" w:horzAnchor="margin" w:tblpXSpec="center" w:tblpY="1725"/>
        <w:tblW w:w="9072" w:type="dxa"/>
        <w:tblBorders>
          <w:top w:val="single" w:sz="2" w:space="0" w:color="DDDDDD"/>
          <w:left w:val="single" w:sz="2" w:space="0" w:color="DDDDDD"/>
          <w:bottom w:val="single" w:sz="2" w:space="0" w:color="DDDDDD"/>
          <w:right w:val="single" w:sz="2" w:space="0" w:color="DDDDDD"/>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976"/>
        <w:gridCol w:w="1134"/>
        <w:gridCol w:w="1276"/>
        <w:gridCol w:w="1396"/>
        <w:gridCol w:w="1156"/>
        <w:gridCol w:w="1134"/>
      </w:tblGrid>
      <w:tr w:rsidR="001157AE" w:rsidRPr="001157AE" w:rsidTr="001C6DF0">
        <w:trPr>
          <w:trHeight w:val="247"/>
          <w:tblHeader/>
        </w:trPr>
        <w:tc>
          <w:tcPr>
            <w:tcW w:w="2976" w:type="dxa"/>
            <w:vMerge w:val="restart"/>
            <w:tcBorders>
              <w:top w:val="single" w:sz="6" w:space="0" w:color="auto"/>
              <w:bottom w:val="single" w:sz="6" w:space="0" w:color="auto"/>
            </w:tcBorders>
            <w:shd w:val="clear" w:color="auto" w:fill="F5F5F5"/>
            <w:tcMar>
              <w:top w:w="150" w:type="dxa"/>
              <w:left w:w="105" w:type="dxa"/>
              <w:bottom w:w="75" w:type="dxa"/>
              <w:right w:w="105" w:type="dxa"/>
            </w:tcMar>
            <w:vAlign w:val="center"/>
            <w:hideMark/>
          </w:tcPr>
          <w:p w:rsidR="001157AE" w:rsidRPr="001157AE" w:rsidRDefault="001157AE" w:rsidP="001C6DF0">
            <w:pPr>
              <w:spacing w:after="0" w:line="240" w:lineRule="auto"/>
              <w:jc w:val="center"/>
              <w:rPr>
                <w:rFonts w:ascii="Times New Roman" w:eastAsia="Times New Roman" w:hAnsi="Times New Roman" w:cs="Times New Roman"/>
                <w:b/>
                <w:bCs/>
                <w:color w:val="222222"/>
                <w:sz w:val="24"/>
                <w:szCs w:val="24"/>
                <w:lang w:eastAsia="uk-UA"/>
              </w:rPr>
            </w:pPr>
            <w:r w:rsidRPr="001157AE">
              <w:rPr>
                <w:rFonts w:ascii="Times New Roman" w:eastAsia="Times New Roman" w:hAnsi="Times New Roman" w:cs="Times New Roman"/>
                <w:b/>
                <w:bCs/>
                <w:color w:val="222222"/>
                <w:sz w:val="24"/>
                <w:szCs w:val="24"/>
                <w:lang w:eastAsia="uk-UA"/>
              </w:rPr>
              <w:t>Сектор</w:t>
            </w:r>
          </w:p>
        </w:tc>
        <w:tc>
          <w:tcPr>
            <w:tcW w:w="3806" w:type="dxa"/>
            <w:gridSpan w:val="3"/>
            <w:tcBorders>
              <w:top w:val="single" w:sz="6" w:space="0" w:color="auto"/>
              <w:bottom w:val="single" w:sz="6" w:space="0" w:color="auto"/>
            </w:tcBorders>
            <w:shd w:val="clear" w:color="auto" w:fill="F5F5F5"/>
            <w:tcMar>
              <w:top w:w="150" w:type="dxa"/>
              <w:left w:w="105" w:type="dxa"/>
              <w:bottom w:w="75" w:type="dxa"/>
              <w:right w:w="105" w:type="dxa"/>
            </w:tcMar>
            <w:vAlign w:val="center"/>
            <w:hideMark/>
          </w:tcPr>
          <w:p w:rsidR="001157AE" w:rsidRPr="001157AE" w:rsidRDefault="001157AE" w:rsidP="001C6DF0">
            <w:pPr>
              <w:spacing w:after="0" w:line="240" w:lineRule="auto"/>
              <w:jc w:val="center"/>
              <w:rPr>
                <w:rFonts w:ascii="Times New Roman" w:eastAsia="Times New Roman" w:hAnsi="Times New Roman" w:cs="Times New Roman"/>
                <w:b/>
                <w:bCs/>
                <w:color w:val="222222"/>
                <w:sz w:val="24"/>
                <w:szCs w:val="24"/>
                <w:lang w:eastAsia="uk-UA"/>
              </w:rPr>
            </w:pPr>
            <w:r w:rsidRPr="001157AE">
              <w:rPr>
                <w:rFonts w:ascii="Times New Roman" w:eastAsia="Times New Roman" w:hAnsi="Times New Roman" w:cs="Times New Roman"/>
                <w:b/>
                <w:bCs/>
                <w:color w:val="222222"/>
                <w:sz w:val="24"/>
                <w:szCs w:val="24"/>
                <w:lang w:eastAsia="uk-UA"/>
              </w:rPr>
              <w:t>Шкала оцінки важливості (оцінка балів)</w:t>
            </w:r>
          </w:p>
        </w:tc>
        <w:tc>
          <w:tcPr>
            <w:tcW w:w="1156" w:type="dxa"/>
            <w:vMerge w:val="restart"/>
            <w:tcBorders>
              <w:top w:val="single" w:sz="6" w:space="0" w:color="auto"/>
              <w:bottom w:val="single" w:sz="6" w:space="0" w:color="auto"/>
            </w:tcBorders>
            <w:shd w:val="clear" w:color="auto" w:fill="F5F5F5"/>
            <w:tcMar>
              <w:top w:w="150" w:type="dxa"/>
              <w:left w:w="105" w:type="dxa"/>
              <w:bottom w:w="75" w:type="dxa"/>
              <w:right w:w="105" w:type="dxa"/>
            </w:tcMar>
            <w:vAlign w:val="center"/>
            <w:hideMark/>
          </w:tcPr>
          <w:p w:rsidR="001157AE" w:rsidRPr="001157AE" w:rsidRDefault="001157AE" w:rsidP="001C6DF0">
            <w:pPr>
              <w:spacing w:after="0" w:line="240" w:lineRule="auto"/>
              <w:jc w:val="center"/>
              <w:rPr>
                <w:rFonts w:ascii="Times New Roman" w:eastAsia="Times New Roman" w:hAnsi="Times New Roman" w:cs="Times New Roman"/>
                <w:b/>
                <w:bCs/>
                <w:color w:val="222222"/>
                <w:sz w:val="24"/>
                <w:szCs w:val="24"/>
                <w:lang w:eastAsia="uk-UA"/>
              </w:rPr>
            </w:pPr>
            <w:r w:rsidRPr="001157AE">
              <w:rPr>
                <w:rFonts w:ascii="Times New Roman" w:eastAsia="Times New Roman" w:hAnsi="Times New Roman" w:cs="Times New Roman"/>
                <w:b/>
                <w:bCs/>
                <w:color w:val="222222"/>
                <w:sz w:val="24"/>
                <w:szCs w:val="24"/>
                <w:lang w:eastAsia="uk-UA"/>
              </w:rPr>
              <w:t>Середнє зважене</w:t>
            </w:r>
          </w:p>
        </w:tc>
        <w:tc>
          <w:tcPr>
            <w:tcW w:w="1134" w:type="dxa"/>
            <w:vMerge w:val="restart"/>
            <w:tcBorders>
              <w:top w:val="single" w:sz="6" w:space="0" w:color="auto"/>
              <w:bottom w:val="single" w:sz="6" w:space="0" w:color="auto"/>
            </w:tcBorders>
            <w:shd w:val="clear" w:color="auto" w:fill="F5F5F5"/>
            <w:tcMar>
              <w:top w:w="150" w:type="dxa"/>
              <w:left w:w="105" w:type="dxa"/>
              <w:bottom w:w="75" w:type="dxa"/>
              <w:right w:w="105" w:type="dxa"/>
            </w:tcMar>
            <w:vAlign w:val="center"/>
            <w:hideMark/>
          </w:tcPr>
          <w:p w:rsidR="001157AE" w:rsidRPr="001157AE" w:rsidRDefault="001157AE" w:rsidP="001C6DF0">
            <w:pPr>
              <w:spacing w:after="0" w:line="240" w:lineRule="auto"/>
              <w:jc w:val="center"/>
              <w:rPr>
                <w:rFonts w:ascii="Times New Roman" w:eastAsia="Times New Roman" w:hAnsi="Times New Roman" w:cs="Times New Roman"/>
                <w:b/>
                <w:bCs/>
                <w:color w:val="222222"/>
                <w:sz w:val="24"/>
                <w:szCs w:val="24"/>
                <w:lang w:eastAsia="uk-UA"/>
              </w:rPr>
            </w:pPr>
            <w:r w:rsidRPr="001157AE">
              <w:rPr>
                <w:rFonts w:ascii="Times New Roman" w:eastAsia="Times New Roman" w:hAnsi="Times New Roman" w:cs="Times New Roman"/>
                <w:b/>
                <w:bCs/>
                <w:color w:val="222222"/>
                <w:sz w:val="24"/>
                <w:szCs w:val="24"/>
                <w:lang w:eastAsia="uk-UA"/>
              </w:rPr>
              <w:t>Рейтинг</w:t>
            </w:r>
          </w:p>
        </w:tc>
      </w:tr>
      <w:tr w:rsidR="001157AE" w:rsidRPr="001157AE" w:rsidTr="001C6DF0">
        <w:trPr>
          <w:trHeight w:val="247"/>
          <w:tblHeader/>
        </w:trPr>
        <w:tc>
          <w:tcPr>
            <w:tcW w:w="2976" w:type="dxa"/>
            <w:vMerge/>
            <w:tcBorders>
              <w:top w:val="single" w:sz="6" w:space="0" w:color="auto"/>
              <w:bottom w:val="single" w:sz="6" w:space="0" w:color="auto"/>
            </w:tcBorders>
            <w:shd w:val="clear" w:color="auto" w:fill="F9F9F9"/>
            <w:vAlign w:val="center"/>
            <w:hideMark/>
          </w:tcPr>
          <w:p w:rsidR="001157AE" w:rsidRPr="001157AE" w:rsidRDefault="001157AE" w:rsidP="001C6DF0">
            <w:pPr>
              <w:spacing w:after="0" w:line="240" w:lineRule="auto"/>
              <w:rPr>
                <w:rFonts w:ascii="Times New Roman" w:eastAsia="Times New Roman" w:hAnsi="Times New Roman" w:cs="Times New Roman"/>
                <w:b/>
                <w:bCs/>
                <w:color w:val="222222"/>
                <w:sz w:val="24"/>
                <w:szCs w:val="24"/>
                <w:lang w:eastAsia="uk-UA"/>
              </w:rPr>
            </w:pPr>
          </w:p>
        </w:tc>
        <w:tc>
          <w:tcPr>
            <w:tcW w:w="1134" w:type="dxa"/>
            <w:tcBorders>
              <w:bottom w:val="single" w:sz="6" w:space="0" w:color="auto"/>
            </w:tcBorders>
            <w:shd w:val="clear" w:color="auto" w:fill="F9F9F9"/>
            <w:tcMar>
              <w:top w:w="150" w:type="dxa"/>
              <w:left w:w="105" w:type="dxa"/>
              <w:bottom w:w="75" w:type="dxa"/>
              <w:right w:w="105" w:type="dxa"/>
            </w:tcMar>
            <w:hideMark/>
          </w:tcPr>
          <w:p w:rsidR="001157AE" w:rsidRPr="001157AE" w:rsidRDefault="001157AE" w:rsidP="001C6DF0">
            <w:pPr>
              <w:rPr>
                <w:rFonts w:ascii="Times New Roman" w:hAnsi="Times New Roman" w:cs="Times New Roman"/>
                <w:sz w:val="24"/>
                <w:szCs w:val="24"/>
              </w:rPr>
            </w:pPr>
            <w:r w:rsidRPr="001157AE">
              <w:rPr>
                <w:rFonts w:ascii="Times New Roman" w:hAnsi="Times New Roman" w:cs="Times New Roman"/>
                <w:sz w:val="24"/>
                <w:szCs w:val="24"/>
              </w:rPr>
              <w:t xml:space="preserve">Низький (до 30%) </w:t>
            </w:r>
          </w:p>
        </w:tc>
        <w:tc>
          <w:tcPr>
            <w:tcW w:w="1276" w:type="dxa"/>
            <w:tcBorders>
              <w:bottom w:val="single" w:sz="6" w:space="0" w:color="auto"/>
            </w:tcBorders>
            <w:shd w:val="clear" w:color="auto" w:fill="F9F9F9"/>
            <w:tcMar>
              <w:top w:w="150" w:type="dxa"/>
              <w:left w:w="105" w:type="dxa"/>
              <w:bottom w:w="75" w:type="dxa"/>
              <w:right w:w="105" w:type="dxa"/>
            </w:tcMar>
            <w:hideMark/>
          </w:tcPr>
          <w:p w:rsidR="001157AE" w:rsidRPr="001157AE" w:rsidRDefault="001157AE" w:rsidP="001C6DF0">
            <w:pPr>
              <w:rPr>
                <w:rFonts w:ascii="Times New Roman" w:hAnsi="Times New Roman" w:cs="Times New Roman"/>
                <w:sz w:val="24"/>
                <w:szCs w:val="24"/>
              </w:rPr>
            </w:pPr>
            <w:r w:rsidRPr="001157AE">
              <w:rPr>
                <w:rFonts w:ascii="Times New Roman" w:hAnsi="Times New Roman" w:cs="Times New Roman"/>
                <w:sz w:val="24"/>
                <w:szCs w:val="24"/>
              </w:rPr>
              <w:t xml:space="preserve">Помірний (31–70%) </w:t>
            </w:r>
          </w:p>
        </w:tc>
        <w:tc>
          <w:tcPr>
            <w:tcW w:w="1396" w:type="dxa"/>
            <w:tcBorders>
              <w:bottom w:val="single" w:sz="6" w:space="0" w:color="auto"/>
            </w:tcBorders>
            <w:shd w:val="clear" w:color="auto" w:fill="F9F9F9"/>
            <w:tcMar>
              <w:top w:w="150" w:type="dxa"/>
              <w:left w:w="105" w:type="dxa"/>
              <w:bottom w:w="75" w:type="dxa"/>
              <w:right w:w="105" w:type="dxa"/>
            </w:tcMar>
            <w:hideMark/>
          </w:tcPr>
          <w:p w:rsidR="001157AE" w:rsidRPr="001157AE" w:rsidRDefault="001157AE" w:rsidP="001C6DF0">
            <w:pPr>
              <w:rPr>
                <w:rFonts w:ascii="Times New Roman" w:hAnsi="Times New Roman" w:cs="Times New Roman"/>
                <w:sz w:val="24"/>
                <w:szCs w:val="24"/>
              </w:rPr>
            </w:pPr>
            <w:r w:rsidRPr="001157AE">
              <w:rPr>
                <w:rFonts w:ascii="Times New Roman" w:hAnsi="Times New Roman" w:cs="Times New Roman"/>
                <w:sz w:val="24"/>
                <w:szCs w:val="24"/>
              </w:rPr>
              <w:t>Високий (71–100%)</w:t>
            </w:r>
          </w:p>
        </w:tc>
        <w:tc>
          <w:tcPr>
            <w:tcW w:w="1156" w:type="dxa"/>
            <w:vMerge/>
            <w:tcBorders>
              <w:top w:val="single" w:sz="6" w:space="0" w:color="auto"/>
              <w:bottom w:val="single" w:sz="6" w:space="0" w:color="auto"/>
            </w:tcBorders>
            <w:shd w:val="clear" w:color="auto" w:fill="F9F9F9"/>
            <w:vAlign w:val="center"/>
            <w:hideMark/>
          </w:tcPr>
          <w:p w:rsidR="001157AE" w:rsidRPr="001157AE" w:rsidRDefault="001157AE" w:rsidP="001C6DF0">
            <w:pPr>
              <w:spacing w:after="0" w:line="240" w:lineRule="auto"/>
              <w:rPr>
                <w:rFonts w:ascii="Times New Roman" w:eastAsia="Times New Roman" w:hAnsi="Times New Roman" w:cs="Times New Roman"/>
                <w:b/>
                <w:bCs/>
                <w:color w:val="222222"/>
                <w:sz w:val="24"/>
                <w:szCs w:val="24"/>
                <w:lang w:eastAsia="uk-UA"/>
              </w:rPr>
            </w:pPr>
          </w:p>
        </w:tc>
        <w:tc>
          <w:tcPr>
            <w:tcW w:w="1134" w:type="dxa"/>
            <w:vMerge/>
            <w:tcBorders>
              <w:top w:val="single" w:sz="6" w:space="0" w:color="auto"/>
              <w:bottom w:val="single" w:sz="6" w:space="0" w:color="auto"/>
            </w:tcBorders>
            <w:shd w:val="clear" w:color="auto" w:fill="F9F9F9"/>
            <w:vAlign w:val="center"/>
            <w:hideMark/>
          </w:tcPr>
          <w:p w:rsidR="001157AE" w:rsidRPr="001157AE" w:rsidRDefault="001157AE" w:rsidP="001C6DF0">
            <w:pPr>
              <w:spacing w:after="0" w:line="240" w:lineRule="auto"/>
              <w:rPr>
                <w:rFonts w:ascii="Times New Roman" w:eastAsia="Times New Roman" w:hAnsi="Times New Roman" w:cs="Times New Roman"/>
                <w:b/>
                <w:bCs/>
                <w:color w:val="222222"/>
                <w:sz w:val="24"/>
                <w:szCs w:val="24"/>
                <w:lang w:eastAsia="uk-UA"/>
              </w:rPr>
            </w:pPr>
          </w:p>
        </w:tc>
      </w:tr>
      <w:tr w:rsidR="001157AE" w:rsidRPr="001157AE" w:rsidTr="001C6DF0">
        <w:trPr>
          <w:trHeight w:val="1412"/>
        </w:trPr>
        <w:tc>
          <w:tcPr>
            <w:tcW w:w="2976" w:type="dxa"/>
            <w:tcBorders>
              <w:bottom w:val="single" w:sz="6" w:space="0" w:color="auto"/>
            </w:tcBorders>
            <w:shd w:val="clear" w:color="auto" w:fill="FFFFFF"/>
            <w:tcMar>
              <w:top w:w="75" w:type="dxa"/>
              <w:left w:w="105" w:type="dxa"/>
              <w:bottom w:w="75" w:type="dxa"/>
              <w:right w:w="105" w:type="dxa"/>
            </w:tcMar>
            <w:hideMark/>
          </w:tcPr>
          <w:p w:rsidR="001157AE" w:rsidRPr="001157AE" w:rsidRDefault="001157AE" w:rsidP="001C6DF0">
            <w:pPr>
              <w:rPr>
                <w:rFonts w:ascii="Times New Roman" w:hAnsi="Times New Roman" w:cs="Times New Roman"/>
                <w:sz w:val="24"/>
                <w:szCs w:val="24"/>
              </w:rPr>
            </w:pPr>
            <w:r w:rsidRPr="001157AE">
              <w:rPr>
                <w:rFonts w:ascii="Times New Roman" w:hAnsi="Times New Roman" w:cs="Times New Roman"/>
                <w:sz w:val="24"/>
                <w:szCs w:val="24"/>
              </w:rPr>
              <w:t xml:space="preserve">Сільське господарство, лісове господарство та рибальство </w:t>
            </w:r>
          </w:p>
        </w:tc>
        <w:tc>
          <w:tcPr>
            <w:tcW w:w="1134" w:type="dxa"/>
            <w:tcBorders>
              <w:bottom w:val="single" w:sz="6" w:space="0" w:color="auto"/>
            </w:tcBorders>
            <w:shd w:val="clear" w:color="auto" w:fill="FFFFFF"/>
            <w:tcMar>
              <w:top w:w="75" w:type="dxa"/>
              <w:left w:w="105" w:type="dxa"/>
              <w:bottom w:w="75" w:type="dxa"/>
              <w:right w:w="105" w:type="dxa"/>
            </w:tcMar>
            <w:vAlign w:val="center"/>
            <w:hideMark/>
          </w:tcPr>
          <w:p w:rsidR="001157AE" w:rsidRPr="001157AE" w:rsidRDefault="001157AE" w:rsidP="001C6DF0">
            <w:pPr>
              <w:spacing w:after="0" w:line="240" w:lineRule="auto"/>
              <w:jc w:val="center"/>
              <w:rPr>
                <w:rFonts w:ascii="Times New Roman" w:eastAsia="Times New Roman" w:hAnsi="Times New Roman" w:cs="Times New Roman"/>
                <w:color w:val="222222"/>
                <w:sz w:val="24"/>
                <w:szCs w:val="24"/>
                <w:lang w:eastAsia="uk-UA"/>
              </w:rPr>
            </w:pPr>
            <w:r w:rsidRPr="001157AE">
              <w:rPr>
                <w:rFonts w:ascii="Times New Roman" w:eastAsia="Times New Roman" w:hAnsi="Times New Roman" w:cs="Times New Roman"/>
                <w:color w:val="222222"/>
                <w:sz w:val="24"/>
                <w:szCs w:val="24"/>
                <w:lang w:eastAsia="uk-UA"/>
              </w:rPr>
              <w:t>25</w:t>
            </w:r>
          </w:p>
        </w:tc>
        <w:tc>
          <w:tcPr>
            <w:tcW w:w="1276" w:type="dxa"/>
            <w:tcBorders>
              <w:bottom w:val="single" w:sz="6" w:space="0" w:color="auto"/>
            </w:tcBorders>
            <w:shd w:val="clear" w:color="auto" w:fill="FFFFFF"/>
            <w:tcMar>
              <w:top w:w="75" w:type="dxa"/>
              <w:left w:w="105" w:type="dxa"/>
              <w:bottom w:w="75" w:type="dxa"/>
              <w:right w:w="105" w:type="dxa"/>
            </w:tcMar>
            <w:vAlign w:val="center"/>
            <w:hideMark/>
          </w:tcPr>
          <w:p w:rsidR="001157AE" w:rsidRPr="001157AE" w:rsidRDefault="001157AE" w:rsidP="001C6DF0">
            <w:pPr>
              <w:spacing w:after="0" w:line="240" w:lineRule="auto"/>
              <w:jc w:val="center"/>
              <w:rPr>
                <w:rFonts w:ascii="Times New Roman" w:eastAsia="Times New Roman" w:hAnsi="Times New Roman" w:cs="Times New Roman"/>
                <w:color w:val="222222"/>
                <w:sz w:val="24"/>
                <w:szCs w:val="24"/>
                <w:lang w:eastAsia="uk-UA"/>
              </w:rPr>
            </w:pPr>
            <w:r w:rsidRPr="001157AE">
              <w:rPr>
                <w:rFonts w:ascii="Times New Roman" w:eastAsia="Times New Roman" w:hAnsi="Times New Roman" w:cs="Times New Roman"/>
                <w:color w:val="222222"/>
                <w:sz w:val="24"/>
                <w:szCs w:val="24"/>
                <w:lang w:eastAsia="uk-UA"/>
              </w:rPr>
              <w:t>45</w:t>
            </w:r>
          </w:p>
        </w:tc>
        <w:tc>
          <w:tcPr>
            <w:tcW w:w="1396" w:type="dxa"/>
            <w:tcBorders>
              <w:bottom w:val="single" w:sz="6" w:space="0" w:color="auto"/>
            </w:tcBorders>
            <w:shd w:val="clear" w:color="auto" w:fill="FFFFFF"/>
            <w:tcMar>
              <w:top w:w="75" w:type="dxa"/>
              <w:left w:w="105" w:type="dxa"/>
              <w:bottom w:w="75" w:type="dxa"/>
              <w:right w:w="105" w:type="dxa"/>
            </w:tcMar>
            <w:vAlign w:val="center"/>
            <w:hideMark/>
          </w:tcPr>
          <w:p w:rsidR="001157AE" w:rsidRPr="001157AE" w:rsidRDefault="001157AE" w:rsidP="001C6DF0">
            <w:pPr>
              <w:spacing w:after="0" w:line="240" w:lineRule="auto"/>
              <w:jc w:val="center"/>
              <w:rPr>
                <w:rFonts w:ascii="Times New Roman" w:eastAsia="Times New Roman" w:hAnsi="Times New Roman" w:cs="Times New Roman"/>
                <w:color w:val="222222"/>
                <w:sz w:val="24"/>
                <w:szCs w:val="24"/>
                <w:lang w:eastAsia="uk-UA"/>
              </w:rPr>
            </w:pPr>
            <w:r w:rsidRPr="001157AE">
              <w:rPr>
                <w:rFonts w:ascii="Times New Roman" w:eastAsia="Times New Roman" w:hAnsi="Times New Roman" w:cs="Times New Roman"/>
                <w:color w:val="222222"/>
                <w:sz w:val="24"/>
                <w:szCs w:val="24"/>
                <w:lang w:eastAsia="uk-UA"/>
              </w:rPr>
              <w:t>30</w:t>
            </w:r>
          </w:p>
        </w:tc>
        <w:tc>
          <w:tcPr>
            <w:tcW w:w="1156" w:type="dxa"/>
            <w:tcBorders>
              <w:bottom w:val="single" w:sz="6" w:space="0" w:color="auto"/>
            </w:tcBorders>
            <w:shd w:val="clear" w:color="auto" w:fill="FFFFFF"/>
            <w:tcMar>
              <w:top w:w="75" w:type="dxa"/>
              <w:left w:w="105" w:type="dxa"/>
              <w:bottom w:w="75" w:type="dxa"/>
              <w:right w:w="105" w:type="dxa"/>
            </w:tcMar>
            <w:vAlign w:val="center"/>
            <w:hideMark/>
          </w:tcPr>
          <w:p w:rsidR="001157AE" w:rsidRPr="001157AE" w:rsidRDefault="001157AE" w:rsidP="001C6DF0">
            <w:pPr>
              <w:spacing w:after="0" w:line="240" w:lineRule="auto"/>
              <w:jc w:val="center"/>
              <w:rPr>
                <w:rFonts w:ascii="Times New Roman" w:eastAsia="Times New Roman" w:hAnsi="Times New Roman" w:cs="Times New Roman"/>
                <w:color w:val="222222"/>
                <w:sz w:val="24"/>
                <w:szCs w:val="24"/>
                <w:lang w:eastAsia="uk-UA"/>
              </w:rPr>
            </w:pPr>
            <w:r w:rsidRPr="001157AE">
              <w:rPr>
                <w:rFonts w:ascii="Times New Roman" w:eastAsia="Times New Roman" w:hAnsi="Times New Roman" w:cs="Times New Roman"/>
                <w:color w:val="222222"/>
                <w:sz w:val="24"/>
                <w:szCs w:val="24"/>
                <w:lang w:eastAsia="uk-UA"/>
              </w:rPr>
              <w:t>51.75</w:t>
            </w:r>
          </w:p>
        </w:tc>
        <w:tc>
          <w:tcPr>
            <w:tcW w:w="1134" w:type="dxa"/>
            <w:tcBorders>
              <w:bottom w:val="single" w:sz="6" w:space="0" w:color="auto"/>
            </w:tcBorders>
            <w:shd w:val="clear" w:color="auto" w:fill="FFFFFF"/>
            <w:tcMar>
              <w:top w:w="75" w:type="dxa"/>
              <w:left w:w="105" w:type="dxa"/>
              <w:bottom w:w="75" w:type="dxa"/>
              <w:right w:w="105" w:type="dxa"/>
            </w:tcMar>
            <w:vAlign w:val="center"/>
            <w:hideMark/>
          </w:tcPr>
          <w:p w:rsidR="001157AE" w:rsidRPr="001157AE" w:rsidRDefault="001157AE" w:rsidP="001C6DF0">
            <w:pPr>
              <w:spacing w:after="0" w:line="240" w:lineRule="auto"/>
              <w:jc w:val="center"/>
              <w:rPr>
                <w:rFonts w:ascii="Times New Roman" w:eastAsia="Times New Roman" w:hAnsi="Times New Roman" w:cs="Times New Roman"/>
                <w:color w:val="222222"/>
                <w:sz w:val="24"/>
                <w:szCs w:val="24"/>
                <w:lang w:eastAsia="uk-UA"/>
              </w:rPr>
            </w:pPr>
            <w:r w:rsidRPr="001157AE">
              <w:rPr>
                <w:rFonts w:ascii="Times New Roman" w:eastAsia="Times New Roman" w:hAnsi="Times New Roman" w:cs="Times New Roman"/>
                <w:color w:val="222222"/>
                <w:sz w:val="24"/>
                <w:szCs w:val="24"/>
                <w:lang w:eastAsia="uk-UA"/>
              </w:rPr>
              <w:t>6</w:t>
            </w:r>
          </w:p>
        </w:tc>
      </w:tr>
      <w:tr w:rsidR="001157AE" w:rsidRPr="001157AE" w:rsidTr="001C6DF0">
        <w:trPr>
          <w:trHeight w:val="654"/>
        </w:trPr>
        <w:tc>
          <w:tcPr>
            <w:tcW w:w="2976" w:type="dxa"/>
            <w:tcBorders>
              <w:bottom w:val="single" w:sz="6" w:space="0" w:color="auto"/>
            </w:tcBorders>
            <w:shd w:val="clear" w:color="auto" w:fill="F9F9F9"/>
            <w:tcMar>
              <w:top w:w="75" w:type="dxa"/>
              <w:left w:w="105" w:type="dxa"/>
              <w:bottom w:w="75" w:type="dxa"/>
              <w:right w:w="105" w:type="dxa"/>
            </w:tcMar>
            <w:hideMark/>
          </w:tcPr>
          <w:p w:rsidR="001157AE" w:rsidRPr="001157AE" w:rsidRDefault="001157AE" w:rsidP="001C6DF0">
            <w:pPr>
              <w:rPr>
                <w:rFonts w:ascii="Times New Roman" w:hAnsi="Times New Roman" w:cs="Times New Roman"/>
                <w:sz w:val="24"/>
                <w:szCs w:val="24"/>
              </w:rPr>
            </w:pPr>
            <w:r w:rsidRPr="001157AE">
              <w:rPr>
                <w:rFonts w:ascii="Times New Roman" w:hAnsi="Times New Roman" w:cs="Times New Roman"/>
                <w:sz w:val="24"/>
                <w:szCs w:val="24"/>
              </w:rPr>
              <w:t xml:space="preserve">Хімічна промисловість </w:t>
            </w:r>
          </w:p>
        </w:tc>
        <w:tc>
          <w:tcPr>
            <w:tcW w:w="1134" w:type="dxa"/>
            <w:tcBorders>
              <w:bottom w:val="single" w:sz="6" w:space="0" w:color="auto"/>
            </w:tcBorders>
            <w:shd w:val="clear" w:color="auto" w:fill="F9F9F9"/>
            <w:tcMar>
              <w:top w:w="75" w:type="dxa"/>
              <w:left w:w="105" w:type="dxa"/>
              <w:bottom w:w="75" w:type="dxa"/>
              <w:right w:w="105" w:type="dxa"/>
            </w:tcMar>
            <w:vAlign w:val="center"/>
            <w:hideMark/>
          </w:tcPr>
          <w:p w:rsidR="001157AE" w:rsidRPr="001157AE" w:rsidRDefault="001157AE" w:rsidP="001C6DF0">
            <w:pPr>
              <w:spacing w:after="0" w:line="240" w:lineRule="auto"/>
              <w:jc w:val="center"/>
              <w:rPr>
                <w:rFonts w:ascii="Times New Roman" w:eastAsia="Times New Roman" w:hAnsi="Times New Roman" w:cs="Times New Roman"/>
                <w:color w:val="222222"/>
                <w:sz w:val="24"/>
                <w:szCs w:val="24"/>
                <w:lang w:eastAsia="uk-UA"/>
              </w:rPr>
            </w:pPr>
            <w:r w:rsidRPr="001157AE">
              <w:rPr>
                <w:rFonts w:ascii="Times New Roman" w:eastAsia="Times New Roman" w:hAnsi="Times New Roman" w:cs="Times New Roman"/>
                <w:color w:val="222222"/>
                <w:sz w:val="24"/>
                <w:szCs w:val="24"/>
                <w:lang w:eastAsia="uk-UA"/>
              </w:rPr>
              <w:t>13</w:t>
            </w:r>
          </w:p>
        </w:tc>
        <w:tc>
          <w:tcPr>
            <w:tcW w:w="1276" w:type="dxa"/>
            <w:tcBorders>
              <w:bottom w:val="single" w:sz="6" w:space="0" w:color="auto"/>
            </w:tcBorders>
            <w:shd w:val="clear" w:color="auto" w:fill="F9F9F9"/>
            <w:tcMar>
              <w:top w:w="75" w:type="dxa"/>
              <w:left w:w="105" w:type="dxa"/>
              <w:bottom w:w="75" w:type="dxa"/>
              <w:right w:w="105" w:type="dxa"/>
            </w:tcMar>
            <w:vAlign w:val="center"/>
            <w:hideMark/>
          </w:tcPr>
          <w:p w:rsidR="001157AE" w:rsidRPr="001157AE" w:rsidRDefault="001157AE" w:rsidP="001C6DF0">
            <w:pPr>
              <w:spacing w:after="0" w:line="240" w:lineRule="auto"/>
              <w:jc w:val="center"/>
              <w:rPr>
                <w:rFonts w:ascii="Times New Roman" w:eastAsia="Times New Roman" w:hAnsi="Times New Roman" w:cs="Times New Roman"/>
                <w:color w:val="222222"/>
                <w:sz w:val="24"/>
                <w:szCs w:val="24"/>
                <w:lang w:eastAsia="uk-UA"/>
              </w:rPr>
            </w:pPr>
            <w:r w:rsidRPr="001157AE">
              <w:rPr>
                <w:rFonts w:ascii="Times New Roman" w:eastAsia="Times New Roman" w:hAnsi="Times New Roman" w:cs="Times New Roman"/>
                <w:color w:val="222222"/>
                <w:sz w:val="24"/>
                <w:szCs w:val="24"/>
                <w:lang w:eastAsia="uk-UA"/>
              </w:rPr>
              <w:t>19</w:t>
            </w:r>
          </w:p>
        </w:tc>
        <w:tc>
          <w:tcPr>
            <w:tcW w:w="1396" w:type="dxa"/>
            <w:tcBorders>
              <w:bottom w:val="single" w:sz="6" w:space="0" w:color="auto"/>
            </w:tcBorders>
            <w:shd w:val="clear" w:color="auto" w:fill="F9F9F9"/>
            <w:tcMar>
              <w:top w:w="75" w:type="dxa"/>
              <w:left w:w="105" w:type="dxa"/>
              <w:bottom w:w="75" w:type="dxa"/>
              <w:right w:w="105" w:type="dxa"/>
            </w:tcMar>
            <w:vAlign w:val="center"/>
            <w:hideMark/>
          </w:tcPr>
          <w:p w:rsidR="001157AE" w:rsidRPr="001157AE" w:rsidRDefault="001157AE" w:rsidP="001C6DF0">
            <w:pPr>
              <w:spacing w:after="0" w:line="240" w:lineRule="auto"/>
              <w:jc w:val="center"/>
              <w:rPr>
                <w:rFonts w:ascii="Times New Roman" w:eastAsia="Times New Roman" w:hAnsi="Times New Roman" w:cs="Times New Roman"/>
                <w:color w:val="222222"/>
                <w:sz w:val="24"/>
                <w:szCs w:val="24"/>
                <w:lang w:eastAsia="uk-UA"/>
              </w:rPr>
            </w:pPr>
            <w:r w:rsidRPr="001157AE">
              <w:rPr>
                <w:rFonts w:ascii="Times New Roman" w:eastAsia="Times New Roman" w:hAnsi="Times New Roman" w:cs="Times New Roman"/>
                <w:color w:val="222222"/>
                <w:sz w:val="24"/>
                <w:szCs w:val="24"/>
                <w:lang w:eastAsia="uk-UA"/>
              </w:rPr>
              <w:t>68</w:t>
            </w:r>
          </w:p>
        </w:tc>
        <w:tc>
          <w:tcPr>
            <w:tcW w:w="1156" w:type="dxa"/>
            <w:tcBorders>
              <w:bottom w:val="single" w:sz="6" w:space="0" w:color="auto"/>
            </w:tcBorders>
            <w:shd w:val="clear" w:color="auto" w:fill="F9F9F9"/>
            <w:tcMar>
              <w:top w:w="75" w:type="dxa"/>
              <w:left w:w="105" w:type="dxa"/>
              <w:bottom w:w="75" w:type="dxa"/>
              <w:right w:w="105" w:type="dxa"/>
            </w:tcMar>
            <w:vAlign w:val="center"/>
            <w:hideMark/>
          </w:tcPr>
          <w:p w:rsidR="001157AE" w:rsidRPr="001157AE" w:rsidRDefault="001157AE" w:rsidP="001C6DF0">
            <w:pPr>
              <w:spacing w:after="0" w:line="240" w:lineRule="auto"/>
              <w:jc w:val="center"/>
              <w:rPr>
                <w:rFonts w:ascii="Times New Roman" w:eastAsia="Times New Roman" w:hAnsi="Times New Roman" w:cs="Times New Roman"/>
                <w:color w:val="222222"/>
                <w:sz w:val="24"/>
                <w:szCs w:val="24"/>
                <w:lang w:eastAsia="uk-UA"/>
              </w:rPr>
            </w:pPr>
            <w:r w:rsidRPr="001157AE">
              <w:rPr>
                <w:rFonts w:ascii="Times New Roman" w:eastAsia="Times New Roman" w:hAnsi="Times New Roman" w:cs="Times New Roman"/>
                <w:color w:val="222222"/>
                <w:sz w:val="24"/>
                <w:szCs w:val="24"/>
                <w:lang w:eastAsia="uk-UA"/>
              </w:rPr>
              <w:t>69.25</w:t>
            </w:r>
          </w:p>
        </w:tc>
        <w:tc>
          <w:tcPr>
            <w:tcW w:w="1134" w:type="dxa"/>
            <w:tcBorders>
              <w:bottom w:val="single" w:sz="6" w:space="0" w:color="auto"/>
            </w:tcBorders>
            <w:shd w:val="clear" w:color="auto" w:fill="F9F9F9"/>
            <w:tcMar>
              <w:top w:w="75" w:type="dxa"/>
              <w:left w:w="105" w:type="dxa"/>
              <w:bottom w:w="75" w:type="dxa"/>
              <w:right w:w="105" w:type="dxa"/>
            </w:tcMar>
            <w:vAlign w:val="center"/>
            <w:hideMark/>
          </w:tcPr>
          <w:p w:rsidR="001157AE" w:rsidRPr="001157AE" w:rsidRDefault="001157AE" w:rsidP="001C6DF0">
            <w:pPr>
              <w:spacing w:after="0" w:line="240" w:lineRule="auto"/>
              <w:jc w:val="center"/>
              <w:rPr>
                <w:rFonts w:ascii="Times New Roman" w:eastAsia="Times New Roman" w:hAnsi="Times New Roman" w:cs="Times New Roman"/>
                <w:color w:val="222222"/>
                <w:sz w:val="24"/>
                <w:szCs w:val="24"/>
                <w:lang w:eastAsia="uk-UA"/>
              </w:rPr>
            </w:pPr>
            <w:r w:rsidRPr="001157AE">
              <w:rPr>
                <w:rFonts w:ascii="Times New Roman" w:eastAsia="Times New Roman" w:hAnsi="Times New Roman" w:cs="Times New Roman"/>
                <w:color w:val="222222"/>
                <w:sz w:val="24"/>
                <w:szCs w:val="24"/>
                <w:lang w:eastAsia="uk-UA"/>
              </w:rPr>
              <w:t>2</w:t>
            </w:r>
          </w:p>
        </w:tc>
      </w:tr>
      <w:tr w:rsidR="001157AE" w:rsidRPr="001157AE" w:rsidTr="001C6DF0">
        <w:trPr>
          <w:trHeight w:val="669"/>
        </w:trPr>
        <w:tc>
          <w:tcPr>
            <w:tcW w:w="2976" w:type="dxa"/>
            <w:tcBorders>
              <w:bottom w:val="single" w:sz="6" w:space="0" w:color="auto"/>
            </w:tcBorders>
            <w:shd w:val="clear" w:color="auto" w:fill="FFFFFF"/>
            <w:tcMar>
              <w:top w:w="75" w:type="dxa"/>
              <w:left w:w="105" w:type="dxa"/>
              <w:bottom w:w="75" w:type="dxa"/>
              <w:right w:w="105" w:type="dxa"/>
            </w:tcMar>
            <w:hideMark/>
          </w:tcPr>
          <w:p w:rsidR="001157AE" w:rsidRPr="001157AE" w:rsidRDefault="001157AE" w:rsidP="001C6DF0">
            <w:pPr>
              <w:rPr>
                <w:rFonts w:ascii="Times New Roman" w:hAnsi="Times New Roman" w:cs="Times New Roman"/>
                <w:sz w:val="24"/>
                <w:szCs w:val="24"/>
              </w:rPr>
            </w:pPr>
            <w:r w:rsidRPr="001157AE">
              <w:rPr>
                <w:rFonts w:ascii="Times New Roman" w:hAnsi="Times New Roman" w:cs="Times New Roman"/>
                <w:sz w:val="24"/>
                <w:szCs w:val="24"/>
              </w:rPr>
              <w:t xml:space="preserve">Постачання електроенергії </w:t>
            </w:r>
          </w:p>
        </w:tc>
        <w:tc>
          <w:tcPr>
            <w:tcW w:w="1134" w:type="dxa"/>
            <w:tcBorders>
              <w:bottom w:val="single" w:sz="6" w:space="0" w:color="auto"/>
            </w:tcBorders>
            <w:shd w:val="clear" w:color="auto" w:fill="FFFFFF"/>
            <w:tcMar>
              <w:top w:w="75" w:type="dxa"/>
              <w:left w:w="105" w:type="dxa"/>
              <w:bottom w:w="75" w:type="dxa"/>
              <w:right w:w="105" w:type="dxa"/>
            </w:tcMar>
            <w:vAlign w:val="center"/>
            <w:hideMark/>
          </w:tcPr>
          <w:p w:rsidR="001157AE" w:rsidRPr="001157AE" w:rsidRDefault="001157AE" w:rsidP="001C6DF0">
            <w:pPr>
              <w:spacing w:after="0" w:line="240" w:lineRule="auto"/>
              <w:jc w:val="center"/>
              <w:rPr>
                <w:rFonts w:ascii="Times New Roman" w:eastAsia="Times New Roman" w:hAnsi="Times New Roman" w:cs="Times New Roman"/>
                <w:color w:val="222222"/>
                <w:sz w:val="24"/>
                <w:szCs w:val="24"/>
                <w:lang w:eastAsia="uk-UA"/>
              </w:rPr>
            </w:pPr>
            <w:r w:rsidRPr="001157AE">
              <w:rPr>
                <w:rFonts w:ascii="Times New Roman" w:eastAsia="Times New Roman" w:hAnsi="Times New Roman" w:cs="Times New Roman"/>
                <w:color w:val="222222"/>
                <w:sz w:val="24"/>
                <w:szCs w:val="24"/>
                <w:lang w:eastAsia="uk-UA"/>
              </w:rPr>
              <w:t>24</w:t>
            </w:r>
          </w:p>
        </w:tc>
        <w:tc>
          <w:tcPr>
            <w:tcW w:w="1276" w:type="dxa"/>
            <w:tcBorders>
              <w:bottom w:val="single" w:sz="6" w:space="0" w:color="auto"/>
            </w:tcBorders>
            <w:shd w:val="clear" w:color="auto" w:fill="FFFFFF"/>
            <w:tcMar>
              <w:top w:w="75" w:type="dxa"/>
              <w:left w:w="105" w:type="dxa"/>
              <w:bottom w:w="75" w:type="dxa"/>
              <w:right w:w="105" w:type="dxa"/>
            </w:tcMar>
            <w:vAlign w:val="center"/>
            <w:hideMark/>
          </w:tcPr>
          <w:p w:rsidR="001157AE" w:rsidRPr="001157AE" w:rsidRDefault="001157AE" w:rsidP="001C6DF0">
            <w:pPr>
              <w:spacing w:after="0" w:line="240" w:lineRule="auto"/>
              <w:jc w:val="center"/>
              <w:rPr>
                <w:rFonts w:ascii="Times New Roman" w:eastAsia="Times New Roman" w:hAnsi="Times New Roman" w:cs="Times New Roman"/>
                <w:color w:val="222222"/>
                <w:sz w:val="24"/>
                <w:szCs w:val="24"/>
                <w:lang w:eastAsia="uk-UA"/>
              </w:rPr>
            </w:pPr>
            <w:r w:rsidRPr="001157AE">
              <w:rPr>
                <w:rFonts w:ascii="Times New Roman" w:eastAsia="Times New Roman" w:hAnsi="Times New Roman" w:cs="Times New Roman"/>
                <w:color w:val="222222"/>
                <w:sz w:val="24"/>
                <w:szCs w:val="24"/>
                <w:lang w:eastAsia="uk-UA"/>
              </w:rPr>
              <w:t>26</w:t>
            </w:r>
          </w:p>
        </w:tc>
        <w:tc>
          <w:tcPr>
            <w:tcW w:w="1396" w:type="dxa"/>
            <w:tcBorders>
              <w:bottom w:val="single" w:sz="6" w:space="0" w:color="auto"/>
            </w:tcBorders>
            <w:shd w:val="clear" w:color="auto" w:fill="FFFFFF"/>
            <w:tcMar>
              <w:top w:w="75" w:type="dxa"/>
              <w:left w:w="105" w:type="dxa"/>
              <w:bottom w:w="75" w:type="dxa"/>
              <w:right w:w="105" w:type="dxa"/>
            </w:tcMar>
            <w:vAlign w:val="center"/>
            <w:hideMark/>
          </w:tcPr>
          <w:p w:rsidR="001157AE" w:rsidRPr="001157AE" w:rsidRDefault="001157AE" w:rsidP="001C6DF0">
            <w:pPr>
              <w:spacing w:after="0" w:line="240" w:lineRule="auto"/>
              <w:jc w:val="center"/>
              <w:rPr>
                <w:rFonts w:ascii="Times New Roman" w:eastAsia="Times New Roman" w:hAnsi="Times New Roman" w:cs="Times New Roman"/>
                <w:color w:val="222222"/>
                <w:sz w:val="24"/>
                <w:szCs w:val="24"/>
                <w:lang w:eastAsia="uk-UA"/>
              </w:rPr>
            </w:pPr>
            <w:r w:rsidRPr="001157AE">
              <w:rPr>
                <w:rFonts w:ascii="Times New Roman" w:eastAsia="Times New Roman" w:hAnsi="Times New Roman" w:cs="Times New Roman"/>
                <w:color w:val="222222"/>
                <w:sz w:val="24"/>
                <w:szCs w:val="24"/>
                <w:lang w:eastAsia="uk-UA"/>
              </w:rPr>
              <w:t>50</w:t>
            </w:r>
          </w:p>
        </w:tc>
        <w:tc>
          <w:tcPr>
            <w:tcW w:w="1156" w:type="dxa"/>
            <w:tcBorders>
              <w:bottom w:val="single" w:sz="6" w:space="0" w:color="auto"/>
            </w:tcBorders>
            <w:shd w:val="clear" w:color="auto" w:fill="FFFFFF"/>
            <w:tcMar>
              <w:top w:w="75" w:type="dxa"/>
              <w:left w:w="105" w:type="dxa"/>
              <w:bottom w:w="75" w:type="dxa"/>
              <w:right w:w="105" w:type="dxa"/>
            </w:tcMar>
            <w:vAlign w:val="center"/>
            <w:hideMark/>
          </w:tcPr>
          <w:p w:rsidR="001157AE" w:rsidRPr="001157AE" w:rsidRDefault="001157AE" w:rsidP="001C6DF0">
            <w:pPr>
              <w:spacing w:after="0" w:line="240" w:lineRule="auto"/>
              <w:jc w:val="center"/>
              <w:rPr>
                <w:rFonts w:ascii="Times New Roman" w:eastAsia="Times New Roman" w:hAnsi="Times New Roman" w:cs="Times New Roman"/>
                <w:color w:val="222222"/>
                <w:sz w:val="24"/>
                <w:szCs w:val="24"/>
                <w:lang w:eastAsia="uk-UA"/>
              </w:rPr>
            </w:pPr>
            <w:r w:rsidRPr="001157AE">
              <w:rPr>
                <w:rFonts w:ascii="Times New Roman" w:eastAsia="Times New Roman" w:hAnsi="Times New Roman" w:cs="Times New Roman"/>
                <w:color w:val="222222"/>
                <w:sz w:val="24"/>
                <w:szCs w:val="24"/>
                <w:lang w:eastAsia="uk-UA"/>
              </w:rPr>
              <w:t>59.1</w:t>
            </w:r>
          </w:p>
        </w:tc>
        <w:tc>
          <w:tcPr>
            <w:tcW w:w="1134" w:type="dxa"/>
            <w:tcBorders>
              <w:bottom w:val="single" w:sz="6" w:space="0" w:color="auto"/>
            </w:tcBorders>
            <w:shd w:val="clear" w:color="auto" w:fill="FFFFFF"/>
            <w:tcMar>
              <w:top w:w="75" w:type="dxa"/>
              <w:left w:w="105" w:type="dxa"/>
              <w:bottom w:w="75" w:type="dxa"/>
              <w:right w:w="105" w:type="dxa"/>
            </w:tcMar>
            <w:vAlign w:val="center"/>
            <w:hideMark/>
          </w:tcPr>
          <w:p w:rsidR="001157AE" w:rsidRPr="001157AE" w:rsidRDefault="001157AE" w:rsidP="001C6DF0">
            <w:pPr>
              <w:spacing w:after="0" w:line="240" w:lineRule="auto"/>
              <w:jc w:val="center"/>
              <w:rPr>
                <w:rFonts w:ascii="Times New Roman" w:eastAsia="Times New Roman" w:hAnsi="Times New Roman" w:cs="Times New Roman"/>
                <w:color w:val="222222"/>
                <w:sz w:val="24"/>
                <w:szCs w:val="24"/>
                <w:lang w:eastAsia="uk-UA"/>
              </w:rPr>
            </w:pPr>
            <w:r w:rsidRPr="001157AE">
              <w:rPr>
                <w:rFonts w:ascii="Times New Roman" w:eastAsia="Times New Roman" w:hAnsi="Times New Roman" w:cs="Times New Roman"/>
                <w:color w:val="222222"/>
                <w:sz w:val="24"/>
                <w:szCs w:val="24"/>
                <w:lang w:eastAsia="uk-UA"/>
              </w:rPr>
              <w:t>3</w:t>
            </w:r>
          </w:p>
        </w:tc>
      </w:tr>
      <w:tr w:rsidR="001157AE" w:rsidRPr="001157AE" w:rsidTr="001C6DF0">
        <w:trPr>
          <w:trHeight w:val="654"/>
        </w:trPr>
        <w:tc>
          <w:tcPr>
            <w:tcW w:w="2976" w:type="dxa"/>
            <w:tcBorders>
              <w:bottom w:val="single" w:sz="6" w:space="0" w:color="auto"/>
            </w:tcBorders>
            <w:shd w:val="clear" w:color="auto" w:fill="F9F9F9"/>
            <w:tcMar>
              <w:top w:w="75" w:type="dxa"/>
              <w:left w:w="105" w:type="dxa"/>
              <w:bottom w:w="75" w:type="dxa"/>
              <w:right w:w="105" w:type="dxa"/>
            </w:tcMar>
            <w:hideMark/>
          </w:tcPr>
          <w:p w:rsidR="001157AE" w:rsidRPr="001157AE" w:rsidRDefault="001157AE" w:rsidP="001C6DF0">
            <w:pPr>
              <w:rPr>
                <w:rFonts w:ascii="Times New Roman" w:hAnsi="Times New Roman" w:cs="Times New Roman"/>
                <w:sz w:val="24"/>
                <w:szCs w:val="24"/>
              </w:rPr>
            </w:pPr>
            <w:r w:rsidRPr="001157AE">
              <w:rPr>
                <w:rFonts w:ascii="Times New Roman" w:hAnsi="Times New Roman" w:cs="Times New Roman"/>
                <w:sz w:val="24"/>
                <w:szCs w:val="24"/>
              </w:rPr>
              <w:t xml:space="preserve">Харчова промисловість </w:t>
            </w:r>
          </w:p>
        </w:tc>
        <w:tc>
          <w:tcPr>
            <w:tcW w:w="1134" w:type="dxa"/>
            <w:tcBorders>
              <w:bottom w:val="single" w:sz="6" w:space="0" w:color="auto"/>
            </w:tcBorders>
            <w:shd w:val="clear" w:color="auto" w:fill="F9F9F9"/>
            <w:tcMar>
              <w:top w:w="75" w:type="dxa"/>
              <w:left w:w="105" w:type="dxa"/>
              <w:bottom w:w="75" w:type="dxa"/>
              <w:right w:w="105" w:type="dxa"/>
            </w:tcMar>
            <w:vAlign w:val="center"/>
            <w:hideMark/>
          </w:tcPr>
          <w:p w:rsidR="001157AE" w:rsidRPr="001157AE" w:rsidRDefault="001157AE" w:rsidP="001C6DF0">
            <w:pPr>
              <w:spacing w:after="0" w:line="240" w:lineRule="auto"/>
              <w:jc w:val="center"/>
              <w:rPr>
                <w:rFonts w:ascii="Times New Roman" w:eastAsia="Times New Roman" w:hAnsi="Times New Roman" w:cs="Times New Roman"/>
                <w:color w:val="222222"/>
                <w:sz w:val="24"/>
                <w:szCs w:val="24"/>
                <w:lang w:eastAsia="uk-UA"/>
              </w:rPr>
            </w:pPr>
            <w:r w:rsidRPr="001157AE">
              <w:rPr>
                <w:rFonts w:ascii="Times New Roman" w:eastAsia="Times New Roman" w:hAnsi="Times New Roman" w:cs="Times New Roman"/>
                <w:color w:val="222222"/>
                <w:sz w:val="24"/>
                <w:szCs w:val="24"/>
                <w:lang w:eastAsia="uk-UA"/>
              </w:rPr>
              <w:t>34</w:t>
            </w:r>
          </w:p>
        </w:tc>
        <w:tc>
          <w:tcPr>
            <w:tcW w:w="1276" w:type="dxa"/>
            <w:tcBorders>
              <w:bottom w:val="single" w:sz="6" w:space="0" w:color="auto"/>
            </w:tcBorders>
            <w:shd w:val="clear" w:color="auto" w:fill="F9F9F9"/>
            <w:tcMar>
              <w:top w:w="75" w:type="dxa"/>
              <w:left w:w="105" w:type="dxa"/>
              <w:bottom w:w="75" w:type="dxa"/>
              <w:right w:w="105" w:type="dxa"/>
            </w:tcMar>
            <w:vAlign w:val="center"/>
            <w:hideMark/>
          </w:tcPr>
          <w:p w:rsidR="001157AE" w:rsidRPr="001157AE" w:rsidRDefault="001157AE" w:rsidP="001C6DF0">
            <w:pPr>
              <w:spacing w:after="0" w:line="240" w:lineRule="auto"/>
              <w:jc w:val="center"/>
              <w:rPr>
                <w:rFonts w:ascii="Times New Roman" w:eastAsia="Times New Roman" w:hAnsi="Times New Roman" w:cs="Times New Roman"/>
                <w:color w:val="222222"/>
                <w:sz w:val="24"/>
                <w:szCs w:val="24"/>
                <w:lang w:eastAsia="uk-UA"/>
              </w:rPr>
            </w:pPr>
            <w:r w:rsidRPr="001157AE">
              <w:rPr>
                <w:rFonts w:ascii="Times New Roman" w:eastAsia="Times New Roman" w:hAnsi="Times New Roman" w:cs="Times New Roman"/>
                <w:color w:val="222222"/>
                <w:sz w:val="24"/>
                <w:szCs w:val="24"/>
                <w:lang w:eastAsia="uk-UA"/>
              </w:rPr>
              <w:t>18</w:t>
            </w:r>
          </w:p>
        </w:tc>
        <w:tc>
          <w:tcPr>
            <w:tcW w:w="1396" w:type="dxa"/>
            <w:tcBorders>
              <w:bottom w:val="single" w:sz="6" w:space="0" w:color="auto"/>
            </w:tcBorders>
            <w:shd w:val="clear" w:color="auto" w:fill="F9F9F9"/>
            <w:tcMar>
              <w:top w:w="75" w:type="dxa"/>
              <w:left w:w="105" w:type="dxa"/>
              <w:bottom w:w="75" w:type="dxa"/>
              <w:right w:w="105" w:type="dxa"/>
            </w:tcMar>
            <w:vAlign w:val="center"/>
            <w:hideMark/>
          </w:tcPr>
          <w:p w:rsidR="001157AE" w:rsidRPr="001157AE" w:rsidRDefault="001157AE" w:rsidP="001C6DF0">
            <w:pPr>
              <w:spacing w:after="0" w:line="240" w:lineRule="auto"/>
              <w:jc w:val="center"/>
              <w:rPr>
                <w:rFonts w:ascii="Times New Roman" w:eastAsia="Times New Roman" w:hAnsi="Times New Roman" w:cs="Times New Roman"/>
                <w:color w:val="222222"/>
                <w:sz w:val="24"/>
                <w:szCs w:val="24"/>
                <w:lang w:eastAsia="uk-UA"/>
              </w:rPr>
            </w:pPr>
            <w:r w:rsidRPr="001157AE">
              <w:rPr>
                <w:rFonts w:ascii="Times New Roman" w:eastAsia="Times New Roman" w:hAnsi="Times New Roman" w:cs="Times New Roman"/>
                <w:color w:val="222222"/>
                <w:sz w:val="24"/>
                <w:szCs w:val="24"/>
                <w:lang w:eastAsia="uk-UA"/>
              </w:rPr>
              <w:t>48</w:t>
            </w:r>
          </w:p>
        </w:tc>
        <w:tc>
          <w:tcPr>
            <w:tcW w:w="1156" w:type="dxa"/>
            <w:tcBorders>
              <w:bottom w:val="single" w:sz="6" w:space="0" w:color="auto"/>
            </w:tcBorders>
            <w:shd w:val="clear" w:color="auto" w:fill="F9F9F9"/>
            <w:tcMar>
              <w:top w:w="75" w:type="dxa"/>
              <w:left w:w="105" w:type="dxa"/>
              <w:bottom w:w="75" w:type="dxa"/>
              <w:right w:w="105" w:type="dxa"/>
            </w:tcMar>
            <w:vAlign w:val="center"/>
            <w:hideMark/>
          </w:tcPr>
          <w:p w:rsidR="001157AE" w:rsidRPr="001157AE" w:rsidRDefault="001157AE" w:rsidP="001C6DF0">
            <w:pPr>
              <w:spacing w:after="0" w:line="240" w:lineRule="auto"/>
              <w:jc w:val="center"/>
              <w:rPr>
                <w:rFonts w:ascii="Times New Roman" w:eastAsia="Times New Roman" w:hAnsi="Times New Roman" w:cs="Times New Roman"/>
                <w:color w:val="222222"/>
                <w:sz w:val="24"/>
                <w:szCs w:val="24"/>
                <w:lang w:eastAsia="uk-UA"/>
              </w:rPr>
            </w:pPr>
            <w:r w:rsidRPr="001157AE">
              <w:rPr>
                <w:rFonts w:ascii="Times New Roman" w:eastAsia="Times New Roman" w:hAnsi="Times New Roman" w:cs="Times New Roman"/>
                <w:color w:val="222222"/>
                <w:sz w:val="24"/>
                <w:szCs w:val="24"/>
                <w:lang w:eastAsia="uk-UA"/>
              </w:rPr>
              <w:t>54.9</w:t>
            </w:r>
          </w:p>
        </w:tc>
        <w:tc>
          <w:tcPr>
            <w:tcW w:w="1134" w:type="dxa"/>
            <w:tcBorders>
              <w:bottom w:val="single" w:sz="6" w:space="0" w:color="auto"/>
            </w:tcBorders>
            <w:shd w:val="clear" w:color="auto" w:fill="F9F9F9"/>
            <w:tcMar>
              <w:top w:w="75" w:type="dxa"/>
              <w:left w:w="105" w:type="dxa"/>
              <w:bottom w:w="75" w:type="dxa"/>
              <w:right w:w="105" w:type="dxa"/>
            </w:tcMar>
            <w:vAlign w:val="center"/>
            <w:hideMark/>
          </w:tcPr>
          <w:p w:rsidR="001157AE" w:rsidRPr="001157AE" w:rsidRDefault="001157AE" w:rsidP="001C6DF0">
            <w:pPr>
              <w:spacing w:after="0" w:line="240" w:lineRule="auto"/>
              <w:jc w:val="center"/>
              <w:rPr>
                <w:rFonts w:ascii="Times New Roman" w:eastAsia="Times New Roman" w:hAnsi="Times New Roman" w:cs="Times New Roman"/>
                <w:color w:val="222222"/>
                <w:sz w:val="24"/>
                <w:szCs w:val="24"/>
                <w:lang w:eastAsia="uk-UA"/>
              </w:rPr>
            </w:pPr>
            <w:r w:rsidRPr="001157AE">
              <w:rPr>
                <w:rFonts w:ascii="Times New Roman" w:eastAsia="Times New Roman" w:hAnsi="Times New Roman" w:cs="Times New Roman"/>
                <w:color w:val="222222"/>
                <w:sz w:val="24"/>
                <w:szCs w:val="24"/>
                <w:lang w:eastAsia="uk-UA"/>
              </w:rPr>
              <w:t>5</w:t>
            </w:r>
          </w:p>
        </w:tc>
      </w:tr>
      <w:tr w:rsidR="001157AE" w:rsidRPr="001157AE" w:rsidTr="001C6DF0">
        <w:trPr>
          <w:trHeight w:val="654"/>
        </w:trPr>
        <w:tc>
          <w:tcPr>
            <w:tcW w:w="2976" w:type="dxa"/>
            <w:tcBorders>
              <w:bottom w:val="single" w:sz="6" w:space="0" w:color="auto"/>
            </w:tcBorders>
            <w:shd w:val="clear" w:color="auto" w:fill="FFFFFF"/>
            <w:tcMar>
              <w:top w:w="75" w:type="dxa"/>
              <w:left w:w="105" w:type="dxa"/>
              <w:bottom w:w="75" w:type="dxa"/>
              <w:right w:w="105" w:type="dxa"/>
            </w:tcMar>
            <w:hideMark/>
          </w:tcPr>
          <w:p w:rsidR="001157AE" w:rsidRPr="001157AE" w:rsidRDefault="001157AE" w:rsidP="001C6DF0">
            <w:pPr>
              <w:rPr>
                <w:rFonts w:ascii="Times New Roman" w:hAnsi="Times New Roman" w:cs="Times New Roman"/>
                <w:sz w:val="24"/>
                <w:szCs w:val="24"/>
              </w:rPr>
            </w:pPr>
            <w:r w:rsidRPr="001157AE">
              <w:rPr>
                <w:rFonts w:ascii="Times New Roman" w:hAnsi="Times New Roman" w:cs="Times New Roman"/>
                <w:sz w:val="24"/>
                <w:szCs w:val="24"/>
              </w:rPr>
              <w:t xml:space="preserve">Інша економічна діяльність </w:t>
            </w:r>
          </w:p>
        </w:tc>
        <w:tc>
          <w:tcPr>
            <w:tcW w:w="1134" w:type="dxa"/>
            <w:tcBorders>
              <w:bottom w:val="single" w:sz="6" w:space="0" w:color="auto"/>
            </w:tcBorders>
            <w:shd w:val="clear" w:color="auto" w:fill="FFFFFF"/>
            <w:tcMar>
              <w:top w:w="75" w:type="dxa"/>
              <w:left w:w="105" w:type="dxa"/>
              <w:bottom w:w="75" w:type="dxa"/>
              <w:right w:w="105" w:type="dxa"/>
            </w:tcMar>
            <w:vAlign w:val="center"/>
            <w:hideMark/>
          </w:tcPr>
          <w:p w:rsidR="001157AE" w:rsidRPr="001157AE" w:rsidRDefault="001157AE" w:rsidP="001C6DF0">
            <w:pPr>
              <w:spacing w:after="0" w:line="240" w:lineRule="auto"/>
              <w:jc w:val="center"/>
              <w:rPr>
                <w:rFonts w:ascii="Times New Roman" w:eastAsia="Times New Roman" w:hAnsi="Times New Roman" w:cs="Times New Roman"/>
                <w:color w:val="222222"/>
                <w:sz w:val="24"/>
                <w:szCs w:val="24"/>
                <w:lang w:eastAsia="uk-UA"/>
              </w:rPr>
            </w:pPr>
            <w:r w:rsidRPr="001157AE">
              <w:rPr>
                <w:rFonts w:ascii="Times New Roman" w:eastAsia="Times New Roman" w:hAnsi="Times New Roman" w:cs="Times New Roman"/>
                <w:color w:val="222222"/>
                <w:sz w:val="24"/>
                <w:szCs w:val="24"/>
                <w:lang w:eastAsia="uk-UA"/>
              </w:rPr>
              <w:t>20</w:t>
            </w:r>
          </w:p>
        </w:tc>
        <w:tc>
          <w:tcPr>
            <w:tcW w:w="1276" w:type="dxa"/>
            <w:tcBorders>
              <w:bottom w:val="single" w:sz="6" w:space="0" w:color="auto"/>
            </w:tcBorders>
            <w:shd w:val="clear" w:color="auto" w:fill="FFFFFF"/>
            <w:tcMar>
              <w:top w:w="75" w:type="dxa"/>
              <w:left w:w="105" w:type="dxa"/>
              <w:bottom w:w="75" w:type="dxa"/>
              <w:right w:w="105" w:type="dxa"/>
            </w:tcMar>
            <w:vAlign w:val="center"/>
            <w:hideMark/>
          </w:tcPr>
          <w:p w:rsidR="001157AE" w:rsidRPr="001157AE" w:rsidRDefault="001157AE" w:rsidP="001C6DF0">
            <w:pPr>
              <w:spacing w:after="0" w:line="240" w:lineRule="auto"/>
              <w:jc w:val="center"/>
              <w:rPr>
                <w:rFonts w:ascii="Times New Roman" w:eastAsia="Times New Roman" w:hAnsi="Times New Roman" w:cs="Times New Roman"/>
                <w:color w:val="222222"/>
                <w:sz w:val="24"/>
                <w:szCs w:val="24"/>
                <w:lang w:eastAsia="uk-UA"/>
              </w:rPr>
            </w:pPr>
            <w:r w:rsidRPr="001157AE">
              <w:rPr>
                <w:rFonts w:ascii="Times New Roman" w:eastAsia="Times New Roman" w:hAnsi="Times New Roman" w:cs="Times New Roman"/>
                <w:color w:val="222222"/>
                <w:sz w:val="24"/>
                <w:szCs w:val="24"/>
                <w:lang w:eastAsia="uk-UA"/>
              </w:rPr>
              <w:t>56</w:t>
            </w:r>
          </w:p>
        </w:tc>
        <w:tc>
          <w:tcPr>
            <w:tcW w:w="1396" w:type="dxa"/>
            <w:tcBorders>
              <w:bottom w:val="single" w:sz="6" w:space="0" w:color="auto"/>
            </w:tcBorders>
            <w:shd w:val="clear" w:color="auto" w:fill="FFFFFF"/>
            <w:tcMar>
              <w:top w:w="75" w:type="dxa"/>
              <w:left w:w="105" w:type="dxa"/>
              <w:bottom w:w="75" w:type="dxa"/>
              <w:right w:w="105" w:type="dxa"/>
            </w:tcMar>
            <w:vAlign w:val="center"/>
            <w:hideMark/>
          </w:tcPr>
          <w:p w:rsidR="001157AE" w:rsidRPr="001157AE" w:rsidRDefault="001157AE" w:rsidP="001C6DF0">
            <w:pPr>
              <w:spacing w:after="0" w:line="240" w:lineRule="auto"/>
              <w:jc w:val="center"/>
              <w:rPr>
                <w:rFonts w:ascii="Times New Roman" w:eastAsia="Times New Roman" w:hAnsi="Times New Roman" w:cs="Times New Roman"/>
                <w:color w:val="222222"/>
                <w:sz w:val="24"/>
                <w:szCs w:val="24"/>
                <w:lang w:eastAsia="uk-UA"/>
              </w:rPr>
            </w:pPr>
            <w:r w:rsidRPr="001157AE">
              <w:rPr>
                <w:rFonts w:ascii="Times New Roman" w:eastAsia="Times New Roman" w:hAnsi="Times New Roman" w:cs="Times New Roman"/>
                <w:color w:val="222222"/>
                <w:sz w:val="24"/>
                <w:szCs w:val="24"/>
                <w:lang w:eastAsia="uk-UA"/>
              </w:rPr>
              <w:t>24</w:t>
            </w:r>
          </w:p>
        </w:tc>
        <w:tc>
          <w:tcPr>
            <w:tcW w:w="1156" w:type="dxa"/>
            <w:tcBorders>
              <w:bottom w:val="single" w:sz="6" w:space="0" w:color="auto"/>
            </w:tcBorders>
            <w:shd w:val="clear" w:color="auto" w:fill="FFFFFF"/>
            <w:tcMar>
              <w:top w:w="75" w:type="dxa"/>
              <w:left w:w="105" w:type="dxa"/>
              <w:bottom w:w="75" w:type="dxa"/>
              <w:right w:w="105" w:type="dxa"/>
            </w:tcMar>
            <w:vAlign w:val="center"/>
            <w:hideMark/>
          </w:tcPr>
          <w:p w:rsidR="001157AE" w:rsidRPr="001157AE" w:rsidRDefault="001157AE" w:rsidP="001C6DF0">
            <w:pPr>
              <w:spacing w:after="0" w:line="240" w:lineRule="auto"/>
              <w:jc w:val="center"/>
              <w:rPr>
                <w:rFonts w:ascii="Times New Roman" w:eastAsia="Times New Roman" w:hAnsi="Times New Roman" w:cs="Times New Roman"/>
                <w:color w:val="222222"/>
                <w:sz w:val="24"/>
                <w:szCs w:val="24"/>
                <w:lang w:eastAsia="uk-UA"/>
              </w:rPr>
            </w:pPr>
            <w:r w:rsidRPr="001157AE">
              <w:rPr>
                <w:rFonts w:ascii="Times New Roman" w:eastAsia="Times New Roman" w:hAnsi="Times New Roman" w:cs="Times New Roman"/>
                <w:color w:val="222222"/>
                <w:sz w:val="24"/>
                <w:szCs w:val="24"/>
                <w:lang w:eastAsia="uk-UA"/>
              </w:rPr>
              <w:t>51.4</w:t>
            </w:r>
          </w:p>
        </w:tc>
        <w:tc>
          <w:tcPr>
            <w:tcW w:w="1134" w:type="dxa"/>
            <w:tcBorders>
              <w:bottom w:val="single" w:sz="6" w:space="0" w:color="auto"/>
            </w:tcBorders>
            <w:shd w:val="clear" w:color="auto" w:fill="FFFFFF"/>
            <w:tcMar>
              <w:top w:w="75" w:type="dxa"/>
              <w:left w:w="105" w:type="dxa"/>
              <w:bottom w:w="75" w:type="dxa"/>
              <w:right w:w="105" w:type="dxa"/>
            </w:tcMar>
            <w:vAlign w:val="center"/>
            <w:hideMark/>
          </w:tcPr>
          <w:p w:rsidR="001157AE" w:rsidRPr="001157AE" w:rsidRDefault="001157AE" w:rsidP="001C6DF0">
            <w:pPr>
              <w:spacing w:after="0" w:line="240" w:lineRule="auto"/>
              <w:jc w:val="center"/>
              <w:rPr>
                <w:rFonts w:ascii="Times New Roman" w:eastAsia="Times New Roman" w:hAnsi="Times New Roman" w:cs="Times New Roman"/>
                <w:color w:val="222222"/>
                <w:sz w:val="24"/>
                <w:szCs w:val="24"/>
                <w:lang w:eastAsia="uk-UA"/>
              </w:rPr>
            </w:pPr>
            <w:r w:rsidRPr="001157AE">
              <w:rPr>
                <w:rFonts w:ascii="Times New Roman" w:eastAsia="Times New Roman" w:hAnsi="Times New Roman" w:cs="Times New Roman"/>
                <w:color w:val="222222"/>
                <w:sz w:val="24"/>
                <w:szCs w:val="24"/>
                <w:lang w:eastAsia="uk-UA"/>
              </w:rPr>
              <w:t>7</w:t>
            </w:r>
          </w:p>
        </w:tc>
      </w:tr>
      <w:tr w:rsidR="001157AE" w:rsidRPr="001157AE" w:rsidTr="001C6DF0">
        <w:trPr>
          <w:trHeight w:val="654"/>
        </w:trPr>
        <w:tc>
          <w:tcPr>
            <w:tcW w:w="2976" w:type="dxa"/>
            <w:tcBorders>
              <w:bottom w:val="single" w:sz="6" w:space="0" w:color="auto"/>
            </w:tcBorders>
            <w:shd w:val="clear" w:color="auto" w:fill="F9F9F9"/>
            <w:tcMar>
              <w:top w:w="75" w:type="dxa"/>
              <w:left w:w="105" w:type="dxa"/>
              <w:bottom w:w="75" w:type="dxa"/>
              <w:right w:w="105" w:type="dxa"/>
            </w:tcMar>
            <w:hideMark/>
          </w:tcPr>
          <w:p w:rsidR="001157AE" w:rsidRPr="001157AE" w:rsidRDefault="001157AE" w:rsidP="001C6DF0">
            <w:pPr>
              <w:rPr>
                <w:rFonts w:ascii="Times New Roman" w:hAnsi="Times New Roman" w:cs="Times New Roman"/>
                <w:sz w:val="24"/>
                <w:szCs w:val="24"/>
              </w:rPr>
            </w:pPr>
            <w:r w:rsidRPr="001157AE">
              <w:rPr>
                <w:rFonts w:ascii="Times New Roman" w:hAnsi="Times New Roman" w:cs="Times New Roman"/>
                <w:sz w:val="24"/>
                <w:szCs w:val="24"/>
              </w:rPr>
              <w:t xml:space="preserve">Гірничодобувна промисловість </w:t>
            </w:r>
          </w:p>
        </w:tc>
        <w:tc>
          <w:tcPr>
            <w:tcW w:w="1134" w:type="dxa"/>
            <w:tcBorders>
              <w:bottom w:val="single" w:sz="6" w:space="0" w:color="auto"/>
            </w:tcBorders>
            <w:shd w:val="clear" w:color="auto" w:fill="F9F9F9"/>
            <w:tcMar>
              <w:top w:w="75" w:type="dxa"/>
              <w:left w:w="105" w:type="dxa"/>
              <w:bottom w:w="75" w:type="dxa"/>
              <w:right w:w="105" w:type="dxa"/>
            </w:tcMar>
            <w:vAlign w:val="center"/>
            <w:hideMark/>
          </w:tcPr>
          <w:p w:rsidR="001157AE" w:rsidRPr="001157AE" w:rsidRDefault="001157AE" w:rsidP="001C6DF0">
            <w:pPr>
              <w:spacing w:after="0" w:line="240" w:lineRule="auto"/>
              <w:jc w:val="center"/>
              <w:rPr>
                <w:rFonts w:ascii="Times New Roman" w:eastAsia="Times New Roman" w:hAnsi="Times New Roman" w:cs="Times New Roman"/>
                <w:color w:val="222222"/>
                <w:sz w:val="24"/>
                <w:szCs w:val="24"/>
                <w:lang w:eastAsia="uk-UA"/>
              </w:rPr>
            </w:pPr>
            <w:r w:rsidRPr="001157AE">
              <w:rPr>
                <w:rFonts w:ascii="Times New Roman" w:eastAsia="Times New Roman" w:hAnsi="Times New Roman" w:cs="Times New Roman"/>
                <w:color w:val="222222"/>
                <w:sz w:val="24"/>
                <w:szCs w:val="24"/>
                <w:lang w:eastAsia="uk-UA"/>
              </w:rPr>
              <w:t>14</w:t>
            </w:r>
          </w:p>
        </w:tc>
        <w:tc>
          <w:tcPr>
            <w:tcW w:w="1276" w:type="dxa"/>
            <w:tcBorders>
              <w:bottom w:val="single" w:sz="6" w:space="0" w:color="auto"/>
            </w:tcBorders>
            <w:shd w:val="clear" w:color="auto" w:fill="F9F9F9"/>
            <w:tcMar>
              <w:top w:w="75" w:type="dxa"/>
              <w:left w:w="105" w:type="dxa"/>
              <w:bottom w:w="75" w:type="dxa"/>
              <w:right w:w="105" w:type="dxa"/>
            </w:tcMar>
            <w:vAlign w:val="center"/>
            <w:hideMark/>
          </w:tcPr>
          <w:p w:rsidR="001157AE" w:rsidRPr="001157AE" w:rsidRDefault="001157AE" w:rsidP="001C6DF0">
            <w:pPr>
              <w:spacing w:after="0" w:line="240" w:lineRule="auto"/>
              <w:jc w:val="center"/>
              <w:rPr>
                <w:rFonts w:ascii="Times New Roman" w:eastAsia="Times New Roman" w:hAnsi="Times New Roman" w:cs="Times New Roman"/>
                <w:color w:val="222222"/>
                <w:sz w:val="24"/>
                <w:szCs w:val="24"/>
                <w:lang w:eastAsia="uk-UA"/>
              </w:rPr>
            </w:pPr>
            <w:r w:rsidRPr="001157AE">
              <w:rPr>
                <w:rFonts w:ascii="Times New Roman" w:eastAsia="Times New Roman" w:hAnsi="Times New Roman" w:cs="Times New Roman"/>
                <w:color w:val="222222"/>
                <w:sz w:val="24"/>
                <w:szCs w:val="24"/>
                <w:lang w:eastAsia="uk-UA"/>
              </w:rPr>
              <w:t>10</w:t>
            </w:r>
          </w:p>
        </w:tc>
        <w:tc>
          <w:tcPr>
            <w:tcW w:w="1396" w:type="dxa"/>
            <w:tcBorders>
              <w:bottom w:val="single" w:sz="6" w:space="0" w:color="auto"/>
            </w:tcBorders>
            <w:shd w:val="clear" w:color="auto" w:fill="F9F9F9"/>
            <w:tcMar>
              <w:top w:w="75" w:type="dxa"/>
              <w:left w:w="105" w:type="dxa"/>
              <w:bottom w:w="75" w:type="dxa"/>
              <w:right w:w="105" w:type="dxa"/>
            </w:tcMar>
            <w:vAlign w:val="center"/>
            <w:hideMark/>
          </w:tcPr>
          <w:p w:rsidR="001157AE" w:rsidRPr="001157AE" w:rsidRDefault="001157AE" w:rsidP="001C6DF0">
            <w:pPr>
              <w:spacing w:after="0" w:line="240" w:lineRule="auto"/>
              <w:jc w:val="center"/>
              <w:rPr>
                <w:rFonts w:ascii="Times New Roman" w:eastAsia="Times New Roman" w:hAnsi="Times New Roman" w:cs="Times New Roman"/>
                <w:color w:val="222222"/>
                <w:sz w:val="24"/>
                <w:szCs w:val="24"/>
                <w:lang w:eastAsia="uk-UA"/>
              </w:rPr>
            </w:pPr>
            <w:r w:rsidRPr="001157AE">
              <w:rPr>
                <w:rFonts w:ascii="Times New Roman" w:eastAsia="Times New Roman" w:hAnsi="Times New Roman" w:cs="Times New Roman"/>
                <w:color w:val="222222"/>
                <w:sz w:val="24"/>
                <w:szCs w:val="24"/>
                <w:lang w:eastAsia="uk-UA"/>
              </w:rPr>
              <w:t>76</w:t>
            </w:r>
          </w:p>
        </w:tc>
        <w:tc>
          <w:tcPr>
            <w:tcW w:w="1156" w:type="dxa"/>
            <w:tcBorders>
              <w:bottom w:val="single" w:sz="6" w:space="0" w:color="auto"/>
            </w:tcBorders>
            <w:shd w:val="clear" w:color="auto" w:fill="F9F9F9"/>
            <w:tcMar>
              <w:top w:w="75" w:type="dxa"/>
              <w:left w:w="105" w:type="dxa"/>
              <w:bottom w:w="75" w:type="dxa"/>
              <w:right w:w="105" w:type="dxa"/>
            </w:tcMar>
            <w:vAlign w:val="center"/>
            <w:hideMark/>
          </w:tcPr>
          <w:p w:rsidR="001157AE" w:rsidRPr="001157AE" w:rsidRDefault="001157AE" w:rsidP="001C6DF0">
            <w:pPr>
              <w:spacing w:after="0" w:line="240" w:lineRule="auto"/>
              <w:jc w:val="center"/>
              <w:rPr>
                <w:rFonts w:ascii="Times New Roman" w:eastAsia="Times New Roman" w:hAnsi="Times New Roman" w:cs="Times New Roman"/>
                <w:color w:val="222222"/>
                <w:sz w:val="24"/>
                <w:szCs w:val="24"/>
                <w:lang w:eastAsia="uk-UA"/>
              </w:rPr>
            </w:pPr>
            <w:r w:rsidRPr="001157AE">
              <w:rPr>
                <w:rFonts w:ascii="Times New Roman" w:eastAsia="Times New Roman" w:hAnsi="Times New Roman" w:cs="Times New Roman"/>
                <w:color w:val="222222"/>
                <w:sz w:val="24"/>
                <w:szCs w:val="24"/>
                <w:lang w:eastAsia="uk-UA"/>
              </w:rPr>
              <w:t>71.7</w:t>
            </w:r>
          </w:p>
        </w:tc>
        <w:tc>
          <w:tcPr>
            <w:tcW w:w="1134" w:type="dxa"/>
            <w:tcBorders>
              <w:bottom w:val="single" w:sz="6" w:space="0" w:color="auto"/>
            </w:tcBorders>
            <w:shd w:val="clear" w:color="auto" w:fill="F9F9F9"/>
            <w:tcMar>
              <w:top w:w="75" w:type="dxa"/>
              <w:left w:w="105" w:type="dxa"/>
              <w:bottom w:w="75" w:type="dxa"/>
              <w:right w:w="105" w:type="dxa"/>
            </w:tcMar>
            <w:vAlign w:val="center"/>
            <w:hideMark/>
          </w:tcPr>
          <w:p w:rsidR="001157AE" w:rsidRPr="001157AE" w:rsidRDefault="001157AE" w:rsidP="001C6DF0">
            <w:pPr>
              <w:spacing w:after="0" w:line="240" w:lineRule="auto"/>
              <w:jc w:val="center"/>
              <w:rPr>
                <w:rFonts w:ascii="Times New Roman" w:eastAsia="Times New Roman" w:hAnsi="Times New Roman" w:cs="Times New Roman"/>
                <w:color w:val="222222"/>
                <w:sz w:val="24"/>
                <w:szCs w:val="24"/>
                <w:lang w:eastAsia="uk-UA"/>
              </w:rPr>
            </w:pPr>
            <w:r w:rsidRPr="001157AE">
              <w:rPr>
                <w:rFonts w:ascii="Times New Roman" w:eastAsia="Times New Roman" w:hAnsi="Times New Roman" w:cs="Times New Roman"/>
                <w:color w:val="222222"/>
                <w:sz w:val="24"/>
                <w:szCs w:val="24"/>
                <w:lang w:eastAsia="uk-UA"/>
              </w:rPr>
              <w:t>1</w:t>
            </w:r>
          </w:p>
        </w:tc>
      </w:tr>
      <w:tr w:rsidR="001157AE" w:rsidRPr="001157AE" w:rsidTr="001C6DF0">
        <w:trPr>
          <w:trHeight w:val="407"/>
        </w:trPr>
        <w:tc>
          <w:tcPr>
            <w:tcW w:w="2976" w:type="dxa"/>
            <w:tcBorders>
              <w:bottom w:val="single" w:sz="6" w:space="0" w:color="auto"/>
            </w:tcBorders>
            <w:shd w:val="clear" w:color="auto" w:fill="FFFFFF"/>
            <w:tcMar>
              <w:top w:w="75" w:type="dxa"/>
              <w:left w:w="105" w:type="dxa"/>
              <w:bottom w:w="75" w:type="dxa"/>
              <w:right w:w="105" w:type="dxa"/>
            </w:tcMar>
            <w:hideMark/>
          </w:tcPr>
          <w:p w:rsidR="001157AE" w:rsidRPr="001157AE" w:rsidRDefault="001157AE" w:rsidP="001C6DF0">
            <w:pPr>
              <w:rPr>
                <w:rFonts w:ascii="Times New Roman" w:hAnsi="Times New Roman" w:cs="Times New Roman"/>
                <w:sz w:val="24"/>
                <w:szCs w:val="24"/>
              </w:rPr>
            </w:pPr>
            <w:r w:rsidRPr="001157AE">
              <w:rPr>
                <w:rFonts w:ascii="Times New Roman" w:hAnsi="Times New Roman" w:cs="Times New Roman"/>
                <w:sz w:val="24"/>
                <w:szCs w:val="24"/>
              </w:rPr>
              <w:t>Будівництво</w:t>
            </w:r>
          </w:p>
        </w:tc>
        <w:tc>
          <w:tcPr>
            <w:tcW w:w="1134" w:type="dxa"/>
            <w:tcBorders>
              <w:bottom w:val="single" w:sz="6" w:space="0" w:color="auto"/>
            </w:tcBorders>
            <w:shd w:val="clear" w:color="auto" w:fill="FFFFFF"/>
            <w:tcMar>
              <w:top w:w="75" w:type="dxa"/>
              <w:left w:w="105" w:type="dxa"/>
              <w:bottom w:w="75" w:type="dxa"/>
              <w:right w:w="105" w:type="dxa"/>
            </w:tcMar>
            <w:vAlign w:val="center"/>
            <w:hideMark/>
          </w:tcPr>
          <w:p w:rsidR="001157AE" w:rsidRPr="001157AE" w:rsidRDefault="001157AE" w:rsidP="001C6DF0">
            <w:pPr>
              <w:spacing w:after="0" w:line="240" w:lineRule="auto"/>
              <w:jc w:val="center"/>
              <w:rPr>
                <w:rFonts w:ascii="Times New Roman" w:eastAsia="Times New Roman" w:hAnsi="Times New Roman" w:cs="Times New Roman"/>
                <w:color w:val="222222"/>
                <w:sz w:val="24"/>
                <w:szCs w:val="24"/>
                <w:lang w:eastAsia="uk-UA"/>
              </w:rPr>
            </w:pPr>
            <w:r w:rsidRPr="001157AE">
              <w:rPr>
                <w:rFonts w:ascii="Times New Roman" w:eastAsia="Times New Roman" w:hAnsi="Times New Roman" w:cs="Times New Roman"/>
                <w:color w:val="222222"/>
                <w:sz w:val="24"/>
                <w:szCs w:val="24"/>
                <w:lang w:eastAsia="uk-UA"/>
              </w:rPr>
              <w:t>22</w:t>
            </w:r>
          </w:p>
        </w:tc>
        <w:tc>
          <w:tcPr>
            <w:tcW w:w="1276" w:type="dxa"/>
            <w:tcBorders>
              <w:bottom w:val="single" w:sz="6" w:space="0" w:color="auto"/>
              <w:right w:val="single" w:sz="4" w:space="0" w:color="auto"/>
            </w:tcBorders>
            <w:shd w:val="clear" w:color="auto" w:fill="FFFFFF"/>
            <w:tcMar>
              <w:top w:w="75" w:type="dxa"/>
              <w:left w:w="105" w:type="dxa"/>
              <w:bottom w:w="75" w:type="dxa"/>
              <w:right w:w="105" w:type="dxa"/>
            </w:tcMar>
            <w:vAlign w:val="center"/>
            <w:hideMark/>
          </w:tcPr>
          <w:p w:rsidR="001157AE" w:rsidRPr="001157AE" w:rsidRDefault="001157AE" w:rsidP="001C6DF0">
            <w:pPr>
              <w:spacing w:after="0" w:line="240" w:lineRule="auto"/>
              <w:jc w:val="center"/>
              <w:rPr>
                <w:rFonts w:ascii="Times New Roman" w:eastAsia="Times New Roman" w:hAnsi="Times New Roman" w:cs="Times New Roman"/>
                <w:color w:val="222222"/>
                <w:sz w:val="24"/>
                <w:szCs w:val="24"/>
                <w:lang w:eastAsia="uk-UA"/>
              </w:rPr>
            </w:pPr>
            <w:r w:rsidRPr="001157AE">
              <w:rPr>
                <w:rFonts w:ascii="Times New Roman" w:eastAsia="Times New Roman" w:hAnsi="Times New Roman" w:cs="Times New Roman"/>
                <w:color w:val="222222"/>
                <w:sz w:val="24"/>
                <w:szCs w:val="24"/>
                <w:lang w:eastAsia="uk-UA"/>
              </w:rPr>
              <w:t>37</w:t>
            </w:r>
          </w:p>
        </w:tc>
        <w:tc>
          <w:tcPr>
            <w:tcW w:w="1396" w:type="dxa"/>
            <w:tcBorders>
              <w:left w:val="single" w:sz="4" w:space="0" w:color="auto"/>
              <w:bottom w:val="single" w:sz="4" w:space="0" w:color="auto"/>
            </w:tcBorders>
            <w:shd w:val="clear" w:color="auto" w:fill="FFFFFF"/>
            <w:hideMark/>
          </w:tcPr>
          <w:p w:rsidR="001157AE" w:rsidRPr="001157AE" w:rsidRDefault="001157AE" w:rsidP="001C6DF0">
            <w:pPr>
              <w:jc w:val="center"/>
              <w:rPr>
                <w:rFonts w:ascii="Times New Roman" w:hAnsi="Times New Roman" w:cs="Times New Roman"/>
                <w:sz w:val="24"/>
              </w:rPr>
            </w:pPr>
            <w:r w:rsidRPr="001157AE">
              <w:rPr>
                <w:rFonts w:ascii="Times New Roman" w:hAnsi="Times New Roman" w:cs="Times New Roman"/>
                <w:sz w:val="24"/>
              </w:rPr>
              <w:t>41</w:t>
            </w:r>
          </w:p>
        </w:tc>
        <w:tc>
          <w:tcPr>
            <w:tcW w:w="1156" w:type="dxa"/>
            <w:tcBorders>
              <w:bottom w:val="single" w:sz="4" w:space="0" w:color="auto"/>
            </w:tcBorders>
            <w:shd w:val="clear" w:color="auto" w:fill="FFFFFF"/>
            <w:hideMark/>
          </w:tcPr>
          <w:p w:rsidR="001157AE" w:rsidRPr="001157AE" w:rsidRDefault="001157AE" w:rsidP="001C6DF0">
            <w:pPr>
              <w:jc w:val="center"/>
              <w:rPr>
                <w:rFonts w:ascii="Times New Roman" w:hAnsi="Times New Roman" w:cs="Times New Roman"/>
                <w:sz w:val="24"/>
              </w:rPr>
            </w:pPr>
            <w:r w:rsidRPr="001157AE">
              <w:rPr>
                <w:rFonts w:ascii="Times New Roman" w:hAnsi="Times New Roman" w:cs="Times New Roman"/>
                <w:sz w:val="24"/>
              </w:rPr>
              <w:t>56.65</w:t>
            </w:r>
          </w:p>
        </w:tc>
        <w:tc>
          <w:tcPr>
            <w:tcW w:w="1134" w:type="dxa"/>
            <w:tcBorders>
              <w:bottom w:val="single" w:sz="4" w:space="0" w:color="auto"/>
            </w:tcBorders>
            <w:shd w:val="clear" w:color="auto" w:fill="FFFFFF"/>
            <w:hideMark/>
          </w:tcPr>
          <w:p w:rsidR="001157AE" w:rsidRPr="001157AE" w:rsidRDefault="001157AE" w:rsidP="001C6DF0">
            <w:pPr>
              <w:jc w:val="center"/>
              <w:rPr>
                <w:rFonts w:ascii="Times New Roman" w:hAnsi="Times New Roman" w:cs="Times New Roman"/>
                <w:sz w:val="24"/>
              </w:rPr>
            </w:pPr>
            <w:r w:rsidRPr="001157AE">
              <w:rPr>
                <w:rFonts w:ascii="Times New Roman" w:hAnsi="Times New Roman" w:cs="Times New Roman"/>
                <w:sz w:val="24"/>
              </w:rPr>
              <w:t>4</w:t>
            </w:r>
          </w:p>
        </w:tc>
      </w:tr>
    </w:tbl>
    <w:p w:rsidR="000565BF" w:rsidRPr="009A7EC5" w:rsidRDefault="000565BF" w:rsidP="009A7EC5">
      <w:pPr>
        <w:spacing w:after="0" w:line="360" w:lineRule="auto"/>
        <w:jc w:val="both"/>
        <w:rPr>
          <w:rFonts w:ascii="Times New Roman" w:hAnsi="Times New Roman" w:cs="Times New Roman"/>
          <w:sz w:val="28"/>
          <w:lang w:val="en-US"/>
        </w:rPr>
      </w:pPr>
    </w:p>
    <w:p w:rsidR="001C6DF0" w:rsidRPr="001C6DF0" w:rsidRDefault="00874D71" w:rsidP="001C6DF0">
      <w:pPr>
        <w:spacing w:after="0" w:line="360" w:lineRule="auto"/>
        <w:ind w:firstLine="709"/>
        <w:jc w:val="right"/>
        <w:rPr>
          <w:rFonts w:ascii="Times New Roman" w:hAnsi="Times New Roman" w:cs="Times New Roman"/>
          <w:b/>
          <w:sz w:val="24"/>
        </w:rPr>
      </w:pPr>
      <w:r w:rsidRPr="001C6DF0">
        <w:rPr>
          <w:rFonts w:ascii="Times New Roman" w:hAnsi="Times New Roman" w:cs="Times New Roman"/>
          <w:b/>
          <w:sz w:val="24"/>
        </w:rPr>
        <w:t>Таблиця 3.2</w:t>
      </w:r>
      <w:r w:rsidR="000565BF" w:rsidRPr="001C6DF0">
        <w:rPr>
          <w:rFonts w:ascii="Times New Roman" w:hAnsi="Times New Roman" w:cs="Times New Roman"/>
          <w:b/>
          <w:sz w:val="24"/>
        </w:rPr>
        <w:t xml:space="preserve">. </w:t>
      </w:r>
    </w:p>
    <w:p w:rsidR="001C6DF0" w:rsidRPr="00887D40" w:rsidRDefault="000565BF" w:rsidP="001C6DF0">
      <w:pPr>
        <w:spacing w:after="0" w:line="360" w:lineRule="auto"/>
        <w:ind w:firstLine="709"/>
        <w:rPr>
          <w:rFonts w:ascii="Times New Roman" w:hAnsi="Times New Roman" w:cs="Times New Roman"/>
          <w:b/>
          <w:sz w:val="28"/>
        </w:rPr>
      </w:pPr>
      <w:r w:rsidRPr="001C6DF0">
        <w:rPr>
          <w:rFonts w:ascii="Times New Roman" w:hAnsi="Times New Roman" w:cs="Times New Roman"/>
          <w:b/>
          <w:sz w:val="24"/>
        </w:rPr>
        <w:t>Важливість впровадження принципів циркулярної економіки в</w:t>
      </w:r>
      <w:r w:rsidRPr="001C6DF0">
        <w:rPr>
          <w:rFonts w:ascii="Times New Roman" w:hAnsi="Times New Roman" w:cs="Times New Roman"/>
          <w:b/>
        </w:rPr>
        <w:t xml:space="preserve"> </w:t>
      </w:r>
      <w:r w:rsidRPr="001C6DF0">
        <w:rPr>
          <w:rFonts w:ascii="Times New Roman" w:hAnsi="Times New Roman" w:cs="Times New Roman"/>
          <w:b/>
          <w:sz w:val="24"/>
        </w:rPr>
        <w:t xml:space="preserve">окремих </w:t>
      </w:r>
      <w:r w:rsidR="001C6DF0" w:rsidRPr="001C6DF0">
        <w:rPr>
          <w:rFonts w:ascii="Times New Roman" w:hAnsi="Times New Roman" w:cs="Times New Roman"/>
          <w:b/>
          <w:sz w:val="24"/>
        </w:rPr>
        <w:t>галузях (від 0 до 100%).</w:t>
      </w:r>
    </w:p>
    <w:p w:rsidR="009A7EC5" w:rsidRPr="009A7EC5" w:rsidRDefault="009A7EC5" w:rsidP="000565BF">
      <w:pPr>
        <w:spacing w:after="0" w:line="360" w:lineRule="auto"/>
        <w:ind w:firstLine="709"/>
        <w:jc w:val="both"/>
        <w:rPr>
          <w:rFonts w:ascii="Times New Roman" w:hAnsi="Times New Roman" w:cs="Times New Roman"/>
          <w:sz w:val="24"/>
          <w:lang w:val="en-US"/>
        </w:rPr>
      </w:pPr>
      <w:r w:rsidRPr="009A7EC5">
        <w:rPr>
          <w:rFonts w:ascii="Times New Roman" w:hAnsi="Times New Roman" w:cs="Times New Roman"/>
          <w:sz w:val="24"/>
        </w:rPr>
        <w:lastRenderedPageBreak/>
        <w:t xml:space="preserve">Джерело: </w:t>
      </w:r>
      <w:r w:rsidRPr="009A7EC5">
        <w:rPr>
          <w:rFonts w:ascii="Times New Roman" w:hAnsi="Times New Roman" w:cs="Times New Roman"/>
          <w:sz w:val="24"/>
          <w:lang w:val="en-US"/>
        </w:rPr>
        <w:t>[35]</w:t>
      </w:r>
    </w:p>
    <w:p w:rsidR="000565BF" w:rsidRPr="000565BF" w:rsidRDefault="000565BF" w:rsidP="000565BF">
      <w:pPr>
        <w:spacing w:after="0" w:line="360" w:lineRule="auto"/>
        <w:ind w:firstLine="709"/>
        <w:jc w:val="both"/>
        <w:rPr>
          <w:rFonts w:ascii="Times New Roman" w:hAnsi="Times New Roman" w:cs="Times New Roman"/>
          <w:sz w:val="28"/>
        </w:rPr>
      </w:pPr>
      <w:r w:rsidRPr="000565BF">
        <w:rPr>
          <w:rFonts w:ascii="Times New Roman" w:hAnsi="Times New Roman" w:cs="Times New Roman"/>
          <w:sz w:val="28"/>
        </w:rPr>
        <w:t>Для оцінки був використаний метод ранжування. Перш за все, були визначені середньозважені значення. Вони є середніми в кожному визначеному інтервалі від 1 до 100%, тобто в першому інтервалі «низький бал до 30%» це значення дорівнює 15%</w:t>
      </w:r>
      <w:r w:rsidR="009A7EC5" w:rsidRPr="009A7EC5">
        <w:rPr>
          <w:rFonts w:ascii="Times New Roman" w:hAnsi="Times New Roman" w:cs="Times New Roman"/>
          <w:sz w:val="28"/>
          <w:lang w:val="ru-RU"/>
        </w:rPr>
        <w:t xml:space="preserve"> </w:t>
      </w:r>
      <w:r w:rsidRPr="000565BF">
        <w:rPr>
          <w:rFonts w:ascii="Times New Roman" w:hAnsi="Times New Roman" w:cs="Times New Roman"/>
          <w:sz w:val="28"/>
        </w:rPr>
        <w:t xml:space="preserve">посередині інтервалу. Так само в другому інтервалі середнє значення становить 50%, а в третьому інтервалі - 85%. Відсотки відповідей респондентів виступатимуть як вага (важливість) середнього значення. У таблиці </w:t>
      </w:r>
      <w:r w:rsidR="001157AE">
        <w:rPr>
          <w:rFonts w:ascii="Times New Roman" w:hAnsi="Times New Roman" w:cs="Times New Roman"/>
          <w:sz w:val="28"/>
        </w:rPr>
        <w:t>3.1.</w:t>
      </w:r>
      <w:r w:rsidRPr="000565BF">
        <w:rPr>
          <w:rFonts w:ascii="Times New Roman" w:hAnsi="Times New Roman" w:cs="Times New Roman"/>
          <w:sz w:val="28"/>
        </w:rPr>
        <w:t xml:space="preserve"> представлені результати рейтингу респондентів за анкетою. Зауважте, що найвище значення рейтингу відповідає рейтингу 1. </w:t>
      </w:r>
    </w:p>
    <w:p w:rsidR="000565BF" w:rsidRPr="00665DB1" w:rsidRDefault="000565BF" w:rsidP="000565BF">
      <w:pPr>
        <w:spacing w:after="0" w:line="360" w:lineRule="auto"/>
        <w:ind w:firstLine="709"/>
        <w:jc w:val="both"/>
        <w:rPr>
          <w:rFonts w:ascii="Times New Roman" w:hAnsi="Times New Roman" w:cs="Times New Roman"/>
          <w:color w:val="000000"/>
          <w:sz w:val="28"/>
          <w14:textFill>
            <w14:solidFill>
              <w14:srgbClr w14:val="000000">
                <w14:alpha w14:val="61000"/>
              </w14:srgbClr>
            </w14:solidFill>
          </w14:textFill>
        </w:rPr>
      </w:pPr>
      <w:r w:rsidRPr="000565BF">
        <w:rPr>
          <w:rFonts w:ascii="Times New Roman" w:hAnsi="Times New Roman" w:cs="Times New Roman"/>
          <w:sz w:val="28"/>
        </w:rPr>
        <w:t>Таким чином, опитування показало, що, на думку опитаних керівників підприємств серед усіх галузей економіки України в гірничодобувній промисловості, найважли</w:t>
      </w:r>
      <w:r w:rsidR="009A7EC5">
        <w:rPr>
          <w:rFonts w:ascii="Times New Roman" w:hAnsi="Times New Roman" w:cs="Times New Roman"/>
          <w:sz w:val="28"/>
        </w:rPr>
        <w:t>віше перейти до принципів циркулярн</w:t>
      </w:r>
      <w:r w:rsidRPr="000565BF">
        <w:rPr>
          <w:rFonts w:ascii="Times New Roman" w:hAnsi="Times New Roman" w:cs="Times New Roman"/>
          <w:sz w:val="28"/>
        </w:rPr>
        <w:t>ої економіки. Крім того, анкета чітко пояснила, які чинники мають вирішальне значення для успішного пристосування підприємства до принципів кругової е</w:t>
      </w:r>
      <w:r w:rsidR="00665DB1">
        <w:rPr>
          <w:rFonts w:ascii="Times New Roman" w:hAnsi="Times New Roman" w:cs="Times New Roman"/>
          <w:sz w:val="28"/>
        </w:rPr>
        <w:t>кономіки, як показано на рисунку 3.</w:t>
      </w:r>
      <w:r w:rsidRPr="000565BF">
        <w:rPr>
          <w:rFonts w:ascii="Times New Roman" w:hAnsi="Times New Roman" w:cs="Times New Roman"/>
          <w:sz w:val="28"/>
        </w:rPr>
        <w:t>1.</w:t>
      </w:r>
    </w:p>
    <w:p w:rsidR="001157AE" w:rsidRDefault="001157AE" w:rsidP="000565BF">
      <w:pPr>
        <w:spacing w:after="0" w:line="360" w:lineRule="auto"/>
        <w:ind w:firstLine="709"/>
        <w:jc w:val="both"/>
        <w:rPr>
          <w:rFonts w:ascii="Times New Roman" w:hAnsi="Times New Roman" w:cs="Times New Roman"/>
          <w:sz w:val="28"/>
        </w:rPr>
      </w:pPr>
      <w:r>
        <w:rPr>
          <w:rFonts w:ascii="Times New Roman" w:hAnsi="Times New Roman" w:cs="Times New Roman"/>
          <w:noProof/>
          <w:sz w:val="28"/>
          <w:lang w:eastAsia="uk-UA"/>
        </w:rPr>
        <w:drawing>
          <wp:inline distT="0" distB="0" distL="0" distR="0">
            <wp:extent cx="6177280" cy="4380185"/>
            <wp:effectExtent l="0" t="0" r="13970" b="1905"/>
            <wp:docPr id="46" name="Диаграмма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C6DF0" w:rsidRPr="001C6DF0" w:rsidRDefault="00665DB1" w:rsidP="001C6DF0">
      <w:pPr>
        <w:spacing w:after="0" w:line="360" w:lineRule="auto"/>
        <w:jc w:val="both"/>
        <w:rPr>
          <w:rFonts w:ascii="Times New Roman" w:hAnsi="Times New Roman" w:cs="Times New Roman"/>
        </w:rPr>
      </w:pPr>
      <w:r w:rsidRPr="001C6DF0">
        <w:rPr>
          <w:rFonts w:ascii="Times New Roman" w:hAnsi="Times New Roman" w:cs="Times New Roman"/>
          <w:b/>
          <w:sz w:val="24"/>
        </w:rPr>
        <w:lastRenderedPageBreak/>
        <w:t>Рис.</w:t>
      </w:r>
      <w:r w:rsidR="000565BF" w:rsidRPr="001C6DF0">
        <w:rPr>
          <w:rFonts w:ascii="Times New Roman" w:hAnsi="Times New Roman" w:cs="Times New Roman"/>
          <w:b/>
          <w:sz w:val="24"/>
        </w:rPr>
        <w:t xml:space="preserve"> </w:t>
      </w:r>
      <w:r w:rsidRPr="001C6DF0">
        <w:rPr>
          <w:rFonts w:ascii="Times New Roman" w:hAnsi="Times New Roman" w:cs="Times New Roman"/>
          <w:b/>
          <w:sz w:val="24"/>
        </w:rPr>
        <w:t>3.</w:t>
      </w:r>
      <w:r w:rsidR="000565BF" w:rsidRPr="001C6DF0">
        <w:rPr>
          <w:rFonts w:ascii="Times New Roman" w:hAnsi="Times New Roman" w:cs="Times New Roman"/>
          <w:b/>
          <w:sz w:val="24"/>
        </w:rPr>
        <w:t>1. Розподіл відповідей респондентів щодо факторів, які мають вирішальне значення для успішного пристосування їхнього підприємства до принципів кругової економіки</w:t>
      </w:r>
      <w:r w:rsidRPr="001C6DF0">
        <w:rPr>
          <w:rFonts w:ascii="Times New Roman" w:hAnsi="Times New Roman" w:cs="Times New Roman"/>
          <w:b/>
          <w:sz w:val="24"/>
        </w:rPr>
        <w:t>.</w:t>
      </w:r>
      <w:r w:rsidR="001C6DF0" w:rsidRPr="001C6DF0">
        <w:rPr>
          <w:rFonts w:ascii="Times New Roman" w:hAnsi="Times New Roman" w:cs="Times New Roman"/>
          <w:b/>
          <w:sz w:val="24"/>
        </w:rPr>
        <w:t xml:space="preserve"> </w:t>
      </w:r>
      <w:r w:rsidR="001C6DF0" w:rsidRPr="00D55C70">
        <w:rPr>
          <w:rFonts w:ascii="Times New Roman" w:hAnsi="Times New Roman" w:cs="Times New Roman"/>
        </w:rPr>
        <w:t>[</w:t>
      </w:r>
      <w:r w:rsidR="001C6DF0" w:rsidRPr="001C6DF0">
        <w:rPr>
          <w:rFonts w:ascii="Times New Roman" w:hAnsi="Times New Roman" w:cs="Times New Roman"/>
        </w:rPr>
        <w:t xml:space="preserve"> Джерело: власна розробка автора.</w:t>
      </w:r>
      <w:r w:rsidR="001C6DF0" w:rsidRPr="00D55C70">
        <w:rPr>
          <w:rFonts w:ascii="Times New Roman" w:hAnsi="Times New Roman" w:cs="Times New Roman"/>
        </w:rPr>
        <w:t>]</w:t>
      </w:r>
      <w:r w:rsidR="001C6DF0" w:rsidRPr="001C6DF0">
        <w:rPr>
          <w:rFonts w:ascii="Times New Roman" w:hAnsi="Times New Roman" w:cs="Times New Roman"/>
        </w:rPr>
        <w:t xml:space="preserve"> </w:t>
      </w:r>
    </w:p>
    <w:p w:rsidR="000565BF" w:rsidRPr="000565BF" w:rsidRDefault="000565BF" w:rsidP="001C6DF0">
      <w:pPr>
        <w:spacing w:after="0" w:line="360" w:lineRule="auto"/>
        <w:ind w:firstLine="709"/>
        <w:jc w:val="both"/>
        <w:rPr>
          <w:rFonts w:ascii="Times New Roman" w:hAnsi="Times New Roman" w:cs="Times New Roman"/>
          <w:sz w:val="28"/>
        </w:rPr>
      </w:pPr>
      <w:r w:rsidRPr="000565BF">
        <w:rPr>
          <w:rFonts w:ascii="Times New Roman" w:hAnsi="Times New Roman" w:cs="Times New Roman"/>
          <w:sz w:val="28"/>
        </w:rPr>
        <w:t xml:space="preserve">Як видно з рисунка </w:t>
      </w:r>
      <w:r w:rsidR="00665DB1">
        <w:rPr>
          <w:rFonts w:ascii="Times New Roman" w:hAnsi="Times New Roman" w:cs="Times New Roman"/>
          <w:sz w:val="28"/>
        </w:rPr>
        <w:t>3.</w:t>
      </w:r>
      <w:r w:rsidRPr="000565BF">
        <w:rPr>
          <w:rFonts w:ascii="Times New Roman" w:hAnsi="Times New Roman" w:cs="Times New Roman"/>
          <w:sz w:val="28"/>
        </w:rPr>
        <w:t xml:space="preserve">1, коли йдеться про впровадження принципів циркулярної економіки, основними проблемами для українського бізнесу є великий обсяг необхідних інвестицій, складність вимірювання ефективності реорганізації бізнес-процесів та низький рівень екокультури. </w:t>
      </w:r>
    </w:p>
    <w:p w:rsidR="001B5DE1" w:rsidRDefault="000565BF" w:rsidP="001C6DF0">
      <w:pPr>
        <w:spacing w:after="0" w:line="360" w:lineRule="auto"/>
        <w:ind w:firstLine="709"/>
        <w:jc w:val="both"/>
        <w:rPr>
          <w:rFonts w:ascii="Times New Roman" w:hAnsi="Times New Roman" w:cs="Times New Roman"/>
          <w:sz w:val="28"/>
        </w:rPr>
      </w:pPr>
      <w:r w:rsidRPr="000565BF">
        <w:rPr>
          <w:rFonts w:ascii="Times New Roman" w:hAnsi="Times New Roman" w:cs="Times New Roman"/>
          <w:sz w:val="28"/>
        </w:rPr>
        <w:t xml:space="preserve">Враховуючи отримані результати, доцільно розробити концептуальну модель прийняття та координації управлінських рішень щодо реалізації бізнес-проектів у контексті кругова економіка, як показано на </w:t>
      </w:r>
      <w:r w:rsidR="00665DB1">
        <w:rPr>
          <w:rFonts w:ascii="Times New Roman" w:hAnsi="Times New Roman" w:cs="Times New Roman"/>
          <w:sz w:val="28"/>
        </w:rPr>
        <w:t>рисунку 3.2</w:t>
      </w:r>
      <w:r w:rsidRPr="000565BF">
        <w:rPr>
          <w:rFonts w:ascii="Times New Roman" w:hAnsi="Times New Roman" w:cs="Times New Roman"/>
          <w:sz w:val="28"/>
        </w:rPr>
        <w:t>.</w:t>
      </w:r>
    </w:p>
    <w:tbl>
      <w:tblPr>
        <w:tblStyle w:val="a3"/>
        <w:tblpPr w:leftFromText="180" w:rightFromText="180" w:vertAnchor="text" w:horzAnchor="margin" w:tblpY="405"/>
        <w:tblW w:w="0" w:type="auto"/>
        <w:tblInd w:w="0" w:type="dxa"/>
        <w:tblLook w:val="04A0" w:firstRow="1" w:lastRow="0" w:firstColumn="1" w:lastColumn="0" w:noHBand="0" w:noVBand="1"/>
      </w:tblPr>
      <w:tblGrid>
        <w:gridCol w:w="9629"/>
      </w:tblGrid>
      <w:tr w:rsidR="000565BF" w:rsidTr="001C6DF0">
        <w:tc>
          <w:tcPr>
            <w:tcW w:w="9629" w:type="dxa"/>
          </w:tcPr>
          <w:p w:rsidR="000565BF" w:rsidRPr="006E1908" w:rsidRDefault="000565BF" w:rsidP="001C6DF0">
            <w:pPr>
              <w:spacing w:line="360" w:lineRule="auto"/>
              <w:jc w:val="center"/>
              <w:rPr>
                <w:rFonts w:ascii="Times New Roman" w:hAnsi="Times New Roman" w:cs="Times New Roman"/>
                <w:b/>
                <w:i/>
                <w:sz w:val="24"/>
              </w:rPr>
            </w:pPr>
            <w:r w:rsidRPr="006E1908">
              <w:rPr>
                <w:rFonts w:ascii="Times New Roman" w:hAnsi="Times New Roman" w:cs="Times New Roman"/>
                <w:b/>
                <w:i/>
                <w:sz w:val="24"/>
              </w:rPr>
              <w:t>Етап 1. Генерування ідей та визначення можливостей реалізації принципів</w:t>
            </w:r>
          </w:p>
          <w:p w:rsidR="000565BF" w:rsidRPr="004847CA" w:rsidRDefault="00BA204C" w:rsidP="00BA204C">
            <w:pPr>
              <w:spacing w:line="360" w:lineRule="auto"/>
              <w:jc w:val="center"/>
              <w:rPr>
                <w:rFonts w:ascii="Times New Roman" w:hAnsi="Times New Roman" w:cs="Times New Roman"/>
                <w:b/>
                <w:i/>
                <w:sz w:val="28"/>
              </w:rPr>
            </w:pPr>
            <w:r>
              <w:rPr>
                <w:rFonts w:ascii="Times New Roman" w:hAnsi="Times New Roman" w:cs="Times New Roman"/>
                <w:b/>
                <w:i/>
                <w:sz w:val="24"/>
              </w:rPr>
              <w:t>Циркулярної економіки</w:t>
            </w:r>
            <w:r w:rsidR="000565BF" w:rsidRPr="006E1908">
              <w:rPr>
                <w:rFonts w:ascii="Times New Roman" w:hAnsi="Times New Roman" w:cs="Times New Roman"/>
                <w:b/>
                <w:i/>
                <w:sz w:val="24"/>
              </w:rPr>
              <w:t xml:space="preserve"> у сфері поводження з відходами</w:t>
            </w:r>
          </w:p>
        </w:tc>
      </w:tr>
    </w:tbl>
    <w:p w:rsidR="001B5DE1" w:rsidRPr="00B24ED9" w:rsidRDefault="001B5DE1" w:rsidP="000565BF">
      <w:pPr>
        <w:spacing w:line="360" w:lineRule="auto"/>
        <w:jc w:val="both"/>
        <w:rPr>
          <w:rFonts w:ascii="Times New Roman" w:hAnsi="Times New Roman" w:cs="Times New Roman"/>
          <w:sz w:val="24"/>
          <w:szCs w:val="24"/>
        </w:rPr>
      </w:pPr>
    </w:p>
    <w:p w:rsidR="000565BF" w:rsidRPr="002243E0" w:rsidRDefault="000565BF" w:rsidP="000565BF">
      <w:pPr>
        <w:spacing w:line="360" w:lineRule="auto"/>
        <w:ind w:firstLine="709"/>
        <w:jc w:val="right"/>
        <w:rPr>
          <w:rFonts w:ascii="Times New Roman" w:hAnsi="Times New Roman" w:cs="Times New Roman"/>
          <w:sz w:val="28"/>
        </w:rPr>
      </w:pPr>
      <w:r>
        <w:rPr>
          <w:rFonts w:ascii="Times New Roman" w:hAnsi="Times New Roman" w:cs="Times New Roman"/>
          <w:noProof/>
          <w:sz w:val="28"/>
          <w:lang w:eastAsia="uk-UA"/>
        </w:rPr>
        <mc:AlternateContent>
          <mc:Choice Requires="wps">
            <w:drawing>
              <wp:anchor distT="0" distB="0" distL="114300" distR="114300" simplePos="0" relativeHeight="251696128" behindDoc="0" locked="0" layoutInCell="1" allowOverlap="1" wp14:anchorId="13EA63A3" wp14:editId="21FD1D93">
                <wp:simplePos x="0" y="0"/>
                <wp:positionH relativeFrom="column">
                  <wp:posOffset>-109220</wp:posOffset>
                </wp:positionH>
                <wp:positionV relativeFrom="paragraph">
                  <wp:posOffset>628650</wp:posOffset>
                </wp:positionV>
                <wp:extent cx="400050" cy="2914650"/>
                <wp:effectExtent l="19050" t="19050" r="19050" b="38100"/>
                <wp:wrapNone/>
                <wp:docPr id="1" name="Двойная стрелка влево/вверх 1"/>
                <wp:cNvGraphicFramePr/>
                <a:graphic xmlns:a="http://schemas.openxmlformats.org/drawingml/2006/main">
                  <a:graphicData uri="http://schemas.microsoft.com/office/word/2010/wordprocessingShape">
                    <wps:wsp>
                      <wps:cNvSpPr/>
                      <wps:spPr>
                        <a:xfrm rot="10800000">
                          <a:off x="0" y="0"/>
                          <a:ext cx="400050" cy="2914650"/>
                        </a:xfrm>
                        <a:prstGeom prst="leftUpArrow">
                          <a:avLst/>
                        </a:prstGeom>
                        <a:solidFill>
                          <a:schemeClr val="accent1">
                            <a:lumMod val="40000"/>
                            <a:lumOff val="60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D19438" id="Двойная стрелка влево/вверх 1" o:spid="_x0000_s1026" style="position:absolute;margin-left:-8.6pt;margin-top:49.5pt;width:31.5pt;height:229.5pt;rotation:180;z-index:251696128;visibility:visible;mso-wrap-style:square;mso-wrap-distance-left:9pt;mso-wrap-distance-top:0;mso-wrap-distance-right:9pt;mso-wrap-distance-bottom:0;mso-position-horizontal:absolute;mso-position-horizontal-relative:text;mso-position-vertical:absolute;mso-position-vertical-relative:text;v-text-anchor:middle" coordsize="400050,2914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" path="m,2814638l100013,2714625r,50006l250031,2764631r,-2664618l200025,100013,300038,,400050,100013r-50006,l350044,2864644r-250031,l100013,2914650,,2814638xe" fillcolor="#bdd6ee [1300]" strokecolor="black [1600]" strokeweight="1pt">
                <v:stroke joinstyle="miter"/>
                <v:path arrowok="t" o:connecttype="custom" o:connectlocs="0,2814638;100013,2714625;100013,2764631;250031,2764631;250031,100013;200025,100013;300038,0;400050,100013;350044,100013;350044,2864644;100013,2864644;100013,2914650;0,2814638" o:connectangles="0,0,0,0,0,0,0,0,0,0,0,0,0"/>
              </v:shape>
            </w:pict>
          </mc:Fallback>
        </mc:AlternateContent>
      </w:r>
      <w:r>
        <w:rPr>
          <w:rFonts w:ascii="Times New Roman" w:hAnsi="Times New Roman" w:cs="Times New Roman"/>
          <w:noProof/>
          <w:sz w:val="28"/>
          <w:lang w:eastAsia="uk-UA"/>
        </w:rPr>
        <mc:AlternateContent>
          <mc:Choice Requires="wps">
            <w:drawing>
              <wp:anchor distT="0" distB="0" distL="114300" distR="114300" simplePos="0" relativeHeight="251695104" behindDoc="0" locked="0" layoutInCell="1" allowOverlap="1" wp14:anchorId="066458D3" wp14:editId="52B04C43">
                <wp:simplePos x="0" y="0"/>
                <wp:positionH relativeFrom="column">
                  <wp:posOffset>5720080</wp:posOffset>
                </wp:positionH>
                <wp:positionV relativeFrom="paragraph">
                  <wp:posOffset>971550</wp:posOffset>
                </wp:positionV>
                <wp:extent cx="390525" cy="2647950"/>
                <wp:effectExtent l="19050" t="19050" r="47625" b="38100"/>
                <wp:wrapNone/>
                <wp:docPr id="30" name="Двойная стрелка влево/вверх 30"/>
                <wp:cNvGraphicFramePr/>
                <a:graphic xmlns:a="http://schemas.openxmlformats.org/drawingml/2006/main">
                  <a:graphicData uri="http://schemas.microsoft.com/office/word/2010/wordprocessingShape">
                    <wps:wsp>
                      <wps:cNvSpPr/>
                      <wps:spPr>
                        <a:xfrm>
                          <a:off x="0" y="0"/>
                          <a:ext cx="390525" cy="2647950"/>
                        </a:xfrm>
                        <a:prstGeom prst="leftUpArrow">
                          <a:avLst/>
                        </a:prstGeom>
                        <a:solidFill>
                          <a:schemeClr val="accent1">
                            <a:lumMod val="40000"/>
                            <a:lumOff val="60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9F15F9" id="Двойная стрелка влево/вверх 30" o:spid="_x0000_s1026" style="position:absolute;margin-left:450.4pt;margin-top:76.5pt;width:30.75pt;height:208.5pt;z-index:251695104;visibility:visible;mso-wrap-style:square;mso-wrap-distance-left:9pt;mso-wrap-distance-top:0;mso-wrap-distance-right:9pt;mso-wrap-distance-bottom:0;mso-position-horizontal:absolute;mso-position-horizontal-relative:text;mso-position-vertical:absolute;mso-position-vertical-relative:text;v-text-anchor:middle" coordsize="390525,264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" path="m,2550319r97631,-97631l97631,2501503r146447,l244078,97631r-48815,l292894,r97631,97631l341709,97631r,2501503l97631,2599134r,48816l,2550319xe" fillcolor="#bdd6ee [1300]" strokecolor="black [1600]" strokeweight="1pt">
                <v:stroke joinstyle="miter"/>
                <v:path arrowok="t" o:connecttype="custom" o:connectlocs="0,2550319;97631,2452688;97631,2501503;244078,2501503;244078,97631;195263,97631;292894,0;390525,97631;341709,97631;341709,2599134;97631,2599134;97631,2647950;0,2550319" o:connectangles="0,0,0,0,0,0,0,0,0,0,0,0,0"/>
              </v:shape>
            </w:pict>
          </mc:Fallback>
        </mc:AlternateContent>
      </w:r>
      <w:r>
        <w:rPr>
          <w:rFonts w:ascii="Times New Roman" w:hAnsi="Times New Roman" w:cs="Times New Roman"/>
          <w:noProof/>
          <w:sz w:val="28"/>
          <w:lang w:eastAsia="uk-UA"/>
        </w:rPr>
        <mc:AlternateContent>
          <mc:Choice Requires="wps">
            <w:drawing>
              <wp:anchor distT="0" distB="0" distL="114300" distR="114300" simplePos="0" relativeHeight="251691008" behindDoc="0" locked="0" layoutInCell="1" allowOverlap="1" wp14:anchorId="506A91F9" wp14:editId="236EE7B5">
                <wp:simplePos x="0" y="0"/>
                <wp:positionH relativeFrom="column">
                  <wp:posOffset>3638550</wp:posOffset>
                </wp:positionH>
                <wp:positionV relativeFrom="paragraph">
                  <wp:posOffset>731520</wp:posOffset>
                </wp:positionV>
                <wp:extent cx="219075" cy="66675"/>
                <wp:effectExtent l="19050" t="19050" r="47625" b="47625"/>
                <wp:wrapNone/>
                <wp:docPr id="31" name="Двойная стрелка влево/вправо 31"/>
                <wp:cNvGraphicFramePr/>
                <a:graphic xmlns:a="http://schemas.openxmlformats.org/drawingml/2006/main">
                  <a:graphicData uri="http://schemas.microsoft.com/office/word/2010/wordprocessingShape">
                    <wps:wsp>
                      <wps:cNvSpPr/>
                      <wps:spPr>
                        <a:xfrm>
                          <a:off x="0" y="0"/>
                          <a:ext cx="219075" cy="66675"/>
                        </a:xfrm>
                        <a:prstGeom prst="leftRightArrow">
                          <a:avLst/>
                        </a:prstGeom>
                        <a:solidFill>
                          <a:schemeClr val="accent1">
                            <a:lumMod val="40000"/>
                            <a:lumOff val="60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8D6E5FC"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Двойная стрелка влево/вправо 31" o:spid="_x0000_s1026" type="#_x0000_t69" style="position:absolute;margin-left:286.5pt;margin-top:57.6pt;width:17.25pt;height:5.2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" adj="3287" fillcolor="#bdd6ee [1300]" strokecolor="black [1600]" strokeweight="1pt"/>
            </w:pict>
          </mc:Fallback>
        </mc:AlternateContent>
      </w:r>
      <w:r>
        <w:rPr>
          <w:rFonts w:ascii="Times New Roman" w:hAnsi="Times New Roman" w:cs="Times New Roman"/>
          <w:noProof/>
          <w:sz w:val="28"/>
          <w:lang w:eastAsia="uk-UA"/>
        </w:rPr>
        <mc:AlternateContent>
          <mc:Choice Requires="wps">
            <w:drawing>
              <wp:anchor distT="0" distB="0" distL="114300" distR="114300" simplePos="0" relativeHeight="251689984" behindDoc="0" locked="0" layoutInCell="1" allowOverlap="1" wp14:anchorId="70BBD3F5" wp14:editId="70BF4999">
                <wp:simplePos x="0" y="0"/>
                <wp:positionH relativeFrom="column">
                  <wp:posOffset>2776855</wp:posOffset>
                </wp:positionH>
                <wp:positionV relativeFrom="paragraph">
                  <wp:posOffset>733425</wp:posOffset>
                </wp:positionV>
                <wp:extent cx="219075" cy="66675"/>
                <wp:effectExtent l="19050" t="19050" r="47625" b="47625"/>
                <wp:wrapNone/>
                <wp:docPr id="32" name="Двойная стрелка влево/вправо 32"/>
                <wp:cNvGraphicFramePr/>
                <a:graphic xmlns:a="http://schemas.openxmlformats.org/drawingml/2006/main">
                  <a:graphicData uri="http://schemas.microsoft.com/office/word/2010/wordprocessingShape">
                    <wps:wsp>
                      <wps:cNvSpPr/>
                      <wps:spPr>
                        <a:xfrm>
                          <a:off x="0" y="0"/>
                          <a:ext cx="219075" cy="66675"/>
                        </a:xfrm>
                        <a:prstGeom prst="leftRightArrow">
                          <a:avLst/>
                        </a:prstGeom>
                        <a:solidFill>
                          <a:schemeClr val="accent1">
                            <a:lumMod val="40000"/>
                            <a:lumOff val="60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936BBD" id="Двойная стрелка влево/вправо 32" o:spid="_x0000_s1026" type="#_x0000_t69" style="position:absolute;margin-left:218.65pt;margin-top:57.75pt;width:17.25pt;height:5.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" adj="3287" fillcolor="#bdd6ee [1300]" strokecolor="black [1600]" strokeweight="1pt"/>
            </w:pict>
          </mc:Fallback>
        </mc:AlternateContent>
      </w:r>
      <w:r>
        <w:rPr>
          <w:rFonts w:ascii="Times New Roman" w:hAnsi="Times New Roman" w:cs="Times New Roman"/>
          <w:noProof/>
          <w:sz w:val="28"/>
          <w:lang w:eastAsia="uk-UA"/>
        </w:rPr>
        <mc:AlternateContent>
          <mc:Choice Requires="wps">
            <w:drawing>
              <wp:anchor distT="0" distB="0" distL="114300" distR="114300" simplePos="0" relativeHeight="251688960" behindDoc="0" locked="0" layoutInCell="1" allowOverlap="1" wp14:anchorId="75776C7D" wp14:editId="0189E5A2">
                <wp:simplePos x="0" y="0"/>
                <wp:positionH relativeFrom="column">
                  <wp:posOffset>3072130</wp:posOffset>
                </wp:positionH>
                <wp:positionV relativeFrom="paragraph">
                  <wp:posOffset>612140</wp:posOffset>
                </wp:positionV>
                <wp:extent cx="485775" cy="571500"/>
                <wp:effectExtent l="19050" t="0" r="47625" b="38100"/>
                <wp:wrapNone/>
                <wp:docPr id="33" name="Стрелка вниз 33"/>
                <wp:cNvGraphicFramePr/>
                <a:graphic xmlns:a="http://schemas.openxmlformats.org/drawingml/2006/main">
                  <a:graphicData uri="http://schemas.microsoft.com/office/word/2010/wordprocessingShape">
                    <wps:wsp>
                      <wps:cNvSpPr/>
                      <wps:spPr>
                        <a:xfrm>
                          <a:off x="0" y="0"/>
                          <a:ext cx="485775" cy="571500"/>
                        </a:xfrm>
                        <a:prstGeom prst="downArrow">
                          <a:avLst/>
                        </a:prstGeom>
                        <a:solidFill>
                          <a:schemeClr val="accent1">
                            <a:lumMod val="40000"/>
                            <a:lumOff val="60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95E1C0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3" o:spid="_x0000_s1026" type="#_x0000_t67" style="position:absolute;margin-left:241.9pt;margin-top:48.2pt;width:38.25pt;height:4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" adj="12420" fillcolor="#bdd6ee [1300]" strokecolor="black [1600]" strokeweight="1pt"/>
            </w:pict>
          </mc:Fallback>
        </mc:AlternateContent>
      </w:r>
      <w:r>
        <w:rPr>
          <w:rFonts w:ascii="Times New Roman" w:hAnsi="Times New Roman" w:cs="Times New Roman"/>
          <w:noProof/>
          <w:sz w:val="28"/>
          <w:lang w:eastAsia="uk-UA"/>
        </w:rPr>
        <mc:AlternateContent>
          <mc:Choice Requires="wps">
            <w:drawing>
              <wp:inline distT="0" distB="0" distL="0" distR="0" wp14:anchorId="223B32D3" wp14:editId="54197A41">
                <wp:extent cx="2057400" cy="495300"/>
                <wp:effectExtent l="0" t="0" r="19050" b="19050"/>
                <wp:docPr id="34" name="Скругленный прямоугольник 34"/>
                <wp:cNvGraphicFramePr/>
                <a:graphic xmlns:a="http://schemas.openxmlformats.org/drawingml/2006/main">
                  <a:graphicData uri="http://schemas.microsoft.com/office/word/2010/wordprocessingShape">
                    <wps:wsp>
                      <wps:cNvSpPr/>
                      <wps:spPr>
                        <a:xfrm>
                          <a:off x="0" y="0"/>
                          <a:ext cx="2057400" cy="495300"/>
                        </a:xfrm>
                        <a:prstGeom prst="roundRect">
                          <a:avLst/>
                        </a:prstGeom>
                        <a:solidFill>
                          <a:schemeClr val="accent1">
                            <a:lumMod val="40000"/>
                            <a:lumOff val="60000"/>
                          </a:schemeClr>
                        </a:solidFill>
                      </wps:spPr>
                      <wps:style>
                        <a:lnRef idx="2">
                          <a:schemeClr val="dk1">
                            <a:shade val="50000"/>
                          </a:schemeClr>
                        </a:lnRef>
                        <a:fillRef idx="1">
                          <a:schemeClr val="dk1"/>
                        </a:fillRef>
                        <a:effectRef idx="0">
                          <a:schemeClr val="dk1"/>
                        </a:effectRef>
                        <a:fontRef idx="minor">
                          <a:schemeClr val="lt1"/>
                        </a:fontRef>
                      </wps:style>
                      <wps:txbx>
                        <w:txbxContent>
                          <w:p w:rsidR="00AF1C91" w:rsidRPr="00A350B9" w:rsidRDefault="00AF1C91" w:rsidP="000565BF">
                            <w:pPr>
                              <w:jc w:val="center"/>
                              <w:rPr>
                                <w:rFonts w:ascii="Times New Roman" w:hAnsi="Times New Roman" w:cs="Times New Roman"/>
                                <w:i/>
                                <w:color w:val="000000" w:themeColor="text1"/>
                              </w:rPr>
                            </w:pPr>
                            <w:r w:rsidRPr="00A350B9">
                              <w:rPr>
                                <w:rFonts w:ascii="Times New Roman" w:hAnsi="Times New Roman" w:cs="Times New Roman"/>
                                <w:i/>
                                <w:color w:val="000000" w:themeColor="text1"/>
                              </w:rPr>
                              <w:t>На державному рівні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23B32D3" id="Скругленный прямоугольник 34" o:spid="_x0000_s1035" style="width:162pt;height:3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" fillcolor="#bdd6ee [1300]" strokecolor="black [1600]" strokeweight="1pt">
                <v:stroke joinstyle="miter"/>
                <v:textbox>
                  <w:txbxContent>
                    <w:p w:rsidR="00AF1C91" w:rsidRPr="00A350B9" w:rsidRDefault="00AF1C91" w:rsidP="000565BF">
                      <w:pPr>
                        <w:jc w:val="center"/>
                        <w:rPr>
                          <w:rFonts w:ascii="Times New Roman" w:hAnsi="Times New Roman" w:cs="Times New Roman"/>
                          <w:i/>
                          <w:color w:val="000000" w:themeColor="text1"/>
                        </w:rPr>
                      </w:pPr>
                      <w:r w:rsidRPr="00A350B9">
                        <w:rPr>
                          <w:rFonts w:ascii="Times New Roman" w:hAnsi="Times New Roman" w:cs="Times New Roman"/>
                          <w:i/>
                          <w:color w:val="000000" w:themeColor="text1"/>
                        </w:rPr>
                        <w:t>На державному рівні</w:t>
                      </w:r>
                    </w:p>
                  </w:txbxContent>
                </v:textbox>
                <w10:anchorlock/>
              </v:roundrect>
            </w:pict>
          </mc:Fallback>
        </mc:AlternateContent>
      </w:r>
      <w:r>
        <w:rPr>
          <w:rFonts w:ascii="Times New Roman" w:hAnsi="Times New Roman" w:cs="Times New Roman"/>
          <w:sz w:val="28"/>
        </w:rPr>
        <w:t xml:space="preserve">                                   </w:t>
      </w:r>
      <w:r>
        <w:rPr>
          <w:rFonts w:ascii="Times New Roman" w:hAnsi="Times New Roman" w:cs="Times New Roman"/>
          <w:noProof/>
          <w:sz w:val="28"/>
          <w:lang w:eastAsia="uk-UA"/>
        </w:rPr>
        <mc:AlternateContent>
          <mc:Choice Requires="wps">
            <w:drawing>
              <wp:inline distT="0" distB="0" distL="0" distR="0" wp14:anchorId="7073FE64" wp14:editId="2CF344B4">
                <wp:extent cx="1981200" cy="504825"/>
                <wp:effectExtent l="0" t="0" r="19050" b="28575"/>
                <wp:docPr id="35" name="Скругленный прямоугольник 35"/>
                <wp:cNvGraphicFramePr/>
                <a:graphic xmlns:a="http://schemas.openxmlformats.org/drawingml/2006/main">
                  <a:graphicData uri="http://schemas.microsoft.com/office/word/2010/wordprocessingShape">
                    <wps:wsp>
                      <wps:cNvSpPr/>
                      <wps:spPr>
                        <a:xfrm>
                          <a:off x="0" y="0"/>
                          <a:ext cx="1981200" cy="504825"/>
                        </a:xfrm>
                        <a:prstGeom prst="roundRect">
                          <a:avLst/>
                        </a:prstGeom>
                        <a:solidFill>
                          <a:schemeClr val="accent1">
                            <a:lumMod val="40000"/>
                            <a:lumOff val="60000"/>
                          </a:schemeClr>
                        </a:solidFill>
                      </wps:spPr>
                      <wps:style>
                        <a:lnRef idx="2">
                          <a:schemeClr val="dk1">
                            <a:shade val="50000"/>
                          </a:schemeClr>
                        </a:lnRef>
                        <a:fillRef idx="1">
                          <a:schemeClr val="dk1"/>
                        </a:fillRef>
                        <a:effectRef idx="0">
                          <a:schemeClr val="dk1"/>
                        </a:effectRef>
                        <a:fontRef idx="minor">
                          <a:schemeClr val="lt1"/>
                        </a:fontRef>
                      </wps:style>
                      <wps:txbx>
                        <w:txbxContent>
                          <w:p w:rsidR="00AF1C91" w:rsidRPr="00A350B9" w:rsidRDefault="00AF1C91" w:rsidP="000565BF">
                            <w:pPr>
                              <w:jc w:val="center"/>
                              <w:rPr>
                                <w:rFonts w:ascii="Times New Roman" w:hAnsi="Times New Roman" w:cs="Times New Roman"/>
                                <w:i/>
                                <w:color w:val="000000" w:themeColor="text1"/>
                              </w:rPr>
                            </w:pPr>
                            <w:r w:rsidRPr="00A350B9">
                              <w:rPr>
                                <w:rFonts w:ascii="Times New Roman" w:hAnsi="Times New Roman" w:cs="Times New Roman"/>
                                <w:i/>
                                <w:color w:val="000000" w:themeColor="text1"/>
                              </w:rPr>
                              <w:t>На рівні бізнес структур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073FE64" id="Скругленный прямоугольник 35" o:spid="_x0000_s1036" style="width:156pt;height:39.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" fillcolor="#bdd6ee [1300]" strokecolor="black [1600]" strokeweight="1pt">
                <v:stroke joinstyle="miter"/>
                <v:textbox>
                  <w:txbxContent>
                    <w:p w:rsidR="00AF1C91" w:rsidRPr="00A350B9" w:rsidRDefault="00AF1C91" w:rsidP="000565BF">
                      <w:pPr>
                        <w:jc w:val="center"/>
                        <w:rPr>
                          <w:rFonts w:ascii="Times New Roman" w:hAnsi="Times New Roman" w:cs="Times New Roman"/>
                          <w:i/>
                          <w:color w:val="000000" w:themeColor="text1"/>
                        </w:rPr>
                      </w:pPr>
                      <w:r w:rsidRPr="00A350B9">
                        <w:rPr>
                          <w:rFonts w:ascii="Times New Roman" w:hAnsi="Times New Roman" w:cs="Times New Roman"/>
                          <w:i/>
                          <w:color w:val="000000" w:themeColor="text1"/>
                        </w:rPr>
                        <w:t>На рівні бізнес структур</w:t>
                      </w:r>
                    </w:p>
                  </w:txbxContent>
                </v:textbox>
                <w10:anchorlock/>
              </v:roundrect>
            </w:pict>
          </mc:Fallback>
        </mc:AlternateContent>
      </w:r>
    </w:p>
    <w:tbl>
      <w:tblPr>
        <w:tblStyle w:val="a3"/>
        <w:tblpPr w:leftFromText="180" w:rightFromText="180" w:vertAnchor="text" w:horzAnchor="margin" w:tblpY="196"/>
        <w:tblW w:w="0" w:type="auto"/>
        <w:tblInd w:w="0" w:type="dxa"/>
        <w:tblLook w:val="04A0" w:firstRow="1" w:lastRow="0" w:firstColumn="1" w:lastColumn="0" w:noHBand="0" w:noVBand="1"/>
      </w:tblPr>
      <w:tblGrid>
        <w:gridCol w:w="9629"/>
      </w:tblGrid>
      <w:tr w:rsidR="000565BF" w:rsidTr="00CE595C">
        <w:tc>
          <w:tcPr>
            <w:tcW w:w="9629" w:type="dxa"/>
          </w:tcPr>
          <w:p w:rsidR="000565BF" w:rsidRPr="006E1908" w:rsidRDefault="000565BF" w:rsidP="00CE595C">
            <w:pPr>
              <w:spacing w:line="360" w:lineRule="auto"/>
              <w:jc w:val="center"/>
              <w:rPr>
                <w:rFonts w:ascii="Times New Roman" w:hAnsi="Times New Roman" w:cs="Times New Roman"/>
                <w:b/>
                <w:i/>
                <w:sz w:val="24"/>
              </w:rPr>
            </w:pPr>
            <w:r w:rsidRPr="006E1908">
              <w:rPr>
                <w:rFonts w:ascii="Times New Roman" w:hAnsi="Times New Roman" w:cs="Times New Roman"/>
                <w:b/>
                <w:i/>
                <w:sz w:val="24"/>
              </w:rPr>
              <w:t>Етап 2. Визначення критеріїв відповідності принципу</w:t>
            </w:r>
          </w:p>
          <w:p w:rsidR="000565BF" w:rsidRDefault="000565BF" w:rsidP="00CE595C">
            <w:pPr>
              <w:spacing w:line="360" w:lineRule="auto"/>
              <w:jc w:val="center"/>
              <w:rPr>
                <w:rFonts w:ascii="Times New Roman" w:hAnsi="Times New Roman" w:cs="Times New Roman"/>
                <w:sz w:val="28"/>
              </w:rPr>
            </w:pPr>
            <w:r w:rsidRPr="006E1908">
              <w:rPr>
                <w:rFonts w:ascii="Times New Roman" w:hAnsi="Times New Roman" w:cs="Times New Roman"/>
                <w:b/>
                <w:i/>
                <w:sz w:val="24"/>
              </w:rPr>
              <w:t>екологічності для інвестицій</w:t>
            </w:r>
          </w:p>
        </w:tc>
      </w:tr>
    </w:tbl>
    <w:p w:rsidR="000565BF" w:rsidRDefault="000565BF" w:rsidP="000565BF">
      <w:pPr>
        <w:spacing w:line="360" w:lineRule="auto"/>
        <w:ind w:firstLine="709"/>
        <w:jc w:val="both"/>
        <w:rPr>
          <w:rFonts w:ascii="Times New Roman" w:hAnsi="Times New Roman" w:cs="Times New Roman"/>
          <w:sz w:val="28"/>
        </w:rPr>
      </w:pPr>
      <w:r>
        <w:rPr>
          <w:rFonts w:ascii="Times New Roman" w:hAnsi="Times New Roman" w:cs="Times New Roman"/>
          <w:noProof/>
          <w:sz w:val="28"/>
          <w:lang w:eastAsia="uk-UA"/>
        </w:rPr>
        <mc:AlternateContent>
          <mc:Choice Requires="wps">
            <w:drawing>
              <wp:anchor distT="0" distB="0" distL="114300" distR="114300" simplePos="0" relativeHeight="251692032" behindDoc="0" locked="0" layoutInCell="1" allowOverlap="1" wp14:anchorId="0B9F8955" wp14:editId="0264307D">
                <wp:simplePos x="0" y="0"/>
                <wp:positionH relativeFrom="column">
                  <wp:posOffset>3119755</wp:posOffset>
                </wp:positionH>
                <wp:positionV relativeFrom="paragraph">
                  <wp:posOffset>913765</wp:posOffset>
                </wp:positionV>
                <wp:extent cx="523875" cy="742950"/>
                <wp:effectExtent l="19050" t="0" r="28575" b="38100"/>
                <wp:wrapNone/>
                <wp:docPr id="36" name="Стрелка вниз 36"/>
                <wp:cNvGraphicFramePr/>
                <a:graphic xmlns:a="http://schemas.openxmlformats.org/drawingml/2006/main">
                  <a:graphicData uri="http://schemas.microsoft.com/office/word/2010/wordprocessingShape">
                    <wps:wsp>
                      <wps:cNvSpPr/>
                      <wps:spPr>
                        <a:xfrm>
                          <a:off x="0" y="0"/>
                          <a:ext cx="523875" cy="742950"/>
                        </a:xfrm>
                        <a:prstGeom prst="downArrow">
                          <a:avLst/>
                        </a:prstGeom>
                        <a:solidFill>
                          <a:schemeClr val="accent1">
                            <a:lumMod val="40000"/>
                            <a:lumOff val="60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252EBC" id="Стрелка вниз 36" o:spid="_x0000_s1026" type="#_x0000_t67" style="position:absolute;margin-left:245.65pt;margin-top:71.95pt;width:41.25pt;height:58.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" adj="13985" fillcolor="#bdd6ee [1300]" strokecolor="black [1600]" strokeweight="1pt"/>
            </w:pict>
          </mc:Fallback>
        </mc:AlternateContent>
      </w:r>
    </w:p>
    <w:p w:rsidR="000565BF" w:rsidRDefault="000565BF" w:rsidP="000565BF">
      <w:pPr>
        <w:spacing w:line="360" w:lineRule="auto"/>
        <w:ind w:firstLine="709"/>
        <w:jc w:val="both"/>
        <w:rPr>
          <w:rFonts w:ascii="Times New Roman" w:hAnsi="Times New Roman" w:cs="Times New Roman"/>
          <w:sz w:val="28"/>
        </w:rPr>
      </w:pPr>
      <w:r>
        <w:rPr>
          <w:rFonts w:ascii="Times New Roman" w:hAnsi="Times New Roman" w:cs="Times New Roman"/>
          <w:noProof/>
          <w:sz w:val="28"/>
          <w:lang w:eastAsia="uk-UA"/>
        </w:rPr>
        <mc:AlternateContent>
          <mc:Choice Requires="wps">
            <w:drawing>
              <wp:anchor distT="0" distB="0" distL="114300" distR="114300" simplePos="0" relativeHeight="251694080" behindDoc="0" locked="0" layoutInCell="1" allowOverlap="1" wp14:anchorId="58A4DE23" wp14:editId="47EABD6F">
                <wp:simplePos x="0" y="0"/>
                <wp:positionH relativeFrom="page">
                  <wp:align>center</wp:align>
                </wp:positionH>
                <wp:positionV relativeFrom="paragraph">
                  <wp:posOffset>1443355</wp:posOffset>
                </wp:positionV>
                <wp:extent cx="400050" cy="180975"/>
                <wp:effectExtent l="19050" t="19050" r="19050" b="47625"/>
                <wp:wrapNone/>
                <wp:docPr id="37" name="Двойная стрелка влево/вправо 37"/>
                <wp:cNvGraphicFramePr/>
                <a:graphic xmlns:a="http://schemas.openxmlformats.org/drawingml/2006/main">
                  <a:graphicData uri="http://schemas.microsoft.com/office/word/2010/wordprocessingShape">
                    <wps:wsp>
                      <wps:cNvSpPr/>
                      <wps:spPr>
                        <a:xfrm>
                          <a:off x="0" y="0"/>
                          <a:ext cx="400050" cy="180975"/>
                        </a:xfrm>
                        <a:prstGeom prst="leftRightArrow">
                          <a:avLst/>
                        </a:prstGeom>
                        <a:solidFill>
                          <a:schemeClr val="accent1">
                            <a:lumMod val="40000"/>
                            <a:lumOff val="60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E0AAAE" id="Двойная стрелка влево/вправо 37" o:spid="_x0000_s1026" type="#_x0000_t69" style="position:absolute;margin-left:0;margin-top:113.65pt;width:31.5pt;height:14.25pt;z-index:251694080;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" adj="4886" fillcolor="#bdd6ee [1300]" strokecolor="black [1600]" strokeweight="1pt">
                <w10:wrap anchorx="page"/>
              </v:shape>
            </w:pict>
          </mc:Fallback>
        </mc:AlternateContent>
      </w:r>
      <w:r>
        <w:rPr>
          <w:rFonts w:ascii="Times New Roman" w:hAnsi="Times New Roman" w:cs="Times New Roman"/>
          <w:noProof/>
          <w:sz w:val="28"/>
          <w:lang w:eastAsia="uk-UA"/>
        </w:rPr>
        <mc:AlternateContent>
          <mc:Choice Requires="wps">
            <w:drawing>
              <wp:inline distT="0" distB="0" distL="0" distR="0" wp14:anchorId="13721834" wp14:editId="1B17444E">
                <wp:extent cx="2209800" cy="1752600"/>
                <wp:effectExtent l="0" t="0" r="19050" b="19050"/>
                <wp:docPr id="38" name="Скругленный прямоугольник 38"/>
                <wp:cNvGraphicFramePr/>
                <a:graphic xmlns:a="http://schemas.openxmlformats.org/drawingml/2006/main">
                  <a:graphicData uri="http://schemas.microsoft.com/office/word/2010/wordprocessingShape">
                    <wps:wsp>
                      <wps:cNvSpPr/>
                      <wps:spPr>
                        <a:xfrm>
                          <a:off x="0" y="0"/>
                          <a:ext cx="2209800" cy="1752600"/>
                        </a:xfrm>
                        <a:prstGeom prst="roundRect">
                          <a:avLst/>
                        </a:prstGeom>
                        <a:solidFill>
                          <a:schemeClr val="accent1">
                            <a:lumMod val="40000"/>
                            <a:lumOff val="60000"/>
                          </a:schemeClr>
                        </a:solidFill>
                      </wps:spPr>
                      <wps:style>
                        <a:lnRef idx="2">
                          <a:schemeClr val="dk1">
                            <a:shade val="50000"/>
                          </a:schemeClr>
                        </a:lnRef>
                        <a:fillRef idx="1">
                          <a:schemeClr val="dk1"/>
                        </a:fillRef>
                        <a:effectRef idx="0">
                          <a:schemeClr val="dk1"/>
                        </a:effectRef>
                        <a:fontRef idx="minor">
                          <a:schemeClr val="lt1"/>
                        </a:fontRef>
                      </wps:style>
                      <wps:txbx>
                        <w:txbxContent>
                          <w:p w:rsidR="00AF1C91" w:rsidRPr="00A350B9" w:rsidRDefault="00AF1C91" w:rsidP="00A350B9">
                            <w:pPr>
                              <w:pBdr>
                                <w:bottom w:val="single" w:sz="4" w:space="1" w:color="auto"/>
                              </w:pBdr>
                              <w:jc w:val="center"/>
                              <w:rPr>
                                <w:rFonts w:ascii="Times New Roman" w:hAnsi="Times New Roman" w:cs="Times New Roman"/>
                                <w:i/>
                                <w:color w:val="000000" w:themeColor="text1"/>
                                <w:szCs w:val="24"/>
                              </w:rPr>
                            </w:pPr>
                            <w:r w:rsidRPr="00A350B9">
                              <w:rPr>
                                <w:rFonts w:ascii="Times New Roman" w:hAnsi="Times New Roman" w:cs="Times New Roman"/>
                                <w:i/>
                                <w:color w:val="000000" w:themeColor="text1"/>
                                <w:szCs w:val="24"/>
                              </w:rPr>
                              <w:t>Консультаційна діяльність Агентства для розвитку циркулярної економіки в Україні відповідно з національним законодавством та прийняттям директиви ЄС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3721834" id="Скругленный прямоугольник 38" o:spid="_x0000_s1037" style="width:174pt;height:13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" fillcolor="#bdd6ee [1300]" strokecolor="black [1600]" strokeweight="1pt">
                <v:stroke joinstyle="miter"/>
                <v:textbox>
                  <w:txbxContent>
                    <w:p w:rsidR="00AF1C91" w:rsidRPr="00A350B9" w:rsidRDefault="00AF1C91" w:rsidP="00A350B9">
                      <w:pPr>
                        <w:pBdr>
                          <w:bottom w:val="single" w:sz="4" w:space="1" w:color="auto"/>
                        </w:pBdr>
                        <w:jc w:val="center"/>
                        <w:rPr>
                          <w:rFonts w:ascii="Times New Roman" w:hAnsi="Times New Roman" w:cs="Times New Roman"/>
                          <w:i/>
                          <w:color w:val="000000" w:themeColor="text1"/>
                          <w:szCs w:val="24"/>
                        </w:rPr>
                      </w:pPr>
                      <w:r w:rsidRPr="00A350B9">
                        <w:rPr>
                          <w:rFonts w:ascii="Times New Roman" w:hAnsi="Times New Roman" w:cs="Times New Roman"/>
                          <w:i/>
                          <w:color w:val="000000" w:themeColor="text1"/>
                          <w:szCs w:val="24"/>
                        </w:rPr>
                        <w:t>Консультаційна діяльність Агентства для розвитку циркулярної економіки в Україні відповідно з національним законодавством та прийняттям директиви ЄС</w:t>
                      </w:r>
                    </w:p>
                  </w:txbxContent>
                </v:textbox>
                <w10:anchorlock/>
              </v:roundrect>
            </w:pict>
          </mc:Fallback>
        </mc:AlternateContent>
      </w:r>
      <w:r>
        <w:rPr>
          <w:rFonts w:ascii="Times New Roman" w:hAnsi="Times New Roman" w:cs="Times New Roman"/>
          <w:sz w:val="28"/>
        </w:rPr>
        <w:t xml:space="preserve">            </w:t>
      </w:r>
      <w:r>
        <w:rPr>
          <w:rFonts w:ascii="Times New Roman" w:hAnsi="Times New Roman" w:cs="Times New Roman"/>
          <w:noProof/>
          <w:sz w:val="28"/>
          <w:lang w:eastAsia="uk-UA"/>
        </w:rPr>
        <mc:AlternateContent>
          <mc:Choice Requires="wps">
            <w:drawing>
              <wp:inline distT="0" distB="0" distL="0" distR="0" wp14:anchorId="66A42DC3" wp14:editId="437C9258">
                <wp:extent cx="2438400" cy="485775"/>
                <wp:effectExtent l="0" t="0" r="19050" b="28575"/>
                <wp:docPr id="39" name="Скругленный прямоугольник 39"/>
                <wp:cNvGraphicFramePr/>
                <a:graphic xmlns:a="http://schemas.openxmlformats.org/drawingml/2006/main">
                  <a:graphicData uri="http://schemas.microsoft.com/office/word/2010/wordprocessingShape">
                    <wps:wsp>
                      <wps:cNvSpPr/>
                      <wps:spPr>
                        <a:xfrm>
                          <a:off x="0" y="0"/>
                          <a:ext cx="2438400" cy="485775"/>
                        </a:xfrm>
                        <a:prstGeom prst="roundRect">
                          <a:avLst/>
                        </a:prstGeom>
                        <a:solidFill>
                          <a:schemeClr val="accent1">
                            <a:lumMod val="40000"/>
                            <a:lumOff val="60000"/>
                          </a:schemeClr>
                        </a:solidFill>
                      </wps:spPr>
                      <wps:style>
                        <a:lnRef idx="2">
                          <a:schemeClr val="dk1">
                            <a:shade val="50000"/>
                          </a:schemeClr>
                        </a:lnRef>
                        <a:fillRef idx="1">
                          <a:schemeClr val="dk1"/>
                        </a:fillRef>
                        <a:effectRef idx="0">
                          <a:schemeClr val="dk1"/>
                        </a:effectRef>
                        <a:fontRef idx="minor">
                          <a:schemeClr val="lt1"/>
                        </a:fontRef>
                      </wps:style>
                      <wps:txbx>
                        <w:txbxContent>
                          <w:p w:rsidR="00AF1C91" w:rsidRPr="00A350B9" w:rsidRDefault="00AF1C91" w:rsidP="000565BF">
                            <w:pPr>
                              <w:jc w:val="center"/>
                              <w:rPr>
                                <w:rFonts w:ascii="Times New Roman" w:hAnsi="Times New Roman" w:cs="Times New Roman"/>
                                <w:i/>
                                <w:color w:val="000000" w:themeColor="text1"/>
                                <w:szCs w:val="24"/>
                              </w:rPr>
                            </w:pPr>
                            <w:r w:rsidRPr="00A350B9">
                              <w:rPr>
                                <w:rFonts w:ascii="Times New Roman" w:hAnsi="Times New Roman" w:cs="Times New Roman"/>
                                <w:i/>
                                <w:color w:val="000000" w:themeColor="text1"/>
                                <w:szCs w:val="24"/>
                              </w:rPr>
                              <w:t xml:space="preserve">Інформаційне забезпечення управління рішення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6A42DC3" id="Скругленный прямоугольник 39" o:spid="_x0000_s1038" style="width:192pt;height:38.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" fillcolor="#bdd6ee [1300]" strokecolor="black [1600]" strokeweight="1pt">
                <v:stroke joinstyle="miter"/>
                <v:textbox>
                  <w:txbxContent>
                    <w:p w:rsidR="00AF1C91" w:rsidRPr="00A350B9" w:rsidRDefault="00AF1C91" w:rsidP="000565BF">
                      <w:pPr>
                        <w:jc w:val="center"/>
                        <w:rPr>
                          <w:rFonts w:ascii="Times New Roman" w:hAnsi="Times New Roman" w:cs="Times New Roman"/>
                          <w:i/>
                          <w:color w:val="000000" w:themeColor="text1"/>
                          <w:szCs w:val="24"/>
                        </w:rPr>
                      </w:pPr>
                      <w:r w:rsidRPr="00A350B9">
                        <w:rPr>
                          <w:rFonts w:ascii="Times New Roman" w:hAnsi="Times New Roman" w:cs="Times New Roman"/>
                          <w:i/>
                          <w:color w:val="000000" w:themeColor="text1"/>
                          <w:szCs w:val="24"/>
                        </w:rPr>
                        <w:t xml:space="preserve">Інформаційне забезпечення управління рішення   </w:t>
                      </w:r>
                    </w:p>
                  </w:txbxContent>
                </v:textbox>
                <w10:anchorlock/>
              </v:roundrect>
            </w:pict>
          </mc:Fallback>
        </mc:AlternateContent>
      </w:r>
    </w:p>
    <w:p w:rsidR="000565BF" w:rsidRDefault="000565BF" w:rsidP="000565BF">
      <w:pPr>
        <w:spacing w:line="360" w:lineRule="auto"/>
        <w:ind w:firstLine="709"/>
        <w:rPr>
          <w:rFonts w:ascii="Times New Roman" w:hAnsi="Times New Roman" w:cs="Times New Roman"/>
          <w:sz w:val="28"/>
        </w:rPr>
      </w:pPr>
      <w:r>
        <w:rPr>
          <w:rFonts w:ascii="Times New Roman" w:hAnsi="Times New Roman" w:cs="Times New Roman"/>
          <w:noProof/>
          <w:sz w:val="28"/>
          <w:lang w:eastAsia="uk-UA"/>
        </w:rPr>
        <mc:AlternateContent>
          <mc:Choice Requires="wps">
            <w:drawing>
              <wp:anchor distT="0" distB="0" distL="114300" distR="114300" simplePos="0" relativeHeight="251693056" behindDoc="0" locked="0" layoutInCell="1" allowOverlap="1" wp14:anchorId="1D070127" wp14:editId="30C3FE13">
                <wp:simplePos x="0" y="0"/>
                <wp:positionH relativeFrom="column">
                  <wp:posOffset>3062605</wp:posOffset>
                </wp:positionH>
                <wp:positionV relativeFrom="paragraph">
                  <wp:posOffset>24130</wp:posOffset>
                </wp:positionV>
                <wp:extent cx="485775" cy="438150"/>
                <wp:effectExtent l="19050" t="0" r="28575" b="38100"/>
                <wp:wrapNone/>
                <wp:docPr id="40" name="Стрелка вниз 40"/>
                <wp:cNvGraphicFramePr/>
                <a:graphic xmlns:a="http://schemas.openxmlformats.org/drawingml/2006/main">
                  <a:graphicData uri="http://schemas.microsoft.com/office/word/2010/wordprocessingShape">
                    <wps:wsp>
                      <wps:cNvSpPr/>
                      <wps:spPr>
                        <a:xfrm>
                          <a:off x="0" y="0"/>
                          <a:ext cx="485775" cy="438150"/>
                        </a:xfrm>
                        <a:prstGeom prst="downArrow">
                          <a:avLst/>
                        </a:prstGeom>
                        <a:solidFill>
                          <a:schemeClr val="accent1">
                            <a:lumMod val="40000"/>
                            <a:lumOff val="60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770D7" id="Стрелка вниз 40" o:spid="_x0000_s1026" type="#_x0000_t67" style="position:absolute;margin-left:241.15pt;margin-top:1.9pt;width:38.25pt;height:3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" adj="10800" fillcolor="#bdd6ee [1300]" strokecolor="black [1600]" strokeweight="1pt"/>
            </w:pict>
          </mc:Fallback>
        </mc:AlternateContent>
      </w:r>
      <w:r>
        <w:rPr>
          <w:rFonts w:ascii="Times New Roman" w:hAnsi="Times New Roman" w:cs="Times New Roman"/>
          <w:sz w:val="28"/>
        </w:rPr>
        <w:t xml:space="preserve">                                                                                                                       </w:t>
      </w:r>
    </w:p>
    <w:tbl>
      <w:tblPr>
        <w:tblStyle w:val="a3"/>
        <w:tblW w:w="0" w:type="auto"/>
        <w:tblInd w:w="0" w:type="dxa"/>
        <w:tblLook w:val="04A0" w:firstRow="1" w:lastRow="0" w:firstColumn="1" w:lastColumn="0" w:noHBand="0" w:noVBand="1"/>
      </w:tblPr>
      <w:tblGrid>
        <w:gridCol w:w="9629"/>
      </w:tblGrid>
      <w:tr w:rsidR="000565BF" w:rsidTr="00CE595C">
        <w:tc>
          <w:tcPr>
            <w:tcW w:w="9629" w:type="dxa"/>
          </w:tcPr>
          <w:p w:rsidR="000565BF" w:rsidRPr="00A81A7B" w:rsidRDefault="000565BF" w:rsidP="00CE595C">
            <w:pPr>
              <w:spacing w:line="360" w:lineRule="auto"/>
              <w:jc w:val="center"/>
              <w:rPr>
                <w:rFonts w:ascii="Times New Roman" w:hAnsi="Times New Roman" w:cs="Times New Roman"/>
                <w:b/>
                <w:i/>
                <w:sz w:val="28"/>
              </w:rPr>
            </w:pPr>
            <w:r w:rsidRPr="00A81A7B">
              <w:rPr>
                <w:rFonts w:ascii="Times New Roman" w:hAnsi="Times New Roman" w:cs="Times New Roman"/>
                <w:b/>
                <w:i/>
                <w:sz w:val="24"/>
              </w:rPr>
              <w:t>Етап 3. Порівняння завершених бізнес-проектів з визначеними критеріями</w:t>
            </w:r>
          </w:p>
        </w:tc>
      </w:tr>
    </w:tbl>
    <w:p w:rsidR="000565BF" w:rsidRDefault="000565BF" w:rsidP="000565BF">
      <w:pPr>
        <w:spacing w:line="360" w:lineRule="auto"/>
        <w:ind w:firstLine="709"/>
        <w:jc w:val="both"/>
        <w:rPr>
          <w:rFonts w:ascii="Times New Roman" w:hAnsi="Times New Roman" w:cs="Times New Roman"/>
          <w:sz w:val="28"/>
        </w:rPr>
      </w:pPr>
      <w:r>
        <w:rPr>
          <w:rFonts w:ascii="Times New Roman" w:hAnsi="Times New Roman" w:cs="Times New Roman"/>
          <w:noProof/>
          <w:sz w:val="28"/>
          <w:lang w:eastAsia="uk-UA"/>
        </w:rPr>
        <mc:AlternateContent>
          <mc:Choice Requires="wps">
            <w:drawing>
              <wp:anchor distT="0" distB="0" distL="114300" distR="114300" simplePos="0" relativeHeight="251697152" behindDoc="0" locked="0" layoutInCell="1" allowOverlap="1" wp14:anchorId="69F6EEA0" wp14:editId="412D5428">
                <wp:simplePos x="0" y="0"/>
                <wp:positionH relativeFrom="column">
                  <wp:posOffset>3091180</wp:posOffset>
                </wp:positionH>
                <wp:positionV relativeFrom="paragraph">
                  <wp:posOffset>6350</wp:posOffset>
                </wp:positionV>
                <wp:extent cx="476250" cy="447675"/>
                <wp:effectExtent l="19050" t="0" r="19050" b="47625"/>
                <wp:wrapNone/>
                <wp:docPr id="41" name="Стрелка вниз 41"/>
                <wp:cNvGraphicFramePr/>
                <a:graphic xmlns:a="http://schemas.openxmlformats.org/drawingml/2006/main">
                  <a:graphicData uri="http://schemas.microsoft.com/office/word/2010/wordprocessingShape">
                    <wps:wsp>
                      <wps:cNvSpPr/>
                      <wps:spPr>
                        <a:xfrm>
                          <a:off x="0" y="0"/>
                          <a:ext cx="476250" cy="447675"/>
                        </a:xfrm>
                        <a:prstGeom prst="downArrow">
                          <a:avLst/>
                        </a:prstGeom>
                        <a:solidFill>
                          <a:schemeClr val="accent1">
                            <a:lumMod val="40000"/>
                            <a:lumOff val="60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AD5CA" id="Стрелка вниз 41" o:spid="_x0000_s1026" type="#_x0000_t67" style="position:absolute;margin-left:243.4pt;margin-top:.5pt;width:37.5pt;height:35.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" adj="10800" fillcolor="#bdd6ee [1300]" strokecolor="black [1600]" strokeweight="1pt"/>
            </w:pict>
          </mc:Fallback>
        </mc:AlternateContent>
      </w:r>
    </w:p>
    <w:tbl>
      <w:tblPr>
        <w:tblStyle w:val="a3"/>
        <w:tblW w:w="0" w:type="auto"/>
        <w:tblInd w:w="0" w:type="dxa"/>
        <w:tblLook w:val="04A0" w:firstRow="1" w:lastRow="0" w:firstColumn="1" w:lastColumn="0" w:noHBand="0" w:noVBand="1"/>
      </w:tblPr>
      <w:tblGrid>
        <w:gridCol w:w="9629"/>
      </w:tblGrid>
      <w:tr w:rsidR="000565BF" w:rsidTr="00CE595C">
        <w:tc>
          <w:tcPr>
            <w:tcW w:w="9629" w:type="dxa"/>
          </w:tcPr>
          <w:p w:rsidR="000565BF" w:rsidRPr="00A81A7B" w:rsidRDefault="000565BF" w:rsidP="00CE595C">
            <w:pPr>
              <w:spacing w:line="360" w:lineRule="auto"/>
              <w:jc w:val="center"/>
              <w:rPr>
                <w:rFonts w:ascii="Times New Roman" w:hAnsi="Times New Roman" w:cs="Times New Roman"/>
                <w:b/>
                <w:i/>
                <w:sz w:val="28"/>
              </w:rPr>
            </w:pPr>
            <w:r w:rsidRPr="00A81A7B">
              <w:rPr>
                <w:rFonts w:ascii="Times New Roman" w:hAnsi="Times New Roman" w:cs="Times New Roman"/>
                <w:b/>
                <w:i/>
                <w:sz w:val="24"/>
              </w:rPr>
              <w:t>Етап 4. Визначення проблемних зон та визначення шляхів їх вирішення</w:t>
            </w:r>
          </w:p>
        </w:tc>
      </w:tr>
    </w:tbl>
    <w:p w:rsidR="000565BF" w:rsidRPr="00B24ED9" w:rsidRDefault="000565BF" w:rsidP="000565BF">
      <w:pPr>
        <w:spacing w:line="360" w:lineRule="auto"/>
        <w:ind w:firstLine="709"/>
        <w:jc w:val="both"/>
        <w:rPr>
          <w:rFonts w:ascii="Times New Roman" w:hAnsi="Times New Roman" w:cs="Times New Roman"/>
          <w:sz w:val="28"/>
        </w:rPr>
      </w:pPr>
      <w:r>
        <w:rPr>
          <w:rFonts w:ascii="Times New Roman" w:hAnsi="Times New Roman" w:cs="Times New Roman"/>
          <w:noProof/>
          <w:sz w:val="28"/>
          <w:lang w:eastAsia="uk-UA"/>
        </w:rPr>
        <mc:AlternateContent>
          <mc:Choice Requires="wps">
            <w:drawing>
              <wp:anchor distT="0" distB="0" distL="114300" distR="114300" simplePos="0" relativeHeight="251698176" behindDoc="0" locked="0" layoutInCell="1" allowOverlap="1" wp14:anchorId="030248D1" wp14:editId="09B03BF1">
                <wp:simplePos x="0" y="0"/>
                <wp:positionH relativeFrom="column">
                  <wp:posOffset>3072130</wp:posOffset>
                </wp:positionH>
                <wp:positionV relativeFrom="paragraph">
                  <wp:posOffset>46989</wp:posOffset>
                </wp:positionV>
                <wp:extent cx="476250" cy="371475"/>
                <wp:effectExtent l="19050" t="0" r="19050" b="47625"/>
                <wp:wrapNone/>
                <wp:docPr id="42" name="Стрелка вниз 42"/>
                <wp:cNvGraphicFramePr/>
                <a:graphic xmlns:a="http://schemas.openxmlformats.org/drawingml/2006/main">
                  <a:graphicData uri="http://schemas.microsoft.com/office/word/2010/wordprocessingShape">
                    <wps:wsp>
                      <wps:cNvSpPr/>
                      <wps:spPr>
                        <a:xfrm>
                          <a:off x="0" y="0"/>
                          <a:ext cx="476250" cy="371475"/>
                        </a:xfrm>
                        <a:prstGeom prst="downArrow">
                          <a:avLst/>
                        </a:prstGeom>
                        <a:solidFill>
                          <a:schemeClr val="accent5">
                            <a:lumMod val="40000"/>
                            <a:lumOff val="60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BC8D782" id="Стрелка вниз 42" o:spid="_x0000_s1026" type="#_x0000_t67" style="position:absolute;margin-left:241.9pt;margin-top:3.7pt;width:37.5pt;height:29.2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" adj="10800" fillcolor="#b4c6e7 [1304]" strokecolor="black [1600]" strokeweight="1pt"/>
            </w:pict>
          </mc:Fallback>
        </mc:AlternateContent>
      </w:r>
    </w:p>
    <w:tbl>
      <w:tblPr>
        <w:tblStyle w:val="a3"/>
        <w:tblW w:w="0" w:type="auto"/>
        <w:tblInd w:w="0" w:type="dxa"/>
        <w:tblLook w:val="04A0" w:firstRow="1" w:lastRow="0" w:firstColumn="1" w:lastColumn="0" w:noHBand="0" w:noVBand="1"/>
      </w:tblPr>
      <w:tblGrid>
        <w:gridCol w:w="9629"/>
      </w:tblGrid>
      <w:tr w:rsidR="000565BF" w:rsidRPr="00A81A7B" w:rsidTr="00CE595C">
        <w:tc>
          <w:tcPr>
            <w:tcW w:w="9629" w:type="dxa"/>
          </w:tcPr>
          <w:p w:rsidR="000565BF" w:rsidRPr="00A81A7B" w:rsidRDefault="000565BF" w:rsidP="00CE595C">
            <w:pPr>
              <w:spacing w:line="360" w:lineRule="auto"/>
              <w:jc w:val="center"/>
              <w:rPr>
                <w:rFonts w:ascii="Times New Roman" w:hAnsi="Times New Roman" w:cs="Times New Roman"/>
                <w:b/>
                <w:i/>
                <w:sz w:val="24"/>
              </w:rPr>
            </w:pPr>
            <w:r w:rsidRPr="00A81A7B">
              <w:rPr>
                <w:rFonts w:ascii="Times New Roman" w:hAnsi="Times New Roman" w:cs="Times New Roman"/>
                <w:b/>
                <w:i/>
                <w:sz w:val="24"/>
              </w:rPr>
              <w:lastRenderedPageBreak/>
              <w:t>Етап 5. Зміна підходу до реалізації майбутніх бізнес-проектів</w:t>
            </w:r>
          </w:p>
        </w:tc>
      </w:tr>
    </w:tbl>
    <w:p w:rsidR="000565BF" w:rsidRDefault="000565BF" w:rsidP="000565BF">
      <w:pPr>
        <w:spacing w:line="360" w:lineRule="auto"/>
        <w:ind w:firstLine="709"/>
        <w:jc w:val="both"/>
        <w:rPr>
          <w:rFonts w:ascii="Times New Roman" w:hAnsi="Times New Roman" w:cs="Times New Roman"/>
          <w:sz w:val="28"/>
        </w:rPr>
      </w:pPr>
      <w:r>
        <w:rPr>
          <w:rFonts w:ascii="Times New Roman" w:hAnsi="Times New Roman" w:cs="Times New Roman"/>
          <w:noProof/>
          <w:sz w:val="28"/>
          <w:lang w:eastAsia="uk-UA"/>
        </w:rPr>
        <mc:AlternateContent>
          <mc:Choice Requires="wps">
            <w:drawing>
              <wp:anchor distT="0" distB="0" distL="114300" distR="114300" simplePos="0" relativeHeight="251699200" behindDoc="0" locked="0" layoutInCell="1" allowOverlap="1" wp14:anchorId="48F84101" wp14:editId="76E29386">
                <wp:simplePos x="0" y="0"/>
                <wp:positionH relativeFrom="column">
                  <wp:posOffset>3110230</wp:posOffset>
                </wp:positionH>
                <wp:positionV relativeFrom="paragraph">
                  <wp:posOffset>10795</wp:posOffset>
                </wp:positionV>
                <wp:extent cx="438150" cy="371475"/>
                <wp:effectExtent l="19050" t="0" r="19050" b="47625"/>
                <wp:wrapNone/>
                <wp:docPr id="43" name="Стрелка вниз 43"/>
                <wp:cNvGraphicFramePr/>
                <a:graphic xmlns:a="http://schemas.openxmlformats.org/drawingml/2006/main">
                  <a:graphicData uri="http://schemas.microsoft.com/office/word/2010/wordprocessingShape">
                    <wps:wsp>
                      <wps:cNvSpPr/>
                      <wps:spPr>
                        <a:xfrm>
                          <a:off x="0" y="0"/>
                          <a:ext cx="438150" cy="371475"/>
                        </a:xfrm>
                        <a:prstGeom prst="downArrow">
                          <a:avLst/>
                        </a:prstGeom>
                        <a:solidFill>
                          <a:schemeClr val="accent1">
                            <a:lumMod val="40000"/>
                            <a:lumOff val="60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CF24E" id="Стрелка вниз 43" o:spid="_x0000_s1026" type="#_x0000_t67" style="position:absolute;margin-left:244.9pt;margin-top:.85pt;width:34.5pt;height:29.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" adj="10800" fillcolor="#bdd6ee [1300]" strokecolor="black [1600]" strokeweight="1pt"/>
            </w:pict>
          </mc:Fallback>
        </mc:AlternateContent>
      </w:r>
    </w:p>
    <w:tbl>
      <w:tblPr>
        <w:tblStyle w:val="a3"/>
        <w:tblW w:w="0" w:type="auto"/>
        <w:tblInd w:w="0" w:type="dxa"/>
        <w:tblLook w:val="04A0" w:firstRow="1" w:lastRow="0" w:firstColumn="1" w:lastColumn="0" w:noHBand="0" w:noVBand="1"/>
      </w:tblPr>
      <w:tblGrid>
        <w:gridCol w:w="9629"/>
      </w:tblGrid>
      <w:tr w:rsidR="000565BF" w:rsidTr="00CE595C">
        <w:tc>
          <w:tcPr>
            <w:tcW w:w="9629" w:type="dxa"/>
          </w:tcPr>
          <w:p w:rsidR="000565BF" w:rsidRPr="00A81A7B" w:rsidRDefault="000565BF" w:rsidP="00CE595C">
            <w:pPr>
              <w:spacing w:line="360" w:lineRule="auto"/>
              <w:jc w:val="center"/>
              <w:rPr>
                <w:rFonts w:ascii="Times New Roman" w:hAnsi="Times New Roman" w:cs="Times New Roman"/>
                <w:b/>
                <w:i/>
                <w:sz w:val="24"/>
              </w:rPr>
            </w:pPr>
            <w:r w:rsidRPr="00A81A7B">
              <w:rPr>
                <w:rFonts w:ascii="Times New Roman" w:hAnsi="Times New Roman" w:cs="Times New Roman"/>
                <w:b/>
                <w:i/>
                <w:sz w:val="24"/>
              </w:rPr>
              <w:t>Етап 6. Розробка альтернативних бізнес-проектів, що відповідають принципам</w:t>
            </w:r>
          </w:p>
          <w:p w:rsidR="000565BF" w:rsidRDefault="000565BF" w:rsidP="00CE595C">
            <w:pPr>
              <w:spacing w:line="360" w:lineRule="auto"/>
              <w:jc w:val="center"/>
              <w:rPr>
                <w:rFonts w:ascii="Times New Roman" w:hAnsi="Times New Roman" w:cs="Times New Roman"/>
                <w:sz w:val="28"/>
              </w:rPr>
            </w:pPr>
            <w:r w:rsidRPr="00A81A7B">
              <w:rPr>
                <w:rFonts w:ascii="Times New Roman" w:hAnsi="Times New Roman" w:cs="Times New Roman"/>
                <w:b/>
                <w:i/>
                <w:sz w:val="24"/>
              </w:rPr>
              <w:t>екологічність</w:t>
            </w:r>
          </w:p>
        </w:tc>
      </w:tr>
    </w:tbl>
    <w:tbl>
      <w:tblPr>
        <w:tblStyle w:val="a3"/>
        <w:tblpPr w:leftFromText="180" w:rightFromText="180" w:vertAnchor="text" w:horzAnchor="margin" w:tblpY="583"/>
        <w:tblW w:w="0" w:type="auto"/>
        <w:tblInd w:w="0" w:type="dxa"/>
        <w:tblLook w:val="04A0" w:firstRow="1" w:lastRow="0" w:firstColumn="1" w:lastColumn="0" w:noHBand="0" w:noVBand="1"/>
      </w:tblPr>
      <w:tblGrid>
        <w:gridCol w:w="9629"/>
      </w:tblGrid>
      <w:tr w:rsidR="000565BF" w:rsidTr="00CE595C">
        <w:tc>
          <w:tcPr>
            <w:tcW w:w="9629" w:type="dxa"/>
          </w:tcPr>
          <w:p w:rsidR="000565BF" w:rsidRPr="00B24ED9" w:rsidRDefault="000565BF" w:rsidP="00CE595C">
            <w:pPr>
              <w:spacing w:line="360" w:lineRule="auto"/>
              <w:jc w:val="center"/>
              <w:rPr>
                <w:rFonts w:ascii="Times New Roman" w:hAnsi="Times New Roman" w:cs="Times New Roman"/>
                <w:b/>
                <w:i/>
                <w:sz w:val="24"/>
              </w:rPr>
            </w:pPr>
            <w:r w:rsidRPr="00B24ED9">
              <w:rPr>
                <w:rFonts w:ascii="Times New Roman" w:hAnsi="Times New Roman" w:cs="Times New Roman"/>
                <w:b/>
                <w:i/>
                <w:sz w:val="24"/>
              </w:rPr>
              <w:t>Етап 7. Виконання зобов’язань за обраними бізнес-проектами, які відповідають</w:t>
            </w:r>
          </w:p>
          <w:p w:rsidR="000565BF" w:rsidRDefault="000565BF" w:rsidP="00CE595C">
            <w:pPr>
              <w:spacing w:line="360" w:lineRule="auto"/>
              <w:jc w:val="center"/>
              <w:rPr>
                <w:rFonts w:ascii="Times New Roman" w:hAnsi="Times New Roman" w:cs="Times New Roman"/>
                <w:sz w:val="28"/>
              </w:rPr>
            </w:pPr>
            <w:r w:rsidRPr="00B24ED9">
              <w:rPr>
                <w:rFonts w:ascii="Times New Roman" w:hAnsi="Times New Roman" w:cs="Times New Roman"/>
                <w:b/>
                <w:i/>
                <w:sz w:val="24"/>
              </w:rPr>
              <w:t>принципи екологічності</w:t>
            </w:r>
          </w:p>
        </w:tc>
      </w:tr>
    </w:tbl>
    <w:p w:rsidR="000565BF" w:rsidRDefault="000565BF" w:rsidP="000565BF">
      <w:pPr>
        <w:spacing w:line="360" w:lineRule="auto"/>
        <w:ind w:firstLine="709"/>
        <w:jc w:val="both"/>
        <w:rPr>
          <w:rFonts w:ascii="Times New Roman" w:hAnsi="Times New Roman" w:cs="Times New Roman"/>
          <w:sz w:val="28"/>
        </w:rPr>
      </w:pPr>
      <w:r>
        <w:rPr>
          <w:rFonts w:ascii="Times New Roman" w:hAnsi="Times New Roman" w:cs="Times New Roman"/>
          <w:noProof/>
          <w:sz w:val="28"/>
          <w:lang w:eastAsia="uk-UA"/>
        </w:rPr>
        <mc:AlternateContent>
          <mc:Choice Requires="wps">
            <w:drawing>
              <wp:anchor distT="0" distB="0" distL="114300" distR="114300" simplePos="0" relativeHeight="251701248" behindDoc="0" locked="0" layoutInCell="1" allowOverlap="1" wp14:anchorId="6D427A3B" wp14:editId="2A5821B2">
                <wp:simplePos x="0" y="0"/>
                <wp:positionH relativeFrom="column">
                  <wp:posOffset>3148330</wp:posOffset>
                </wp:positionH>
                <wp:positionV relativeFrom="paragraph">
                  <wp:posOffset>864870</wp:posOffset>
                </wp:positionV>
                <wp:extent cx="381000" cy="390525"/>
                <wp:effectExtent l="19050" t="0" r="19050" b="47625"/>
                <wp:wrapNone/>
                <wp:docPr id="44" name="Стрелка вниз 44"/>
                <wp:cNvGraphicFramePr/>
                <a:graphic xmlns:a="http://schemas.openxmlformats.org/drawingml/2006/main">
                  <a:graphicData uri="http://schemas.microsoft.com/office/word/2010/wordprocessingShape">
                    <wps:wsp>
                      <wps:cNvSpPr/>
                      <wps:spPr>
                        <a:xfrm>
                          <a:off x="0" y="0"/>
                          <a:ext cx="381000" cy="390525"/>
                        </a:xfrm>
                        <a:prstGeom prst="downArrow">
                          <a:avLst/>
                        </a:prstGeom>
                        <a:solidFill>
                          <a:schemeClr val="accent1">
                            <a:lumMod val="40000"/>
                            <a:lumOff val="60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06F19" id="Стрелка вниз 44" o:spid="_x0000_s1026" type="#_x0000_t67" style="position:absolute;margin-left:247.9pt;margin-top:68.1pt;width:30pt;height:30.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" adj="11063" fillcolor="#bdd6ee [1300]" strokecolor="black [1600]" strokeweight="1pt"/>
            </w:pict>
          </mc:Fallback>
        </mc:AlternateContent>
      </w:r>
      <w:r>
        <w:rPr>
          <w:rFonts w:ascii="Times New Roman" w:hAnsi="Times New Roman" w:cs="Times New Roman"/>
          <w:noProof/>
          <w:sz w:val="28"/>
          <w:lang w:eastAsia="uk-UA"/>
        </w:rPr>
        <mc:AlternateContent>
          <mc:Choice Requires="wps">
            <w:drawing>
              <wp:anchor distT="0" distB="0" distL="114300" distR="114300" simplePos="0" relativeHeight="251700224" behindDoc="0" locked="0" layoutInCell="1" allowOverlap="1" wp14:anchorId="121171AC" wp14:editId="42429C51">
                <wp:simplePos x="0" y="0"/>
                <wp:positionH relativeFrom="column">
                  <wp:posOffset>3129280</wp:posOffset>
                </wp:positionH>
                <wp:positionV relativeFrom="paragraph">
                  <wp:posOffset>8890</wp:posOffset>
                </wp:positionV>
                <wp:extent cx="371475" cy="371475"/>
                <wp:effectExtent l="19050" t="0" r="28575" b="47625"/>
                <wp:wrapNone/>
                <wp:docPr id="45" name="Стрелка вниз 45"/>
                <wp:cNvGraphicFramePr/>
                <a:graphic xmlns:a="http://schemas.openxmlformats.org/drawingml/2006/main">
                  <a:graphicData uri="http://schemas.microsoft.com/office/word/2010/wordprocessingShape">
                    <wps:wsp>
                      <wps:cNvSpPr/>
                      <wps:spPr>
                        <a:xfrm>
                          <a:off x="0" y="0"/>
                          <a:ext cx="371475" cy="371475"/>
                        </a:xfrm>
                        <a:prstGeom prst="downArrow">
                          <a:avLst>
                            <a:gd name="adj1" fmla="val 50000"/>
                            <a:gd name="adj2" fmla="val 39743"/>
                          </a:avLst>
                        </a:prstGeom>
                        <a:solidFill>
                          <a:schemeClr val="accent1">
                            <a:lumMod val="40000"/>
                            <a:lumOff val="60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45FF853" id="Стрелка вниз 45" o:spid="_x0000_s1026" type="#_x0000_t67" style="position:absolute;margin-left:246.4pt;margin-top:.7pt;width:29.25pt;height:29.2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" adj="13016" fillcolor="#bdd6ee [1300]" strokecolor="black [1600]" strokeweight="1pt"/>
            </w:pict>
          </mc:Fallback>
        </mc:AlternateContent>
      </w:r>
    </w:p>
    <w:p w:rsidR="000565BF" w:rsidRDefault="000565BF" w:rsidP="000565BF">
      <w:pPr>
        <w:spacing w:line="360" w:lineRule="auto"/>
        <w:ind w:firstLine="709"/>
        <w:jc w:val="both"/>
        <w:rPr>
          <w:rFonts w:ascii="Times New Roman" w:hAnsi="Times New Roman" w:cs="Times New Roman"/>
          <w:sz w:val="28"/>
        </w:rPr>
      </w:pPr>
    </w:p>
    <w:tbl>
      <w:tblPr>
        <w:tblStyle w:val="a3"/>
        <w:tblW w:w="0" w:type="auto"/>
        <w:tblInd w:w="0" w:type="dxa"/>
        <w:tblLook w:val="04A0" w:firstRow="1" w:lastRow="0" w:firstColumn="1" w:lastColumn="0" w:noHBand="0" w:noVBand="1"/>
      </w:tblPr>
      <w:tblGrid>
        <w:gridCol w:w="9629"/>
      </w:tblGrid>
      <w:tr w:rsidR="000565BF" w:rsidTr="00CE595C">
        <w:tc>
          <w:tcPr>
            <w:tcW w:w="9629" w:type="dxa"/>
          </w:tcPr>
          <w:p w:rsidR="000565BF" w:rsidRPr="00B24ED9" w:rsidRDefault="000565BF" w:rsidP="00CE595C">
            <w:pPr>
              <w:spacing w:line="360" w:lineRule="auto"/>
              <w:jc w:val="center"/>
              <w:rPr>
                <w:rFonts w:ascii="Times New Roman" w:hAnsi="Times New Roman" w:cs="Times New Roman"/>
                <w:b/>
                <w:i/>
                <w:sz w:val="24"/>
              </w:rPr>
            </w:pPr>
            <w:r w:rsidRPr="00B24ED9">
              <w:rPr>
                <w:rFonts w:ascii="Times New Roman" w:hAnsi="Times New Roman" w:cs="Times New Roman"/>
                <w:b/>
                <w:i/>
                <w:sz w:val="24"/>
              </w:rPr>
              <w:t>Етап 8. Визначення ефективності заходів щодо реалізації принципів</w:t>
            </w:r>
          </w:p>
          <w:p w:rsidR="000565BF" w:rsidRDefault="00665DB1" w:rsidP="00CE595C">
            <w:pPr>
              <w:spacing w:line="360" w:lineRule="auto"/>
              <w:jc w:val="center"/>
              <w:rPr>
                <w:rFonts w:ascii="Times New Roman" w:hAnsi="Times New Roman" w:cs="Times New Roman"/>
                <w:sz w:val="28"/>
              </w:rPr>
            </w:pPr>
            <w:r>
              <w:rPr>
                <w:rFonts w:ascii="Times New Roman" w:hAnsi="Times New Roman" w:cs="Times New Roman"/>
                <w:b/>
                <w:i/>
                <w:sz w:val="24"/>
              </w:rPr>
              <w:t>циркулярна</w:t>
            </w:r>
            <w:r w:rsidR="000565BF" w:rsidRPr="00B24ED9">
              <w:rPr>
                <w:rFonts w:ascii="Times New Roman" w:hAnsi="Times New Roman" w:cs="Times New Roman"/>
                <w:b/>
                <w:i/>
                <w:sz w:val="24"/>
              </w:rPr>
              <w:t xml:space="preserve"> економіка у сфері поводження з відходами</w:t>
            </w:r>
          </w:p>
        </w:tc>
      </w:tr>
    </w:tbl>
    <w:p w:rsidR="001B5DE1" w:rsidRPr="001C6DF0" w:rsidRDefault="001B5DE1" w:rsidP="001B5DE1">
      <w:pPr>
        <w:spacing w:after="0" w:line="360" w:lineRule="auto"/>
        <w:ind w:firstLine="709"/>
        <w:jc w:val="both"/>
        <w:rPr>
          <w:rFonts w:ascii="Times New Roman" w:hAnsi="Times New Roman" w:cs="Times New Roman"/>
          <w:sz w:val="24"/>
        </w:rPr>
      </w:pPr>
      <w:r w:rsidRPr="001C6DF0">
        <w:rPr>
          <w:rFonts w:ascii="Times New Roman" w:hAnsi="Times New Roman" w:cs="Times New Roman"/>
          <w:b/>
          <w:sz w:val="24"/>
        </w:rPr>
        <w:t>Рис</w:t>
      </w:r>
      <w:r w:rsidR="00665DB1" w:rsidRPr="001C6DF0">
        <w:rPr>
          <w:rFonts w:ascii="Times New Roman" w:hAnsi="Times New Roman" w:cs="Times New Roman"/>
          <w:b/>
          <w:sz w:val="24"/>
        </w:rPr>
        <w:t>.3</w:t>
      </w:r>
      <w:r w:rsidRPr="001C6DF0">
        <w:rPr>
          <w:rFonts w:ascii="Times New Roman" w:hAnsi="Times New Roman" w:cs="Times New Roman"/>
          <w:b/>
          <w:sz w:val="24"/>
        </w:rPr>
        <w:t>.2.</w:t>
      </w:r>
      <w:r w:rsidR="001C6DF0" w:rsidRPr="001C6DF0">
        <w:rPr>
          <w:rFonts w:ascii="Times New Roman" w:hAnsi="Times New Roman" w:cs="Times New Roman"/>
          <w:b/>
          <w:sz w:val="24"/>
        </w:rPr>
        <w:t xml:space="preserve"> </w:t>
      </w:r>
      <w:r w:rsidR="000565BF" w:rsidRPr="001C6DF0">
        <w:rPr>
          <w:rFonts w:ascii="Times New Roman" w:hAnsi="Times New Roman" w:cs="Times New Roman"/>
          <w:b/>
          <w:sz w:val="24"/>
        </w:rPr>
        <w:t>Концептуальна модель прийняття та координації управлінських рішень щодо реалізації бізнес -проектів у контексті розвитку циркулярної економіки в Україні</w:t>
      </w:r>
      <w:r w:rsidR="000565BF" w:rsidRPr="001C6DF0">
        <w:rPr>
          <w:rFonts w:ascii="Times New Roman" w:hAnsi="Times New Roman" w:cs="Times New Roman"/>
          <w:sz w:val="24"/>
        </w:rPr>
        <w:t>.</w:t>
      </w:r>
    </w:p>
    <w:p w:rsidR="000565BF" w:rsidRPr="00D55C70" w:rsidRDefault="000565BF" w:rsidP="001B5DE1">
      <w:pPr>
        <w:spacing w:after="0" w:line="360" w:lineRule="auto"/>
        <w:rPr>
          <w:rFonts w:ascii="Times New Roman" w:hAnsi="Times New Roman" w:cs="Times New Roman"/>
        </w:rPr>
      </w:pPr>
      <w:r w:rsidRPr="009C0A69">
        <w:rPr>
          <w:rFonts w:ascii="Times New Roman" w:hAnsi="Times New Roman" w:cs="Times New Roman"/>
        </w:rPr>
        <w:t xml:space="preserve"> </w:t>
      </w:r>
      <w:r w:rsidR="009C0A69" w:rsidRPr="00D55C70">
        <w:rPr>
          <w:rFonts w:ascii="Times New Roman" w:hAnsi="Times New Roman" w:cs="Times New Roman"/>
        </w:rPr>
        <w:t>[</w:t>
      </w:r>
      <w:r w:rsidRPr="009C0A69">
        <w:rPr>
          <w:rFonts w:ascii="Times New Roman" w:hAnsi="Times New Roman" w:cs="Times New Roman"/>
        </w:rPr>
        <w:t>Джерело: власна розробка</w:t>
      </w:r>
      <w:r w:rsidR="009C0A69" w:rsidRPr="00D55C70">
        <w:rPr>
          <w:rFonts w:ascii="Times New Roman" w:hAnsi="Times New Roman" w:cs="Times New Roman"/>
        </w:rPr>
        <w:t xml:space="preserve"> </w:t>
      </w:r>
      <w:r w:rsidR="009C0A69" w:rsidRPr="009C0A69">
        <w:rPr>
          <w:rFonts w:ascii="Times New Roman" w:hAnsi="Times New Roman" w:cs="Times New Roman"/>
        </w:rPr>
        <w:t>автора.</w:t>
      </w:r>
      <w:r w:rsidR="009C0A69" w:rsidRPr="00D55C70">
        <w:rPr>
          <w:rFonts w:ascii="Times New Roman" w:hAnsi="Times New Roman" w:cs="Times New Roman"/>
        </w:rPr>
        <w:t>]</w:t>
      </w:r>
    </w:p>
    <w:p w:rsidR="001B5DE1" w:rsidRDefault="001B5DE1" w:rsidP="001B5DE1">
      <w:pPr>
        <w:spacing w:after="0" w:line="360" w:lineRule="auto"/>
        <w:ind w:firstLine="709"/>
        <w:jc w:val="both"/>
        <w:rPr>
          <w:rFonts w:ascii="Times New Roman" w:hAnsi="Times New Roman" w:cs="Times New Roman"/>
          <w:sz w:val="28"/>
        </w:rPr>
      </w:pPr>
      <w:r w:rsidRPr="001B5DE1">
        <w:rPr>
          <w:rFonts w:ascii="Times New Roman" w:hAnsi="Times New Roman" w:cs="Times New Roman"/>
          <w:sz w:val="28"/>
        </w:rPr>
        <w:t>Пропонується розробити критерії процесу прийняття рішень на макрорівні з точки зору ефективної взаємодії “бізнес-держава”, зокрема, у сфері соціальної відповідальності. Основними критеріями є: зменшення, повторне використання, переробка, відповідальність, глобальна соціальна корпоративна відповідальність. Важливо також забезпечити:</w:t>
      </w:r>
    </w:p>
    <w:p w:rsidR="001B5DE1" w:rsidRPr="001B5DE1" w:rsidRDefault="001B5DE1" w:rsidP="001B5DE1">
      <w:pPr>
        <w:pStyle w:val="a4"/>
        <w:numPr>
          <w:ilvl w:val="0"/>
          <w:numId w:val="9"/>
        </w:numPr>
        <w:spacing w:after="0" w:line="360" w:lineRule="auto"/>
        <w:jc w:val="both"/>
        <w:rPr>
          <w:rFonts w:ascii="Times New Roman" w:hAnsi="Times New Roman" w:cs="Times New Roman"/>
          <w:sz w:val="28"/>
        </w:rPr>
      </w:pPr>
      <w:r w:rsidRPr="001B5DE1">
        <w:rPr>
          <w:rFonts w:ascii="Times New Roman" w:hAnsi="Times New Roman" w:cs="Times New Roman"/>
          <w:sz w:val="28"/>
        </w:rPr>
        <w:t xml:space="preserve">економічне зростання без збільшення споживання та сміттєзвалищ; </w:t>
      </w:r>
    </w:p>
    <w:p w:rsidR="001B5DE1" w:rsidRPr="001B5DE1" w:rsidRDefault="001B5DE1" w:rsidP="001B5DE1">
      <w:pPr>
        <w:pStyle w:val="a4"/>
        <w:numPr>
          <w:ilvl w:val="0"/>
          <w:numId w:val="9"/>
        </w:numPr>
        <w:spacing w:after="0" w:line="360" w:lineRule="auto"/>
        <w:jc w:val="both"/>
        <w:rPr>
          <w:rFonts w:ascii="Times New Roman" w:hAnsi="Times New Roman" w:cs="Times New Roman"/>
          <w:sz w:val="28"/>
        </w:rPr>
      </w:pPr>
      <w:r w:rsidRPr="001B5DE1">
        <w:rPr>
          <w:rFonts w:ascii="Times New Roman" w:hAnsi="Times New Roman" w:cs="Times New Roman"/>
          <w:sz w:val="28"/>
        </w:rPr>
        <w:t xml:space="preserve">максимальна ефективність на кожному етапі життєвого циклу товару/послуги; </w:t>
      </w:r>
    </w:p>
    <w:p w:rsidR="001B5DE1" w:rsidRPr="001B5DE1" w:rsidRDefault="001B5DE1" w:rsidP="001B5DE1">
      <w:pPr>
        <w:pStyle w:val="a4"/>
        <w:numPr>
          <w:ilvl w:val="0"/>
          <w:numId w:val="9"/>
        </w:numPr>
        <w:spacing w:after="0" w:line="360" w:lineRule="auto"/>
        <w:jc w:val="both"/>
        <w:rPr>
          <w:rFonts w:ascii="Times New Roman" w:hAnsi="Times New Roman" w:cs="Times New Roman"/>
          <w:sz w:val="28"/>
        </w:rPr>
      </w:pPr>
      <w:r w:rsidRPr="001B5DE1">
        <w:rPr>
          <w:rFonts w:ascii="Times New Roman" w:hAnsi="Times New Roman" w:cs="Times New Roman"/>
          <w:sz w:val="28"/>
        </w:rPr>
        <w:t xml:space="preserve"> усі учасники економічного ланцюга повинні створити новий продукт (слід сформувати команду компаній, які рухаються та думають в одному напрямку); </w:t>
      </w:r>
    </w:p>
    <w:p w:rsidR="001B5DE1" w:rsidRPr="001B5DE1" w:rsidRDefault="001B5DE1" w:rsidP="001B5DE1">
      <w:pPr>
        <w:pStyle w:val="a4"/>
        <w:numPr>
          <w:ilvl w:val="0"/>
          <w:numId w:val="9"/>
        </w:numPr>
        <w:spacing w:after="0" w:line="360" w:lineRule="auto"/>
        <w:jc w:val="both"/>
        <w:rPr>
          <w:rFonts w:ascii="Times New Roman" w:hAnsi="Times New Roman" w:cs="Times New Roman"/>
          <w:sz w:val="28"/>
        </w:rPr>
      </w:pPr>
      <w:r w:rsidRPr="001B5DE1">
        <w:rPr>
          <w:rFonts w:ascii="Times New Roman" w:hAnsi="Times New Roman" w:cs="Times New Roman"/>
          <w:sz w:val="28"/>
        </w:rPr>
        <w:t xml:space="preserve">принципи довговічності виробу (більший термін служби); </w:t>
      </w:r>
    </w:p>
    <w:p w:rsidR="001B5DE1" w:rsidRPr="001B5DE1" w:rsidRDefault="001B5DE1" w:rsidP="001B5DE1">
      <w:pPr>
        <w:pStyle w:val="a4"/>
        <w:numPr>
          <w:ilvl w:val="0"/>
          <w:numId w:val="9"/>
        </w:numPr>
        <w:spacing w:after="0" w:line="360" w:lineRule="auto"/>
        <w:jc w:val="both"/>
        <w:rPr>
          <w:rFonts w:ascii="Times New Roman" w:hAnsi="Times New Roman" w:cs="Times New Roman"/>
          <w:sz w:val="28"/>
        </w:rPr>
      </w:pPr>
      <w:r w:rsidRPr="001B5DE1">
        <w:rPr>
          <w:rFonts w:ascii="Times New Roman" w:hAnsi="Times New Roman" w:cs="Times New Roman"/>
          <w:sz w:val="28"/>
        </w:rPr>
        <w:t xml:space="preserve">екологічність та охорона навколишнього середовища; </w:t>
      </w:r>
    </w:p>
    <w:p w:rsidR="001B5DE1" w:rsidRPr="001B5DE1" w:rsidRDefault="001B5DE1" w:rsidP="001B5DE1">
      <w:pPr>
        <w:pStyle w:val="a4"/>
        <w:numPr>
          <w:ilvl w:val="0"/>
          <w:numId w:val="9"/>
        </w:numPr>
        <w:spacing w:after="0" w:line="360" w:lineRule="auto"/>
        <w:jc w:val="both"/>
        <w:rPr>
          <w:rFonts w:ascii="Times New Roman" w:hAnsi="Times New Roman" w:cs="Times New Roman"/>
          <w:sz w:val="28"/>
        </w:rPr>
      </w:pPr>
      <w:r w:rsidRPr="001B5DE1">
        <w:rPr>
          <w:rFonts w:ascii="Times New Roman" w:hAnsi="Times New Roman" w:cs="Times New Roman"/>
          <w:sz w:val="28"/>
        </w:rPr>
        <w:t xml:space="preserve"> переосмислення використання продукту, обміну або спільного використання;</w:t>
      </w:r>
    </w:p>
    <w:p w:rsidR="001B5DE1" w:rsidRPr="001B5DE1" w:rsidRDefault="001B5DE1" w:rsidP="001B5DE1">
      <w:pPr>
        <w:pStyle w:val="a4"/>
        <w:numPr>
          <w:ilvl w:val="0"/>
          <w:numId w:val="9"/>
        </w:numPr>
        <w:spacing w:after="0" w:line="360" w:lineRule="auto"/>
        <w:jc w:val="both"/>
        <w:rPr>
          <w:rFonts w:ascii="Times New Roman" w:hAnsi="Times New Roman" w:cs="Times New Roman"/>
          <w:sz w:val="28"/>
        </w:rPr>
      </w:pPr>
      <w:r w:rsidRPr="001B5DE1">
        <w:rPr>
          <w:rFonts w:ascii="Times New Roman" w:hAnsi="Times New Roman" w:cs="Times New Roman"/>
          <w:sz w:val="28"/>
        </w:rPr>
        <w:t xml:space="preserve">скорочення використання природних ресурсів; </w:t>
      </w:r>
    </w:p>
    <w:p w:rsidR="001B5DE1" w:rsidRPr="001B5DE1" w:rsidRDefault="001B5DE1" w:rsidP="001B5DE1">
      <w:pPr>
        <w:pStyle w:val="a4"/>
        <w:numPr>
          <w:ilvl w:val="0"/>
          <w:numId w:val="9"/>
        </w:numPr>
        <w:spacing w:after="0" w:line="360" w:lineRule="auto"/>
        <w:jc w:val="both"/>
        <w:rPr>
          <w:rFonts w:ascii="Times New Roman" w:hAnsi="Times New Roman" w:cs="Times New Roman"/>
          <w:sz w:val="28"/>
        </w:rPr>
      </w:pPr>
      <w:r w:rsidRPr="001B5DE1">
        <w:rPr>
          <w:rFonts w:ascii="Times New Roman" w:hAnsi="Times New Roman" w:cs="Times New Roman"/>
          <w:sz w:val="28"/>
        </w:rPr>
        <w:lastRenderedPageBreak/>
        <w:t xml:space="preserve">ремонт та обслуговування виробу з дефектами; переорієнтація виробництва; </w:t>
      </w:r>
    </w:p>
    <w:p w:rsidR="001B5DE1" w:rsidRPr="001B5DE1" w:rsidRDefault="001B5DE1" w:rsidP="001B5DE1">
      <w:pPr>
        <w:pStyle w:val="a4"/>
        <w:numPr>
          <w:ilvl w:val="0"/>
          <w:numId w:val="9"/>
        </w:numPr>
        <w:spacing w:after="0" w:line="360" w:lineRule="auto"/>
        <w:jc w:val="both"/>
        <w:rPr>
          <w:rFonts w:ascii="Times New Roman" w:hAnsi="Times New Roman" w:cs="Times New Roman"/>
          <w:sz w:val="28"/>
        </w:rPr>
      </w:pPr>
      <w:r w:rsidRPr="001B5DE1">
        <w:rPr>
          <w:rFonts w:ascii="Times New Roman" w:hAnsi="Times New Roman" w:cs="Times New Roman"/>
          <w:sz w:val="28"/>
        </w:rPr>
        <w:t xml:space="preserve">спалювання для відновлення енергії, витраченої на виробництво. </w:t>
      </w:r>
    </w:p>
    <w:p w:rsidR="001B5DE1" w:rsidRPr="001B5DE1" w:rsidRDefault="001B5DE1" w:rsidP="001B5DE1">
      <w:pPr>
        <w:spacing w:after="0" w:line="360" w:lineRule="auto"/>
        <w:ind w:firstLine="709"/>
        <w:jc w:val="both"/>
        <w:rPr>
          <w:rFonts w:ascii="Times New Roman" w:hAnsi="Times New Roman" w:cs="Times New Roman"/>
          <w:sz w:val="28"/>
        </w:rPr>
      </w:pPr>
      <w:r>
        <w:rPr>
          <w:rFonts w:ascii="Times New Roman" w:hAnsi="Times New Roman" w:cs="Times New Roman"/>
          <w:sz w:val="28"/>
        </w:rPr>
        <w:t>Бізнес</w:t>
      </w:r>
      <w:r w:rsidRPr="001B5DE1">
        <w:rPr>
          <w:rFonts w:ascii="Times New Roman" w:hAnsi="Times New Roman" w:cs="Times New Roman"/>
          <w:sz w:val="28"/>
        </w:rPr>
        <w:t>-модель, заснована на відходах, передбачає створення та реорганізацію існуючих компаній з переробки та використання відходів як сировини.</w:t>
      </w:r>
      <w:r>
        <w:rPr>
          <w:rFonts w:ascii="Times New Roman" w:hAnsi="Times New Roman" w:cs="Times New Roman"/>
          <w:sz w:val="28"/>
        </w:rPr>
        <w:t xml:space="preserve"> </w:t>
      </w:r>
      <w:r w:rsidRPr="001B5DE1">
        <w:rPr>
          <w:rFonts w:ascii="Times New Roman" w:hAnsi="Times New Roman" w:cs="Times New Roman"/>
          <w:sz w:val="28"/>
        </w:rPr>
        <w:t>Необхідно вказати напрямки, які держава повинна стимулювати за рахунок коштів, державних закупівель, капітальних вкладень у охорону навколишнього середовища, сприяння у отриманні грантових коштів для спільної реалізації з ЄС інвестиційних</w:t>
      </w:r>
      <w:r w:rsidR="009A7EC5">
        <w:rPr>
          <w:rFonts w:ascii="Times New Roman" w:hAnsi="Times New Roman" w:cs="Times New Roman"/>
          <w:sz w:val="28"/>
        </w:rPr>
        <w:t xml:space="preserve"> бізнес -проектів у сфері циркулярн</w:t>
      </w:r>
      <w:r w:rsidRPr="001B5DE1">
        <w:rPr>
          <w:rFonts w:ascii="Times New Roman" w:hAnsi="Times New Roman" w:cs="Times New Roman"/>
          <w:sz w:val="28"/>
        </w:rPr>
        <w:t xml:space="preserve">ої економіки, «зеленого» кредитування, пільгове кредитування малих та середніх підприємств (МСП) та консультаційна діяльність (створення агентства з розвитку циркулярної економіки в Україні відповідно до національного законодавства та прийнятих директив ЄС). Слід також зазначити, що першим кроком для підтримки еко-тенденцій є впровадження комплексної програми поводження з відходами, яка передбачає широкий спектр заходів, які мають реалізовувати компанії. Така програма передбачає сортування, переробку та повторне використання відходів у процесі виробництва, обміну та утилізації відходів, непридатних для подальшої переробки. </w:t>
      </w:r>
    </w:p>
    <w:p w:rsidR="009A7EC5" w:rsidRDefault="001B5DE1" w:rsidP="001B5DE1">
      <w:pPr>
        <w:spacing w:after="0" w:line="360" w:lineRule="auto"/>
        <w:ind w:firstLine="709"/>
        <w:jc w:val="both"/>
        <w:rPr>
          <w:rFonts w:ascii="Times New Roman" w:hAnsi="Times New Roman" w:cs="Times New Roman"/>
          <w:sz w:val="28"/>
        </w:rPr>
      </w:pPr>
      <w:r w:rsidRPr="001B5DE1">
        <w:rPr>
          <w:rFonts w:ascii="Times New Roman" w:hAnsi="Times New Roman" w:cs="Times New Roman"/>
          <w:sz w:val="28"/>
        </w:rPr>
        <w:t>Хоча це концептуальний документ, його висновки відповідають результатам інші вчені, які займаються цією темою, такі як Лідер та Раші [65], Кірхерр та ін., 2017 [66] та Санчес та ін. [67]. Крім того, слід також додати, що отримані результати певною мірою відповідають висновкам Geng et al., 2009, 2012 [68,69], які стосовно циркулярної економіки аналізували показники макрорівню, що стосуються:</w:t>
      </w:r>
    </w:p>
    <w:p w:rsidR="009A7EC5" w:rsidRDefault="001B5DE1" w:rsidP="001B5DE1">
      <w:pPr>
        <w:spacing w:after="0" w:line="360" w:lineRule="auto"/>
        <w:ind w:firstLine="709"/>
        <w:jc w:val="both"/>
        <w:rPr>
          <w:rFonts w:ascii="Times New Roman" w:hAnsi="Times New Roman" w:cs="Times New Roman"/>
          <w:sz w:val="28"/>
        </w:rPr>
      </w:pPr>
      <w:r w:rsidRPr="001B5DE1">
        <w:rPr>
          <w:rFonts w:ascii="Times New Roman" w:hAnsi="Times New Roman" w:cs="Times New Roman"/>
          <w:sz w:val="28"/>
        </w:rPr>
        <w:t xml:space="preserve"> (1) використані зовнішні ресурси;</w:t>
      </w:r>
    </w:p>
    <w:p w:rsidR="009A7EC5" w:rsidRDefault="001B5DE1" w:rsidP="001B5DE1">
      <w:pPr>
        <w:spacing w:after="0" w:line="360" w:lineRule="auto"/>
        <w:ind w:firstLine="709"/>
        <w:jc w:val="both"/>
        <w:rPr>
          <w:rFonts w:ascii="Times New Roman" w:hAnsi="Times New Roman" w:cs="Times New Roman"/>
          <w:sz w:val="28"/>
        </w:rPr>
      </w:pPr>
      <w:r w:rsidRPr="001B5DE1">
        <w:rPr>
          <w:rFonts w:ascii="Times New Roman" w:hAnsi="Times New Roman" w:cs="Times New Roman"/>
          <w:sz w:val="28"/>
        </w:rPr>
        <w:t xml:space="preserve"> (2) п</w:t>
      </w:r>
      <w:r w:rsidR="009A7EC5">
        <w:rPr>
          <w:rFonts w:ascii="Times New Roman" w:hAnsi="Times New Roman" w:cs="Times New Roman"/>
          <w:sz w:val="28"/>
        </w:rPr>
        <w:t xml:space="preserve">ереробка та споживання води; </w:t>
      </w:r>
    </w:p>
    <w:p w:rsidR="001B5DE1" w:rsidRDefault="001B5DE1" w:rsidP="001B5DE1">
      <w:pPr>
        <w:spacing w:after="0" w:line="360" w:lineRule="auto"/>
        <w:ind w:firstLine="709"/>
        <w:jc w:val="both"/>
        <w:rPr>
          <w:rFonts w:ascii="Times New Roman" w:hAnsi="Times New Roman" w:cs="Times New Roman"/>
          <w:sz w:val="28"/>
        </w:rPr>
      </w:pPr>
      <w:r w:rsidRPr="001B5DE1">
        <w:rPr>
          <w:rFonts w:ascii="Times New Roman" w:hAnsi="Times New Roman" w:cs="Times New Roman"/>
          <w:sz w:val="28"/>
        </w:rPr>
        <w:t>(3) викиди забруднюючих речовин, а також Su et al., 2013 [41] (наприклад, використання та переробка сировини, контроль забруднення, поводження та поводження з відходами).</w:t>
      </w:r>
    </w:p>
    <w:p w:rsidR="00486D46" w:rsidRPr="00486D46" w:rsidRDefault="00486D46" w:rsidP="001B5DE1">
      <w:pPr>
        <w:spacing w:after="0" w:line="360" w:lineRule="auto"/>
        <w:ind w:firstLine="709"/>
        <w:jc w:val="both"/>
        <w:rPr>
          <w:rFonts w:ascii="Times New Roman" w:hAnsi="Times New Roman" w:cs="Times New Roman"/>
          <w:b/>
          <w:sz w:val="28"/>
        </w:rPr>
      </w:pPr>
      <w:r w:rsidRPr="00486D46">
        <w:rPr>
          <w:rFonts w:ascii="Times New Roman" w:hAnsi="Times New Roman" w:cs="Times New Roman"/>
          <w:b/>
          <w:sz w:val="28"/>
        </w:rPr>
        <w:lastRenderedPageBreak/>
        <w:t>3.2.Впровадження зеленого курсу в Україні: в європейському контексті.</w:t>
      </w:r>
    </w:p>
    <w:p w:rsidR="00486D46" w:rsidRDefault="001B5DE1" w:rsidP="001B5DE1">
      <w:pPr>
        <w:spacing w:after="0" w:line="360" w:lineRule="auto"/>
        <w:ind w:firstLine="709"/>
        <w:jc w:val="both"/>
        <w:rPr>
          <w:rFonts w:ascii="Times New Roman" w:hAnsi="Times New Roman" w:cs="Times New Roman"/>
          <w:sz w:val="28"/>
        </w:rPr>
      </w:pPr>
      <w:r w:rsidRPr="001B5DE1">
        <w:rPr>
          <w:rFonts w:ascii="Times New Roman" w:hAnsi="Times New Roman" w:cs="Times New Roman"/>
          <w:sz w:val="28"/>
        </w:rPr>
        <w:t>Слід підкреслити, що управління відходами в ЄС стикається з низкою проблем у зв’язку з мо</w:t>
      </w:r>
      <w:r w:rsidR="00874D71">
        <w:rPr>
          <w:rFonts w:ascii="Times New Roman" w:hAnsi="Times New Roman" w:cs="Times New Roman"/>
          <w:sz w:val="28"/>
        </w:rPr>
        <w:t>деллю циркулярної економіки</w:t>
      </w:r>
      <w:r w:rsidRPr="001B5DE1">
        <w:rPr>
          <w:rFonts w:ascii="Times New Roman" w:hAnsi="Times New Roman" w:cs="Times New Roman"/>
          <w:sz w:val="28"/>
        </w:rPr>
        <w:t xml:space="preserve">. Проте існують певні цілі (економічні, екологічні та соціальні) та рекомендовані дії для політики сталої та </w:t>
      </w:r>
      <w:r w:rsidR="00874D71">
        <w:rPr>
          <w:rFonts w:ascii="Times New Roman" w:hAnsi="Times New Roman" w:cs="Times New Roman"/>
          <w:sz w:val="28"/>
        </w:rPr>
        <w:t>циркулярно</w:t>
      </w:r>
      <w:r w:rsidRPr="001B5DE1">
        <w:rPr>
          <w:rFonts w:ascii="Times New Roman" w:hAnsi="Times New Roman" w:cs="Times New Roman"/>
          <w:sz w:val="28"/>
        </w:rPr>
        <w:t xml:space="preserve">ї економіки, які також мають бути здійснені в Україні. Основними завданнями є збільшення ефективності використання відходів і ресурсів, зменшення глобального тиску на ресурси та зростання небезпеки постачання, а також побудова суспільства переробки. Відповідно до Зеленої угоди, ми повинні надавати пріоритет таким цілям, як </w:t>
      </w:r>
    </w:p>
    <w:p w:rsidR="00486D46" w:rsidRDefault="001B5DE1" w:rsidP="001B5DE1">
      <w:pPr>
        <w:spacing w:after="0" w:line="360" w:lineRule="auto"/>
        <w:ind w:firstLine="709"/>
        <w:jc w:val="both"/>
        <w:rPr>
          <w:rFonts w:ascii="Times New Roman" w:hAnsi="Times New Roman" w:cs="Times New Roman"/>
          <w:sz w:val="28"/>
        </w:rPr>
      </w:pPr>
      <w:r w:rsidRPr="001B5DE1">
        <w:rPr>
          <w:rFonts w:ascii="Times New Roman" w:hAnsi="Times New Roman" w:cs="Times New Roman"/>
          <w:sz w:val="28"/>
        </w:rPr>
        <w:t>(1) побудова більш конкурентоспроможної Європи у співпраці з економічними суб'єктами, споживачами, громадянами та організаціями громадянського суспільства;</w:t>
      </w:r>
    </w:p>
    <w:p w:rsidR="00486D46" w:rsidRDefault="001B5DE1" w:rsidP="001B5DE1">
      <w:pPr>
        <w:spacing w:after="0" w:line="360" w:lineRule="auto"/>
        <w:ind w:firstLine="709"/>
        <w:jc w:val="both"/>
        <w:rPr>
          <w:rFonts w:ascii="Times New Roman" w:hAnsi="Times New Roman" w:cs="Times New Roman"/>
          <w:sz w:val="28"/>
        </w:rPr>
      </w:pPr>
      <w:r w:rsidRPr="001B5DE1">
        <w:rPr>
          <w:rFonts w:ascii="Times New Roman" w:hAnsi="Times New Roman" w:cs="Times New Roman"/>
          <w:sz w:val="28"/>
        </w:rPr>
        <w:t xml:space="preserve"> (2) побудова чистішої та кліматично нейтральної Європи у співпраці з економічними суб'єктами, споживачами, громадянами та організаціями громадянського суспільства; і</w:t>
      </w:r>
    </w:p>
    <w:p w:rsidR="00874D71" w:rsidRDefault="001B5DE1" w:rsidP="001B5DE1">
      <w:pPr>
        <w:spacing w:after="0" w:line="360" w:lineRule="auto"/>
        <w:ind w:firstLine="709"/>
        <w:jc w:val="both"/>
        <w:rPr>
          <w:rFonts w:ascii="Times New Roman" w:hAnsi="Times New Roman" w:cs="Times New Roman"/>
          <w:sz w:val="28"/>
        </w:rPr>
      </w:pPr>
      <w:r w:rsidRPr="001B5DE1">
        <w:rPr>
          <w:rFonts w:ascii="Times New Roman" w:hAnsi="Times New Roman" w:cs="Times New Roman"/>
          <w:sz w:val="28"/>
        </w:rPr>
        <w:t xml:space="preserve"> (3) побудова справедливого та процвітаючого суспільства [70].Тому рекомендовані заходи щодо нинішніх та майбутніх членів ЄС мають бути спрямовані на: </w:t>
      </w:r>
    </w:p>
    <w:p w:rsidR="00874D71" w:rsidRPr="00874D71" w:rsidRDefault="001B5DE1" w:rsidP="00874D71">
      <w:pPr>
        <w:pStyle w:val="a4"/>
        <w:numPr>
          <w:ilvl w:val="0"/>
          <w:numId w:val="13"/>
        </w:numPr>
        <w:spacing w:after="0" w:line="360" w:lineRule="auto"/>
        <w:jc w:val="both"/>
        <w:rPr>
          <w:rFonts w:ascii="Times New Roman" w:hAnsi="Times New Roman" w:cs="Times New Roman"/>
          <w:sz w:val="28"/>
        </w:rPr>
      </w:pPr>
      <w:r w:rsidRPr="00874D71">
        <w:rPr>
          <w:rFonts w:ascii="Times New Roman" w:hAnsi="Times New Roman" w:cs="Times New Roman"/>
          <w:sz w:val="28"/>
        </w:rPr>
        <w:t xml:space="preserve">впровадження на ринку вдосконалень чи інноваційних бізнес -моделей; </w:t>
      </w:r>
    </w:p>
    <w:p w:rsidR="00874D71" w:rsidRPr="00874D71" w:rsidRDefault="001B5DE1" w:rsidP="00874D71">
      <w:pPr>
        <w:pStyle w:val="a4"/>
        <w:numPr>
          <w:ilvl w:val="0"/>
          <w:numId w:val="13"/>
        </w:numPr>
        <w:spacing w:after="0" w:line="360" w:lineRule="auto"/>
        <w:jc w:val="both"/>
        <w:rPr>
          <w:rFonts w:ascii="Times New Roman" w:hAnsi="Times New Roman" w:cs="Times New Roman"/>
          <w:sz w:val="28"/>
        </w:rPr>
      </w:pPr>
      <w:r w:rsidRPr="00874D71">
        <w:rPr>
          <w:rFonts w:ascii="Times New Roman" w:hAnsi="Times New Roman" w:cs="Times New Roman"/>
          <w:sz w:val="28"/>
        </w:rPr>
        <w:t xml:space="preserve">еко-дизайн-простота демонтажу продукції для зменшення використання сировини в нових продуктах; </w:t>
      </w:r>
    </w:p>
    <w:p w:rsidR="00874D71" w:rsidRPr="00874D71" w:rsidRDefault="001B5DE1" w:rsidP="00874D71">
      <w:pPr>
        <w:pStyle w:val="a4"/>
        <w:numPr>
          <w:ilvl w:val="0"/>
          <w:numId w:val="13"/>
        </w:numPr>
        <w:spacing w:after="0" w:line="360" w:lineRule="auto"/>
        <w:jc w:val="both"/>
        <w:rPr>
          <w:rFonts w:ascii="Times New Roman" w:hAnsi="Times New Roman" w:cs="Times New Roman"/>
          <w:sz w:val="28"/>
        </w:rPr>
      </w:pPr>
      <w:r w:rsidRPr="00874D71">
        <w:rPr>
          <w:rFonts w:ascii="Times New Roman" w:hAnsi="Times New Roman" w:cs="Times New Roman"/>
          <w:sz w:val="28"/>
        </w:rPr>
        <w:t>сприяння економіці співпраці, такі як спільне використання автомобілів, велосипедів, одягу та робочих приміщень;</w:t>
      </w:r>
    </w:p>
    <w:p w:rsidR="00874D71" w:rsidRPr="00874D71" w:rsidRDefault="001B5DE1" w:rsidP="00874D71">
      <w:pPr>
        <w:pStyle w:val="a4"/>
        <w:numPr>
          <w:ilvl w:val="0"/>
          <w:numId w:val="13"/>
        </w:numPr>
        <w:spacing w:after="0" w:line="360" w:lineRule="auto"/>
        <w:jc w:val="both"/>
        <w:rPr>
          <w:rFonts w:ascii="Times New Roman" w:hAnsi="Times New Roman" w:cs="Times New Roman"/>
          <w:sz w:val="28"/>
        </w:rPr>
      </w:pPr>
      <w:r w:rsidRPr="00874D71">
        <w:rPr>
          <w:rFonts w:ascii="Times New Roman" w:hAnsi="Times New Roman" w:cs="Times New Roman"/>
          <w:sz w:val="28"/>
        </w:rPr>
        <w:t xml:space="preserve">надавати стимули та використовувати економічні інструменти, такі як оподаткування, для того, щоб ціни на продукцію краще відображали екологічні витрати; розробка необхідних послуг для споживачів у зв'язку з цим (послуги з технічного обслуговування/ремонту); </w:t>
      </w:r>
    </w:p>
    <w:p w:rsidR="00874D71" w:rsidRPr="00874D71" w:rsidRDefault="001B5DE1" w:rsidP="00874D71">
      <w:pPr>
        <w:pStyle w:val="a4"/>
        <w:numPr>
          <w:ilvl w:val="0"/>
          <w:numId w:val="13"/>
        </w:numPr>
        <w:spacing w:after="0" w:line="360" w:lineRule="auto"/>
        <w:jc w:val="both"/>
        <w:rPr>
          <w:rFonts w:ascii="Times New Roman" w:hAnsi="Times New Roman" w:cs="Times New Roman"/>
          <w:sz w:val="28"/>
        </w:rPr>
      </w:pPr>
      <w:r w:rsidRPr="00874D71">
        <w:rPr>
          <w:rFonts w:ascii="Times New Roman" w:hAnsi="Times New Roman" w:cs="Times New Roman"/>
          <w:sz w:val="28"/>
        </w:rPr>
        <w:lastRenderedPageBreak/>
        <w:t xml:space="preserve">активізація ринків вторинної сировини; </w:t>
      </w:r>
    </w:p>
    <w:p w:rsidR="00874D71" w:rsidRPr="00874D71" w:rsidRDefault="001B5DE1" w:rsidP="00874D71">
      <w:pPr>
        <w:pStyle w:val="a4"/>
        <w:numPr>
          <w:ilvl w:val="0"/>
          <w:numId w:val="13"/>
        </w:numPr>
        <w:spacing w:after="0" w:line="360" w:lineRule="auto"/>
        <w:jc w:val="both"/>
        <w:rPr>
          <w:rFonts w:ascii="Times New Roman" w:hAnsi="Times New Roman" w:cs="Times New Roman"/>
          <w:sz w:val="28"/>
        </w:rPr>
      </w:pPr>
      <w:r w:rsidRPr="00874D71">
        <w:rPr>
          <w:rFonts w:ascii="Times New Roman" w:hAnsi="Times New Roman" w:cs="Times New Roman"/>
          <w:sz w:val="28"/>
        </w:rPr>
        <w:t xml:space="preserve">забезпечення вимірювання впливу на навколишнє середовище при проектуванні продуктів та процесів та надання споживачам кращої інформації про екологічно стійкий вибір; </w:t>
      </w:r>
    </w:p>
    <w:p w:rsidR="001B5DE1" w:rsidRPr="00874D71" w:rsidRDefault="001B5DE1" w:rsidP="00874D71">
      <w:pPr>
        <w:pStyle w:val="a4"/>
        <w:numPr>
          <w:ilvl w:val="0"/>
          <w:numId w:val="13"/>
        </w:numPr>
        <w:spacing w:after="0" w:line="360" w:lineRule="auto"/>
        <w:jc w:val="both"/>
        <w:rPr>
          <w:rFonts w:ascii="Times New Roman" w:hAnsi="Times New Roman" w:cs="Times New Roman"/>
          <w:sz w:val="28"/>
        </w:rPr>
      </w:pPr>
      <w:r w:rsidRPr="00874D71">
        <w:rPr>
          <w:rFonts w:ascii="Times New Roman" w:hAnsi="Times New Roman" w:cs="Times New Roman"/>
          <w:sz w:val="28"/>
        </w:rPr>
        <w:t xml:space="preserve">забезпечення безпечного використання відходів як джерела вторинних матеріалів; стимулювання інновацій шляхом фінансової </w:t>
      </w:r>
      <w:r w:rsidR="00486D46" w:rsidRPr="00874D71">
        <w:rPr>
          <w:rFonts w:ascii="Times New Roman" w:hAnsi="Times New Roman" w:cs="Times New Roman"/>
          <w:sz w:val="28"/>
        </w:rPr>
        <w:t>підтримки в рамках ЄС.</w:t>
      </w:r>
    </w:p>
    <w:p w:rsidR="00486D46" w:rsidRDefault="00486D46" w:rsidP="001B5DE1">
      <w:pPr>
        <w:spacing w:after="0" w:line="360" w:lineRule="auto"/>
        <w:ind w:firstLine="709"/>
        <w:jc w:val="both"/>
        <w:rPr>
          <w:rFonts w:ascii="Times New Roman" w:hAnsi="Times New Roman" w:cs="Times New Roman"/>
          <w:sz w:val="28"/>
        </w:rPr>
      </w:pPr>
      <w:r w:rsidRPr="00486D46">
        <w:rPr>
          <w:rFonts w:ascii="Times New Roman" w:hAnsi="Times New Roman" w:cs="Times New Roman"/>
          <w:sz w:val="28"/>
        </w:rPr>
        <w:t>Такий шлях зумовлює необхідність суттєвих змін в інституційному середовищі ведення бізнесу в Україні, формування сприятливого інноваційного клімату, інтенсифікації досліджень і розробок, прориву у використанні сучасних інформаційно-комунікаційних технологій. Україні доводиться долати значне відставання в інноваційній діяльності підприємств у порівнянні з розвиненими країнами світу і, насамперед, сусідами – країнами ЄС. В Україні цей показник не перевищує 20% (за даними опитувань інноваційної діяльності), тоді як середній показник по ЄС, не кажучи вже про країни-інноваційні лідери, становить 44%. Більше того, низькі витрати на дослідження та розробки не відповідають інноваційному курсу, особливо в українській промисловості (Інновація України 2020: національна доповідь). Вітчизняним підприємствам важливо нарощувати свій потенціал, розвивати потенціал для реалізації можливостей, налагоджувати високотехнологічне виробництво, запроваджувати принципи вільної міжнародної торгівлі.</w:t>
      </w:r>
      <w:r w:rsidR="00990CC0">
        <w:rPr>
          <w:rFonts w:ascii="Times New Roman" w:hAnsi="Times New Roman" w:cs="Times New Roman"/>
          <w:sz w:val="28"/>
        </w:rPr>
        <w:t xml:space="preserve"> </w:t>
      </w:r>
      <w:r w:rsidRPr="00486D46">
        <w:rPr>
          <w:rFonts w:ascii="Times New Roman" w:hAnsi="Times New Roman" w:cs="Times New Roman"/>
          <w:sz w:val="28"/>
        </w:rPr>
        <w:t>Стратегія «розбудови», яка базується на принципі неухильного зростання власного науково-технологічного та інноваційного потенціалу для зайняття лідируючих позицій на світовому ринку, має стати основною стратегією інноваційного розви</w:t>
      </w:r>
      <w:r w:rsidR="00990CC0">
        <w:rPr>
          <w:rFonts w:ascii="Times New Roman" w:hAnsi="Times New Roman" w:cs="Times New Roman"/>
          <w:sz w:val="28"/>
        </w:rPr>
        <w:t>тку України</w:t>
      </w:r>
      <w:r w:rsidRPr="00486D46">
        <w:rPr>
          <w:rFonts w:ascii="Times New Roman" w:hAnsi="Times New Roman" w:cs="Times New Roman"/>
          <w:sz w:val="28"/>
        </w:rPr>
        <w:t xml:space="preserve">.У серпні 2017 року рейтингове агентство Moody's Investors Service вперше за майже два роки змінило суверенний рейтинг України зі стабільного на позитивний (крок від Caa3 до Caa2). У структурі ВВП України частка підприємств 4-го (літаки, автомобілі, кораблі та ін.) і 5-го (мобільний зв'язок, мікроелектроніка, інформатика) технологічних структур невелика. Вони не відповідають інноваційному курсу та низьким витратам на дослідження та розробки, особливо в українській </w:t>
      </w:r>
      <w:r w:rsidRPr="00486D46">
        <w:rPr>
          <w:rFonts w:ascii="Times New Roman" w:hAnsi="Times New Roman" w:cs="Times New Roman"/>
          <w:sz w:val="28"/>
        </w:rPr>
        <w:lastRenderedPageBreak/>
        <w:t>промисловості. Тому традиційно причиною низького рівня інноваційності підприємства вважають брак коштів. При цьому на інновації українських підприємств було витрачено понад 3 млрд. грн., з них близько 64% ​​– на технологічні інновації (Кондратенко, 2018). Номінальний ВВП в Україні зріс за останні шість років за рахунок зростання в середньому рівні цін. Цей факт підтверджується падінням реального ВВП з 1 079 346 млн грн у 2010 році до 996 236 млн грн у 2016 році у постійних цінах у 2010 році.</w:t>
      </w:r>
      <w:r w:rsidR="00990CC0">
        <w:rPr>
          <w:rFonts w:ascii="Times New Roman" w:hAnsi="Times New Roman" w:cs="Times New Roman"/>
          <w:sz w:val="28"/>
        </w:rPr>
        <w:t xml:space="preserve"> </w:t>
      </w:r>
      <w:r w:rsidRPr="00486D46">
        <w:rPr>
          <w:rFonts w:ascii="Times New Roman" w:hAnsi="Times New Roman" w:cs="Times New Roman"/>
          <w:sz w:val="28"/>
        </w:rPr>
        <w:t xml:space="preserve">Останнім часом ВВП збільшується за рахунок будівельної галузі (ціни зростають); збільшення частки сільського господарства в структурі ВВП (≈12%); зміни в банківському та фінансовому секторі. Економічний добробут громадян тісно пов'язаний з ВВП на </w:t>
      </w:r>
      <w:r w:rsidR="00990CC0">
        <w:rPr>
          <w:rFonts w:ascii="Times New Roman" w:hAnsi="Times New Roman" w:cs="Times New Roman"/>
          <w:sz w:val="28"/>
        </w:rPr>
        <w:t xml:space="preserve">душу населення </w:t>
      </w:r>
      <w:r w:rsidRPr="00486D46">
        <w:rPr>
          <w:rFonts w:ascii="Times New Roman" w:hAnsi="Times New Roman" w:cs="Times New Roman"/>
          <w:sz w:val="28"/>
        </w:rPr>
        <w:t>. Аналіз його змін підтверджує тенденції, подібні до динаміки ВВП. Таким чином, номінальний ВВП на душу населення неухильно зростає, а реальний ВВП на душу населення зменшується. Якщо у 2010 р. він становив 24 798 грн на особу, то у 2016 р. реальний ВВП у цінах 2010 р. знизився на 5,8% до 23 346 грн на особу, що свідчить про зубожіння нації (Брояка, 2017). Україна разом з іншими країнами, в Європейському Союзі загалом, ВВП на душу населення становить понад 35 тисяч доларів, а кількість людей, які проживають у 28 країнах ЄС, становить понад півмільярда, за оцінками Європейського бюро статистики (Євростат ). Загалом по всьому Європейському Союзу в 2016 році середні темпи зростання ВВП становили 2,3% (Латвія – 4,8%; Литва – 3,9%; Нідерланди – 3,8%; Іспанія – 3,1%; Австрія – 2,9%; Німеччина – 2,1%). Високі темпи зростання демонструють і країни, що не входять до ЄС: Румунія – 5,7%; Чехія – 5,5%; Польща – 4,4%; Швеція – 3,9% (Основи світової економіки, 2017). ВВП на душу населення є одним із найточніших способів оцінки економічного розвитку держави.</w:t>
      </w:r>
      <w:r w:rsidR="009C0A69" w:rsidRPr="009C0A69">
        <w:rPr>
          <w:rFonts w:ascii="Times New Roman" w:hAnsi="Times New Roman" w:cs="Times New Roman"/>
          <w:sz w:val="28"/>
          <w:lang w:val="ru-RU"/>
        </w:rPr>
        <w:t xml:space="preserve"> </w:t>
      </w:r>
      <w:r w:rsidRPr="00486D46">
        <w:rPr>
          <w:rFonts w:ascii="Times New Roman" w:hAnsi="Times New Roman" w:cs="Times New Roman"/>
          <w:sz w:val="28"/>
        </w:rPr>
        <w:t>Останній звіт</w:t>
      </w:r>
      <w:r w:rsidR="009C0A69">
        <w:rPr>
          <w:rFonts w:ascii="Times New Roman" w:hAnsi="Times New Roman" w:cs="Times New Roman"/>
          <w:sz w:val="28"/>
        </w:rPr>
        <w:t>овий</w:t>
      </w:r>
      <w:r w:rsidRPr="00486D46">
        <w:rPr>
          <w:rFonts w:ascii="Times New Roman" w:hAnsi="Times New Roman" w:cs="Times New Roman"/>
          <w:sz w:val="28"/>
        </w:rPr>
        <w:t xml:space="preserve"> Індекс економічної свободи The Heritage Fo показники ВВП і ВВП на душу населення (за ППС). У 2017 році цей показник в Україні становив 2205 доларів; порівняно з провідними країнами світу, Україна значно відстає за ВВП, а наша держава посідає 133 позицію серед 187 до</w:t>
      </w:r>
      <w:r w:rsidR="009C0A69">
        <w:rPr>
          <w:rFonts w:ascii="Times New Roman" w:hAnsi="Times New Roman" w:cs="Times New Roman"/>
          <w:sz w:val="28"/>
        </w:rPr>
        <w:t>сліджуваних країн світу (Рейтинг</w:t>
      </w:r>
      <w:r w:rsidRPr="00486D46">
        <w:rPr>
          <w:rFonts w:ascii="Times New Roman" w:hAnsi="Times New Roman" w:cs="Times New Roman"/>
          <w:sz w:val="28"/>
        </w:rPr>
        <w:t xml:space="preserve"> країн за ВВП на душу населення у 2017 р.). За даними Міжнародного валютного фонду (МВФ) , показник ВВП України в </w:t>
      </w:r>
      <w:r w:rsidRPr="00486D46">
        <w:rPr>
          <w:rFonts w:ascii="Times New Roman" w:hAnsi="Times New Roman" w:cs="Times New Roman"/>
          <w:sz w:val="28"/>
        </w:rPr>
        <w:lastRenderedPageBreak/>
        <w:t xml:space="preserve">порівнянні з сусідніми країнами серйозно відстає. Порівняно з Україною, ВВП країн СНД значно вищий, ніж у країнах Європейського Союзу. Міжнародне рейтингове агентство Moody’s прогнозує, що в Україні ВВП на душу населення залишиться найнижчим серед країн СНД у 2017–2018 роках (Хаєцька, 2018). </w:t>
      </w:r>
    </w:p>
    <w:p w:rsidR="00990CC0" w:rsidRPr="00990CC0" w:rsidRDefault="00990CC0" w:rsidP="001B5DE1">
      <w:pPr>
        <w:spacing w:after="0" w:line="360" w:lineRule="auto"/>
        <w:ind w:firstLine="709"/>
        <w:jc w:val="both"/>
        <w:rPr>
          <w:rFonts w:ascii="Times New Roman" w:hAnsi="Times New Roman" w:cs="Times New Roman"/>
          <w:b/>
          <w:sz w:val="28"/>
        </w:rPr>
      </w:pPr>
      <w:r w:rsidRPr="00990CC0">
        <w:rPr>
          <w:rFonts w:ascii="Times New Roman" w:hAnsi="Times New Roman" w:cs="Times New Roman"/>
          <w:b/>
          <w:sz w:val="28"/>
        </w:rPr>
        <w:t>3.3. Потенціал України на європейських конкурентоспроможних місцях.</w:t>
      </w:r>
    </w:p>
    <w:p w:rsidR="009A7EC5" w:rsidRDefault="00486D46" w:rsidP="001B5DE1">
      <w:pPr>
        <w:spacing w:after="0" w:line="360" w:lineRule="auto"/>
        <w:ind w:firstLine="709"/>
        <w:jc w:val="both"/>
        <w:rPr>
          <w:rFonts w:ascii="Times New Roman" w:hAnsi="Times New Roman" w:cs="Times New Roman"/>
          <w:sz w:val="28"/>
        </w:rPr>
      </w:pPr>
      <w:r w:rsidRPr="00486D46">
        <w:rPr>
          <w:rFonts w:ascii="Times New Roman" w:hAnsi="Times New Roman" w:cs="Times New Roman"/>
          <w:sz w:val="28"/>
        </w:rPr>
        <w:t>На сьогодні Україна має потенціал для зростання, а саме: сільське господарство та все, що з ним пов’язано (35% українського експорту – це сільськогосподарська продукція, до того ж Україна може виробляти вдвічі більше); високотехнологічні (в Україні тисячі високотехнологічних компаній, переважно невеликих, це велика конкурентна перевага); постачання (зараз багато польських середніх підприємств переносять свою продукцію в Україну). Наша країна може стати потужним «суб</w:t>
      </w:r>
      <w:r w:rsidR="009C0A69">
        <w:rPr>
          <w:rFonts w:ascii="Times New Roman" w:hAnsi="Times New Roman" w:cs="Times New Roman"/>
          <w:sz w:val="28"/>
        </w:rPr>
        <w:t>-</w:t>
      </w:r>
      <w:r w:rsidRPr="00486D46">
        <w:rPr>
          <w:rFonts w:ascii="Times New Roman" w:hAnsi="Times New Roman" w:cs="Times New Roman"/>
          <w:sz w:val="28"/>
        </w:rPr>
        <w:t>постачальником» на європейські ринки, як це зробили Болгарія та Румунія. Проте сьогодні відносини з Польщею погіршуються, тому існують певні ризики (Кондратенко, 2018). Іншою важливою інституційною складовою інноваційного економічного розвитку є створення інституційної спроможності для виходу на зовнішні ринки виробників високо</w:t>
      </w:r>
      <w:r w:rsidR="00990CC0">
        <w:rPr>
          <w:rFonts w:ascii="Times New Roman" w:hAnsi="Times New Roman" w:cs="Times New Roman"/>
          <w:sz w:val="28"/>
        </w:rPr>
        <w:t xml:space="preserve"> </w:t>
      </w:r>
      <w:r w:rsidRPr="00486D46">
        <w:rPr>
          <w:rFonts w:ascii="Times New Roman" w:hAnsi="Times New Roman" w:cs="Times New Roman"/>
          <w:sz w:val="28"/>
        </w:rPr>
        <w:t>переробленої продукції, оскільки вона є результатом інноваційного шляху розвитку, особливо малого та середнього бізнесу, потенціал якого часто використовується в Україні на відміну від багатьох успішних країн Східної Європи, які пройшли довгий шлях. Україна має подолати цей шлях упродовж структурної кризи та значного безробіття. Подолання труднощів та вихід на інноваційний шлях потребуватиме відповідної політики та стратегії державної підтримки експорту малого та середнього бізнесу.</w:t>
      </w:r>
      <w:r w:rsidR="00990CC0">
        <w:rPr>
          <w:rFonts w:ascii="Times New Roman" w:hAnsi="Times New Roman" w:cs="Times New Roman"/>
          <w:sz w:val="28"/>
        </w:rPr>
        <w:t xml:space="preserve"> </w:t>
      </w:r>
      <w:r w:rsidRPr="00486D46">
        <w:rPr>
          <w:rFonts w:ascii="Times New Roman" w:hAnsi="Times New Roman" w:cs="Times New Roman"/>
          <w:sz w:val="28"/>
        </w:rPr>
        <w:t xml:space="preserve">Для цього головні державні установи, подібні до Міністерства промисловості і торгівлі Чеської Республіки, або Міністерства промисловості та енергетики Німеччини, галузевих міністерств і відомств, фінансових, банківських і страхових компаній і велика кількість громадських організацій. слід залучити до вирішення проблем зменшення інституційних бар'єрів та просування компаній на нові ринки та їх підтримки на цих ринках. Більше того, підтримка експорту високотехнологічного малого та </w:t>
      </w:r>
      <w:r w:rsidRPr="00486D46">
        <w:rPr>
          <w:rFonts w:ascii="Times New Roman" w:hAnsi="Times New Roman" w:cs="Times New Roman"/>
          <w:sz w:val="28"/>
        </w:rPr>
        <w:lastRenderedPageBreak/>
        <w:t>середнього бізнесу є основою інституційної обумовленості дій держави (Інновація Україна 2020: національна доповідь). Слід зазначити, що хоча Україну називають європейською житницею, минулого року ми закупили продукції на три мільярди доларів. Крім того, середній громадянин України в 400 разів бідніший за звичайного швейцарця. Середньостатистичний житель України за рік виробляє товарів і послуг на 46 тис. грн, але отримує зарплату на 23 відсотки більше, 62,8 тис. грн. Наприклад, німець заробляє державі 47 тисяч євро, а отримує за свою роботу 46 тисяч євро. Наші показники свідчать не про наполегливу роботу українців, а про економічний дисбаланс. Основною причиною цього є економія сировини, через що вся наша продукція коштує дуже дешево. Крім того, цьому сприяє тіньова економіка та низька продуктивність.</w:t>
      </w:r>
      <w:r w:rsidR="00990CC0">
        <w:rPr>
          <w:rFonts w:ascii="Times New Roman" w:hAnsi="Times New Roman" w:cs="Times New Roman"/>
          <w:sz w:val="28"/>
        </w:rPr>
        <w:t xml:space="preserve"> </w:t>
      </w:r>
    </w:p>
    <w:p w:rsidR="0088271E" w:rsidRDefault="00486D46" w:rsidP="001B5DE1">
      <w:pPr>
        <w:spacing w:after="0" w:line="360" w:lineRule="auto"/>
        <w:ind w:firstLine="709"/>
        <w:jc w:val="both"/>
        <w:rPr>
          <w:rFonts w:ascii="Times New Roman" w:hAnsi="Times New Roman" w:cs="Times New Roman"/>
          <w:sz w:val="28"/>
          <w:lang w:val="ru-RU"/>
        </w:rPr>
      </w:pPr>
      <w:r w:rsidRPr="00486D46">
        <w:rPr>
          <w:rFonts w:ascii="Times New Roman" w:hAnsi="Times New Roman" w:cs="Times New Roman"/>
          <w:sz w:val="28"/>
        </w:rPr>
        <w:t>Нещодавно банк Credit Suisse опублікував дослідження про рівень життя в різних країнах Європи. За його результатами лідируюче місце зайняла Швейцарія, де статки кожної дорослої людини становлять 576 тисяч доларів. Україна опинилася на останньому місці в рейтингу</w:t>
      </w:r>
      <w:r w:rsidR="00990CC0">
        <w:rPr>
          <w:rFonts w:ascii="Times New Roman" w:hAnsi="Times New Roman" w:cs="Times New Roman"/>
          <w:sz w:val="28"/>
        </w:rPr>
        <w:t xml:space="preserve"> з оцінкою $1337. Крім</w:t>
      </w:r>
      <w:r w:rsidRPr="00486D46">
        <w:rPr>
          <w:rFonts w:ascii="Times New Roman" w:hAnsi="Times New Roman" w:cs="Times New Roman"/>
          <w:sz w:val="28"/>
        </w:rPr>
        <w:t xml:space="preserve"> того, сьогодні населення зменшується до 35 мільйонів осіб. Основною причиною демографічної кризи є скорочення кількості працездатних</w:t>
      </w:r>
      <w:r w:rsidR="00CA1816" w:rsidRPr="007A55EE">
        <w:rPr>
          <w:rFonts w:ascii="Times New Roman" w:hAnsi="Times New Roman" w:cs="Times New Roman"/>
          <w:sz w:val="28"/>
        </w:rPr>
        <w:t xml:space="preserve"> громадян. </w:t>
      </w:r>
      <w:r w:rsidR="00CA1816" w:rsidRPr="00990CC0">
        <w:rPr>
          <w:rFonts w:ascii="Times New Roman" w:hAnsi="Times New Roman" w:cs="Times New Roman"/>
          <w:sz w:val="28"/>
        </w:rPr>
        <w:t>Представники старшого поко</w:t>
      </w:r>
      <w:r w:rsidR="00CA1816" w:rsidRPr="00CA1816">
        <w:rPr>
          <w:rFonts w:ascii="Times New Roman" w:hAnsi="Times New Roman" w:cs="Times New Roman"/>
          <w:sz w:val="28"/>
          <w:lang w:val="ru-RU"/>
        </w:rPr>
        <w:t xml:space="preserve">ління починають масово виходити на пенсію, а молодь шукає варіанти працевлаштування за кордоном. В інших країнах українці шукають і роботу, </w:t>
      </w:r>
      <w:r w:rsidR="00990CC0">
        <w:rPr>
          <w:rFonts w:ascii="Times New Roman" w:hAnsi="Times New Roman" w:cs="Times New Roman"/>
          <w:sz w:val="28"/>
          <w:lang w:val="ru-RU"/>
        </w:rPr>
        <w:t xml:space="preserve">і вищу освіту. </w:t>
      </w:r>
    </w:p>
    <w:p w:rsidR="0088271E" w:rsidRDefault="00990CC0" w:rsidP="001B5DE1">
      <w:pPr>
        <w:spacing w:after="0" w:line="360" w:lineRule="auto"/>
        <w:ind w:firstLine="709"/>
        <w:jc w:val="both"/>
        <w:rPr>
          <w:rFonts w:ascii="Times New Roman" w:hAnsi="Times New Roman" w:cs="Times New Roman"/>
          <w:sz w:val="28"/>
          <w:lang w:val="ru-RU"/>
        </w:rPr>
      </w:pPr>
      <w:r>
        <w:rPr>
          <w:rFonts w:ascii="Times New Roman" w:hAnsi="Times New Roman" w:cs="Times New Roman"/>
          <w:sz w:val="28"/>
          <w:lang w:val="ru-RU"/>
        </w:rPr>
        <w:t>Наприклад, у 2018</w:t>
      </w:r>
      <w:r w:rsidR="00CA1816" w:rsidRPr="00CA1816">
        <w:rPr>
          <w:rFonts w:ascii="Times New Roman" w:hAnsi="Times New Roman" w:cs="Times New Roman"/>
          <w:sz w:val="28"/>
          <w:lang w:val="ru-RU"/>
        </w:rPr>
        <w:t xml:space="preserve"> році за кордоном навчалося понад 40 тисяч студентів з України. Їхнє повернення на батьківщину викли</w:t>
      </w:r>
      <w:r>
        <w:rPr>
          <w:rFonts w:ascii="Times New Roman" w:hAnsi="Times New Roman" w:cs="Times New Roman"/>
          <w:sz w:val="28"/>
          <w:lang w:val="ru-RU"/>
        </w:rPr>
        <w:t>кає сумнів</w:t>
      </w:r>
      <w:r w:rsidR="00CA1816" w:rsidRPr="00CA1816">
        <w:rPr>
          <w:rFonts w:ascii="Times New Roman" w:hAnsi="Times New Roman" w:cs="Times New Roman"/>
          <w:sz w:val="28"/>
          <w:lang w:val="ru-RU"/>
        </w:rPr>
        <w:t xml:space="preserve">. Слабке впровадження високих технологій, відсутність інноваційної інфраструктури, низька інноваційна активність унеможливлює кваліфікацію жодного з регіонів України як високотехнологічного. Проте інноваційність залишається визначальною характеристикою сучасних науково-технічних, виробничих, соціальних, економічних та соціальних процесів нашої держави. </w:t>
      </w:r>
    </w:p>
    <w:p w:rsidR="0088271E" w:rsidRDefault="00CA1816" w:rsidP="001B5DE1">
      <w:pPr>
        <w:spacing w:after="0" w:line="360" w:lineRule="auto"/>
        <w:ind w:firstLine="709"/>
        <w:jc w:val="both"/>
        <w:rPr>
          <w:rFonts w:ascii="Times New Roman" w:hAnsi="Times New Roman" w:cs="Times New Roman"/>
          <w:sz w:val="28"/>
          <w:lang w:val="ru-RU"/>
        </w:rPr>
      </w:pPr>
      <w:r w:rsidRPr="00CA1816">
        <w:rPr>
          <w:rFonts w:ascii="Times New Roman" w:hAnsi="Times New Roman" w:cs="Times New Roman"/>
          <w:sz w:val="28"/>
          <w:lang w:val="ru-RU"/>
        </w:rPr>
        <w:t>Про це йдеться у Стратегії сталого розвитку «Україна 2020» (вихід України на лідируючі позиції у світі; Україна має стати державою з сильною економікою та передовими інноваціями), у Національній доповіді «Інноваційна Україна-</w:t>
      </w:r>
      <w:r w:rsidRPr="00CA1816">
        <w:rPr>
          <w:rFonts w:ascii="Times New Roman" w:hAnsi="Times New Roman" w:cs="Times New Roman"/>
          <w:sz w:val="28"/>
          <w:lang w:val="ru-RU"/>
        </w:rPr>
        <w:lastRenderedPageBreak/>
        <w:t xml:space="preserve">2020», у проекті. «Стратегії інноваційного розвитку України на 2010–2020 роки в умовах глобалізаційних викликів» та інші державні програми та документи (Кондратенко, 2018). Головне – це навіть не гроші, а молоді освічені кадри і наука </w:t>
      </w:r>
      <w:proofErr w:type="gramStart"/>
      <w:r w:rsidRPr="00CA1816">
        <w:rPr>
          <w:rFonts w:ascii="Times New Roman" w:hAnsi="Times New Roman" w:cs="Times New Roman"/>
          <w:sz w:val="28"/>
          <w:lang w:val="ru-RU"/>
        </w:rPr>
        <w:t>в першу</w:t>
      </w:r>
      <w:proofErr w:type="gramEnd"/>
      <w:r w:rsidRPr="00CA1816">
        <w:rPr>
          <w:rFonts w:ascii="Times New Roman" w:hAnsi="Times New Roman" w:cs="Times New Roman"/>
          <w:sz w:val="28"/>
          <w:lang w:val="ru-RU"/>
        </w:rPr>
        <w:t xml:space="preserve"> чергу. На жаль, в Україні вони практично не використовуються, тому що немає внутрішнього попиту на інтелект і нові знання, немає інфраструктури, яка забезпечуватиме цей попит. Інтелект і знання є одним із головних резервів країни та єдиним відновлюваним ресурсом (Кондратенко, 2018</w:t>
      </w:r>
      <w:proofErr w:type="gramStart"/>
      <w:r w:rsidRPr="00CA1816">
        <w:rPr>
          <w:rFonts w:ascii="Times New Roman" w:hAnsi="Times New Roman" w:cs="Times New Roman"/>
          <w:sz w:val="28"/>
          <w:lang w:val="ru-RU"/>
        </w:rPr>
        <w:t>).Тому</w:t>
      </w:r>
      <w:proofErr w:type="gramEnd"/>
      <w:r w:rsidRPr="00CA1816">
        <w:rPr>
          <w:rFonts w:ascii="Times New Roman" w:hAnsi="Times New Roman" w:cs="Times New Roman"/>
          <w:sz w:val="28"/>
          <w:lang w:val="ru-RU"/>
        </w:rPr>
        <w:t xml:space="preserve"> продовження економічного розвитку без кардинальної зміни існуючої моделі економіки призведе до розгортання екологічних загроз та унеможливить сталий розвиток. </w:t>
      </w:r>
    </w:p>
    <w:p w:rsidR="009C0A69" w:rsidRDefault="00CA1816" w:rsidP="001B5DE1">
      <w:pPr>
        <w:spacing w:after="0" w:line="360" w:lineRule="auto"/>
        <w:ind w:firstLine="709"/>
        <w:jc w:val="both"/>
        <w:rPr>
          <w:rFonts w:ascii="Times New Roman" w:hAnsi="Times New Roman" w:cs="Times New Roman"/>
          <w:sz w:val="28"/>
          <w:lang w:val="ru-RU"/>
        </w:rPr>
      </w:pPr>
      <w:r w:rsidRPr="00CA1816">
        <w:rPr>
          <w:rFonts w:ascii="Times New Roman" w:hAnsi="Times New Roman" w:cs="Times New Roman"/>
          <w:sz w:val="28"/>
          <w:lang w:val="ru-RU"/>
        </w:rPr>
        <w:t xml:space="preserve">У зв’язку з цим економісти, соціологи, політики, представники природничих наук та бізнесу почали шукати нові шляхи розвитку, які б відновили навколишнє середовище і водночас забезпечили б гідний рівень життя населення (Като, 2009; </w:t>
      </w:r>
      <w:proofErr w:type="gramStart"/>
      <w:r w:rsidRPr="00CA1816">
        <w:rPr>
          <w:rFonts w:ascii="Times New Roman" w:hAnsi="Times New Roman" w:cs="Times New Roman"/>
          <w:sz w:val="28"/>
          <w:lang w:val="ru-RU"/>
        </w:rPr>
        <w:t>Буркинський ,</w:t>
      </w:r>
      <w:proofErr w:type="gramEnd"/>
      <w:r w:rsidRPr="00CA1816">
        <w:rPr>
          <w:rFonts w:ascii="Times New Roman" w:hAnsi="Times New Roman" w:cs="Times New Roman"/>
          <w:sz w:val="28"/>
          <w:lang w:val="ru-RU"/>
        </w:rPr>
        <w:t xml:space="preserve"> Галушкина, Реутов, 2011. «Зелена» економіка являє собою систему відносин виробництва, розподілу, обміну та споживання, які базуються на принципах екологічно орієнтованої діяльності, сприяють збереженню та відновленню навколишнього природного середовища та забезпечити мінімальний негативний вплив на нього через розвиток «зелених» секторів економіки та скорочення «коричневих», створення «зелених» робочих місць, виробництво «зелених» товарів і послуг. Метою «зеленої» економіки є створення ефективного середовища для економічного та соціального прогресу на основі мінімізації негативного впливу на навколишнє середовище та ефективного використання природних ресурсів при збереженні гідного рівня життя населення. Аналіз Української держави економіка, проведена на основі даних за 2005–2012 рр., дає змогу визначити низку ключових питань, що визначають необхідність «зеленого» курсу.</w:t>
      </w:r>
      <w:r w:rsidR="00990CC0">
        <w:rPr>
          <w:rFonts w:ascii="Times New Roman" w:hAnsi="Times New Roman" w:cs="Times New Roman"/>
          <w:sz w:val="28"/>
          <w:lang w:val="ru-RU"/>
        </w:rPr>
        <w:t xml:space="preserve"> </w:t>
      </w:r>
      <w:r w:rsidRPr="00CA1816">
        <w:rPr>
          <w:rFonts w:ascii="Times New Roman" w:hAnsi="Times New Roman" w:cs="Times New Roman"/>
          <w:sz w:val="28"/>
          <w:lang w:val="ru-RU"/>
        </w:rPr>
        <w:t xml:space="preserve">Ці питання стосуються використання ресурсів (відновлювальних і невідновлюваних), збереження та відновлення навколишнього природного середовища, економічної діяльності, зайнятості, суспільного споживання тощо. Використання ресурсів супроводжується значними втратами як через застарілі технології, так і через неефективну цінову </w:t>
      </w:r>
      <w:r w:rsidRPr="00CA1816">
        <w:rPr>
          <w:rFonts w:ascii="Times New Roman" w:hAnsi="Times New Roman" w:cs="Times New Roman"/>
          <w:sz w:val="28"/>
          <w:lang w:val="ru-RU"/>
        </w:rPr>
        <w:lastRenderedPageBreak/>
        <w:t>політику (</w:t>
      </w:r>
      <w:proofErr w:type="gramStart"/>
      <w:r w:rsidRPr="00CA1816">
        <w:rPr>
          <w:rFonts w:ascii="Times New Roman" w:hAnsi="Times New Roman" w:cs="Times New Roman"/>
          <w:sz w:val="28"/>
          <w:lang w:val="ru-RU"/>
        </w:rPr>
        <w:t>зокрема ,</w:t>
      </w:r>
      <w:proofErr w:type="gramEnd"/>
      <w:r w:rsidRPr="00CA1816">
        <w:rPr>
          <w:rFonts w:ascii="Times New Roman" w:hAnsi="Times New Roman" w:cs="Times New Roman"/>
          <w:sz w:val="28"/>
          <w:lang w:val="ru-RU"/>
        </w:rPr>
        <w:t xml:space="preserve"> для тих суб'єктів господарювання, які використовують їх у виробничому процесі та кінцевих споживачів): </w:t>
      </w:r>
    </w:p>
    <w:p w:rsidR="009C0A69" w:rsidRDefault="00CA1816" w:rsidP="001B5DE1">
      <w:pPr>
        <w:spacing w:after="0" w:line="360" w:lineRule="auto"/>
        <w:ind w:firstLine="709"/>
        <w:jc w:val="both"/>
        <w:rPr>
          <w:rFonts w:ascii="Times New Roman" w:hAnsi="Times New Roman" w:cs="Times New Roman"/>
          <w:sz w:val="28"/>
          <w:lang w:val="ru-RU"/>
        </w:rPr>
      </w:pPr>
      <w:r w:rsidRPr="00CA1816">
        <w:rPr>
          <w:rFonts w:ascii="Times New Roman" w:hAnsi="Times New Roman" w:cs="Times New Roman"/>
          <w:sz w:val="28"/>
          <w:lang w:val="ru-RU"/>
        </w:rPr>
        <w:t>втрати води, відібрані при транспортуванні, були значними і становили 15,4% (2,3 млрд. куб. м) і 16% (2,35 млрд. куб. м) відповідно у 2005 т</w:t>
      </w:r>
      <w:r w:rsidR="0088271E">
        <w:rPr>
          <w:rFonts w:ascii="Times New Roman" w:hAnsi="Times New Roman" w:cs="Times New Roman"/>
          <w:sz w:val="28"/>
          <w:lang w:val="ru-RU"/>
        </w:rPr>
        <w:t xml:space="preserve">а 2012 роках. </w:t>
      </w:r>
    </w:p>
    <w:p w:rsidR="009C0A69" w:rsidRDefault="0088271E" w:rsidP="001B5DE1">
      <w:pPr>
        <w:spacing w:after="0" w:line="360" w:lineRule="auto"/>
        <w:ind w:firstLine="709"/>
        <w:jc w:val="both"/>
        <w:rPr>
          <w:rFonts w:ascii="Times New Roman" w:hAnsi="Times New Roman" w:cs="Times New Roman"/>
          <w:sz w:val="28"/>
          <w:lang w:val="ru-RU"/>
        </w:rPr>
      </w:pPr>
      <w:r>
        <w:rPr>
          <w:rFonts w:ascii="Times New Roman" w:hAnsi="Times New Roman" w:cs="Times New Roman"/>
          <w:sz w:val="28"/>
          <w:lang w:val="ru-RU"/>
        </w:rPr>
        <w:t>В</w:t>
      </w:r>
      <w:r w:rsidR="00CA1816" w:rsidRPr="00CA1816">
        <w:rPr>
          <w:rFonts w:ascii="Times New Roman" w:hAnsi="Times New Roman" w:cs="Times New Roman"/>
          <w:sz w:val="28"/>
          <w:lang w:val="ru-RU"/>
        </w:rPr>
        <w:t xml:space="preserve">итоки та невраховані витрати води через неналежний стан систем водопостачання (деякі водопровідні мережі) склали 25 % (2005 р.) та 30,2 % (2012 р.) усієї води, поданої до водопровідної мережі, оскільки 38,2 % загальної довжини водопровідної мережі. водопровідні мережі були ветхими та непридатними; </w:t>
      </w:r>
    </w:p>
    <w:p w:rsidR="009C0A69" w:rsidRDefault="00CA1816" w:rsidP="001B5DE1">
      <w:pPr>
        <w:spacing w:after="0" w:line="360" w:lineRule="auto"/>
        <w:ind w:firstLine="709"/>
        <w:jc w:val="both"/>
        <w:rPr>
          <w:rFonts w:ascii="Times New Roman" w:hAnsi="Times New Roman" w:cs="Times New Roman"/>
          <w:sz w:val="28"/>
          <w:lang w:val="ru-RU"/>
        </w:rPr>
      </w:pPr>
      <w:r w:rsidRPr="00CA1816">
        <w:rPr>
          <w:rFonts w:ascii="Times New Roman" w:hAnsi="Times New Roman" w:cs="Times New Roman"/>
          <w:sz w:val="28"/>
          <w:lang w:val="ru-RU"/>
        </w:rPr>
        <w:t xml:space="preserve">Україна посідає 95 місце серед 122 країн за рівнем раціонального використання водних ресурсів та якості води; втрати тепла у 2005 р. становили 10,3% виробленого (13,1 млн. Гкал), а у 2012 р. – 13,3% (13,8 млн. Гкал); </w:t>
      </w:r>
    </w:p>
    <w:p w:rsidR="00486D46" w:rsidRPr="00CA1816" w:rsidRDefault="00CA1816" w:rsidP="001B5DE1">
      <w:pPr>
        <w:spacing w:after="0" w:line="360" w:lineRule="auto"/>
        <w:ind w:firstLine="709"/>
        <w:jc w:val="both"/>
        <w:rPr>
          <w:rFonts w:ascii="Times New Roman" w:hAnsi="Times New Roman" w:cs="Times New Roman"/>
          <w:sz w:val="28"/>
          <w:lang w:val="ru-RU"/>
        </w:rPr>
      </w:pPr>
      <w:r w:rsidRPr="00CA1816">
        <w:rPr>
          <w:rFonts w:ascii="Times New Roman" w:hAnsi="Times New Roman" w:cs="Times New Roman"/>
          <w:sz w:val="28"/>
          <w:lang w:val="ru-RU"/>
        </w:rPr>
        <w:t>втрати електроенергії в ко</w:t>
      </w:r>
      <w:r w:rsidR="009C0A69">
        <w:rPr>
          <w:rFonts w:ascii="Times New Roman" w:hAnsi="Times New Roman" w:cs="Times New Roman"/>
          <w:sz w:val="28"/>
          <w:lang w:val="ru-RU"/>
        </w:rPr>
        <w:t>мунальних підприємствах склали у</w:t>
      </w:r>
      <w:r w:rsidRPr="00CA1816">
        <w:rPr>
          <w:rFonts w:ascii="Times New Roman" w:hAnsi="Times New Roman" w:cs="Times New Roman"/>
          <w:sz w:val="28"/>
          <w:lang w:val="ru-RU"/>
        </w:rPr>
        <w:t xml:space="preserve"> рамках реалізації цих цілей у 2020 та 2025 роках можна очікувати наступних результатів, розрахованих на основі «зелених» індикаторів: продуктивність вуглецю </w:t>
      </w:r>
      <w:proofErr w:type="gramStart"/>
      <w:r w:rsidRPr="00CA1816">
        <w:rPr>
          <w:rFonts w:ascii="Times New Roman" w:hAnsi="Times New Roman" w:cs="Times New Roman"/>
          <w:sz w:val="28"/>
          <w:lang w:val="ru-RU"/>
        </w:rPr>
        <w:t>ВВП:—</w:t>
      </w:r>
      <w:proofErr w:type="gramEnd"/>
      <w:r w:rsidRPr="00CA1816">
        <w:rPr>
          <w:rFonts w:ascii="Times New Roman" w:hAnsi="Times New Roman" w:cs="Times New Roman"/>
          <w:sz w:val="28"/>
          <w:lang w:val="ru-RU"/>
        </w:rPr>
        <w:t>за сценарієм «а» зменшить досягнення до 2020 р. на 0,95 і до 2025 р. на 0,87 дол. США за ППС/кг СО</w:t>
      </w:r>
      <w:proofErr w:type="gramStart"/>
      <w:r w:rsidRPr="00CA1816">
        <w:rPr>
          <w:rFonts w:ascii="Times New Roman" w:hAnsi="Times New Roman" w:cs="Times New Roman"/>
          <w:sz w:val="28"/>
          <w:lang w:val="ru-RU"/>
        </w:rPr>
        <w:t>2;–</w:t>
      </w:r>
      <w:proofErr w:type="gramEnd"/>
      <w:r w:rsidRPr="00CA1816">
        <w:rPr>
          <w:rFonts w:ascii="Times New Roman" w:hAnsi="Times New Roman" w:cs="Times New Roman"/>
          <w:sz w:val="28"/>
          <w:lang w:val="ru-RU"/>
        </w:rPr>
        <w:t xml:space="preserve"> за сценаріями «б» і «в» зросте на 1,3 та 1,8 дол. США за ППС/кг </w:t>
      </w:r>
      <w:r w:rsidRPr="00CA1816">
        <w:rPr>
          <w:rFonts w:ascii="Times New Roman" w:hAnsi="Times New Roman" w:cs="Times New Roman"/>
          <w:sz w:val="28"/>
          <w:lang w:val="en-US"/>
        </w:rPr>
        <w:t>CO</w:t>
      </w:r>
      <w:r w:rsidRPr="00CA1816">
        <w:rPr>
          <w:rFonts w:ascii="Times New Roman" w:hAnsi="Times New Roman" w:cs="Times New Roman"/>
          <w:sz w:val="28"/>
          <w:lang w:val="ru-RU"/>
        </w:rPr>
        <w:t xml:space="preserve">2 2005 </w:t>
      </w:r>
      <w:proofErr w:type="gramStart"/>
      <w:r w:rsidRPr="00CA1816">
        <w:rPr>
          <w:rFonts w:ascii="Times New Roman" w:hAnsi="Times New Roman" w:cs="Times New Roman"/>
          <w:sz w:val="28"/>
          <w:lang w:val="ru-RU"/>
        </w:rPr>
        <w:t>р.;водопродуктивність</w:t>
      </w:r>
      <w:proofErr w:type="gramEnd"/>
      <w:r w:rsidRPr="00CA1816">
        <w:rPr>
          <w:rFonts w:ascii="Times New Roman" w:hAnsi="Times New Roman" w:cs="Times New Roman"/>
          <w:sz w:val="28"/>
          <w:lang w:val="ru-RU"/>
        </w:rPr>
        <w:t xml:space="preserve"> ВВП:–за сценарієм «а» зросте відповідно до 2020 р. до 23 і до 2025 року на 25 доларів США за ППС/м3 2005 року;–за сценаріями «б» і «в» становитиме відповідно 24 та 32 дол. США за ППС/м3 2005 року; продуктивність сільськогосподарських угідь щодо ВДВ аграрного </w:t>
      </w:r>
      <w:proofErr w:type="gramStart"/>
      <w:r w:rsidRPr="00CA1816">
        <w:rPr>
          <w:rFonts w:ascii="Times New Roman" w:hAnsi="Times New Roman" w:cs="Times New Roman"/>
          <w:sz w:val="28"/>
          <w:lang w:val="ru-RU"/>
        </w:rPr>
        <w:t>сектору:–</w:t>
      </w:r>
      <w:proofErr w:type="gramEnd"/>
      <w:r w:rsidRPr="00CA1816">
        <w:rPr>
          <w:rFonts w:ascii="Times New Roman" w:hAnsi="Times New Roman" w:cs="Times New Roman"/>
          <w:sz w:val="28"/>
          <w:lang w:val="ru-RU"/>
        </w:rPr>
        <w:t xml:space="preserve"> за сценарієм «а» зменшиться до 2020 р. на 45, а до 2025 р. на 52 дол. США за ППС/га сільськогосподарських </w:t>
      </w:r>
      <w:proofErr w:type="gramStart"/>
      <w:r w:rsidRPr="00CA1816">
        <w:rPr>
          <w:rFonts w:ascii="Times New Roman" w:hAnsi="Times New Roman" w:cs="Times New Roman"/>
          <w:sz w:val="28"/>
          <w:lang w:val="ru-RU"/>
        </w:rPr>
        <w:t>угідь;–</w:t>
      </w:r>
      <w:proofErr w:type="gramEnd"/>
      <w:r w:rsidRPr="00CA1816">
        <w:rPr>
          <w:rFonts w:ascii="Times New Roman" w:hAnsi="Times New Roman" w:cs="Times New Roman"/>
          <w:sz w:val="28"/>
          <w:lang w:val="ru-RU"/>
        </w:rPr>
        <w:t xml:space="preserve">за сценаріями «б» і «в» збільшиться на 67 і 89 дол. США за ППС 2005 р./га с.-г. </w:t>
      </w:r>
      <w:proofErr w:type="gramStart"/>
      <w:r w:rsidRPr="00CA1816">
        <w:rPr>
          <w:rFonts w:ascii="Times New Roman" w:hAnsi="Times New Roman" w:cs="Times New Roman"/>
          <w:sz w:val="28"/>
          <w:lang w:val="ru-RU"/>
        </w:rPr>
        <w:t>земельна;матеріальна</w:t>
      </w:r>
      <w:proofErr w:type="gramEnd"/>
      <w:r w:rsidRPr="00CA1816">
        <w:rPr>
          <w:rFonts w:ascii="Times New Roman" w:hAnsi="Times New Roman" w:cs="Times New Roman"/>
          <w:sz w:val="28"/>
          <w:lang w:val="ru-RU"/>
        </w:rPr>
        <w:t xml:space="preserve"> (неенергетична) продуктивність ВВП:–за сценарієм «а» зросте відповідно до 2020 р. на 0,85 дол. США та до 2025 р. на 0,91 дол. США за ППС 2005 р./кг видобутих неенергетичних </w:t>
      </w:r>
      <w:proofErr w:type="gramStart"/>
      <w:r w:rsidRPr="00CA1816">
        <w:rPr>
          <w:rFonts w:ascii="Times New Roman" w:hAnsi="Times New Roman" w:cs="Times New Roman"/>
          <w:sz w:val="28"/>
          <w:lang w:val="ru-RU"/>
        </w:rPr>
        <w:t>матеріалів;–</w:t>
      </w:r>
      <w:proofErr w:type="gramEnd"/>
      <w:r w:rsidRPr="00CA1816">
        <w:rPr>
          <w:rFonts w:ascii="Times New Roman" w:hAnsi="Times New Roman" w:cs="Times New Roman"/>
          <w:sz w:val="28"/>
          <w:lang w:val="ru-RU"/>
        </w:rPr>
        <w:t xml:space="preserve">за сценаріями «б» і «в» буде відповідно на 1,2 та 1,4 дол. США за ППС 2005 р./кг видобутих неенергетичних матеріалів. індекс екологічної ефективності України, що характеризує ефективність збереження екосистеми – за сценарієм «а» буде не більше 47, а за сценарієм «б» </w:t>
      </w:r>
      <w:r w:rsidRPr="00CA1816">
        <w:rPr>
          <w:rFonts w:ascii="Times New Roman" w:hAnsi="Times New Roman" w:cs="Times New Roman"/>
          <w:sz w:val="28"/>
          <w:lang w:val="ru-RU"/>
        </w:rPr>
        <w:lastRenderedPageBreak/>
        <w:t>буде не менше 51. У всіх випадках за сценарієм «в» до 2025 р. очікувати, що «зелені» показники принаймні досягнуть поточного середнього для країн ОЕСР.Відповідно до Стратегії, для стимулювання економічного розвитку Уряд зосереджується на залученні інвестицій та інновацій, прискоренні розвитку виробництва з високою доданою вартістю та впровадженні нових технологій, модернізації виробничих потужностей та інфраструктури. Нарешті, «зелена» економіка має почати розвиватися</w:t>
      </w:r>
      <w:proofErr w:type="gramStart"/>
      <w:r w:rsidRPr="00CA1816">
        <w:rPr>
          <w:rFonts w:ascii="Times New Roman" w:hAnsi="Times New Roman" w:cs="Times New Roman"/>
          <w:sz w:val="28"/>
          <w:lang w:val="ru-RU"/>
        </w:rPr>
        <w:t>.</w:t>
      </w:r>
      <w:proofErr w:type="gramEnd"/>
      <w:r w:rsidRPr="00CA1816">
        <w:rPr>
          <w:rFonts w:ascii="Times New Roman" w:hAnsi="Times New Roman" w:cs="Times New Roman"/>
          <w:sz w:val="28"/>
          <w:lang w:val="ru-RU"/>
        </w:rPr>
        <w:t xml:space="preserve"> першими в окремих регіонах України з основою для розвитку, а також поступово поширювалися по всій державі з використанням інноваційних підходів. У зв'язку з цим трансформації, що відбулися в економіці та системі державного управління України за роки незалежності зумовили до низки негативних наслідків у регіональному розвитку. По-перше, це збільшення частки депресивних регіонів з 24% до 60%, зниження валового регіонального продукту на душу населення (менше 70% від рівня 1991 року), формування неефективної системи управління регіональним розвитком, погіршення інвестиційна привабливість регіонів, збільшення складності залучення інвестицій до регіонального розвитку.Для досягнення основних цілей Державної стратегії регіонального розвитку на період до 2020 року (зменшення диференціації регіонів за рівнем економічного розвитку, реформування системи державного управління шляхом регіонального розвитку, підвищення конкурентоспроможності регіонів) надзвичайно важливо для стимулювання інвестицій в економічний розвиток регіонів країни та підвищення ефективності їх використання. Інструменти реалізації інвестиційної стратегії (угоди про регіональний розвиток, державні програми подолання депресії окремих територій, державні програми розвитку транскордонного співробітництва, державні цільові програми в окремих сферах соціально-економічного розвитку, державні цільові програми для розвиток окремих територій та інше) не є комплексною, ефективною системою, не використовуються на регулярній основі, а правові норми не відповідають європейським стандартам. Усе це потребує чіткого обґрунтування науково-методичних підходів та рекомендацій щодо формування інтегрованого механізму управління державними </w:t>
      </w:r>
      <w:r w:rsidRPr="00CA1816">
        <w:rPr>
          <w:rFonts w:ascii="Times New Roman" w:hAnsi="Times New Roman" w:cs="Times New Roman"/>
          <w:sz w:val="28"/>
          <w:lang w:val="ru-RU"/>
        </w:rPr>
        <w:lastRenderedPageBreak/>
        <w:t xml:space="preserve">інвестиціями у регіональний розвиток (Дуков, 2018). Тому Україні необхідно трансформувати свою економіку в економіку, конкурентоспроможну з європейськими державами. </w:t>
      </w:r>
      <w:proofErr w:type="gramStart"/>
      <w:r w:rsidRPr="00CA1816">
        <w:rPr>
          <w:rFonts w:ascii="Times New Roman" w:hAnsi="Times New Roman" w:cs="Times New Roman"/>
          <w:sz w:val="28"/>
          <w:lang w:val="ru-RU"/>
        </w:rPr>
        <w:t>.Сьогодні</w:t>
      </w:r>
      <w:proofErr w:type="gramEnd"/>
      <w:r w:rsidRPr="00CA1816">
        <w:rPr>
          <w:rFonts w:ascii="Times New Roman" w:hAnsi="Times New Roman" w:cs="Times New Roman"/>
          <w:sz w:val="28"/>
          <w:lang w:val="ru-RU"/>
        </w:rPr>
        <w:t xml:space="preserve"> європейські держави націлені на перетворення економіки в найбільш конкурентоспроможну у світі з домінуванням у розвитку та економічному зростанні інновацій та знань, але не всі країни можуть відповідати вимогам. </w:t>
      </w:r>
    </w:p>
    <w:p w:rsidR="00887D40" w:rsidRDefault="00887D40" w:rsidP="001B5DE1">
      <w:pPr>
        <w:spacing w:after="0" w:line="360" w:lineRule="auto"/>
        <w:ind w:firstLine="709"/>
        <w:jc w:val="both"/>
        <w:rPr>
          <w:rFonts w:ascii="Times New Roman" w:hAnsi="Times New Roman" w:cs="Times New Roman"/>
          <w:b/>
          <w:sz w:val="28"/>
        </w:rPr>
      </w:pPr>
    </w:p>
    <w:p w:rsidR="00887D40" w:rsidRDefault="00887D40" w:rsidP="001B5DE1">
      <w:pPr>
        <w:spacing w:after="0" w:line="360" w:lineRule="auto"/>
        <w:ind w:firstLine="709"/>
        <w:jc w:val="both"/>
        <w:rPr>
          <w:rFonts w:ascii="Times New Roman" w:hAnsi="Times New Roman" w:cs="Times New Roman"/>
          <w:b/>
          <w:sz w:val="28"/>
        </w:rPr>
      </w:pPr>
    </w:p>
    <w:p w:rsidR="00887D40" w:rsidRDefault="00887D40" w:rsidP="001B5DE1">
      <w:pPr>
        <w:spacing w:after="0" w:line="360" w:lineRule="auto"/>
        <w:ind w:firstLine="709"/>
        <w:jc w:val="both"/>
        <w:rPr>
          <w:rFonts w:ascii="Times New Roman" w:hAnsi="Times New Roman" w:cs="Times New Roman"/>
          <w:b/>
          <w:sz w:val="28"/>
        </w:rPr>
      </w:pPr>
    </w:p>
    <w:p w:rsidR="00887D40" w:rsidRDefault="00887D40" w:rsidP="001B5DE1">
      <w:pPr>
        <w:spacing w:after="0" w:line="360" w:lineRule="auto"/>
        <w:ind w:firstLine="709"/>
        <w:jc w:val="both"/>
        <w:rPr>
          <w:rFonts w:ascii="Times New Roman" w:hAnsi="Times New Roman" w:cs="Times New Roman"/>
          <w:b/>
          <w:sz w:val="28"/>
        </w:rPr>
      </w:pPr>
    </w:p>
    <w:p w:rsidR="00887D40" w:rsidRDefault="00887D40" w:rsidP="001B5DE1">
      <w:pPr>
        <w:spacing w:after="0" w:line="360" w:lineRule="auto"/>
        <w:ind w:firstLine="709"/>
        <w:jc w:val="both"/>
        <w:rPr>
          <w:rFonts w:ascii="Times New Roman" w:hAnsi="Times New Roman" w:cs="Times New Roman"/>
          <w:b/>
          <w:sz w:val="28"/>
        </w:rPr>
      </w:pPr>
    </w:p>
    <w:p w:rsidR="00887D40" w:rsidRDefault="00887D40" w:rsidP="001B5DE1">
      <w:pPr>
        <w:spacing w:after="0" w:line="360" w:lineRule="auto"/>
        <w:ind w:firstLine="709"/>
        <w:jc w:val="both"/>
        <w:rPr>
          <w:rFonts w:ascii="Times New Roman" w:hAnsi="Times New Roman" w:cs="Times New Roman"/>
          <w:b/>
          <w:sz w:val="28"/>
        </w:rPr>
      </w:pPr>
    </w:p>
    <w:p w:rsidR="00887D40" w:rsidRDefault="00887D40" w:rsidP="001B5DE1">
      <w:pPr>
        <w:spacing w:after="0" w:line="360" w:lineRule="auto"/>
        <w:ind w:firstLine="709"/>
        <w:jc w:val="both"/>
        <w:rPr>
          <w:rFonts w:ascii="Times New Roman" w:hAnsi="Times New Roman" w:cs="Times New Roman"/>
          <w:b/>
          <w:sz w:val="28"/>
        </w:rPr>
      </w:pPr>
    </w:p>
    <w:p w:rsidR="00887D40" w:rsidRDefault="00887D40" w:rsidP="001B5DE1">
      <w:pPr>
        <w:spacing w:after="0" w:line="360" w:lineRule="auto"/>
        <w:ind w:firstLine="709"/>
        <w:jc w:val="both"/>
        <w:rPr>
          <w:rFonts w:ascii="Times New Roman" w:hAnsi="Times New Roman" w:cs="Times New Roman"/>
          <w:b/>
          <w:sz w:val="28"/>
        </w:rPr>
      </w:pPr>
    </w:p>
    <w:p w:rsidR="00887D40" w:rsidRDefault="00887D40" w:rsidP="001B5DE1">
      <w:pPr>
        <w:spacing w:after="0" w:line="360" w:lineRule="auto"/>
        <w:ind w:firstLine="709"/>
        <w:jc w:val="both"/>
        <w:rPr>
          <w:rFonts w:ascii="Times New Roman" w:hAnsi="Times New Roman" w:cs="Times New Roman"/>
          <w:b/>
          <w:sz w:val="28"/>
        </w:rPr>
      </w:pPr>
    </w:p>
    <w:p w:rsidR="00887D40" w:rsidRDefault="00887D40" w:rsidP="001B5DE1">
      <w:pPr>
        <w:spacing w:after="0" w:line="360" w:lineRule="auto"/>
        <w:ind w:firstLine="709"/>
        <w:jc w:val="both"/>
        <w:rPr>
          <w:rFonts w:ascii="Times New Roman" w:hAnsi="Times New Roman" w:cs="Times New Roman"/>
          <w:b/>
          <w:sz w:val="28"/>
        </w:rPr>
      </w:pPr>
    </w:p>
    <w:p w:rsidR="00887D40" w:rsidRDefault="00887D40" w:rsidP="001B5DE1">
      <w:pPr>
        <w:spacing w:after="0" w:line="360" w:lineRule="auto"/>
        <w:ind w:firstLine="709"/>
        <w:jc w:val="both"/>
        <w:rPr>
          <w:rFonts w:ascii="Times New Roman" w:hAnsi="Times New Roman" w:cs="Times New Roman"/>
          <w:b/>
          <w:sz w:val="28"/>
        </w:rPr>
      </w:pPr>
    </w:p>
    <w:p w:rsidR="00887D40" w:rsidRDefault="00887D40" w:rsidP="001B5DE1">
      <w:pPr>
        <w:spacing w:after="0" w:line="360" w:lineRule="auto"/>
        <w:ind w:firstLine="709"/>
        <w:jc w:val="both"/>
        <w:rPr>
          <w:rFonts w:ascii="Times New Roman" w:hAnsi="Times New Roman" w:cs="Times New Roman"/>
          <w:b/>
          <w:sz w:val="28"/>
        </w:rPr>
      </w:pPr>
    </w:p>
    <w:p w:rsidR="00887D40" w:rsidRDefault="00887D40" w:rsidP="001B5DE1">
      <w:pPr>
        <w:spacing w:after="0" w:line="360" w:lineRule="auto"/>
        <w:ind w:firstLine="709"/>
        <w:jc w:val="both"/>
        <w:rPr>
          <w:rFonts w:ascii="Times New Roman" w:hAnsi="Times New Roman" w:cs="Times New Roman"/>
          <w:b/>
          <w:sz w:val="28"/>
        </w:rPr>
      </w:pPr>
    </w:p>
    <w:p w:rsidR="0088271E" w:rsidRDefault="0088271E" w:rsidP="00887D40">
      <w:pPr>
        <w:spacing w:after="0" w:line="360" w:lineRule="auto"/>
        <w:ind w:firstLine="709"/>
        <w:jc w:val="center"/>
        <w:rPr>
          <w:rFonts w:ascii="Times New Roman" w:hAnsi="Times New Roman" w:cs="Times New Roman"/>
          <w:b/>
          <w:sz w:val="28"/>
        </w:rPr>
      </w:pPr>
    </w:p>
    <w:p w:rsidR="0088271E" w:rsidRDefault="0088271E" w:rsidP="00887D40">
      <w:pPr>
        <w:spacing w:after="0" w:line="360" w:lineRule="auto"/>
        <w:ind w:firstLine="709"/>
        <w:jc w:val="center"/>
        <w:rPr>
          <w:rFonts w:ascii="Times New Roman" w:hAnsi="Times New Roman" w:cs="Times New Roman"/>
          <w:b/>
          <w:sz w:val="28"/>
        </w:rPr>
      </w:pPr>
    </w:p>
    <w:p w:rsidR="0088271E" w:rsidRDefault="0088271E" w:rsidP="00887D40">
      <w:pPr>
        <w:spacing w:after="0" w:line="360" w:lineRule="auto"/>
        <w:ind w:firstLine="709"/>
        <w:jc w:val="center"/>
        <w:rPr>
          <w:rFonts w:ascii="Times New Roman" w:hAnsi="Times New Roman" w:cs="Times New Roman"/>
          <w:b/>
          <w:sz w:val="28"/>
        </w:rPr>
      </w:pPr>
    </w:p>
    <w:p w:rsidR="0088271E" w:rsidRDefault="0088271E" w:rsidP="00887D40">
      <w:pPr>
        <w:spacing w:after="0" w:line="360" w:lineRule="auto"/>
        <w:ind w:firstLine="709"/>
        <w:jc w:val="center"/>
        <w:rPr>
          <w:rFonts w:ascii="Times New Roman" w:hAnsi="Times New Roman" w:cs="Times New Roman"/>
          <w:b/>
          <w:sz w:val="28"/>
        </w:rPr>
      </w:pPr>
    </w:p>
    <w:p w:rsidR="0088271E" w:rsidRDefault="0088271E" w:rsidP="00887D40">
      <w:pPr>
        <w:spacing w:after="0" w:line="360" w:lineRule="auto"/>
        <w:ind w:firstLine="709"/>
        <w:jc w:val="center"/>
        <w:rPr>
          <w:rFonts w:ascii="Times New Roman" w:hAnsi="Times New Roman" w:cs="Times New Roman"/>
          <w:b/>
          <w:sz w:val="28"/>
        </w:rPr>
      </w:pPr>
    </w:p>
    <w:p w:rsidR="0088271E" w:rsidRDefault="0088271E" w:rsidP="00887D40">
      <w:pPr>
        <w:spacing w:after="0" w:line="360" w:lineRule="auto"/>
        <w:ind w:firstLine="709"/>
        <w:jc w:val="center"/>
        <w:rPr>
          <w:rFonts w:ascii="Times New Roman" w:hAnsi="Times New Roman" w:cs="Times New Roman"/>
          <w:b/>
          <w:sz w:val="28"/>
        </w:rPr>
      </w:pPr>
    </w:p>
    <w:p w:rsidR="0088271E" w:rsidRDefault="0088271E" w:rsidP="00887D40">
      <w:pPr>
        <w:spacing w:after="0" w:line="360" w:lineRule="auto"/>
        <w:ind w:firstLine="709"/>
        <w:jc w:val="center"/>
        <w:rPr>
          <w:rFonts w:ascii="Times New Roman" w:hAnsi="Times New Roman" w:cs="Times New Roman"/>
          <w:b/>
          <w:sz w:val="28"/>
        </w:rPr>
      </w:pPr>
    </w:p>
    <w:p w:rsidR="0088271E" w:rsidRDefault="0088271E" w:rsidP="00887D40">
      <w:pPr>
        <w:spacing w:after="0" w:line="360" w:lineRule="auto"/>
        <w:ind w:firstLine="709"/>
        <w:jc w:val="center"/>
        <w:rPr>
          <w:rFonts w:ascii="Times New Roman" w:hAnsi="Times New Roman" w:cs="Times New Roman"/>
          <w:b/>
          <w:sz w:val="28"/>
        </w:rPr>
      </w:pPr>
    </w:p>
    <w:p w:rsidR="0088271E" w:rsidRDefault="0088271E" w:rsidP="00887D40">
      <w:pPr>
        <w:spacing w:after="0" w:line="360" w:lineRule="auto"/>
        <w:ind w:firstLine="709"/>
        <w:jc w:val="center"/>
        <w:rPr>
          <w:rFonts w:ascii="Times New Roman" w:hAnsi="Times New Roman" w:cs="Times New Roman"/>
          <w:b/>
          <w:sz w:val="28"/>
        </w:rPr>
      </w:pPr>
    </w:p>
    <w:p w:rsidR="0088271E" w:rsidRDefault="0088271E" w:rsidP="00887D40">
      <w:pPr>
        <w:spacing w:after="0" w:line="360" w:lineRule="auto"/>
        <w:ind w:firstLine="709"/>
        <w:jc w:val="center"/>
        <w:rPr>
          <w:rFonts w:ascii="Times New Roman" w:hAnsi="Times New Roman" w:cs="Times New Roman"/>
          <w:b/>
          <w:sz w:val="28"/>
        </w:rPr>
      </w:pPr>
    </w:p>
    <w:p w:rsidR="0088271E" w:rsidRDefault="0088271E" w:rsidP="00887D40">
      <w:pPr>
        <w:spacing w:after="0" w:line="360" w:lineRule="auto"/>
        <w:ind w:firstLine="709"/>
        <w:jc w:val="center"/>
        <w:rPr>
          <w:rFonts w:ascii="Times New Roman" w:hAnsi="Times New Roman" w:cs="Times New Roman"/>
          <w:b/>
          <w:sz w:val="28"/>
        </w:rPr>
      </w:pPr>
    </w:p>
    <w:p w:rsidR="00CA1816" w:rsidRPr="00D55C70" w:rsidRDefault="00887D40" w:rsidP="00887D40">
      <w:pPr>
        <w:spacing w:after="0" w:line="360" w:lineRule="auto"/>
        <w:ind w:firstLine="709"/>
        <w:jc w:val="center"/>
        <w:rPr>
          <w:rFonts w:ascii="Times New Roman" w:hAnsi="Times New Roman" w:cs="Times New Roman"/>
          <w:b/>
          <w:sz w:val="28"/>
          <w:lang w:val="ru-RU"/>
        </w:rPr>
      </w:pPr>
      <w:r>
        <w:rPr>
          <w:rFonts w:ascii="Times New Roman" w:hAnsi="Times New Roman" w:cs="Times New Roman"/>
          <w:b/>
          <w:sz w:val="28"/>
        </w:rPr>
        <w:lastRenderedPageBreak/>
        <w:t xml:space="preserve">ВИСНОВКИ ДО РОЗДІЛУ </w:t>
      </w:r>
      <w:r>
        <w:rPr>
          <w:rFonts w:ascii="Times New Roman" w:hAnsi="Times New Roman" w:cs="Times New Roman"/>
          <w:b/>
          <w:sz w:val="28"/>
          <w:lang w:val="en-US"/>
        </w:rPr>
        <w:t>III</w:t>
      </w:r>
    </w:p>
    <w:p w:rsidR="0088271E" w:rsidRDefault="00CA1816" w:rsidP="009C0A69">
      <w:pPr>
        <w:spacing w:after="0" w:line="360" w:lineRule="auto"/>
        <w:ind w:firstLine="709"/>
        <w:jc w:val="both"/>
        <w:rPr>
          <w:rFonts w:ascii="Times New Roman" w:hAnsi="Times New Roman" w:cs="Times New Roman"/>
          <w:sz w:val="28"/>
        </w:rPr>
      </w:pPr>
      <w:r w:rsidRPr="00CA1816">
        <w:rPr>
          <w:rFonts w:ascii="Times New Roman" w:hAnsi="Times New Roman" w:cs="Times New Roman"/>
          <w:sz w:val="28"/>
        </w:rPr>
        <w:t xml:space="preserve">Перед молодою українською державою стоять надзвичайно складні й важливі завдання у сфері економіки. Від їх вирішення багато в чому залежить інтеграція до Європейського Союзу. Тому реалізація економічної програми новітньої української держави має стати життєво важливою турботою кожного громадянина країни. </w:t>
      </w:r>
    </w:p>
    <w:p w:rsidR="0088271E" w:rsidRDefault="00CA1816" w:rsidP="009C0A69">
      <w:pPr>
        <w:spacing w:after="0" w:line="360" w:lineRule="auto"/>
        <w:ind w:firstLine="709"/>
        <w:jc w:val="both"/>
        <w:rPr>
          <w:rFonts w:ascii="Times New Roman" w:hAnsi="Times New Roman" w:cs="Times New Roman"/>
          <w:sz w:val="28"/>
        </w:rPr>
      </w:pPr>
      <w:r w:rsidRPr="00CA1816">
        <w:rPr>
          <w:rFonts w:ascii="Times New Roman" w:hAnsi="Times New Roman" w:cs="Times New Roman"/>
          <w:sz w:val="28"/>
        </w:rPr>
        <w:t>З цієї причини основ</w:t>
      </w:r>
      <w:r w:rsidR="009C0A69">
        <w:rPr>
          <w:rFonts w:ascii="Times New Roman" w:hAnsi="Times New Roman" w:cs="Times New Roman"/>
          <w:sz w:val="28"/>
        </w:rPr>
        <w:t>на Україна має зосередитися на боротьбі</w:t>
      </w:r>
      <w:r w:rsidRPr="00CA1816">
        <w:rPr>
          <w:rFonts w:ascii="Times New Roman" w:hAnsi="Times New Roman" w:cs="Times New Roman"/>
          <w:sz w:val="28"/>
        </w:rPr>
        <w:t xml:space="preserve"> з корупцією та повернення довіри громадян до державних органів, судової та правоохоронної системи. Поки цього не буде досягнуто, як негативні наслідки можна очікувати економічну нестабільність та відтік фінансового капіталу. Крім того, негативна динаміка у сфері послуг, зокрема освіти, охорони здоров’я та фінансового сектору, все ще спричиняє уповільнення темпів загального економічного зростання. Крім того, факторами стримування залишалися слабкий зовнішній попит і конфлікт на сході країни. З іншого боку, основним позитивним сюрпризом у 2016 році стало зростання валового нагромадження основного капіталу, яке перевищило 20%, оскільки воно стосувалося переважно інвестицій у виробниче обладнання, що свідчило про покращення інвестиційного клімату. </w:t>
      </w:r>
    </w:p>
    <w:p w:rsidR="0088271E" w:rsidRDefault="00CA1816" w:rsidP="009C0A69">
      <w:pPr>
        <w:spacing w:after="0" w:line="360" w:lineRule="auto"/>
        <w:ind w:firstLine="709"/>
        <w:jc w:val="both"/>
        <w:rPr>
          <w:rFonts w:ascii="Times New Roman" w:hAnsi="Times New Roman" w:cs="Times New Roman"/>
          <w:sz w:val="28"/>
        </w:rPr>
      </w:pPr>
      <w:r w:rsidRPr="00CA1816">
        <w:rPr>
          <w:rFonts w:ascii="Times New Roman" w:hAnsi="Times New Roman" w:cs="Times New Roman"/>
          <w:sz w:val="28"/>
        </w:rPr>
        <w:t>Тим не менш, Україні знадобиться додаткове зовнішнє фінансування для покриття чистого погашення реальним сектором зовнішніх позик, яке оцінюється приблизно в 7 мільярдів доларів на рік у 2017–2019 роках.</w:t>
      </w:r>
      <w:r w:rsidR="009C0A69">
        <w:rPr>
          <w:rFonts w:ascii="Times New Roman" w:hAnsi="Times New Roman" w:cs="Times New Roman"/>
          <w:sz w:val="28"/>
        </w:rPr>
        <w:t xml:space="preserve"> </w:t>
      </w:r>
      <w:r w:rsidRPr="00CA1816">
        <w:rPr>
          <w:rFonts w:ascii="Times New Roman" w:hAnsi="Times New Roman" w:cs="Times New Roman"/>
          <w:sz w:val="28"/>
        </w:rPr>
        <w:t xml:space="preserve">Тому тривала співпраця з МВФ та іншими міжнародними кредиторами залишатиметься важливою для відновлення міжнародних резервів та підвищення довіри інвесторів. Показник ВВП в Україні продовжує залишатися на досить низькому рівні, що є важливою проблемою, яку країна має подолати. Україна має нарощувати виробництво та експорт готової продукції, що в майбутньому збільшить ВВП. Багато факторів компенсують результати дій уряду, спрямованих на збільшення ВВП, серед них: монополія на ринку важливих галузей економіки (алкоголь, вугілля, паливо), корупція, тінізація ринку, війна на сході країни. Щоб подолати всі ці проблеми та досягти </w:t>
      </w:r>
      <w:r w:rsidRPr="00CA1816">
        <w:rPr>
          <w:rFonts w:ascii="Times New Roman" w:hAnsi="Times New Roman" w:cs="Times New Roman"/>
          <w:sz w:val="28"/>
        </w:rPr>
        <w:lastRenderedPageBreak/>
        <w:t xml:space="preserve">ефективності в майбутньому, необхідні значні та ефективні реформи (Хаєцька, 2018). </w:t>
      </w:r>
    </w:p>
    <w:p w:rsidR="00CA1816" w:rsidRPr="00CA1816" w:rsidRDefault="00CA1816" w:rsidP="009C0A69">
      <w:pPr>
        <w:spacing w:after="0" w:line="360" w:lineRule="auto"/>
        <w:ind w:firstLine="709"/>
        <w:jc w:val="both"/>
        <w:rPr>
          <w:rFonts w:ascii="Times New Roman" w:hAnsi="Times New Roman" w:cs="Times New Roman"/>
          <w:sz w:val="28"/>
        </w:rPr>
      </w:pPr>
      <w:r w:rsidRPr="00CA1816">
        <w:rPr>
          <w:rFonts w:ascii="Times New Roman" w:hAnsi="Times New Roman" w:cs="Times New Roman"/>
          <w:sz w:val="28"/>
        </w:rPr>
        <w:t>Нарешті, настав час для стратегії економічного розвитку України на інноваційній основі та прийняття відповідних законодавчих актів, розроблених та впроваджено в багатьох країнах світу, зокрема в країнах Європейського Союзу, таких як Великобританія, Німеччина, Польща (Інновація Україна 2020: національна доповідь, 2015). Тому сьогодні необхідно детально проаналізувати існуючу законодавчу базу, яка регулює інноваційну діяльність в Україні, та втілити ефективні пропозиції щодо зміни цієї бази з урахуванням завдань модернізації економіки на інноваційній основі.</w:t>
      </w:r>
      <w:r w:rsidR="009C0A69">
        <w:rPr>
          <w:rFonts w:ascii="Times New Roman" w:hAnsi="Times New Roman" w:cs="Times New Roman"/>
          <w:sz w:val="28"/>
        </w:rPr>
        <w:t xml:space="preserve"> </w:t>
      </w:r>
      <w:r w:rsidRPr="00CA1816">
        <w:rPr>
          <w:rFonts w:ascii="Times New Roman" w:hAnsi="Times New Roman" w:cs="Times New Roman"/>
          <w:sz w:val="28"/>
        </w:rPr>
        <w:t>Для виконання цих завдань передбачається перехід національної економіки до «зеленої» моделі розвитку на основі сталого виробництва та споживання, відокремлення економічного зростання та впровадження заходів щодо протидії деградації навколишнього середовища та виснаження природних ресурсів та впровадження «зелених» заходів. Важливе значення має політика зростання, заснована на ефективному використанні матеріальних ресурсів, а також результати наукових досліджень та екологічно орієнтованих інноваційних технологій, стимулювання підприємницької діяльності в ресурсо</w:t>
      </w:r>
      <w:r w:rsidR="009C0A69">
        <w:rPr>
          <w:rFonts w:ascii="Times New Roman" w:hAnsi="Times New Roman" w:cs="Times New Roman"/>
          <w:sz w:val="28"/>
        </w:rPr>
        <w:t>-</w:t>
      </w:r>
      <w:r w:rsidRPr="00CA1816">
        <w:rPr>
          <w:rFonts w:ascii="Times New Roman" w:hAnsi="Times New Roman" w:cs="Times New Roman"/>
          <w:sz w:val="28"/>
        </w:rPr>
        <w:t>ефективному та екологічно безпечному виробництві.</w:t>
      </w:r>
    </w:p>
    <w:p w:rsidR="001B5DE1" w:rsidRDefault="001B5DE1" w:rsidP="007C267E">
      <w:pPr>
        <w:spacing w:after="0" w:line="360" w:lineRule="auto"/>
        <w:ind w:firstLine="709"/>
        <w:jc w:val="center"/>
        <w:rPr>
          <w:rFonts w:ascii="Times New Roman" w:hAnsi="Times New Roman" w:cs="Times New Roman"/>
          <w:b/>
          <w:sz w:val="28"/>
        </w:rPr>
      </w:pPr>
    </w:p>
    <w:p w:rsidR="001B5DE1" w:rsidRDefault="001B5DE1" w:rsidP="007C267E">
      <w:pPr>
        <w:spacing w:after="0" w:line="360" w:lineRule="auto"/>
        <w:ind w:firstLine="709"/>
        <w:jc w:val="center"/>
        <w:rPr>
          <w:rFonts w:ascii="Times New Roman" w:hAnsi="Times New Roman" w:cs="Times New Roman"/>
          <w:b/>
          <w:sz w:val="28"/>
        </w:rPr>
      </w:pPr>
    </w:p>
    <w:p w:rsidR="001B5DE1" w:rsidRDefault="001B5DE1" w:rsidP="007C267E">
      <w:pPr>
        <w:spacing w:after="0" w:line="360" w:lineRule="auto"/>
        <w:ind w:firstLine="709"/>
        <w:jc w:val="center"/>
        <w:rPr>
          <w:rFonts w:ascii="Times New Roman" w:hAnsi="Times New Roman" w:cs="Times New Roman"/>
          <w:b/>
          <w:sz w:val="28"/>
        </w:rPr>
      </w:pPr>
    </w:p>
    <w:p w:rsidR="001B5DE1" w:rsidRDefault="001B5DE1" w:rsidP="007C267E">
      <w:pPr>
        <w:spacing w:after="0" w:line="360" w:lineRule="auto"/>
        <w:ind w:firstLine="709"/>
        <w:jc w:val="center"/>
        <w:rPr>
          <w:rFonts w:ascii="Times New Roman" w:hAnsi="Times New Roman" w:cs="Times New Roman"/>
          <w:b/>
          <w:sz w:val="28"/>
        </w:rPr>
      </w:pPr>
    </w:p>
    <w:p w:rsidR="001B5DE1" w:rsidRDefault="001B5DE1" w:rsidP="007C267E">
      <w:pPr>
        <w:spacing w:after="0" w:line="360" w:lineRule="auto"/>
        <w:ind w:firstLine="709"/>
        <w:jc w:val="center"/>
        <w:rPr>
          <w:rFonts w:ascii="Times New Roman" w:hAnsi="Times New Roman" w:cs="Times New Roman"/>
          <w:b/>
          <w:sz w:val="28"/>
        </w:rPr>
      </w:pPr>
    </w:p>
    <w:p w:rsidR="001B5DE1" w:rsidRDefault="001B5DE1" w:rsidP="007C267E">
      <w:pPr>
        <w:spacing w:after="0" w:line="360" w:lineRule="auto"/>
        <w:ind w:firstLine="709"/>
        <w:jc w:val="center"/>
        <w:rPr>
          <w:rFonts w:ascii="Times New Roman" w:hAnsi="Times New Roman" w:cs="Times New Roman"/>
          <w:b/>
          <w:sz w:val="28"/>
        </w:rPr>
      </w:pPr>
    </w:p>
    <w:p w:rsidR="001B5DE1" w:rsidRDefault="001B5DE1" w:rsidP="007C267E">
      <w:pPr>
        <w:spacing w:after="0" w:line="360" w:lineRule="auto"/>
        <w:ind w:firstLine="709"/>
        <w:jc w:val="center"/>
        <w:rPr>
          <w:rFonts w:ascii="Times New Roman" w:hAnsi="Times New Roman" w:cs="Times New Roman"/>
          <w:b/>
          <w:sz w:val="28"/>
        </w:rPr>
      </w:pPr>
    </w:p>
    <w:p w:rsidR="001B5DE1" w:rsidRDefault="001B5DE1" w:rsidP="007C267E">
      <w:pPr>
        <w:spacing w:after="0" w:line="360" w:lineRule="auto"/>
        <w:ind w:firstLine="709"/>
        <w:jc w:val="center"/>
        <w:rPr>
          <w:rFonts w:ascii="Times New Roman" w:hAnsi="Times New Roman" w:cs="Times New Roman"/>
          <w:b/>
          <w:sz w:val="28"/>
        </w:rPr>
      </w:pPr>
    </w:p>
    <w:p w:rsidR="00990CC0" w:rsidRDefault="00990CC0" w:rsidP="009C0A69">
      <w:pPr>
        <w:spacing w:after="0" w:line="360" w:lineRule="auto"/>
        <w:rPr>
          <w:rFonts w:ascii="Times New Roman" w:hAnsi="Times New Roman" w:cs="Times New Roman"/>
          <w:b/>
          <w:sz w:val="28"/>
        </w:rPr>
      </w:pPr>
    </w:p>
    <w:p w:rsidR="0088271E" w:rsidRDefault="0088271E" w:rsidP="009C0A69">
      <w:pPr>
        <w:spacing w:after="0" w:line="360" w:lineRule="auto"/>
        <w:rPr>
          <w:rFonts w:ascii="Times New Roman" w:hAnsi="Times New Roman" w:cs="Times New Roman"/>
          <w:b/>
          <w:sz w:val="28"/>
        </w:rPr>
      </w:pPr>
    </w:p>
    <w:p w:rsidR="009C0A69" w:rsidRDefault="009C0A69" w:rsidP="009C0A69">
      <w:pPr>
        <w:spacing w:after="0" w:line="360" w:lineRule="auto"/>
        <w:rPr>
          <w:rFonts w:ascii="Times New Roman" w:hAnsi="Times New Roman" w:cs="Times New Roman"/>
          <w:b/>
          <w:sz w:val="28"/>
        </w:rPr>
      </w:pPr>
    </w:p>
    <w:p w:rsidR="007C267E" w:rsidRDefault="0088271E" w:rsidP="007C267E">
      <w:pPr>
        <w:spacing w:after="0" w:line="360" w:lineRule="auto"/>
        <w:ind w:firstLine="709"/>
        <w:jc w:val="center"/>
        <w:rPr>
          <w:rFonts w:ascii="Times New Roman" w:hAnsi="Times New Roman" w:cs="Times New Roman"/>
          <w:b/>
          <w:sz w:val="28"/>
        </w:rPr>
      </w:pPr>
      <w:r>
        <w:rPr>
          <w:rFonts w:ascii="Times New Roman" w:hAnsi="Times New Roman" w:cs="Times New Roman"/>
          <w:b/>
          <w:sz w:val="28"/>
        </w:rPr>
        <w:lastRenderedPageBreak/>
        <w:t>ВИСНОВ</w:t>
      </w:r>
      <w:bookmarkStart w:id="0" w:name="_GoBack"/>
      <w:bookmarkEnd w:id="0"/>
      <w:r w:rsidR="007C267E">
        <w:rPr>
          <w:rFonts w:ascii="Times New Roman" w:hAnsi="Times New Roman" w:cs="Times New Roman"/>
          <w:b/>
          <w:sz w:val="28"/>
        </w:rPr>
        <w:t>К</w:t>
      </w:r>
      <w:r w:rsidR="00F26AD1">
        <w:rPr>
          <w:rFonts w:ascii="Times New Roman" w:hAnsi="Times New Roman" w:cs="Times New Roman"/>
          <w:b/>
          <w:sz w:val="28"/>
        </w:rPr>
        <w:t>И</w:t>
      </w:r>
    </w:p>
    <w:p w:rsidR="007C267E" w:rsidRPr="007C267E" w:rsidRDefault="007C267E" w:rsidP="007C267E">
      <w:pPr>
        <w:spacing w:after="0" w:line="360" w:lineRule="auto"/>
        <w:ind w:firstLine="709"/>
        <w:jc w:val="both"/>
        <w:rPr>
          <w:rFonts w:ascii="Times New Roman" w:hAnsi="Times New Roman" w:cs="Times New Roman"/>
          <w:sz w:val="28"/>
        </w:rPr>
      </w:pPr>
      <w:r>
        <w:rPr>
          <w:rFonts w:ascii="Times New Roman" w:hAnsi="Times New Roman" w:cs="Times New Roman"/>
          <w:sz w:val="28"/>
        </w:rPr>
        <w:t>Циркулярна</w:t>
      </w:r>
      <w:r w:rsidRPr="007C267E">
        <w:rPr>
          <w:rFonts w:ascii="Times New Roman" w:hAnsi="Times New Roman" w:cs="Times New Roman"/>
          <w:sz w:val="28"/>
        </w:rPr>
        <w:t xml:space="preserve"> економіка привертає все більшу увагу як потенційний шлях до зростання добробуту, зменшуючи при цьому вимоги до обмеженої сировини та мінімізуючи негативні зовнішні ефекти. Однак такий перехід вимагає системного підходу, який тягне за собою вихід за межі поступового вдосконалення існуючої моделі, а також розробку нових механізмів співпраці.</w:t>
      </w:r>
      <w:r>
        <w:rPr>
          <w:rFonts w:ascii="Times New Roman" w:hAnsi="Times New Roman" w:cs="Times New Roman"/>
          <w:sz w:val="28"/>
        </w:rPr>
        <w:t xml:space="preserve"> Реалізація інструментів циркулярно</w:t>
      </w:r>
      <w:r w:rsidRPr="007C267E">
        <w:rPr>
          <w:rFonts w:ascii="Times New Roman" w:hAnsi="Times New Roman" w:cs="Times New Roman"/>
          <w:sz w:val="28"/>
        </w:rPr>
        <w:t>го підходу є надзвичайно ресурсомісткою та потребує ретельно розробленого механізму. Такий сучасний підхід дає змогу зменшити навантаження на навколишнє середовище, підвищити енергоефективність, створити ряд додаткових переваг для суспільства.</w:t>
      </w:r>
    </w:p>
    <w:p w:rsidR="007C267E" w:rsidRPr="007C267E" w:rsidRDefault="007C267E" w:rsidP="007C267E">
      <w:pPr>
        <w:spacing w:after="0" w:line="360" w:lineRule="auto"/>
        <w:ind w:firstLine="709"/>
        <w:jc w:val="both"/>
        <w:rPr>
          <w:rFonts w:ascii="Times New Roman" w:hAnsi="Times New Roman" w:cs="Times New Roman"/>
          <w:sz w:val="28"/>
        </w:rPr>
      </w:pPr>
      <w:r w:rsidRPr="007C267E">
        <w:rPr>
          <w:rFonts w:ascii="Times New Roman" w:hAnsi="Times New Roman" w:cs="Times New Roman"/>
          <w:sz w:val="28"/>
        </w:rPr>
        <w:t>Однак слід констатувати, що циркулярна економіка – це не просто метод боротьби з великою кількістю відходів. Усі заходи, передбачені в цьому контексті, спрямовані насамперед на сталий розвиток та економічне зростання. Слід зазначити, що ціль сталого розвитку багато в чому співпадає з іншими; зокрема, пов'язані з економічним зростанням та розвитком промисловості, інновацій, інфраструктури. Проаналізована ситуація з відходами в Україні лише підтверджує тенденції, характерні для країн ЄС, особливо Центральної та Східної Європи. Безумовно, досвід ЄС є вкрай важливим для розвитку України, але цей процес досі супроводжується відсутністю єдиної системи та інструментів, які б могли встановити ефективні способи поводження з відходами. Інша проблема – недостатня екологічна свідомість українського суспільства. Незважаючи на цю ситуацію, існує тенденція до поступового збільшення частки очищених відходів, що використовуються для виробництва енергії. Однак це лише перші кроки н</w:t>
      </w:r>
      <w:r>
        <w:rPr>
          <w:rFonts w:ascii="Times New Roman" w:hAnsi="Times New Roman" w:cs="Times New Roman"/>
          <w:sz w:val="28"/>
        </w:rPr>
        <w:t>а шляху до повного переходу до циркулярної</w:t>
      </w:r>
      <w:r w:rsidRPr="007C267E">
        <w:rPr>
          <w:rFonts w:ascii="Times New Roman" w:hAnsi="Times New Roman" w:cs="Times New Roman"/>
          <w:sz w:val="28"/>
        </w:rPr>
        <w:t xml:space="preserve"> економіки, що дозволить не тільки підприємствам, а й усій країні стати більш відповідальними за навколишнє середовище, що, у свою чергу, призведе до подальшого економічного зростання. Слід зазначити, що з огляду на українські екон</w:t>
      </w:r>
      <w:r>
        <w:rPr>
          <w:rFonts w:ascii="Times New Roman" w:hAnsi="Times New Roman" w:cs="Times New Roman"/>
          <w:sz w:val="28"/>
        </w:rPr>
        <w:t>омічні реалії, перехід до циркулярн</w:t>
      </w:r>
      <w:r w:rsidRPr="007C267E">
        <w:rPr>
          <w:rFonts w:ascii="Times New Roman" w:hAnsi="Times New Roman" w:cs="Times New Roman"/>
          <w:sz w:val="28"/>
        </w:rPr>
        <w:t xml:space="preserve">ої економіки буде довгим і важким. Це пов'язано з відсутністю механізму його впровадження або фінансової підтримки необхідних заходів. Таким чином, підприємства, які не мають </w:t>
      </w:r>
      <w:r w:rsidRPr="007C267E">
        <w:rPr>
          <w:rFonts w:ascii="Times New Roman" w:hAnsi="Times New Roman" w:cs="Times New Roman"/>
          <w:sz w:val="28"/>
        </w:rPr>
        <w:lastRenderedPageBreak/>
        <w:t>достатніх фінансових ресурсів для проведення реорганізації та модернізації виробництва, чекають і шукають потенційні джерела фінансування. Крім того, культура поводження з відходами серед населення сформована не в повній мірі, що суттєво ускладнює доступ підприємств до бази потенційної сировини. Тому перш за все слід розробити чіткий механізм збору, сортування та розподілу відходів. В результаті буде сформована сировинна база, яку підприємства зможуть використовувати для подальшої переробки та впровадження у свої виробничі процеси.</w:t>
      </w:r>
    </w:p>
    <w:p w:rsidR="007C267E" w:rsidRPr="007C267E" w:rsidRDefault="007C267E" w:rsidP="007C267E">
      <w:pPr>
        <w:spacing w:after="0" w:line="360" w:lineRule="auto"/>
        <w:ind w:firstLine="709"/>
        <w:jc w:val="both"/>
        <w:rPr>
          <w:rFonts w:ascii="Times New Roman" w:hAnsi="Times New Roman" w:cs="Times New Roman"/>
          <w:sz w:val="28"/>
        </w:rPr>
      </w:pPr>
      <w:r w:rsidRPr="007C267E">
        <w:rPr>
          <w:rFonts w:ascii="Times New Roman" w:hAnsi="Times New Roman" w:cs="Times New Roman"/>
          <w:sz w:val="28"/>
        </w:rPr>
        <w:t xml:space="preserve">Основою роботи стала розробка концептуальної моделі прийняття та координації управлінських рішень щодо реалізації </w:t>
      </w:r>
      <w:r w:rsidR="00990CC0">
        <w:rPr>
          <w:rFonts w:ascii="Times New Roman" w:hAnsi="Times New Roman" w:cs="Times New Roman"/>
          <w:sz w:val="28"/>
        </w:rPr>
        <w:t>та імплементації циркулярної економіки в країнах ЄС</w:t>
      </w:r>
      <w:r w:rsidRPr="007C267E">
        <w:rPr>
          <w:rFonts w:ascii="Times New Roman" w:hAnsi="Times New Roman" w:cs="Times New Roman"/>
          <w:sz w:val="28"/>
        </w:rPr>
        <w:t>. В результаті була побудована багатофакторна модель шляхом визначення основних факторів, включаючи обсяг утворених відходів від господарської діяльності на одиницю ВВП у постійних цінах, викиди забруднюючих речовин та капітальні вкладення для захисту навколишнього середовища.</w:t>
      </w:r>
    </w:p>
    <w:p w:rsidR="007C267E" w:rsidRPr="007C267E" w:rsidRDefault="007C267E" w:rsidP="007C267E">
      <w:pPr>
        <w:spacing w:after="0" w:line="360" w:lineRule="auto"/>
        <w:ind w:firstLine="709"/>
        <w:jc w:val="both"/>
        <w:rPr>
          <w:rFonts w:ascii="Times New Roman" w:hAnsi="Times New Roman" w:cs="Times New Roman"/>
          <w:sz w:val="28"/>
        </w:rPr>
      </w:pPr>
      <w:r w:rsidRPr="007C267E">
        <w:rPr>
          <w:rFonts w:ascii="Times New Roman" w:hAnsi="Times New Roman" w:cs="Times New Roman"/>
          <w:sz w:val="28"/>
        </w:rPr>
        <w:t>Це дослідження вносить свій внесок у теорію кількома способами. Пер</w:t>
      </w:r>
      <w:r w:rsidR="00990CC0">
        <w:rPr>
          <w:rFonts w:ascii="Times New Roman" w:hAnsi="Times New Roman" w:cs="Times New Roman"/>
          <w:sz w:val="28"/>
        </w:rPr>
        <w:t>ш за все, це наступна робота з циркулярної</w:t>
      </w:r>
      <w:r w:rsidRPr="007C267E">
        <w:rPr>
          <w:rFonts w:ascii="Times New Roman" w:hAnsi="Times New Roman" w:cs="Times New Roman"/>
          <w:sz w:val="28"/>
        </w:rPr>
        <w:t xml:space="preserve">ї економіки на прикладі країни, що розвивається. Результати цього дослідження також можуть мати значення для практики, оскільки воно дає деякі рекомендації урядам і політикам щодо підвищення ефективності поводження з відходами. Безсумнівно, це буде дуже корисно для економічного розвитку країни. Крім того, результати дослідження можуть бути корисними для формулювання гіпотез дослідження, які можна перевірити на більших зразках. Звичайно, наше дослідження не позбавлене деяких обмежень. Перш за все, це стосується аналізу ситуації, яка існує лише в одній країні, що розвивається. Це означає, що необхідні подальші дослідження. Незважаючи на цей факт, ми вважаємо, що наше дослідження представляє реальну картину циркулярної економіки в економіці, що розвивається. Крім того, водночас апробована модель, заснована на економіці України у сфері поводження з відходами, може бути використана для аналізу ситуації з </w:t>
      </w:r>
      <w:r w:rsidRPr="007C267E">
        <w:rPr>
          <w:rFonts w:ascii="Times New Roman" w:hAnsi="Times New Roman" w:cs="Times New Roman"/>
          <w:sz w:val="28"/>
        </w:rPr>
        <w:lastRenderedPageBreak/>
        <w:t>переробкою у країнах ЄС, враховуючи обсяг капітальних вкладень у охорону навколишнього середовища.</w:t>
      </w:r>
    </w:p>
    <w:p w:rsidR="007C267E" w:rsidRPr="00F827D7" w:rsidRDefault="007C267E" w:rsidP="009746CC">
      <w:pPr>
        <w:spacing w:after="0" w:line="360" w:lineRule="auto"/>
        <w:ind w:firstLine="709"/>
        <w:jc w:val="both"/>
        <w:rPr>
          <w:rFonts w:ascii="Times New Roman" w:hAnsi="Times New Roman" w:cs="Times New Roman"/>
          <w:sz w:val="28"/>
          <w:lang w:val="ru-RU"/>
        </w:rPr>
      </w:pPr>
    </w:p>
    <w:p w:rsidR="00F92D3D" w:rsidRPr="00F92D3D" w:rsidRDefault="00F92D3D" w:rsidP="00353970">
      <w:pPr>
        <w:spacing w:after="0" w:line="360" w:lineRule="auto"/>
        <w:ind w:firstLine="709"/>
        <w:jc w:val="both"/>
        <w:rPr>
          <w:rFonts w:ascii="Times New Roman" w:hAnsi="Times New Roman" w:cs="Times New Roman"/>
          <w:sz w:val="28"/>
          <w:lang w:val="ru-RU"/>
        </w:rPr>
      </w:pPr>
    </w:p>
    <w:p w:rsidR="00F92D3D" w:rsidRDefault="00F92D3D" w:rsidP="00B2208E">
      <w:pPr>
        <w:spacing w:after="0" w:line="360" w:lineRule="auto"/>
        <w:ind w:firstLine="709"/>
        <w:jc w:val="center"/>
        <w:rPr>
          <w:rFonts w:ascii="Times New Roman" w:hAnsi="Times New Roman" w:cs="Times New Roman"/>
          <w:b/>
          <w:sz w:val="28"/>
        </w:rPr>
      </w:pPr>
    </w:p>
    <w:p w:rsidR="00F92D3D" w:rsidRDefault="00F92D3D" w:rsidP="00B2208E">
      <w:pPr>
        <w:spacing w:after="0" w:line="360" w:lineRule="auto"/>
        <w:ind w:firstLine="709"/>
        <w:jc w:val="center"/>
        <w:rPr>
          <w:rFonts w:ascii="Times New Roman" w:hAnsi="Times New Roman" w:cs="Times New Roman"/>
          <w:b/>
          <w:sz w:val="28"/>
        </w:rPr>
      </w:pPr>
    </w:p>
    <w:p w:rsidR="00F92D3D" w:rsidRDefault="00F92D3D" w:rsidP="00B2208E">
      <w:pPr>
        <w:spacing w:after="0" w:line="360" w:lineRule="auto"/>
        <w:ind w:firstLine="709"/>
        <w:jc w:val="center"/>
        <w:rPr>
          <w:rFonts w:ascii="Times New Roman" w:hAnsi="Times New Roman" w:cs="Times New Roman"/>
          <w:b/>
          <w:sz w:val="28"/>
        </w:rPr>
      </w:pPr>
    </w:p>
    <w:p w:rsidR="00F92D3D" w:rsidRDefault="00F92D3D" w:rsidP="00B2208E">
      <w:pPr>
        <w:spacing w:after="0" w:line="360" w:lineRule="auto"/>
        <w:ind w:firstLine="709"/>
        <w:jc w:val="center"/>
        <w:rPr>
          <w:rFonts w:ascii="Times New Roman" w:hAnsi="Times New Roman" w:cs="Times New Roman"/>
          <w:b/>
          <w:sz w:val="28"/>
        </w:rPr>
      </w:pPr>
    </w:p>
    <w:p w:rsidR="00F92D3D" w:rsidRDefault="00F92D3D" w:rsidP="00B2208E">
      <w:pPr>
        <w:spacing w:after="0" w:line="360" w:lineRule="auto"/>
        <w:ind w:firstLine="709"/>
        <w:jc w:val="center"/>
        <w:rPr>
          <w:rFonts w:ascii="Times New Roman" w:hAnsi="Times New Roman" w:cs="Times New Roman"/>
          <w:b/>
          <w:sz w:val="28"/>
        </w:rPr>
      </w:pPr>
    </w:p>
    <w:p w:rsidR="00F92D3D" w:rsidRDefault="00F92D3D" w:rsidP="00B2208E">
      <w:pPr>
        <w:spacing w:after="0" w:line="360" w:lineRule="auto"/>
        <w:ind w:firstLine="709"/>
        <w:jc w:val="center"/>
        <w:rPr>
          <w:rFonts w:ascii="Times New Roman" w:hAnsi="Times New Roman" w:cs="Times New Roman"/>
          <w:b/>
          <w:sz w:val="28"/>
        </w:rPr>
      </w:pPr>
    </w:p>
    <w:p w:rsidR="00F92D3D" w:rsidRDefault="00F92D3D" w:rsidP="00B2208E">
      <w:pPr>
        <w:spacing w:after="0" w:line="360" w:lineRule="auto"/>
        <w:ind w:firstLine="709"/>
        <w:jc w:val="center"/>
        <w:rPr>
          <w:rFonts w:ascii="Times New Roman" w:hAnsi="Times New Roman" w:cs="Times New Roman"/>
          <w:b/>
          <w:sz w:val="28"/>
        </w:rPr>
      </w:pPr>
    </w:p>
    <w:p w:rsidR="00F92D3D" w:rsidRDefault="00F92D3D" w:rsidP="00B2208E">
      <w:pPr>
        <w:spacing w:after="0" w:line="360" w:lineRule="auto"/>
        <w:ind w:firstLine="709"/>
        <w:jc w:val="center"/>
        <w:rPr>
          <w:rFonts w:ascii="Times New Roman" w:hAnsi="Times New Roman" w:cs="Times New Roman"/>
          <w:b/>
          <w:sz w:val="28"/>
        </w:rPr>
      </w:pPr>
    </w:p>
    <w:p w:rsidR="00F92D3D" w:rsidRDefault="00F92D3D" w:rsidP="00B2208E">
      <w:pPr>
        <w:spacing w:after="0" w:line="360" w:lineRule="auto"/>
        <w:ind w:firstLine="709"/>
        <w:jc w:val="center"/>
        <w:rPr>
          <w:rFonts w:ascii="Times New Roman" w:hAnsi="Times New Roman" w:cs="Times New Roman"/>
          <w:b/>
          <w:sz w:val="28"/>
        </w:rPr>
      </w:pPr>
    </w:p>
    <w:p w:rsidR="00F92D3D" w:rsidRDefault="00F92D3D" w:rsidP="00B2208E">
      <w:pPr>
        <w:spacing w:after="0" w:line="360" w:lineRule="auto"/>
        <w:ind w:firstLine="709"/>
        <w:jc w:val="center"/>
        <w:rPr>
          <w:rFonts w:ascii="Times New Roman" w:hAnsi="Times New Roman" w:cs="Times New Roman"/>
          <w:b/>
          <w:sz w:val="28"/>
        </w:rPr>
      </w:pPr>
    </w:p>
    <w:p w:rsidR="00F92D3D" w:rsidRDefault="00F92D3D" w:rsidP="00B2208E">
      <w:pPr>
        <w:spacing w:after="0" w:line="360" w:lineRule="auto"/>
        <w:ind w:firstLine="709"/>
        <w:jc w:val="center"/>
        <w:rPr>
          <w:rFonts w:ascii="Times New Roman" w:hAnsi="Times New Roman" w:cs="Times New Roman"/>
          <w:b/>
          <w:sz w:val="28"/>
        </w:rPr>
      </w:pPr>
    </w:p>
    <w:p w:rsidR="00F92D3D" w:rsidRDefault="00F92D3D" w:rsidP="00B2208E">
      <w:pPr>
        <w:spacing w:after="0" w:line="360" w:lineRule="auto"/>
        <w:ind w:firstLine="709"/>
        <w:jc w:val="center"/>
        <w:rPr>
          <w:rFonts w:ascii="Times New Roman" w:hAnsi="Times New Roman" w:cs="Times New Roman"/>
          <w:b/>
          <w:sz w:val="28"/>
        </w:rPr>
      </w:pPr>
    </w:p>
    <w:p w:rsidR="00F92D3D" w:rsidRDefault="00F92D3D" w:rsidP="00B2208E">
      <w:pPr>
        <w:spacing w:after="0" w:line="360" w:lineRule="auto"/>
        <w:ind w:firstLine="709"/>
        <w:jc w:val="center"/>
        <w:rPr>
          <w:rFonts w:ascii="Times New Roman" w:hAnsi="Times New Roman" w:cs="Times New Roman"/>
          <w:b/>
          <w:sz w:val="28"/>
        </w:rPr>
      </w:pPr>
    </w:p>
    <w:p w:rsidR="00F92D3D" w:rsidRDefault="00F92D3D" w:rsidP="00B2208E">
      <w:pPr>
        <w:spacing w:after="0" w:line="360" w:lineRule="auto"/>
        <w:ind w:firstLine="709"/>
        <w:jc w:val="center"/>
        <w:rPr>
          <w:rFonts w:ascii="Times New Roman" w:hAnsi="Times New Roman" w:cs="Times New Roman"/>
          <w:b/>
          <w:sz w:val="28"/>
        </w:rPr>
      </w:pPr>
    </w:p>
    <w:p w:rsidR="00F92D3D" w:rsidRDefault="00F92D3D" w:rsidP="00B2208E">
      <w:pPr>
        <w:spacing w:after="0" w:line="360" w:lineRule="auto"/>
        <w:ind w:firstLine="709"/>
        <w:jc w:val="center"/>
        <w:rPr>
          <w:rFonts w:ascii="Times New Roman" w:hAnsi="Times New Roman" w:cs="Times New Roman"/>
          <w:b/>
          <w:sz w:val="28"/>
        </w:rPr>
      </w:pPr>
    </w:p>
    <w:p w:rsidR="00F92D3D" w:rsidRDefault="00F92D3D" w:rsidP="00B2208E">
      <w:pPr>
        <w:spacing w:after="0" w:line="360" w:lineRule="auto"/>
        <w:ind w:firstLine="709"/>
        <w:jc w:val="center"/>
        <w:rPr>
          <w:rFonts w:ascii="Times New Roman" w:hAnsi="Times New Roman" w:cs="Times New Roman"/>
          <w:b/>
          <w:sz w:val="28"/>
        </w:rPr>
      </w:pPr>
    </w:p>
    <w:p w:rsidR="00F92D3D" w:rsidRDefault="00F92D3D" w:rsidP="00B2208E">
      <w:pPr>
        <w:spacing w:after="0" w:line="360" w:lineRule="auto"/>
        <w:ind w:firstLine="709"/>
        <w:jc w:val="center"/>
        <w:rPr>
          <w:rFonts w:ascii="Times New Roman" w:hAnsi="Times New Roman" w:cs="Times New Roman"/>
          <w:b/>
          <w:sz w:val="28"/>
        </w:rPr>
      </w:pPr>
    </w:p>
    <w:p w:rsidR="00F92D3D" w:rsidRDefault="00F92D3D" w:rsidP="00B2208E">
      <w:pPr>
        <w:spacing w:after="0" w:line="360" w:lineRule="auto"/>
        <w:ind w:firstLine="709"/>
        <w:jc w:val="center"/>
        <w:rPr>
          <w:rFonts w:ascii="Times New Roman" w:hAnsi="Times New Roman" w:cs="Times New Roman"/>
          <w:b/>
          <w:sz w:val="28"/>
        </w:rPr>
      </w:pPr>
    </w:p>
    <w:p w:rsidR="00F92D3D" w:rsidRDefault="00F92D3D" w:rsidP="00B2208E">
      <w:pPr>
        <w:spacing w:after="0" w:line="360" w:lineRule="auto"/>
        <w:ind w:firstLine="709"/>
        <w:jc w:val="center"/>
        <w:rPr>
          <w:rFonts w:ascii="Times New Roman" w:hAnsi="Times New Roman" w:cs="Times New Roman"/>
          <w:b/>
          <w:sz w:val="28"/>
        </w:rPr>
      </w:pPr>
    </w:p>
    <w:p w:rsidR="00F92D3D" w:rsidRDefault="00F92D3D" w:rsidP="00B2208E">
      <w:pPr>
        <w:spacing w:after="0" w:line="360" w:lineRule="auto"/>
        <w:ind w:firstLine="709"/>
        <w:jc w:val="center"/>
        <w:rPr>
          <w:rFonts w:ascii="Times New Roman" w:hAnsi="Times New Roman" w:cs="Times New Roman"/>
          <w:b/>
          <w:sz w:val="28"/>
        </w:rPr>
      </w:pPr>
    </w:p>
    <w:p w:rsidR="007C267E" w:rsidRDefault="007C267E" w:rsidP="007C267E">
      <w:pPr>
        <w:spacing w:after="0" w:line="360" w:lineRule="auto"/>
        <w:rPr>
          <w:rFonts w:ascii="Times New Roman" w:hAnsi="Times New Roman" w:cs="Times New Roman"/>
          <w:b/>
          <w:sz w:val="28"/>
        </w:rPr>
      </w:pPr>
    </w:p>
    <w:p w:rsidR="007C267E" w:rsidRDefault="007C267E" w:rsidP="007C267E">
      <w:pPr>
        <w:spacing w:after="0" w:line="360" w:lineRule="auto"/>
        <w:rPr>
          <w:rFonts w:ascii="Times New Roman" w:hAnsi="Times New Roman" w:cs="Times New Roman"/>
          <w:b/>
          <w:sz w:val="28"/>
        </w:rPr>
      </w:pPr>
    </w:p>
    <w:p w:rsidR="007C267E" w:rsidRDefault="007C267E" w:rsidP="007C267E">
      <w:pPr>
        <w:spacing w:after="0" w:line="360" w:lineRule="auto"/>
        <w:rPr>
          <w:rFonts w:ascii="Times New Roman" w:hAnsi="Times New Roman" w:cs="Times New Roman"/>
          <w:b/>
          <w:sz w:val="28"/>
        </w:rPr>
      </w:pPr>
    </w:p>
    <w:p w:rsidR="007C267E" w:rsidRDefault="007C267E" w:rsidP="007C267E">
      <w:pPr>
        <w:spacing w:after="0" w:line="360" w:lineRule="auto"/>
        <w:rPr>
          <w:rFonts w:ascii="Times New Roman" w:hAnsi="Times New Roman" w:cs="Times New Roman"/>
          <w:b/>
          <w:sz w:val="28"/>
        </w:rPr>
      </w:pPr>
    </w:p>
    <w:p w:rsidR="001B5DE1" w:rsidRDefault="001B5DE1" w:rsidP="00B2208E">
      <w:pPr>
        <w:spacing w:after="0" w:line="360" w:lineRule="auto"/>
        <w:ind w:firstLine="709"/>
        <w:jc w:val="center"/>
        <w:rPr>
          <w:rFonts w:ascii="Times New Roman" w:hAnsi="Times New Roman" w:cs="Times New Roman"/>
          <w:b/>
          <w:sz w:val="28"/>
        </w:rPr>
      </w:pPr>
    </w:p>
    <w:p w:rsidR="001B5DE1" w:rsidRDefault="001B5DE1" w:rsidP="00B2208E">
      <w:pPr>
        <w:spacing w:after="0" w:line="360" w:lineRule="auto"/>
        <w:ind w:firstLine="709"/>
        <w:jc w:val="center"/>
        <w:rPr>
          <w:rFonts w:ascii="Times New Roman" w:hAnsi="Times New Roman" w:cs="Times New Roman"/>
          <w:b/>
          <w:sz w:val="28"/>
        </w:rPr>
      </w:pPr>
    </w:p>
    <w:p w:rsidR="00BA204C" w:rsidRDefault="00F26AD1" w:rsidP="00BA204C">
      <w:pPr>
        <w:spacing w:after="0"/>
        <w:jc w:val="both"/>
        <w:rPr>
          <w:rFonts w:ascii="Times New Roman" w:hAnsi="Times New Roman" w:cs="Times New Roman"/>
          <w:sz w:val="28"/>
        </w:rPr>
      </w:pPr>
      <w:r>
        <w:rPr>
          <w:rFonts w:ascii="Times New Roman" w:hAnsi="Times New Roman" w:cs="Times New Roman"/>
          <w:sz w:val="28"/>
        </w:rPr>
        <w:lastRenderedPageBreak/>
        <w:t>Додаток А</w:t>
      </w:r>
    </w:p>
    <w:p w:rsidR="00BA204C" w:rsidRDefault="00BA204C" w:rsidP="00BA204C">
      <w:pPr>
        <w:spacing w:after="0"/>
        <w:jc w:val="both"/>
        <w:rPr>
          <w:rFonts w:ascii="Times New Roman" w:hAnsi="Times New Roman" w:cs="Times New Roman"/>
          <w:sz w:val="28"/>
        </w:rPr>
      </w:pPr>
      <w:r>
        <w:rPr>
          <w:rFonts w:ascii="Times New Roman" w:hAnsi="Times New Roman" w:cs="Times New Roman"/>
          <w:sz w:val="28"/>
        </w:rPr>
        <w:t>А</w:t>
      </w:r>
    </w:p>
    <w:p w:rsidR="00BA204C" w:rsidRDefault="00BA204C" w:rsidP="00BA204C">
      <w:pPr>
        <w:spacing w:after="0"/>
        <w:jc w:val="both"/>
        <w:rPr>
          <w:rFonts w:ascii="Times New Roman" w:hAnsi="Times New Roman" w:cs="Times New Roman"/>
          <w:sz w:val="28"/>
        </w:rPr>
      </w:pPr>
      <w:r w:rsidRPr="0071406D">
        <w:rPr>
          <w:noProof/>
          <w:lang w:eastAsia="uk-UA"/>
        </w:rPr>
        <w:drawing>
          <wp:inline distT="0" distB="0" distL="0" distR="0" wp14:anchorId="4676A1F0" wp14:editId="502F5D03">
            <wp:extent cx="4076700" cy="3057525"/>
            <wp:effectExtent l="0" t="0" r="0"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078980" cy="3059235"/>
                    </a:xfrm>
                    <a:prstGeom prst="rect">
                      <a:avLst/>
                    </a:prstGeom>
                  </pic:spPr>
                </pic:pic>
              </a:graphicData>
            </a:graphic>
          </wp:inline>
        </w:drawing>
      </w:r>
    </w:p>
    <w:p w:rsidR="00BA204C" w:rsidRDefault="00BA204C" w:rsidP="00BA204C">
      <w:pPr>
        <w:spacing w:after="0"/>
        <w:jc w:val="both"/>
        <w:rPr>
          <w:rFonts w:ascii="Times New Roman" w:hAnsi="Times New Roman" w:cs="Times New Roman"/>
          <w:sz w:val="28"/>
        </w:rPr>
      </w:pPr>
      <w:r>
        <w:rPr>
          <w:rFonts w:ascii="Times New Roman" w:hAnsi="Times New Roman" w:cs="Times New Roman"/>
          <w:sz w:val="28"/>
        </w:rPr>
        <w:t>В</w:t>
      </w:r>
    </w:p>
    <w:p w:rsidR="00BA204C" w:rsidRDefault="00BA204C" w:rsidP="00B2208E">
      <w:pPr>
        <w:spacing w:after="0" w:line="360" w:lineRule="auto"/>
        <w:ind w:firstLine="709"/>
        <w:jc w:val="center"/>
        <w:rPr>
          <w:rFonts w:ascii="Times New Roman" w:hAnsi="Times New Roman" w:cs="Times New Roman"/>
          <w:b/>
          <w:sz w:val="28"/>
        </w:rPr>
      </w:pPr>
      <w:r w:rsidRPr="00AF2E55">
        <w:rPr>
          <w:noProof/>
          <w:lang w:eastAsia="uk-UA"/>
        </w:rPr>
        <w:drawing>
          <wp:inline distT="0" distB="0" distL="0" distR="0" wp14:anchorId="58EE2F30" wp14:editId="44952BB0">
            <wp:extent cx="4238625" cy="3178969"/>
            <wp:effectExtent l="0" t="0" r="0" b="254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243128" cy="3182346"/>
                    </a:xfrm>
                    <a:prstGeom prst="rect">
                      <a:avLst/>
                    </a:prstGeom>
                  </pic:spPr>
                </pic:pic>
              </a:graphicData>
            </a:graphic>
          </wp:inline>
        </w:drawing>
      </w:r>
    </w:p>
    <w:p w:rsidR="00BA204C" w:rsidRDefault="00BA204C" w:rsidP="00B2208E">
      <w:pPr>
        <w:spacing w:after="0" w:line="360" w:lineRule="auto"/>
        <w:ind w:firstLine="709"/>
        <w:jc w:val="center"/>
        <w:rPr>
          <w:rFonts w:ascii="Times New Roman" w:hAnsi="Times New Roman" w:cs="Times New Roman"/>
          <w:b/>
          <w:sz w:val="28"/>
        </w:rPr>
      </w:pPr>
    </w:p>
    <w:p w:rsidR="00BA204C" w:rsidRDefault="00BA204C" w:rsidP="00B2208E">
      <w:pPr>
        <w:spacing w:after="0" w:line="360" w:lineRule="auto"/>
        <w:ind w:firstLine="709"/>
        <w:jc w:val="center"/>
        <w:rPr>
          <w:rFonts w:ascii="Times New Roman" w:hAnsi="Times New Roman" w:cs="Times New Roman"/>
          <w:b/>
          <w:sz w:val="28"/>
        </w:rPr>
      </w:pPr>
    </w:p>
    <w:p w:rsidR="00BA204C" w:rsidRDefault="00BA204C" w:rsidP="00B2208E">
      <w:pPr>
        <w:spacing w:after="0" w:line="360" w:lineRule="auto"/>
        <w:ind w:firstLine="709"/>
        <w:jc w:val="center"/>
        <w:rPr>
          <w:rFonts w:ascii="Times New Roman" w:hAnsi="Times New Roman" w:cs="Times New Roman"/>
          <w:b/>
          <w:sz w:val="28"/>
        </w:rPr>
      </w:pPr>
    </w:p>
    <w:p w:rsidR="00BA204C" w:rsidRDefault="00BA204C" w:rsidP="00B2208E">
      <w:pPr>
        <w:spacing w:after="0" w:line="360" w:lineRule="auto"/>
        <w:ind w:firstLine="709"/>
        <w:jc w:val="center"/>
        <w:rPr>
          <w:rFonts w:ascii="Times New Roman" w:hAnsi="Times New Roman" w:cs="Times New Roman"/>
          <w:b/>
          <w:sz w:val="28"/>
        </w:rPr>
      </w:pPr>
    </w:p>
    <w:p w:rsidR="00BA204C" w:rsidRDefault="00BA204C" w:rsidP="00B2208E">
      <w:pPr>
        <w:spacing w:after="0" w:line="360" w:lineRule="auto"/>
        <w:ind w:firstLine="709"/>
        <w:jc w:val="center"/>
        <w:rPr>
          <w:rFonts w:ascii="Times New Roman" w:hAnsi="Times New Roman" w:cs="Times New Roman"/>
          <w:b/>
          <w:sz w:val="28"/>
        </w:rPr>
      </w:pPr>
    </w:p>
    <w:p w:rsidR="00BA204C" w:rsidRDefault="00BA204C" w:rsidP="00B2208E">
      <w:pPr>
        <w:spacing w:after="0" w:line="360" w:lineRule="auto"/>
        <w:ind w:firstLine="709"/>
        <w:jc w:val="center"/>
        <w:rPr>
          <w:rFonts w:ascii="Times New Roman" w:hAnsi="Times New Roman" w:cs="Times New Roman"/>
          <w:b/>
          <w:sz w:val="28"/>
        </w:rPr>
      </w:pPr>
    </w:p>
    <w:p w:rsidR="00BA204C" w:rsidRDefault="00BA204C" w:rsidP="00B2208E">
      <w:pPr>
        <w:spacing w:after="0" w:line="360" w:lineRule="auto"/>
        <w:ind w:firstLine="709"/>
        <w:jc w:val="center"/>
        <w:rPr>
          <w:rFonts w:ascii="Times New Roman" w:hAnsi="Times New Roman" w:cs="Times New Roman"/>
          <w:b/>
          <w:sz w:val="28"/>
        </w:rPr>
      </w:pPr>
    </w:p>
    <w:p w:rsidR="00433BCB" w:rsidRDefault="00B2208E" w:rsidP="00B2208E">
      <w:pPr>
        <w:spacing w:after="0" w:line="360" w:lineRule="auto"/>
        <w:ind w:firstLine="709"/>
        <w:jc w:val="center"/>
        <w:rPr>
          <w:rFonts w:ascii="Times New Roman" w:hAnsi="Times New Roman" w:cs="Times New Roman"/>
          <w:b/>
          <w:sz w:val="28"/>
        </w:rPr>
      </w:pPr>
      <w:r w:rsidRPr="00B2208E">
        <w:rPr>
          <w:rFonts w:ascii="Times New Roman" w:hAnsi="Times New Roman" w:cs="Times New Roman"/>
          <w:b/>
          <w:sz w:val="28"/>
        </w:rPr>
        <w:lastRenderedPageBreak/>
        <w:t>СПИСОК ВИКОРИСТАНИХ ДЖЕРЕЛ</w:t>
      </w:r>
    </w:p>
    <w:p w:rsidR="00A350B9" w:rsidRPr="00A350B9" w:rsidRDefault="00A350B9" w:rsidP="00A350B9">
      <w:pPr>
        <w:pStyle w:val="a4"/>
        <w:numPr>
          <w:ilvl w:val="0"/>
          <w:numId w:val="2"/>
        </w:numPr>
        <w:spacing w:after="0" w:line="360" w:lineRule="auto"/>
        <w:jc w:val="both"/>
        <w:rPr>
          <w:rFonts w:ascii="Times New Roman" w:hAnsi="Times New Roman" w:cs="Times New Roman"/>
          <w:sz w:val="28"/>
        </w:rPr>
      </w:pPr>
      <w:r w:rsidRPr="00A350B9">
        <w:rPr>
          <w:rFonts w:ascii="Times New Roman" w:hAnsi="Times New Roman" w:cs="Times New Roman"/>
          <w:sz w:val="28"/>
        </w:rPr>
        <w:t xml:space="preserve">Krysovatyy A., Zvarych R., Zvarych I., Krysovatyy I., KrysovataK. Methodological architectonics of inclusive circular economy for eco-security of society under pandemic     . Economic Annals-ХХI: Volume 184, Issue 7-8, Pages: 4-15, September 10, 2020 doi: </w:t>
      </w:r>
      <w:hyperlink r:id="rId27" w:history="1">
        <w:r w:rsidRPr="001D7436">
          <w:rPr>
            <w:rStyle w:val="ac"/>
            <w:rFonts w:ascii="Times New Roman" w:hAnsi="Times New Roman" w:cs="Times New Roman"/>
            <w:sz w:val="28"/>
          </w:rPr>
          <w:t>https://doi.org/10.21003/ea.V184-01</w:t>
        </w:r>
      </w:hyperlink>
      <w:r>
        <w:rPr>
          <w:rFonts w:ascii="Times New Roman" w:hAnsi="Times New Roman" w:cs="Times New Roman"/>
          <w:sz w:val="28"/>
        </w:rPr>
        <w:t xml:space="preserve"> </w:t>
      </w:r>
    </w:p>
    <w:p w:rsidR="00A350B9" w:rsidRDefault="00A350B9" w:rsidP="00A350B9">
      <w:pPr>
        <w:pStyle w:val="a4"/>
        <w:numPr>
          <w:ilvl w:val="0"/>
          <w:numId w:val="2"/>
        </w:numPr>
        <w:spacing w:after="0" w:line="360" w:lineRule="auto"/>
        <w:jc w:val="both"/>
        <w:rPr>
          <w:rFonts w:ascii="Times New Roman" w:hAnsi="Times New Roman" w:cs="Times New Roman"/>
          <w:sz w:val="28"/>
        </w:rPr>
      </w:pPr>
      <w:r w:rsidRPr="00A350B9">
        <w:rPr>
          <w:rFonts w:ascii="Times New Roman" w:hAnsi="Times New Roman" w:cs="Times New Roman"/>
          <w:sz w:val="28"/>
        </w:rPr>
        <w:t>Krysovatyy, A., Zvarych, R., Zvarych, I., Reznikova, N., Homotiuk, V. CIRCULAR ECONOMY AS AN ANTI-CRISIS METHOD FOR GLOBAL ECONOMY RECOVERY UNDER COVID-19: EMPLOYMENT AND TAX SHIFT EFFECT. Procedia Environmental Science, Engineering and Management, 2021, 8(2), pp. 463–472</w:t>
      </w:r>
      <w:r>
        <w:rPr>
          <w:rFonts w:ascii="Times New Roman" w:hAnsi="Times New Roman" w:cs="Times New Roman"/>
          <w:sz w:val="28"/>
        </w:rPr>
        <w:t xml:space="preserve"> </w:t>
      </w:r>
      <w:hyperlink r:id="rId28" w:history="1">
        <w:r w:rsidRPr="001D7436">
          <w:rPr>
            <w:rStyle w:val="ac"/>
            <w:rFonts w:ascii="Times New Roman" w:hAnsi="Times New Roman" w:cs="Times New Roman"/>
            <w:sz w:val="28"/>
          </w:rPr>
          <w:t>http://procedia-esem.eu/pdf/issues/2021/no2/17_49_Krysovatyy_21.pdf</w:t>
        </w:r>
      </w:hyperlink>
    </w:p>
    <w:p w:rsidR="00A350B9" w:rsidRPr="00740F53" w:rsidRDefault="00A350B9" w:rsidP="00740F53">
      <w:pPr>
        <w:pStyle w:val="a4"/>
        <w:numPr>
          <w:ilvl w:val="0"/>
          <w:numId w:val="2"/>
        </w:numPr>
        <w:spacing w:after="0" w:line="360" w:lineRule="auto"/>
        <w:jc w:val="both"/>
        <w:rPr>
          <w:rFonts w:ascii="Times New Roman" w:hAnsi="Times New Roman" w:cs="Times New Roman"/>
          <w:sz w:val="28"/>
        </w:rPr>
      </w:pPr>
      <w:r w:rsidRPr="00A350B9">
        <w:rPr>
          <w:rFonts w:ascii="Times New Roman" w:hAnsi="Times New Roman" w:cs="Times New Roman"/>
          <w:sz w:val="28"/>
        </w:rPr>
        <w:t>Matviychuk-Soskina, N., Krysovatyy, A., Zvarych, I., Zvarych, R., Ivashchuk, I. «Sea star wasting syndrome»1 or alterglobalization, inclusiveness and circular economy: Priorities of the plan «B» for the planet. Economic Annals-XXI, 2019, 179(9), pp. 4–21.</w:t>
      </w:r>
      <w:r w:rsidR="00740F53">
        <w:rPr>
          <w:rFonts w:ascii="Times New Roman" w:hAnsi="Times New Roman" w:cs="Times New Roman"/>
          <w:sz w:val="28"/>
        </w:rPr>
        <w:t xml:space="preserve"> </w:t>
      </w:r>
      <w:r w:rsidRPr="00740F53">
        <w:rPr>
          <w:rFonts w:ascii="Times New Roman" w:hAnsi="Times New Roman" w:cs="Times New Roman"/>
          <w:sz w:val="28"/>
        </w:rPr>
        <w:t xml:space="preserve">DOI: </w:t>
      </w:r>
      <w:hyperlink r:id="rId29" w:history="1">
        <w:r w:rsidR="00740F53" w:rsidRPr="001D7436">
          <w:rPr>
            <w:rStyle w:val="ac"/>
            <w:rFonts w:ascii="Times New Roman" w:hAnsi="Times New Roman" w:cs="Times New Roman"/>
            <w:sz w:val="28"/>
          </w:rPr>
          <w:t>https://doi.org/10.21003/ea.V179-01</w:t>
        </w:r>
      </w:hyperlink>
      <w:r w:rsidR="00740F53">
        <w:rPr>
          <w:rFonts w:ascii="Times New Roman" w:hAnsi="Times New Roman" w:cs="Times New Roman"/>
          <w:sz w:val="28"/>
        </w:rPr>
        <w:t xml:space="preserve"> </w:t>
      </w:r>
    </w:p>
    <w:p w:rsidR="00A350B9" w:rsidRPr="00740F53" w:rsidRDefault="00A350B9" w:rsidP="00740F53">
      <w:pPr>
        <w:pStyle w:val="a4"/>
        <w:numPr>
          <w:ilvl w:val="0"/>
          <w:numId w:val="2"/>
        </w:numPr>
        <w:spacing w:after="0" w:line="360" w:lineRule="auto"/>
        <w:jc w:val="both"/>
        <w:rPr>
          <w:rFonts w:ascii="Times New Roman" w:hAnsi="Times New Roman" w:cs="Times New Roman"/>
          <w:sz w:val="28"/>
        </w:rPr>
      </w:pPr>
      <w:r w:rsidRPr="00740F53">
        <w:rPr>
          <w:rFonts w:ascii="Times New Roman" w:hAnsi="Times New Roman" w:cs="Times New Roman"/>
          <w:sz w:val="28"/>
        </w:rPr>
        <w:t>Reznikova, N., Zvarych, R., Zvarych, I., Shnyrkov, O. Global circular e-chain in overcoming the global waste. Procedia Environmental Science, Engineering and Management, 2019, 6(4), pp. 641–647.</w:t>
      </w:r>
      <w:r w:rsidR="00740F53">
        <w:rPr>
          <w:rFonts w:ascii="Times New Roman" w:hAnsi="Times New Roman" w:cs="Times New Roman"/>
          <w:sz w:val="28"/>
        </w:rPr>
        <w:t xml:space="preserve"> </w:t>
      </w:r>
      <w:hyperlink r:id="rId30" w:history="1">
        <w:r w:rsidR="00740F53" w:rsidRPr="001D7436">
          <w:rPr>
            <w:rStyle w:val="ac"/>
            <w:rFonts w:ascii="Times New Roman" w:hAnsi="Times New Roman" w:cs="Times New Roman"/>
            <w:sz w:val="28"/>
          </w:rPr>
          <w:t>http://www.procedia-esem.eu/pdf/issues/2019/no4/72_Reznikova_19.pdf</w:t>
        </w:r>
      </w:hyperlink>
      <w:r w:rsidR="00740F53">
        <w:rPr>
          <w:rFonts w:ascii="Times New Roman" w:hAnsi="Times New Roman" w:cs="Times New Roman"/>
          <w:sz w:val="28"/>
        </w:rPr>
        <w:t xml:space="preserve"> </w:t>
      </w:r>
    </w:p>
    <w:p w:rsidR="00740F53" w:rsidRDefault="00A350B9" w:rsidP="00740F53">
      <w:pPr>
        <w:pStyle w:val="a4"/>
        <w:numPr>
          <w:ilvl w:val="0"/>
          <w:numId w:val="2"/>
        </w:numPr>
        <w:spacing w:after="0" w:line="360" w:lineRule="auto"/>
        <w:jc w:val="both"/>
        <w:rPr>
          <w:rFonts w:ascii="Times New Roman" w:hAnsi="Times New Roman" w:cs="Times New Roman"/>
          <w:sz w:val="28"/>
        </w:rPr>
      </w:pPr>
      <w:r w:rsidRPr="00740F53">
        <w:rPr>
          <w:rFonts w:ascii="Times New Roman" w:hAnsi="Times New Roman" w:cs="Times New Roman"/>
          <w:sz w:val="28"/>
        </w:rPr>
        <w:t>Krysovatyy, A.I., Zvarych, I.Y., Zvarych, R.Y., Zhyvko, M.A. Preconditions for the tax environment of a alterglobal development. Comparative Economic Research, 2018, 21(4), pp. 139–154.</w:t>
      </w:r>
      <w:r w:rsidR="00740F53">
        <w:rPr>
          <w:rFonts w:ascii="Times New Roman" w:hAnsi="Times New Roman" w:cs="Times New Roman"/>
          <w:sz w:val="28"/>
        </w:rPr>
        <w:t xml:space="preserve"> </w:t>
      </w:r>
      <w:hyperlink r:id="rId31" w:history="1">
        <w:r w:rsidR="00740F53" w:rsidRPr="001D7436">
          <w:rPr>
            <w:rStyle w:val="ac"/>
            <w:rFonts w:ascii="Times New Roman" w:hAnsi="Times New Roman" w:cs="Times New Roman"/>
            <w:sz w:val="28"/>
          </w:rPr>
          <w:t>https://www.researchgate.net/publication/330121772_Preconditions_for_the_Tax_Environment_of_a_Alterglobal_Development</w:t>
        </w:r>
      </w:hyperlink>
      <w:r w:rsidR="00740F53">
        <w:rPr>
          <w:rFonts w:ascii="Times New Roman" w:hAnsi="Times New Roman" w:cs="Times New Roman"/>
          <w:sz w:val="28"/>
        </w:rPr>
        <w:t xml:space="preserve"> </w:t>
      </w:r>
    </w:p>
    <w:p w:rsidR="00A350B9" w:rsidRPr="00740F53" w:rsidRDefault="00A350B9" w:rsidP="00740F53">
      <w:pPr>
        <w:pStyle w:val="a4"/>
        <w:numPr>
          <w:ilvl w:val="0"/>
          <w:numId w:val="2"/>
        </w:numPr>
        <w:spacing w:after="0" w:line="360" w:lineRule="auto"/>
        <w:jc w:val="both"/>
        <w:rPr>
          <w:rFonts w:ascii="Times New Roman" w:hAnsi="Times New Roman" w:cs="Times New Roman"/>
          <w:sz w:val="28"/>
        </w:rPr>
      </w:pPr>
      <w:r w:rsidRPr="00740F53">
        <w:rPr>
          <w:rFonts w:ascii="Times New Roman" w:hAnsi="Times New Roman" w:cs="Times New Roman"/>
          <w:sz w:val="28"/>
        </w:rPr>
        <w:t>Krysovatyy, A., Zvarych, I., Zvarych, R. Сircular economy in the context of alterglobalization. Journal of International Studies, 2018, 11(4), pp. 185–200.</w:t>
      </w:r>
      <w:r w:rsidR="00740F53">
        <w:rPr>
          <w:rFonts w:ascii="Times New Roman" w:hAnsi="Times New Roman" w:cs="Times New Roman"/>
          <w:sz w:val="28"/>
        </w:rPr>
        <w:t xml:space="preserve"> </w:t>
      </w:r>
      <w:hyperlink r:id="rId32" w:history="1">
        <w:r w:rsidR="00740F53" w:rsidRPr="001D7436">
          <w:rPr>
            <w:rStyle w:val="ac"/>
            <w:rFonts w:ascii="Times New Roman" w:hAnsi="Times New Roman" w:cs="Times New Roman"/>
            <w:sz w:val="28"/>
          </w:rPr>
          <w:t>https://www.jois.eu/?476,en_%D0%A1ircular-economy-in-the-context-of-alterglobalization</w:t>
        </w:r>
      </w:hyperlink>
      <w:r w:rsidR="00740F53">
        <w:rPr>
          <w:rFonts w:ascii="Times New Roman" w:hAnsi="Times New Roman" w:cs="Times New Roman"/>
          <w:sz w:val="28"/>
        </w:rPr>
        <w:t xml:space="preserve"> </w:t>
      </w:r>
    </w:p>
    <w:p w:rsidR="00740F53" w:rsidRDefault="00A350B9" w:rsidP="00740F53">
      <w:pPr>
        <w:pStyle w:val="a4"/>
        <w:numPr>
          <w:ilvl w:val="0"/>
          <w:numId w:val="2"/>
        </w:numPr>
        <w:spacing w:after="0" w:line="360" w:lineRule="auto"/>
        <w:jc w:val="both"/>
        <w:rPr>
          <w:rFonts w:ascii="Times New Roman" w:hAnsi="Times New Roman" w:cs="Times New Roman"/>
          <w:sz w:val="28"/>
        </w:rPr>
      </w:pPr>
      <w:r w:rsidRPr="00740F53">
        <w:rPr>
          <w:rFonts w:ascii="Times New Roman" w:hAnsi="Times New Roman" w:cs="Times New Roman"/>
          <w:sz w:val="28"/>
        </w:rPr>
        <w:lastRenderedPageBreak/>
        <w:t xml:space="preserve">Krysovatyy, A., Mokiy, A., Zvarych, R., Zvarych, I. Alterglobalization via the inclusive circular economy paradigm. Economic Annals-XXI, 2018, 174(11-12), pp. 4–9.DOI: </w:t>
      </w:r>
      <w:hyperlink r:id="rId33" w:history="1">
        <w:r w:rsidR="00740F53" w:rsidRPr="001D7436">
          <w:rPr>
            <w:rStyle w:val="ac"/>
            <w:rFonts w:ascii="Times New Roman" w:hAnsi="Times New Roman" w:cs="Times New Roman"/>
            <w:sz w:val="28"/>
          </w:rPr>
          <w:t>https://doi.org/10.21003/ea.V174-01</w:t>
        </w:r>
      </w:hyperlink>
      <w:r w:rsidR="00740F53">
        <w:rPr>
          <w:rFonts w:ascii="Times New Roman" w:hAnsi="Times New Roman" w:cs="Times New Roman"/>
          <w:sz w:val="28"/>
        </w:rPr>
        <w:t xml:space="preserve"> </w:t>
      </w:r>
    </w:p>
    <w:p w:rsidR="007C267E" w:rsidRPr="00740F53" w:rsidRDefault="007C267E" w:rsidP="00740F53">
      <w:pPr>
        <w:pStyle w:val="a4"/>
        <w:numPr>
          <w:ilvl w:val="0"/>
          <w:numId w:val="2"/>
        </w:numPr>
        <w:spacing w:after="0" w:line="360" w:lineRule="auto"/>
        <w:jc w:val="both"/>
        <w:rPr>
          <w:rFonts w:ascii="Times New Roman" w:hAnsi="Times New Roman" w:cs="Times New Roman"/>
          <w:sz w:val="28"/>
        </w:rPr>
      </w:pPr>
      <w:r w:rsidRPr="00740F53">
        <w:rPr>
          <w:rFonts w:ascii="Times New Roman" w:hAnsi="Times New Roman" w:cs="Times New Roman"/>
          <w:sz w:val="28"/>
        </w:rPr>
        <w:t xml:space="preserve">Цілі сталого розвитку. Доступно в Інтернеті: https://sustainabledevelopment.un.org/?menu=1300 </w:t>
      </w:r>
      <w:r w:rsidR="00740F53">
        <w:rPr>
          <w:rFonts w:ascii="Times New Roman" w:hAnsi="Times New Roman" w:cs="Times New Roman"/>
          <w:sz w:val="28"/>
        </w:rPr>
        <w:t xml:space="preserve"> </w:t>
      </w:r>
      <w:r w:rsidRPr="00740F53">
        <w:rPr>
          <w:rFonts w:ascii="Times New Roman" w:hAnsi="Times New Roman" w:cs="Times New Roman"/>
          <w:sz w:val="28"/>
        </w:rPr>
        <w:t>(доступ 16 квітня 2020 р.).</w:t>
      </w:r>
      <w:r w:rsidR="00740F53">
        <w:rPr>
          <w:rFonts w:ascii="Times New Roman" w:hAnsi="Times New Roman" w:cs="Times New Roman"/>
          <w:sz w:val="28"/>
        </w:rPr>
        <w:t xml:space="preserve"> </w:t>
      </w:r>
    </w:p>
    <w:p w:rsidR="007C267E" w:rsidRPr="007C267E" w:rsidRDefault="007C267E" w:rsidP="007C267E">
      <w:pPr>
        <w:pStyle w:val="a4"/>
        <w:numPr>
          <w:ilvl w:val="0"/>
          <w:numId w:val="2"/>
        </w:numPr>
        <w:spacing w:after="0" w:line="360" w:lineRule="auto"/>
        <w:jc w:val="both"/>
        <w:rPr>
          <w:rFonts w:ascii="Times New Roman" w:hAnsi="Times New Roman" w:cs="Times New Roman"/>
          <w:sz w:val="28"/>
        </w:rPr>
      </w:pPr>
      <w:r w:rsidRPr="007C267E">
        <w:rPr>
          <w:rFonts w:ascii="Times New Roman" w:hAnsi="Times New Roman" w:cs="Times New Roman"/>
          <w:sz w:val="28"/>
        </w:rPr>
        <w:t>Anttonen, M.; Ламмі, М.; Мікканен, Дж .; Репо, П. Циркулярна економіка в потрійній спіралі інноваційних систем. Sustainability 2018, 10, 2646. [Google Scholar] [CrossRef]</w:t>
      </w:r>
    </w:p>
    <w:p w:rsidR="007C267E" w:rsidRPr="007C267E" w:rsidRDefault="007C267E" w:rsidP="007C267E">
      <w:pPr>
        <w:pStyle w:val="a4"/>
        <w:numPr>
          <w:ilvl w:val="0"/>
          <w:numId w:val="2"/>
        </w:numPr>
        <w:spacing w:after="0" w:line="360" w:lineRule="auto"/>
        <w:jc w:val="both"/>
        <w:rPr>
          <w:rFonts w:ascii="Times New Roman" w:hAnsi="Times New Roman" w:cs="Times New Roman"/>
          <w:sz w:val="28"/>
        </w:rPr>
      </w:pPr>
      <w:r w:rsidRPr="007C267E">
        <w:rPr>
          <w:rFonts w:ascii="Times New Roman" w:hAnsi="Times New Roman" w:cs="Times New Roman"/>
          <w:sz w:val="28"/>
        </w:rPr>
        <w:t>Авдющенко, А.; Зайоц, П. Індикатори циркулярної економіки як інструмент підтримки європейської політики регіонального розвитку. Sustainability 2019, 11, 3025. [Google Scholar] [CrossRef]</w:t>
      </w:r>
    </w:p>
    <w:p w:rsidR="007C267E" w:rsidRPr="007C267E" w:rsidRDefault="007C267E" w:rsidP="007C267E">
      <w:pPr>
        <w:pStyle w:val="a4"/>
        <w:numPr>
          <w:ilvl w:val="0"/>
          <w:numId w:val="2"/>
        </w:numPr>
        <w:spacing w:after="0" w:line="360" w:lineRule="auto"/>
        <w:jc w:val="both"/>
        <w:rPr>
          <w:rFonts w:ascii="Times New Roman" w:hAnsi="Times New Roman" w:cs="Times New Roman"/>
          <w:sz w:val="28"/>
        </w:rPr>
      </w:pPr>
      <w:r w:rsidRPr="007C267E">
        <w:rPr>
          <w:rFonts w:ascii="Times New Roman" w:hAnsi="Times New Roman" w:cs="Times New Roman"/>
          <w:sz w:val="28"/>
        </w:rPr>
        <w:t>Bigano, A.; Śniegocki, A.; Zotti, J. Політика для більш дематеріалізованої економіки ЄС. Теоретичні основи, політичний контекст та очікувана реалізація. Sustainability 2016, 8, 717. [Google Scholar] [CrossRef]</w:t>
      </w:r>
    </w:p>
    <w:p w:rsidR="007C267E" w:rsidRPr="007C267E" w:rsidRDefault="007C267E" w:rsidP="007C267E">
      <w:pPr>
        <w:pStyle w:val="a4"/>
        <w:numPr>
          <w:ilvl w:val="0"/>
          <w:numId w:val="2"/>
        </w:numPr>
        <w:spacing w:after="0" w:line="360" w:lineRule="auto"/>
        <w:jc w:val="both"/>
        <w:rPr>
          <w:rFonts w:ascii="Times New Roman" w:hAnsi="Times New Roman" w:cs="Times New Roman"/>
          <w:sz w:val="28"/>
        </w:rPr>
      </w:pPr>
      <w:r w:rsidRPr="007C267E">
        <w:rPr>
          <w:rFonts w:ascii="Times New Roman" w:hAnsi="Times New Roman" w:cs="Times New Roman"/>
          <w:sz w:val="28"/>
        </w:rPr>
        <w:t>Clift, R.; Олвуд, Дж. Переосмислення економіки. хім. інж. 2011, 837, 30–31. [Google Scholar]</w:t>
      </w:r>
    </w:p>
    <w:p w:rsidR="007C267E" w:rsidRPr="007C267E" w:rsidRDefault="007C267E" w:rsidP="007C267E">
      <w:pPr>
        <w:pStyle w:val="a4"/>
        <w:numPr>
          <w:ilvl w:val="0"/>
          <w:numId w:val="2"/>
        </w:numPr>
        <w:spacing w:after="0" w:line="360" w:lineRule="auto"/>
        <w:jc w:val="both"/>
        <w:rPr>
          <w:rFonts w:ascii="Times New Roman" w:hAnsi="Times New Roman" w:cs="Times New Roman"/>
          <w:sz w:val="28"/>
        </w:rPr>
      </w:pPr>
      <w:r w:rsidRPr="007C267E">
        <w:rPr>
          <w:rFonts w:ascii="Times New Roman" w:hAnsi="Times New Roman" w:cs="Times New Roman"/>
          <w:sz w:val="28"/>
        </w:rPr>
        <w:t>Гейссдорфер, М.; Savaget, P .; Бокен, Н.М.П .; Халтінк, Е.Дж. Кругова економіка — нова парадигма стійкості? J. Чистий. Вироб. 2017, 143, 757–768. [Google Scholar] [CrossRef]</w:t>
      </w:r>
    </w:p>
    <w:p w:rsidR="007C267E" w:rsidRPr="007C267E" w:rsidRDefault="007C267E" w:rsidP="007C267E">
      <w:pPr>
        <w:pStyle w:val="a4"/>
        <w:numPr>
          <w:ilvl w:val="0"/>
          <w:numId w:val="2"/>
        </w:numPr>
        <w:spacing w:after="0" w:line="360" w:lineRule="auto"/>
        <w:jc w:val="both"/>
        <w:rPr>
          <w:rFonts w:ascii="Times New Roman" w:hAnsi="Times New Roman" w:cs="Times New Roman"/>
          <w:sz w:val="28"/>
        </w:rPr>
      </w:pPr>
      <w:r w:rsidRPr="007C267E">
        <w:rPr>
          <w:rFonts w:ascii="Times New Roman" w:hAnsi="Times New Roman" w:cs="Times New Roman"/>
          <w:sz w:val="28"/>
        </w:rPr>
        <w:t>Guske, A.-L.; Яків К.; Гіршніц-Гарберс, М.; Пеукерт, Дж.; Шрідде, С.; Стіннер, С.; Вольф, Ф.; Зарнт, Д.; Зісемер, Ф. Історії, які змінюють наш світ? Наративи сталої економіки. Sustainability 2019, 11, 6163. [Google Scholar] [CrossRef]</w:t>
      </w:r>
    </w:p>
    <w:p w:rsidR="007C267E" w:rsidRPr="007C267E" w:rsidRDefault="007C267E" w:rsidP="007C267E">
      <w:pPr>
        <w:pStyle w:val="a4"/>
        <w:numPr>
          <w:ilvl w:val="0"/>
          <w:numId w:val="2"/>
        </w:numPr>
        <w:spacing w:after="0" w:line="360" w:lineRule="auto"/>
        <w:jc w:val="both"/>
        <w:rPr>
          <w:rFonts w:ascii="Times New Roman" w:hAnsi="Times New Roman" w:cs="Times New Roman"/>
          <w:sz w:val="28"/>
        </w:rPr>
      </w:pPr>
      <w:r w:rsidRPr="007C267E">
        <w:rPr>
          <w:rFonts w:ascii="Times New Roman" w:hAnsi="Times New Roman" w:cs="Times New Roman"/>
          <w:sz w:val="28"/>
        </w:rPr>
        <w:t>Luttenberger, L.R. Проблеми поводження з відходами при переході до циркулярної економіки — приклад Хорватії. J. Чистий. Вироб. 2020, 256, 120495. [Google Scholar] [CrossRef]</w:t>
      </w:r>
    </w:p>
    <w:p w:rsidR="007C267E" w:rsidRPr="007C267E" w:rsidRDefault="007C267E" w:rsidP="007C267E">
      <w:pPr>
        <w:pStyle w:val="a4"/>
        <w:numPr>
          <w:ilvl w:val="0"/>
          <w:numId w:val="2"/>
        </w:numPr>
        <w:spacing w:after="0" w:line="360" w:lineRule="auto"/>
        <w:jc w:val="both"/>
        <w:rPr>
          <w:rFonts w:ascii="Times New Roman" w:hAnsi="Times New Roman" w:cs="Times New Roman"/>
          <w:sz w:val="28"/>
        </w:rPr>
      </w:pPr>
      <w:r w:rsidRPr="007C267E">
        <w:rPr>
          <w:rFonts w:ascii="Times New Roman" w:hAnsi="Times New Roman" w:cs="Times New Roman"/>
          <w:sz w:val="28"/>
        </w:rPr>
        <w:t>Mesterházy, Á.; Ола, Дж.; Попп, Дж. Втрати в ланцюжку поставок зерна: причини та шляхи вирішення. Sustainability 2020, 12, 2342. [Google Scholar] [CrossRef]</w:t>
      </w:r>
    </w:p>
    <w:p w:rsidR="007C267E" w:rsidRPr="007C267E" w:rsidRDefault="007C267E" w:rsidP="007C267E">
      <w:pPr>
        <w:pStyle w:val="a4"/>
        <w:numPr>
          <w:ilvl w:val="0"/>
          <w:numId w:val="2"/>
        </w:numPr>
        <w:spacing w:after="0" w:line="360" w:lineRule="auto"/>
        <w:jc w:val="both"/>
        <w:rPr>
          <w:rFonts w:ascii="Times New Roman" w:hAnsi="Times New Roman" w:cs="Times New Roman"/>
          <w:sz w:val="28"/>
        </w:rPr>
      </w:pPr>
      <w:r w:rsidRPr="007C267E">
        <w:rPr>
          <w:rFonts w:ascii="Times New Roman" w:hAnsi="Times New Roman" w:cs="Times New Roman"/>
          <w:sz w:val="28"/>
        </w:rPr>
        <w:lastRenderedPageBreak/>
        <w:t xml:space="preserve">Chovancová, J.; Тей, Дж.Від’єднання економічного зростання від викидів парникових газів: випадок енергетичного сектору в країнах V4. Рівновага. Q. J. Econ. Екон. Політика 2020, 15, 235–251. [Учений Google] [CrossRef] </w:t>
      </w:r>
    </w:p>
    <w:p w:rsidR="007C267E" w:rsidRPr="007C267E" w:rsidRDefault="007C267E" w:rsidP="007C267E">
      <w:pPr>
        <w:pStyle w:val="a4"/>
        <w:numPr>
          <w:ilvl w:val="0"/>
          <w:numId w:val="2"/>
        </w:numPr>
        <w:spacing w:after="0" w:line="360" w:lineRule="auto"/>
        <w:jc w:val="both"/>
        <w:rPr>
          <w:rFonts w:ascii="Times New Roman" w:hAnsi="Times New Roman" w:cs="Times New Roman"/>
          <w:sz w:val="28"/>
        </w:rPr>
      </w:pPr>
      <w:r w:rsidRPr="007C267E">
        <w:rPr>
          <w:rFonts w:ascii="Times New Roman" w:hAnsi="Times New Roman" w:cs="Times New Roman"/>
          <w:sz w:val="28"/>
        </w:rPr>
        <w:t>Фонд Ел</w:t>
      </w:r>
      <w:r w:rsidR="005D12BA">
        <w:rPr>
          <w:rFonts w:ascii="Times New Roman" w:hAnsi="Times New Roman" w:cs="Times New Roman"/>
          <w:sz w:val="28"/>
        </w:rPr>
        <w:t>ен Макартур. На шляху до циркулярно</w:t>
      </w:r>
      <w:r w:rsidRPr="007C267E">
        <w:rPr>
          <w:rFonts w:ascii="Times New Roman" w:hAnsi="Times New Roman" w:cs="Times New Roman"/>
          <w:sz w:val="28"/>
        </w:rPr>
        <w:t xml:space="preserve">ї економіки: обґрунтування бізнесу для прискореного переходу. Доступно в Інтернеті: https://www.ellenmacarthurfoundation.org/publications/towards-a-circular-economy-business-rationale-for-an-accelerated-transition (доступ 15 грудня 2019 р.) </w:t>
      </w:r>
    </w:p>
    <w:p w:rsidR="007C267E" w:rsidRPr="007C267E" w:rsidRDefault="007C267E" w:rsidP="007C267E">
      <w:pPr>
        <w:pStyle w:val="a4"/>
        <w:numPr>
          <w:ilvl w:val="0"/>
          <w:numId w:val="2"/>
        </w:numPr>
        <w:spacing w:after="0" w:line="360" w:lineRule="auto"/>
        <w:jc w:val="both"/>
        <w:rPr>
          <w:rFonts w:ascii="Times New Roman" w:hAnsi="Times New Roman" w:cs="Times New Roman"/>
          <w:sz w:val="28"/>
        </w:rPr>
      </w:pPr>
      <w:r w:rsidRPr="007C267E">
        <w:rPr>
          <w:rFonts w:ascii="Times New Roman" w:hAnsi="Times New Roman" w:cs="Times New Roman"/>
          <w:sz w:val="28"/>
        </w:rPr>
        <w:t xml:space="preserve">Варгас-Ернандес , Дж .; Медрано, М. </w:t>
      </w:r>
      <w:r w:rsidR="00472B40">
        <w:rPr>
          <w:rFonts w:ascii="Times New Roman" w:hAnsi="Times New Roman" w:cs="Times New Roman"/>
          <w:sz w:val="28"/>
        </w:rPr>
        <w:t>Циркулярн</w:t>
      </w:r>
      <w:r w:rsidRPr="007C267E">
        <w:rPr>
          <w:rFonts w:ascii="Times New Roman" w:hAnsi="Times New Roman" w:cs="Times New Roman"/>
          <w:sz w:val="28"/>
        </w:rPr>
        <w:t xml:space="preserve">а економіка. Преподобний Гест. Sustentabilidade 2019, 1, 298–309. [Google Scholar] [CrossRef] </w:t>
      </w:r>
    </w:p>
    <w:p w:rsidR="007C267E" w:rsidRPr="007C267E" w:rsidRDefault="007C267E" w:rsidP="007C267E">
      <w:pPr>
        <w:pStyle w:val="a4"/>
        <w:numPr>
          <w:ilvl w:val="0"/>
          <w:numId w:val="2"/>
        </w:numPr>
        <w:spacing w:after="0" w:line="360" w:lineRule="auto"/>
        <w:jc w:val="both"/>
        <w:rPr>
          <w:rFonts w:ascii="Times New Roman" w:hAnsi="Times New Roman" w:cs="Times New Roman"/>
          <w:sz w:val="28"/>
        </w:rPr>
      </w:pPr>
      <w:r w:rsidRPr="007C267E">
        <w:rPr>
          <w:rFonts w:ascii="Times New Roman" w:hAnsi="Times New Roman" w:cs="Times New Roman"/>
          <w:sz w:val="28"/>
        </w:rPr>
        <w:t xml:space="preserve">Zielińska, A. Порівняльний аналіз впровадження циркулярної економіки в Польщі та інших країнах Європейського Союзу. J. Int. Шпилька. 2019, 12, 337–347. [Учений Google] [CrossRef] </w:t>
      </w:r>
    </w:p>
    <w:p w:rsidR="007C267E" w:rsidRPr="007C267E" w:rsidRDefault="007C267E" w:rsidP="007C267E">
      <w:pPr>
        <w:pStyle w:val="a4"/>
        <w:numPr>
          <w:ilvl w:val="0"/>
          <w:numId w:val="2"/>
        </w:numPr>
        <w:spacing w:after="0" w:line="360" w:lineRule="auto"/>
        <w:jc w:val="both"/>
        <w:rPr>
          <w:rFonts w:ascii="Times New Roman" w:hAnsi="Times New Roman" w:cs="Times New Roman"/>
          <w:sz w:val="28"/>
        </w:rPr>
      </w:pPr>
      <w:r w:rsidRPr="007C267E">
        <w:rPr>
          <w:rFonts w:ascii="Times New Roman" w:hAnsi="Times New Roman" w:cs="Times New Roman"/>
          <w:sz w:val="28"/>
        </w:rPr>
        <w:t>Юнал, Е .; Шао, Дж. Таксономі</w:t>
      </w:r>
      <w:r w:rsidR="005D12BA">
        <w:rPr>
          <w:rFonts w:ascii="Times New Roman" w:hAnsi="Times New Roman" w:cs="Times New Roman"/>
          <w:sz w:val="28"/>
        </w:rPr>
        <w:t>я стратегій впровадження циркулярно</w:t>
      </w:r>
      <w:r w:rsidRPr="007C267E">
        <w:rPr>
          <w:rFonts w:ascii="Times New Roman" w:hAnsi="Times New Roman" w:cs="Times New Roman"/>
          <w:sz w:val="28"/>
        </w:rPr>
        <w:t xml:space="preserve">ї економіки для виробничих фірм: аналіз 391 продукції від люльки до колиски. Дж. Чистий. Виробництво 2019, 212, 754–765. [Учений Google] [CrossRef] </w:t>
      </w:r>
      <w:r w:rsidR="005D12BA">
        <w:rPr>
          <w:rFonts w:ascii="Times New Roman" w:hAnsi="Times New Roman" w:cs="Times New Roman"/>
          <w:sz w:val="28"/>
        </w:rPr>
        <w:t xml:space="preserve"> </w:t>
      </w:r>
    </w:p>
    <w:p w:rsidR="007C267E" w:rsidRPr="007C267E" w:rsidRDefault="007C267E" w:rsidP="007C267E">
      <w:pPr>
        <w:pStyle w:val="a4"/>
        <w:numPr>
          <w:ilvl w:val="0"/>
          <w:numId w:val="2"/>
        </w:numPr>
        <w:spacing w:after="0" w:line="360" w:lineRule="auto"/>
        <w:jc w:val="both"/>
        <w:rPr>
          <w:rFonts w:ascii="Times New Roman" w:hAnsi="Times New Roman" w:cs="Times New Roman"/>
          <w:sz w:val="28"/>
        </w:rPr>
      </w:pPr>
      <w:r w:rsidRPr="007C267E">
        <w:rPr>
          <w:rFonts w:ascii="Times New Roman" w:hAnsi="Times New Roman" w:cs="Times New Roman"/>
          <w:sz w:val="28"/>
        </w:rPr>
        <w:t>Чен, Л.К .; Хунг, П .; Ма, Х.В. Інтеграція кругових бізнес-моделей та інструментів розвит</w:t>
      </w:r>
      <w:r w:rsidR="005D12BA">
        <w:rPr>
          <w:rFonts w:ascii="Times New Roman" w:hAnsi="Times New Roman" w:cs="Times New Roman"/>
          <w:sz w:val="28"/>
        </w:rPr>
        <w:t>ку в процесі переходу до циркулярно</w:t>
      </w:r>
      <w:r w:rsidRPr="007C267E">
        <w:rPr>
          <w:rFonts w:ascii="Times New Roman" w:hAnsi="Times New Roman" w:cs="Times New Roman"/>
          <w:sz w:val="28"/>
        </w:rPr>
        <w:t xml:space="preserve">ї економіки: рамки на рівні фірми. Автобус. Страт. Довкілля. 2020. [Google Scholar] [CrossRef] </w:t>
      </w:r>
    </w:p>
    <w:p w:rsidR="007C267E" w:rsidRPr="007C267E" w:rsidRDefault="00472B40" w:rsidP="007C267E">
      <w:pPr>
        <w:pStyle w:val="a4"/>
        <w:numPr>
          <w:ilvl w:val="0"/>
          <w:numId w:val="2"/>
        </w:numPr>
        <w:spacing w:after="0" w:line="360" w:lineRule="auto"/>
        <w:jc w:val="both"/>
        <w:rPr>
          <w:rFonts w:ascii="Times New Roman" w:hAnsi="Times New Roman" w:cs="Times New Roman"/>
          <w:sz w:val="28"/>
        </w:rPr>
      </w:pPr>
      <w:r>
        <w:rPr>
          <w:rFonts w:ascii="Times New Roman" w:hAnsi="Times New Roman" w:cs="Times New Roman"/>
          <w:sz w:val="28"/>
        </w:rPr>
        <w:t>Гофманн, Ф. Циркулярн</w:t>
      </w:r>
      <w:r w:rsidR="007C267E" w:rsidRPr="007C267E">
        <w:rPr>
          <w:rFonts w:ascii="Times New Roman" w:hAnsi="Times New Roman" w:cs="Times New Roman"/>
          <w:sz w:val="28"/>
        </w:rPr>
        <w:t xml:space="preserve">і бізнес -моделі: бізнес -підхід як рушій чи перешкода переходу на сталий розвиток? Дж. Чистий. Виробництво 2019, 224, 361–374. [Учений Google] [CrossRef] </w:t>
      </w:r>
    </w:p>
    <w:p w:rsidR="007C267E" w:rsidRPr="007C267E" w:rsidRDefault="007C267E" w:rsidP="007C267E">
      <w:pPr>
        <w:pStyle w:val="a4"/>
        <w:numPr>
          <w:ilvl w:val="0"/>
          <w:numId w:val="2"/>
        </w:numPr>
        <w:spacing w:after="0" w:line="360" w:lineRule="auto"/>
        <w:jc w:val="both"/>
        <w:rPr>
          <w:rFonts w:ascii="Times New Roman" w:hAnsi="Times New Roman" w:cs="Times New Roman"/>
          <w:sz w:val="28"/>
        </w:rPr>
      </w:pPr>
      <w:r w:rsidRPr="007C267E">
        <w:rPr>
          <w:rFonts w:ascii="Times New Roman" w:hAnsi="Times New Roman" w:cs="Times New Roman"/>
          <w:sz w:val="28"/>
        </w:rPr>
        <w:t xml:space="preserve">Андронічану, А .; Гергіна, Р .; Чобанасу, М. Взаємозалежність між фіскальною державною політикою та ухиленням від сплати податків. Адм. Громадські 2019, 32, 32–41. [Google Scholar] [CrossRef] </w:t>
      </w:r>
    </w:p>
    <w:p w:rsidR="007C267E" w:rsidRPr="007C267E" w:rsidRDefault="007C267E" w:rsidP="007C267E">
      <w:pPr>
        <w:pStyle w:val="a4"/>
        <w:numPr>
          <w:ilvl w:val="0"/>
          <w:numId w:val="2"/>
        </w:numPr>
        <w:spacing w:after="0" w:line="360" w:lineRule="auto"/>
        <w:jc w:val="both"/>
        <w:rPr>
          <w:rFonts w:ascii="Times New Roman" w:hAnsi="Times New Roman" w:cs="Times New Roman"/>
          <w:sz w:val="28"/>
        </w:rPr>
      </w:pPr>
      <w:r w:rsidRPr="007C267E">
        <w:rPr>
          <w:rFonts w:ascii="Times New Roman" w:hAnsi="Times New Roman" w:cs="Times New Roman"/>
          <w:sz w:val="28"/>
        </w:rPr>
        <w:t xml:space="preserve">Brandão, M .; Лазаревич, Д .; Фінвенден, Г.Перспективи циркулярної економіки та висновки. Оновлення циркулярної економіки. Огляд циркулярної економіки в Європі 2019. Заключний звіт. Ecopreneur.eu. Доступно в Інтернеті: </w:t>
      </w:r>
      <w:r w:rsidRPr="007C267E">
        <w:rPr>
          <w:rFonts w:ascii="Times New Roman" w:hAnsi="Times New Roman" w:cs="Times New Roman"/>
          <w:sz w:val="28"/>
        </w:rPr>
        <w:lastRenderedPageBreak/>
        <w:t xml:space="preserve">https://circulareconomy.europa.eu/platform/sites/default/files/ecopreneur-circular-economy-update-report-2019.pdf (дата звернення: 19 квітня 2020 р.). </w:t>
      </w:r>
    </w:p>
    <w:p w:rsidR="007C267E" w:rsidRPr="007C267E" w:rsidRDefault="007C267E" w:rsidP="007C267E">
      <w:pPr>
        <w:pStyle w:val="a4"/>
        <w:numPr>
          <w:ilvl w:val="0"/>
          <w:numId w:val="2"/>
        </w:numPr>
        <w:spacing w:after="0" w:line="360" w:lineRule="auto"/>
        <w:jc w:val="both"/>
        <w:rPr>
          <w:rFonts w:ascii="Times New Roman" w:hAnsi="Times New Roman" w:cs="Times New Roman"/>
          <w:sz w:val="28"/>
        </w:rPr>
      </w:pPr>
      <w:r w:rsidRPr="007C267E">
        <w:rPr>
          <w:rFonts w:ascii="Times New Roman" w:hAnsi="Times New Roman" w:cs="Times New Roman"/>
          <w:sz w:val="28"/>
        </w:rPr>
        <w:t xml:space="preserve">Шпак, N .; Кирилич, Т .; Греблікайте, Дж. Моделі диверсифікації збутової діяльності для стабільного розвитку підприємства. Сталий розвиток 2016, 8, 393. [Google Scholar] [CrossRef] </w:t>
      </w:r>
    </w:p>
    <w:p w:rsidR="007C267E" w:rsidRPr="007C267E" w:rsidRDefault="007C267E" w:rsidP="007C267E">
      <w:pPr>
        <w:pStyle w:val="a4"/>
        <w:numPr>
          <w:ilvl w:val="0"/>
          <w:numId w:val="2"/>
        </w:numPr>
        <w:spacing w:after="0" w:line="360" w:lineRule="auto"/>
        <w:jc w:val="both"/>
        <w:rPr>
          <w:rFonts w:ascii="Times New Roman" w:hAnsi="Times New Roman" w:cs="Times New Roman"/>
          <w:sz w:val="28"/>
        </w:rPr>
      </w:pPr>
      <w:r w:rsidRPr="007C267E">
        <w:rPr>
          <w:rFonts w:ascii="Times New Roman" w:hAnsi="Times New Roman" w:cs="Times New Roman"/>
          <w:sz w:val="28"/>
        </w:rPr>
        <w:t>Shpak, N .; Одрехівський, М .; Дорошкевич, К .; Срока, В. Моделювання інноваційних систем в умовах промисловості 4.0. Соц. Наук. 2019, 8, 202. [Google Scholar] [CrossRef]</w:t>
      </w:r>
    </w:p>
    <w:p w:rsidR="001B5DE1" w:rsidRPr="001B5DE1" w:rsidRDefault="001B5DE1" w:rsidP="001B5DE1">
      <w:pPr>
        <w:pStyle w:val="a4"/>
        <w:numPr>
          <w:ilvl w:val="0"/>
          <w:numId w:val="2"/>
        </w:numPr>
        <w:spacing w:after="0" w:line="360" w:lineRule="auto"/>
        <w:jc w:val="both"/>
        <w:rPr>
          <w:rFonts w:ascii="Times New Roman" w:hAnsi="Times New Roman" w:cs="Times New Roman"/>
          <w:sz w:val="28"/>
        </w:rPr>
      </w:pPr>
      <w:r w:rsidRPr="001B5DE1">
        <w:rPr>
          <w:rFonts w:ascii="Times New Roman" w:hAnsi="Times New Roman" w:cs="Times New Roman"/>
          <w:sz w:val="28"/>
        </w:rPr>
        <w:t>Мюррей, А</w:t>
      </w:r>
      <w:r w:rsidR="008F0A16">
        <w:rPr>
          <w:rFonts w:ascii="Times New Roman" w:hAnsi="Times New Roman" w:cs="Times New Roman"/>
          <w:sz w:val="28"/>
        </w:rPr>
        <w:t xml:space="preserve"> .; Скене, К .; Хейнс, К. Циркулярн</w:t>
      </w:r>
      <w:r w:rsidRPr="001B5DE1">
        <w:rPr>
          <w:rFonts w:ascii="Times New Roman" w:hAnsi="Times New Roman" w:cs="Times New Roman"/>
          <w:sz w:val="28"/>
        </w:rPr>
        <w:t xml:space="preserve">а економіка: міждисциплінарне дослідження концепції та застосування у глобальному контексті. Ж. Автобус. Етика 2017, 140, 369–380. [Google Scholar] [CrossRef] </w:t>
      </w:r>
    </w:p>
    <w:p w:rsidR="001B5DE1" w:rsidRPr="001B5DE1" w:rsidRDefault="001B5DE1" w:rsidP="001B5DE1">
      <w:pPr>
        <w:pStyle w:val="a4"/>
        <w:numPr>
          <w:ilvl w:val="0"/>
          <w:numId w:val="2"/>
        </w:numPr>
        <w:spacing w:after="0" w:line="360" w:lineRule="auto"/>
        <w:jc w:val="both"/>
        <w:rPr>
          <w:rFonts w:ascii="Times New Roman" w:hAnsi="Times New Roman" w:cs="Times New Roman"/>
          <w:sz w:val="28"/>
        </w:rPr>
      </w:pPr>
      <w:r w:rsidRPr="001B5DE1">
        <w:rPr>
          <w:rFonts w:ascii="Times New Roman" w:hAnsi="Times New Roman" w:cs="Times New Roman"/>
          <w:sz w:val="28"/>
        </w:rPr>
        <w:t xml:space="preserve">Hysa, E .; Круя, А .; Рехман, Н.У .; Лоренті, Р. Вплив інновацій циркулярної економіки та екологічна стійкість на економічне зростання: інтегрована модель сталого розвитку. Стійкість 2020, 12, 4831. [Google Scholar] [CrossRef] </w:t>
      </w:r>
    </w:p>
    <w:p w:rsidR="001B5DE1" w:rsidRPr="001B5DE1" w:rsidRDefault="001B5DE1" w:rsidP="001B5DE1">
      <w:pPr>
        <w:pStyle w:val="a4"/>
        <w:numPr>
          <w:ilvl w:val="0"/>
          <w:numId w:val="2"/>
        </w:numPr>
        <w:spacing w:after="0" w:line="360" w:lineRule="auto"/>
        <w:jc w:val="both"/>
        <w:rPr>
          <w:rFonts w:ascii="Times New Roman" w:hAnsi="Times New Roman" w:cs="Times New Roman"/>
          <w:sz w:val="28"/>
        </w:rPr>
      </w:pPr>
      <w:r w:rsidRPr="001B5DE1">
        <w:rPr>
          <w:rFonts w:ascii="Times New Roman" w:hAnsi="Times New Roman" w:cs="Times New Roman"/>
          <w:sz w:val="28"/>
        </w:rPr>
        <w:t xml:space="preserve">Sauvéab, S .; Бернард, С .; Слоан, П. Екологічні науки, сталий розвиток та кругова економіка: альтернативні концепції для міждисциплінарних досліджень. Довкілля. Dev. 2016, 17, 48–56. [Учений Google] [CrossRef] </w:t>
      </w:r>
    </w:p>
    <w:p w:rsidR="001B5DE1" w:rsidRPr="001B5DE1" w:rsidRDefault="001B5DE1" w:rsidP="001B5DE1">
      <w:pPr>
        <w:pStyle w:val="a4"/>
        <w:numPr>
          <w:ilvl w:val="0"/>
          <w:numId w:val="2"/>
        </w:numPr>
        <w:spacing w:after="0" w:line="360" w:lineRule="auto"/>
        <w:jc w:val="both"/>
        <w:rPr>
          <w:rFonts w:ascii="Times New Roman" w:hAnsi="Times New Roman" w:cs="Times New Roman"/>
          <w:sz w:val="28"/>
        </w:rPr>
      </w:pPr>
      <w:r w:rsidRPr="001B5DE1">
        <w:rPr>
          <w:rFonts w:ascii="Times New Roman" w:hAnsi="Times New Roman" w:cs="Times New Roman"/>
          <w:sz w:val="28"/>
        </w:rPr>
        <w:t>Дж</w:t>
      </w:r>
      <w:r w:rsidR="008F0A16">
        <w:rPr>
          <w:rFonts w:ascii="Times New Roman" w:hAnsi="Times New Roman" w:cs="Times New Roman"/>
          <w:sz w:val="28"/>
        </w:rPr>
        <w:t>еновезе, А .; Пансера, М. Циркулярн</w:t>
      </w:r>
      <w:r w:rsidRPr="001B5DE1">
        <w:rPr>
          <w:rFonts w:ascii="Times New Roman" w:hAnsi="Times New Roman" w:cs="Times New Roman"/>
          <w:sz w:val="28"/>
        </w:rPr>
        <w:t xml:space="preserve">а економіка на перехресті: технократичний екомодернізм чи товариська технологія для соціальної революції? Капітал. Нац. Соц. 2020. [Google Scholar] [CrossRef] </w:t>
      </w:r>
    </w:p>
    <w:p w:rsidR="001B5DE1" w:rsidRPr="001B5DE1" w:rsidRDefault="001B5DE1" w:rsidP="001B5DE1">
      <w:pPr>
        <w:pStyle w:val="a4"/>
        <w:numPr>
          <w:ilvl w:val="0"/>
          <w:numId w:val="2"/>
        </w:numPr>
        <w:spacing w:after="0" w:line="360" w:lineRule="auto"/>
        <w:jc w:val="both"/>
        <w:rPr>
          <w:rFonts w:ascii="Times New Roman" w:hAnsi="Times New Roman" w:cs="Times New Roman"/>
          <w:sz w:val="28"/>
        </w:rPr>
      </w:pPr>
      <w:r w:rsidRPr="001B5DE1">
        <w:rPr>
          <w:rFonts w:ascii="Times New Roman" w:hAnsi="Times New Roman" w:cs="Times New Roman"/>
          <w:sz w:val="28"/>
        </w:rPr>
        <w:t xml:space="preserve">Šebestová, J .; Срока, В. Цілі сталого розвитку та рішення МСП: Чехія проти Польщі. Дж. Схід. Євро. Цент. Asian Res. 2020, 7, 39–50. [Учений Google] [CrossRef] </w:t>
      </w:r>
    </w:p>
    <w:p w:rsidR="001B5DE1" w:rsidRPr="001B5DE1" w:rsidRDefault="001B5DE1" w:rsidP="001B5DE1">
      <w:pPr>
        <w:pStyle w:val="a4"/>
        <w:numPr>
          <w:ilvl w:val="0"/>
          <w:numId w:val="2"/>
        </w:numPr>
        <w:spacing w:after="0" w:line="360" w:lineRule="auto"/>
        <w:jc w:val="both"/>
        <w:rPr>
          <w:rFonts w:ascii="Times New Roman" w:hAnsi="Times New Roman" w:cs="Times New Roman"/>
          <w:sz w:val="28"/>
        </w:rPr>
      </w:pPr>
      <w:r w:rsidRPr="001B5DE1">
        <w:rPr>
          <w:rFonts w:ascii="Times New Roman" w:hAnsi="Times New Roman" w:cs="Times New Roman"/>
          <w:sz w:val="28"/>
        </w:rPr>
        <w:t xml:space="preserve">Рамка для впровадження принципів циркулярної економіки в організаціях - Посібник; Британський інститут стандартів: Лондон, Великобританія, 2017; Доступно в Інтернеті: https://www.thenbs.com/PublicationIndex/documents/details?Pub=BSI&amp;DocID=317511 (доступ 15 серпня 2020 р.). </w:t>
      </w:r>
    </w:p>
    <w:p w:rsidR="001B5DE1" w:rsidRPr="001B5DE1" w:rsidRDefault="001B5DE1" w:rsidP="001B5DE1">
      <w:pPr>
        <w:pStyle w:val="a4"/>
        <w:numPr>
          <w:ilvl w:val="0"/>
          <w:numId w:val="2"/>
        </w:numPr>
        <w:spacing w:after="0" w:line="360" w:lineRule="auto"/>
        <w:jc w:val="both"/>
        <w:rPr>
          <w:rFonts w:ascii="Times New Roman" w:hAnsi="Times New Roman" w:cs="Times New Roman"/>
          <w:sz w:val="28"/>
        </w:rPr>
      </w:pPr>
      <w:r w:rsidRPr="001B5DE1">
        <w:rPr>
          <w:rFonts w:ascii="Times New Roman" w:hAnsi="Times New Roman" w:cs="Times New Roman"/>
          <w:sz w:val="28"/>
        </w:rPr>
        <w:lastRenderedPageBreak/>
        <w:t xml:space="preserve">Pialot, O .; Просо, Д .; Bisiaux, J. “Оновлений PSS”: Уточнення нової концепції сталого споживання/виробництва на основі оновлення. Дж. Чистий. Виробництво 2017, 141, 538–550. [Учений Google] [CrossRef] </w:t>
      </w:r>
    </w:p>
    <w:p w:rsidR="001B5DE1" w:rsidRPr="001B5DE1" w:rsidRDefault="001B5DE1" w:rsidP="001B5DE1">
      <w:pPr>
        <w:pStyle w:val="a4"/>
        <w:numPr>
          <w:ilvl w:val="0"/>
          <w:numId w:val="2"/>
        </w:numPr>
        <w:spacing w:after="0" w:line="360" w:lineRule="auto"/>
        <w:jc w:val="both"/>
        <w:rPr>
          <w:rFonts w:ascii="Times New Roman" w:hAnsi="Times New Roman" w:cs="Times New Roman"/>
          <w:sz w:val="28"/>
        </w:rPr>
      </w:pPr>
      <w:r w:rsidRPr="001B5DE1">
        <w:rPr>
          <w:rFonts w:ascii="Times New Roman" w:hAnsi="Times New Roman" w:cs="Times New Roman"/>
          <w:sz w:val="28"/>
        </w:rPr>
        <w:t xml:space="preserve">Помпоні, Ф .; Монкастер, А. </w:t>
      </w:r>
      <w:r w:rsidR="00472B40">
        <w:rPr>
          <w:rFonts w:ascii="Times New Roman" w:hAnsi="Times New Roman" w:cs="Times New Roman"/>
          <w:sz w:val="28"/>
        </w:rPr>
        <w:t>Циркулярна</w:t>
      </w:r>
      <w:r w:rsidRPr="001B5DE1">
        <w:rPr>
          <w:rFonts w:ascii="Times New Roman" w:hAnsi="Times New Roman" w:cs="Times New Roman"/>
          <w:sz w:val="28"/>
        </w:rPr>
        <w:t xml:space="preserve"> економіка для побудованого середовища: рамки дослідження. Дж. Чистий. Виробництво2017, 143, 710–718. [Google Scholar] [CrossRef]</w:t>
      </w:r>
    </w:p>
    <w:p w:rsidR="001B5DE1" w:rsidRPr="001B5DE1" w:rsidRDefault="001B5DE1" w:rsidP="001B5DE1">
      <w:pPr>
        <w:pStyle w:val="a4"/>
        <w:numPr>
          <w:ilvl w:val="0"/>
          <w:numId w:val="2"/>
        </w:numPr>
        <w:spacing w:after="0" w:line="360" w:lineRule="auto"/>
        <w:jc w:val="both"/>
        <w:rPr>
          <w:rFonts w:ascii="Times New Roman" w:hAnsi="Times New Roman" w:cs="Times New Roman"/>
          <w:sz w:val="28"/>
        </w:rPr>
      </w:pPr>
      <w:r w:rsidRPr="001B5DE1">
        <w:rPr>
          <w:rFonts w:ascii="Times New Roman" w:hAnsi="Times New Roman" w:cs="Times New Roman"/>
          <w:sz w:val="28"/>
        </w:rPr>
        <w:t xml:space="preserve">Fang, C.; Бао, Ч.; Хуанг, Дж. Наслідки управління для обмеження водних ресурсів на соціально-економічну систему у швидкій урбанізації: приклад коридору Хексі, північно-західний Китай. Водний ресурс. Керувати. 2007, 21, 1613–1633. [Google Scholar] [CrossRef] </w:t>
      </w:r>
    </w:p>
    <w:p w:rsidR="001B5DE1" w:rsidRPr="001B5DE1" w:rsidRDefault="001B5DE1" w:rsidP="001B5DE1">
      <w:pPr>
        <w:pStyle w:val="a4"/>
        <w:numPr>
          <w:ilvl w:val="0"/>
          <w:numId w:val="2"/>
        </w:numPr>
        <w:spacing w:after="0" w:line="360" w:lineRule="auto"/>
        <w:jc w:val="both"/>
        <w:rPr>
          <w:rFonts w:ascii="Times New Roman" w:hAnsi="Times New Roman" w:cs="Times New Roman"/>
          <w:sz w:val="28"/>
        </w:rPr>
      </w:pPr>
      <w:r w:rsidRPr="001B5DE1">
        <w:rPr>
          <w:rFonts w:ascii="Times New Roman" w:hAnsi="Times New Roman" w:cs="Times New Roman"/>
          <w:sz w:val="28"/>
        </w:rPr>
        <w:t xml:space="preserve">Гейдукова, П .; Курекова, Л. Дефіцит води: Регіональні аналізи в Чехії з 2014 по 2018 р. Oecon. Коперник. 2020, 11, 161–181. [Учений Google] [CrossRef] </w:t>
      </w:r>
    </w:p>
    <w:p w:rsidR="001B5DE1" w:rsidRPr="001B5DE1" w:rsidRDefault="001B5DE1" w:rsidP="001B5DE1">
      <w:pPr>
        <w:pStyle w:val="a4"/>
        <w:numPr>
          <w:ilvl w:val="0"/>
          <w:numId w:val="2"/>
        </w:numPr>
        <w:spacing w:after="0" w:line="360" w:lineRule="auto"/>
        <w:jc w:val="both"/>
        <w:rPr>
          <w:rFonts w:ascii="Times New Roman" w:hAnsi="Times New Roman" w:cs="Times New Roman"/>
          <w:sz w:val="28"/>
        </w:rPr>
      </w:pPr>
      <w:r w:rsidRPr="001B5DE1">
        <w:rPr>
          <w:rFonts w:ascii="Times New Roman" w:hAnsi="Times New Roman" w:cs="Times New Roman"/>
          <w:sz w:val="28"/>
        </w:rPr>
        <w:t>Клієстікова, Дж .; Кризанова, А .; Корейова, Т .; Краль П.; Спучлакова Є. Субсидії для збільшення віддаленого забруднення? наук. інж. Етика 2018, 24, 755–767. [Google Scholar] [CrossRef]</w:t>
      </w:r>
    </w:p>
    <w:p w:rsidR="001B5DE1" w:rsidRPr="001B5DE1" w:rsidRDefault="001B5DE1" w:rsidP="001B5DE1">
      <w:pPr>
        <w:pStyle w:val="a4"/>
        <w:numPr>
          <w:ilvl w:val="0"/>
          <w:numId w:val="2"/>
        </w:numPr>
        <w:spacing w:after="0" w:line="360" w:lineRule="auto"/>
        <w:jc w:val="both"/>
        <w:rPr>
          <w:rFonts w:ascii="Times New Roman" w:hAnsi="Times New Roman" w:cs="Times New Roman"/>
          <w:sz w:val="28"/>
        </w:rPr>
      </w:pPr>
      <w:r w:rsidRPr="001B5DE1">
        <w:rPr>
          <w:rFonts w:ascii="Times New Roman" w:hAnsi="Times New Roman" w:cs="Times New Roman"/>
          <w:sz w:val="28"/>
        </w:rPr>
        <w:t>UNEP: Global Environmental Outlook 5. Глава 2 Атмосфера/UNEP. 2012 р. Доступно в Інтернеті: http://web.unep.org/geo/sites/unep.org.geo/files/documents/geo5_report_c5.pdf (доступ 19 жовтня 2019 р.).</w:t>
      </w:r>
    </w:p>
    <w:p w:rsidR="001B5DE1" w:rsidRPr="001B5DE1" w:rsidRDefault="001B5DE1" w:rsidP="001B5DE1">
      <w:pPr>
        <w:pStyle w:val="a4"/>
        <w:numPr>
          <w:ilvl w:val="0"/>
          <w:numId w:val="2"/>
        </w:numPr>
        <w:spacing w:after="0" w:line="360" w:lineRule="auto"/>
        <w:jc w:val="both"/>
        <w:rPr>
          <w:rFonts w:ascii="Times New Roman" w:hAnsi="Times New Roman" w:cs="Times New Roman"/>
          <w:sz w:val="28"/>
        </w:rPr>
      </w:pPr>
      <w:r w:rsidRPr="001B5DE1">
        <w:rPr>
          <w:rFonts w:ascii="Times New Roman" w:hAnsi="Times New Roman" w:cs="Times New Roman"/>
          <w:sz w:val="28"/>
        </w:rPr>
        <w:t>Strielkowski, W.; Лісін, Е .; Гришова І. Кліматична політика Європейського Союзу: чого очікувати від Паризької угоди? Рим. J. Eur. Aff. 2016, 16, 68–77. [Google Scholar]</w:t>
      </w:r>
    </w:p>
    <w:p w:rsidR="001B5DE1" w:rsidRPr="001B5DE1" w:rsidRDefault="001B5DE1" w:rsidP="001B5DE1">
      <w:pPr>
        <w:pStyle w:val="a4"/>
        <w:numPr>
          <w:ilvl w:val="0"/>
          <w:numId w:val="2"/>
        </w:numPr>
        <w:spacing w:after="0" w:line="360" w:lineRule="auto"/>
        <w:jc w:val="both"/>
        <w:rPr>
          <w:rFonts w:ascii="Times New Roman" w:hAnsi="Times New Roman" w:cs="Times New Roman"/>
          <w:sz w:val="28"/>
        </w:rPr>
      </w:pPr>
      <w:r w:rsidRPr="001B5DE1">
        <w:rPr>
          <w:rFonts w:ascii="Times New Roman" w:hAnsi="Times New Roman" w:cs="Times New Roman"/>
          <w:sz w:val="28"/>
        </w:rPr>
        <w:t xml:space="preserve">Oláh, J.; Крісан Е.; Поцілунок, А .; Лакнер, З.; Попп, Дж. Заява PRISMA щодо звітності про пошук літератури в систематичних оглядах сектору біоетанолу. Енергії 2020, 13, 2323. [Google Scholar] [CrossRef] </w:t>
      </w:r>
    </w:p>
    <w:p w:rsidR="001B5DE1" w:rsidRPr="001B5DE1" w:rsidRDefault="001B5DE1" w:rsidP="001B5DE1">
      <w:pPr>
        <w:pStyle w:val="a4"/>
        <w:numPr>
          <w:ilvl w:val="0"/>
          <w:numId w:val="2"/>
        </w:numPr>
        <w:spacing w:after="0" w:line="360" w:lineRule="auto"/>
        <w:jc w:val="both"/>
        <w:rPr>
          <w:rFonts w:ascii="Times New Roman" w:hAnsi="Times New Roman" w:cs="Times New Roman"/>
          <w:sz w:val="28"/>
        </w:rPr>
      </w:pPr>
      <w:r w:rsidRPr="001B5DE1">
        <w:rPr>
          <w:rFonts w:ascii="Times New Roman" w:hAnsi="Times New Roman" w:cs="Times New Roman"/>
          <w:sz w:val="28"/>
        </w:rPr>
        <w:t>Ден, Х. Культурно -зелений - дослідження культурних детермінант екологічних показників. Forum Sci. Oecon. 2019, 7, 107–126. [Google Scholar] [CrossRef]</w:t>
      </w:r>
    </w:p>
    <w:p w:rsidR="001B5DE1" w:rsidRPr="001B5DE1" w:rsidRDefault="001B5DE1" w:rsidP="001B5DE1">
      <w:pPr>
        <w:pStyle w:val="a4"/>
        <w:numPr>
          <w:ilvl w:val="0"/>
          <w:numId w:val="2"/>
        </w:numPr>
        <w:spacing w:after="0" w:line="360" w:lineRule="auto"/>
        <w:jc w:val="both"/>
        <w:rPr>
          <w:rFonts w:ascii="Times New Roman" w:hAnsi="Times New Roman" w:cs="Times New Roman"/>
          <w:sz w:val="28"/>
        </w:rPr>
      </w:pPr>
      <w:r w:rsidRPr="001B5DE1">
        <w:rPr>
          <w:rFonts w:ascii="Times New Roman" w:hAnsi="Times New Roman" w:cs="Times New Roman"/>
          <w:sz w:val="28"/>
        </w:rPr>
        <w:lastRenderedPageBreak/>
        <w:t xml:space="preserve">Павлічек, А.; Циммерманнова, Дж. Оцінка економічних показників компанії-просумера за допомогою фотоелектрики. Forum Sci. Oecon. 2018, 6, 51–64. [Учений Google] [CrossRef] </w:t>
      </w:r>
    </w:p>
    <w:p w:rsidR="001B5DE1" w:rsidRPr="001B5DE1" w:rsidRDefault="001B5DE1" w:rsidP="001B5DE1">
      <w:pPr>
        <w:pStyle w:val="a4"/>
        <w:numPr>
          <w:ilvl w:val="0"/>
          <w:numId w:val="2"/>
        </w:numPr>
        <w:spacing w:after="0" w:line="360" w:lineRule="auto"/>
        <w:jc w:val="both"/>
        <w:rPr>
          <w:rFonts w:ascii="Times New Roman" w:hAnsi="Times New Roman" w:cs="Times New Roman"/>
          <w:sz w:val="28"/>
        </w:rPr>
      </w:pPr>
      <w:r w:rsidRPr="001B5DE1">
        <w:rPr>
          <w:rFonts w:ascii="Times New Roman" w:hAnsi="Times New Roman" w:cs="Times New Roman"/>
          <w:sz w:val="28"/>
        </w:rPr>
        <w:t xml:space="preserve">UNEP: Звіт про розрив викидів за 2017 рік.Доступно в Інтернеті: https://wedocs.unep.org/bitstream/handle/20.500.11822/ 22070/EGR_2017.pdf (дата звернення 26 жовтня 2019 р.) </w:t>
      </w:r>
    </w:p>
    <w:p w:rsidR="001B5DE1" w:rsidRPr="001B5DE1" w:rsidRDefault="001B5DE1" w:rsidP="001B5DE1">
      <w:pPr>
        <w:pStyle w:val="a4"/>
        <w:numPr>
          <w:ilvl w:val="0"/>
          <w:numId w:val="2"/>
        </w:numPr>
        <w:spacing w:after="0" w:line="360" w:lineRule="auto"/>
        <w:jc w:val="both"/>
        <w:rPr>
          <w:rFonts w:ascii="Times New Roman" w:hAnsi="Times New Roman" w:cs="Times New Roman"/>
          <w:sz w:val="28"/>
        </w:rPr>
      </w:pPr>
      <w:r w:rsidRPr="001B5DE1">
        <w:rPr>
          <w:rFonts w:ascii="Times New Roman" w:hAnsi="Times New Roman" w:cs="Times New Roman"/>
          <w:sz w:val="28"/>
        </w:rPr>
        <w:t xml:space="preserve">Андронічану, А .; Попеску, К.Р. Інклюзивна модель ефективного розвитку державного сектору відновлюваних джерел енергії. Адм. Публічний 2017, 28, 81–96. [Учений Google] </w:t>
      </w:r>
    </w:p>
    <w:p w:rsidR="001B5DE1" w:rsidRPr="001B5DE1" w:rsidRDefault="001B5DE1" w:rsidP="001B5DE1">
      <w:pPr>
        <w:pStyle w:val="a4"/>
        <w:numPr>
          <w:ilvl w:val="0"/>
          <w:numId w:val="2"/>
        </w:numPr>
        <w:spacing w:after="0" w:line="360" w:lineRule="auto"/>
        <w:jc w:val="both"/>
        <w:rPr>
          <w:rFonts w:ascii="Times New Roman" w:hAnsi="Times New Roman" w:cs="Times New Roman"/>
          <w:sz w:val="28"/>
        </w:rPr>
      </w:pPr>
      <w:r w:rsidRPr="001B5DE1">
        <w:rPr>
          <w:rFonts w:ascii="Times New Roman" w:hAnsi="Times New Roman" w:cs="Times New Roman"/>
          <w:sz w:val="28"/>
        </w:rPr>
        <w:t xml:space="preserve">Маджерова, Дж. Аналіз сприйняття словацькими споживачами екологічної маркетингової діяльності. Procedia Econ. Фінанси. 2015, 26, 553–560. [Учений Google] [CrossRef] </w:t>
      </w:r>
    </w:p>
    <w:p w:rsidR="00B2208E" w:rsidRDefault="001B5DE1" w:rsidP="001B5DE1">
      <w:pPr>
        <w:pStyle w:val="a4"/>
        <w:numPr>
          <w:ilvl w:val="0"/>
          <w:numId w:val="2"/>
        </w:numPr>
        <w:spacing w:after="0" w:line="360" w:lineRule="auto"/>
        <w:jc w:val="both"/>
        <w:rPr>
          <w:rFonts w:ascii="Times New Roman" w:hAnsi="Times New Roman" w:cs="Times New Roman"/>
          <w:sz w:val="28"/>
        </w:rPr>
      </w:pPr>
      <w:r w:rsidRPr="001B5DE1">
        <w:rPr>
          <w:rFonts w:ascii="Times New Roman" w:hAnsi="Times New Roman" w:cs="Times New Roman"/>
          <w:sz w:val="28"/>
        </w:rPr>
        <w:t>Довгострокова стратегія європейської циркулярної економіки-визначення шляху до успіху. Think 2030. 2018. Доступно в Інтернеті: https://ieep.eu/uploads/articles/attachments/f99f1ac9-83a0-47e0-a0a2-74f3ce528ad8/Think%202030%20Circular%20Economy.pdf?v=63710011292 (доступно 27 жовтня 2019).</w:t>
      </w:r>
    </w:p>
    <w:p w:rsidR="001B5DE1" w:rsidRPr="001B5DE1" w:rsidRDefault="001B5DE1" w:rsidP="001B5DE1">
      <w:pPr>
        <w:pStyle w:val="a4"/>
        <w:numPr>
          <w:ilvl w:val="0"/>
          <w:numId w:val="2"/>
        </w:numPr>
        <w:spacing w:after="0" w:line="360" w:lineRule="auto"/>
        <w:jc w:val="both"/>
        <w:rPr>
          <w:rFonts w:ascii="Times New Roman" w:hAnsi="Times New Roman" w:cs="Times New Roman"/>
          <w:sz w:val="28"/>
        </w:rPr>
      </w:pPr>
      <w:r w:rsidRPr="001B5DE1">
        <w:rPr>
          <w:rFonts w:ascii="Times New Roman" w:hAnsi="Times New Roman" w:cs="Times New Roman"/>
          <w:sz w:val="28"/>
        </w:rPr>
        <w:t xml:space="preserve">ЄС та Китай активізують співпрацю щодо навколишнього середовища, водного господарства та циркулярної економіки. Доступно в Інтернеті: https://ec.europa.eu/info/news/eu-and-china-step-their-cooperation-environment-water-and-circular-economy-2019-apr-01_en (доступ 21 жовтня 2019 р. ). </w:t>
      </w:r>
    </w:p>
    <w:p w:rsidR="001B5DE1" w:rsidRPr="001B5DE1" w:rsidRDefault="001B5DE1" w:rsidP="001B5DE1">
      <w:pPr>
        <w:pStyle w:val="a4"/>
        <w:numPr>
          <w:ilvl w:val="0"/>
          <w:numId w:val="2"/>
        </w:numPr>
        <w:spacing w:after="0" w:line="360" w:lineRule="auto"/>
        <w:jc w:val="both"/>
        <w:rPr>
          <w:rFonts w:ascii="Times New Roman" w:hAnsi="Times New Roman" w:cs="Times New Roman"/>
          <w:sz w:val="28"/>
        </w:rPr>
      </w:pPr>
      <w:r w:rsidRPr="001B5DE1">
        <w:rPr>
          <w:rFonts w:ascii="Times New Roman" w:hAnsi="Times New Roman" w:cs="Times New Roman"/>
          <w:sz w:val="28"/>
        </w:rPr>
        <w:t xml:space="preserve">Кругова економіка. Впровадження Плану дій з циркулярної економіки. Європейська комісія. 2019. Доступно в Інтернеті: http://ec.europa.eu/environment/circular-economy/index_en.htm (дата звернення 20 травня 2020 р.). </w:t>
      </w:r>
    </w:p>
    <w:p w:rsidR="001B5DE1" w:rsidRPr="001B5DE1" w:rsidRDefault="001B5DE1" w:rsidP="001B5DE1">
      <w:pPr>
        <w:pStyle w:val="a4"/>
        <w:numPr>
          <w:ilvl w:val="0"/>
          <w:numId w:val="2"/>
        </w:numPr>
        <w:spacing w:after="0" w:line="360" w:lineRule="auto"/>
        <w:jc w:val="both"/>
        <w:rPr>
          <w:rFonts w:ascii="Times New Roman" w:hAnsi="Times New Roman" w:cs="Times New Roman"/>
          <w:sz w:val="28"/>
        </w:rPr>
      </w:pPr>
      <w:r w:rsidRPr="001B5DE1">
        <w:rPr>
          <w:rFonts w:ascii="Times New Roman" w:hAnsi="Times New Roman" w:cs="Times New Roman"/>
          <w:sz w:val="28"/>
        </w:rPr>
        <w:t>Кругова економіка підвищить конкурентоспроможність Європи та забезпечить кращі суспільні результати, Нове Вивчення дослідження. Доступно в Інтернеті: https://www.ellenmacarthurfoundation.org/news/circular-economy-would-increase-european-competitiveness-and-deliver-better-societal-</w:t>
      </w:r>
      <w:r w:rsidRPr="001B5DE1">
        <w:rPr>
          <w:rFonts w:ascii="Times New Roman" w:hAnsi="Times New Roman" w:cs="Times New Roman"/>
          <w:sz w:val="28"/>
        </w:rPr>
        <w:lastRenderedPageBreak/>
        <w:t xml:space="preserve">outcomes-new-study-reveals? fbclid = IwAR1xIepVJ1jlZ1PJHfK1LPDOXzqJBY Oox7EQfAoQFTmfBTAD72t9Mw69jkQ (доступ 20 травня 2020 р.) </w:t>
      </w:r>
    </w:p>
    <w:p w:rsidR="001B5DE1" w:rsidRPr="001B5DE1" w:rsidRDefault="001B5DE1" w:rsidP="001B5DE1">
      <w:pPr>
        <w:pStyle w:val="a4"/>
        <w:numPr>
          <w:ilvl w:val="0"/>
          <w:numId w:val="2"/>
        </w:numPr>
        <w:spacing w:after="0" w:line="360" w:lineRule="auto"/>
        <w:jc w:val="both"/>
        <w:rPr>
          <w:rFonts w:ascii="Times New Roman" w:hAnsi="Times New Roman" w:cs="Times New Roman"/>
          <w:sz w:val="28"/>
        </w:rPr>
      </w:pPr>
      <w:r w:rsidRPr="001B5DE1">
        <w:rPr>
          <w:rFonts w:ascii="Times New Roman" w:hAnsi="Times New Roman" w:cs="Times New Roman"/>
          <w:sz w:val="28"/>
        </w:rPr>
        <w:t xml:space="preserve">Wignaraja, G. Чи можуть МСП брати участь у глобальних виробничих мережах? Докази фірм АСЕАН? У глобальних ланцюгах створення вартості в мінливому світі; В'язи, Д. К., Лоу, П., Ред .; Світова організація торгівлі: Женева, Швейцарія, 2013. [Google Scholar] </w:t>
      </w:r>
    </w:p>
    <w:p w:rsidR="001B5DE1" w:rsidRPr="001B5DE1" w:rsidRDefault="001B5DE1" w:rsidP="001B5DE1">
      <w:pPr>
        <w:pStyle w:val="a4"/>
        <w:numPr>
          <w:ilvl w:val="0"/>
          <w:numId w:val="2"/>
        </w:numPr>
        <w:spacing w:after="0" w:line="360" w:lineRule="auto"/>
        <w:jc w:val="both"/>
        <w:rPr>
          <w:rFonts w:ascii="Times New Roman" w:hAnsi="Times New Roman" w:cs="Times New Roman"/>
          <w:sz w:val="28"/>
        </w:rPr>
      </w:pPr>
      <w:r w:rsidRPr="001B5DE1">
        <w:rPr>
          <w:rFonts w:ascii="Times New Roman" w:hAnsi="Times New Roman" w:cs="Times New Roman"/>
          <w:sz w:val="28"/>
        </w:rPr>
        <w:t xml:space="preserve">Lifset, R .; Анекс, Р. Непрямі наслідки промислової екології. J. Ind. Ecol. 2009, 13, 347–349. [Google Scholar] [CrossRef] </w:t>
      </w:r>
    </w:p>
    <w:p w:rsidR="001B5DE1" w:rsidRPr="001B5DE1" w:rsidRDefault="001B5DE1" w:rsidP="001B5DE1">
      <w:pPr>
        <w:pStyle w:val="a4"/>
        <w:numPr>
          <w:ilvl w:val="0"/>
          <w:numId w:val="2"/>
        </w:numPr>
        <w:spacing w:after="0" w:line="360" w:lineRule="auto"/>
        <w:jc w:val="both"/>
        <w:rPr>
          <w:rFonts w:ascii="Times New Roman" w:hAnsi="Times New Roman" w:cs="Times New Roman"/>
          <w:sz w:val="28"/>
        </w:rPr>
      </w:pPr>
      <w:r w:rsidRPr="001B5DE1">
        <w:rPr>
          <w:rFonts w:ascii="Times New Roman" w:hAnsi="Times New Roman" w:cs="Times New Roman"/>
          <w:sz w:val="28"/>
        </w:rPr>
        <w:t xml:space="preserve">Ghisellini, P .; Cialani, C .; Ulgiati, S. Огляд циркулярної економіки: очікуваний перехід до збалансованої взаємодії екологічних та економічних систем. Дж. Чистий. Виробництво 2016, 114, 11–32. [Google Scholar] [CrossRef] </w:t>
      </w:r>
    </w:p>
    <w:p w:rsidR="001B5DE1" w:rsidRPr="001B5DE1" w:rsidRDefault="001B5DE1" w:rsidP="001B5DE1">
      <w:pPr>
        <w:pStyle w:val="a4"/>
        <w:numPr>
          <w:ilvl w:val="0"/>
          <w:numId w:val="2"/>
        </w:numPr>
        <w:spacing w:after="0" w:line="360" w:lineRule="auto"/>
        <w:jc w:val="both"/>
        <w:rPr>
          <w:rFonts w:ascii="Times New Roman" w:hAnsi="Times New Roman" w:cs="Times New Roman"/>
          <w:sz w:val="28"/>
        </w:rPr>
      </w:pPr>
      <w:r w:rsidRPr="001B5DE1">
        <w:rPr>
          <w:rFonts w:ascii="Times New Roman" w:hAnsi="Times New Roman" w:cs="Times New Roman"/>
          <w:sz w:val="28"/>
        </w:rPr>
        <w:t xml:space="preserve">Калмикова, Ю .; Садагопан, М .; Росадо, Л. Кругова економіка - від огляду теорій та практики до розробки інструментів впровадження. Ресурс. Консерв. Переробляти. 2018, 135, 190–201.[Google Scholar] [CrossRef] </w:t>
      </w:r>
    </w:p>
    <w:p w:rsidR="001B5DE1" w:rsidRPr="001B5DE1" w:rsidRDefault="001B5DE1" w:rsidP="001B5DE1">
      <w:pPr>
        <w:pStyle w:val="a4"/>
        <w:numPr>
          <w:ilvl w:val="0"/>
          <w:numId w:val="2"/>
        </w:numPr>
        <w:spacing w:after="0" w:line="360" w:lineRule="auto"/>
        <w:jc w:val="both"/>
        <w:rPr>
          <w:rFonts w:ascii="Times New Roman" w:hAnsi="Times New Roman" w:cs="Times New Roman"/>
          <w:sz w:val="28"/>
        </w:rPr>
      </w:pPr>
      <w:r w:rsidRPr="001B5DE1">
        <w:rPr>
          <w:rFonts w:ascii="Times New Roman" w:hAnsi="Times New Roman" w:cs="Times New Roman"/>
          <w:sz w:val="28"/>
        </w:rPr>
        <w:t xml:space="preserve">Nassos, G .; Авлонас, Н. Потреба та зростання циркулярної економіки. У практичних стратегіях сталого розвитку: як отримати конкурентну перевагу; Авлонас, Н., Нассос, Г., Ред .; Джон Уайлі та сини: Нью -Йорк, Нью -Йорк, США, 2020; С. 127–136. [Учений Google] [CrossRef] </w:t>
      </w:r>
    </w:p>
    <w:p w:rsidR="001B5DE1" w:rsidRPr="001B5DE1" w:rsidRDefault="001B5DE1" w:rsidP="001B5DE1">
      <w:pPr>
        <w:pStyle w:val="a4"/>
        <w:numPr>
          <w:ilvl w:val="0"/>
          <w:numId w:val="2"/>
        </w:numPr>
        <w:spacing w:after="0" w:line="360" w:lineRule="auto"/>
        <w:jc w:val="both"/>
        <w:rPr>
          <w:rFonts w:ascii="Times New Roman" w:hAnsi="Times New Roman" w:cs="Times New Roman"/>
          <w:sz w:val="28"/>
        </w:rPr>
      </w:pPr>
      <w:r w:rsidRPr="001B5DE1">
        <w:rPr>
          <w:rFonts w:ascii="Times New Roman" w:hAnsi="Times New Roman" w:cs="Times New Roman"/>
          <w:sz w:val="28"/>
        </w:rPr>
        <w:t xml:space="preserve">Кругова економіка та вигоди для суспільства. Доступно в Інтернеті: http://www.clubofrome.org.ua/wp-content/uploads/2017/08/The-Circular-Economy-CoR_UA-2.pdf (доступ 11 жовтня 2019 р.) </w:t>
      </w:r>
    </w:p>
    <w:p w:rsidR="001B5DE1" w:rsidRPr="001B5DE1" w:rsidRDefault="001B5DE1" w:rsidP="001B5DE1">
      <w:pPr>
        <w:pStyle w:val="a4"/>
        <w:numPr>
          <w:ilvl w:val="0"/>
          <w:numId w:val="2"/>
        </w:numPr>
        <w:spacing w:after="0" w:line="360" w:lineRule="auto"/>
        <w:jc w:val="both"/>
        <w:rPr>
          <w:rFonts w:ascii="Times New Roman" w:hAnsi="Times New Roman" w:cs="Times New Roman"/>
          <w:sz w:val="28"/>
        </w:rPr>
      </w:pPr>
      <w:r w:rsidRPr="001B5DE1">
        <w:rPr>
          <w:rFonts w:ascii="Times New Roman" w:hAnsi="Times New Roman" w:cs="Times New Roman"/>
          <w:sz w:val="28"/>
        </w:rPr>
        <w:t xml:space="preserve">Закон України «Про відходи» No 87/98-ВР. Доступно в Інтернеті: https://zakon.rada.gov.ua/laws/show/187/98-%D0%B2%D1%80 (дата звернення 10 жовтня 2019 р.). </w:t>
      </w:r>
    </w:p>
    <w:p w:rsidR="001B5DE1" w:rsidRPr="001B5DE1" w:rsidRDefault="001B5DE1" w:rsidP="001B5DE1">
      <w:pPr>
        <w:pStyle w:val="a4"/>
        <w:numPr>
          <w:ilvl w:val="0"/>
          <w:numId w:val="2"/>
        </w:numPr>
        <w:spacing w:after="0" w:line="360" w:lineRule="auto"/>
        <w:jc w:val="both"/>
        <w:rPr>
          <w:rFonts w:ascii="Times New Roman" w:hAnsi="Times New Roman" w:cs="Times New Roman"/>
          <w:sz w:val="28"/>
        </w:rPr>
      </w:pPr>
      <w:r w:rsidRPr="001B5DE1">
        <w:rPr>
          <w:rFonts w:ascii="Times New Roman" w:hAnsi="Times New Roman" w:cs="Times New Roman"/>
          <w:sz w:val="28"/>
        </w:rPr>
        <w:t xml:space="preserve">Розпорядження Кабінету Міністрів України No 820-п “Про затвердження Національної стратегії поводження з відходами в Україні до 2030 року”. Доступно в Інтернеті: https://zakon.rada.gov.ua/laws/show/820-2017-p (дата звернення 21 жовтня 2019 р.). </w:t>
      </w:r>
    </w:p>
    <w:p w:rsidR="001B5DE1" w:rsidRPr="001B5DE1" w:rsidRDefault="001B5DE1" w:rsidP="001B5DE1">
      <w:pPr>
        <w:pStyle w:val="a4"/>
        <w:numPr>
          <w:ilvl w:val="0"/>
          <w:numId w:val="2"/>
        </w:numPr>
        <w:spacing w:after="0" w:line="360" w:lineRule="auto"/>
        <w:jc w:val="both"/>
        <w:rPr>
          <w:rFonts w:ascii="Times New Roman" w:hAnsi="Times New Roman" w:cs="Times New Roman"/>
          <w:sz w:val="28"/>
        </w:rPr>
      </w:pPr>
      <w:r w:rsidRPr="001B5DE1">
        <w:rPr>
          <w:rFonts w:ascii="Times New Roman" w:hAnsi="Times New Roman" w:cs="Times New Roman"/>
          <w:sz w:val="28"/>
        </w:rPr>
        <w:t xml:space="preserve">Державна служба статистики України. Доступно в Інтернеті: http://www.ukrstat.gov.ua (дата звернення 21 жовтня 2019 р.) </w:t>
      </w:r>
    </w:p>
    <w:p w:rsidR="001B5DE1" w:rsidRPr="001B5DE1" w:rsidRDefault="001B5DE1" w:rsidP="001B5DE1">
      <w:pPr>
        <w:pStyle w:val="a4"/>
        <w:numPr>
          <w:ilvl w:val="0"/>
          <w:numId w:val="2"/>
        </w:numPr>
        <w:spacing w:after="0" w:line="360" w:lineRule="auto"/>
        <w:jc w:val="both"/>
        <w:rPr>
          <w:rFonts w:ascii="Times New Roman" w:hAnsi="Times New Roman" w:cs="Times New Roman"/>
          <w:sz w:val="28"/>
        </w:rPr>
      </w:pPr>
      <w:r w:rsidRPr="001B5DE1">
        <w:rPr>
          <w:rFonts w:ascii="Times New Roman" w:hAnsi="Times New Roman" w:cs="Times New Roman"/>
          <w:sz w:val="28"/>
        </w:rPr>
        <w:lastRenderedPageBreak/>
        <w:t xml:space="preserve">Пучко, Р. Циркулярна економіка в Україні. Доступно в Інтернеті: </w:t>
      </w:r>
      <w:hyperlink r:id="rId34" w:history="1">
        <w:r w:rsidRPr="00DA7614">
          <w:rPr>
            <w:rStyle w:val="ac"/>
            <w:rFonts w:ascii="Times New Roman" w:hAnsi="Times New Roman" w:cs="Times New Roman"/>
            <w:sz w:val="28"/>
          </w:rPr>
          <w:t>https://www.agroberichtenbuitenland.nl/documenten/publicaties/2018/06/17/ua-circular-economy</w:t>
        </w:r>
      </w:hyperlink>
      <w:r>
        <w:rPr>
          <w:rFonts w:ascii="Times New Roman" w:hAnsi="Times New Roman" w:cs="Times New Roman"/>
          <w:sz w:val="28"/>
        </w:rPr>
        <w:t xml:space="preserve"> </w:t>
      </w:r>
      <w:r w:rsidRPr="001B5DE1">
        <w:rPr>
          <w:rFonts w:ascii="Times New Roman" w:hAnsi="Times New Roman" w:cs="Times New Roman"/>
          <w:sz w:val="28"/>
        </w:rPr>
        <w:t xml:space="preserve">english?fbclid=IwAR0zCYRXRHu2Yjc2jJcv_suUQmfmslyHcYRgUPGUccccc 20 грудня 2008 р. Продуктові послуги для економіки ресурсів та кругової економіки-огляд. Дж. Чистий. Виробництво 2015, 97, 76–91. [Google Scholar] [CrossRef] </w:t>
      </w:r>
    </w:p>
    <w:p w:rsidR="001B5DE1" w:rsidRPr="001B5DE1" w:rsidRDefault="001B5DE1" w:rsidP="001B5DE1">
      <w:pPr>
        <w:pStyle w:val="a4"/>
        <w:numPr>
          <w:ilvl w:val="0"/>
          <w:numId w:val="2"/>
        </w:numPr>
        <w:spacing w:after="0" w:line="360" w:lineRule="auto"/>
        <w:jc w:val="both"/>
        <w:rPr>
          <w:rFonts w:ascii="Times New Roman" w:hAnsi="Times New Roman" w:cs="Times New Roman"/>
          <w:sz w:val="28"/>
        </w:rPr>
      </w:pPr>
      <w:r w:rsidRPr="001B5DE1">
        <w:rPr>
          <w:rFonts w:ascii="Times New Roman" w:hAnsi="Times New Roman" w:cs="Times New Roman"/>
          <w:sz w:val="28"/>
        </w:rPr>
        <w:t xml:space="preserve">Досягнення «зростання в межах» 320 мільярдів євро інвестиційних можливостей, доступних для Європи до 2025 року. Доступно в Інтернеті: https://www.ellenmacarthurfoundation.org/assets/downloads/ публікації/ Досягнення-зростання-в межах-20-01-17.pdf (дата звернення 20 травня 2020 р.). </w:t>
      </w:r>
    </w:p>
    <w:p w:rsidR="001B5DE1" w:rsidRPr="001B5DE1" w:rsidRDefault="001B5DE1" w:rsidP="001B5DE1">
      <w:pPr>
        <w:pStyle w:val="a4"/>
        <w:numPr>
          <w:ilvl w:val="0"/>
          <w:numId w:val="2"/>
        </w:numPr>
        <w:spacing w:after="0" w:line="360" w:lineRule="auto"/>
        <w:jc w:val="both"/>
        <w:rPr>
          <w:rFonts w:ascii="Times New Roman" w:hAnsi="Times New Roman" w:cs="Times New Roman"/>
          <w:sz w:val="28"/>
        </w:rPr>
      </w:pPr>
      <w:r w:rsidRPr="001B5DE1">
        <w:rPr>
          <w:rFonts w:ascii="Times New Roman" w:hAnsi="Times New Roman" w:cs="Times New Roman"/>
          <w:sz w:val="28"/>
        </w:rPr>
        <w:t xml:space="preserve">Аврааміду, С .; Барацас, С.Г .; Тянь, Ю .; Пістікопулос, Е. Кругова економіка - виклик і можливість для інженерії технологічних систем. Комп'ютер. Хім. Інж. 2020, 133, 106629. [Google Scholar] [CrossRef] </w:t>
      </w:r>
    </w:p>
    <w:p w:rsidR="001B5DE1" w:rsidRPr="001B5DE1" w:rsidRDefault="001B5DE1" w:rsidP="001B5DE1">
      <w:pPr>
        <w:pStyle w:val="a4"/>
        <w:numPr>
          <w:ilvl w:val="0"/>
          <w:numId w:val="2"/>
        </w:numPr>
        <w:spacing w:after="0" w:line="360" w:lineRule="auto"/>
        <w:jc w:val="both"/>
        <w:rPr>
          <w:rFonts w:ascii="Times New Roman" w:hAnsi="Times New Roman" w:cs="Times New Roman"/>
          <w:sz w:val="28"/>
        </w:rPr>
      </w:pPr>
      <w:r w:rsidRPr="001B5DE1">
        <w:rPr>
          <w:rFonts w:ascii="Times New Roman" w:hAnsi="Times New Roman" w:cs="Times New Roman"/>
          <w:sz w:val="28"/>
        </w:rPr>
        <w:t xml:space="preserve">Allwood, J.M. Squaring of Circular Economy. У Посібнику з переробки; Elsevier: Амстердам, Нідерланди, 2014; С. 445–477. [Учений Google] [CrossRef] </w:t>
      </w:r>
    </w:p>
    <w:p w:rsidR="001B5DE1" w:rsidRPr="001B5DE1" w:rsidRDefault="001B5DE1" w:rsidP="001B5DE1">
      <w:pPr>
        <w:pStyle w:val="a4"/>
        <w:numPr>
          <w:ilvl w:val="0"/>
          <w:numId w:val="2"/>
        </w:numPr>
        <w:spacing w:after="0" w:line="360" w:lineRule="auto"/>
        <w:jc w:val="both"/>
        <w:rPr>
          <w:rFonts w:ascii="Times New Roman" w:hAnsi="Times New Roman" w:cs="Times New Roman"/>
          <w:sz w:val="28"/>
        </w:rPr>
      </w:pPr>
      <w:r w:rsidRPr="001B5DE1">
        <w:rPr>
          <w:rFonts w:ascii="Times New Roman" w:hAnsi="Times New Roman" w:cs="Times New Roman"/>
          <w:sz w:val="28"/>
        </w:rPr>
        <w:t xml:space="preserve">Найкращі практики ЄС: План дій з циркулярної економіки. Доступно в Інтернеті: https://www.switchtogreen.eu//wordpress/wp-content/uploads/wp-post-to-pdf-enhanced-cache/1/ circular-economy-strategy.pdf (доступ 10 травня 2020 р.) . </w:t>
      </w:r>
    </w:p>
    <w:p w:rsidR="001B5DE1" w:rsidRPr="001B5DE1" w:rsidRDefault="001B5DE1" w:rsidP="001B5DE1">
      <w:pPr>
        <w:pStyle w:val="a4"/>
        <w:numPr>
          <w:ilvl w:val="0"/>
          <w:numId w:val="2"/>
        </w:numPr>
        <w:spacing w:after="0" w:line="360" w:lineRule="auto"/>
        <w:jc w:val="both"/>
        <w:rPr>
          <w:rFonts w:ascii="Times New Roman" w:hAnsi="Times New Roman" w:cs="Times New Roman"/>
          <w:sz w:val="28"/>
        </w:rPr>
      </w:pPr>
      <w:r w:rsidRPr="001B5DE1">
        <w:rPr>
          <w:rFonts w:ascii="Times New Roman" w:hAnsi="Times New Roman" w:cs="Times New Roman"/>
          <w:sz w:val="28"/>
        </w:rPr>
        <w:t xml:space="preserve">Крістоні, Н .; Тонеллі, М. Сприйняття фірм, що беруть участь у циркулярній економіці. Євро. Дж. Сустен. Dev. 2018, 7, 105–118. [Учений Google] [CrossRef] </w:t>
      </w:r>
    </w:p>
    <w:p w:rsidR="001B5DE1" w:rsidRPr="001B5DE1" w:rsidRDefault="001B5DE1" w:rsidP="001B5DE1">
      <w:pPr>
        <w:pStyle w:val="a4"/>
        <w:numPr>
          <w:ilvl w:val="0"/>
          <w:numId w:val="2"/>
        </w:numPr>
        <w:spacing w:after="0" w:line="360" w:lineRule="auto"/>
        <w:jc w:val="both"/>
        <w:rPr>
          <w:rFonts w:ascii="Times New Roman" w:hAnsi="Times New Roman" w:cs="Times New Roman"/>
          <w:sz w:val="28"/>
        </w:rPr>
      </w:pPr>
      <w:r w:rsidRPr="001B5DE1">
        <w:rPr>
          <w:rFonts w:ascii="Times New Roman" w:hAnsi="Times New Roman" w:cs="Times New Roman"/>
          <w:sz w:val="28"/>
        </w:rPr>
        <w:t xml:space="preserve">Мікеліні, Г .; Мораес, Р.Н .; Cunha, R.N .; Коста, Дж. М.; Ометто, А.Р. Від лінійної до циркулярної економіки: PSS проводить перехід. Procedia CIRP 2017, 64, 2–6. [Google Scholar] [CrossRef] </w:t>
      </w:r>
    </w:p>
    <w:p w:rsidR="001B5DE1" w:rsidRPr="001B5DE1" w:rsidRDefault="001B5DE1" w:rsidP="001B5DE1">
      <w:pPr>
        <w:pStyle w:val="a4"/>
        <w:numPr>
          <w:ilvl w:val="0"/>
          <w:numId w:val="2"/>
        </w:numPr>
        <w:spacing w:after="0" w:line="360" w:lineRule="auto"/>
        <w:jc w:val="both"/>
        <w:rPr>
          <w:rFonts w:ascii="Times New Roman" w:hAnsi="Times New Roman" w:cs="Times New Roman"/>
          <w:sz w:val="28"/>
        </w:rPr>
      </w:pPr>
      <w:r w:rsidRPr="001B5DE1">
        <w:rPr>
          <w:rFonts w:ascii="Times New Roman" w:hAnsi="Times New Roman" w:cs="Times New Roman"/>
          <w:sz w:val="28"/>
        </w:rPr>
        <w:t>Європа йде циркулярно: описує впровадження циркулярної економіки в європейській зоні. Доступно в Інтернеті: https://www.rli.nl/sites/default/files/rli_eu_goes_circular_-</w:t>
      </w:r>
      <w:r w:rsidRPr="001B5DE1">
        <w:rPr>
          <w:rFonts w:ascii="Times New Roman" w:hAnsi="Times New Roman" w:cs="Times New Roman"/>
          <w:sz w:val="28"/>
        </w:rPr>
        <w:lastRenderedPageBreak/>
        <w:t xml:space="preserve">_eeac_working_group_on_circular_ economy_def_1.pdf (дата звернення 10 грудня 2019 р.) </w:t>
      </w:r>
    </w:p>
    <w:p w:rsidR="001B5DE1" w:rsidRPr="00B2208E" w:rsidRDefault="001B5DE1" w:rsidP="001B5DE1">
      <w:pPr>
        <w:pStyle w:val="a4"/>
        <w:numPr>
          <w:ilvl w:val="0"/>
          <w:numId w:val="2"/>
        </w:numPr>
        <w:spacing w:after="0" w:line="360" w:lineRule="auto"/>
        <w:jc w:val="both"/>
        <w:rPr>
          <w:rFonts w:ascii="Times New Roman" w:hAnsi="Times New Roman" w:cs="Times New Roman"/>
          <w:sz w:val="28"/>
        </w:rPr>
      </w:pPr>
      <w:r w:rsidRPr="001B5DE1">
        <w:rPr>
          <w:rFonts w:ascii="Times New Roman" w:hAnsi="Times New Roman" w:cs="Times New Roman"/>
          <w:sz w:val="28"/>
        </w:rPr>
        <w:t>Razminiene, K. Оцінка ефективності роботи кластерів. Рівновага. З.</w:t>
      </w:r>
    </w:p>
    <w:p w:rsidR="00433BCB" w:rsidRPr="00B950E5" w:rsidRDefault="00433BCB" w:rsidP="00353970">
      <w:pPr>
        <w:spacing w:after="0" w:line="360" w:lineRule="auto"/>
        <w:ind w:firstLine="709"/>
        <w:jc w:val="both"/>
        <w:rPr>
          <w:rFonts w:ascii="Times New Roman" w:hAnsi="Times New Roman" w:cs="Times New Roman"/>
          <w:sz w:val="28"/>
        </w:rPr>
      </w:pPr>
    </w:p>
    <w:sectPr w:rsidR="00433BCB" w:rsidRPr="00B950E5" w:rsidSect="00CE595C">
      <w:headerReference w:type="default" r:id="rId35"/>
      <w:pgSz w:w="11906" w:h="16838"/>
      <w:pgMar w:top="850" w:right="1417"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FAF" w:rsidRDefault="009C2FAF" w:rsidP="00B2208E">
      <w:pPr>
        <w:spacing w:after="0" w:line="240" w:lineRule="auto"/>
      </w:pPr>
      <w:r>
        <w:separator/>
      </w:r>
    </w:p>
  </w:endnote>
  <w:endnote w:type="continuationSeparator" w:id="0">
    <w:p w:rsidR="009C2FAF" w:rsidRDefault="009C2FAF" w:rsidP="00B22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FAF" w:rsidRDefault="009C2FAF" w:rsidP="00B2208E">
      <w:pPr>
        <w:spacing w:after="0" w:line="240" w:lineRule="auto"/>
      </w:pPr>
      <w:r>
        <w:separator/>
      </w:r>
    </w:p>
  </w:footnote>
  <w:footnote w:type="continuationSeparator" w:id="0">
    <w:p w:rsidR="009C2FAF" w:rsidRDefault="009C2FAF" w:rsidP="00B2208E">
      <w:pPr>
        <w:spacing w:after="0" w:line="240" w:lineRule="auto"/>
      </w:pPr>
      <w:r>
        <w:continuationSeparator/>
      </w:r>
    </w:p>
  </w:footnote>
  <w:footnote w:id="1">
    <w:p w:rsidR="00AF1C91" w:rsidRDefault="00AF1C91" w:rsidP="00F92D3D">
      <w:pPr>
        <w:pStyle w:val="a5"/>
      </w:pPr>
      <w:r>
        <w:rPr>
          <w:rStyle w:val="ad"/>
        </w:rPr>
        <w:footnoteRef/>
      </w:r>
      <w:r>
        <w:t xml:space="preserve"> </w:t>
      </w:r>
    </w:p>
    <w:tbl>
      <w:tblPr>
        <w:tblStyle w:val="a3"/>
        <w:tblW w:w="0" w:type="auto"/>
        <w:tblInd w:w="0" w:type="dxa"/>
        <w:tblLook w:val="04A0" w:firstRow="1" w:lastRow="0" w:firstColumn="1" w:lastColumn="0" w:noHBand="0" w:noVBand="1"/>
      </w:tblPr>
      <w:tblGrid>
        <w:gridCol w:w="1838"/>
        <w:gridCol w:w="1985"/>
        <w:gridCol w:w="2126"/>
      </w:tblGrid>
      <w:tr w:rsidR="00AF1C91" w:rsidRPr="00981012" w:rsidTr="00F92D3D">
        <w:tc>
          <w:tcPr>
            <w:tcW w:w="1838" w:type="dxa"/>
          </w:tcPr>
          <w:p w:rsidR="00AF1C91" w:rsidRPr="00981012" w:rsidRDefault="00AF1C91" w:rsidP="00F92D3D">
            <w:pPr>
              <w:jc w:val="center"/>
              <w:rPr>
                <w:rFonts w:ascii="Times New Roman" w:hAnsi="Times New Roman" w:cs="Times New Roman"/>
                <w:b/>
                <w:sz w:val="20"/>
                <w:szCs w:val="20"/>
              </w:rPr>
            </w:pPr>
            <w:r w:rsidRPr="00981012">
              <w:rPr>
                <w:rFonts w:ascii="Times New Roman" w:hAnsi="Times New Roman" w:cs="Times New Roman"/>
                <w:b/>
                <w:sz w:val="20"/>
                <w:szCs w:val="20"/>
              </w:rPr>
              <w:t>Кореляція</w:t>
            </w:r>
          </w:p>
        </w:tc>
        <w:tc>
          <w:tcPr>
            <w:tcW w:w="1985" w:type="dxa"/>
          </w:tcPr>
          <w:p w:rsidR="00AF1C91" w:rsidRPr="00981012" w:rsidRDefault="00AF1C91" w:rsidP="00F92D3D">
            <w:pPr>
              <w:jc w:val="center"/>
              <w:rPr>
                <w:rFonts w:ascii="Times New Roman" w:hAnsi="Times New Roman" w:cs="Times New Roman"/>
                <w:b/>
                <w:sz w:val="20"/>
                <w:szCs w:val="20"/>
              </w:rPr>
            </w:pPr>
            <w:r w:rsidRPr="00981012">
              <w:rPr>
                <w:rFonts w:ascii="Times New Roman" w:hAnsi="Times New Roman" w:cs="Times New Roman"/>
                <w:b/>
                <w:sz w:val="20"/>
                <w:szCs w:val="20"/>
              </w:rPr>
              <w:t>Негативна</w:t>
            </w:r>
          </w:p>
        </w:tc>
        <w:tc>
          <w:tcPr>
            <w:tcW w:w="2126" w:type="dxa"/>
          </w:tcPr>
          <w:p w:rsidR="00AF1C91" w:rsidRPr="00981012" w:rsidRDefault="00AF1C91" w:rsidP="00F92D3D">
            <w:pPr>
              <w:jc w:val="center"/>
              <w:rPr>
                <w:rFonts w:ascii="Times New Roman" w:hAnsi="Times New Roman" w:cs="Times New Roman"/>
                <w:b/>
                <w:sz w:val="20"/>
                <w:szCs w:val="20"/>
              </w:rPr>
            </w:pPr>
            <w:r w:rsidRPr="00981012">
              <w:rPr>
                <w:rFonts w:ascii="Times New Roman" w:hAnsi="Times New Roman" w:cs="Times New Roman"/>
                <w:b/>
                <w:sz w:val="20"/>
                <w:szCs w:val="20"/>
              </w:rPr>
              <w:t>Позитивна</w:t>
            </w:r>
          </w:p>
        </w:tc>
      </w:tr>
      <w:tr w:rsidR="00AF1C91" w:rsidRPr="00981012" w:rsidTr="00F92D3D">
        <w:tc>
          <w:tcPr>
            <w:tcW w:w="1838" w:type="dxa"/>
          </w:tcPr>
          <w:p w:rsidR="00AF1C91" w:rsidRPr="00981012" w:rsidRDefault="00AF1C91" w:rsidP="00F92D3D">
            <w:pPr>
              <w:jc w:val="center"/>
              <w:rPr>
                <w:rFonts w:ascii="Times New Roman" w:hAnsi="Times New Roman" w:cs="Times New Roman"/>
                <w:sz w:val="20"/>
                <w:szCs w:val="20"/>
              </w:rPr>
            </w:pPr>
            <w:r w:rsidRPr="00981012">
              <w:rPr>
                <w:rFonts w:ascii="Times New Roman" w:hAnsi="Times New Roman" w:cs="Times New Roman"/>
                <w:sz w:val="20"/>
                <w:szCs w:val="20"/>
              </w:rPr>
              <w:t>Відсутня</w:t>
            </w:r>
          </w:p>
        </w:tc>
        <w:tc>
          <w:tcPr>
            <w:tcW w:w="1985" w:type="dxa"/>
          </w:tcPr>
          <w:p w:rsidR="00AF1C91" w:rsidRPr="00981012" w:rsidRDefault="00AF1C91" w:rsidP="00F92D3D">
            <w:pPr>
              <w:jc w:val="center"/>
              <w:rPr>
                <w:rFonts w:ascii="Times New Roman" w:hAnsi="Times New Roman" w:cs="Times New Roman"/>
                <w:sz w:val="20"/>
                <w:szCs w:val="20"/>
              </w:rPr>
            </w:pPr>
            <w:r w:rsidRPr="00981012">
              <w:rPr>
                <w:rFonts w:ascii="Times New Roman" w:hAnsi="Times New Roman" w:cs="Times New Roman"/>
                <w:sz w:val="20"/>
                <w:szCs w:val="20"/>
              </w:rPr>
              <w:t>-0.09 до 0.0</w:t>
            </w:r>
          </w:p>
        </w:tc>
        <w:tc>
          <w:tcPr>
            <w:tcW w:w="2126" w:type="dxa"/>
          </w:tcPr>
          <w:p w:rsidR="00AF1C91" w:rsidRPr="00981012" w:rsidRDefault="00AF1C91" w:rsidP="00F92D3D">
            <w:pPr>
              <w:jc w:val="center"/>
              <w:rPr>
                <w:rFonts w:ascii="Times New Roman" w:hAnsi="Times New Roman" w:cs="Times New Roman"/>
                <w:sz w:val="20"/>
                <w:szCs w:val="20"/>
              </w:rPr>
            </w:pPr>
            <w:r w:rsidRPr="00981012">
              <w:rPr>
                <w:rFonts w:ascii="Times New Roman" w:hAnsi="Times New Roman" w:cs="Times New Roman"/>
                <w:sz w:val="20"/>
                <w:szCs w:val="20"/>
              </w:rPr>
              <w:t>0.0 до 0.09</w:t>
            </w:r>
          </w:p>
        </w:tc>
      </w:tr>
      <w:tr w:rsidR="00AF1C91" w:rsidRPr="00981012" w:rsidTr="00F92D3D">
        <w:tc>
          <w:tcPr>
            <w:tcW w:w="1838" w:type="dxa"/>
          </w:tcPr>
          <w:p w:rsidR="00AF1C91" w:rsidRPr="00981012" w:rsidRDefault="00AF1C91" w:rsidP="00F92D3D">
            <w:pPr>
              <w:jc w:val="center"/>
              <w:rPr>
                <w:rFonts w:ascii="Times New Roman" w:hAnsi="Times New Roman" w:cs="Times New Roman"/>
                <w:sz w:val="20"/>
                <w:szCs w:val="20"/>
              </w:rPr>
            </w:pPr>
            <w:r w:rsidRPr="00981012">
              <w:rPr>
                <w:rFonts w:ascii="Times New Roman" w:hAnsi="Times New Roman" w:cs="Times New Roman"/>
                <w:sz w:val="20"/>
                <w:szCs w:val="20"/>
              </w:rPr>
              <w:t>Низька</w:t>
            </w:r>
          </w:p>
        </w:tc>
        <w:tc>
          <w:tcPr>
            <w:tcW w:w="1985" w:type="dxa"/>
          </w:tcPr>
          <w:p w:rsidR="00AF1C91" w:rsidRPr="00981012" w:rsidRDefault="00AF1C91" w:rsidP="00F92D3D">
            <w:pPr>
              <w:jc w:val="center"/>
              <w:rPr>
                <w:rFonts w:ascii="Times New Roman" w:hAnsi="Times New Roman" w:cs="Times New Roman"/>
                <w:sz w:val="20"/>
                <w:szCs w:val="20"/>
              </w:rPr>
            </w:pPr>
            <w:r w:rsidRPr="00981012">
              <w:rPr>
                <w:rFonts w:ascii="Times New Roman" w:hAnsi="Times New Roman" w:cs="Times New Roman"/>
                <w:sz w:val="20"/>
                <w:szCs w:val="20"/>
              </w:rPr>
              <w:t>-0.3 до -0.1</w:t>
            </w:r>
          </w:p>
        </w:tc>
        <w:tc>
          <w:tcPr>
            <w:tcW w:w="2126" w:type="dxa"/>
          </w:tcPr>
          <w:p w:rsidR="00AF1C91" w:rsidRPr="00981012" w:rsidRDefault="00AF1C91" w:rsidP="00F92D3D">
            <w:pPr>
              <w:jc w:val="center"/>
              <w:rPr>
                <w:rFonts w:ascii="Times New Roman" w:hAnsi="Times New Roman" w:cs="Times New Roman"/>
                <w:sz w:val="20"/>
                <w:szCs w:val="20"/>
              </w:rPr>
            </w:pPr>
            <w:r w:rsidRPr="00981012">
              <w:rPr>
                <w:rFonts w:ascii="Times New Roman" w:hAnsi="Times New Roman" w:cs="Times New Roman"/>
                <w:sz w:val="20"/>
                <w:szCs w:val="20"/>
              </w:rPr>
              <w:t>0.1 до 0.3</w:t>
            </w:r>
          </w:p>
        </w:tc>
      </w:tr>
      <w:tr w:rsidR="00AF1C91" w:rsidRPr="00981012" w:rsidTr="00F92D3D">
        <w:tc>
          <w:tcPr>
            <w:tcW w:w="1838" w:type="dxa"/>
          </w:tcPr>
          <w:p w:rsidR="00AF1C91" w:rsidRPr="00981012" w:rsidRDefault="00AF1C91" w:rsidP="00F92D3D">
            <w:pPr>
              <w:jc w:val="center"/>
              <w:rPr>
                <w:rFonts w:ascii="Times New Roman" w:hAnsi="Times New Roman" w:cs="Times New Roman"/>
                <w:sz w:val="20"/>
                <w:szCs w:val="20"/>
              </w:rPr>
            </w:pPr>
            <w:r w:rsidRPr="00981012">
              <w:rPr>
                <w:rFonts w:ascii="Times New Roman" w:hAnsi="Times New Roman" w:cs="Times New Roman"/>
                <w:sz w:val="20"/>
                <w:szCs w:val="20"/>
              </w:rPr>
              <w:t>Середня</w:t>
            </w:r>
          </w:p>
        </w:tc>
        <w:tc>
          <w:tcPr>
            <w:tcW w:w="1985" w:type="dxa"/>
          </w:tcPr>
          <w:p w:rsidR="00AF1C91" w:rsidRPr="00981012" w:rsidRDefault="00AF1C91" w:rsidP="00F92D3D">
            <w:pPr>
              <w:jc w:val="center"/>
              <w:rPr>
                <w:rFonts w:ascii="Times New Roman" w:hAnsi="Times New Roman" w:cs="Times New Roman"/>
                <w:sz w:val="20"/>
                <w:szCs w:val="20"/>
              </w:rPr>
            </w:pPr>
            <w:r w:rsidRPr="00981012">
              <w:rPr>
                <w:rFonts w:ascii="Times New Roman" w:hAnsi="Times New Roman" w:cs="Times New Roman"/>
                <w:sz w:val="20"/>
                <w:szCs w:val="20"/>
              </w:rPr>
              <w:t>-0.5 до -0.3</w:t>
            </w:r>
          </w:p>
        </w:tc>
        <w:tc>
          <w:tcPr>
            <w:tcW w:w="2126" w:type="dxa"/>
          </w:tcPr>
          <w:p w:rsidR="00AF1C91" w:rsidRPr="00981012" w:rsidRDefault="00AF1C91" w:rsidP="00F92D3D">
            <w:pPr>
              <w:jc w:val="center"/>
              <w:rPr>
                <w:rFonts w:ascii="Times New Roman" w:hAnsi="Times New Roman" w:cs="Times New Roman"/>
                <w:sz w:val="20"/>
                <w:szCs w:val="20"/>
              </w:rPr>
            </w:pPr>
            <w:r w:rsidRPr="00981012">
              <w:rPr>
                <w:rFonts w:ascii="Times New Roman" w:hAnsi="Times New Roman" w:cs="Times New Roman"/>
                <w:sz w:val="20"/>
                <w:szCs w:val="20"/>
              </w:rPr>
              <w:t>0.3 до 0.5</w:t>
            </w:r>
          </w:p>
        </w:tc>
      </w:tr>
      <w:tr w:rsidR="00AF1C91" w:rsidRPr="00981012" w:rsidTr="00F92D3D">
        <w:tc>
          <w:tcPr>
            <w:tcW w:w="1838" w:type="dxa"/>
          </w:tcPr>
          <w:p w:rsidR="00AF1C91" w:rsidRPr="00981012" w:rsidRDefault="00AF1C91" w:rsidP="00F92D3D">
            <w:pPr>
              <w:jc w:val="center"/>
              <w:rPr>
                <w:rFonts w:ascii="Times New Roman" w:hAnsi="Times New Roman" w:cs="Times New Roman"/>
                <w:sz w:val="20"/>
                <w:szCs w:val="20"/>
              </w:rPr>
            </w:pPr>
            <w:r w:rsidRPr="00981012">
              <w:rPr>
                <w:rFonts w:ascii="Times New Roman" w:hAnsi="Times New Roman" w:cs="Times New Roman"/>
                <w:sz w:val="20"/>
                <w:szCs w:val="20"/>
              </w:rPr>
              <w:t>Висока</w:t>
            </w:r>
          </w:p>
        </w:tc>
        <w:tc>
          <w:tcPr>
            <w:tcW w:w="1985" w:type="dxa"/>
          </w:tcPr>
          <w:p w:rsidR="00AF1C91" w:rsidRPr="00981012" w:rsidRDefault="00AF1C91" w:rsidP="00F92D3D">
            <w:pPr>
              <w:jc w:val="center"/>
              <w:rPr>
                <w:rFonts w:ascii="Times New Roman" w:hAnsi="Times New Roman" w:cs="Times New Roman"/>
                <w:sz w:val="20"/>
                <w:szCs w:val="20"/>
              </w:rPr>
            </w:pPr>
            <w:r w:rsidRPr="00981012">
              <w:rPr>
                <w:rFonts w:ascii="Times New Roman" w:hAnsi="Times New Roman" w:cs="Times New Roman"/>
                <w:sz w:val="20"/>
                <w:szCs w:val="20"/>
              </w:rPr>
              <w:t>-1.0 до -0.5</w:t>
            </w:r>
          </w:p>
        </w:tc>
        <w:tc>
          <w:tcPr>
            <w:tcW w:w="2126" w:type="dxa"/>
          </w:tcPr>
          <w:p w:rsidR="00AF1C91" w:rsidRPr="00981012" w:rsidRDefault="00AF1C91" w:rsidP="00F92D3D">
            <w:pPr>
              <w:jc w:val="center"/>
              <w:rPr>
                <w:rFonts w:ascii="Times New Roman" w:hAnsi="Times New Roman" w:cs="Times New Roman"/>
                <w:sz w:val="20"/>
                <w:szCs w:val="20"/>
              </w:rPr>
            </w:pPr>
            <w:r w:rsidRPr="00981012">
              <w:rPr>
                <w:rFonts w:ascii="Times New Roman" w:hAnsi="Times New Roman" w:cs="Times New Roman"/>
                <w:sz w:val="20"/>
                <w:szCs w:val="20"/>
              </w:rPr>
              <w:t>0.5 до 1.0</w:t>
            </w:r>
          </w:p>
        </w:tc>
      </w:tr>
    </w:tbl>
    <w:p w:rsidR="00AF1C91" w:rsidRDefault="00AF1C91" w:rsidP="00F92D3D">
      <w:pPr>
        <w:pStyle w:val="a5"/>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7480743"/>
      <w:docPartObj>
        <w:docPartGallery w:val="Page Numbers (Top of Page)"/>
        <w:docPartUnique/>
      </w:docPartObj>
    </w:sdtPr>
    <w:sdtContent>
      <w:p w:rsidR="00AF1C91" w:rsidRDefault="00AF1C91">
        <w:pPr>
          <w:pStyle w:val="a8"/>
          <w:jc w:val="right"/>
        </w:pPr>
      </w:p>
      <w:p w:rsidR="00AF1C91" w:rsidRDefault="00AF1C91">
        <w:pPr>
          <w:pStyle w:val="a8"/>
          <w:jc w:val="right"/>
        </w:pPr>
        <w:r>
          <w:fldChar w:fldCharType="begin"/>
        </w:r>
        <w:r>
          <w:instrText>PAGE   \* MERGEFORMAT</w:instrText>
        </w:r>
        <w:r>
          <w:fldChar w:fldCharType="separate"/>
        </w:r>
        <w:r w:rsidR="0088271E" w:rsidRPr="0088271E">
          <w:rPr>
            <w:noProof/>
            <w:lang w:val="ru-RU"/>
          </w:rPr>
          <w:t>74</w:t>
        </w:r>
        <w:r>
          <w:fldChar w:fldCharType="end"/>
        </w:r>
      </w:p>
    </w:sdtContent>
  </w:sdt>
  <w:p w:rsidR="00AF1C91" w:rsidRDefault="00AF1C91">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23E0"/>
    <w:multiLevelType w:val="hybridMultilevel"/>
    <w:tmpl w:val="E9E6CD2A"/>
    <w:lvl w:ilvl="0" w:tplc="04220005">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09C754C3"/>
    <w:multiLevelType w:val="hybridMultilevel"/>
    <w:tmpl w:val="263E682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BEB60EE"/>
    <w:multiLevelType w:val="hybridMultilevel"/>
    <w:tmpl w:val="CB5C3378"/>
    <w:lvl w:ilvl="0" w:tplc="04220009">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0E0A4F00"/>
    <w:multiLevelType w:val="hybridMultilevel"/>
    <w:tmpl w:val="0C0EC978"/>
    <w:lvl w:ilvl="0" w:tplc="0422000F">
      <w:start w:val="1"/>
      <w:numFmt w:val="decimal"/>
      <w:lvlText w:val="%1."/>
      <w:lvlJc w:val="left"/>
      <w:pPr>
        <w:ind w:left="1429" w:hanging="360"/>
      </w:pPr>
      <w:rPr>
        <w:rFont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18633FDA"/>
    <w:multiLevelType w:val="multilevel"/>
    <w:tmpl w:val="B534297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B20546A"/>
    <w:multiLevelType w:val="hybridMultilevel"/>
    <w:tmpl w:val="9CCE0D38"/>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B6C12C0"/>
    <w:multiLevelType w:val="multilevel"/>
    <w:tmpl w:val="0A5A5D4E"/>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340A1C37"/>
    <w:multiLevelType w:val="hybridMultilevel"/>
    <w:tmpl w:val="42CE56CE"/>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A150326"/>
    <w:multiLevelType w:val="hybridMultilevel"/>
    <w:tmpl w:val="F990D644"/>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2C703D5"/>
    <w:multiLevelType w:val="hybridMultilevel"/>
    <w:tmpl w:val="7802753A"/>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47960282"/>
    <w:multiLevelType w:val="hybridMultilevel"/>
    <w:tmpl w:val="B9B880BA"/>
    <w:lvl w:ilvl="0" w:tplc="04220009">
      <w:start w:val="1"/>
      <w:numFmt w:val="bullet"/>
      <w:lvlText w:val=""/>
      <w:lvlJc w:val="left"/>
      <w:pPr>
        <w:ind w:left="1505" w:hanging="360"/>
      </w:pPr>
      <w:rPr>
        <w:rFonts w:ascii="Wingdings" w:hAnsi="Wingdings" w:hint="default"/>
      </w:rPr>
    </w:lvl>
    <w:lvl w:ilvl="1" w:tplc="04220003" w:tentative="1">
      <w:start w:val="1"/>
      <w:numFmt w:val="bullet"/>
      <w:lvlText w:val="o"/>
      <w:lvlJc w:val="left"/>
      <w:pPr>
        <w:ind w:left="2225" w:hanging="360"/>
      </w:pPr>
      <w:rPr>
        <w:rFonts w:ascii="Courier New" w:hAnsi="Courier New" w:cs="Courier New" w:hint="default"/>
      </w:rPr>
    </w:lvl>
    <w:lvl w:ilvl="2" w:tplc="04220005" w:tentative="1">
      <w:start w:val="1"/>
      <w:numFmt w:val="bullet"/>
      <w:lvlText w:val=""/>
      <w:lvlJc w:val="left"/>
      <w:pPr>
        <w:ind w:left="2945" w:hanging="360"/>
      </w:pPr>
      <w:rPr>
        <w:rFonts w:ascii="Wingdings" w:hAnsi="Wingdings" w:hint="default"/>
      </w:rPr>
    </w:lvl>
    <w:lvl w:ilvl="3" w:tplc="04220001" w:tentative="1">
      <w:start w:val="1"/>
      <w:numFmt w:val="bullet"/>
      <w:lvlText w:val=""/>
      <w:lvlJc w:val="left"/>
      <w:pPr>
        <w:ind w:left="3665" w:hanging="360"/>
      </w:pPr>
      <w:rPr>
        <w:rFonts w:ascii="Symbol" w:hAnsi="Symbol" w:hint="default"/>
      </w:rPr>
    </w:lvl>
    <w:lvl w:ilvl="4" w:tplc="04220003" w:tentative="1">
      <w:start w:val="1"/>
      <w:numFmt w:val="bullet"/>
      <w:lvlText w:val="o"/>
      <w:lvlJc w:val="left"/>
      <w:pPr>
        <w:ind w:left="4385" w:hanging="360"/>
      </w:pPr>
      <w:rPr>
        <w:rFonts w:ascii="Courier New" w:hAnsi="Courier New" w:cs="Courier New" w:hint="default"/>
      </w:rPr>
    </w:lvl>
    <w:lvl w:ilvl="5" w:tplc="04220005" w:tentative="1">
      <w:start w:val="1"/>
      <w:numFmt w:val="bullet"/>
      <w:lvlText w:val=""/>
      <w:lvlJc w:val="left"/>
      <w:pPr>
        <w:ind w:left="5105" w:hanging="360"/>
      </w:pPr>
      <w:rPr>
        <w:rFonts w:ascii="Wingdings" w:hAnsi="Wingdings" w:hint="default"/>
      </w:rPr>
    </w:lvl>
    <w:lvl w:ilvl="6" w:tplc="04220001" w:tentative="1">
      <w:start w:val="1"/>
      <w:numFmt w:val="bullet"/>
      <w:lvlText w:val=""/>
      <w:lvlJc w:val="left"/>
      <w:pPr>
        <w:ind w:left="5825" w:hanging="360"/>
      </w:pPr>
      <w:rPr>
        <w:rFonts w:ascii="Symbol" w:hAnsi="Symbol" w:hint="default"/>
      </w:rPr>
    </w:lvl>
    <w:lvl w:ilvl="7" w:tplc="04220003" w:tentative="1">
      <w:start w:val="1"/>
      <w:numFmt w:val="bullet"/>
      <w:lvlText w:val="o"/>
      <w:lvlJc w:val="left"/>
      <w:pPr>
        <w:ind w:left="6545" w:hanging="360"/>
      </w:pPr>
      <w:rPr>
        <w:rFonts w:ascii="Courier New" w:hAnsi="Courier New" w:cs="Courier New" w:hint="default"/>
      </w:rPr>
    </w:lvl>
    <w:lvl w:ilvl="8" w:tplc="04220005" w:tentative="1">
      <w:start w:val="1"/>
      <w:numFmt w:val="bullet"/>
      <w:lvlText w:val=""/>
      <w:lvlJc w:val="left"/>
      <w:pPr>
        <w:ind w:left="7265" w:hanging="360"/>
      </w:pPr>
      <w:rPr>
        <w:rFonts w:ascii="Wingdings" w:hAnsi="Wingdings" w:hint="default"/>
      </w:rPr>
    </w:lvl>
  </w:abstractNum>
  <w:abstractNum w:abstractNumId="11" w15:restartNumberingAfterBreak="0">
    <w:nsid w:val="53D1515E"/>
    <w:multiLevelType w:val="hybridMultilevel"/>
    <w:tmpl w:val="949E0CB0"/>
    <w:lvl w:ilvl="0" w:tplc="04220009">
      <w:start w:val="1"/>
      <w:numFmt w:val="bullet"/>
      <w:lvlText w:val=""/>
      <w:lvlJc w:val="left"/>
      <w:pPr>
        <w:ind w:left="1069"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5BFA528E"/>
    <w:multiLevelType w:val="hybridMultilevel"/>
    <w:tmpl w:val="A262056C"/>
    <w:lvl w:ilvl="0" w:tplc="04220009">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15:restartNumberingAfterBreak="0">
    <w:nsid w:val="6A0C2E8B"/>
    <w:multiLevelType w:val="hybridMultilevel"/>
    <w:tmpl w:val="60806D06"/>
    <w:lvl w:ilvl="0" w:tplc="8B42E8B8">
      <w:start w:val="1"/>
      <w:numFmt w:val="lowerRoman"/>
      <w:lvlText w:val="(%1)"/>
      <w:lvlJc w:val="left"/>
      <w:pPr>
        <w:ind w:left="1429" w:hanging="72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76811181"/>
    <w:multiLevelType w:val="hybridMultilevel"/>
    <w:tmpl w:val="C838C12A"/>
    <w:lvl w:ilvl="0" w:tplc="B7224C84">
      <w:start w:val="1"/>
      <w:numFmt w:val="decimal"/>
      <w:lvlText w:val="(%1)"/>
      <w:lvlJc w:val="left"/>
      <w:pPr>
        <w:ind w:left="1234" w:hanging="450"/>
      </w:pPr>
      <w:rPr>
        <w:rFonts w:hint="default"/>
      </w:rPr>
    </w:lvl>
    <w:lvl w:ilvl="1" w:tplc="04220019" w:tentative="1">
      <w:start w:val="1"/>
      <w:numFmt w:val="lowerLetter"/>
      <w:lvlText w:val="%2."/>
      <w:lvlJc w:val="left"/>
      <w:pPr>
        <w:ind w:left="1864" w:hanging="360"/>
      </w:pPr>
    </w:lvl>
    <w:lvl w:ilvl="2" w:tplc="0422001B" w:tentative="1">
      <w:start w:val="1"/>
      <w:numFmt w:val="lowerRoman"/>
      <w:lvlText w:val="%3."/>
      <w:lvlJc w:val="right"/>
      <w:pPr>
        <w:ind w:left="2584" w:hanging="180"/>
      </w:pPr>
    </w:lvl>
    <w:lvl w:ilvl="3" w:tplc="0422000F" w:tentative="1">
      <w:start w:val="1"/>
      <w:numFmt w:val="decimal"/>
      <w:lvlText w:val="%4."/>
      <w:lvlJc w:val="left"/>
      <w:pPr>
        <w:ind w:left="3304" w:hanging="360"/>
      </w:pPr>
    </w:lvl>
    <w:lvl w:ilvl="4" w:tplc="04220019" w:tentative="1">
      <w:start w:val="1"/>
      <w:numFmt w:val="lowerLetter"/>
      <w:lvlText w:val="%5."/>
      <w:lvlJc w:val="left"/>
      <w:pPr>
        <w:ind w:left="4024" w:hanging="360"/>
      </w:pPr>
    </w:lvl>
    <w:lvl w:ilvl="5" w:tplc="0422001B" w:tentative="1">
      <w:start w:val="1"/>
      <w:numFmt w:val="lowerRoman"/>
      <w:lvlText w:val="%6."/>
      <w:lvlJc w:val="right"/>
      <w:pPr>
        <w:ind w:left="4744" w:hanging="180"/>
      </w:pPr>
    </w:lvl>
    <w:lvl w:ilvl="6" w:tplc="0422000F" w:tentative="1">
      <w:start w:val="1"/>
      <w:numFmt w:val="decimal"/>
      <w:lvlText w:val="%7."/>
      <w:lvlJc w:val="left"/>
      <w:pPr>
        <w:ind w:left="5464" w:hanging="360"/>
      </w:pPr>
    </w:lvl>
    <w:lvl w:ilvl="7" w:tplc="04220019" w:tentative="1">
      <w:start w:val="1"/>
      <w:numFmt w:val="lowerLetter"/>
      <w:lvlText w:val="%8."/>
      <w:lvlJc w:val="left"/>
      <w:pPr>
        <w:ind w:left="6184" w:hanging="360"/>
      </w:pPr>
    </w:lvl>
    <w:lvl w:ilvl="8" w:tplc="0422001B" w:tentative="1">
      <w:start w:val="1"/>
      <w:numFmt w:val="lowerRoman"/>
      <w:lvlText w:val="%9."/>
      <w:lvlJc w:val="right"/>
      <w:pPr>
        <w:ind w:left="6904" w:hanging="180"/>
      </w:pPr>
    </w:lvl>
  </w:abstractNum>
  <w:abstractNum w:abstractNumId="15" w15:restartNumberingAfterBreak="0">
    <w:nsid w:val="76F96D3C"/>
    <w:multiLevelType w:val="hybridMultilevel"/>
    <w:tmpl w:val="E7D2F480"/>
    <w:lvl w:ilvl="0" w:tplc="0422000B">
      <w:start w:val="1"/>
      <w:numFmt w:val="bullet"/>
      <w:lvlText w:val=""/>
      <w:lvlJc w:val="left"/>
      <w:pPr>
        <w:ind w:left="1144" w:hanging="360"/>
      </w:pPr>
      <w:rPr>
        <w:rFonts w:ascii="Wingdings" w:hAnsi="Wingdings" w:hint="default"/>
      </w:rPr>
    </w:lvl>
    <w:lvl w:ilvl="1" w:tplc="04220003" w:tentative="1">
      <w:start w:val="1"/>
      <w:numFmt w:val="bullet"/>
      <w:lvlText w:val="o"/>
      <w:lvlJc w:val="left"/>
      <w:pPr>
        <w:ind w:left="1864" w:hanging="360"/>
      </w:pPr>
      <w:rPr>
        <w:rFonts w:ascii="Courier New" w:hAnsi="Courier New" w:cs="Courier New" w:hint="default"/>
      </w:rPr>
    </w:lvl>
    <w:lvl w:ilvl="2" w:tplc="04220005" w:tentative="1">
      <w:start w:val="1"/>
      <w:numFmt w:val="bullet"/>
      <w:lvlText w:val=""/>
      <w:lvlJc w:val="left"/>
      <w:pPr>
        <w:ind w:left="2584" w:hanging="360"/>
      </w:pPr>
      <w:rPr>
        <w:rFonts w:ascii="Wingdings" w:hAnsi="Wingdings" w:hint="default"/>
      </w:rPr>
    </w:lvl>
    <w:lvl w:ilvl="3" w:tplc="04220001" w:tentative="1">
      <w:start w:val="1"/>
      <w:numFmt w:val="bullet"/>
      <w:lvlText w:val=""/>
      <w:lvlJc w:val="left"/>
      <w:pPr>
        <w:ind w:left="3304" w:hanging="360"/>
      </w:pPr>
      <w:rPr>
        <w:rFonts w:ascii="Symbol" w:hAnsi="Symbol" w:hint="default"/>
      </w:rPr>
    </w:lvl>
    <w:lvl w:ilvl="4" w:tplc="04220003" w:tentative="1">
      <w:start w:val="1"/>
      <w:numFmt w:val="bullet"/>
      <w:lvlText w:val="o"/>
      <w:lvlJc w:val="left"/>
      <w:pPr>
        <w:ind w:left="4024" w:hanging="360"/>
      </w:pPr>
      <w:rPr>
        <w:rFonts w:ascii="Courier New" w:hAnsi="Courier New" w:cs="Courier New" w:hint="default"/>
      </w:rPr>
    </w:lvl>
    <w:lvl w:ilvl="5" w:tplc="04220005" w:tentative="1">
      <w:start w:val="1"/>
      <w:numFmt w:val="bullet"/>
      <w:lvlText w:val=""/>
      <w:lvlJc w:val="left"/>
      <w:pPr>
        <w:ind w:left="4744" w:hanging="360"/>
      </w:pPr>
      <w:rPr>
        <w:rFonts w:ascii="Wingdings" w:hAnsi="Wingdings" w:hint="default"/>
      </w:rPr>
    </w:lvl>
    <w:lvl w:ilvl="6" w:tplc="04220001" w:tentative="1">
      <w:start w:val="1"/>
      <w:numFmt w:val="bullet"/>
      <w:lvlText w:val=""/>
      <w:lvlJc w:val="left"/>
      <w:pPr>
        <w:ind w:left="5464" w:hanging="360"/>
      </w:pPr>
      <w:rPr>
        <w:rFonts w:ascii="Symbol" w:hAnsi="Symbol" w:hint="default"/>
      </w:rPr>
    </w:lvl>
    <w:lvl w:ilvl="7" w:tplc="04220003" w:tentative="1">
      <w:start w:val="1"/>
      <w:numFmt w:val="bullet"/>
      <w:lvlText w:val="o"/>
      <w:lvlJc w:val="left"/>
      <w:pPr>
        <w:ind w:left="6184" w:hanging="360"/>
      </w:pPr>
      <w:rPr>
        <w:rFonts w:ascii="Courier New" w:hAnsi="Courier New" w:cs="Courier New" w:hint="default"/>
      </w:rPr>
    </w:lvl>
    <w:lvl w:ilvl="8" w:tplc="04220005" w:tentative="1">
      <w:start w:val="1"/>
      <w:numFmt w:val="bullet"/>
      <w:lvlText w:val=""/>
      <w:lvlJc w:val="left"/>
      <w:pPr>
        <w:ind w:left="6904" w:hanging="360"/>
      </w:pPr>
      <w:rPr>
        <w:rFonts w:ascii="Wingdings" w:hAnsi="Wingdings" w:hint="default"/>
      </w:rPr>
    </w:lvl>
  </w:abstractNum>
  <w:abstractNum w:abstractNumId="16" w15:restartNumberingAfterBreak="0">
    <w:nsid w:val="7D156EB3"/>
    <w:multiLevelType w:val="multilevel"/>
    <w:tmpl w:val="1A3CD82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6"/>
  </w:num>
  <w:num w:numId="2">
    <w:abstractNumId w:val="5"/>
  </w:num>
  <w:num w:numId="3">
    <w:abstractNumId w:val="11"/>
  </w:num>
  <w:num w:numId="4">
    <w:abstractNumId w:val="7"/>
  </w:num>
  <w:num w:numId="5">
    <w:abstractNumId w:val="6"/>
  </w:num>
  <w:num w:numId="6">
    <w:abstractNumId w:val="4"/>
  </w:num>
  <w:num w:numId="7">
    <w:abstractNumId w:val="15"/>
  </w:num>
  <w:num w:numId="8">
    <w:abstractNumId w:val="1"/>
  </w:num>
  <w:num w:numId="9">
    <w:abstractNumId w:val="0"/>
  </w:num>
  <w:num w:numId="10">
    <w:abstractNumId w:val="13"/>
  </w:num>
  <w:num w:numId="11">
    <w:abstractNumId w:val="9"/>
  </w:num>
  <w:num w:numId="12">
    <w:abstractNumId w:val="3"/>
  </w:num>
  <w:num w:numId="13">
    <w:abstractNumId w:val="12"/>
  </w:num>
  <w:num w:numId="14">
    <w:abstractNumId w:val="2"/>
  </w:num>
  <w:num w:numId="15">
    <w:abstractNumId w:val="14"/>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468"/>
    <w:rsid w:val="0005425D"/>
    <w:rsid w:val="000565BF"/>
    <w:rsid w:val="00060318"/>
    <w:rsid w:val="00064FB9"/>
    <w:rsid w:val="000749CC"/>
    <w:rsid w:val="000B0FA9"/>
    <w:rsid w:val="000C25BE"/>
    <w:rsid w:val="000D6DD0"/>
    <w:rsid w:val="00106C77"/>
    <w:rsid w:val="001157AE"/>
    <w:rsid w:val="00116819"/>
    <w:rsid w:val="0014644C"/>
    <w:rsid w:val="001B52B5"/>
    <w:rsid w:val="001B5DE1"/>
    <w:rsid w:val="001B5E80"/>
    <w:rsid w:val="001C6DF0"/>
    <w:rsid w:val="001C7F26"/>
    <w:rsid w:val="00223EAF"/>
    <w:rsid w:val="002561D6"/>
    <w:rsid w:val="00266488"/>
    <w:rsid w:val="002665C3"/>
    <w:rsid w:val="00296468"/>
    <w:rsid w:val="002A3504"/>
    <w:rsid w:val="002C6489"/>
    <w:rsid w:val="002D1931"/>
    <w:rsid w:val="00351C64"/>
    <w:rsid w:val="00353970"/>
    <w:rsid w:val="00394F07"/>
    <w:rsid w:val="003A77D5"/>
    <w:rsid w:val="003C6B8D"/>
    <w:rsid w:val="003C7CE3"/>
    <w:rsid w:val="003F17A4"/>
    <w:rsid w:val="003F3853"/>
    <w:rsid w:val="003F5030"/>
    <w:rsid w:val="00413413"/>
    <w:rsid w:val="00430384"/>
    <w:rsid w:val="00433BCB"/>
    <w:rsid w:val="004613A7"/>
    <w:rsid w:val="00472B40"/>
    <w:rsid w:val="00480E81"/>
    <w:rsid w:val="00486D46"/>
    <w:rsid w:val="0053128C"/>
    <w:rsid w:val="00534CA5"/>
    <w:rsid w:val="00545AAF"/>
    <w:rsid w:val="00581AFB"/>
    <w:rsid w:val="0058349E"/>
    <w:rsid w:val="005B2D2C"/>
    <w:rsid w:val="005D12BA"/>
    <w:rsid w:val="00600E64"/>
    <w:rsid w:val="00665DB1"/>
    <w:rsid w:val="006D628F"/>
    <w:rsid w:val="00740F53"/>
    <w:rsid w:val="007A55EE"/>
    <w:rsid w:val="007B3FED"/>
    <w:rsid w:val="007C267E"/>
    <w:rsid w:val="007C35C6"/>
    <w:rsid w:val="007E60C9"/>
    <w:rsid w:val="00857C32"/>
    <w:rsid w:val="00874D71"/>
    <w:rsid w:val="0088271E"/>
    <w:rsid w:val="00882F0E"/>
    <w:rsid w:val="00887D40"/>
    <w:rsid w:val="008A01D7"/>
    <w:rsid w:val="008A5632"/>
    <w:rsid w:val="008A6B5C"/>
    <w:rsid w:val="008D3F7F"/>
    <w:rsid w:val="008F0A16"/>
    <w:rsid w:val="008F6AEE"/>
    <w:rsid w:val="009746CC"/>
    <w:rsid w:val="00985B09"/>
    <w:rsid w:val="00990CC0"/>
    <w:rsid w:val="009A6449"/>
    <w:rsid w:val="009A7EC5"/>
    <w:rsid w:val="009C0A69"/>
    <w:rsid w:val="009C2FAF"/>
    <w:rsid w:val="009E3C94"/>
    <w:rsid w:val="00A12FE9"/>
    <w:rsid w:val="00A350B9"/>
    <w:rsid w:val="00AA4488"/>
    <w:rsid w:val="00AB2FDC"/>
    <w:rsid w:val="00AF1C91"/>
    <w:rsid w:val="00B2208E"/>
    <w:rsid w:val="00B950E5"/>
    <w:rsid w:val="00BA204C"/>
    <w:rsid w:val="00BD2CDA"/>
    <w:rsid w:val="00BE1A93"/>
    <w:rsid w:val="00BF3AE9"/>
    <w:rsid w:val="00C319CD"/>
    <w:rsid w:val="00C47E58"/>
    <w:rsid w:val="00CA0904"/>
    <w:rsid w:val="00CA1816"/>
    <w:rsid w:val="00CD5BA8"/>
    <w:rsid w:val="00CE595C"/>
    <w:rsid w:val="00D1446F"/>
    <w:rsid w:val="00D331BF"/>
    <w:rsid w:val="00D45297"/>
    <w:rsid w:val="00D52F36"/>
    <w:rsid w:val="00D55C70"/>
    <w:rsid w:val="00D738BF"/>
    <w:rsid w:val="00DA541D"/>
    <w:rsid w:val="00DD5871"/>
    <w:rsid w:val="00E03DCB"/>
    <w:rsid w:val="00E34897"/>
    <w:rsid w:val="00E41205"/>
    <w:rsid w:val="00E635BE"/>
    <w:rsid w:val="00E8421B"/>
    <w:rsid w:val="00EA273E"/>
    <w:rsid w:val="00EB3ED5"/>
    <w:rsid w:val="00EE577D"/>
    <w:rsid w:val="00F26AD1"/>
    <w:rsid w:val="00F730AB"/>
    <w:rsid w:val="00F92D3D"/>
    <w:rsid w:val="00F94FCA"/>
    <w:rsid w:val="00FE53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6019B"/>
  <w15:chartTrackingRefBased/>
  <w15:docId w15:val="{598A0E9A-3649-4310-9D4B-085E78864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D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7F2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94F07"/>
    <w:pPr>
      <w:ind w:left="720"/>
      <w:contextualSpacing/>
    </w:pPr>
  </w:style>
  <w:style w:type="paragraph" w:customStyle="1" w:styleId="DecimalAligned">
    <w:name w:val="Decimal Aligned"/>
    <w:basedOn w:val="a"/>
    <w:uiPriority w:val="40"/>
    <w:qFormat/>
    <w:rsid w:val="00394F07"/>
    <w:pPr>
      <w:tabs>
        <w:tab w:val="decimal" w:pos="360"/>
      </w:tabs>
      <w:spacing w:after="200" w:line="276" w:lineRule="auto"/>
    </w:pPr>
    <w:rPr>
      <w:rFonts w:eastAsiaTheme="minorEastAsia" w:cs="Times New Roman"/>
      <w:lang w:eastAsia="uk-UA"/>
    </w:rPr>
  </w:style>
  <w:style w:type="paragraph" w:styleId="a5">
    <w:name w:val="footnote text"/>
    <w:basedOn w:val="a"/>
    <w:link w:val="a6"/>
    <w:uiPriority w:val="99"/>
    <w:unhideWhenUsed/>
    <w:rsid w:val="00394F07"/>
    <w:pPr>
      <w:spacing w:after="0" w:line="240" w:lineRule="auto"/>
    </w:pPr>
    <w:rPr>
      <w:rFonts w:eastAsiaTheme="minorEastAsia" w:cs="Times New Roman"/>
      <w:sz w:val="20"/>
      <w:szCs w:val="20"/>
      <w:lang w:eastAsia="uk-UA"/>
    </w:rPr>
  </w:style>
  <w:style w:type="character" w:customStyle="1" w:styleId="a6">
    <w:name w:val="Текст сноски Знак"/>
    <w:basedOn w:val="a0"/>
    <w:link w:val="a5"/>
    <w:uiPriority w:val="99"/>
    <w:rsid w:val="00394F07"/>
    <w:rPr>
      <w:rFonts w:eastAsiaTheme="minorEastAsia" w:cs="Times New Roman"/>
      <w:sz w:val="20"/>
      <w:szCs w:val="20"/>
      <w:lang w:eastAsia="uk-UA"/>
    </w:rPr>
  </w:style>
  <w:style w:type="character" w:styleId="a7">
    <w:name w:val="Subtle Emphasis"/>
    <w:basedOn w:val="a0"/>
    <w:uiPriority w:val="19"/>
    <w:qFormat/>
    <w:rsid w:val="00394F07"/>
    <w:rPr>
      <w:i/>
      <w:iCs/>
    </w:rPr>
  </w:style>
  <w:style w:type="table" w:styleId="-1">
    <w:name w:val="Light Shading Accent 1"/>
    <w:basedOn w:val="a1"/>
    <w:uiPriority w:val="60"/>
    <w:rsid w:val="00394F07"/>
    <w:pPr>
      <w:spacing w:after="0" w:line="240" w:lineRule="auto"/>
    </w:pPr>
    <w:rPr>
      <w:rFonts w:eastAsiaTheme="minorEastAsia"/>
      <w:color w:val="2E74B5" w:themeColor="accent1" w:themeShade="BF"/>
      <w:lang w:eastAsia="uk-UA"/>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a8">
    <w:name w:val="header"/>
    <w:basedOn w:val="a"/>
    <w:link w:val="a9"/>
    <w:uiPriority w:val="99"/>
    <w:unhideWhenUsed/>
    <w:rsid w:val="00B2208E"/>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B2208E"/>
  </w:style>
  <w:style w:type="paragraph" w:styleId="aa">
    <w:name w:val="footer"/>
    <w:basedOn w:val="a"/>
    <w:link w:val="ab"/>
    <w:uiPriority w:val="99"/>
    <w:unhideWhenUsed/>
    <w:rsid w:val="00B2208E"/>
    <w:pPr>
      <w:tabs>
        <w:tab w:val="center" w:pos="4819"/>
        <w:tab w:val="right" w:pos="9639"/>
      </w:tabs>
      <w:spacing w:after="0" w:line="240" w:lineRule="auto"/>
    </w:pPr>
  </w:style>
  <w:style w:type="character" w:customStyle="1" w:styleId="ab">
    <w:name w:val="Нижний колонтитул Знак"/>
    <w:basedOn w:val="a0"/>
    <w:link w:val="aa"/>
    <w:uiPriority w:val="99"/>
    <w:rsid w:val="00B2208E"/>
  </w:style>
  <w:style w:type="character" w:styleId="ac">
    <w:name w:val="Hyperlink"/>
    <w:basedOn w:val="a0"/>
    <w:uiPriority w:val="99"/>
    <w:unhideWhenUsed/>
    <w:rsid w:val="00B2208E"/>
    <w:rPr>
      <w:color w:val="0563C1" w:themeColor="hyperlink"/>
      <w:u w:val="single"/>
    </w:rPr>
  </w:style>
  <w:style w:type="character" w:styleId="ad">
    <w:name w:val="footnote reference"/>
    <w:basedOn w:val="a0"/>
    <w:uiPriority w:val="99"/>
    <w:semiHidden/>
    <w:unhideWhenUsed/>
    <w:rsid w:val="00F92D3D"/>
    <w:rPr>
      <w:vertAlign w:val="superscript"/>
    </w:rPr>
  </w:style>
  <w:style w:type="character" w:styleId="ae">
    <w:name w:val="Placeholder Text"/>
    <w:basedOn w:val="a0"/>
    <w:uiPriority w:val="99"/>
    <w:semiHidden/>
    <w:rsid w:val="008D3F7F"/>
    <w:rPr>
      <w:color w:val="808080"/>
    </w:rPr>
  </w:style>
  <w:style w:type="table" w:styleId="2-5">
    <w:name w:val="Medium Shading 2 Accent 5"/>
    <w:basedOn w:val="a1"/>
    <w:uiPriority w:val="64"/>
    <w:rsid w:val="00480E81"/>
    <w:pPr>
      <w:spacing w:after="0" w:line="240" w:lineRule="auto"/>
    </w:pPr>
    <w:rPr>
      <w:rFonts w:eastAsiaTheme="minorEastAsia"/>
      <w:lang w:eastAsia="uk-U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64606">
      <w:bodyDiv w:val="1"/>
      <w:marLeft w:val="0"/>
      <w:marRight w:val="0"/>
      <w:marTop w:val="0"/>
      <w:marBottom w:val="0"/>
      <w:divBdr>
        <w:top w:val="none" w:sz="0" w:space="0" w:color="auto"/>
        <w:left w:val="none" w:sz="0" w:space="0" w:color="auto"/>
        <w:bottom w:val="none" w:sz="0" w:space="0" w:color="auto"/>
        <w:right w:val="none" w:sz="0" w:space="0" w:color="auto"/>
      </w:divBdr>
      <w:divsChild>
        <w:div w:id="812914695">
          <w:marLeft w:val="0"/>
          <w:marRight w:val="0"/>
          <w:marTop w:val="0"/>
          <w:marBottom w:val="0"/>
          <w:divBdr>
            <w:top w:val="none" w:sz="0" w:space="0" w:color="auto"/>
            <w:left w:val="none" w:sz="0" w:space="0" w:color="auto"/>
            <w:bottom w:val="none" w:sz="0" w:space="0" w:color="auto"/>
            <w:right w:val="none" w:sz="0" w:space="0" w:color="auto"/>
          </w:divBdr>
        </w:div>
        <w:div w:id="1336492214">
          <w:marLeft w:val="0"/>
          <w:marRight w:val="0"/>
          <w:marTop w:val="0"/>
          <w:marBottom w:val="0"/>
          <w:divBdr>
            <w:top w:val="none" w:sz="0" w:space="0" w:color="auto"/>
            <w:left w:val="none" w:sz="0" w:space="0" w:color="auto"/>
            <w:bottom w:val="none" w:sz="0" w:space="0" w:color="auto"/>
            <w:right w:val="none" w:sz="0" w:space="0" w:color="auto"/>
          </w:divBdr>
        </w:div>
        <w:div w:id="502472022">
          <w:marLeft w:val="0"/>
          <w:marRight w:val="0"/>
          <w:marTop w:val="0"/>
          <w:marBottom w:val="0"/>
          <w:divBdr>
            <w:top w:val="none" w:sz="0" w:space="0" w:color="auto"/>
            <w:left w:val="none" w:sz="0" w:space="0" w:color="auto"/>
            <w:bottom w:val="none" w:sz="0" w:space="0" w:color="auto"/>
            <w:right w:val="none" w:sz="0" w:space="0" w:color="auto"/>
          </w:divBdr>
        </w:div>
        <w:div w:id="1808208491">
          <w:marLeft w:val="0"/>
          <w:marRight w:val="0"/>
          <w:marTop w:val="0"/>
          <w:marBottom w:val="0"/>
          <w:divBdr>
            <w:top w:val="none" w:sz="0" w:space="0" w:color="auto"/>
            <w:left w:val="none" w:sz="0" w:space="0" w:color="auto"/>
            <w:bottom w:val="none" w:sz="0" w:space="0" w:color="auto"/>
            <w:right w:val="none" w:sz="0" w:space="0" w:color="auto"/>
          </w:divBdr>
        </w:div>
        <w:div w:id="285351853">
          <w:marLeft w:val="0"/>
          <w:marRight w:val="0"/>
          <w:marTop w:val="0"/>
          <w:marBottom w:val="0"/>
          <w:divBdr>
            <w:top w:val="none" w:sz="0" w:space="0" w:color="auto"/>
            <w:left w:val="none" w:sz="0" w:space="0" w:color="auto"/>
            <w:bottom w:val="none" w:sz="0" w:space="0" w:color="auto"/>
            <w:right w:val="none" w:sz="0" w:space="0" w:color="auto"/>
          </w:divBdr>
        </w:div>
        <w:div w:id="896091486">
          <w:marLeft w:val="0"/>
          <w:marRight w:val="0"/>
          <w:marTop w:val="0"/>
          <w:marBottom w:val="0"/>
          <w:divBdr>
            <w:top w:val="none" w:sz="0" w:space="0" w:color="auto"/>
            <w:left w:val="none" w:sz="0" w:space="0" w:color="auto"/>
            <w:bottom w:val="none" w:sz="0" w:space="0" w:color="auto"/>
            <w:right w:val="none" w:sz="0" w:space="0" w:color="auto"/>
          </w:divBdr>
        </w:div>
        <w:div w:id="1452166455">
          <w:marLeft w:val="0"/>
          <w:marRight w:val="0"/>
          <w:marTop w:val="0"/>
          <w:marBottom w:val="0"/>
          <w:divBdr>
            <w:top w:val="none" w:sz="0" w:space="0" w:color="auto"/>
            <w:left w:val="none" w:sz="0" w:space="0" w:color="auto"/>
            <w:bottom w:val="none" w:sz="0" w:space="0" w:color="auto"/>
            <w:right w:val="none" w:sz="0" w:space="0" w:color="auto"/>
          </w:divBdr>
        </w:div>
        <w:div w:id="1663004009">
          <w:marLeft w:val="0"/>
          <w:marRight w:val="0"/>
          <w:marTop w:val="0"/>
          <w:marBottom w:val="0"/>
          <w:divBdr>
            <w:top w:val="none" w:sz="0" w:space="0" w:color="auto"/>
            <w:left w:val="none" w:sz="0" w:space="0" w:color="auto"/>
            <w:bottom w:val="none" w:sz="0" w:space="0" w:color="auto"/>
            <w:right w:val="none" w:sz="0" w:space="0" w:color="auto"/>
          </w:divBdr>
        </w:div>
        <w:div w:id="184947284">
          <w:marLeft w:val="0"/>
          <w:marRight w:val="0"/>
          <w:marTop w:val="0"/>
          <w:marBottom w:val="0"/>
          <w:divBdr>
            <w:top w:val="none" w:sz="0" w:space="0" w:color="auto"/>
            <w:left w:val="none" w:sz="0" w:space="0" w:color="auto"/>
            <w:bottom w:val="none" w:sz="0" w:space="0" w:color="auto"/>
            <w:right w:val="none" w:sz="0" w:space="0" w:color="auto"/>
          </w:divBdr>
        </w:div>
        <w:div w:id="460804930">
          <w:marLeft w:val="0"/>
          <w:marRight w:val="0"/>
          <w:marTop w:val="0"/>
          <w:marBottom w:val="0"/>
          <w:divBdr>
            <w:top w:val="none" w:sz="0" w:space="0" w:color="auto"/>
            <w:left w:val="none" w:sz="0" w:space="0" w:color="auto"/>
            <w:bottom w:val="none" w:sz="0" w:space="0" w:color="auto"/>
            <w:right w:val="none" w:sz="0" w:space="0" w:color="auto"/>
          </w:divBdr>
        </w:div>
        <w:div w:id="1003893864">
          <w:marLeft w:val="0"/>
          <w:marRight w:val="0"/>
          <w:marTop w:val="0"/>
          <w:marBottom w:val="0"/>
          <w:divBdr>
            <w:top w:val="none" w:sz="0" w:space="0" w:color="auto"/>
            <w:left w:val="none" w:sz="0" w:space="0" w:color="auto"/>
            <w:bottom w:val="none" w:sz="0" w:space="0" w:color="auto"/>
            <w:right w:val="none" w:sz="0" w:space="0" w:color="auto"/>
          </w:divBdr>
        </w:div>
        <w:div w:id="123425191">
          <w:marLeft w:val="0"/>
          <w:marRight w:val="0"/>
          <w:marTop w:val="0"/>
          <w:marBottom w:val="0"/>
          <w:divBdr>
            <w:top w:val="none" w:sz="0" w:space="0" w:color="auto"/>
            <w:left w:val="none" w:sz="0" w:space="0" w:color="auto"/>
            <w:bottom w:val="none" w:sz="0" w:space="0" w:color="auto"/>
            <w:right w:val="none" w:sz="0" w:space="0" w:color="auto"/>
          </w:divBdr>
        </w:div>
        <w:div w:id="270943490">
          <w:marLeft w:val="0"/>
          <w:marRight w:val="0"/>
          <w:marTop w:val="0"/>
          <w:marBottom w:val="0"/>
          <w:divBdr>
            <w:top w:val="none" w:sz="0" w:space="0" w:color="auto"/>
            <w:left w:val="none" w:sz="0" w:space="0" w:color="auto"/>
            <w:bottom w:val="none" w:sz="0" w:space="0" w:color="auto"/>
            <w:right w:val="none" w:sz="0" w:space="0" w:color="auto"/>
          </w:divBdr>
        </w:div>
        <w:div w:id="2005083210">
          <w:marLeft w:val="0"/>
          <w:marRight w:val="0"/>
          <w:marTop w:val="0"/>
          <w:marBottom w:val="0"/>
          <w:divBdr>
            <w:top w:val="none" w:sz="0" w:space="0" w:color="auto"/>
            <w:left w:val="none" w:sz="0" w:space="0" w:color="auto"/>
            <w:bottom w:val="none" w:sz="0" w:space="0" w:color="auto"/>
            <w:right w:val="none" w:sz="0" w:space="0" w:color="auto"/>
          </w:divBdr>
        </w:div>
        <w:div w:id="820316577">
          <w:marLeft w:val="0"/>
          <w:marRight w:val="0"/>
          <w:marTop w:val="0"/>
          <w:marBottom w:val="0"/>
          <w:divBdr>
            <w:top w:val="none" w:sz="0" w:space="0" w:color="auto"/>
            <w:left w:val="none" w:sz="0" w:space="0" w:color="auto"/>
            <w:bottom w:val="none" w:sz="0" w:space="0" w:color="auto"/>
            <w:right w:val="none" w:sz="0" w:space="0" w:color="auto"/>
          </w:divBdr>
        </w:div>
        <w:div w:id="29452225">
          <w:marLeft w:val="0"/>
          <w:marRight w:val="0"/>
          <w:marTop w:val="0"/>
          <w:marBottom w:val="0"/>
          <w:divBdr>
            <w:top w:val="none" w:sz="0" w:space="0" w:color="auto"/>
            <w:left w:val="none" w:sz="0" w:space="0" w:color="auto"/>
            <w:bottom w:val="none" w:sz="0" w:space="0" w:color="auto"/>
            <w:right w:val="none" w:sz="0" w:space="0" w:color="auto"/>
          </w:divBdr>
        </w:div>
        <w:div w:id="196939556">
          <w:marLeft w:val="0"/>
          <w:marRight w:val="0"/>
          <w:marTop w:val="0"/>
          <w:marBottom w:val="0"/>
          <w:divBdr>
            <w:top w:val="none" w:sz="0" w:space="0" w:color="auto"/>
            <w:left w:val="none" w:sz="0" w:space="0" w:color="auto"/>
            <w:bottom w:val="none" w:sz="0" w:space="0" w:color="auto"/>
            <w:right w:val="none" w:sz="0" w:space="0" w:color="auto"/>
          </w:divBdr>
        </w:div>
        <w:div w:id="1810778984">
          <w:marLeft w:val="0"/>
          <w:marRight w:val="0"/>
          <w:marTop w:val="0"/>
          <w:marBottom w:val="0"/>
          <w:divBdr>
            <w:top w:val="none" w:sz="0" w:space="0" w:color="auto"/>
            <w:left w:val="none" w:sz="0" w:space="0" w:color="auto"/>
            <w:bottom w:val="none" w:sz="0" w:space="0" w:color="auto"/>
            <w:right w:val="none" w:sz="0" w:space="0" w:color="auto"/>
          </w:divBdr>
        </w:div>
        <w:div w:id="48772827">
          <w:marLeft w:val="0"/>
          <w:marRight w:val="0"/>
          <w:marTop w:val="0"/>
          <w:marBottom w:val="0"/>
          <w:divBdr>
            <w:top w:val="none" w:sz="0" w:space="0" w:color="auto"/>
            <w:left w:val="none" w:sz="0" w:space="0" w:color="auto"/>
            <w:bottom w:val="none" w:sz="0" w:space="0" w:color="auto"/>
            <w:right w:val="none" w:sz="0" w:space="0" w:color="auto"/>
          </w:divBdr>
        </w:div>
        <w:div w:id="2003311847">
          <w:marLeft w:val="0"/>
          <w:marRight w:val="0"/>
          <w:marTop w:val="0"/>
          <w:marBottom w:val="0"/>
          <w:divBdr>
            <w:top w:val="none" w:sz="0" w:space="0" w:color="auto"/>
            <w:left w:val="none" w:sz="0" w:space="0" w:color="auto"/>
            <w:bottom w:val="none" w:sz="0" w:space="0" w:color="auto"/>
            <w:right w:val="none" w:sz="0" w:space="0" w:color="auto"/>
          </w:divBdr>
        </w:div>
        <w:div w:id="1364475138">
          <w:marLeft w:val="0"/>
          <w:marRight w:val="0"/>
          <w:marTop w:val="0"/>
          <w:marBottom w:val="0"/>
          <w:divBdr>
            <w:top w:val="none" w:sz="0" w:space="0" w:color="auto"/>
            <w:left w:val="none" w:sz="0" w:space="0" w:color="auto"/>
            <w:bottom w:val="none" w:sz="0" w:space="0" w:color="auto"/>
            <w:right w:val="none" w:sz="0" w:space="0" w:color="auto"/>
          </w:divBdr>
        </w:div>
        <w:div w:id="473064350">
          <w:marLeft w:val="0"/>
          <w:marRight w:val="0"/>
          <w:marTop w:val="0"/>
          <w:marBottom w:val="0"/>
          <w:divBdr>
            <w:top w:val="none" w:sz="0" w:space="0" w:color="auto"/>
            <w:left w:val="none" w:sz="0" w:space="0" w:color="auto"/>
            <w:bottom w:val="none" w:sz="0" w:space="0" w:color="auto"/>
            <w:right w:val="none" w:sz="0" w:space="0" w:color="auto"/>
          </w:divBdr>
        </w:div>
        <w:div w:id="1489634702">
          <w:marLeft w:val="0"/>
          <w:marRight w:val="0"/>
          <w:marTop w:val="0"/>
          <w:marBottom w:val="0"/>
          <w:divBdr>
            <w:top w:val="none" w:sz="0" w:space="0" w:color="auto"/>
            <w:left w:val="none" w:sz="0" w:space="0" w:color="auto"/>
            <w:bottom w:val="none" w:sz="0" w:space="0" w:color="auto"/>
            <w:right w:val="none" w:sz="0" w:space="0" w:color="auto"/>
          </w:divBdr>
        </w:div>
        <w:div w:id="416635423">
          <w:marLeft w:val="0"/>
          <w:marRight w:val="0"/>
          <w:marTop w:val="0"/>
          <w:marBottom w:val="0"/>
          <w:divBdr>
            <w:top w:val="none" w:sz="0" w:space="0" w:color="auto"/>
            <w:left w:val="none" w:sz="0" w:space="0" w:color="auto"/>
            <w:bottom w:val="none" w:sz="0" w:space="0" w:color="auto"/>
            <w:right w:val="none" w:sz="0" w:space="0" w:color="auto"/>
          </w:divBdr>
        </w:div>
        <w:div w:id="2012293491">
          <w:marLeft w:val="0"/>
          <w:marRight w:val="0"/>
          <w:marTop w:val="0"/>
          <w:marBottom w:val="0"/>
          <w:divBdr>
            <w:top w:val="none" w:sz="0" w:space="0" w:color="auto"/>
            <w:left w:val="none" w:sz="0" w:space="0" w:color="auto"/>
            <w:bottom w:val="none" w:sz="0" w:space="0" w:color="auto"/>
            <w:right w:val="none" w:sz="0" w:space="0" w:color="auto"/>
          </w:divBdr>
        </w:div>
        <w:div w:id="862784413">
          <w:marLeft w:val="0"/>
          <w:marRight w:val="0"/>
          <w:marTop w:val="0"/>
          <w:marBottom w:val="0"/>
          <w:divBdr>
            <w:top w:val="none" w:sz="0" w:space="0" w:color="auto"/>
            <w:left w:val="none" w:sz="0" w:space="0" w:color="auto"/>
            <w:bottom w:val="none" w:sz="0" w:space="0" w:color="auto"/>
            <w:right w:val="none" w:sz="0" w:space="0" w:color="auto"/>
          </w:divBdr>
        </w:div>
        <w:div w:id="446044545">
          <w:marLeft w:val="0"/>
          <w:marRight w:val="0"/>
          <w:marTop w:val="0"/>
          <w:marBottom w:val="0"/>
          <w:divBdr>
            <w:top w:val="none" w:sz="0" w:space="0" w:color="auto"/>
            <w:left w:val="none" w:sz="0" w:space="0" w:color="auto"/>
            <w:bottom w:val="none" w:sz="0" w:space="0" w:color="auto"/>
            <w:right w:val="none" w:sz="0" w:space="0" w:color="auto"/>
          </w:divBdr>
        </w:div>
        <w:div w:id="153910924">
          <w:marLeft w:val="0"/>
          <w:marRight w:val="0"/>
          <w:marTop w:val="0"/>
          <w:marBottom w:val="0"/>
          <w:divBdr>
            <w:top w:val="none" w:sz="0" w:space="0" w:color="auto"/>
            <w:left w:val="none" w:sz="0" w:space="0" w:color="auto"/>
            <w:bottom w:val="none" w:sz="0" w:space="0" w:color="auto"/>
            <w:right w:val="none" w:sz="0" w:space="0" w:color="auto"/>
          </w:divBdr>
        </w:div>
        <w:div w:id="28379650">
          <w:marLeft w:val="0"/>
          <w:marRight w:val="0"/>
          <w:marTop w:val="0"/>
          <w:marBottom w:val="0"/>
          <w:divBdr>
            <w:top w:val="none" w:sz="0" w:space="0" w:color="auto"/>
            <w:left w:val="none" w:sz="0" w:space="0" w:color="auto"/>
            <w:bottom w:val="none" w:sz="0" w:space="0" w:color="auto"/>
            <w:right w:val="none" w:sz="0" w:space="0" w:color="auto"/>
          </w:divBdr>
        </w:div>
        <w:div w:id="171799378">
          <w:marLeft w:val="0"/>
          <w:marRight w:val="0"/>
          <w:marTop w:val="0"/>
          <w:marBottom w:val="0"/>
          <w:divBdr>
            <w:top w:val="none" w:sz="0" w:space="0" w:color="auto"/>
            <w:left w:val="none" w:sz="0" w:space="0" w:color="auto"/>
            <w:bottom w:val="none" w:sz="0" w:space="0" w:color="auto"/>
            <w:right w:val="none" w:sz="0" w:space="0" w:color="auto"/>
          </w:divBdr>
        </w:div>
        <w:div w:id="796918500">
          <w:marLeft w:val="0"/>
          <w:marRight w:val="0"/>
          <w:marTop w:val="0"/>
          <w:marBottom w:val="0"/>
          <w:divBdr>
            <w:top w:val="none" w:sz="0" w:space="0" w:color="auto"/>
            <w:left w:val="none" w:sz="0" w:space="0" w:color="auto"/>
            <w:bottom w:val="none" w:sz="0" w:space="0" w:color="auto"/>
            <w:right w:val="none" w:sz="0" w:space="0" w:color="auto"/>
          </w:divBdr>
        </w:div>
        <w:div w:id="2118673998">
          <w:marLeft w:val="0"/>
          <w:marRight w:val="0"/>
          <w:marTop w:val="0"/>
          <w:marBottom w:val="0"/>
          <w:divBdr>
            <w:top w:val="none" w:sz="0" w:space="0" w:color="auto"/>
            <w:left w:val="none" w:sz="0" w:space="0" w:color="auto"/>
            <w:bottom w:val="none" w:sz="0" w:space="0" w:color="auto"/>
            <w:right w:val="none" w:sz="0" w:space="0" w:color="auto"/>
          </w:divBdr>
        </w:div>
        <w:div w:id="1506748687">
          <w:marLeft w:val="0"/>
          <w:marRight w:val="0"/>
          <w:marTop w:val="0"/>
          <w:marBottom w:val="0"/>
          <w:divBdr>
            <w:top w:val="none" w:sz="0" w:space="0" w:color="auto"/>
            <w:left w:val="none" w:sz="0" w:space="0" w:color="auto"/>
            <w:bottom w:val="none" w:sz="0" w:space="0" w:color="auto"/>
            <w:right w:val="none" w:sz="0" w:space="0" w:color="auto"/>
          </w:divBdr>
        </w:div>
        <w:div w:id="662781704">
          <w:marLeft w:val="0"/>
          <w:marRight w:val="0"/>
          <w:marTop w:val="0"/>
          <w:marBottom w:val="0"/>
          <w:divBdr>
            <w:top w:val="none" w:sz="0" w:space="0" w:color="auto"/>
            <w:left w:val="none" w:sz="0" w:space="0" w:color="auto"/>
            <w:bottom w:val="none" w:sz="0" w:space="0" w:color="auto"/>
            <w:right w:val="none" w:sz="0" w:space="0" w:color="auto"/>
          </w:divBdr>
        </w:div>
        <w:div w:id="838811844">
          <w:marLeft w:val="0"/>
          <w:marRight w:val="0"/>
          <w:marTop w:val="0"/>
          <w:marBottom w:val="0"/>
          <w:divBdr>
            <w:top w:val="none" w:sz="0" w:space="0" w:color="auto"/>
            <w:left w:val="none" w:sz="0" w:space="0" w:color="auto"/>
            <w:bottom w:val="none" w:sz="0" w:space="0" w:color="auto"/>
            <w:right w:val="none" w:sz="0" w:space="0" w:color="auto"/>
          </w:divBdr>
        </w:div>
        <w:div w:id="954749637">
          <w:marLeft w:val="0"/>
          <w:marRight w:val="0"/>
          <w:marTop w:val="0"/>
          <w:marBottom w:val="0"/>
          <w:divBdr>
            <w:top w:val="none" w:sz="0" w:space="0" w:color="auto"/>
            <w:left w:val="none" w:sz="0" w:space="0" w:color="auto"/>
            <w:bottom w:val="none" w:sz="0" w:space="0" w:color="auto"/>
            <w:right w:val="none" w:sz="0" w:space="0" w:color="auto"/>
          </w:divBdr>
        </w:div>
        <w:div w:id="25299206">
          <w:marLeft w:val="0"/>
          <w:marRight w:val="0"/>
          <w:marTop w:val="0"/>
          <w:marBottom w:val="0"/>
          <w:divBdr>
            <w:top w:val="none" w:sz="0" w:space="0" w:color="auto"/>
            <w:left w:val="none" w:sz="0" w:space="0" w:color="auto"/>
            <w:bottom w:val="none" w:sz="0" w:space="0" w:color="auto"/>
            <w:right w:val="none" w:sz="0" w:space="0" w:color="auto"/>
          </w:divBdr>
        </w:div>
        <w:div w:id="1050769841">
          <w:marLeft w:val="0"/>
          <w:marRight w:val="0"/>
          <w:marTop w:val="0"/>
          <w:marBottom w:val="0"/>
          <w:divBdr>
            <w:top w:val="none" w:sz="0" w:space="0" w:color="auto"/>
            <w:left w:val="none" w:sz="0" w:space="0" w:color="auto"/>
            <w:bottom w:val="none" w:sz="0" w:space="0" w:color="auto"/>
            <w:right w:val="none" w:sz="0" w:space="0" w:color="auto"/>
          </w:divBdr>
        </w:div>
        <w:div w:id="483350731">
          <w:marLeft w:val="0"/>
          <w:marRight w:val="0"/>
          <w:marTop w:val="0"/>
          <w:marBottom w:val="0"/>
          <w:divBdr>
            <w:top w:val="none" w:sz="0" w:space="0" w:color="auto"/>
            <w:left w:val="none" w:sz="0" w:space="0" w:color="auto"/>
            <w:bottom w:val="none" w:sz="0" w:space="0" w:color="auto"/>
            <w:right w:val="none" w:sz="0" w:space="0" w:color="auto"/>
          </w:divBdr>
        </w:div>
        <w:div w:id="368383379">
          <w:marLeft w:val="0"/>
          <w:marRight w:val="0"/>
          <w:marTop w:val="0"/>
          <w:marBottom w:val="0"/>
          <w:divBdr>
            <w:top w:val="none" w:sz="0" w:space="0" w:color="auto"/>
            <w:left w:val="none" w:sz="0" w:space="0" w:color="auto"/>
            <w:bottom w:val="none" w:sz="0" w:space="0" w:color="auto"/>
            <w:right w:val="none" w:sz="0" w:space="0" w:color="auto"/>
          </w:divBdr>
        </w:div>
        <w:div w:id="976297505">
          <w:marLeft w:val="0"/>
          <w:marRight w:val="0"/>
          <w:marTop w:val="0"/>
          <w:marBottom w:val="0"/>
          <w:divBdr>
            <w:top w:val="none" w:sz="0" w:space="0" w:color="auto"/>
            <w:left w:val="none" w:sz="0" w:space="0" w:color="auto"/>
            <w:bottom w:val="none" w:sz="0" w:space="0" w:color="auto"/>
            <w:right w:val="none" w:sz="0" w:space="0" w:color="auto"/>
          </w:divBdr>
        </w:div>
        <w:div w:id="1727605011">
          <w:marLeft w:val="0"/>
          <w:marRight w:val="0"/>
          <w:marTop w:val="0"/>
          <w:marBottom w:val="0"/>
          <w:divBdr>
            <w:top w:val="none" w:sz="0" w:space="0" w:color="auto"/>
            <w:left w:val="none" w:sz="0" w:space="0" w:color="auto"/>
            <w:bottom w:val="none" w:sz="0" w:space="0" w:color="auto"/>
            <w:right w:val="none" w:sz="0" w:space="0" w:color="auto"/>
          </w:divBdr>
        </w:div>
        <w:div w:id="1297569000">
          <w:marLeft w:val="0"/>
          <w:marRight w:val="0"/>
          <w:marTop w:val="0"/>
          <w:marBottom w:val="0"/>
          <w:divBdr>
            <w:top w:val="none" w:sz="0" w:space="0" w:color="auto"/>
            <w:left w:val="none" w:sz="0" w:space="0" w:color="auto"/>
            <w:bottom w:val="none" w:sz="0" w:space="0" w:color="auto"/>
            <w:right w:val="none" w:sz="0" w:space="0" w:color="auto"/>
          </w:divBdr>
        </w:div>
        <w:div w:id="1593271470">
          <w:marLeft w:val="0"/>
          <w:marRight w:val="0"/>
          <w:marTop w:val="0"/>
          <w:marBottom w:val="0"/>
          <w:divBdr>
            <w:top w:val="none" w:sz="0" w:space="0" w:color="auto"/>
            <w:left w:val="none" w:sz="0" w:space="0" w:color="auto"/>
            <w:bottom w:val="none" w:sz="0" w:space="0" w:color="auto"/>
            <w:right w:val="none" w:sz="0" w:space="0" w:color="auto"/>
          </w:divBdr>
        </w:div>
        <w:div w:id="15737676">
          <w:marLeft w:val="0"/>
          <w:marRight w:val="0"/>
          <w:marTop w:val="0"/>
          <w:marBottom w:val="0"/>
          <w:divBdr>
            <w:top w:val="none" w:sz="0" w:space="0" w:color="auto"/>
            <w:left w:val="none" w:sz="0" w:space="0" w:color="auto"/>
            <w:bottom w:val="none" w:sz="0" w:space="0" w:color="auto"/>
            <w:right w:val="none" w:sz="0" w:space="0" w:color="auto"/>
          </w:divBdr>
        </w:div>
        <w:div w:id="792670553">
          <w:marLeft w:val="0"/>
          <w:marRight w:val="0"/>
          <w:marTop w:val="0"/>
          <w:marBottom w:val="0"/>
          <w:divBdr>
            <w:top w:val="none" w:sz="0" w:space="0" w:color="auto"/>
            <w:left w:val="none" w:sz="0" w:space="0" w:color="auto"/>
            <w:bottom w:val="none" w:sz="0" w:space="0" w:color="auto"/>
            <w:right w:val="none" w:sz="0" w:space="0" w:color="auto"/>
          </w:divBdr>
        </w:div>
        <w:div w:id="749813290">
          <w:marLeft w:val="0"/>
          <w:marRight w:val="0"/>
          <w:marTop w:val="0"/>
          <w:marBottom w:val="0"/>
          <w:divBdr>
            <w:top w:val="none" w:sz="0" w:space="0" w:color="auto"/>
            <w:left w:val="none" w:sz="0" w:space="0" w:color="auto"/>
            <w:bottom w:val="none" w:sz="0" w:space="0" w:color="auto"/>
            <w:right w:val="none" w:sz="0" w:space="0" w:color="auto"/>
          </w:divBdr>
        </w:div>
        <w:div w:id="1564099791">
          <w:marLeft w:val="0"/>
          <w:marRight w:val="0"/>
          <w:marTop w:val="0"/>
          <w:marBottom w:val="0"/>
          <w:divBdr>
            <w:top w:val="none" w:sz="0" w:space="0" w:color="auto"/>
            <w:left w:val="none" w:sz="0" w:space="0" w:color="auto"/>
            <w:bottom w:val="none" w:sz="0" w:space="0" w:color="auto"/>
            <w:right w:val="none" w:sz="0" w:space="0" w:color="auto"/>
          </w:divBdr>
        </w:div>
        <w:div w:id="1556700131">
          <w:marLeft w:val="0"/>
          <w:marRight w:val="0"/>
          <w:marTop w:val="0"/>
          <w:marBottom w:val="0"/>
          <w:divBdr>
            <w:top w:val="none" w:sz="0" w:space="0" w:color="auto"/>
            <w:left w:val="none" w:sz="0" w:space="0" w:color="auto"/>
            <w:bottom w:val="none" w:sz="0" w:space="0" w:color="auto"/>
            <w:right w:val="none" w:sz="0" w:space="0" w:color="auto"/>
          </w:divBdr>
        </w:div>
        <w:div w:id="871653617">
          <w:marLeft w:val="0"/>
          <w:marRight w:val="0"/>
          <w:marTop w:val="0"/>
          <w:marBottom w:val="0"/>
          <w:divBdr>
            <w:top w:val="none" w:sz="0" w:space="0" w:color="auto"/>
            <w:left w:val="none" w:sz="0" w:space="0" w:color="auto"/>
            <w:bottom w:val="none" w:sz="0" w:space="0" w:color="auto"/>
            <w:right w:val="none" w:sz="0" w:space="0" w:color="auto"/>
          </w:divBdr>
        </w:div>
        <w:div w:id="378359603">
          <w:marLeft w:val="0"/>
          <w:marRight w:val="0"/>
          <w:marTop w:val="0"/>
          <w:marBottom w:val="0"/>
          <w:divBdr>
            <w:top w:val="none" w:sz="0" w:space="0" w:color="auto"/>
            <w:left w:val="none" w:sz="0" w:space="0" w:color="auto"/>
            <w:bottom w:val="none" w:sz="0" w:space="0" w:color="auto"/>
            <w:right w:val="none" w:sz="0" w:space="0" w:color="auto"/>
          </w:divBdr>
        </w:div>
        <w:div w:id="140930222">
          <w:marLeft w:val="0"/>
          <w:marRight w:val="0"/>
          <w:marTop w:val="0"/>
          <w:marBottom w:val="0"/>
          <w:divBdr>
            <w:top w:val="none" w:sz="0" w:space="0" w:color="auto"/>
            <w:left w:val="none" w:sz="0" w:space="0" w:color="auto"/>
            <w:bottom w:val="none" w:sz="0" w:space="0" w:color="auto"/>
            <w:right w:val="none" w:sz="0" w:space="0" w:color="auto"/>
          </w:divBdr>
        </w:div>
        <w:div w:id="1935550534">
          <w:marLeft w:val="0"/>
          <w:marRight w:val="0"/>
          <w:marTop w:val="0"/>
          <w:marBottom w:val="0"/>
          <w:divBdr>
            <w:top w:val="none" w:sz="0" w:space="0" w:color="auto"/>
            <w:left w:val="none" w:sz="0" w:space="0" w:color="auto"/>
            <w:bottom w:val="none" w:sz="0" w:space="0" w:color="auto"/>
            <w:right w:val="none" w:sz="0" w:space="0" w:color="auto"/>
          </w:divBdr>
        </w:div>
      </w:divsChild>
    </w:div>
    <w:div w:id="392392382">
      <w:bodyDiv w:val="1"/>
      <w:marLeft w:val="0"/>
      <w:marRight w:val="0"/>
      <w:marTop w:val="0"/>
      <w:marBottom w:val="0"/>
      <w:divBdr>
        <w:top w:val="none" w:sz="0" w:space="0" w:color="auto"/>
        <w:left w:val="none" w:sz="0" w:space="0" w:color="auto"/>
        <w:bottom w:val="none" w:sz="0" w:space="0" w:color="auto"/>
        <w:right w:val="none" w:sz="0" w:space="0" w:color="auto"/>
      </w:divBdr>
    </w:div>
    <w:div w:id="460343037">
      <w:bodyDiv w:val="1"/>
      <w:marLeft w:val="0"/>
      <w:marRight w:val="0"/>
      <w:marTop w:val="0"/>
      <w:marBottom w:val="0"/>
      <w:divBdr>
        <w:top w:val="none" w:sz="0" w:space="0" w:color="auto"/>
        <w:left w:val="none" w:sz="0" w:space="0" w:color="auto"/>
        <w:bottom w:val="none" w:sz="0" w:space="0" w:color="auto"/>
        <w:right w:val="none" w:sz="0" w:space="0" w:color="auto"/>
      </w:divBdr>
    </w:div>
    <w:div w:id="607810049">
      <w:bodyDiv w:val="1"/>
      <w:marLeft w:val="0"/>
      <w:marRight w:val="0"/>
      <w:marTop w:val="0"/>
      <w:marBottom w:val="0"/>
      <w:divBdr>
        <w:top w:val="none" w:sz="0" w:space="0" w:color="auto"/>
        <w:left w:val="none" w:sz="0" w:space="0" w:color="auto"/>
        <w:bottom w:val="none" w:sz="0" w:space="0" w:color="auto"/>
        <w:right w:val="none" w:sz="0" w:space="0" w:color="auto"/>
      </w:divBdr>
    </w:div>
    <w:div w:id="909925655">
      <w:bodyDiv w:val="1"/>
      <w:marLeft w:val="0"/>
      <w:marRight w:val="0"/>
      <w:marTop w:val="0"/>
      <w:marBottom w:val="0"/>
      <w:divBdr>
        <w:top w:val="none" w:sz="0" w:space="0" w:color="auto"/>
        <w:left w:val="none" w:sz="0" w:space="0" w:color="auto"/>
        <w:bottom w:val="none" w:sz="0" w:space="0" w:color="auto"/>
        <w:right w:val="none" w:sz="0" w:space="0" w:color="auto"/>
      </w:divBdr>
    </w:div>
    <w:div w:id="1169981387">
      <w:bodyDiv w:val="1"/>
      <w:marLeft w:val="0"/>
      <w:marRight w:val="0"/>
      <w:marTop w:val="0"/>
      <w:marBottom w:val="0"/>
      <w:divBdr>
        <w:top w:val="none" w:sz="0" w:space="0" w:color="auto"/>
        <w:left w:val="none" w:sz="0" w:space="0" w:color="auto"/>
        <w:bottom w:val="none" w:sz="0" w:space="0" w:color="auto"/>
        <w:right w:val="none" w:sz="0" w:space="0" w:color="auto"/>
      </w:divBdr>
    </w:div>
    <w:div w:id="1363281510">
      <w:bodyDiv w:val="1"/>
      <w:marLeft w:val="0"/>
      <w:marRight w:val="0"/>
      <w:marTop w:val="0"/>
      <w:marBottom w:val="0"/>
      <w:divBdr>
        <w:top w:val="none" w:sz="0" w:space="0" w:color="auto"/>
        <w:left w:val="none" w:sz="0" w:space="0" w:color="auto"/>
        <w:bottom w:val="none" w:sz="0" w:space="0" w:color="auto"/>
        <w:right w:val="none" w:sz="0" w:space="0" w:color="auto"/>
      </w:divBdr>
    </w:div>
    <w:div w:id="1523785290">
      <w:bodyDiv w:val="1"/>
      <w:marLeft w:val="0"/>
      <w:marRight w:val="0"/>
      <w:marTop w:val="0"/>
      <w:marBottom w:val="0"/>
      <w:divBdr>
        <w:top w:val="none" w:sz="0" w:space="0" w:color="auto"/>
        <w:left w:val="none" w:sz="0" w:space="0" w:color="auto"/>
        <w:bottom w:val="none" w:sz="0" w:space="0" w:color="auto"/>
        <w:right w:val="none" w:sz="0" w:space="0" w:color="auto"/>
      </w:divBdr>
    </w:div>
    <w:div w:id="1526557109">
      <w:bodyDiv w:val="1"/>
      <w:marLeft w:val="0"/>
      <w:marRight w:val="0"/>
      <w:marTop w:val="0"/>
      <w:marBottom w:val="0"/>
      <w:divBdr>
        <w:top w:val="none" w:sz="0" w:space="0" w:color="auto"/>
        <w:left w:val="none" w:sz="0" w:space="0" w:color="auto"/>
        <w:bottom w:val="none" w:sz="0" w:space="0" w:color="auto"/>
        <w:right w:val="none" w:sz="0" w:space="0" w:color="auto"/>
      </w:divBdr>
    </w:div>
    <w:div w:id="2040158683">
      <w:bodyDiv w:val="1"/>
      <w:marLeft w:val="0"/>
      <w:marRight w:val="0"/>
      <w:marTop w:val="0"/>
      <w:marBottom w:val="0"/>
      <w:divBdr>
        <w:top w:val="none" w:sz="0" w:space="0" w:color="auto"/>
        <w:left w:val="none" w:sz="0" w:space="0" w:color="auto"/>
        <w:bottom w:val="none" w:sz="0" w:space="0" w:color="auto"/>
        <w:right w:val="none" w:sz="0" w:space="0" w:color="auto"/>
      </w:divBdr>
    </w:div>
    <w:div w:id="213366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chart" Target="charts/chart5.xml"/><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hyperlink" Target="https://www.agroberichtenbuitenland.nl/documenten/publicaties/2018/06/17/ua-circular-economy"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chart" Target="charts/chart4.xml"/><Relationship Id="rId25" Type="http://schemas.openxmlformats.org/officeDocument/2006/relationships/image" Target="media/image6.png"/><Relationship Id="rId33" Type="http://schemas.openxmlformats.org/officeDocument/2006/relationships/hyperlink" Target="https://doi.org/10.21003/ea.V174-01"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hyperlink" Target="https://doi.org/10.21003/ea.V179-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chart" Target="charts/chart8.xml"/><Relationship Id="rId32" Type="http://schemas.openxmlformats.org/officeDocument/2006/relationships/hyperlink" Target="https://www.jois.eu/?476,en_%D0%A1ircular-economy-in-the-context-of-alterglobalization"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image" Target="media/image4.png"/><Relationship Id="rId28" Type="http://schemas.openxmlformats.org/officeDocument/2006/relationships/hyperlink" Target="http://procedia-esem.eu/pdf/issues/2021/no2/17_49_Krysovatyy_21.pdf" TargetMode="External"/><Relationship Id="rId36"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chart" Target="charts/chart6.xml"/><Relationship Id="rId31" Type="http://schemas.openxmlformats.org/officeDocument/2006/relationships/hyperlink" Target="https://www.researchgate.net/publication/330121772_Preconditions_for_the_Tax_Environment_of_a_Alterglobal_Development"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chart" Target="charts/chart1.xml"/><Relationship Id="rId22" Type="http://schemas.openxmlformats.org/officeDocument/2006/relationships/image" Target="media/image3.png"/><Relationship Id="rId27" Type="http://schemas.openxmlformats.org/officeDocument/2006/relationships/hyperlink" Target="https://doi.org/10.21003/ea.V184-01" TargetMode="External"/><Relationship Id="rId30" Type="http://schemas.openxmlformats.org/officeDocument/2006/relationships/hyperlink" Target="http://www.procedia-esem.eu/pdf/issues/2019/no4/72_Reznikova_19.pdf" TargetMode="External"/><Relationship Id="rId35"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PC\Desktop\CEI_WM011161252604185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PC\Desktop\CEI_WM0101612528773339.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PC\Desktop\CEI_WM0501612713578039.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PC\Desktop\CEI_WM0301612715289659.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PC\Desktop\CEI_WM0101612528773339.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image" Target="../media/image5.jpeg"/><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spPr>
            <a:solidFill>
              <a:schemeClr val="bg2">
                <a:lumMod val="90000"/>
              </a:schemeClr>
            </a:solidFill>
            <a:ln>
              <a:noFill/>
            </a:ln>
            <a:effectLst/>
          </c:spPr>
          <c:invertIfNegative val="0"/>
          <c:cat>
            <c:numRef>
              <c:f>Лист1!$A$2:$A$10</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Лист1!$B$2:$B$10</c:f>
              <c:numCache>
                <c:formatCode>General</c:formatCode>
                <c:ptCount val="9"/>
                <c:pt idx="0">
                  <c:v>5</c:v>
                </c:pt>
                <c:pt idx="1">
                  <c:v>4.5</c:v>
                </c:pt>
                <c:pt idx="2">
                  <c:v>4</c:v>
                </c:pt>
                <c:pt idx="3">
                  <c:v>3</c:v>
                </c:pt>
                <c:pt idx="4">
                  <c:v>2</c:v>
                </c:pt>
                <c:pt idx="5">
                  <c:v>3.5</c:v>
                </c:pt>
                <c:pt idx="6">
                  <c:v>4.5</c:v>
                </c:pt>
                <c:pt idx="7">
                  <c:v>4.5</c:v>
                </c:pt>
                <c:pt idx="8">
                  <c:v>4.7</c:v>
                </c:pt>
              </c:numCache>
            </c:numRef>
          </c:val>
          <c:extLst>
            <c:ext xmlns:c16="http://schemas.microsoft.com/office/drawing/2014/chart" uri="{C3380CC4-5D6E-409C-BE32-E72D297353CC}">
              <c16:uniqueId val="{00000000-205B-4AE4-9908-EA1FAC8254BE}"/>
            </c:ext>
          </c:extLst>
        </c:ser>
        <c:ser>
          <c:idx val="1"/>
          <c:order val="1"/>
          <c:tx>
            <c:strRef>
              <c:f>Лист1!$C$1</c:f>
              <c:strCache>
                <c:ptCount val="1"/>
                <c:pt idx="0">
                  <c:v>Ряд 2</c:v>
                </c:pt>
              </c:strCache>
            </c:strRef>
          </c:tx>
          <c:spPr>
            <a:solidFill>
              <a:schemeClr val="tx2">
                <a:lumMod val="20000"/>
                <a:lumOff val="80000"/>
              </a:schemeClr>
            </a:solidFill>
            <a:ln>
              <a:noFill/>
            </a:ln>
            <a:effectLst/>
          </c:spPr>
          <c:invertIfNegative val="0"/>
          <c:dPt>
            <c:idx val="5"/>
            <c:invertIfNegative val="0"/>
            <c:bubble3D val="0"/>
            <c:spPr>
              <a:solidFill>
                <a:schemeClr val="bg2">
                  <a:lumMod val="90000"/>
                </a:schemeClr>
              </a:solidFill>
              <a:ln>
                <a:noFill/>
              </a:ln>
              <a:effectLst/>
            </c:spPr>
            <c:extLst>
              <c:ext xmlns:c16="http://schemas.microsoft.com/office/drawing/2014/chart" uri="{C3380CC4-5D6E-409C-BE32-E72D297353CC}">
                <c16:uniqueId val="{00000003-205B-4AE4-9908-EA1FAC8254BE}"/>
              </c:ext>
            </c:extLst>
          </c:dPt>
          <c:cat>
            <c:numRef>
              <c:f>Лист1!$A$2:$A$10</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Лист1!$C$2:$C$10</c:f>
              <c:numCache>
                <c:formatCode>General</c:formatCode>
                <c:ptCount val="9"/>
                <c:pt idx="0">
                  <c:v>5</c:v>
                </c:pt>
                <c:pt idx="1">
                  <c:v>4.5</c:v>
                </c:pt>
                <c:pt idx="2">
                  <c:v>4</c:v>
                </c:pt>
                <c:pt idx="3">
                  <c:v>3</c:v>
                </c:pt>
                <c:pt idx="4">
                  <c:v>2</c:v>
                </c:pt>
                <c:pt idx="5">
                  <c:v>3.5</c:v>
                </c:pt>
                <c:pt idx="6">
                  <c:v>4.5</c:v>
                </c:pt>
                <c:pt idx="7">
                  <c:v>4.5</c:v>
                </c:pt>
                <c:pt idx="8">
                  <c:v>4.7</c:v>
                </c:pt>
              </c:numCache>
            </c:numRef>
          </c:val>
          <c:extLst>
            <c:ext xmlns:c16="http://schemas.microsoft.com/office/drawing/2014/chart" uri="{C3380CC4-5D6E-409C-BE32-E72D297353CC}">
              <c16:uniqueId val="{00000001-205B-4AE4-9908-EA1FAC8254BE}"/>
            </c:ext>
          </c:extLst>
        </c:ser>
        <c:ser>
          <c:idx val="2"/>
          <c:order val="2"/>
          <c:tx>
            <c:strRef>
              <c:f>Лист1!$D$1</c:f>
              <c:strCache>
                <c:ptCount val="1"/>
                <c:pt idx="0">
                  <c:v>Ряд 3</c:v>
                </c:pt>
              </c:strCache>
            </c:strRef>
          </c:tx>
          <c:spPr>
            <a:solidFill>
              <a:schemeClr val="accent1">
                <a:lumMod val="20000"/>
                <a:lumOff val="80000"/>
              </a:schemeClr>
            </a:solidFill>
            <a:ln>
              <a:noFill/>
            </a:ln>
            <a:effectLst/>
          </c:spPr>
          <c:invertIfNegative val="0"/>
          <c:cat>
            <c:numRef>
              <c:f>Лист1!$A$2:$A$10</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Лист1!$D$2:$D$10</c:f>
              <c:numCache>
                <c:formatCode>General</c:formatCode>
                <c:ptCount val="9"/>
                <c:pt idx="0">
                  <c:v>5</c:v>
                </c:pt>
                <c:pt idx="1">
                  <c:v>4.5</c:v>
                </c:pt>
                <c:pt idx="2">
                  <c:v>4</c:v>
                </c:pt>
                <c:pt idx="3">
                  <c:v>3</c:v>
                </c:pt>
                <c:pt idx="4">
                  <c:v>2</c:v>
                </c:pt>
                <c:pt idx="5">
                  <c:v>3.5</c:v>
                </c:pt>
                <c:pt idx="6">
                  <c:v>4.5</c:v>
                </c:pt>
                <c:pt idx="7">
                  <c:v>4.5</c:v>
                </c:pt>
                <c:pt idx="8">
                  <c:v>4.7</c:v>
                </c:pt>
              </c:numCache>
            </c:numRef>
          </c:val>
          <c:extLst>
            <c:ext xmlns:c16="http://schemas.microsoft.com/office/drawing/2014/chart" uri="{C3380CC4-5D6E-409C-BE32-E72D297353CC}">
              <c16:uniqueId val="{00000002-205B-4AE4-9908-EA1FAC8254BE}"/>
            </c:ext>
          </c:extLst>
        </c:ser>
        <c:dLbls>
          <c:showLegendKey val="0"/>
          <c:showVal val="0"/>
          <c:showCatName val="0"/>
          <c:showSerName val="0"/>
          <c:showPercent val="0"/>
          <c:showBubbleSize val="0"/>
        </c:dLbls>
        <c:gapWidth val="182"/>
        <c:axId val="368115928"/>
        <c:axId val="368118552"/>
      </c:barChart>
      <c:catAx>
        <c:axId val="3681159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368118552"/>
        <c:crosses val="autoZero"/>
        <c:auto val="1"/>
        <c:lblAlgn val="ctr"/>
        <c:lblOffset val="100"/>
        <c:noMultiLvlLbl val="0"/>
      </c:catAx>
      <c:valAx>
        <c:axId val="368118552"/>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3681159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nchor="t" anchorCtr="0"/>
    <a:lstStyle/>
    <a:p>
      <a:pPr>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2004</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Лист1!$A$2:$A$42</c:f>
              <c:strCache>
                <c:ptCount val="40"/>
                <c:pt idx="0">
                  <c:v>ЄС- 27</c:v>
                </c:pt>
                <c:pt idx="1">
                  <c:v>ЄС 28</c:v>
                </c:pt>
                <c:pt idx="2">
                  <c:v>Бельгія</c:v>
                </c:pt>
                <c:pt idx="3">
                  <c:v>Болгарія</c:v>
                </c:pt>
                <c:pt idx="4">
                  <c:v>Чехія</c:v>
                </c:pt>
                <c:pt idx="5">
                  <c:v>Данія</c:v>
                </c:pt>
                <c:pt idx="6">
                  <c:v>Німеччина</c:v>
                </c:pt>
                <c:pt idx="7">
                  <c:v>Естонія</c:v>
                </c:pt>
                <c:pt idx="8">
                  <c:v>Ірландія</c:v>
                </c:pt>
                <c:pt idx="9">
                  <c:v>Греція</c:v>
                </c:pt>
                <c:pt idx="10">
                  <c:v>Іспанія</c:v>
                </c:pt>
                <c:pt idx="11">
                  <c:v>Франція</c:v>
                </c:pt>
                <c:pt idx="12">
                  <c:v>Хорватія</c:v>
                </c:pt>
                <c:pt idx="13">
                  <c:v>Італія</c:v>
                </c:pt>
                <c:pt idx="14">
                  <c:v>Кіпр</c:v>
                </c:pt>
                <c:pt idx="15">
                  <c:v>Латвія</c:v>
                </c:pt>
                <c:pt idx="16">
                  <c:v>Литва</c:v>
                </c:pt>
                <c:pt idx="17">
                  <c:v>Люксембург</c:v>
                </c:pt>
                <c:pt idx="18">
                  <c:v>Угорщина</c:v>
                </c:pt>
                <c:pt idx="19">
                  <c:v>Мальта</c:v>
                </c:pt>
                <c:pt idx="20">
                  <c:v>Нідерланди</c:v>
                </c:pt>
                <c:pt idx="21">
                  <c:v>Австрія</c:v>
                </c:pt>
                <c:pt idx="22">
                  <c:v>Польща</c:v>
                </c:pt>
                <c:pt idx="23">
                  <c:v>Португалія</c:v>
                </c:pt>
                <c:pt idx="24">
                  <c:v>Румунія</c:v>
                </c:pt>
                <c:pt idx="25">
                  <c:v>Словенія</c:v>
                </c:pt>
                <c:pt idx="26">
                  <c:v>Словаччина</c:v>
                </c:pt>
                <c:pt idx="27">
                  <c:v>Фінляндія</c:v>
                </c:pt>
                <c:pt idx="28">
                  <c:v>Швеція</c:v>
                </c:pt>
                <c:pt idx="29">
                  <c:v>Великобританія</c:v>
                </c:pt>
                <c:pt idx="30">
                  <c:v>Ісландія</c:v>
                </c:pt>
                <c:pt idx="31">
                  <c:v>Ліхтенштейн</c:v>
                </c:pt>
                <c:pt idx="32">
                  <c:v>Норвегія</c:v>
                </c:pt>
                <c:pt idx="33">
                  <c:v>Швейцарія</c:v>
                </c:pt>
                <c:pt idx="34">
                  <c:v>Чорногорія</c:v>
                </c:pt>
                <c:pt idx="35">
                  <c:v>Північна Македонія</c:v>
                </c:pt>
                <c:pt idx="36">
                  <c:v>Сербія</c:v>
                </c:pt>
                <c:pt idx="37">
                  <c:v>Туреччина</c:v>
                </c:pt>
                <c:pt idx="38">
                  <c:v>Боснія і Герцеговина</c:v>
                </c:pt>
                <c:pt idx="39">
                  <c:v>Косово</c:v>
                </c:pt>
              </c:strCache>
            </c:strRef>
          </c:cat>
          <c:val>
            <c:numRef>
              <c:f>Лист1!$B$2:$B$42</c:f>
              <c:numCache>
                <c:formatCode>#,##0</c:formatCode>
                <c:ptCount val="41"/>
                <c:pt idx="0">
                  <c:v>1800</c:v>
                </c:pt>
                <c:pt idx="1">
                  <c:v>1907</c:v>
                </c:pt>
                <c:pt idx="2">
                  <c:v>3285</c:v>
                </c:pt>
                <c:pt idx="3">
                  <c:v>2174</c:v>
                </c:pt>
                <c:pt idx="4">
                  <c:v>1736</c:v>
                </c:pt>
                <c:pt idx="5">
                  <c:v>1520</c:v>
                </c:pt>
                <c:pt idx="6">
                  <c:v>1473</c:v>
                </c:pt>
                <c:pt idx="7">
                  <c:v>10791</c:v>
                </c:pt>
                <c:pt idx="8">
                  <c:v>1316</c:v>
                </c:pt>
                <c:pt idx="9">
                  <c:v>2551</c:v>
                </c:pt>
                <c:pt idx="10">
                  <c:v>1906</c:v>
                </c:pt>
                <c:pt idx="11">
                  <c:v>1491</c:v>
                </c:pt>
                <c:pt idx="12">
                  <c:v>1134</c:v>
                </c:pt>
                <c:pt idx="13">
                  <c:v>1441</c:v>
                </c:pt>
                <c:pt idx="14">
                  <c:v>2607</c:v>
                </c:pt>
                <c:pt idx="15">
                  <c:v>530</c:v>
                </c:pt>
                <c:pt idx="16">
                  <c:v>1899</c:v>
                </c:pt>
                <c:pt idx="17">
                  <c:v>2706</c:v>
                </c:pt>
                <c:pt idx="18">
                  <c:v>1864</c:v>
                </c:pt>
                <c:pt idx="19">
                  <c:v>826</c:v>
                </c:pt>
                <c:pt idx="20">
                  <c:v>2513</c:v>
                </c:pt>
                <c:pt idx="21">
                  <c:v>2853</c:v>
                </c:pt>
                <c:pt idx="22">
                  <c:v>1530</c:v>
                </c:pt>
                <c:pt idx="23">
                  <c:v>1825</c:v>
                </c:pt>
                <c:pt idx="24">
                  <c:v>1883</c:v>
                </c:pt>
                <c:pt idx="25">
                  <c:v>2143</c:v>
                </c:pt>
                <c:pt idx="26">
                  <c:v>1285</c:v>
                </c:pt>
                <c:pt idx="27">
                  <c:v>4479</c:v>
                </c:pt>
                <c:pt idx="28">
                  <c:v>2694</c:v>
                </c:pt>
                <c:pt idx="29">
                  <c:v>2676</c:v>
                </c:pt>
                <c:pt idx="30">
                  <c:v>1682</c:v>
                </c:pt>
                <c:pt idx="31">
                  <c:v>0</c:v>
                </c:pt>
                <c:pt idx="32">
                  <c:v>1392</c:v>
                </c:pt>
                <c:pt idx="33">
                  <c:v>0</c:v>
                </c:pt>
                <c:pt idx="34">
                  <c:v>0</c:v>
                </c:pt>
                <c:pt idx="35">
                  <c:v>0</c:v>
                </c:pt>
                <c:pt idx="36">
                  <c:v>0</c:v>
                </c:pt>
                <c:pt idx="37">
                  <c:v>785</c:v>
                </c:pt>
                <c:pt idx="38">
                  <c:v>0</c:v>
                </c:pt>
                <c:pt idx="39">
                  <c:v>0</c:v>
                </c:pt>
              </c:numCache>
            </c:numRef>
          </c:val>
          <c:extLst>
            <c:ext xmlns:c16="http://schemas.microsoft.com/office/drawing/2014/chart" uri="{C3380CC4-5D6E-409C-BE32-E72D297353CC}">
              <c16:uniqueId val="{00000000-A2CF-4276-8B6B-FA854A313ADB}"/>
            </c:ext>
          </c:extLst>
        </c:ser>
        <c:ser>
          <c:idx val="1"/>
          <c:order val="1"/>
          <c:tx>
            <c:strRef>
              <c:f>Лист1!$C$1</c:f>
              <c:strCache>
                <c:ptCount val="1"/>
                <c:pt idx="0">
                  <c:v>2006</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Лист1!$A$2:$A$42</c:f>
              <c:strCache>
                <c:ptCount val="40"/>
                <c:pt idx="0">
                  <c:v>ЄС- 27</c:v>
                </c:pt>
                <c:pt idx="1">
                  <c:v>ЄС 28</c:v>
                </c:pt>
                <c:pt idx="2">
                  <c:v>Бельгія</c:v>
                </c:pt>
                <c:pt idx="3">
                  <c:v>Болгарія</c:v>
                </c:pt>
                <c:pt idx="4">
                  <c:v>Чехія</c:v>
                </c:pt>
                <c:pt idx="5">
                  <c:v>Данія</c:v>
                </c:pt>
                <c:pt idx="6">
                  <c:v>Німеччина</c:v>
                </c:pt>
                <c:pt idx="7">
                  <c:v>Естонія</c:v>
                </c:pt>
                <c:pt idx="8">
                  <c:v>Ірландія</c:v>
                </c:pt>
                <c:pt idx="9">
                  <c:v>Греція</c:v>
                </c:pt>
                <c:pt idx="10">
                  <c:v>Іспанія</c:v>
                </c:pt>
                <c:pt idx="11">
                  <c:v>Франція</c:v>
                </c:pt>
                <c:pt idx="12">
                  <c:v>Хорватія</c:v>
                </c:pt>
                <c:pt idx="13">
                  <c:v>Італія</c:v>
                </c:pt>
                <c:pt idx="14">
                  <c:v>Кіпр</c:v>
                </c:pt>
                <c:pt idx="15">
                  <c:v>Латвія</c:v>
                </c:pt>
                <c:pt idx="16">
                  <c:v>Литва</c:v>
                </c:pt>
                <c:pt idx="17">
                  <c:v>Люксембург</c:v>
                </c:pt>
                <c:pt idx="18">
                  <c:v>Угорщина</c:v>
                </c:pt>
                <c:pt idx="19">
                  <c:v>Мальта</c:v>
                </c:pt>
                <c:pt idx="20">
                  <c:v>Нідерланди</c:v>
                </c:pt>
                <c:pt idx="21">
                  <c:v>Австрія</c:v>
                </c:pt>
                <c:pt idx="22">
                  <c:v>Польща</c:v>
                </c:pt>
                <c:pt idx="23">
                  <c:v>Португалія</c:v>
                </c:pt>
                <c:pt idx="24">
                  <c:v>Румунія</c:v>
                </c:pt>
                <c:pt idx="25">
                  <c:v>Словенія</c:v>
                </c:pt>
                <c:pt idx="26">
                  <c:v>Словаччина</c:v>
                </c:pt>
                <c:pt idx="27">
                  <c:v>Фінляндія</c:v>
                </c:pt>
                <c:pt idx="28">
                  <c:v>Швеція</c:v>
                </c:pt>
                <c:pt idx="29">
                  <c:v>Великобританія</c:v>
                </c:pt>
                <c:pt idx="30">
                  <c:v>Ісландія</c:v>
                </c:pt>
                <c:pt idx="31">
                  <c:v>Ліхтенштейн</c:v>
                </c:pt>
                <c:pt idx="32">
                  <c:v>Норвегія</c:v>
                </c:pt>
                <c:pt idx="33">
                  <c:v>Швейцарія</c:v>
                </c:pt>
                <c:pt idx="34">
                  <c:v>Чорногорія</c:v>
                </c:pt>
                <c:pt idx="35">
                  <c:v>Північна Македонія</c:v>
                </c:pt>
                <c:pt idx="36">
                  <c:v>Сербія</c:v>
                </c:pt>
                <c:pt idx="37">
                  <c:v>Туреччина</c:v>
                </c:pt>
                <c:pt idx="38">
                  <c:v>Боснія і Герцеговина</c:v>
                </c:pt>
                <c:pt idx="39">
                  <c:v>Косово</c:v>
                </c:pt>
              </c:strCache>
            </c:strRef>
          </c:cat>
          <c:val>
            <c:numRef>
              <c:f>Лист1!$C$2:$C$42</c:f>
              <c:numCache>
                <c:formatCode>#,##0</c:formatCode>
                <c:ptCount val="41"/>
                <c:pt idx="0">
                  <c:v>1810</c:v>
                </c:pt>
                <c:pt idx="1">
                  <c:v>1895</c:v>
                </c:pt>
                <c:pt idx="2">
                  <c:v>3222</c:v>
                </c:pt>
                <c:pt idx="3">
                  <c:v>1891</c:v>
                </c:pt>
                <c:pt idx="4">
                  <c:v>1276</c:v>
                </c:pt>
                <c:pt idx="5">
                  <c:v>1644</c:v>
                </c:pt>
                <c:pt idx="6">
                  <c:v>1466</c:v>
                </c:pt>
                <c:pt idx="7">
                  <c:v>8586</c:v>
                </c:pt>
                <c:pt idx="8">
                  <c:v>1238</c:v>
                </c:pt>
                <c:pt idx="9">
                  <c:v>2678</c:v>
                </c:pt>
                <c:pt idx="10">
                  <c:v>1718</c:v>
                </c:pt>
                <c:pt idx="11">
                  <c:v>1456</c:v>
                </c:pt>
                <c:pt idx="12">
                  <c:v>1095</c:v>
                </c:pt>
                <c:pt idx="13">
                  <c:v>1533</c:v>
                </c:pt>
                <c:pt idx="14">
                  <c:v>1185</c:v>
                </c:pt>
                <c:pt idx="15">
                  <c:v>777</c:v>
                </c:pt>
                <c:pt idx="16">
                  <c:v>1720</c:v>
                </c:pt>
                <c:pt idx="17">
                  <c:v>2944</c:v>
                </c:pt>
                <c:pt idx="18">
                  <c:v>1591</c:v>
                </c:pt>
                <c:pt idx="19">
                  <c:v>896</c:v>
                </c:pt>
                <c:pt idx="20">
                  <c:v>2527</c:v>
                </c:pt>
                <c:pt idx="21">
                  <c:v>2752</c:v>
                </c:pt>
                <c:pt idx="22">
                  <c:v>1606</c:v>
                </c:pt>
                <c:pt idx="23">
                  <c:v>2437</c:v>
                </c:pt>
                <c:pt idx="24">
                  <c:v>2311</c:v>
                </c:pt>
                <c:pt idx="25">
                  <c:v>1982</c:v>
                </c:pt>
                <c:pt idx="26">
                  <c:v>1807</c:v>
                </c:pt>
                <c:pt idx="27">
                  <c:v>4916</c:v>
                </c:pt>
                <c:pt idx="28">
                  <c:v>2687</c:v>
                </c:pt>
                <c:pt idx="29">
                  <c:v>2504</c:v>
                </c:pt>
                <c:pt idx="30">
                  <c:v>0</c:v>
                </c:pt>
                <c:pt idx="31">
                  <c:v>0</c:v>
                </c:pt>
                <c:pt idx="32">
                  <c:v>1873</c:v>
                </c:pt>
                <c:pt idx="33">
                  <c:v>0</c:v>
                </c:pt>
                <c:pt idx="34">
                  <c:v>0</c:v>
                </c:pt>
                <c:pt idx="35">
                  <c:v>0</c:v>
                </c:pt>
                <c:pt idx="36">
                  <c:v>0</c:v>
                </c:pt>
                <c:pt idx="37">
                  <c:v>665</c:v>
                </c:pt>
                <c:pt idx="38">
                  <c:v>0</c:v>
                </c:pt>
                <c:pt idx="39">
                  <c:v>0</c:v>
                </c:pt>
              </c:numCache>
            </c:numRef>
          </c:val>
          <c:extLst>
            <c:ext xmlns:c16="http://schemas.microsoft.com/office/drawing/2014/chart" uri="{C3380CC4-5D6E-409C-BE32-E72D297353CC}">
              <c16:uniqueId val="{00000001-A2CF-4276-8B6B-FA854A313ADB}"/>
            </c:ext>
          </c:extLst>
        </c:ser>
        <c:ser>
          <c:idx val="2"/>
          <c:order val="2"/>
          <c:tx>
            <c:strRef>
              <c:f>Лист1!$D$1</c:f>
              <c:strCache>
                <c:ptCount val="1"/>
                <c:pt idx="0">
                  <c:v>2008</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Лист1!$A$2:$A$42</c:f>
              <c:strCache>
                <c:ptCount val="40"/>
                <c:pt idx="0">
                  <c:v>ЄС- 27</c:v>
                </c:pt>
                <c:pt idx="1">
                  <c:v>ЄС 28</c:v>
                </c:pt>
                <c:pt idx="2">
                  <c:v>Бельгія</c:v>
                </c:pt>
                <c:pt idx="3">
                  <c:v>Болгарія</c:v>
                </c:pt>
                <c:pt idx="4">
                  <c:v>Чехія</c:v>
                </c:pt>
                <c:pt idx="5">
                  <c:v>Данія</c:v>
                </c:pt>
                <c:pt idx="6">
                  <c:v>Німеччина</c:v>
                </c:pt>
                <c:pt idx="7">
                  <c:v>Естонія</c:v>
                </c:pt>
                <c:pt idx="8">
                  <c:v>Ірландія</c:v>
                </c:pt>
                <c:pt idx="9">
                  <c:v>Греція</c:v>
                </c:pt>
                <c:pt idx="10">
                  <c:v>Іспанія</c:v>
                </c:pt>
                <c:pt idx="11">
                  <c:v>Франція</c:v>
                </c:pt>
                <c:pt idx="12">
                  <c:v>Хорватія</c:v>
                </c:pt>
                <c:pt idx="13">
                  <c:v>Італія</c:v>
                </c:pt>
                <c:pt idx="14">
                  <c:v>Кіпр</c:v>
                </c:pt>
                <c:pt idx="15">
                  <c:v>Латвія</c:v>
                </c:pt>
                <c:pt idx="16">
                  <c:v>Литва</c:v>
                </c:pt>
                <c:pt idx="17">
                  <c:v>Люксембург</c:v>
                </c:pt>
                <c:pt idx="18">
                  <c:v>Угорщина</c:v>
                </c:pt>
                <c:pt idx="19">
                  <c:v>Мальта</c:v>
                </c:pt>
                <c:pt idx="20">
                  <c:v>Нідерланди</c:v>
                </c:pt>
                <c:pt idx="21">
                  <c:v>Австрія</c:v>
                </c:pt>
                <c:pt idx="22">
                  <c:v>Польща</c:v>
                </c:pt>
                <c:pt idx="23">
                  <c:v>Португалія</c:v>
                </c:pt>
                <c:pt idx="24">
                  <c:v>Румунія</c:v>
                </c:pt>
                <c:pt idx="25">
                  <c:v>Словенія</c:v>
                </c:pt>
                <c:pt idx="26">
                  <c:v>Словаччина</c:v>
                </c:pt>
                <c:pt idx="27">
                  <c:v>Фінляндія</c:v>
                </c:pt>
                <c:pt idx="28">
                  <c:v>Швеція</c:v>
                </c:pt>
                <c:pt idx="29">
                  <c:v>Великобританія</c:v>
                </c:pt>
                <c:pt idx="30">
                  <c:v>Ісландія</c:v>
                </c:pt>
                <c:pt idx="31">
                  <c:v>Ліхтенштейн</c:v>
                </c:pt>
                <c:pt idx="32">
                  <c:v>Норвегія</c:v>
                </c:pt>
                <c:pt idx="33">
                  <c:v>Швейцарія</c:v>
                </c:pt>
                <c:pt idx="34">
                  <c:v>Чорногорія</c:v>
                </c:pt>
                <c:pt idx="35">
                  <c:v>Північна Македонія</c:v>
                </c:pt>
                <c:pt idx="36">
                  <c:v>Сербія</c:v>
                </c:pt>
                <c:pt idx="37">
                  <c:v>Туреччина</c:v>
                </c:pt>
                <c:pt idx="38">
                  <c:v>Боснія і Герцеговина</c:v>
                </c:pt>
                <c:pt idx="39">
                  <c:v>Косово</c:v>
                </c:pt>
              </c:strCache>
            </c:strRef>
          </c:cat>
          <c:val>
            <c:numRef>
              <c:f>Лист1!$D$2:$D$42</c:f>
              <c:numCache>
                <c:formatCode>#,##0</c:formatCode>
                <c:ptCount val="41"/>
                <c:pt idx="0">
                  <c:v>1731</c:v>
                </c:pt>
                <c:pt idx="1">
                  <c:v>1803</c:v>
                </c:pt>
                <c:pt idx="2">
                  <c:v>2413</c:v>
                </c:pt>
                <c:pt idx="3">
                  <c:v>2298</c:v>
                </c:pt>
                <c:pt idx="4">
                  <c:v>1193</c:v>
                </c:pt>
                <c:pt idx="5">
                  <c:v>1711</c:v>
                </c:pt>
                <c:pt idx="6">
                  <c:v>1577</c:v>
                </c:pt>
                <c:pt idx="7">
                  <c:v>8238</c:v>
                </c:pt>
                <c:pt idx="8">
                  <c:v>607</c:v>
                </c:pt>
                <c:pt idx="9">
                  <c:v>2098</c:v>
                </c:pt>
                <c:pt idx="10">
                  <c:v>1538</c:v>
                </c:pt>
                <c:pt idx="11">
                  <c:v>1473</c:v>
                </c:pt>
                <c:pt idx="12">
                  <c:v>750</c:v>
                </c:pt>
                <c:pt idx="13">
                  <c:v>1595</c:v>
                </c:pt>
                <c:pt idx="14">
                  <c:v>1052</c:v>
                </c:pt>
                <c:pt idx="15">
                  <c:v>630</c:v>
                </c:pt>
                <c:pt idx="16">
                  <c:v>1741</c:v>
                </c:pt>
                <c:pt idx="17">
                  <c:v>2266</c:v>
                </c:pt>
                <c:pt idx="18">
                  <c:v>1194</c:v>
                </c:pt>
                <c:pt idx="19">
                  <c:v>971</c:v>
                </c:pt>
                <c:pt idx="20">
                  <c:v>2592</c:v>
                </c:pt>
                <c:pt idx="21">
                  <c:v>2754</c:v>
                </c:pt>
                <c:pt idx="22">
                  <c:v>1571</c:v>
                </c:pt>
                <c:pt idx="23">
                  <c:v>1362</c:v>
                </c:pt>
                <c:pt idx="24">
                  <c:v>2292</c:v>
                </c:pt>
                <c:pt idx="25">
                  <c:v>1673</c:v>
                </c:pt>
                <c:pt idx="26">
                  <c:v>1650</c:v>
                </c:pt>
                <c:pt idx="27">
                  <c:v>4350</c:v>
                </c:pt>
                <c:pt idx="28">
                  <c:v>2536</c:v>
                </c:pt>
                <c:pt idx="29">
                  <c:v>2313</c:v>
                </c:pt>
                <c:pt idx="30">
                  <c:v>2161</c:v>
                </c:pt>
                <c:pt idx="31">
                  <c:v>1955</c:v>
                </c:pt>
                <c:pt idx="32">
                  <c:v>1873</c:v>
                </c:pt>
                <c:pt idx="33">
                  <c:v>0</c:v>
                </c:pt>
                <c:pt idx="34">
                  <c:v>0</c:v>
                </c:pt>
                <c:pt idx="35">
                  <c:v>618</c:v>
                </c:pt>
                <c:pt idx="36">
                  <c:v>0</c:v>
                </c:pt>
                <c:pt idx="37">
                  <c:v>829</c:v>
                </c:pt>
                <c:pt idx="38">
                  <c:v>0</c:v>
                </c:pt>
                <c:pt idx="39">
                  <c:v>0</c:v>
                </c:pt>
              </c:numCache>
            </c:numRef>
          </c:val>
          <c:extLst>
            <c:ext xmlns:c16="http://schemas.microsoft.com/office/drawing/2014/chart" uri="{C3380CC4-5D6E-409C-BE32-E72D297353CC}">
              <c16:uniqueId val="{00000002-A2CF-4276-8B6B-FA854A313ADB}"/>
            </c:ext>
          </c:extLst>
        </c:ser>
        <c:ser>
          <c:idx val="3"/>
          <c:order val="3"/>
          <c:tx>
            <c:strRef>
              <c:f>Лист1!$E$1</c:f>
              <c:strCache>
                <c:ptCount val="1"/>
                <c:pt idx="0">
                  <c:v>2010</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Лист1!$A$2:$A$42</c:f>
              <c:strCache>
                <c:ptCount val="40"/>
                <c:pt idx="0">
                  <c:v>ЄС- 27</c:v>
                </c:pt>
                <c:pt idx="1">
                  <c:v>ЄС 28</c:v>
                </c:pt>
                <c:pt idx="2">
                  <c:v>Бельгія</c:v>
                </c:pt>
                <c:pt idx="3">
                  <c:v>Болгарія</c:v>
                </c:pt>
                <c:pt idx="4">
                  <c:v>Чехія</c:v>
                </c:pt>
                <c:pt idx="5">
                  <c:v>Данія</c:v>
                </c:pt>
                <c:pt idx="6">
                  <c:v>Німеччина</c:v>
                </c:pt>
                <c:pt idx="7">
                  <c:v>Естонія</c:v>
                </c:pt>
                <c:pt idx="8">
                  <c:v>Ірландія</c:v>
                </c:pt>
                <c:pt idx="9">
                  <c:v>Греція</c:v>
                </c:pt>
                <c:pt idx="10">
                  <c:v>Іспанія</c:v>
                </c:pt>
                <c:pt idx="11">
                  <c:v>Франція</c:v>
                </c:pt>
                <c:pt idx="12">
                  <c:v>Хорватія</c:v>
                </c:pt>
                <c:pt idx="13">
                  <c:v>Італія</c:v>
                </c:pt>
                <c:pt idx="14">
                  <c:v>Кіпр</c:v>
                </c:pt>
                <c:pt idx="15">
                  <c:v>Латвія</c:v>
                </c:pt>
                <c:pt idx="16">
                  <c:v>Литва</c:v>
                </c:pt>
                <c:pt idx="17">
                  <c:v>Люксембург</c:v>
                </c:pt>
                <c:pt idx="18">
                  <c:v>Угорщина</c:v>
                </c:pt>
                <c:pt idx="19">
                  <c:v>Мальта</c:v>
                </c:pt>
                <c:pt idx="20">
                  <c:v>Нідерланди</c:v>
                </c:pt>
                <c:pt idx="21">
                  <c:v>Австрія</c:v>
                </c:pt>
                <c:pt idx="22">
                  <c:v>Польща</c:v>
                </c:pt>
                <c:pt idx="23">
                  <c:v>Португалія</c:v>
                </c:pt>
                <c:pt idx="24">
                  <c:v>Румунія</c:v>
                </c:pt>
                <c:pt idx="25">
                  <c:v>Словенія</c:v>
                </c:pt>
                <c:pt idx="26">
                  <c:v>Словаччина</c:v>
                </c:pt>
                <c:pt idx="27">
                  <c:v>Фінляндія</c:v>
                </c:pt>
                <c:pt idx="28">
                  <c:v>Швеція</c:v>
                </c:pt>
                <c:pt idx="29">
                  <c:v>Великобританія</c:v>
                </c:pt>
                <c:pt idx="30">
                  <c:v>Ісландія</c:v>
                </c:pt>
                <c:pt idx="31">
                  <c:v>Ліхтенштейн</c:v>
                </c:pt>
                <c:pt idx="32">
                  <c:v>Норвегія</c:v>
                </c:pt>
                <c:pt idx="33">
                  <c:v>Швейцарія</c:v>
                </c:pt>
                <c:pt idx="34">
                  <c:v>Чорногорія</c:v>
                </c:pt>
                <c:pt idx="35">
                  <c:v>Північна Македонія</c:v>
                </c:pt>
                <c:pt idx="36">
                  <c:v>Сербія</c:v>
                </c:pt>
                <c:pt idx="37">
                  <c:v>Туреччина</c:v>
                </c:pt>
                <c:pt idx="38">
                  <c:v>Боснія і Герцеговина</c:v>
                </c:pt>
                <c:pt idx="39">
                  <c:v>Косово</c:v>
                </c:pt>
              </c:strCache>
            </c:strRef>
          </c:cat>
          <c:val>
            <c:numRef>
              <c:f>Лист1!$E$2:$E$42</c:f>
              <c:numCache>
                <c:formatCode>#,##0</c:formatCode>
                <c:ptCount val="41"/>
                <c:pt idx="0">
                  <c:v>1720</c:v>
                </c:pt>
                <c:pt idx="1">
                  <c:v>1713</c:v>
                </c:pt>
                <c:pt idx="2">
                  <c:v>3619</c:v>
                </c:pt>
                <c:pt idx="3">
                  <c:v>2002</c:v>
                </c:pt>
                <c:pt idx="4">
                  <c:v>1182</c:v>
                </c:pt>
                <c:pt idx="5">
                  <c:v>1915</c:v>
                </c:pt>
                <c:pt idx="6">
                  <c:v>1713</c:v>
                </c:pt>
                <c:pt idx="7">
                  <c:v>8612</c:v>
                </c:pt>
                <c:pt idx="8">
                  <c:v>2704</c:v>
                </c:pt>
                <c:pt idx="9">
                  <c:v>2016</c:v>
                </c:pt>
                <c:pt idx="10">
                  <c:v>1332</c:v>
                </c:pt>
                <c:pt idx="11">
                  <c:v>1505</c:v>
                </c:pt>
                <c:pt idx="12">
                  <c:v>716</c:v>
                </c:pt>
                <c:pt idx="13">
                  <c:v>1674</c:v>
                </c:pt>
                <c:pt idx="14">
                  <c:v>1042</c:v>
                </c:pt>
                <c:pt idx="15">
                  <c:v>627</c:v>
                </c:pt>
                <c:pt idx="16">
                  <c:v>983</c:v>
                </c:pt>
                <c:pt idx="17">
                  <c:v>3008</c:v>
                </c:pt>
                <c:pt idx="18">
                  <c:v>1156</c:v>
                </c:pt>
                <c:pt idx="19">
                  <c:v>814</c:v>
                </c:pt>
                <c:pt idx="20">
                  <c:v>2626</c:v>
                </c:pt>
                <c:pt idx="21">
                  <c:v>1903</c:v>
                </c:pt>
                <c:pt idx="22">
                  <c:v>1754</c:v>
                </c:pt>
                <c:pt idx="23">
                  <c:v>1087</c:v>
                </c:pt>
                <c:pt idx="24">
                  <c:v>1168</c:v>
                </c:pt>
                <c:pt idx="25">
                  <c:v>1865</c:v>
                </c:pt>
                <c:pt idx="26">
                  <c:v>1230</c:v>
                </c:pt>
                <c:pt idx="27">
                  <c:v>4517</c:v>
                </c:pt>
                <c:pt idx="28">
                  <c:v>1969</c:v>
                </c:pt>
                <c:pt idx="29">
                  <c:v>1664</c:v>
                </c:pt>
                <c:pt idx="30">
                  <c:v>1517</c:v>
                </c:pt>
                <c:pt idx="31">
                  <c:v>1836</c:v>
                </c:pt>
                <c:pt idx="32">
                  <c:v>1688</c:v>
                </c:pt>
                <c:pt idx="33">
                  <c:v>0</c:v>
                </c:pt>
                <c:pt idx="34">
                  <c:v>0</c:v>
                </c:pt>
                <c:pt idx="35">
                  <c:v>714</c:v>
                </c:pt>
                <c:pt idx="36">
                  <c:v>963</c:v>
                </c:pt>
                <c:pt idx="37">
                  <c:v>763</c:v>
                </c:pt>
                <c:pt idx="38">
                  <c:v>0</c:v>
                </c:pt>
                <c:pt idx="39">
                  <c:v>0</c:v>
                </c:pt>
              </c:numCache>
            </c:numRef>
          </c:val>
          <c:extLst>
            <c:ext xmlns:c16="http://schemas.microsoft.com/office/drawing/2014/chart" uri="{C3380CC4-5D6E-409C-BE32-E72D297353CC}">
              <c16:uniqueId val="{00000003-A2CF-4276-8B6B-FA854A313ADB}"/>
            </c:ext>
          </c:extLst>
        </c:ser>
        <c:dLbls>
          <c:showLegendKey val="0"/>
          <c:showVal val="0"/>
          <c:showCatName val="0"/>
          <c:showSerName val="0"/>
          <c:showPercent val="0"/>
          <c:showBubbleSize val="0"/>
        </c:dLbls>
        <c:gapWidth val="247"/>
        <c:axId val="468251224"/>
        <c:axId val="468260080"/>
      </c:barChart>
      <c:lineChart>
        <c:grouping val="standard"/>
        <c:varyColors val="0"/>
        <c:ser>
          <c:idx val="4"/>
          <c:order val="4"/>
          <c:tx>
            <c:strRef>
              <c:f>Лист1!$F$1</c:f>
              <c:strCache>
                <c:ptCount val="1"/>
                <c:pt idx="0">
                  <c:v>2012</c:v>
                </c:pt>
              </c:strCache>
            </c:strRef>
          </c:tx>
          <c:spPr>
            <a:ln w="34925" cap="rnd">
              <a:solidFill>
                <a:schemeClr val="accent5"/>
              </a:solidFill>
              <a:round/>
            </a:ln>
            <a:effectLst>
              <a:outerShdw blurRad="57150" dist="19050" dir="5400000" algn="ctr" rotWithShape="0">
                <a:srgbClr val="000000">
                  <a:alpha val="63000"/>
                </a:srgbClr>
              </a:outerShdw>
            </a:effectLst>
          </c:spPr>
          <c:marker>
            <c:symbol val="none"/>
          </c:marker>
          <c:cat>
            <c:strRef>
              <c:f>Лист1!$A$2:$A$42</c:f>
              <c:strCache>
                <c:ptCount val="40"/>
                <c:pt idx="0">
                  <c:v>ЄС- 27</c:v>
                </c:pt>
                <c:pt idx="1">
                  <c:v>ЄС 28</c:v>
                </c:pt>
                <c:pt idx="2">
                  <c:v>Бельгія</c:v>
                </c:pt>
                <c:pt idx="3">
                  <c:v>Болгарія</c:v>
                </c:pt>
                <c:pt idx="4">
                  <c:v>Чехія</c:v>
                </c:pt>
                <c:pt idx="5">
                  <c:v>Данія</c:v>
                </c:pt>
                <c:pt idx="6">
                  <c:v>Німеччина</c:v>
                </c:pt>
                <c:pt idx="7">
                  <c:v>Естонія</c:v>
                </c:pt>
                <c:pt idx="8">
                  <c:v>Ірландія</c:v>
                </c:pt>
                <c:pt idx="9">
                  <c:v>Греція</c:v>
                </c:pt>
                <c:pt idx="10">
                  <c:v>Іспанія</c:v>
                </c:pt>
                <c:pt idx="11">
                  <c:v>Франція</c:v>
                </c:pt>
                <c:pt idx="12">
                  <c:v>Хорватія</c:v>
                </c:pt>
                <c:pt idx="13">
                  <c:v>Італія</c:v>
                </c:pt>
                <c:pt idx="14">
                  <c:v>Кіпр</c:v>
                </c:pt>
                <c:pt idx="15">
                  <c:v>Латвія</c:v>
                </c:pt>
                <c:pt idx="16">
                  <c:v>Литва</c:v>
                </c:pt>
                <c:pt idx="17">
                  <c:v>Люксембург</c:v>
                </c:pt>
                <c:pt idx="18">
                  <c:v>Угорщина</c:v>
                </c:pt>
                <c:pt idx="19">
                  <c:v>Мальта</c:v>
                </c:pt>
                <c:pt idx="20">
                  <c:v>Нідерланди</c:v>
                </c:pt>
                <c:pt idx="21">
                  <c:v>Австрія</c:v>
                </c:pt>
                <c:pt idx="22">
                  <c:v>Польща</c:v>
                </c:pt>
                <c:pt idx="23">
                  <c:v>Португалія</c:v>
                </c:pt>
                <c:pt idx="24">
                  <c:v>Румунія</c:v>
                </c:pt>
                <c:pt idx="25">
                  <c:v>Словенія</c:v>
                </c:pt>
                <c:pt idx="26">
                  <c:v>Словаччина</c:v>
                </c:pt>
                <c:pt idx="27">
                  <c:v>Фінляндія</c:v>
                </c:pt>
                <c:pt idx="28">
                  <c:v>Швеція</c:v>
                </c:pt>
                <c:pt idx="29">
                  <c:v>Великобританія</c:v>
                </c:pt>
                <c:pt idx="30">
                  <c:v>Ісландія</c:v>
                </c:pt>
                <c:pt idx="31">
                  <c:v>Ліхтенштейн</c:v>
                </c:pt>
                <c:pt idx="32">
                  <c:v>Норвегія</c:v>
                </c:pt>
                <c:pt idx="33">
                  <c:v>Швейцарія</c:v>
                </c:pt>
                <c:pt idx="34">
                  <c:v>Чорногорія</c:v>
                </c:pt>
                <c:pt idx="35">
                  <c:v>Північна Македонія</c:v>
                </c:pt>
                <c:pt idx="36">
                  <c:v>Сербія</c:v>
                </c:pt>
                <c:pt idx="37">
                  <c:v>Туреччина</c:v>
                </c:pt>
                <c:pt idx="38">
                  <c:v>Боснія і Герцеговина</c:v>
                </c:pt>
                <c:pt idx="39">
                  <c:v>Косово</c:v>
                </c:pt>
              </c:strCache>
            </c:strRef>
          </c:cat>
          <c:val>
            <c:numRef>
              <c:f>Лист1!$F$2:$F$42</c:f>
              <c:numCache>
                <c:formatCode>#,##0</c:formatCode>
                <c:ptCount val="41"/>
                <c:pt idx="0">
                  <c:v>1720</c:v>
                </c:pt>
                <c:pt idx="1">
                  <c:v>1716</c:v>
                </c:pt>
                <c:pt idx="2">
                  <c:v>2856</c:v>
                </c:pt>
                <c:pt idx="3">
                  <c:v>2456</c:v>
                </c:pt>
                <c:pt idx="4">
                  <c:v>1197</c:v>
                </c:pt>
                <c:pt idx="5">
                  <c:v>1747</c:v>
                </c:pt>
                <c:pt idx="6">
                  <c:v>1810</c:v>
                </c:pt>
                <c:pt idx="7">
                  <c:v>8589</c:v>
                </c:pt>
                <c:pt idx="8">
                  <c:v>1761</c:v>
                </c:pt>
                <c:pt idx="9">
                  <c:v>2051</c:v>
                </c:pt>
                <c:pt idx="10">
                  <c:v>1379</c:v>
                </c:pt>
                <c:pt idx="11">
                  <c:v>1512</c:v>
                </c:pt>
                <c:pt idx="12">
                  <c:v>620</c:v>
                </c:pt>
                <c:pt idx="13">
                  <c:v>1709</c:v>
                </c:pt>
                <c:pt idx="14">
                  <c:v>767</c:v>
                </c:pt>
                <c:pt idx="15">
                  <c:v>895</c:v>
                </c:pt>
                <c:pt idx="16">
                  <c:v>993</c:v>
                </c:pt>
                <c:pt idx="17">
                  <c:v>2423</c:v>
                </c:pt>
                <c:pt idx="18">
                  <c:v>1136</c:v>
                </c:pt>
                <c:pt idx="19">
                  <c:v>940</c:v>
                </c:pt>
                <c:pt idx="20">
                  <c:v>2540</c:v>
                </c:pt>
                <c:pt idx="21">
                  <c:v>1735</c:v>
                </c:pt>
                <c:pt idx="22">
                  <c:v>1857</c:v>
                </c:pt>
                <c:pt idx="23">
                  <c:v>1088</c:v>
                </c:pt>
                <c:pt idx="24">
                  <c:v>1162</c:v>
                </c:pt>
                <c:pt idx="25">
                  <c:v>1701</c:v>
                </c:pt>
                <c:pt idx="26">
                  <c:v>1250</c:v>
                </c:pt>
                <c:pt idx="27">
                  <c:v>3912</c:v>
                </c:pt>
                <c:pt idx="28">
                  <c:v>1920</c:v>
                </c:pt>
                <c:pt idx="29">
                  <c:v>1690</c:v>
                </c:pt>
                <c:pt idx="30">
                  <c:v>1599</c:v>
                </c:pt>
                <c:pt idx="31">
                  <c:v>1990</c:v>
                </c:pt>
                <c:pt idx="32">
                  <c:v>1947</c:v>
                </c:pt>
                <c:pt idx="33">
                  <c:v>0</c:v>
                </c:pt>
                <c:pt idx="34">
                  <c:v>616</c:v>
                </c:pt>
                <c:pt idx="35">
                  <c:v>3714</c:v>
                </c:pt>
                <c:pt idx="36">
                  <c:v>931</c:v>
                </c:pt>
                <c:pt idx="37">
                  <c:v>766</c:v>
                </c:pt>
                <c:pt idx="38">
                  <c:v>1061</c:v>
                </c:pt>
                <c:pt idx="39">
                  <c:v>0</c:v>
                </c:pt>
              </c:numCache>
            </c:numRef>
          </c:val>
          <c:smooth val="0"/>
          <c:extLst>
            <c:ext xmlns:c16="http://schemas.microsoft.com/office/drawing/2014/chart" uri="{C3380CC4-5D6E-409C-BE32-E72D297353CC}">
              <c16:uniqueId val="{00000004-A2CF-4276-8B6B-FA854A313ADB}"/>
            </c:ext>
          </c:extLst>
        </c:ser>
        <c:ser>
          <c:idx val="5"/>
          <c:order val="5"/>
          <c:tx>
            <c:strRef>
              <c:f>Лист1!$G$1</c:f>
              <c:strCache>
                <c:ptCount val="1"/>
                <c:pt idx="0">
                  <c:v>2014</c:v>
                </c:pt>
              </c:strCache>
            </c:strRef>
          </c:tx>
          <c:spPr>
            <a:ln w="34925" cap="rnd">
              <a:solidFill>
                <a:schemeClr val="accent6"/>
              </a:solidFill>
              <a:round/>
            </a:ln>
            <a:effectLst>
              <a:outerShdw blurRad="57150" dist="19050" dir="5400000" algn="ctr" rotWithShape="0">
                <a:srgbClr val="000000">
                  <a:alpha val="63000"/>
                </a:srgbClr>
              </a:outerShdw>
            </a:effectLst>
          </c:spPr>
          <c:marker>
            <c:symbol val="none"/>
          </c:marker>
          <c:cat>
            <c:strRef>
              <c:f>Лист1!$A$2:$A$42</c:f>
              <c:strCache>
                <c:ptCount val="40"/>
                <c:pt idx="0">
                  <c:v>ЄС- 27</c:v>
                </c:pt>
                <c:pt idx="1">
                  <c:v>ЄС 28</c:v>
                </c:pt>
                <c:pt idx="2">
                  <c:v>Бельгія</c:v>
                </c:pt>
                <c:pt idx="3">
                  <c:v>Болгарія</c:v>
                </c:pt>
                <c:pt idx="4">
                  <c:v>Чехія</c:v>
                </c:pt>
                <c:pt idx="5">
                  <c:v>Данія</c:v>
                </c:pt>
                <c:pt idx="6">
                  <c:v>Німеччина</c:v>
                </c:pt>
                <c:pt idx="7">
                  <c:v>Естонія</c:v>
                </c:pt>
                <c:pt idx="8">
                  <c:v>Ірландія</c:v>
                </c:pt>
                <c:pt idx="9">
                  <c:v>Греція</c:v>
                </c:pt>
                <c:pt idx="10">
                  <c:v>Іспанія</c:v>
                </c:pt>
                <c:pt idx="11">
                  <c:v>Франція</c:v>
                </c:pt>
                <c:pt idx="12">
                  <c:v>Хорватія</c:v>
                </c:pt>
                <c:pt idx="13">
                  <c:v>Італія</c:v>
                </c:pt>
                <c:pt idx="14">
                  <c:v>Кіпр</c:v>
                </c:pt>
                <c:pt idx="15">
                  <c:v>Латвія</c:v>
                </c:pt>
                <c:pt idx="16">
                  <c:v>Литва</c:v>
                </c:pt>
                <c:pt idx="17">
                  <c:v>Люксембург</c:v>
                </c:pt>
                <c:pt idx="18">
                  <c:v>Угорщина</c:v>
                </c:pt>
                <c:pt idx="19">
                  <c:v>Мальта</c:v>
                </c:pt>
                <c:pt idx="20">
                  <c:v>Нідерланди</c:v>
                </c:pt>
                <c:pt idx="21">
                  <c:v>Австрія</c:v>
                </c:pt>
                <c:pt idx="22">
                  <c:v>Польща</c:v>
                </c:pt>
                <c:pt idx="23">
                  <c:v>Португалія</c:v>
                </c:pt>
                <c:pt idx="24">
                  <c:v>Румунія</c:v>
                </c:pt>
                <c:pt idx="25">
                  <c:v>Словенія</c:v>
                </c:pt>
                <c:pt idx="26">
                  <c:v>Словаччина</c:v>
                </c:pt>
                <c:pt idx="27">
                  <c:v>Фінляндія</c:v>
                </c:pt>
                <c:pt idx="28">
                  <c:v>Швеція</c:v>
                </c:pt>
                <c:pt idx="29">
                  <c:v>Великобританія</c:v>
                </c:pt>
                <c:pt idx="30">
                  <c:v>Ісландія</c:v>
                </c:pt>
                <c:pt idx="31">
                  <c:v>Ліхтенштейн</c:v>
                </c:pt>
                <c:pt idx="32">
                  <c:v>Норвегія</c:v>
                </c:pt>
                <c:pt idx="33">
                  <c:v>Швейцарія</c:v>
                </c:pt>
                <c:pt idx="34">
                  <c:v>Чорногорія</c:v>
                </c:pt>
                <c:pt idx="35">
                  <c:v>Північна Македонія</c:v>
                </c:pt>
                <c:pt idx="36">
                  <c:v>Сербія</c:v>
                </c:pt>
                <c:pt idx="37">
                  <c:v>Туреччина</c:v>
                </c:pt>
                <c:pt idx="38">
                  <c:v>Боснія і Герцеговина</c:v>
                </c:pt>
                <c:pt idx="39">
                  <c:v>Косово</c:v>
                </c:pt>
              </c:strCache>
            </c:strRef>
          </c:cat>
          <c:val>
            <c:numRef>
              <c:f>Лист1!$G$2:$G$42</c:f>
              <c:numCache>
                <c:formatCode>#,##0</c:formatCode>
                <c:ptCount val="41"/>
                <c:pt idx="0">
                  <c:v>1735</c:v>
                </c:pt>
                <c:pt idx="1">
                  <c:v>1733</c:v>
                </c:pt>
                <c:pt idx="2">
                  <c:v>3116</c:v>
                </c:pt>
                <c:pt idx="3">
                  <c:v>2474</c:v>
                </c:pt>
                <c:pt idx="4">
                  <c:v>1118</c:v>
                </c:pt>
                <c:pt idx="5">
                  <c:v>1805</c:v>
                </c:pt>
                <c:pt idx="6">
                  <c:v>1908</c:v>
                </c:pt>
                <c:pt idx="7">
                  <c:v>9514</c:v>
                </c:pt>
                <c:pt idx="8">
                  <c:v>1666</c:v>
                </c:pt>
                <c:pt idx="9">
                  <c:v>1928</c:v>
                </c:pt>
                <c:pt idx="10">
                  <c:v>1428</c:v>
                </c:pt>
                <c:pt idx="11">
                  <c:v>1439</c:v>
                </c:pt>
                <c:pt idx="12">
                  <c:v>723</c:v>
                </c:pt>
                <c:pt idx="13">
                  <c:v>1751</c:v>
                </c:pt>
                <c:pt idx="14">
                  <c:v>757</c:v>
                </c:pt>
                <c:pt idx="15">
                  <c:v>1001</c:v>
                </c:pt>
                <c:pt idx="16">
                  <c:v>1119</c:v>
                </c:pt>
                <c:pt idx="17">
                  <c:v>1617</c:v>
                </c:pt>
                <c:pt idx="18">
                  <c:v>1214</c:v>
                </c:pt>
                <c:pt idx="19">
                  <c:v>946</c:v>
                </c:pt>
                <c:pt idx="20">
                  <c:v>2529</c:v>
                </c:pt>
                <c:pt idx="21">
                  <c:v>1838</c:v>
                </c:pt>
                <c:pt idx="22">
                  <c:v>1979</c:v>
                </c:pt>
                <c:pt idx="23">
                  <c:v>1123</c:v>
                </c:pt>
                <c:pt idx="24">
                  <c:v>1050</c:v>
                </c:pt>
                <c:pt idx="25">
                  <c:v>1604</c:v>
                </c:pt>
                <c:pt idx="26">
                  <c:v>1166</c:v>
                </c:pt>
                <c:pt idx="27">
                  <c:v>2508</c:v>
                </c:pt>
                <c:pt idx="28">
                  <c:v>1901</c:v>
                </c:pt>
                <c:pt idx="29">
                  <c:v>1723</c:v>
                </c:pt>
                <c:pt idx="30">
                  <c:v>1311</c:v>
                </c:pt>
                <c:pt idx="31">
                  <c:v>1149</c:v>
                </c:pt>
                <c:pt idx="32">
                  <c:v>1674</c:v>
                </c:pt>
                <c:pt idx="33">
                  <c:v>0</c:v>
                </c:pt>
                <c:pt idx="34">
                  <c:v>1245</c:v>
                </c:pt>
                <c:pt idx="35">
                  <c:v>1000</c:v>
                </c:pt>
                <c:pt idx="36">
                  <c:v>1034</c:v>
                </c:pt>
                <c:pt idx="37">
                  <c:v>844</c:v>
                </c:pt>
                <c:pt idx="38">
                  <c:v>1311</c:v>
                </c:pt>
                <c:pt idx="39">
                  <c:v>0</c:v>
                </c:pt>
              </c:numCache>
            </c:numRef>
          </c:val>
          <c:smooth val="0"/>
          <c:extLst>
            <c:ext xmlns:c16="http://schemas.microsoft.com/office/drawing/2014/chart" uri="{C3380CC4-5D6E-409C-BE32-E72D297353CC}">
              <c16:uniqueId val="{00000005-A2CF-4276-8B6B-FA854A313ADB}"/>
            </c:ext>
          </c:extLst>
        </c:ser>
        <c:ser>
          <c:idx val="6"/>
          <c:order val="6"/>
          <c:tx>
            <c:strRef>
              <c:f>Лист1!$H$1</c:f>
              <c:strCache>
                <c:ptCount val="1"/>
                <c:pt idx="0">
                  <c:v>2016</c:v>
                </c:pt>
              </c:strCache>
            </c:strRef>
          </c:tx>
          <c:spPr>
            <a:ln w="34925" cap="rnd">
              <a:solidFill>
                <a:schemeClr val="accent1">
                  <a:lumMod val="60000"/>
                </a:schemeClr>
              </a:solidFill>
              <a:round/>
            </a:ln>
            <a:effectLst>
              <a:outerShdw blurRad="57150" dist="19050" dir="5400000" algn="ctr" rotWithShape="0">
                <a:srgbClr val="000000">
                  <a:alpha val="63000"/>
                </a:srgbClr>
              </a:outerShdw>
            </a:effectLst>
          </c:spPr>
          <c:marker>
            <c:symbol val="none"/>
          </c:marker>
          <c:cat>
            <c:strRef>
              <c:f>Лист1!$A$2:$A$42</c:f>
              <c:strCache>
                <c:ptCount val="40"/>
                <c:pt idx="0">
                  <c:v>ЄС- 27</c:v>
                </c:pt>
                <c:pt idx="1">
                  <c:v>ЄС 28</c:v>
                </c:pt>
                <c:pt idx="2">
                  <c:v>Бельгія</c:v>
                </c:pt>
                <c:pt idx="3">
                  <c:v>Болгарія</c:v>
                </c:pt>
                <c:pt idx="4">
                  <c:v>Чехія</c:v>
                </c:pt>
                <c:pt idx="5">
                  <c:v>Данія</c:v>
                </c:pt>
                <c:pt idx="6">
                  <c:v>Німеччина</c:v>
                </c:pt>
                <c:pt idx="7">
                  <c:v>Естонія</c:v>
                </c:pt>
                <c:pt idx="8">
                  <c:v>Ірландія</c:v>
                </c:pt>
                <c:pt idx="9">
                  <c:v>Греція</c:v>
                </c:pt>
                <c:pt idx="10">
                  <c:v>Іспанія</c:v>
                </c:pt>
                <c:pt idx="11">
                  <c:v>Франція</c:v>
                </c:pt>
                <c:pt idx="12">
                  <c:v>Хорватія</c:v>
                </c:pt>
                <c:pt idx="13">
                  <c:v>Італія</c:v>
                </c:pt>
                <c:pt idx="14">
                  <c:v>Кіпр</c:v>
                </c:pt>
                <c:pt idx="15">
                  <c:v>Латвія</c:v>
                </c:pt>
                <c:pt idx="16">
                  <c:v>Литва</c:v>
                </c:pt>
                <c:pt idx="17">
                  <c:v>Люксембург</c:v>
                </c:pt>
                <c:pt idx="18">
                  <c:v>Угорщина</c:v>
                </c:pt>
                <c:pt idx="19">
                  <c:v>Мальта</c:v>
                </c:pt>
                <c:pt idx="20">
                  <c:v>Нідерланди</c:v>
                </c:pt>
                <c:pt idx="21">
                  <c:v>Австрія</c:v>
                </c:pt>
                <c:pt idx="22">
                  <c:v>Польща</c:v>
                </c:pt>
                <c:pt idx="23">
                  <c:v>Португалія</c:v>
                </c:pt>
                <c:pt idx="24">
                  <c:v>Румунія</c:v>
                </c:pt>
                <c:pt idx="25">
                  <c:v>Словенія</c:v>
                </c:pt>
                <c:pt idx="26">
                  <c:v>Словаччина</c:v>
                </c:pt>
                <c:pt idx="27">
                  <c:v>Фінляндія</c:v>
                </c:pt>
                <c:pt idx="28">
                  <c:v>Швеція</c:v>
                </c:pt>
                <c:pt idx="29">
                  <c:v>Великобританія</c:v>
                </c:pt>
                <c:pt idx="30">
                  <c:v>Ісландія</c:v>
                </c:pt>
                <c:pt idx="31">
                  <c:v>Ліхтенштейн</c:v>
                </c:pt>
                <c:pt idx="32">
                  <c:v>Норвегія</c:v>
                </c:pt>
                <c:pt idx="33">
                  <c:v>Швейцарія</c:v>
                </c:pt>
                <c:pt idx="34">
                  <c:v>Чорногорія</c:v>
                </c:pt>
                <c:pt idx="35">
                  <c:v>Північна Македонія</c:v>
                </c:pt>
                <c:pt idx="36">
                  <c:v>Сербія</c:v>
                </c:pt>
                <c:pt idx="37">
                  <c:v>Туреччина</c:v>
                </c:pt>
                <c:pt idx="38">
                  <c:v>Боснія і Герцеговина</c:v>
                </c:pt>
                <c:pt idx="39">
                  <c:v>Косово</c:v>
                </c:pt>
              </c:strCache>
            </c:strRef>
          </c:cat>
          <c:val>
            <c:numRef>
              <c:f>Лист1!$H$2:$H$42</c:f>
              <c:numCache>
                <c:formatCode>#,##0</c:formatCode>
                <c:ptCount val="41"/>
                <c:pt idx="0">
                  <c:v>1763</c:v>
                </c:pt>
                <c:pt idx="1">
                  <c:v>1769</c:v>
                </c:pt>
                <c:pt idx="2">
                  <c:v>3383</c:v>
                </c:pt>
                <c:pt idx="3">
                  <c:v>2527</c:v>
                </c:pt>
                <c:pt idx="4">
                  <c:v>1214</c:v>
                </c:pt>
                <c:pt idx="5">
                  <c:v>1657</c:v>
                </c:pt>
                <c:pt idx="6">
                  <c:v>1897</c:v>
                </c:pt>
                <c:pt idx="7">
                  <c:v>8965</c:v>
                </c:pt>
                <c:pt idx="8">
                  <c:v>1765</c:v>
                </c:pt>
                <c:pt idx="9">
                  <c:v>1326</c:v>
                </c:pt>
                <c:pt idx="10">
                  <c:v>1480</c:v>
                </c:pt>
                <c:pt idx="11">
                  <c:v>1448</c:v>
                </c:pt>
                <c:pt idx="12">
                  <c:v>850</c:v>
                </c:pt>
                <c:pt idx="13">
                  <c:v>1796</c:v>
                </c:pt>
                <c:pt idx="14">
                  <c:v>845</c:v>
                </c:pt>
                <c:pt idx="15">
                  <c:v>747</c:v>
                </c:pt>
                <c:pt idx="16">
                  <c:v>1233</c:v>
                </c:pt>
                <c:pt idx="17">
                  <c:v>2697</c:v>
                </c:pt>
                <c:pt idx="18">
                  <c:v>1119</c:v>
                </c:pt>
                <c:pt idx="19">
                  <c:v>1276</c:v>
                </c:pt>
                <c:pt idx="20">
                  <c:v>2539</c:v>
                </c:pt>
                <c:pt idx="21">
                  <c:v>1886</c:v>
                </c:pt>
                <c:pt idx="22">
                  <c:v>2090</c:v>
                </c:pt>
                <c:pt idx="23">
                  <c:v>1148</c:v>
                </c:pt>
                <c:pt idx="24">
                  <c:v>1084</c:v>
                </c:pt>
                <c:pt idx="25">
                  <c:v>1457</c:v>
                </c:pt>
                <c:pt idx="26">
                  <c:v>1459</c:v>
                </c:pt>
                <c:pt idx="27">
                  <c:v>2595</c:v>
                </c:pt>
                <c:pt idx="28">
                  <c:v>2136</c:v>
                </c:pt>
                <c:pt idx="29">
                  <c:v>1813</c:v>
                </c:pt>
                <c:pt idx="30">
                  <c:v>1467</c:v>
                </c:pt>
                <c:pt idx="31">
                  <c:v>1217</c:v>
                </c:pt>
                <c:pt idx="32">
                  <c:v>1661</c:v>
                </c:pt>
                <c:pt idx="33">
                  <c:v>0</c:v>
                </c:pt>
                <c:pt idx="34">
                  <c:v>1170</c:v>
                </c:pt>
                <c:pt idx="35">
                  <c:v>336</c:v>
                </c:pt>
                <c:pt idx="36">
                  <c:v>1378</c:v>
                </c:pt>
                <c:pt idx="37">
                  <c:v>831</c:v>
                </c:pt>
                <c:pt idx="38">
                  <c:v>1602</c:v>
                </c:pt>
                <c:pt idx="39">
                  <c:v>0</c:v>
                </c:pt>
              </c:numCache>
            </c:numRef>
          </c:val>
          <c:smooth val="0"/>
          <c:extLst>
            <c:ext xmlns:c16="http://schemas.microsoft.com/office/drawing/2014/chart" uri="{C3380CC4-5D6E-409C-BE32-E72D297353CC}">
              <c16:uniqueId val="{00000006-A2CF-4276-8B6B-FA854A313ADB}"/>
            </c:ext>
          </c:extLst>
        </c:ser>
        <c:dLbls>
          <c:showLegendKey val="0"/>
          <c:showVal val="0"/>
          <c:showCatName val="0"/>
          <c:showSerName val="0"/>
          <c:showPercent val="0"/>
          <c:showBubbleSize val="0"/>
        </c:dLbls>
        <c:marker val="1"/>
        <c:smooth val="0"/>
        <c:axId val="468251224"/>
        <c:axId val="468260080"/>
      </c:lineChart>
      <c:lineChart>
        <c:grouping val="standard"/>
        <c:varyColors val="0"/>
        <c:ser>
          <c:idx val="7"/>
          <c:order val="7"/>
          <c:tx>
            <c:strRef>
              <c:f>Лист1!$I$1</c:f>
              <c:strCache>
                <c:ptCount val="1"/>
                <c:pt idx="0">
                  <c:v>2018</c:v>
                </c:pt>
              </c:strCache>
            </c:strRef>
          </c:tx>
          <c:spPr>
            <a:ln w="34925" cap="rnd">
              <a:solidFill>
                <a:schemeClr val="accent2">
                  <a:lumMod val="60000"/>
                </a:schemeClr>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2">
                    <a:lumMod val="60000"/>
                  </a:schemeClr>
                </a:solidFill>
              </a:ln>
              <a:effectLst/>
            </c:spPr>
            <c:trendlineType val="log"/>
            <c:dispRSqr val="0"/>
            <c:dispEq val="0"/>
          </c:trendline>
          <c:cat>
            <c:strRef>
              <c:f>Лист1!$A$2:$A$42</c:f>
              <c:strCache>
                <c:ptCount val="40"/>
                <c:pt idx="0">
                  <c:v>ЄС- 27</c:v>
                </c:pt>
                <c:pt idx="1">
                  <c:v>ЄС 28</c:v>
                </c:pt>
                <c:pt idx="2">
                  <c:v>Бельгія</c:v>
                </c:pt>
                <c:pt idx="3">
                  <c:v>Болгарія</c:v>
                </c:pt>
                <c:pt idx="4">
                  <c:v>Чехія</c:v>
                </c:pt>
                <c:pt idx="5">
                  <c:v>Данія</c:v>
                </c:pt>
                <c:pt idx="6">
                  <c:v>Німеччина</c:v>
                </c:pt>
                <c:pt idx="7">
                  <c:v>Естонія</c:v>
                </c:pt>
                <c:pt idx="8">
                  <c:v>Ірландія</c:v>
                </c:pt>
                <c:pt idx="9">
                  <c:v>Греція</c:v>
                </c:pt>
                <c:pt idx="10">
                  <c:v>Іспанія</c:v>
                </c:pt>
                <c:pt idx="11">
                  <c:v>Франція</c:v>
                </c:pt>
                <c:pt idx="12">
                  <c:v>Хорватія</c:v>
                </c:pt>
                <c:pt idx="13">
                  <c:v>Італія</c:v>
                </c:pt>
                <c:pt idx="14">
                  <c:v>Кіпр</c:v>
                </c:pt>
                <c:pt idx="15">
                  <c:v>Латвія</c:v>
                </c:pt>
                <c:pt idx="16">
                  <c:v>Литва</c:v>
                </c:pt>
                <c:pt idx="17">
                  <c:v>Люксембург</c:v>
                </c:pt>
                <c:pt idx="18">
                  <c:v>Угорщина</c:v>
                </c:pt>
                <c:pt idx="19">
                  <c:v>Мальта</c:v>
                </c:pt>
                <c:pt idx="20">
                  <c:v>Нідерланди</c:v>
                </c:pt>
                <c:pt idx="21">
                  <c:v>Австрія</c:v>
                </c:pt>
                <c:pt idx="22">
                  <c:v>Польща</c:v>
                </c:pt>
                <c:pt idx="23">
                  <c:v>Португалія</c:v>
                </c:pt>
                <c:pt idx="24">
                  <c:v>Румунія</c:v>
                </c:pt>
                <c:pt idx="25">
                  <c:v>Словенія</c:v>
                </c:pt>
                <c:pt idx="26">
                  <c:v>Словаччина</c:v>
                </c:pt>
                <c:pt idx="27">
                  <c:v>Фінляндія</c:v>
                </c:pt>
                <c:pt idx="28">
                  <c:v>Швеція</c:v>
                </c:pt>
                <c:pt idx="29">
                  <c:v>Великобританія</c:v>
                </c:pt>
                <c:pt idx="30">
                  <c:v>Ісландія</c:v>
                </c:pt>
                <c:pt idx="31">
                  <c:v>Ліхтенштейн</c:v>
                </c:pt>
                <c:pt idx="32">
                  <c:v>Норвегія</c:v>
                </c:pt>
                <c:pt idx="33">
                  <c:v>Швейцарія</c:v>
                </c:pt>
                <c:pt idx="34">
                  <c:v>Чорногорія</c:v>
                </c:pt>
                <c:pt idx="35">
                  <c:v>Північна Македонія</c:v>
                </c:pt>
                <c:pt idx="36">
                  <c:v>Сербія</c:v>
                </c:pt>
                <c:pt idx="37">
                  <c:v>Туреччина</c:v>
                </c:pt>
                <c:pt idx="38">
                  <c:v>Боснія і Герцеговина</c:v>
                </c:pt>
                <c:pt idx="39">
                  <c:v>Косово</c:v>
                </c:pt>
              </c:strCache>
            </c:strRef>
          </c:cat>
          <c:val>
            <c:numRef>
              <c:f>Лист1!$I$2:$I$42</c:f>
              <c:numCache>
                <c:formatCode>#,##0</c:formatCode>
                <c:ptCount val="41"/>
                <c:pt idx="0">
                  <c:v>1818</c:v>
                </c:pt>
                <c:pt idx="1">
                  <c:v>1826</c:v>
                </c:pt>
                <c:pt idx="2">
                  <c:v>3504</c:v>
                </c:pt>
                <c:pt idx="3">
                  <c:v>3097</c:v>
                </c:pt>
                <c:pt idx="4">
                  <c:v>1271</c:v>
                </c:pt>
                <c:pt idx="5">
                  <c:v>1774</c:v>
                </c:pt>
                <c:pt idx="6">
                  <c:v>1872</c:v>
                </c:pt>
                <c:pt idx="7">
                  <c:v>9711</c:v>
                </c:pt>
                <c:pt idx="8">
                  <c:v>1611</c:v>
                </c:pt>
                <c:pt idx="9">
                  <c:v>1478</c:v>
                </c:pt>
                <c:pt idx="10">
                  <c:v>1599</c:v>
                </c:pt>
                <c:pt idx="11">
                  <c:v>1504</c:v>
                </c:pt>
                <c:pt idx="12">
                  <c:v>922</c:v>
                </c:pt>
                <c:pt idx="13">
                  <c:v>1850</c:v>
                </c:pt>
                <c:pt idx="14">
                  <c:v>930</c:v>
                </c:pt>
                <c:pt idx="15">
                  <c:v>701</c:v>
                </c:pt>
                <c:pt idx="16">
                  <c:v>1403</c:v>
                </c:pt>
                <c:pt idx="17">
                  <c:v>2278</c:v>
                </c:pt>
                <c:pt idx="18">
                  <c:v>1099</c:v>
                </c:pt>
                <c:pt idx="19">
                  <c:v>1090</c:v>
                </c:pt>
                <c:pt idx="20">
                  <c:v>2612</c:v>
                </c:pt>
                <c:pt idx="21">
                  <c:v>1884</c:v>
                </c:pt>
                <c:pt idx="22">
                  <c:v>2112</c:v>
                </c:pt>
                <c:pt idx="23">
                  <c:v>1316</c:v>
                </c:pt>
                <c:pt idx="24">
                  <c:v>1109</c:v>
                </c:pt>
                <c:pt idx="25">
                  <c:v>1479</c:v>
                </c:pt>
                <c:pt idx="26">
                  <c:v>1579</c:v>
                </c:pt>
                <c:pt idx="27">
                  <c:v>2569</c:v>
                </c:pt>
                <c:pt idx="28">
                  <c:v>2135</c:v>
                </c:pt>
                <c:pt idx="29">
                  <c:v>1877</c:v>
                </c:pt>
                <c:pt idx="30">
                  <c:v>1570</c:v>
                </c:pt>
                <c:pt idx="31">
                  <c:v>0</c:v>
                </c:pt>
                <c:pt idx="32">
                  <c:v>1660</c:v>
                </c:pt>
                <c:pt idx="33">
                  <c:v>0</c:v>
                </c:pt>
                <c:pt idx="34">
                  <c:v>1202</c:v>
                </c:pt>
                <c:pt idx="35">
                  <c:v>458</c:v>
                </c:pt>
                <c:pt idx="36">
                  <c:v>1704</c:v>
                </c:pt>
                <c:pt idx="37">
                  <c:v>955</c:v>
                </c:pt>
                <c:pt idx="38">
                  <c:v>1607</c:v>
                </c:pt>
                <c:pt idx="39">
                  <c:v>1397</c:v>
                </c:pt>
              </c:numCache>
            </c:numRef>
          </c:val>
          <c:smooth val="0"/>
          <c:extLst>
            <c:ext xmlns:c16="http://schemas.microsoft.com/office/drawing/2014/chart" uri="{C3380CC4-5D6E-409C-BE32-E72D297353CC}">
              <c16:uniqueId val="{00000007-A2CF-4276-8B6B-FA854A313ADB}"/>
            </c:ext>
          </c:extLst>
        </c:ser>
        <c:dLbls>
          <c:showLegendKey val="0"/>
          <c:showVal val="0"/>
          <c:showCatName val="0"/>
          <c:showSerName val="0"/>
          <c:showPercent val="0"/>
          <c:showBubbleSize val="0"/>
        </c:dLbls>
        <c:marker val="1"/>
        <c:smooth val="0"/>
        <c:axId val="417076368"/>
        <c:axId val="417077352"/>
      </c:lineChart>
      <c:catAx>
        <c:axId val="46825122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468260080"/>
        <c:crosses val="autoZero"/>
        <c:auto val="1"/>
        <c:lblAlgn val="ctr"/>
        <c:lblOffset val="100"/>
        <c:noMultiLvlLbl val="0"/>
      </c:catAx>
      <c:valAx>
        <c:axId val="4682600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68251224"/>
        <c:crosses val="autoZero"/>
        <c:crossBetween val="between"/>
      </c:valAx>
      <c:valAx>
        <c:axId val="417077352"/>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17076368"/>
        <c:crosses val="max"/>
        <c:crossBetween val="between"/>
      </c:valAx>
      <c:catAx>
        <c:axId val="417076368"/>
        <c:scaling>
          <c:orientation val="minMax"/>
        </c:scaling>
        <c:delete val="1"/>
        <c:axPos val="b"/>
        <c:numFmt formatCode="General" sourceLinked="1"/>
        <c:majorTickMark val="none"/>
        <c:minorTickMark val="none"/>
        <c:tickLblPos val="nextTo"/>
        <c:crossAx val="41707735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[CEI_WM0111612526041850.xlsx]Лист2!$B$2:$B$3</c:f>
              <c:strCache>
                <c:ptCount val="2"/>
                <c:pt idx="0">
                  <c:v>2000</c:v>
                </c:pt>
              </c:strCache>
            </c:strRef>
          </c:tx>
          <c:spPr>
            <a:solidFill>
              <a:schemeClr val="accent1"/>
            </a:solidFill>
            <a:ln>
              <a:noFill/>
            </a:ln>
            <a:effectLst/>
          </c:spPr>
          <c:invertIfNegative val="0"/>
          <c:cat>
            <c:strRef>
              <c:f>[CEI_WM0111612526041850.xlsx]Лист2!$A$4:$A$44</c:f>
              <c:strCache>
                <c:ptCount val="41"/>
                <c:pt idx="0">
                  <c:v>ЄС - 27</c:v>
                </c:pt>
                <c:pt idx="1">
                  <c:v>ЄС - 28 </c:v>
                </c:pt>
                <c:pt idx="2">
                  <c:v>Єврозона - 19 </c:v>
                </c:pt>
                <c:pt idx="3">
                  <c:v>Бельгія</c:v>
                </c:pt>
                <c:pt idx="4">
                  <c:v>Болгарія</c:v>
                </c:pt>
                <c:pt idx="5">
                  <c:v>Чехія</c:v>
                </c:pt>
                <c:pt idx="6">
                  <c:v>Данія</c:v>
                </c:pt>
                <c:pt idx="7">
                  <c:v>Німеччина </c:v>
                </c:pt>
                <c:pt idx="8">
                  <c:v>Естонія</c:v>
                </c:pt>
                <c:pt idx="9">
                  <c:v>Ірландія</c:v>
                </c:pt>
                <c:pt idx="10">
                  <c:v>Греція</c:v>
                </c:pt>
                <c:pt idx="11">
                  <c:v>Іспанія</c:v>
                </c:pt>
                <c:pt idx="12">
                  <c:v>Франція</c:v>
                </c:pt>
                <c:pt idx="13">
                  <c:v>Хорватія</c:v>
                </c:pt>
                <c:pt idx="14">
                  <c:v>Італія</c:v>
                </c:pt>
                <c:pt idx="15">
                  <c:v>Кіпр</c:v>
                </c:pt>
                <c:pt idx="16">
                  <c:v>Латвія</c:v>
                </c:pt>
                <c:pt idx="17">
                  <c:v>Литва</c:v>
                </c:pt>
                <c:pt idx="18">
                  <c:v>Люксембург</c:v>
                </c:pt>
                <c:pt idx="19">
                  <c:v>Угорщина</c:v>
                </c:pt>
                <c:pt idx="20">
                  <c:v>Мальта</c:v>
                </c:pt>
                <c:pt idx="21">
                  <c:v>Нідерланди</c:v>
                </c:pt>
                <c:pt idx="22">
                  <c:v>Австрія</c:v>
                </c:pt>
                <c:pt idx="23">
                  <c:v>Польща</c:v>
                </c:pt>
                <c:pt idx="24">
                  <c:v>Португалія</c:v>
                </c:pt>
                <c:pt idx="25">
                  <c:v>Румунія</c:v>
                </c:pt>
                <c:pt idx="26">
                  <c:v>Словенія</c:v>
                </c:pt>
                <c:pt idx="27">
                  <c:v>Словаччина</c:v>
                </c:pt>
                <c:pt idx="28">
                  <c:v>Фінляндія</c:v>
                </c:pt>
                <c:pt idx="29">
                  <c:v>Швеція</c:v>
                </c:pt>
                <c:pt idx="30">
                  <c:v>Великобританія</c:v>
                </c:pt>
                <c:pt idx="31">
                  <c:v>Ісландія</c:v>
                </c:pt>
                <c:pt idx="32">
                  <c:v>Ліхтенштейн</c:v>
                </c:pt>
                <c:pt idx="33">
                  <c:v>Норвегія</c:v>
                </c:pt>
                <c:pt idx="34">
                  <c:v>Швейцарія</c:v>
                </c:pt>
                <c:pt idx="35">
                  <c:v>Чорногорія</c:v>
                </c:pt>
                <c:pt idx="36">
                  <c:v>Північна Македонія</c:v>
                </c:pt>
                <c:pt idx="37">
                  <c:v>Албанія</c:v>
                </c:pt>
                <c:pt idx="38">
                  <c:v>Сербія</c:v>
                </c:pt>
                <c:pt idx="39">
                  <c:v>Туреччина</c:v>
                </c:pt>
                <c:pt idx="40">
                  <c:v>Боснія і Герцеговина</c:v>
                </c:pt>
              </c:strCache>
            </c:strRef>
          </c:cat>
          <c:val>
            <c:numRef>
              <c:f>[CEI_WM0111612526041850.xlsx]Лист2!$B$4:$B$44</c:f>
              <c:numCache>
                <c:formatCode>General</c:formatCode>
                <c:ptCount val="41"/>
                <c:pt idx="0">
                  <c:v>27.3</c:v>
                </c:pt>
                <c:pt idx="1">
                  <c:v>25.2</c:v>
                </c:pt>
                <c:pt idx="2">
                  <c:v>0</c:v>
                </c:pt>
                <c:pt idx="3">
                  <c:v>49.7</c:v>
                </c:pt>
                <c:pt idx="4">
                  <c:v>15.5</c:v>
                </c:pt>
                <c:pt idx="5">
                  <c:v>0.9</c:v>
                </c:pt>
                <c:pt idx="6">
                  <c:v>37.1</c:v>
                </c:pt>
                <c:pt idx="7">
                  <c:v>52.5</c:v>
                </c:pt>
                <c:pt idx="8">
                  <c:v>2.4</c:v>
                </c:pt>
                <c:pt idx="9">
                  <c:v>11.9</c:v>
                </c:pt>
                <c:pt idx="10">
                  <c:v>8.8000000000000007</c:v>
                </c:pt>
                <c:pt idx="11">
                  <c:v>18.399999999999999</c:v>
                </c:pt>
                <c:pt idx="12">
                  <c:v>24.5</c:v>
                </c:pt>
                <c:pt idx="13">
                  <c:v>0</c:v>
                </c:pt>
                <c:pt idx="14">
                  <c:v>14.2</c:v>
                </c:pt>
                <c:pt idx="15">
                  <c:v>3</c:v>
                </c:pt>
                <c:pt idx="16">
                  <c:v>0</c:v>
                </c:pt>
                <c:pt idx="17">
                  <c:v>0</c:v>
                </c:pt>
                <c:pt idx="18">
                  <c:v>36.1</c:v>
                </c:pt>
                <c:pt idx="19">
                  <c:v>1.6</c:v>
                </c:pt>
                <c:pt idx="20">
                  <c:v>10.1</c:v>
                </c:pt>
                <c:pt idx="21">
                  <c:v>44.1</c:v>
                </c:pt>
                <c:pt idx="22">
                  <c:v>63.4</c:v>
                </c:pt>
                <c:pt idx="23">
                  <c:v>2.1</c:v>
                </c:pt>
                <c:pt idx="24">
                  <c:v>10.5</c:v>
                </c:pt>
                <c:pt idx="25">
                  <c:v>0</c:v>
                </c:pt>
                <c:pt idx="26">
                  <c:v>6</c:v>
                </c:pt>
                <c:pt idx="27">
                  <c:v>5.0999999999999996</c:v>
                </c:pt>
                <c:pt idx="28">
                  <c:v>33.6</c:v>
                </c:pt>
                <c:pt idx="29">
                  <c:v>38.5</c:v>
                </c:pt>
                <c:pt idx="30">
                  <c:v>11.1</c:v>
                </c:pt>
                <c:pt idx="31">
                  <c:v>15.4</c:v>
                </c:pt>
                <c:pt idx="32">
                  <c:v>0</c:v>
                </c:pt>
                <c:pt idx="33">
                  <c:v>30.6</c:v>
                </c:pt>
                <c:pt idx="34">
                  <c:v>45.3</c:v>
                </c:pt>
                <c:pt idx="35">
                  <c:v>0</c:v>
                </c:pt>
                <c:pt idx="36">
                  <c:v>0</c:v>
                </c:pt>
                <c:pt idx="37">
                  <c:v>0</c:v>
                </c:pt>
                <c:pt idx="38">
                  <c:v>0</c:v>
                </c:pt>
                <c:pt idx="39">
                  <c:v>0</c:v>
                </c:pt>
                <c:pt idx="40">
                  <c:v>0</c:v>
                </c:pt>
              </c:numCache>
            </c:numRef>
          </c:val>
          <c:extLst>
            <c:ext xmlns:c16="http://schemas.microsoft.com/office/drawing/2014/chart" uri="{C3380CC4-5D6E-409C-BE32-E72D297353CC}">
              <c16:uniqueId val="{00000000-676C-4877-B4DD-907EBCE13F50}"/>
            </c:ext>
          </c:extLst>
        </c:ser>
        <c:ser>
          <c:idx val="2"/>
          <c:order val="2"/>
          <c:tx>
            <c:strRef>
              <c:f>[CEI_WM0111612526041850.xlsx]Лист2!$D$2:$D$3</c:f>
              <c:strCache>
                <c:ptCount val="2"/>
                <c:pt idx="0">
                  <c:v>2001</c:v>
                </c:pt>
              </c:strCache>
            </c:strRef>
          </c:tx>
          <c:spPr>
            <a:solidFill>
              <a:schemeClr val="accent3"/>
            </a:solidFill>
            <a:ln>
              <a:noFill/>
            </a:ln>
            <a:effectLst/>
          </c:spPr>
          <c:invertIfNegative val="0"/>
          <c:cat>
            <c:strRef>
              <c:f>[CEI_WM0111612526041850.xlsx]Лист2!$A$4:$A$44</c:f>
              <c:strCache>
                <c:ptCount val="41"/>
                <c:pt idx="0">
                  <c:v>ЄС - 27</c:v>
                </c:pt>
                <c:pt idx="1">
                  <c:v>ЄС - 28 </c:v>
                </c:pt>
                <c:pt idx="2">
                  <c:v>Єврозона - 19 </c:v>
                </c:pt>
                <c:pt idx="3">
                  <c:v>Бельгія</c:v>
                </c:pt>
                <c:pt idx="4">
                  <c:v>Болгарія</c:v>
                </c:pt>
                <c:pt idx="5">
                  <c:v>Чехія</c:v>
                </c:pt>
                <c:pt idx="6">
                  <c:v>Данія</c:v>
                </c:pt>
                <c:pt idx="7">
                  <c:v>Німеччина </c:v>
                </c:pt>
                <c:pt idx="8">
                  <c:v>Естонія</c:v>
                </c:pt>
                <c:pt idx="9">
                  <c:v>Ірландія</c:v>
                </c:pt>
                <c:pt idx="10">
                  <c:v>Греція</c:v>
                </c:pt>
                <c:pt idx="11">
                  <c:v>Іспанія</c:v>
                </c:pt>
                <c:pt idx="12">
                  <c:v>Франція</c:v>
                </c:pt>
                <c:pt idx="13">
                  <c:v>Хорватія</c:v>
                </c:pt>
                <c:pt idx="14">
                  <c:v>Італія</c:v>
                </c:pt>
                <c:pt idx="15">
                  <c:v>Кіпр</c:v>
                </c:pt>
                <c:pt idx="16">
                  <c:v>Латвія</c:v>
                </c:pt>
                <c:pt idx="17">
                  <c:v>Литва</c:v>
                </c:pt>
                <c:pt idx="18">
                  <c:v>Люксембург</c:v>
                </c:pt>
                <c:pt idx="19">
                  <c:v>Угорщина</c:v>
                </c:pt>
                <c:pt idx="20">
                  <c:v>Мальта</c:v>
                </c:pt>
                <c:pt idx="21">
                  <c:v>Нідерланди</c:v>
                </c:pt>
                <c:pt idx="22">
                  <c:v>Австрія</c:v>
                </c:pt>
                <c:pt idx="23">
                  <c:v>Польща</c:v>
                </c:pt>
                <c:pt idx="24">
                  <c:v>Португалія</c:v>
                </c:pt>
                <c:pt idx="25">
                  <c:v>Румунія</c:v>
                </c:pt>
                <c:pt idx="26">
                  <c:v>Словенія</c:v>
                </c:pt>
                <c:pt idx="27">
                  <c:v>Словаччина</c:v>
                </c:pt>
                <c:pt idx="28">
                  <c:v>Фінляндія</c:v>
                </c:pt>
                <c:pt idx="29">
                  <c:v>Швеція</c:v>
                </c:pt>
                <c:pt idx="30">
                  <c:v>Великобританія</c:v>
                </c:pt>
                <c:pt idx="31">
                  <c:v>Ісландія</c:v>
                </c:pt>
                <c:pt idx="32">
                  <c:v>Ліхтенштейн</c:v>
                </c:pt>
                <c:pt idx="33">
                  <c:v>Норвегія</c:v>
                </c:pt>
                <c:pt idx="34">
                  <c:v>Швейцарія</c:v>
                </c:pt>
                <c:pt idx="35">
                  <c:v>Чорногорія</c:v>
                </c:pt>
                <c:pt idx="36">
                  <c:v>Північна Македонія</c:v>
                </c:pt>
                <c:pt idx="37">
                  <c:v>Албанія</c:v>
                </c:pt>
                <c:pt idx="38">
                  <c:v>Сербія</c:v>
                </c:pt>
                <c:pt idx="39">
                  <c:v>Туреччина</c:v>
                </c:pt>
                <c:pt idx="40">
                  <c:v>Боснія і Герцеговина</c:v>
                </c:pt>
              </c:strCache>
            </c:strRef>
          </c:cat>
          <c:val>
            <c:numRef>
              <c:f>[CEI_WM0111612526041850.xlsx]Лист2!$D$4:$D$44</c:f>
              <c:numCache>
                <c:formatCode>General</c:formatCode>
                <c:ptCount val="41"/>
                <c:pt idx="0">
                  <c:v>28.7</c:v>
                </c:pt>
                <c:pt idx="1">
                  <c:v>26.4</c:v>
                </c:pt>
                <c:pt idx="2">
                  <c:v>0</c:v>
                </c:pt>
                <c:pt idx="3">
                  <c:v>50.4</c:v>
                </c:pt>
                <c:pt idx="4">
                  <c:v>16.100000000000001</c:v>
                </c:pt>
                <c:pt idx="5">
                  <c:v>0.9</c:v>
                </c:pt>
                <c:pt idx="6">
                  <c:v>36.1</c:v>
                </c:pt>
                <c:pt idx="7">
                  <c:v>52.3</c:v>
                </c:pt>
                <c:pt idx="8">
                  <c:v>5.0999999999999996</c:v>
                </c:pt>
                <c:pt idx="9">
                  <c:v>11.3</c:v>
                </c:pt>
                <c:pt idx="10">
                  <c:v>8.8000000000000007</c:v>
                </c:pt>
                <c:pt idx="11">
                  <c:v>21.4</c:v>
                </c:pt>
                <c:pt idx="12">
                  <c:v>26.1</c:v>
                </c:pt>
                <c:pt idx="13">
                  <c:v>0</c:v>
                </c:pt>
                <c:pt idx="14">
                  <c:v>17.8</c:v>
                </c:pt>
                <c:pt idx="15">
                  <c:v>3.1</c:v>
                </c:pt>
                <c:pt idx="16">
                  <c:v>0.4</c:v>
                </c:pt>
                <c:pt idx="17">
                  <c:v>0</c:v>
                </c:pt>
                <c:pt idx="18">
                  <c:v>37.200000000000003</c:v>
                </c:pt>
                <c:pt idx="19">
                  <c:v>1.6</c:v>
                </c:pt>
                <c:pt idx="20">
                  <c:v>9</c:v>
                </c:pt>
                <c:pt idx="21">
                  <c:v>43.7</c:v>
                </c:pt>
                <c:pt idx="22">
                  <c:v>64.3</c:v>
                </c:pt>
                <c:pt idx="23">
                  <c:v>4.0999999999999996</c:v>
                </c:pt>
                <c:pt idx="24">
                  <c:v>11.9</c:v>
                </c:pt>
                <c:pt idx="25">
                  <c:v>1.6</c:v>
                </c:pt>
                <c:pt idx="26">
                  <c:v>2.7</c:v>
                </c:pt>
                <c:pt idx="27">
                  <c:v>5.4</c:v>
                </c:pt>
                <c:pt idx="28">
                  <c:v>33.6</c:v>
                </c:pt>
                <c:pt idx="29">
                  <c:v>39</c:v>
                </c:pt>
                <c:pt idx="30">
                  <c:v>12.4</c:v>
                </c:pt>
                <c:pt idx="31">
                  <c:v>15.8</c:v>
                </c:pt>
                <c:pt idx="32">
                  <c:v>0</c:v>
                </c:pt>
                <c:pt idx="33">
                  <c:v>44.3</c:v>
                </c:pt>
                <c:pt idx="34">
                  <c:v>46.6</c:v>
                </c:pt>
                <c:pt idx="35">
                  <c:v>0</c:v>
                </c:pt>
                <c:pt idx="36">
                  <c:v>0</c:v>
                </c:pt>
                <c:pt idx="37">
                  <c:v>0</c:v>
                </c:pt>
                <c:pt idx="38">
                  <c:v>0</c:v>
                </c:pt>
                <c:pt idx="39">
                  <c:v>0</c:v>
                </c:pt>
                <c:pt idx="40">
                  <c:v>0</c:v>
                </c:pt>
              </c:numCache>
            </c:numRef>
          </c:val>
          <c:extLst>
            <c:ext xmlns:c16="http://schemas.microsoft.com/office/drawing/2014/chart" uri="{C3380CC4-5D6E-409C-BE32-E72D297353CC}">
              <c16:uniqueId val="{00000001-676C-4877-B4DD-907EBCE13F50}"/>
            </c:ext>
          </c:extLst>
        </c:ser>
        <c:ser>
          <c:idx val="4"/>
          <c:order val="4"/>
          <c:tx>
            <c:strRef>
              <c:f>[CEI_WM0111612526041850.xlsx]Лист2!$F$2:$F$3</c:f>
              <c:strCache>
                <c:ptCount val="2"/>
                <c:pt idx="0">
                  <c:v>2002</c:v>
                </c:pt>
              </c:strCache>
            </c:strRef>
          </c:tx>
          <c:spPr>
            <a:solidFill>
              <a:schemeClr val="accent5"/>
            </a:solidFill>
            <a:ln>
              <a:noFill/>
            </a:ln>
            <a:effectLst/>
          </c:spPr>
          <c:invertIfNegative val="0"/>
          <c:cat>
            <c:strRef>
              <c:f>[CEI_WM0111612526041850.xlsx]Лист2!$A$4:$A$44</c:f>
              <c:strCache>
                <c:ptCount val="41"/>
                <c:pt idx="0">
                  <c:v>ЄС - 27</c:v>
                </c:pt>
                <c:pt idx="1">
                  <c:v>ЄС - 28 </c:v>
                </c:pt>
                <c:pt idx="2">
                  <c:v>Єврозона - 19 </c:v>
                </c:pt>
                <c:pt idx="3">
                  <c:v>Бельгія</c:v>
                </c:pt>
                <c:pt idx="4">
                  <c:v>Болгарія</c:v>
                </c:pt>
                <c:pt idx="5">
                  <c:v>Чехія</c:v>
                </c:pt>
                <c:pt idx="6">
                  <c:v>Данія</c:v>
                </c:pt>
                <c:pt idx="7">
                  <c:v>Німеччина </c:v>
                </c:pt>
                <c:pt idx="8">
                  <c:v>Естонія</c:v>
                </c:pt>
                <c:pt idx="9">
                  <c:v>Ірландія</c:v>
                </c:pt>
                <c:pt idx="10">
                  <c:v>Греція</c:v>
                </c:pt>
                <c:pt idx="11">
                  <c:v>Іспанія</c:v>
                </c:pt>
                <c:pt idx="12">
                  <c:v>Франція</c:v>
                </c:pt>
                <c:pt idx="13">
                  <c:v>Хорватія</c:v>
                </c:pt>
                <c:pt idx="14">
                  <c:v>Італія</c:v>
                </c:pt>
                <c:pt idx="15">
                  <c:v>Кіпр</c:v>
                </c:pt>
                <c:pt idx="16">
                  <c:v>Латвія</c:v>
                </c:pt>
                <c:pt idx="17">
                  <c:v>Литва</c:v>
                </c:pt>
                <c:pt idx="18">
                  <c:v>Люксембург</c:v>
                </c:pt>
                <c:pt idx="19">
                  <c:v>Угорщина</c:v>
                </c:pt>
                <c:pt idx="20">
                  <c:v>Мальта</c:v>
                </c:pt>
                <c:pt idx="21">
                  <c:v>Нідерланди</c:v>
                </c:pt>
                <c:pt idx="22">
                  <c:v>Австрія</c:v>
                </c:pt>
                <c:pt idx="23">
                  <c:v>Польща</c:v>
                </c:pt>
                <c:pt idx="24">
                  <c:v>Португалія</c:v>
                </c:pt>
                <c:pt idx="25">
                  <c:v>Румунія</c:v>
                </c:pt>
                <c:pt idx="26">
                  <c:v>Словенія</c:v>
                </c:pt>
                <c:pt idx="27">
                  <c:v>Словаччина</c:v>
                </c:pt>
                <c:pt idx="28">
                  <c:v>Фінляндія</c:v>
                </c:pt>
                <c:pt idx="29">
                  <c:v>Швеція</c:v>
                </c:pt>
                <c:pt idx="30">
                  <c:v>Великобританія</c:v>
                </c:pt>
                <c:pt idx="31">
                  <c:v>Ісландія</c:v>
                </c:pt>
                <c:pt idx="32">
                  <c:v>Ліхтенштейн</c:v>
                </c:pt>
                <c:pt idx="33">
                  <c:v>Норвегія</c:v>
                </c:pt>
                <c:pt idx="34">
                  <c:v>Швейцарія</c:v>
                </c:pt>
                <c:pt idx="35">
                  <c:v>Чорногорія</c:v>
                </c:pt>
                <c:pt idx="36">
                  <c:v>Північна Македонія</c:v>
                </c:pt>
                <c:pt idx="37">
                  <c:v>Албанія</c:v>
                </c:pt>
                <c:pt idx="38">
                  <c:v>Сербія</c:v>
                </c:pt>
                <c:pt idx="39">
                  <c:v>Туреччина</c:v>
                </c:pt>
                <c:pt idx="40">
                  <c:v>Боснія і Герцеговина</c:v>
                </c:pt>
              </c:strCache>
            </c:strRef>
          </c:cat>
          <c:val>
            <c:numRef>
              <c:f>[CEI_WM0111612526041850.xlsx]Лист2!$F$4:$F$44</c:f>
              <c:numCache>
                <c:formatCode>General</c:formatCode>
                <c:ptCount val="41"/>
                <c:pt idx="0">
                  <c:v>30.4</c:v>
                </c:pt>
                <c:pt idx="1">
                  <c:v>28.2</c:v>
                </c:pt>
                <c:pt idx="2">
                  <c:v>0</c:v>
                </c:pt>
                <c:pt idx="3">
                  <c:v>51.5</c:v>
                </c:pt>
                <c:pt idx="4">
                  <c:v>16.3</c:v>
                </c:pt>
                <c:pt idx="5">
                  <c:v>0.9</c:v>
                </c:pt>
                <c:pt idx="6">
                  <c:v>37.6</c:v>
                </c:pt>
                <c:pt idx="7">
                  <c:v>56.1</c:v>
                </c:pt>
                <c:pt idx="8">
                  <c:v>2.7</c:v>
                </c:pt>
                <c:pt idx="9">
                  <c:v>18.3</c:v>
                </c:pt>
                <c:pt idx="10">
                  <c:v>8.8000000000000007</c:v>
                </c:pt>
                <c:pt idx="11">
                  <c:v>29.3</c:v>
                </c:pt>
                <c:pt idx="12">
                  <c:v>27.3</c:v>
                </c:pt>
                <c:pt idx="13">
                  <c:v>0</c:v>
                </c:pt>
                <c:pt idx="14">
                  <c:v>14.8</c:v>
                </c:pt>
                <c:pt idx="15">
                  <c:v>3.2</c:v>
                </c:pt>
                <c:pt idx="16">
                  <c:v>0.4</c:v>
                </c:pt>
                <c:pt idx="17">
                  <c:v>0</c:v>
                </c:pt>
                <c:pt idx="18">
                  <c:v>38.1</c:v>
                </c:pt>
                <c:pt idx="19">
                  <c:v>2.5</c:v>
                </c:pt>
                <c:pt idx="20">
                  <c:v>5.0999999999999996</c:v>
                </c:pt>
                <c:pt idx="21">
                  <c:v>45.3</c:v>
                </c:pt>
                <c:pt idx="22">
                  <c:v>62.5</c:v>
                </c:pt>
                <c:pt idx="23">
                  <c:v>3.1</c:v>
                </c:pt>
                <c:pt idx="24">
                  <c:v>7.6</c:v>
                </c:pt>
                <c:pt idx="25">
                  <c:v>2</c:v>
                </c:pt>
                <c:pt idx="26">
                  <c:v>9</c:v>
                </c:pt>
                <c:pt idx="27">
                  <c:v>4.8</c:v>
                </c:pt>
                <c:pt idx="28">
                  <c:v>33.6</c:v>
                </c:pt>
                <c:pt idx="29">
                  <c:v>39.700000000000003</c:v>
                </c:pt>
                <c:pt idx="30">
                  <c:v>14.5</c:v>
                </c:pt>
                <c:pt idx="31">
                  <c:v>16.100000000000001</c:v>
                </c:pt>
                <c:pt idx="32">
                  <c:v>0</c:v>
                </c:pt>
                <c:pt idx="33">
                  <c:v>45.4</c:v>
                </c:pt>
                <c:pt idx="34">
                  <c:v>46.7</c:v>
                </c:pt>
                <c:pt idx="35">
                  <c:v>0</c:v>
                </c:pt>
                <c:pt idx="36">
                  <c:v>0</c:v>
                </c:pt>
                <c:pt idx="37">
                  <c:v>0</c:v>
                </c:pt>
                <c:pt idx="38">
                  <c:v>0</c:v>
                </c:pt>
                <c:pt idx="39">
                  <c:v>0</c:v>
                </c:pt>
                <c:pt idx="40">
                  <c:v>0</c:v>
                </c:pt>
              </c:numCache>
            </c:numRef>
          </c:val>
          <c:extLst>
            <c:ext xmlns:c16="http://schemas.microsoft.com/office/drawing/2014/chart" uri="{C3380CC4-5D6E-409C-BE32-E72D297353CC}">
              <c16:uniqueId val="{00000002-676C-4877-B4DD-907EBCE13F50}"/>
            </c:ext>
          </c:extLst>
        </c:ser>
        <c:ser>
          <c:idx val="6"/>
          <c:order val="6"/>
          <c:tx>
            <c:strRef>
              <c:f>[CEI_WM0111612526041850.xlsx]Лист2!$H$2:$H$3</c:f>
              <c:strCache>
                <c:ptCount val="2"/>
                <c:pt idx="0">
                  <c:v>2003</c:v>
                </c:pt>
              </c:strCache>
            </c:strRef>
          </c:tx>
          <c:spPr>
            <a:solidFill>
              <a:schemeClr val="accent1">
                <a:lumMod val="60000"/>
              </a:schemeClr>
            </a:solidFill>
            <a:ln>
              <a:noFill/>
            </a:ln>
            <a:effectLst/>
          </c:spPr>
          <c:invertIfNegative val="0"/>
          <c:cat>
            <c:strRef>
              <c:f>[CEI_WM0111612526041850.xlsx]Лист2!$A$4:$A$44</c:f>
              <c:strCache>
                <c:ptCount val="41"/>
                <c:pt idx="0">
                  <c:v>ЄС - 27</c:v>
                </c:pt>
                <c:pt idx="1">
                  <c:v>ЄС - 28 </c:v>
                </c:pt>
                <c:pt idx="2">
                  <c:v>Єврозона - 19 </c:v>
                </c:pt>
                <c:pt idx="3">
                  <c:v>Бельгія</c:v>
                </c:pt>
                <c:pt idx="4">
                  <c:v>Болгарія</c:v>
                </c:pt>
                <c:pt idx="5">
                  <c:v>Чехія</c:v>
                </c:pt>
                <c:pt idx="6">
                  <c:v>Данія</c:v>
                </c:pt>
                <c:pt idx="7">
                  <c:v>Німеччина </c:v>
                </c:pt>
                <c:pt idx="8">
                  <c:v>Естонія</c:v>
                </c:pt>
                <c:pt idx="9">
                  <c:v>Ірландія</c:v>
                </c:pt>
                <c:pt idx="10">
                  <c:v>Греція</c:v>
                </c:pt>
                <c:pt idx="11">
                  <c:v>Іспанія</c:v>
                </c:pt>
                <c:pt idx="12">
                  <c:v>Франція</c:v>
                </c:pt>
                <c:pt idx="13">
                  <c:v>Хорватія</c:v>
                </c:pt>
                <c:pt idx="14">
                  <c:v>Італія</c:v>
                </c:pt>
                <c:pt idx="15">
                  <c:v>Кіпр</c:v>
                </c:pt>
                <c:pt idx="16">
                  <c:v>Латвія</c:v>
                </c:pt>
                <c:pt idx="17">
                  <c:v>Литва</c:v>
                </c:pt>
                <c:pt idx="18">
                  <c:v>Люксембург</c:v>
                </c:pt>
                <c:pt idx="19">
                  <c:v>Угорщина</c:v>
                </c:pt>
                <c:pt idx="20">
                  <c:v>Мальта</c:v>
                </c:pt>
                <c:pt idx="21">
                  <c:v>Нідерланди</c:v>
                </c:pt>
                <c:pt idx="22">
                  <c:v>Австрія</c:v>
                </c:pt>
                <c:pt idx="23">
                  <c:v>Польща</c:v>
                </c:pt>
                <c:pt idx="24">
                  <c:v>Португалія</c:v>
                </c:pt>
                <c:pt idx="25">
                  <c:v>Румунія</c:v>
                </c:pt>
                <c:pt idx="26">
                  <c:v>Словенія</c:v>
                </c:pt>
                <c:pt idx="27">
                  <c:v>Словаччина</c:v>
                </c:pt>
                <c:pt idx="28">
                  <c:v>Фінляндія</c:v>
                </c:pt>
                <c:pt idx="29">
                  <c:v>Швеція</c:v>
                </c:pt>
                <c:pt idx="30">
                  <c:v>Великобританія</c:v>
                </c:pt>
                <c:pt idx="31">
                  <c:v>Ісландія</c:v>
                </c:pt>
                <c:pt idx="32">
                  <c:v>Ліхтенштейн</c:v>
                </c:pt>
                <c:pt idx="33">
                  <c:v>Норвегія</c:v>
                </c:pt>
                <c:pt idx="34">
                  <c:v>Швейцарія</c:v>
                </c:pt>
                <c:pt idx="35">
                  <c:v>Чорногорія</c:v>
                </c:pt>
                <c:pt idx="36">
                  <c:v>Північна Македонія</c:v>
                </c:pt>
                <c:pt idx="37">
                  <c:v>Албанія</c:v>
                </c:pt>
                <c:pt idx="38">
                  <c:v>Сербія</c:v>
                </c:pt>
                <c:pt idx="39">
                  <c:v>Туреччина</c:v>
                </c:pt>
                <c:pt idx="40">
                  <c:v>Боснія і Герцеговина</c:v>
                </c:pt>
              </c:strCache>
            </c:strRef>
          </c:cat>
          <c:val>
            <c:numRef>
              <c:f>[CEI_WM0111612526041850.xlsx]Лист2!$H$4:$H$44</c:f>
              <c:numCache>
                <c:formatCode>General</c:formatCode>
                <c:ptCount val="41"/>
                <c:pt idx="0">
                  <c:v>31.1</c:v>
                </c:pt>
                <c:pt idx="1">
                  <c:v>29.3</c:v>
                </c:pt>
                <c:pt idx="2">
                  <c:v>0</c:v>
                </c:pt>
                <c:pt idx="3">
                  <c:v>52.9</c:v>
                </c:pt>
                <c:pt idx="4">
                  <c:v>16.5</c:v>
                </c:pt>
                <c:pt idx="5">
                  <c:v>0.9</c:v>
                </c:pt>
                <c:pt idx="6">
                  <c:v>40.9</c:v>
                </c:pt>
                <c:pt idx="7">
                  <c:v>57.8</c:v>
                </c:pt>
                <c:pt idx="8">
                  <c:v>15</c:v>
                </c:pt>
                <c:pt idx="9">
                  <c:v>23.6</c:v>
                </c:pt>
                <c:pt idx="10">
                  <c:v>8.1</c:v>
                </c:pt>
                <c:pt idx="11">
                  <c:v>28.7</c:v>
                </c:pt>
                <c:pt idx="12">
                  <c:v>28</c:v>
                </c:pt>
                <c:pt idx="13">
                  <c:v>0</c:v>
                </c:pt>
                <c:pt idx="14">
                  <c:v>16.3</c:v>
                </c:pt>
                <c:pt idx="15">
                  <c:v>3.1</c:v>
                </c:pt>
                <c:pt idx="16">
                  <c:v>2.2999999999999998</c:v>
                </c:pt>
                <c:pt idx="17">
                  <c:v>0</c:v>
                </c:pt>
                <c:pt idx="18">
                  <c:v>42.5</c:v>
                </c:pt>
                <c:pt idx="19">
                  <c:v>3.5</c:v>
                </c:pt>
                <c:pt idx="20">
                  <c:v>6.5</c:v>
                </c:pt>
                <c:pt idx="21">
                  <c:v>45.6</c:v>
                </c:pt>
                <c:pt idx="22">
                  <c:v>64.2</c:v>
                </c:pt>
                <c:pt idx="23">
                  <c:v>2.8</c:v>
                </c:pt>
                <c:pt idx="24">
                  <c:v>10.9</c:v>
                </c:pt>
                <c:pt idx="25">
                  <c:v>0.2</c:v>
                </c:pt>
                <c:pt idx="26">
                  <c:v>12.6</c:v>
                </c:pt>
                <c:pt idx="27">
                  <c:v>5.6</c:v>
                </c:pt>
                <c:pt idx="28">
                  <c:v>33.6</c:v>
                </c:pt>
                <c:pt idx="29">
                  <c:v>41.3</c:v>
                </c:pt>
                <c:pt idx="30">
                  <c:v>18.100000000000001</c:v>
                </c:pt>
                <c:pt idx="31">
                  <c:v>16.399999999999999</c:v>
                </c:pt>
                <c:pt idx="32">
                  <c:v>0</c:v>
                </c:pt>
                <c:pt idx="33">
                  <c:v>45.8</c:v>
                </c:pt>
                <c:pt idx="34">
                  <c:v>47.5</c:v>
                </c:pt>
                <c:pt idx="35">
                  <c:v>0</c:v>
                </c:pt>
                <c:pt idx="36">
                  <c:v>0</c:v>
                </c:pt>
                <c:pt idx="37">
                  <c:v>0</c:v>
                </c:pt>
                <c:pt idx="38">
                  <c:v>0</c:v>
                </c:pt>
                <c:pt idx="39">
                  <c:v>0</c:v>
                </c:pt>
                <c:pt idx="40">
                  <c:v>0</c:v>
                </c:pt>
              </c:numCache>
            </c:numRef>
          </c:val>
          <c:extLst>
            <c:ext xmlns:c16="http://schemas.microsoft.com/office/drawing/2014/chart" uri="{C3380CC4-5D6E-409C-BE32-E72D297353CC}">
              <c16:uniqueId val="{00000003-676C-4877-B4DD-907EBCE13F50}"/>
            </c:ext>
          </c:extLst>
        </c:ser>
        <c:ser>
          <c:idx val="8"/>
          <c:order val="8"/>
          <c:tx>
            <c:strRef>
              <c:f>[CEI_WM0111612526041850.xlsx]Лист2!$J$2:$J$3</c:f>
              <c:strCache>
                <c:ptCount val="2"/>
                <c:pt idx="0">
                  <c:v>2004</c:v>
                </c:pt>
              </c:strCache>
            </c:strRef>
          </c:tx>
          <c:spPr>
            <a:solidFill>
              <a:schemeClr val="accent3">
                <a:lumMod val="60000"/>
              </a:schemeClr>
            </a:solidFill>
            <a:ln>
              <a:noFill/>
            </a:ln>
            <a:effectLst/>
          </c:spPr>
          <c:invertIfNegative val="0"/>
          <c:cat>
            <c:strRef>
              <c:f>[CEI_WM0111612526041850.xlsx]Лист2!$A$4:$A$44</c:f>
              <c:strCache>
                <c:ptCount val="41"/>
                <c:pt idx="0">
                  <c:v>ЄС - 27</c:v>
                </c:pt>
                <c:pt idx="1">
                  <c:v>ЄС - 28 </c:v>
                </c:pt>
                <c:pt idx="2">
                  <c:v>Єврозона - 19 </c:v>
                </c:pt>
                <c:pt idx="3">
                  <c:v>Бельгія</c:v>
                </c:pt>
                <c:pt idx="4">
                  <c:v>Болгарія</c:v>
                </c:pt>
                <c:pt idx="5">
                  <c:v>Чехія</c:v>
                </c:pt>
                <c:pt idx="6">
                  <c:v>Данія</c:v>
                </c:pt>
                <c:pt idx="7">
                  <c:v>Німеччина </c:v>
                </c:pt>
                <c:pt idx="8">
                  <c:v>Естонія</c:v>
                </c:pt>
                <c:pt idx="9">
                  <c:v>Ірландія</c:v>
                </c:pt>
                <c:pt idx="10">
                  <c:v>Греція</c:v>
                </c:pt>
                <c:pt idx="11">
                  <c:v>Іспанія</c:v>
                </c:pt>
                <c:pt idx="12">
                  <c:v>Франція</c:v>
                </c:pt>
                <c:pt idx="13">
                  <c:v>Хорватія</c:v>
                </c:pt>
                <c:pt idx="14">
                  <c:v>Італія</c:v>
                </c:pt>
                <c:pt idx="15">
                  <c:v>Кіпр</c:v>
                </c:pt>
                <c:pt idx="16">
                  <c:v>Латвія</c:v>
                </c:pt>
                <c:pt idx="17">
                  <c:v>Литва</c:v>
                </c:pt>
                <c:pt idx="18">
                  <c:v>Люксембург</c:v>
                </c:pt>
                <c:pt idx="19">
                  <c:v>Угорщина</c:v>
                </c:pt>
                <c:pt idx="20">
                  <c:v>Мальта</c:v>
                </c:pt>
                <c:pt idx="21">
                  <c:v>Нідерланди</c:v>
                </c:pt>
                <c:pt idx="22">
                  <c:v>Австрія</c:v>
                </c:pt>
                <c:pt idx="23">
                  <c:v>Польща</c:v>
                </c:pt>
                <c:pt idx="24">
                  <c:v>Португалія</c:v>
                </c:pt>
                <c:pt idx="25">
                  <c:v>Румунія</c:v>
                </c:pt>
                <c:pt idx="26">
                  <c:v>Словенія</c:v>
                </c:pt>
                <c:pt idx="27">
                  <c:v>Словаччина</c:v>
                </c:pt>
                <c:pt idx="28">
                  <c:v>Фінляндія</c:v>
                </c:pt>
                <c:pt idx="29">
                  <c:v>Швеція</c:v>
                </c:pt>
                <c:pt idx="30">
                  <c:v>Великобританія</c:v>
                </c:pt>
                <c:pt idx="31">
                  <c:v>Ісландія</c:v>
                </c:pt>
                <c:pt idx="32">
                  <c:v>Ліхтенштейн</c:v>
                </c:pt>
                <c:pt idx="33">
                  <c:v>Норвегія</c:v>
                </c:pt>
                <c:pt idx="34">
                  <c:v>Швейцарія</c:v>
                </c:pt>
                <c:pt idx="35">
                  <c:v>Чорногорія</c:v>
                </c:pt>
                <c:pt idx="36">
                  <c:v>Північна Македонія</c:v>
                </c:pt>
                <c:pt idx="37">
                  <c:v>Албанія</c:v>
                </c:pt>
                <c:pt idx="38">
                  <c:v>Сербія</c:v>
                </c:pt>
                <c:pt idx="39">
                  <c:v>Туреччина</c:v>
                </c:pt>
                <c:pt idx="40">
                  <c:v>Боснія і Герцеговина</c:v>
                </c:pt>
              </c:strCache>
            </c:strRef>
          </c:cat>
          <c:val>
            <c:numRef>
              <c:f>[CEI_WM0111612526041850.xlsx]Лист2!$J$4:$J$44</c:f>
              <c:numCache>
                <c:formatCode>General</c:formatCode>
                <c:ptCount val="41"/>
                <c:pt idx="0">
                  <c:v>31.8</c:v>
                </c:pt>
                <c:pt idx="1">
                  <c:v>30.5</c:v>
                </c:pt>
                <c:pt idx="2">
                  <c:v>0</c:v>
                </c:pt>
                <c:pt idx="3">
                  <c:v>53.5</c:v>
                </c:pt>
                <c:pt idx="4">
                  <c:v>17.2</c:v>
                </c:pt>
                <c:pt idx="5">
                  <c:v>5.5</c:v>
                </c:pt>
                <c:pt idx="6">
                  <c:v>41</c:v>
                </c:pt>
                <c:pt idx="7">
                  <c:v>56.4</c:v>
                </c:pt>
                <c:pt idx="8">
                  <c:v>24.8</c:v>
                </c:pt>
                <c:pt idx="9">
                  <c:v>29.5</c:v>
                </c:pt>
                <c:pt idx="10">
                  <c:v>10.1</c:v>
                </c:pt>
                <c:pt idx="11">
                  <c:v>30.9</c:v>
                </c:pt>
                <c:pt idx="12">
                  <c:v>29</c:v>
                </c:pt>
                <c:pt idx="13">
                  <c:v>0</c:v>
                </c:pt>
                <c:pt idx="14">
                  <c:v>17.600000000000001</c:v>
                </c:pt>
                <c:pt idx="15">
                  <c:v>3.2</c:v>
                </c:pt>
                <c:pt idx="16">
                  <c:v>4.5999999999999996</c:v>
                </c:pt>
                <c:pt idx="17">
                  <c:v>1.9</c:v>
                </c:pt>
                <c:pt idx="18">
                  <c:v>41.5</c:v>
                </c:pt>
                <c:pt idx="19">
                  <c:v>11.8</c:v>
                </c:pt>
                <c:pt idx="20">
                  <c:v>6.4</c:v>
                </c:pt>
                <c:pt idx="21">
                  <c:v>46.9</c:v>
                </c:pt>
                <c:pt idx="22">
                  <c:v>57.4</c:v>
                </c:pt>
                <c:pt idx="23">
                  <c:v>4.9000000000000004</c:v>
                </c:pt>
                <c:pt idx="24">
                  <c:v>13.5</c:v>
                </c:pt>
                <c:pt idx="25">
                  <c:v>1.1000000000000001</c:v>
                </c:pt>
                <c:pt idx="26">
                  <c:v>20.399999999999999</c:v>
                </c:pt>
                <c:pt idx="27">
                  <c:v>6.2</c:v>
                </c:pt>
                <c:pt idx="28">
                  <c:v>33.6</c:v>
                </c:pt>
                <c:pt idx="29">
                  <c:v>43.9</c:v>
                </c:pt>
                <c:pt idx="30">
                  <c:v>22.6</c:v>
                </c:pt>
                <c:pt idx="31">
                  <c:v>0</c:v>
                </c:pt>
                <c:pt idx="32">
                  <c:v>0</c:v>
                </c:pt>
                <c:pt idx="33">
                  <c:v>36.5</c:v>
                </c:pt>
                <c:pt idx="34">
                  <c:v>48.7</c:v>
                </c:pt>
                <c:pt idx="35">
                  <c:v>0</c:v>
                </c:pt>
                <c:pt idx="36">
                  <c:v>0</c:v>
                </c:pt>
                <c:pt idx="37">
                  <c:v>0</c:v>
                </c:pt>
                <c:pt idx="38">
                  <c:v>0</c:v>
                </c:pt>
                <c:pt idx="39">
                  <c:v>0</c:v>
                </c:pt>
                <c:pt idx="40">
                  <c:v>0</c:v>
                </c:pt>
              </c:numCache>
            </c:numRef>
          </c:val>
          <c:extLst>
            <c:ext xmlns:c16="http://schemas.microsoft.com/office/drawing/2014/chart" uri="{C3380CC4-5D6E-409C-BE32-E72D297353CC}">
              <c16:uniqueId val="{00000004-676C-4877-B4DD-907EBCE13F50}"/>
            </c:ext>
          </c:extLst>
        </c:ser>
        <c:ser>
          <c:idx val="10"/>
          <c:order val="10"/>
          <c:tx>
            <c:strRef>
              <c:f>[CEI_WM0111612526041850.xlsx]Лист2!$L$2:$L$3</c:f>
              <c:strCache>
                <c:ptCount val="2"/>
                <c:pt idx="0">
                  <c:v>2005</c:v>
                </c:pt>
              </c:strCache>
            </c:strRef>
          </c:tx>
          <c:spPr>
            <a:solidFill>
              <a:schemeClr val="accent5">
                <a:lumMod val="60000"/>
              </a:schemeClr>
            </a:solidFill>
            <a:ln>
              <a:noFill/>
            </a:ln>
            <a:effectLst/>
          </c:spPr>
          <c:invertIfNegative val="0"/>
          <c:cat>
            <c:strRef>
              <c:f>[CEI_WM0111612526041850.xlsx]Лист2!$A$4:$A$44</c:f>
              <c:strCache>
                <c:ptCount val="41"/>
                <c:pt idx="0">
                  <c:v>ЄС - 27</c:v>
                </c:pt>
                <c:pt idx="1">
                  <c:v>ЄС - 28 </c:v>
                </c:pt>
                <c:pt idx="2">
                  <c:v>Єврозона - 19 </c:v>
                </c:pt>
                <c:pt idx="3">
                  <c:v>Бельгія</c:v>
                </c:pt>
                <c:pt idx="4">
                  <c:v>Болгарія</c:v>
                </c:pt>
                <c:pt idx="5">
                  <c:v>Чехія</c:v>
                </c:pt>
                <c:pt idx="6">
                  <c:v>Данія</c:v>
                </c:pt>
                <c:pt idx="7">
                  <c:v>Німеччина </c:v>
                </c:pt>
                <c:pt idx="8">
                  <c:v>Естонія</c:v>
                </c:pt>
                <c:pt idx="9">
                  <c:v>Ірландія</c:v>
                </c:pt>
                <c:pt idx="10">
                  <c:v>Греція</c:v>
                </c:pt>
                <c:pt idx="11">
                  <c:v>Іспанія</c:v>
                </c:pt>
                <c:pt idx="12">
                  <c:v>Франція</c:v>
                </c:pt>
                <c:pt idx="13">
                  <c:v>Хорватія</c:v>
                </c:pt>
                <c:pt idx="14">
                  <c:v>Італія</c:v>
                </c:pt>
                <c:pt idx="15">
                  <c:v>Кіпр</c:v>
                </c:pt>
                <c:pt idx="16">
                  <c:v>Латвія</c:v>
                </c:pt>
                <c:pt idx="17">
                  <c:v>Литва</c:v>
                </c:pt>
                <c:pt idx="18">
                  <c:v>Люксембург</c:v>
                </c:pt>
                <c:pt idx="19">
                  <c:v>Угорщина</c:v>
                </c:pt>
                <c:pt idx="20">
                  <c:v>Мальта</c:v>
                </c:pt>
                <c:pt idx="21">
                  <c:v>Нідерланди</c:v>
                </c:pt>
                <c:pt idx="22">
                  <c:v>Австрія</c:v>
                </c:pt>
                <c:pt idx="23">
                  <c:v>Польща</c:v>
                </c:pt>
                <c:pt idx="24">
                  <c:v>Португалія</c:v>
                </c:pt>
                <c:pt idx="25">
                  <c:v>Румунія</c:v>
                </c:pt>
                <c:pt idx="26">
                  <c:v>Словенія</c:v>
                </c:pt>
                <c:pt idx="27">
                  <c:v>Словаччина</c:v>
                </c:pt>
                <c:pt idx="28">
                  <c:v>Фінляндія</c:v>
                </c:pt>
                <c:pt idx="29">
                  <c:v>Швеція</c:v>
                </c:pt>
                <c:pt idx="30">
                  <c:v>Великобританія</c:v>
                </c:pt>
                <c:pt idx="31">
                  <c:v>Ісландія</c:v>
                </c:pt>
                <c:pt idx="32">
                  <c:v>Ліхтенштейн</c:v>
                </c:pt>
                <c:pt idx="33">
                  <c:v>Норвегія</c:v>
                </c:pt>
                <c:pt idx="34">
                  <c:v>Швейцарія</c:v>
                </c:pt>
                <c:pt idx="35">
                  <c:v>Чорногорія</c:v>
                </c:pt>
                <c:pt idx="36">
                  <c:v>Північна Македонія</c:v>
                </c:pt>
                <c:pt idx="37">
                  <c:v>Албанія</c:v>
                </c:pt>
                <c:pt idx="38">
                  <c:v>Сербія</c:v>
                </c:pt>
                <c:pt idx="39">
                  <c:v>Туреччина</c:v>
                </c:pt>
                <c:pt idx="40">
                  <c:v>Боснія і Герцеговина</c:v>
                </c:pt>
              </c:strCache>
            </c:strRef>
          </c:cat>
          <c:val>
            <c:numRef>
              <c:f>[CEI_WM0111612526041850.xlsx]Лист2!$L$4:$L$44</c:f>
              <c:numCache>
                <c:formatCode>General</c:formatCode>
                <c:ptCount val="41"/>
                <c:pt idx="0">
                  <c:v>32.5</c:v>
                </c:pt>
                <c:pt idx="1">
                  <c:v>31.7</c:v>
                </c:pt>
                <c:pt idx="2">
                  <c:v>0</c:v>
                </c:pt>
                <c:pt idx="3">
                  <c:v>55.6</c:v>
                </c:pt>
                <c:pt idx="4">
                  <c:v>18.3</c:v>
                </c:pt>
                <c:pt idx="5">
                  <c:v>6.2</c:v>
                </c:pt>
                <c:pt idx="6">
                  <c:v>41</c:v>
                </c:pt>
                <c:pt idx="7">
                  <c:v>60.9</c:v>
                </c:pt>
                <c:pt idx="8">
                  <c:v>22.5</c:v>
                </c:pt>
                <c:pt idx="9">
                  <c:v>31.1</c:v>
                </c:pt>
                <c:pt idx="10">
                  <c:v>11.8</c:v>
                </c:pt>
                <c:pt idx="11">
                  <c:v>31.4</c:v>
                </c:pt>
                <c:pt idx="12">
                  <c:v>29</c:v>
                </c:pt>
                <c:pt idx="13">
                  <c:v>0</c:v>
                </c:pt>
                <c:pt idx="14">
                  <c:v>18.5</c:v>
                </c:pt>
                <c:pt idx="15">
                  <c:v>3.7</c:v>
                </c:pt>
                <c:pt idx="16">
                  <c:v>3.8</c:v>
                </c:pt>
                <c:pt idx="17">
                  <c:v>1.9</c:v>
                </c:pt>
                <c:pt idx="18">
                  <c:v>43.5</c:v>
                </c:pt>
                <c:pt idx="19">
                  <c:v>9.6</c:v>
                </c:pt>
                <c:pt idx="20">
                  <c:v>8.6999999999999993</c:v>
                </c:pt>
                <c:pt idx="21">
                  <c:v>46.7</c:v>
                </c:pt>
                <c:pt idx="22">
                  <c:v>58.3</c:v>
                </c:pt>
                <c:pt idx="23">
                  <c:v>5.6</c:v>
                </c:pt>
                <c:pt idx="24">
                  <c:v>15.2</c:v>
                </c:pt>
                <c:pt idx="25">
                  <c:v>1.8</c:v>
                </c:pt>
                <c:pt idx="26">
                  <c:v>18.600000000000001</c:v>
                </c:pt>
                <c:pt idx="27">
                  <c:v>2</c:v>
                </c:pt>
                <c:pt idx="28">
                  <c:v>33.6</c:v>
                </c:pt>
                <c:pt idx="29">
                  <c:v>44.6</c:v>
                </c:pt>
                <c:pt idx="30">
                  <c:v>26.7</c:v>
                </c:pt>
                <c:pt idx="31">
                  <c:v>0</c:v>
                </c:pt>
                <c:pt idx="32">
                  <c:v>0</c:v>
                </c:pt>
                <c:pt idx="33">
                  <c:v>39.299999999999997</c:v>
                </c:pt>
                <c:pt idx="34">
                  <c:v>50.6</c:v>
                </c:pt>
                <c:pt idx="35">
                  <c:v>0</c:v>
                </c:pt>
                <c:pt idx="36">
                  <c:v>0</c:v>
                </c:pt>
                <c:pt idx="37">
                  <c:v>0</c:v>
                </c:pt>
                <c:pt idx="38">
                  <c:v>0</c:v>
                </c:pt>
                <c:pt idx="39">
                  <c:v>0</c:v>
                </c:pt>
                <c:pt idx="40">
                  <c:v>0</c:v>
                </c:pt>
              </c:numCache>
            </c:numRef>
          </c:val>
          <c:extLst>
            <c:ext xmlns:c16="http://schemas.microsoft.com/office/drawing/2014/chart" uri="{C3380CC4-5D6E-409C-BE32-E72D297353CC}">
              <c16:uniqueId val="{00000005-676C-4877-B4DD-907EBCE13F50}"/>
            </c:ext>
          </c:extLst>
        </c:ser>
        <c:ser>
          <c:idx val="12"/>
          <c:order val="12"/>
          <c:tx>
            <c:strRef>
              <c:f>[CEI_WM0111612526041850.xlsx]Лист2!$N$2:$N$3</c:f>
              <c:strCache>
                <c:ptCount val="2"/>
                <c:pt idx="0">
                  <c:v>2006</c:v>
                </c:pt>
              </c:strCache>
            </c:strRef>
          </c:tx>
          <c:spPr>
            <a:solidFill>
              <a:schemeClr val="accent1">
                <a:lumMod val="80000"/>
                <a:lumOff val="20000"/>
              </a:schemeClr>
            </a:solidFill>
            <a:ln>
              <a:noFill/>
            </a:ln>
            <a:effectLst/>
          </c:spPr>
          <c:invertIfNegative val="0"/>
          <c:cat>
            <c:strRef>
              <c:f>[CEI_WM0111612526041850.xlsx]Лист2!$A$4:$A$44</c:f>
              <c:strCache>
                <c:ptCount val="41"/>
                <c:pt idx="0">
                  <c:v>ЄС - 27</c:v>
                </c:pt>
                <c:pt idx="1">
                  <c:v>ЄС - 28 </c:v>
                </c:pt>
                <c:pt idx="2">
                  <c:v>Єврозона - 19 </c:v>
                </c:pt>
                <c:pt idx="3">
                  <c:v>Бельгія</c:v>
                </c:pt>
                <c:pt idx="4">
                  <c:v>Болгарія</c:v>
                </c:pt>
                <c:pt idx="5">
                  <c:v>Чехія</c:v>
                </c:pt>
                <c:pt idx="6">
                  <c:v>Данія</c:v>
                </c:pt>
                <c:pt idx="7">
                  <c:v>Німеччина </c:v>
                </c:pt>
                <c:pt idx="8">
                  <c:v>Естонія</c:v>
                </c:pt>
                <c:pt idx="9">
                  <c:v>Ірландія</c:v>
                </c:pt>
                <c:pt idx="10">
                  <c:v>Греція</c:v>
                </c:pt>
                <c:pt idx="11">
                  <c:v>Іспанія</c:v>
                </c:pt>
                <c:pt idx="12">
                  <c:v>Франція</c:v>
                </c:pt>
                <c:pt idx="13">
                  <c:v>Хорватія</c:v>
                </c:pt>
                <c:pt idx="14">
                  <c:v>Італія</c:v>
                </c:pt>
                <c:pt idx="15">
                  <c:v>Кіпр</c:v>
                </c:pt>
                <c:pt idx="16">
                  <c:v>Латвія</c:v>
                </c:pt>
                <c:pt idx="17">
                  <c:v>Литва</c:v>
                </c:pt>
                <c:pt idx="18">
                  <c:v>Люксембург</c:v>
                </c:pt>
                <c:pt idx="19">
                  <c:v>Угорщина</c:v>
                </c:pt>
                <c:pt idx="20">
                  <c:v>Мальта</c:v>
                </c:pt>
                <c:pt idx="21">
                  <c:v>Нідерланди</c:v>
                </c:pt>
                <c:pt idx="22">
                  <c:v>Австрія</c:v>
                </c:pt>
                <c:pt idx="23">
                  <c:v>Польща</c:v>
                </c:pt>
                <c:pt idx="24">
                  <c:v>Португалія</c:v>
                </c:pt>
                <c:pt idx="25">
                  <c:v>Румунія</c:v>
                </c:pt>
                <c:pt idx="26">
                  <c:v>Словенія</c:v>
                </c:pt>
                <c:pt idx="27">
                  <c:v>Словаччина</c:v>
                </c:pt>
                <c:pt idx="28">
                  <c:v>Фінляндія</c:v>
                </c:pt>
                <c:pt idx="29">
                  <c:v>Швеція</c:v>
                </c:pt>
                <c:pt idx="30">
                  <c:v>Великобританія</c:v>
                </c:pt>
                <c:pt idx="31">
                  <c:v>Ісландія</c:v>
                </c:pt>
                <c:pt idx="32">
                  <c:v>Ліхтенштейн</c:v>
                </c:pt>
                <c:pt idx="33">
                  <c:v>Норвегія</c:v>
                </c:pt>
                <c:pt idx="34">
                  <c:v>Швейцарія</c:v>
                </c:pt>
                <c:pt idx="35">
                  <c:v>Чорногорія</c:v>
                </c:pt>
                <c:pt idx="36">
                  <c:v>Північна Македонія</c:v>
                </c:pt>
                <c:pt idx="37">
                  <c:v>Албанія</c:v>
                </c:pt>
                <c:pt idx="38">
                  <c:v>Сербія</c:v>
                </c:pt>
                <c:pt idx="39">
                  <c:v>Туреччина</c:v>
                </c:pt>
                <c:pt idx="40">
                  <c:v>Боснія і Герцеговина</c:v>
                </c:pt>
              </c:strCache>
            </c:strRef>
          </c:cat>
          <c:val>
            <c:numRef>
              <c:f>[CEI_WM0111612526041850.xlsx]Лист2!$N$4:$N$44</c:f>
              <c:numCache>
                <c:formatCode>General</c:formatCode>
                <c:ptCount val="41"/>
                <c:pt idx="0">
                  <c:v>33.200000000000003</c:v>
                </c:pt>
                <c:pt idx="1">
                  <c:v>32.799999999999997</c:v>
                </c:pt>
                <c:pt idx="2">
                  <c:v>0</c:v>
                </c:pt>
                <c:pt idx="3">
                  <c:v>56.2</c:v>
                </c:pt>
                <c:pt idx="4">
                  <c:v>19.100000000000001</c:v>
                </c:pt>
                <c:pt idx="5">
                  <c:v>7.4</c:v>
                </c:pt>
                <c:pt idx="6">
                  <c:v>41.8</c:v>
                </c:pt>
                <c:pt idx="7">
                  <c:v>62.1</c:v>
                </c:pt>
                <c:pt idx="8">
                  <c:v>17.399999999999999</c:v>
                </c:pt>
                <c:pt idx="9">
                  <c:v>33.1</c:v>
                </c:pt>
                <c:pt idx="10">
                  <c:v>12.8</c:v>
                </c:pt>
                <c:pt idx="11">
                  <c:v>31.2</c:v>
                </c:pt>
                <c:pt idx="12">
                  <c:v>30.7</c:v>
                </c:pt>
                <c:pt idx="13">
                  <c:v>0</c:v>
                </c:pt>
                <c:pt idx="14">
                  <c:v>19.2</c:v>
                </c:pt>
                <c:pt idx="15">
                  <c:v>4.2</c:v>
                </c:pt>
                <c:pt idx="16">
                  <c:v>4.5</c:v>
                </c:pt>
                <c:pt idx="17">
                  <c:v>1.9</c:v>
                </c:pt>
                <c:pt idx="18">
                  <c:v>43.7</c:v>
                </c:pt>
                <c:pt idx="19">
                  <c:v>10.4</c:v>
                </c:pt>
                <c:pt idx="20">
                  <c:v>13.4</c:v>
                </c:pt>
                <c:pt idx="21">
                  <c:v>46.8</c:v>
                </c:pt>
                <c:pt idx="22">
                  <c:v>59.2</c:v>
                </c:pt>
                <c:pt idx="23">
                  <c:v>6.9</c:v>
                </c:pt>
                <c:pt idx="24">
                  <c:v>15.9</c:v>
                </c:pt>
                <c:pt idx="25">
                  <c:v>0.5</c:v>
                </c:pt>
                <c:pt idx="26">
                  <c:v>15.4</c:v>
                </c:pt>
                <c:pt idx="27">
                  <c:v>4.0999999999999996</c:v>
                </c:pt>
                <c:pt idx="28">
                  <c:v>33.6</c:v>
                </c:pt>
                <c:pt idx="29">
                  <c:v>47.7</c:v>
                </c:pt>
                <c:pt idx="30">
                  <c:v>30.3</c:v>
                </c:pt>
                <c:pt idx="31">
                  <c:v>0</c:v>
                </c:pt>
                <c:pt idx="32">
                  <c:v>0</c:v>
                </c:pt>
                <c:pt idx="33">
                  <c:v>40.299999999999997</c:v>
                </c:pt>
                <c:pt idx="34">
                  <c:v>50.1</c:v>
                </c:pt>
                <c:pt idx="35">
                  <c:v>0</c:v>
                </c:pt>
                <c:pt idx="36">
                  <c:v>0</c:v>
                </c:pt>
                <c:pt idx="37">
                  <c:v>0</c:v>
                </c:pt>
                <c:pt idx="38">
                  <c:v>0</c:v>
                </c:pt>
                <c:pt idx="39">
                  <c:v>0</c:v>
                </c:pt>
                <c:pt idx="40">
                  <c:v>0</c:v>
                </c:pt>
              </c:numCache>
            </c:numRef>
          </c:val>
          <c:extLst>
            <c:ext xmlns:c16="http://schemas.microsoft.com/office/drawing/2014/chart" uri="{C3380CC4-5D6E-409C-BE32-E72D297353CC}">
              <c16:uniqueId val="{00000006-676C-4877-B4DD-907EBCE13F50}"/>
            </c:ext>
          </c:extLst>
        </c:ser>
        <c:ser>
          <c:idx val="14"/>
          <c:order val="14"/>
          <c:tx>
            <c:strRef>
              <c:f>[CEI_WM0111612526041850.xlsx]Лист2!$P$2:$P$3</c:f>
              <c:strCache>
                <c:ptCount val="2"/>
                <c:pt idx="0">
                  <c:v>2007</c:v>
                </c:pt>
              </c:strCache>
            </c:strRef>
          </c:tx>
          <c:spPr>
            <a:solidFill>
              <a:schemeClr val="accent3">
                <a:lumMod val="80000"/>
                <a:lumOff val="20000"/>
              </a:schemeClr>
            </a:solidFill>
            <a:ln>
              <a:noFill/>
            </a:ln>
            <a:effectLst/>
          </c:spPr>
          <c:invertIfNegative val="0"/>
          <c:cat>
            <c:strRef>
              <c:f>[CEI_WM0111612526041850.xlsx]Лист2!$A$4:$A$44</c:f>
              <c:strCache>
                <c:ptCount val="41"/>
                <c:pt idx="0">
                  <c:v>ЄС - 27</c:v>
                </c:pt>
                <c:pt idx="1">
                  <c:v>ЄС - 28 </c:v>
                </c:pt>
                <c:pt idx="2">
                  <c:v>Єврозона - 19 </c:v>
                </c:pt>
                <c:pt idx="3">
                  <c:v>Бельгія</c:v>
                </c:pt>
                <c:pt idx="4">
                  <c:v>Болгарія</c:v>
                </c:pt>
                <c:pt idx="5">
                  <c:v>Чехія</c:v>
                </c:pt>
                <c:pt idx="6">
                  <c:v>Данія</c:v>
                </c:pt>
                <c:pt idx="7">
                  <c:v>Німеччина </c:v>
                </c:pt>
                <c:pt idx="8">
                  <c:v>Естонія</c:v>
                </c:pt>
                <c:pt idx="9">
                  <c:v>Ірландія</c:v>
                </c:pt>
                <c:pt idx="10">
                  <c:v>Греція</c:v>
                </c:pt>
                <c:pt idx="11">
                  <c:v>Іспанія</c:v>
                </c:pt>
                <c:pt idx="12">
                  <c:v>Франція</c:v>
                </c:pt>
                <c:pt idx="13">
                  <c:v>Хорватія</c:v>
                </c:pt>
                <c:pt idx="14">
                  <c:v>Італія</c:v>
                </c:pt>
                <c:pt idx="15">
                  <c:v>Кіпр</c:v>
                </c:pt>
                <c:pt idx="16">
                  <c:v>Латвія</c:v>
                </c:pt>
                <c:pt idx="17">
                  <c:v>Литва</c:v>
                </c:pt>
                <c:pt idx="18">
                  <c:v>Люксембург</c:v>
                </c:pt>
                <c:pt idx="19">
                  <c:v>Угорщина</c:v>
                </c:pt>
                <c:pt idx="20">
                  <c:v>Мальта</c:v>
                </c:pt>
                <c:pt idx="21">
                  <c:v>Нідерланди</c:v>
                </c:pt>
                <c:pt idx="22">
                  <c:v>Австрія</c:v>
                </c:pt>
                <c:pt idx="23">
                  <c:v>Польща</c:v>
                </c:pt>
                <c:pt idx="24">
                  <c:v>Португалія</c:v>
                </c:pt>
                <c:pt idx="25">
                  <c:v>Румунія</c:v>
                </c:pt>
                <c:pt idx="26">
                  <c:v>Словенія</c:v>
                </c:pt>
                <c:pt idx="27">
                  <c:v>Словаччина</c:v>
                </c:pt>
                <c:pt idx="28">
                  <c:v>Фінляндія</c:v>
                </c:pt>
                <c:pt idx="29">
                  <c:v>Швеція</c:v>
                </c:pt>
                <c:pt idx="30">
                  <c:v>Великобританія</c:v>
                </c:pt>
                <c:pt idx="31">
                  <c:v>Ісландія</c:v>
                </c:pt>
                <c:pt idx="32">
                  <c:v>Ліхтенштейн</c:v>
                </c:pt>
                <c:pt idx="33">
                  <c:v>Норвегія</c:v>
                </c:pt>
                <c:pt idx="34">
                  <c:v>Швейцарія</c:v>
                </c:pt>
                <c:pt idx="35">
                  <c:v>Чорногорія</c:v>
                </c:pt>
                <c:pt idx="36">
                  <c:v>Північна Македонія</c:v>
                </c:pt>
                <c:pt idx="37">
                  <c:v>Албанія</c:v>
                </c:pt>
                <c:pt idx="38">
                  <c:v>Сербія</c:v>
                </c:pt>
                <c:pt idx="39">
                  <c:v>Туреччина</c:v>
                </c:pt>
                <c:pt idx="40">
                  <c:v>Боснія і Герцеговина</c:v>
                </c:pt>
              </c:strCache>
            </c:strRef>
          </c:cat>
          <c:val>
            <c:numRef>
              <c:f>[CEI_WM0111612526041850.xlsx]Лист2!$P$4:$P$44</c:f>
              <c:numCache>
                <c:formatCode>General</c:formatCode>
                <c:ptCount val="41"/>
                <c:pt idx="0">
                  <c:v>35.200000000000003</c:v>
                </c:pt>
                <c:pt idx="1">
                  <c:v>35</c:v>
                </c:pt>
                <c:pt idx="2">
                  <c:v>0</c:v>
                </c:pt>
                <c:pt idx="3">
                  <c:v>56.8</c:v>
                </c:pt>
                <c:pt idx="4">
                  <c:v>20.6</c:v>
                </c:pt>
                <c:pt idx="5">
                  <c:v>10.1</c:v>
                </c:pt>
                <c:pt idx="6">
                  <c:v>44.2</c:v>
                </c:pt>
                <c:pt idx="7">
                  <c:v>63.2</c:v>
                </c:pt>
                <c:pt idx="8">
                  <c:v>23.1</c:v>
                </c:pt>
                <c:pt idx="9">
                  <c:v>34.1</c:v>
                </c:pt>
                <c:pt idx="10">
                  <c:v>20.100000000000001</c:v>
                </c:pt>
                <c:pt idx="11">
                  <c:v>30.6</c:v>
                </c:pt>
                <c:pt idx="12">
                  <c:v>32.299999999999997</c:v>
                </c:pt>
                <c:pt idx="13">
                  <c:v>3.1</c:v>
                </c:pt>
                <c:pt idx="14">
                  <c:v>25</c:v>
                </c:pt>
                <c:pt idx="15">
                  <c:v>5.2</c:v>
                </c:pt>
                <c:pt idx="16">
                  <c:v>5</c:v>
                </c:pt>
                <c:pt idx="17">
                  <c:v>7.5</c:v>
                </c:pt>
                <c:pt idx="18">
                  <c:v>45</c:v>
                </c:pt>
                <c:pt idx="19">
                  <c:v>12.1</c:v>
                </c:pt>
                <c:pt idx="20">
                  <c:v>4.0999999999999996</c:v>
                </c:pt>
                <c:pt idx="21">
                  <c:v>48.3</c:v>
                </c:pt>
                <c:pt idx="22">
                  <c:v>60.2</c:v>
                </c:pt>
                <c:pt idx="23">
                  <c:v>7.7</c:v>
                </c:pt>
                <c:pt idx="24">
                  <c:v>17.100000000000001</c:v>
                </c:pt>
                <c:pt idx="25">
                  <c:v>0.4</c:v>
                </c:pt>
                <c:pt idx="26">
                  <c:v>21.9</c:v>
                </c:pt>
                <c:pt idx="27">
                  <c:v>6.6</c:v>
                </c:pt>
                <c:pt idx="28">
                  <c:v>35.6</c:v>
                </c:pt>
                <c:pt idx="29">
                  <c:v>46.7</c:v>
                </c:pt>
                <c:pt idx="30">
                  <c:v>33.6</c:v>
                </c:pt>
                <c:pt idx="31">
                  <c:v>0</c:v>
                </c:pt>
                <c:pt idx="32">
                  <c:v>0</c:v>
                </c:pt>
                <c:pt idx="33">
                  <c:v>42.6</c:v>
                </c:pt>
                <c:pt idx="34">
                  <c:v>51</c:v>
                </c:pt>
                <c:pt idx="35">
                  <c:v>0</c:v>
                </c:pt>
                <c:pt idx="36">
                  <c:v>0</c:v>
                </c:pt>
                <c:pt idx="37">
                  <c:v>0</c:v>
                </c:pt>
                <c:pt idx="38">
                  <c:v>0</c:v>
                </c:pt>
                <c:pt idx="39">
                  <c:v>0</c:v>
                </c:pt>
                <c:pt idx="40">
                  <c:v>0</c:v>
                </c:pt>
              </c:numCache>
            </c:numRef>
          </c:val>
          <c:extLst>
            <c:ext xmlns:c16="http://schemas.microsoft.com/office/drawing/2014/chart" uri="{C3380CC4-5D6E-409C-BE32-E72D297353CC}">
              <c16:uniqueId val="{00000007-676C-4877-B4DD-907EBCE13F50}"/>
            </c:ext>
          </c:extLst>
        </c:ser>
        <c:ser>
          <c:idx val="16"/>
          <c:order val="16"/>
          <c:tx>
            <c:strRef>
              <c:f>[CEI_WM0111612526041850.xlsx]Лист2!$R$2:$R$3</c:f>
              <c:strCache>
                <c:ptCount val="2"/>
                <c:pt idx="0">
                  <c:v>2008</c:v>
                </c:pt>
              </c:strCache>
            </c:strRef>
          </c:tx>
          <c:spPr>
            <a:solidFill>
              <a:schemeClr val="accent5">
                <a:lumMod val="80000"/>
                <a:lumOff val="20000"/>
              </a:schemeClr>
            </a:solidFill>
            <a:ln>
              <a:noFill/>
            </a:ln>
            <a:effectLst/>
          </c:spPr>
          <c:invertIfNegative val="0"/>
          <c:cat>
            <c:strRef>
              <c:f>[CEI_WM0111612526041850.xlsx]Лист2!$A$4:$A$44</c:f>
              <c:strCache>
                <c:ptCount val="41"/>
                <c:pt idx="0">
                  <c:v>ЄС - 27</c:v>
                </c:pt>
                <c:pt idx="1">
                  <c:v>ЄС - 28 </c:v>
                </c:pt>
                <c:pt idx="2">
                  <c:v>Єврозона - 19 </c:v>
                </c:pt>
                <c:pt idx="3">
                  <c:v>Бельгія</c:v>
                </c:pt>
                <c:pt idx="4">
                  <c:v>Болгарія</c:v>
                </c:pt>
                <c:pt idx="5">
                  <c:v>Чехія</c:v>
                </c:pt>
                <c:pt idx="6">
                  <c:v>Данія</c:v>
                </c:pt>
                <c:pt idx="7">
                  <c:v>Німеччина </c:v>
                </c:pt>
                <c:pt idx="8">
                  <c:v>Естонія</c:v>
                </c:pt>
                <c:pt idx="9">
                  <c:v>Ірландія</c:v>
                </c:pt>
                <c:pt idx="10">
                  <c:v>Греція</c:v>
                </c:pt>
                <c:pt idx="11">
                  <c:v>Іспанія</c:v>
                </c:pt>
                <c:pt idx="12">
                  <c:v>Франція</c:v>
                </c:pt>
                <c:pt idx="13">
                  <c:v>Хорватія</c:v>
                </c:pt>
                <c:pt idx="14">
                  <c:v>Італія</c:v>
                </c:pt>
                <c:pt idx="15">
                  <c:v>Кіпр</c:v>
                </c:pt>
                <c:pt idx="16">
                  <c:v>Латвія</c:v>
                </c:pt>
                <c:pt idx="17">
                  <c:v>Литва</c:v>
                </c:pt>
                <c:pt idx="18">
                  <c:v>Люксембург</c:v>
                </c:pt>
                <c:pt idx="19">
                  <c:v>Угорщина</c:v>
                </c:pt>
                <c:pt idx="20">
                  <c:v>Мальта</c:v>
                </c:pt>
                <c:pt idx="21">
                  <c:v>Нідерланди</c:v>
                </c:pt>
                <c:pt idx="22">
                  <c:v>Австрія</c:v>
                </c:pt>
                <c:pt idx="23">
                  <c:v>Польща</c:v>
                </c:pt>
                <c:pt idx="24">
                  <c:v>Португалія</c:v>
                </c:pt>
                <c:pt idx="25">
                  <c:v>Румунія</c:v>
                </c:pt>
                <c:pt idx="26">
                  <c:v>Словенія</c:v>
                </c:pt>
                <c:pt idx="27">
                  <c:v>Словаччина</c:v>
                </c:pt>
                <c:pt idx="28">
                  <c:v>Фінляндія</c:v>
                </c:pt>
                <c:pt idx="29">
                  <c:v>Швеція</c:v>
                </c:pt>
                <c:pt idx="30">
                  <c:v>Великобританія</c:v>
                </c:pt>
                <c:pt idx="31">
                  <c:v>Ісландія</c:v>
                </c:pt>
                <c:pt idx="32">
                  <c:v>Ліхтенштейн</c:v>
                </c:pt>
                <c:pt idx="33">
                  <c:v>Норвегія</c:v>
                </c:pt>
                <c:pt idx="34">
                  <c:v>Швейцарія</c:v>
                </c:pt>
                <c:pt idx="35">
                  <c:v>Чорногорія</c:v>
                </c:pt>
                <c:pt idx="36">
                  <c:v>Північна Македонія</c:v>
                </c:pt>
                <c:pt idx="37">
                  <c:v>Албанія</c:v>
                </c:pt>
                <c:pt idx="38">
                  <c:v>Сербія</c:v>
                </c:pt>
                <c:pt idx="39">
                  <c:v>Туреччина</c:v>
                </c:pt>
                <c:pt idx="40">
                  <c:v>Боснія і Герцеговина</c:v>
                </c:pt>
              </c:strCache>
            </c:strRef>
          </c:cat>
          <c:val>
            <c:numRef>
              <c:f>[CEI_WM0111612526041850.xlsx]Лист2!$R$4:$R$44</c:f>
              <c:numCache>
                <c:formatCode>General</c:formatCode>
                <c:ptCount val="41"/>
                <c:pt idx="0">
                  <c:v>36.5</c:v>
                </c:pt>
                <c:pt idx="1">
                  <c:v>36.5</c:v>
                </c:pt>
                <c:pt idx="2">
                  <c:v>0</c:v>
                </c:pt>
                <c:pt idx="3">
                  <c:v>52.7</c:v>
                </c:pt>
                <c:pt idx="4">
                  <c:v>19.399999999999999</c:v>
                </c:pt>
                <c:pt idx="5">
                  <c:v>10.4</c:v>
                </c:pt>
                <c:pt idx="6">
                  <c:v>47.9</c:v>
                </c:pt>
                <c:pt idx="7">
                  <c:v>63.8</c:v>
                </c:pt>
                <c:pt idx="8">
                  <c:v>20.2</c:v>
                </c:pt>
                <c:pt idx="9">
                  <c:v>33.6</c:v>
                </c:pt>
                <c:pt idx="10">
                  <c:v>17.7</c:v>
                </c:pt>
                <c:pt idx="11">
                  <c:v>39.700000000000003</c:v>
                </c:pt>
                <c:pt idx="12">
                  <c:v>33.799999999999997</c:v>
                </c:pt>
                <c:pt idx="13">
                  <c:v>2.8</c:v>
                </c:pt>
                <c:pt idx="14">
                  <c:v>23.8</c:v>
                </c:pt>
                <c:pt idx="15">
                  <c:v>7.3</c:v>
                </c:pt>
                <c:pt idx="16">
                  <c:v>6.4</c:v>
                </c:pt>
                <c:pt idx="17">
                  <c:v>8.5</c:v>
                </c:pt>
                <c:pt idx="18">
                  <c:v>46</c:v>
                </c:pt>
                <c:pt idx="19">
                  <c:v>15.2</c:v>
                </c:pt>
                <c:pt idx="20">
                  <c:v>3.6</c:v>
                </c:pt>
                <c:pt idx="21">
                  <c:v>48.4</c:v>
                </c:pt>
                <c:pt idx="22">
                  <c:v>63.2</c:v>
                </c:pt>
                <c:pt idx="23">
                  <c:v>10.5</c:v>
                </c:pt>
                <c:pt idx="24">
                  <c:v>17.3</c:v>
                </c:pt>
                <c:pt idx="25">
                  <c:v>0.9</c:v>
                </c:pt>
                <c:pt idx="26">
                  <c:v>18.899999999999999</c:v>
                </c:pt>
                <c:pt idx="27">
                  <c:v>7.4</c:v>
                </c:pt>
                <c:pt idx="28">
                  <c:v>34.299999999999997</c:v>
                </c:pt>
                <c:pt idx="29">
                  <c:v>45.6</c:v>
                </c:pt>
                <c:pt idx="30">
                  <c:v>36.4</c:v>
                </c:pt>
                <c:pt idx="31">
                  <c:v>19.2</c:v>
                </c:pt>
                <c:pt idx="32">
                  <c:v>0</c:v>
                </c:pt>
                <c:pt idx="33">
                  <c:v>43.6</c:v>
                </c:pt>
                <c:pt idx="34">
                  <c:v>49.9</c:v>
                </c:pt>
                <c:pt idx="35">
                  <c:v>0</c:v>
                </c:pt>
                <c:pt idx="36">
                  <c:v>0</c:v>
                </c:pt>
                <c:pt idx="37">
                  <c:v>0</c:v>
                </c:pt>
                <c:pt idx="38">
                  <c:v>0</c:v>
                </c:pt>
                <c:pt idx="39">
                  <c:v>0</c:v>
                </c:pt>
                <c:pt idx="40">
                  <c:v>0</c:v>
                </c:pt>
              </c:numCache>
            </c:numRef>
          </c:val>
          <c:extLst>
            <c:ext xmlns:c16="http://schemas.microsoft.com/office/drawing/2014/chart" uri="{C3380CC4-5D6E-409C-BE32-E72D297353CC}">
              <c16:uniqueId val="{00000008-676C-4877-B4DD-907EBCE13F50}"/>
            </c:ext>
          </c:extLst>
        </c:ser>
        <c:ser>
          <c:idx val="18"/>
          <c:order val="18"/>
          <c:tx>
            <c:strRef>
              <c:f>[CEI_WM0111612526041850.xlsx]Лист2!$T$2:$T$3</c:f>
              <c:strCache>
                <c:ptCount val="2"/>
                <c:pt idx="0">
                  <c:v>2009</c:v>
                </c:pt>
              </c:strCache>
            </c:strRef>
          </c:tx>
          <c:spPr>
            <a:solidFill>
              <a:schemeClr val="accent1">
                <a:lumMod val="80000"/>
              </a:schemeClr>
            </a:solidFill>
            <a:ln>
              <a:noFill/>
            </a:ln>
            <a:effectLst/>
          </c:spPr>
          <c:invertIfNegative val="0"/>
          <c:cat>
            <c:strRef>
              <c:f>[CEI_WM0111612526041850.xlsx]Лист2!$A$4:$A$44</c:f>
              <c:strCache>
                <c:ptCount val="41"/>
                <c:pt idx="0">
                  <c:v>ЄС - 27</c:v>
                </c:pt>
                <c:pt idx="1">
                  <c:v>ЄС - 28 </c:v>
                </c:pt>
                <c:pt idx="2">
                  <c:v>Єврозона - 19 </c:v>
                </c:pt>
                <c:pt idx="3">
                  <c:v>Бельгія</c:v>
                </c:pt>
                <c:pt idx="4">
                  <c:v>Болгарія</c:v>
                </c:pt>
                <c:pt idx="5">
                  <c:v>Чехія</c:v>
                </c:pt>
                <c:pt idx="6">
                  <c:v>Данія</c:v>
                </c:pt>
                <c:pt idx="7">
                  <c:v>Німеччина </c:v>
                </c:pt>
                <c:pt idx="8">
                  <c:v>Естонія</c:v>
                </c:pt>
                <c:pt idx="9">
                  <c:v>Ірландія</c:v>
                </c:pt>
                <c:pt idx="10">
                  <c:v>Греція</c:v>
                </c:pt>
                <c:pt idx="11">
                  <c:v>Іспанія</c:v>
                </c:pt>
                <c:pt idx="12">
                  <c:v>Франція</c:v>
                </c:pt>
                <c:pt idx="13">
                  <c:v>Хорватія</c:v>
                </c:pt>
                <c:pt idx="14">
                  <c:v>Італія</c:v>
                </c:pt>
                <c:pt idx="15">
                  <c:v>Кіпр</c:v>
                </c:pt>
                <c:pt idx="16">
                  <c:v>Латвія</c:v>
                </c:pt>
                <c:pt idx="17">
                  <c:v>Литва</c:v>
                </c:pt>
                <c:pt idx="18">
                  <c:v>Люксембург</c:v>
                </c:pt>
                <c:pt idx="19">
                  <c:v>Угорщина</c:v>
                </c:pt>
                <c:pt idx="20">
                  <c:v>Мальта</c:v>
                </c:pt>
                <c:pt idx="21">
                  <c:v>Нідерланди</c:v>
                </c:pt>
                <c:pt idx="22">
                  <c:v>Австрія</c:v>
                </c:pt>
                <c:pt idx="23">
                  <c:v>Польща</c:v>
                </c:pt>
                <c:pt idx="24">
                  <c:v>Португалія</c:v>
                </c:pt>
                <c:pt idx="25">
                  <c:v>Румунія</c:v>
                </c:pt>
                <c:pt idx="26">
                  <c:v>Словенія</c:v>
                </c:pt>
                <c:pt idx="27">
                  <c:v>Словаччина</c:v>
                </c:pt>
                <c:pt idx="28">
                  <c:v>Фінляндія</c:v>
                </c:pt>
                <c:pt idx="29">
                  <c:v>Швеція</c:v>
                </c:pt>
                <c:pt idx="30">
                  <c:v>Великобританія</c:v>
                </c:pt>
                <c:pt idx="31">
                  <c:v>Ісландія</c:v>
                </c:pt>
                <c:pt idx="32">
                  <c:v>Ліхтенштейн</c:v>
                </c:pt>
                <c:pt idx="33">
                  <c:v>Норвегія</c:v>
                </c:pt>
                <c:pt idx="34">
                  <c:v>Швейцарія</c:v>
                </c:pt>
                <c:pt idx="35">
                  <c:v>Чорногорія</c:v>
                </c:pt>
                <c:pt idx="36">
                  <c:v>Північна Македонія</c:v>
                </c:pt>
                <c:pt idx="37">
                  <c:v>Албанія</c:v>
                </c:pt>
                <c:pt idx="38">
                  <c:v>Сербія</c:v>
                </c:pt>
                <c:pt idx="39">
                  <c:v>Туреччина</c:v>
                </c:pt>
                <c:pt idx="40">
                  <c:v>Боснія і Герцеговина</c:v>
                </c:pt>
              </c:strCache>
            </c:strRef>
          </c:cat>
          <c:val>
            <c:numRef>
              <c:f>[CEI_WM0111612526041850.xlsx]Лист2!$T$4:$T$44</c:f>
              <c:numCache>
                <c:formatCode>General</c:formatCode>
                <c:ptCount val="41"/>
                <c:pt idx="0">
                  <c:v>37.299999999999997</c:v>
                </c:pt>
                <c:pt idx="1">
                  <c:v>37.4</c:v>
                </c:pt>
                <c:pt idx="2">
                  <c:v>0</c:v>
                </c:pt>
                <c:pt idx="3">
                  <c:v>53.9</c:v>
                </c:pt>
                <c:pt idx="4">
                  <c:v>19.899999999999999</c:v>
                </c:pt>
                <c:pt idx="5">
                  <c:v>12.4</c:v>
                </c:pt>
                <c:pt idx="6">
                  <c:v>48.8</c:v>
                </c:pt>
                <c:pt idx="7">
                  <c:v>63.1</c:v>
                </c:pt>
                <c:pt idx="8">
                  <c:v>21</c:v>
                </c:pt>
                <c:pt idx="9">
                  <c:v>33.5</c:v>
                </c:pt>
                <c:pt idx="10">
                  <c:v>18.899999999999999</c:v>
                </c:pt>
                <c:pt idx="11">
                  <c:v>33.200000000000003</c:v>
                </c:pt>
                <c:pt idx="12">
                  <c:v>35.299999999999997</c:v>
                </c:pt>
                <c:pt idx="13">
                  <c:v>2.2999999999999998</c:v>
                </c:pt>
                <c:pt idx="14">
                  <c:v>29.7</c:v>
                </c:pt>
                <c:pt idx="15">
                  <c:v>8.3000000000000007</c:v>
                </c:pt>
                <c:pt idx="16">
                  <c:v>7.7</c:v>
                </c:pt>
                <c:pt idx="17">
                  <c:v>8.5</c:v>
                </c:pt>
                <c:pt idx="18">
                  <c:v>46.2</c:v>
                </c:pt>
                <c:pt idx="19">
                  <c:v>15.4</c:v>
                </c:pt>
                <c:pt idx="20">
                  <c:v>3.7</c:v>
                </c:pt>
                <c:pt idx="21">
                  <c:v>49.1</c:v>
                </c:pt>
                <c:pt idx="22">
                  <c:v>61.9</c:v>
                </c:pt>
                <c:pt idx="23">
                  <c:v>13.2</c:v>
                </c:pt>
                <c:pt idx="24">
                  <c:v>19.5</c:v>
                </c:pt>
                <c:pt idx="25">
                  <c:v>1.1000000000000001</c:v>
                </c:pt>
                <c:pt idx="26">
                  <c:v>19.600000000000001</c:v>
                </c:pt>
                <c:pt idx="27">
                  <c:v>8.1999999999999993</c:v>
                </c:pt>
                <c:pt idx="28">
                  <c:v>35.9</c:v>
                </c:pt>
                <c:pt idx="29">
                  <c:v>49.2</c:v>
                </c:pt>
                <c:pt idx="30">
                  <c:v>38.299999999999997</c:v>
                </c:pt>
                <c:pt idx="31">
                  <c:v>20.5</c:v>
                </c:pt>
                <c:pt idx="32">
                  <c:v>0</c:v>
                </c:pt>
                <c:pt idx="33">
                  <c:v>43</c:v>
                </c:pt>
                <c:pt idx="34">
                  <c:v>51.3</c:v>
                </c:pt>
                <c:pt idx="35">
                  <c:v>0</c:v>
                </c:pt>
                <c:pt idx="36">
                  <c:v>0</c:v>
                </c:pt>
                <c:pt idx="37">
                  <c:v>0</c:v>
                </c:pt>
                <c:pt idx="38">
                  <c:v>0</c:v>
                </c:pt>
                <c:pt idx="39">
                  <c:v>0</c:v>
                </c:pt>
                <c:pt idx="40">
                  <c:v>0</c:v>
                </c:pt>
              </c:numCache>
            </c:numRef>
          </c:val>
          <c:extLst>
            <c:ext xmlns:c16="http://schemas.microsoft.com/office/drawing/2014/chart" uri="{C3380CC4-5D6E-409C-BE32-E72D297353CC}">
              <c16:uniqueId val="{00000009-676C-4877-B4DD-907EBCE13F50}"/>
            </c:ext>
          </c:extLst>
        </c:ser>
        <c:ser>
          <c:idx val="20"/>
          <c:order val="20"/>
          <c:tx>
            <c:strRef>
              <c:f>[CEI_WM0111612526041850.xlsx]Лист2!$V$2:$V$3</c:f>
              <c:strCache>
                <c:ptCount val="2"/>
                <c:pt idx="0">
                  <c:v>2010</c:v>
                </c:pt>
              </c:strCache>
            </c:strRef>
          </c:tx>
          <c:spPr>
            <a:solidFill>
              <a:schemeClr val="accent3">
                <a:lumMod val="80000"/>
              </a:schemeClr>
            </a:solidFill>
            <a:ln>
              <a:noFill/>
            </a:ln>
            <a:effectLst/>
          </c:spPr>
          <c:invertIfNegative val="0"/>
          <c:cat>
            <c:strRef>
              <c:f>[CEI_WM0111612526041850.xlsx]Лист2!$A$4:$A$44</c:f>
              <c:strCache>
                <c:ptCount val="41"/>
                <c:pt idx="0">
                  <c:v>ЄС - 27</c:v>
                </c:pt>
                <c:pt idx="1">
                  <c:v>ЄС - 28 </c:v>
                </c:pt>
                <c:pt idx="2">
                  <c:v>Єврозона - 19 </c:v>
                </c:pt>
                <c:pt idx="3">
                  <c:v>Бельгія</c:v>
                </c:pt>
                <c:pt idx="4">
                  <c:v>Болгарія</c:v>
                </c:pt>
                <c:pt idx="5">
                  <c:v>Чехія</c:v>
                </c:pt>
                <c:pt idx="6">
                  <c:v>Данія</c:v>
                </c:pt>
                <c:pt idx="7">
                  <c:v>Німеччина </c:v>
                </c:pt>
                <c:pt idx="8">
                  <c:v>Естонія</c:v>
                </c:pt>
                <c:pt idx="9">
                  <c:v>Ірландія</c:v>
                </c:pt>
                <c:pt idx="10">
                  <c:v>Греція</c:v>
                </c:pt>
                <c:pt idx="11">
                  <c:v>Іспанія</c:v>
                </c:pt>
                <c:pt idx="12">
                  <c:v>Франція</c:v>
                </c:pt>
                <c:pt idx="13">
                  <c:v>Хорватія</c:v>
                </c:pt>
                <c:pt idx="14">
                  <c:v>Італія</c:v>
                </c:pt>
                <c:pt idx="15">
                  <c:v>Кіпр</c:v>
                </c:pt>
                <c:pt idx="16">
                  <c:v>Латвія</c:v>
                </c:pt>
                <c:pt idx="17">
                  <c:v>Литва</c:v>
                </c:pt>
                <c:pt idx="18">
                  <c:v>Люксембург</c:v>
                </c:pt>
                <c:pt idx="19">
                  <c:v>Угорщина</c:v>
                </c:pt>
                <c:pt idx="20">
                  <c:v>Мальта</c:v>
                </c:pt>
                <c:pt idx="21">
                  <c:v>Нідерланди</c:v>
                </c:pt>
                <c:pt idx="22">
                  <c:v>Австрія</c:v>
                </c:pt>
                <c:pt idx="23">
                  <c:v>Польща</c:v>
                </c:pt>
                <c:pt idx="24">
                  <c:v>Португалія</c:v>
                </c:pt>
                <c:pt idx="25">
                  <c:v>Румунія</c:v>
                </c:pt>
                <c:pt idx="26">
                  <c:v>Словенія</c:v>
                </c:pt>
                <c:pt idx="27">
                  <c:v>Словаччина</c:v>
                </c:pt>
                <c:pt idx="28">
                  <c:v>Фінляндія</c:v>
                </c:pt>
                <c:pt idx="29">
                  <c:v>Швеція</c:v>
                </c:pt>
                <c:pt idx="30">
                  <c:v>Великобританія</c:v>
                </c:pt>
                <c:pt idx="31">
                  <c:v>Ісландія</c:v>
                </c:pt>
                <c:pt idx="32">
                  <c:v>Ліхтенштейн</c:v>
                </c:pt>
                <c:pt idx="33">
                  <c:v>Норвегія</c:v>
                </c:pt>
                <c:pt idx="34">
                  <c:v>Швейцарія</c:v>
                </c:pt>
                <c:pt idx="35">
                  <c:v>Чорногорія</c:v>
                </c:pt>
                <c:pt idx="36">
                  <c:v>Північна Македонія</c:v>
                </c:pt>
                <c:pt idx="37">
                  <c:v>Албанія</c:v>
                </c:pt>
                <c:pt idx="38">
                  <c:v>Сербія</c:v>
                </c:pt>
                <c:pt idx="39">
                  <c:v>Туреччина</c:v>
                </c:pt>
                <c:pt idx="40">
                  <c:v>Боснія і Герцеговина</c:v>
                </c:pt>
              </c:strCache>
            </c:strRef>
          </c:cat>
          <c:val>
            <c:numRef>
              <c:f>[CEI_WM0111612526041850.xlsx]Лист2!$V$4:$V$44</c:f>
              <c:numCache>
                <c:formatCode>General</c:formatCode>
                <c:ptCount val="41"/>
                <c:pt idx="0">
                  <c:v>38</c:v>
                </c:pt>
                <c:pt idx="1">
                  <c:v>38.299999999999997</c:v>
                </c:pt>
                <c:pt idx="2">
                  <c:v>0</c:v>
                </c:pt>
                <c:pt idx="3">
                  <c:v>54.8</c:v>
                </c:pt>
                <c:pt idx="4">
                  <c:v>24.5</c:v>
                </c:pt>
                <c:pt idx="5">
                  <c:v>15.8</c:v>
                </c:pt>
                <c:pt idx="6">
                  <c:v>0</c:v>
                </c:pt>
                <c:pt idx="7">
                  <c:v>62.5</c:v>
                </c:pt>
                <c:pt idx="8">
                  <c:v>18.2</c:v>
                </c:pt>
                <c:pt idx="9">
                  <c:v>35.700000000000003</c:v>
                </c:pt>
                <c:pt idx="10">
                  <c:v>17.100000000000001</c:v>
                </c:pt>
                <c:pt idx="11">
                  <c:v>29.2</c:v>
                </c:pt>
                <c:pt idx="12">
                  <c:v>36</c:v>
                </c:pt>
                <c:pt idx="13">
                  <c:v>4</c:v>
                </c:pt>
                <c:pt idx="14">
                  <c:v>31</c:v>
                </c:pt>
                <c:pt idx="15">
                  <c:v>10.7</c:v>
                </c:pt>
                <c:pt idx="16">
                  <c:v>9.4</c:v>
                </c:pt>
                <c:pt idx="17">
                  <c:v>4.9000000000000004</c:v>
                </c:pt>
                <c:pt idx="18">
                  <c:v>46.5</c:v>
                </c:pt>
                <c:pt idx="19">
                  <c:v>19.600000000000001</c:v>
                </c:pt>
                <c:pt idx="20">
                  <c:v>5.2</c:v>
                </c:pt>
                <c:pt idx="21">
                  <c:v>49.2</c:v>
                </c:pt>
                <c:pt idx="22">
                  <c:v>59.4</c:v>
                </c:pt>
                <c:pt idx="23">
                  <c:v>16.3</c:v>
                </c:pt>
                <c:pt idx="24">
                  <c:v>18.7</c:v>
                </c:pt>
                <c:pt idx="25">
                  <c:v>12.8</c:v>
                </c:pt>
                <c:pt idx="26">
                  <c:v>22.4</c:v>
                </c:pt>
                <c:pt idx="27">
                  <c:v>9.1</c:v>
                </c:pt>
                <c:pt idx="28">
                  <c:v>32.799999999999997</c:v>
                </c:pt>
                <c:pt idx="29">
                  <c:v>47.8</c:v>
                </c:pt>
                <c:pt idx="30">
                  <c:v>40.200000000000003</c:v>
                </c:pt>
                <c:pt idx="31">
                  <c:v>20.8</c:v>
                </c:pt>
                <c:pt idx="32">
                  <c:v>0</c:v>
                </c:pt>
                <c:pt idx="33">
                  <c:v>42.1</c:v>
                </c:pt>
                <c:pt idx="34">
                  <c:v>50.5</c:v>
                </c:pt>
                <c:pt idx="35">
                  <c:v>0</c:v>
                </c:pt>
                <c:pt idx="36">
                  <c:v>0</c:v>
                </c:pt>
                <c:pt idx="37">
                  <c:v>0</c:v>
                </c:pt>
                <c:pt idx="38">
                  <c:v>0</c:v>
                </c:pt>
                <c:pt idx="39">
                  <c:v>0</c:v>
                </c:pt>
                <c:pt idx="40">
                  <c:v>0</c:v>
                </c:pt>
              </c:numCache>
            </c:numRef>
          </c:val>
          <c:extLst>
            <c:ext xmlns:c16="http://schemas.microsoft.com/office/drawing/2014/chart" uri="{C3380CC4-5D6E-409C-BE32-E72D297353CC}">
              <c16:uniqueId val="{0000000A-676C-4877-B4DD-907EBCE13F50}"/>
            </c:ext>
          </c:extLst>
        </c:ser>
        <c:ser>
          <c:idx val="22"/>
          <c:order val="22"/>
          <c:tx>
            <c:strRef>
              <c:f>[CEI_WM0111612526041850.xlsx]Лист2!$X$2:$X$3</c:f>
              <c:strCache>
                <c:ptCount val="2"/>
                <c:pt idx="0">
                  <c:v>2011</c:v>
                </c:pt>
              </c:strCache>
            </c:strRef>
          </c:tx>
          <c:spPr>
            <a:solidFill>
              <a:schemeClr val="accent5">
                <a:lumMod val="80000"/>
              </a:schemeClr>
            </a:solidFill>
            <a:ln>
              <a:noFill/>
            </a:ln>
            <a:effectLst/>
          </c:spPr>
          <c:invertIfNegative val="0"/>
          <c:cat>
            <c:strRef>
              <c:f>[CEI_WM0111612526041850.xlsx]Лист2!$A$4:$A$44</c:f>
              <c:strCache>
                <c:ptCount val="41"/>
                <c:pt idx="0">
                  <c:v>ЄС - 27</c:v>
                </c:pt>
                <c:pt idx="1">
                  <c:v>ЄС - 28 </c:v>
                </c:pt>
                <c:pt idx="2">
                  <c:v>Єврозона - 19 </c:v>
                </c:pt>
                <c:pt idx="3">
                  <c:v>Бельгія</c:v>
                </c:pt>
                <c:pt idx="4">
                  <c:v>Болгарія</c:v>
                </c:pt>
                <c:pt idx="5">
                  <c:v>Чехія</c:v>
                </c:pt>
                <c:pt idx="6">
                  <c:v>Данія</c:v>
                </c:pt>
                <c:pt idx="7">
                  <c:v>Німеччина </c:v>
                </c:pt>
                <c:pt idx="8">
                  <c:v>Естонія</c:v>
                </c:pt>
                <c:pt idx="9">
                  <c:v>Ірландія</c:v>
                </c:pt>
                <c:pt idx="10">
                  <c:v>Греція</c:v>
                </c:pt>
                <c:pt idx="11">
                  <c:v>Іспанія</c:v>
                </c:pt>
                <c:pt idx="12">
                  <c:v>Франція</c:v>
                </c:pt>
                <c:pt idx="13">
                  <c:v>Хорватія</c:v>
                </c:pt>
                <c:pt idx="14">
                  <c:v>Італія</c:v>
                </c:pt>
                <c:pt idx="15">
                  <c:v>Кіпр</c:v>
                </c:pt>
                <c:pt idx="16">
                  <c:v>Латвія</c:v>
                </c:pt>
                <c:pt idx="17">
                  <c:v>Литва</c:v>
                </c:pt>
                <c:pt idx="18">
                  <c:v>Люксембург</c:v>
                </c:pt>
                <c:pt idx="19">
                  <c:v>Угорщина</c:v>
                </c:pt>
                <c:pt idx="20">
                  <c:v>Мальта</c:v>
                </c:pt>
                <c:pt idx="21">
                  <c:v>Нідерланди</c:v>
                </c:pt>
                <c:pt idx="22">
                  <c:v>Австрія</c:v>
                </c:pt>
                <c:pt idx="23">
                  <c:v>Польща</c:v>
                </c:pt>
                <c:pt idx="24">
                  <c:v>Португалія</c:v>
                </c:pt>
                <c:pt idx="25">
                  <c:v>Румунія</c:v>
                </c:pt>
                <c:pt idx="26">
                  <c:v>Словенія</c:v>
                </c:pt>
                <c:pt idx="27">
                  <c:v>Словаччина</c:v>
                </c:pt>
                <c:pt idx="28">
                  <c:v>Фінляндія</c:v>
                </c:pt>
                <c:pt idx="29">
                  <c:v>Швеція</c:v>
                </c:pt>
                <c:pt idx="30">
                  <c:v>Великобританія</c:v>
                </c:pt>
                <c:pt idx="31">
                  <c:v>Ісландія</c:v>
                </c:pt>
                <c:pt idx="32">
                  <c:v>Ліхтенштейн</c:v>
                </c:pt>
                <c:pt idx="33">
                  <c:v>Норвегія</c:v>
                </c:pt>
                <c:pt idx="34">
                  <c:v>Швейцарія</c:v>
                </c:pt>
                <c:pt idx="35">
                  <c:v>Чорногорія</c:v>
                </c:pt>
                <c:pt idx="36">
                  <c:v>Північна Македонія</c:v>
                </c:pt>
                <c:pt idx="37">
                  <c:v>Албанія</c:v>
                </c:pt>
                <c:pt idx="38">
                  <c:v>Сербія</c:v>
                </c:pt>
                <c:pt idx="39">
                  <c:v>Туреччина</c:v>
                </c:pt>
                <c:pt idx="40">
                  <c:v>Боснія і Герцеговина</c:v>
                </c:pt>
              </c:strCache>
            </c:strRef>
          </c:cat>
          <c:val>
            <c:numRef>
              <c:f>[CEI_WM0111612526041850.xlsx]Лист2!$X$4:$X$44</c:f>
              <c:numCache>
                <c:formatCode>General</c:formatCode>
                <c:ptCount val="41"/>
                <c:pt idx="0">
                  <c:v>38.9</c:v>
                </c:pt>
                <c:pt idx="1">
                  <c:v>39.299999999999997</c:v>
                </c:pt>
                <c:pt idx="2">
                  <c:v>0</c:v>
                </c:pt>
                <c:pt idx="3">
                  <c:v>54.4</c:v>
                </c:pt>
                <c:pt idx="4">
                  <c:v>26.2</c:v>
                </c:pt>
                <c:pt idx="5">
                  <c:v>17</c:v>
                </c:pt>
                <c:pt idx="6">
                  <c:v>42.4</c:v>
                </c:pt>
                <c:pt idx="7">
                  <c:v>63</c:v>
                </c:pt>
                <c:pt idx="8">
                  <c:v>23.3</c:v>
                </c:pt>
                <c:pt idx="9">
                  <c:v>36.1</c:v>
                </c:pt>
                <c:pt idx="10">
                  <c:v>17.8</c:v>
                </c:pt>
                <c:pt idx="11">
                  <c:v>26.7</c:v>
                </c:pt>
                <c:pt idx="12">
                  <c:v>36.799999999999997</c:v>
                </c:pt>
                <c:pt idx="13">
                  <c:v>8.3000000000000007</c:v>
                </c:pt>
                <c:pt idx="14">
                  <c:v>35.5</c:v>
                </c:pt>
                <c:pt idx="15">
                  <c:v>12.6</c:v>
                </c:pt>
                <c:pt idx="16">
                  <c:v>9.6999999999999993</c:v>
                </c:pt>
                <c:pt idx="17">
                  <c:v>19.899999999999999</c:v>
                </c:pt>
                <c:pt idx="18">
                  <c:v>46.4</c:v>
                </c:pt>
                <c:pt idx="19">
                  <c:v>22</c:v>
                </c:pt>
                <c:pt idx="20">
                  <c:v>9</c:v>
                </c:pt>
                <c:pt idx="21">
                  <c:v>49.1</c:v>
                </c:pt>
                <c:pt idx="22">
                  <c:v>56.7</c:v>
                </c:pt>
                <c:pt idx="23">
                  <c:v>11.4</c:v>
                </c:pt>
                <c:pt idx="24">
                  <c:v>20.100000000000001</c:v>
                </c:pt>
                <c:pt idx="25">
                  <c:v>11.7</c:v>
                </c:pt>
                <c:pt idx="26">
                  <c:v>35.6</c:v>
                </c:pt>
                <c:pt idx="27">
                  <c:v>10.8</c:v>
                </c:pt>
                <c:pt idx="28">
                  <c:v>34.799999999999997</c:v>
                </c:pt>
                <c:pt idx="29">
                  <c:v>47</c:v>
                </c:pt>
                <c:pt idx="30">
                  <c:v>42</c:v>
                </c:pt>
                <c:pt idx="31">
                  <c:v>25.3</c:v>
                </c:pt>
                <c:pt idx="32">
                  <c:v>0</c:v>
                </c:pt>
                <c:pt idx="33">
                  <c:v>39.9</c:v>
                </c:pt>
                <c:pt idx="34">
                  <c:v>50.1</c:v>
                </c:pt>
                <c:pt idx="35">
                  <c:v>0.9</c:v>
                </c:pt>
                <c:pt idx="36">
                  <c:v>0</c:v>
                </c:pt>
                <c:pt idx="37">
                  <c:v>0</c:v>
                </c:pt>
                <c:pt idx="38">
                  <c:v>0</c:v>
                </c:pt>
                <c:pt idx="39">
                  <c:v>0</c:v>
                </c:pt>
                <c:pt idx="40">
                  <c:v>0</c:v>
                </c:pt>
              </c:numCache>
            </c:numRef>
          </c:val>
          <c:extLst>
            <c:ext xmlns:c16="http://schemas.microsoft.com/office/drawing/2014/chart" uri="{C3380CC4-5D6E-409C-BE32-E72D297353CC}">
              <c16:uniqueId val="{0000000B-676C-4877-B4DD-907EBCE13F50}"/>
            </c:ext>
          </c:extLst>
        </c:ser>
        <c:dLbls>
          <c:showLegendKey val="0"/>
          <c:showVal val="0"/>
          <c:showCatName val="0"/>
          <c:showSerName val="0"/>
          <c:showPercent val="0"/>
          <c:showBubbleSize val="0"/>
        </c:dLbls>
        <c:gapWidth val="150"/>
        <c:axId val="404046280"/>
        <c:axId val="404037096"/>
        <c:extLst>
          <c:ext xmlns:c15="http://schemas.microsoft.com/office/drawing/2012/chart" uri="{02D57815-91ED-43cb-92C2-25804820EDAC}">
            <c15:filteredBarSeries>
              <c15:ser>
                <c:idx val="1"/>
                <c:order val="1"/>
                <c:tx>
                  <c:strRef>
                    <c:extLst>
                      <c:ext uri="{02D57815-91ED-43cb-92C2-25804820EDAC}">
                        <c15:formulaRef>
                          <c15:sqref>[CEI_WM0111612526041850.xlsx]Лист2!$C$2:$C$3</c15:sqref>
                        </c15:formulaRef>
                      </c:ext>
                    </c:extLst>
                    <c:strCache>
                      <c:ptCount val="2"/>
                      <c:pt idx="0">
                        <c:v>2000</c:v>
                      </c:pt>
                    </c:strCache>
                  </c:strRef>
                </c:tx>
                <c:spPr>
                  <a:solidFill>
                    <a:schemeClr val="accent2"/>
                  </a:solidFill>
                  <a:ln>
                    <a:noFill/>
                  </a:ln>
                  <a:effectLst/>
                </c:spPr>
                <c:invertIfNegative val="0"/>
                <c:cat>
                  <c:strRef>
                    <c:extLst>
                      <c:ext uri="{02D57815-91ED-43cb-92C2-25804820EDAC}">
                        <c15:formulaRef>
                          <c15:sqref>[CEI_WM0111612526041850.xlsx]Лист2!$A$4:$A$44</c15:sqref>
                        </c15:formulaRef>
                      </c:ext>
                    </c:extLst>
                    <c:strCache>
                      <c:ptCount val="41"/>
                      <c:pt idx="0">
                        <c:v>ЄС - 27</c:v>
                      </c:pt>
                      <c:pt idx="1">
                        <c:v>ЄС - 28 </c:v>
                      </c:pt>
                      <c:pt idx="2">
                        <c:v>Єврозона - 19 </c:v>
                      </c:pt>
                      <c:pt idx="3">
                        <c:v>Бельгія</c:v>
                      </c:pt>
                      <c:pt idx="4">
                        <c:v>Болгарія</c:v>
                      </c:pt>
                      <c:pt idx="5">
                        <c:v>Чехія</c:v>
                      </c:pt>
                      <c:pt idx="6">
                        <c:v>Данія</c:v>
                      </c:pt>
                      <c:pt idx="7">
                        <c:v>Німеччина </c:v>
                      </c:pt>
                      <c:pt idx="8">
                        <c:v>Естонія</c:v>
                      </c:pt>
                      <c:pt idx="9">
                        <c:v>Ірландія</c:v>
                      </c:pt>
                      <c:pt idx="10">
                        <c:v>Греція</c:v>
                      </c:pt>
                      <c:pt idx="11">
                        <c:v>Іспанія</c:v>
                      </c:pt>
                      <c:pt idx="12">
                        <c:v>Франція</c:v>
                      </c:pt>
                      <c:pt idx="13">
                        <c:v>Хорватія</c:v>
                      </c:pt>
                      <c:pt idx="14">
                        <c:v>Італія</c:v>
                      </c:pt>
                      <c:pt idx="15">
                        <c:v>Кіпр</c:v>
                      </c:pt>
                      <c:pt idx="16">
                        <c:v>Латвія</c:v>
                      </c:pt>
                      <c:pt idx="17">
                        <c:v>Литва</c:v>
                      </c:pt>
                      <c:pt idx="18">
                        <c:v>Люксембург</c:v>
                      </c:pt>
                      <c:pt idx="19">
                        <c:v>Угорщина</c:v>
                      </c:pt>
                      <c:pt idx="20">
                        <c:v>Мальта</c:v>
                      </c:pt>
                      <c:pt idx="21">
                        <c:v>Нідерланди</c:v>
                      </c:pt>
                      <c:pt idx="22">
                        <c:v>Австрія</c:v>
                      </c:pt>
                      <c:pt idx="23">
                        <c:v>Польща</c:v>
                      </c:pt>
                      <c:pt idx="24">
                        <c:v>Португалія</c:v>
                      </c:pt>
                      <c:pt idx="25">
                        <c:v>Румунія</c:v>
                      </c:pt>
                      <c:pt idx="26">
                        <c:v>Словенія</c:v>
                      </c:pt>
                      <c:pt idx="27">
                        <c:v>Словаччина</c:v>
                      </c:pt>
                      <c:pt idx="28">
                        <c:v>Фінляндія</c:v>
                      </c:pt>
                      <c:pt idx="29">
                        <c:v>Швеція</c:v>
                      </c:pt>
                      <c:pt idx="30">
                        <c:v>Великобританія</c:v>
                      </c:pt>
                      <c:pt idx="31">
                        <c:v>Ісландія</c:v>
                      </c:pt>
                      <c:pt idx="32">
                        <c:v>Ліхтенштейн</c:v>
                      </c:pt>
                      <c:pt idx="33">
                        <c:v>Норвегія</c:v>
                      </c:pt>
                      <c:pt idx="34">
                        <c:v>Швейцарія</c:v>
                      </c:pt>
                      <c:pt idx="35">
                        <c:v>Чорногорія</c:v>
                      </c:pt>
                      <c:pt idx="36">
                        <c:v>Північна Македонія</c:v>
                      </c:pt>
                      <c:pt idx="37">
                        <c:v>Албанія</c:v>
                      </c:pt>
                      <c:pt idx="38">
                        <c:v>Сербія</c:v>
                      </c:pt>
                      <c:pt idx="39">
                        <c:v>Туреччина</c:v>
                      </c:pt>
                      <c:pt idx="40">
                        <c:v>Боснія і Герцеговина</c:v>
                      </c:pt>
                    </c:strCache>
                  </c:strRef>
                </c:cat>
                <c:val>
                  <c:numRef>
                    <c:extLst>
                      <c:ext uri="{02D57815-91ED-43cb-92C2-25804820EDAC}">
                        <c15:formulaRef>
                          <c15:sqref>[CEI_WM0111612526041850.xlsx]Лист2!$C$4:$C$44</c15:sqref>
                        </c15:formulaRef>
                      </c:ext>
                    </c:extLst>
                    <c:numCache>
                      <c:formatCode>General</c:formatCode>
                      <c:ptCount val="41"/>
                    </c:numCache>
                  </c:numRef>
                </c:val>
                <c:extLst>
                  <c:ext xmlns:c16="http://schemas.microsoft.com/office/drawing/2014/chart" uri="{C3380CC4-5D6E-409C-BE32-E72D297353CC}">
                    <c16:uniqueId val="{0000000C-676C-4877-B4DD-907EBCE13F50}"/>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[CEI_WM0111612526041850.xlsx]Лист2!$E$2:$E$3</c15:sqref>
                        </c15:formulaRef>
                      </c:ext>
                    </c:extLst>
                    <c:strCache>
                      <c:ptCount val="2"/>
                      <c:pt idx="0">
                        <c:v>2001</c:v>
                      </c:pt>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[CEI_WM0111612526041850.xlsx]Лист2!$A$4:$A$44</c15:sqref>
                        </c15:formulaRef>
                      </c:ext>
                    </c:extLst>
                    <c:strCache>
                      <c:ptCount val="41"/>
                      <c:pt idx="0">
                        <c:v>ЄС - 27</c:v>
                      </c:pt>
                      <c:pt idx="1">
                        <c:v>ЄС - 28 </c:v>
                      </c:pt>
                      <c:pt idx="2">
                        <c:v>Єврозона - 19 </c:v>
                      </c:pt>
                      <c:pt idx="3">
                        <c:v>Бельгія</c:v>
                      </c:pt>
                      <c:pt idx="4">
                        <c:v>Болгарія</c:v>
                      </c:pt>
                      <c:pt idx="5">
                        <c:v>Чехія</c:v>
                      </c:pt>
                      <c:pt idx="6">
                        <c:v>Данія</c:v>
                      </c:pt>
                      <c:pt idx="7">
                        <c:v>Німеччина </c:v>
                      </c:pt>
                      <c:pt idx="8">
                        <c:v>Естонія</c:v>
                      </c:pt>
                      <c:pt idx="9">
                        <c:v>Ірландія</c:v>
                      </c:pt>
                      <c:pt idx="10">
                        <c:v>Греція</c:v>
                      </c:pt>
                      <c:pt idx="11">
                        <c:v>Іспанія</c:v>
                      </c:pt>
                      <c:pt idx="12">
                        <c:v>Франція</c:v>
                      </c:pt>
                      <c:pt idx="13">
                        <c:v>Хорватія</c:v>
                      </c:pt>
                      <c:pt idx="14">
                        <c:v>Італія</c:v>
                      </c:pt>
                      <c:pt idx="15">
                        <c:v>Кіпр</c:v>
                      </c:pt>
                      <c:pt idx="16">
                        <c:v>Латвія</c:v>
                      </c:pt>
                      <c:pt idx="17">
                        <c:v>Литва</c:v>
                      </c:pt>
                      <c:pt idx="18">
                        <c:v>Люксембург</c:v>
                      </c:pt>
                      <c:pt idx="19">
                        <c:v>Угорщина</c:v>
                      </c:pt>
                      <c:pt idx="20">
                        <c:v>Мальта</c:v>
                      </c:pt>
                      <c:pt idx="21">
                        <c:v>Нідерланди</c:v>
                      </c:pt>
                      <c:pt idx="22">
                        <c:v>Австрія</c:v>
                      </c:pt>
                      <c:pt idx="23">
                        <c:v>Польща</c:v>
                      </c:pt>
                      <c:pt idx="24">
                        <c:v>Португалія</c:v>
                      </c:pt>
                      <c:pt idx="25">
                        <c:v>Румунія</c:v>
                      </c:pt>
                      <c:pt idx="26">
                        <c:v>Словенія</c:v>
                      </c:pt>
                      <c:pt idx="27">
                        <c:v>Словаччина</c:v>
                      </c:pt>
                      <c:pt idx="28">
                        <c:v>Фінляндія</c:v>
                      </c:pt>
                      <c:pt idx="29">
                        <c:v>Швеція</c:v>
                      </c:pt>
                      <c:pt idx="30">
                        <c:v>Великобританія</c:v>
                      </c:pt>
                      <c:pt idx="31">
                        <c:v>Ісландія</c:v>
                      </c:pt>
                      <c:pt idx="32">
                        <c:v>Ліхтенштейн</c:v>
                      </c:pt>
                      <c:pt idx="33">
                        <c:v>Норвегія</c:v>
                      </c:pt>
                      <c:pt idx="34">
                        <c:v>Швейцарія</c:v>
                      </c:pt>
                      <c:pt idx="35">
                        <c:v>Чорногорія</c:v>
                      </c:pt>
                      <c:pt idx="36">
                        <c:v>Північна Македонія</c:v>
                      </c:pt>
                      <c:pt idx="37">
                        <c:v>Албанія</c:v>
                      </c:pt>
                      <c:pt idx="38">
                        <c:v>Сербія</c:v>
                      </c:pt>
                      <c:pt idx="39">
                        <c:v>Туреччина</c:v>
                      </c:pt>
                      <c:pt idx="40">
                        <c:v>Боснія і Герцеговина</c:v>
                      </c:pt>
                    </c:strCache>
                  </c:strRef>
                </c:cat>
                <c:val>
                  <c:numRef>
                    <c:extLst xmlns:c15="http://schemas.microsoft.com/office/drawing/2012/chart">
                      <c:ext xmlns:c15="http://schemas.microsoft.com/office/drawing/2012/chart" uri="{02D57815-91ED-43cb-92C2-25804820EDAC}">
                        <c15:formulaRef>
                          <c15:sqref>[CEI_WM0111612526041850.xlsx]Лист2!$E$4:$E$44</c15:sqref>
                        </c15:formulaRef>
                      </c:ext>
                    </c:extLst>
                    <c:numCache>
                      <c:formatCode>General</c:formatCode>
                      <c:ptCount val="41"/>
                    </c:numCache>
                  </c:numRef>
                </c:val>
                <c:extLst xmlns:c15="http://schemas.microsoft.com/office/drawing/2012/chart">
                  <c:ext xmlns:c16="http://schemas.microsoft.com/office/drawing/2014/chart" uri="{C3380CC4-5D6E-409C-BE32-E72D297353CC}">
                    <c16:uniqueId val="{0000000D-676C-4877-B4DD-907EBCE13F50}"/>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[CEI_WM0111612526041850.xlsx]Лист2!$G$2:$G$3</c15:sqref>
                        </c15:formulaRef>
                      </c:ext>
                    </c:extLst>
                    <c:strCache>
                      <c:ptCount val="2"/>
                      <c:pt idx="0">
                        <c:v>2002</c:v>
                      </c:pt>
                    </c:strCache>
                  </c:strRef>
                </c:tx>
                <c:spPr>
                  <a:solidFill>
                    <a:schemeClr val="accent6"/>
                  </a:solidFill>
                  <a:ln>
                    <a:noFill/>
                  </a:ln>
                  <a:effectLst/>
                </c:spPr>
                <c:invertIfNegative val="0"/>
                <c:cat>
                  <c:strRef>
                    <c:extLst xmlns:c15="http://schemas.microsoft.com/office/drawing/2012/chart">
                      <c:ext xmlns:c15="http://schemas.microsoft.com/office/drawing/2012/chart" uri="{02D57815-91ED-43cb-92C2-25804820EDAC}">
                        <c15:formulaRef>
                          <c15:sqref>[CEI_WM0111612526041850.xlsx]Лист2!$A$4:$A$44</c15:sqref>
                        </c15:formulaRef>
                      </c:ext>
                    </c:extLst>
                    <c:strCache>
                      <c:ptCount val="41"/>
                      <c:pt idx="0">
                        <c:v>ЄС - 27</c:v>
                      </c:pt>
                      <c:pt idx="1">
                        <c:v>ЄС - 28 </c:v>
                      </c:pt>
                      <c:pt idx="2">
                        <c:v>Єврозона - 19 </c:v>
                      </c:pt>
                      <c:pt idx="3">
                        <c:v>Бельгія</c:v>
                      </c:pt>
                      <c:pt idx="4">
                        <c:v>Болгарія</c:v>
                      </c:pt>
                      <c:pt idx="5">
                        <c:v>Чехія</c:v>
                      </c:pt>
                      <c:pt idx="6">
                        <c:v>Данія</c:v>
                      </c:pt>
                      <c:pt idx="7">
                        <c:v>Німеччина </c:v>
                      </c:pt>
                      <c:pt idx="8">
                        <c:v>Естонія</c:v>
                      </c:pt>
                      <c:pt idx="9">
                        <c:v>Ірландія</c:v>
                      </c:pt>
                      <c:pt idx="10">
                        <c:v>Греція</c:v>
                      </c:pt>
                      <c:pt idx="11">
                        <c:v>Іспанія</c:v>
                      </c:pt>
                      <c:pt idx="12">
                        <c:v>Франція</c:v>
                      </c:pt>
                      <c:pt idx="13">
                        <c:v>Хорватія</c:v>
                      </c:pt>
                      <c:pt idx="14">
                        <c:v>Італія</c:v>
                      </c:pt>
                      <c:pt idx="15">
                        <c:v>Кіпр</c:v>
                      </c:pt>
                      <c:pt idx="16">
                        <c:v>Латвія</c:v>
                      </c:pt>
                      <c:pt idx="17">
                        <c:v>Литва</c:v>
                      </c:pt>
                      <c:pt idx="18">
                        <c:v>Люксембург</c:v>
                      </c:pt>
                      <c:pt idx="19">
                        <c:v>Угорщина</c:v>
                      </c:pt>
                      <c:pt idx="20">
                        <c:v>Мальта</c:v>
                      </c:pt>
                      <c:pt idx="21">
                        <c:v>Нідерланди</c:v>
                      </c:pt>
                      <c:pt idx="22">
                        <c:v>Австрія</c:v>
                      </c:pt>
                      <c:pt idx="23">
                        <c:v>Польща</c:v>
                      </c:pt>
                      <c:pt idx="24">
                        <c:v>Португалія</c:v>
                      </c:pt>
                      <c:pt idx="25">
                        <c:v>Румунія</c:v>
                      </c:pt>
                      <c:pt idx="26">
                        <c:v>Словенія</c:v>
                      </c:pt>
                      <c:pt idx="27">
                        <c:v>Словаччина</c:v>
                      </c:pt>
                      <c:pt idx="28">
                        <c:v>Фінляндія</c:v>
                      </c:pt>
                      <c:pt idx="29">
                        <c:v>Швеція</c:v>
                      </c:pt>
                      <c:pt idx="30">
                        <c:v>Великобританія</c:v>
                      </c:pt>
                      <c:pt idx="31">
                        <c:v>Ісландія</c:v>
                      </c:pt>
                      <c:pt idx="32">
                        <c:v>Ліхтенштейн</c:v>
                      </c:pt>
                      <c:pt idx="33">
                        <c:v>Норвегія</c:v>
                      </c:pt>
                      <c:pt idx="34">
                        <c:v>Швейцарія</c:v>
                      </c:pt>
                      <c:pt idx="35">
                        <c:v>Чорногорія</c:v>
                      </c:pt>
                      <c:pt idx="36">
                        <c:v>Північна Македонія</c:v>
                      </c:pt>
                      <c:pt idx="37">
                        <c:v>Албанія</c:v>
                      </c:pt>
                      <c:pt idx="38">
                        <c:v>Сербія</c:v>
                      </c:pt>
                      <c:pt idx="39">
                        <c:v>Туреччина</c:v>
                      </c:pt>
                      <c:pt idx="40">
                        <c:v>Боснія і Герцеговина</c:v>
                      </c:pt>
                    </c:strCache>
                  </c:strRef>
                </c:cat>
                <c:val>
                  <c:numRef>
                    <c:extLst xmlns:c15="http://schemas.microsoft.com/office/drawing/2012/chart">
                      <c:ext xmlns:c15="http://schemas.microsoft.com/office/drawing/2012/chart" uri="{02D57815-91ED-43cb-92C2-25804820EDAC}">
                        <c15:formulaRef>
                          <c15:sqref>[CEI_WM0111612526041850.xlsx]Лист2!$G$4:$G$44</c15:sqref>
                        </c15:formulaRef>
                      </c:ext>
                    </c:extLst>
                    <c:numCache>
                      <c:formatCode>General</c:formatCode>
                      <c:ptCount val="41"/>
                    </c:numCache>
                  </c:numRef>
                </c:val>
                <c:extLst xmlns:c15="http://schemas.microsoft.com/office/drawing/2012/chart">
                  <c:ext xmlns:c16="http://schemas.microsoft.com/office/drawing/2014/chart" uri="{C3380CC4-5D6E-409C-BE32-E72D297353CC}">
                    <c16:uniqueId val="{0000000E-676C-4877-B4DD-907EBCE13F50}"/>
                  </c:ext>
                </c:extLst>
              </c15:ser>
            </c15:filteredBarSeries>
            <c15:filteredBarSeries>
              <c15:ser>
                <c:idx val="7"/>
                <c:order val="7"/>
                <c:tx>
                  <c:strRef>
                    <c:extLst xmlns:c15="http://schemas.microsoft.com/office/drawing/2012/chart">
                      <c:ext xmlns:c15="http://schemas.microsoft.com/office/drawing/2012/chart" uri="{02D57815-91ED-43cb-92C2-25804820EDAC}">
                        <c15:formulaRef>
                          <c15:sqref>[CEI_WM0111612526041850.xlsx]Лист2!$I$2:$I$3</c15:sqref>
                        </c15:formulaRef>
                      </c:ext>
                    </c:extLst>
                    <c:strCache>
                      <c:ptCount val="2"/>
                      <c:pt idx="0">
                        <c:v>2003</c:v>
                      </c:pt>
                    </c:strCache>
                  </c:strRef>
                </c:tx>
                <c:spPr>
                  <a:solidFill>
                    <a:schemeClr val="accent2">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[CEI_WM0111612526041850.xlsx]Лист2!$A$4:$A$44</c15:sqref>
                        </c15:formulaRef>
                      </c:ext>
                    </c:extLst>
                    <c:strCache>
                      <c:ptCount val="41"/>
                      <c:pt idx="0">
                        <c:v>ЄС - 27</c:v>
                      </c:pt>
                      <c:pt idx="1">
                        <c:v>ЄС - 28 </c:v>
                      </c:pt>
                      <c:pt idx="2">
                        <c:v>Єврозона - 19 </c:v>
                      </c:pt>
                      <c:pt idx="3">
                        <c:v>Бельгія</c:v>
                      </c:pt>
                      <c:pt idx="4">
                        <c:v>Болгарія</c:v>
                      </c:pt>
                      <c:pt idx="5">
                        <c:v>Чехія</c:v>
                      </c:pt>
                      <c:pt idx="6">
                        <c:v>Данія</c:v>
                      </c:pt>
                      <c:pt idx="7">
                        <c:v>Німеччина </c:v>
                      </c:pt>
                      <c:pt idx="8">
                        <c:v>Естонія</c:v>
                      </c:pt>
                      <c:pt idx="9">
                        <c:v>Ірландія</c:v>
                      </c:pt>
                      <c:pt idx="10">
                        <c:v>Греція</c:v>
                      </c:pt>
                      <c:pt idx="11">
                        <c:v>Іспанія</c:v>
                      </c:pt>
                      <c:pt idx="12">
                        <c:v>Франція</c:v>
                      </c:pt>
                      <c:pt idx="13">
                        <c:v>Хорватія</c:v>
                      </c:pt>
                      <c:pt idx="14">
                        <c:v>Італія</c:v>
                      </c:pt>
                      <c:pt idx="15">
                        <c:v>Кіпр</c:v>
                      </c:pt>
                      <c:pt idx="16">
                        <c:v>Латвія</c:v>
                      </c:pt>
                      <c:pt idx="17">
                        <c:v>Литва</c:v>
                      </c:pt>
                      <c:pt idx="18">
                        <c:v>Люксембург</c:v>
                      </c:pt>
                      <c:pt idx="19">
                        <c:v>Угорщина</c:v>
                      </c:pt>
                      <c:pt idx="20">
                        <c:v>Мальта</c:v>
                      </c:pt>
                      <c:pt idx="21">
                        <c:v>Нідерланди</c:v>
                      </c:pt>
                      <c:pt idx="22">
                        <c:v>Австрія</c:v>
                      </c:pt>
                      <c:pt idx="23">
                        <c:v>Польща</c:v>
                      </c:pt>
                      <c:pt idx="24">
                        <c:v>Португалія</c:v>
                      </c:pt>
                      <c:pt idx="25">
                        <c:v>Румунія</c:v>
                      </c:pt>
                      <c:pt idx="26">
                        <c:v>Словенія</c:v>
                      </c:pt>
                      <c:pt idx="27">
                        <c:v>Словаччина</c:v>
                      </c:pt>
                      <c:pt idx="28">
                        <c:v>Фінляндія</c:v>
                      </c:pt>
                      <c:pt idx="29">
                        <c:v>Швеція</c:v>
                      </c:pt>
                      <c:pt idx="30">
                        <c:v>Великобританія</c:v>
                      </c:pt>
                      <c:pt idx="31">
                        <c:v>Ісландія</c:v>
                      </c:pt>
                      <c:pt idx="32">
                        <c:v>Ліхтенштейн</c:v>
                      </c:pt>
                      <c:pt idx="33">
                        <c:v>Норвегія</c:v>
                      </c:pt>
                      <c:pt idx="34">
                        <c:v>Швейцарія</c:v>
                      </c:pt>
                      <c:pt idx="35">
                        <c:v>Чорногорія</c:v>
                      </c:pt>
                      <c:pt idx="36">
                        <c:v>Північна Македонія</c:v>
                      </c:pt>
                      <c:pt idx="37">
                        <c:v>Албанія</c:v>
                      </c:pt>
                      <c:pt idx="38">
                        <c:v>Сербія</c:v>
                      </c:pt>
                      <c:pt idx="39">
                        <c:v>Туреччина</c:v>
                      </c:pt>
                      <c:pt idx="40">
                        <c:v>Боснія і Герцеговина</c:v>
                      </c:pt>
                    </c:strCache>
                  </c:strRef>
                </c:cat>
                <c:val>
                  <c:numRef>
                    <c:extLst xmlns:c15="http://schemas.microsoft.com/office/drawing/2012/chart">
                      <c:ext xmlns:c15="http://schemas.microsoft.com/office/drawing/2012/chart" uri="{02D57815-91ED-43cb-92C2-25804820EDAC}">
                        <c15:formulaRef>
                          <c15:sqref>[CEI_WM0111612526041850.xlsx]Лист2!$I$4:$I$44</c15:sqref>
                        </c15:formulaRef>
                      </c:ext>
                    </c:extLst>
                    <c:numCache>
                      <c:formatCode>General</c:formatCode>
                      <c:ptCount val="41"/>
                      <c:pt idx="38">
                        <c:v>0</c:v>
                      </c:pt>
                      <c:pt idx="39">
                        <c:v>0</c:v>
                      </c:pt>
                      <c:pt idx="40">
                        <c:v>0</c:v>
                      </c:pt>
                    </c:numCache>
                  </c:numRef>
                </c:val>
                <c:extLst xmlns:c15="http://schemas.microsoft.com/office/drawing/2012/chart">
                  <c:ext xmlns:c16="http://schemas.microsoft.com/office/drawing/2014/chart" uri="{C3380CC4-5D6E-409C-BE32-E72D297353CC}">
                    <c16:uniqueId val="{0000000F-676C-4877-B4DD-907EBCE13F50}"/>
                  </c:ext>
                </c:extLst>
              </c15:ser>
            </c15:filteredBarSeries>
            <c15:filteredBarSeries>
              <c15:ser>
                <c:idx val="9"/>
                <c:order val="9"/>
                <c:tx>
                  <c:strRef>
                    <c:extLst xmlns:c15="http://schemas.microsoft.com/office/drawing/2012/chart">
                      <c:ext xmlns:c15="http://schemas.microsoft.com/office/drawing/2012/chart" uri="{02D57815-91ED-43cb-92C2-25804820EDAC}">
                        <c15:formulaRef>
                          <c15:sqref>[CEI_WM0111612526041850.xlsx]Лист2!$K$2:$K$3</c15:sqref>
                        </c15:formulaRef>
                      </c:ext>
                    </c:extLst>
                    <c:strCache>
                      <c:ptCount val="2"/>
                      <c:pt idx="0">
                        <c:v>2004</c:v>
                      </c:pt>
                    </c:strCache>
                  </c:strRef>
                </c:tx>
                <c:spPr>
                  <a:solidFill>
                    <a:schemeClr val="accent4">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[CEI_WM0111612526041850.xlsx]Лист2!$A$4:$A$44</c15:sqref>
                        </c15:formulaRef>
                      </c:ext>
                    </c:extLst>
                    <c:strCache>
                      <c:ptCount val="41"/>
                      <c:pt idx="0">
                        <c:v>ЄС - 27</c:v>
                      </c:pt>
                      <c:pt idx="1">
                        <c:v>ЄС - 28 </c:v>
                      </c:pt>
                      <c:pt idx="2">
                        <c:v>Єврозона - 19 </c:v>
                      </c:pt>
                      <c:pt idx="3">
                        <c:v>Бельгія</c:v>
                      </c:pt>
                      <c:pt idx="4">
                        <c:v>Болгарія</c:v>
                      </c:pt>
                      <c:pt idx="5">
                        <c:v>Чехія</c:v>
                      </c:pt>
                      <c:pt idx="6">
                        <c:v>Данія</c:v>
                      </c:pt>
                      <c:pt idx="7">
                        <c:v>Німеччина </c:v>
                      </c:pt>
                      <c:pt idx="8">
                        <c:v>Естонія</c:v>
                      </c:pt>
                      <c:pt idx="9">
                        <c:v>Ірландія</c:v>
                      </c:pt>
                      <c:pt idx="10">
                        <c:v>Греція</c:v>
                      </c:pt>
                      <c:pt idx="11">
                        <c:v>Іспанія</c:v>
                      </c:pt>
                      <c:pt idx="12">
                        <c:v>Франція</c:v>
                      </c:pt>
                      <c:pt idx="13">
                        <c:v>Хорватія</c:v>
                      </c:pt>
                      <c:pt idx="14">
                        <c:v>Італія</c:v>
                      </c:pt>
                      <c:pt idx="15">
                        <c:v>Кіпр</c:v>
                      </c:pt>
                      <c:pt idx="16">
                        <c:v>Латвія</c:v>
                      </c:pt>
                      <c:pt idx="17">
                        <c:v>Литва</c:v>
                      </c:pt>
                      <c:pt idx="18">
                        <c:v>Люксембург</c:v>
                      </c:pt>
                      <c:pt idx="19">
                        <c:v>Угорщина</c:v>
                      </c:pt>
                      <c:pt idx="20">
                        <c:v>Мальта</c:v>
                      </c:pt>
                      <c:pt idx="21">
                        <c:v>Нідерланди</c:v>
                      </c:pt>
                      <c:pt idx="22">
                        <c:v>Австрія</c:v>
                      </c:pt>
                      <c:pt idx="23">
                        <c:v>Польща</c:v>
                      </c:pt>
                      <c:pt idx="24">
                        <c:v>Португалія</c:v>
                      </c:pt>
                      <c:pt idx="25">
                        <c:v>Румунія</c:v>
                      </c:pt>
                      <c:pt idx="26">
                        <c:v>Словенія</c:v>
                      </c:pt>
                      <c:pt idx="27">
                        <c:v>Словаччина</c:v>
                      </c:pt>
                      <c:pt idx="28">
                        <c:v>Фінляндія</c:v>
                      </c:pt>
                      <c:pt idx="29">
                        <c:v>Швеція</c:v>
                      </c:pt>
                      <c:pt idx="30">
                        <c:v>Великобританія</c:v>
                      </c:pt>
                      <c:pt idx="31">
                        <c:v>Ісландія</c:v>
                      </c:pt>
                      <c:pt idx="32">
                        <c:v>Ліхтенштейн</c:v>
                      </c:pt>
                      <c:pt idx="33">
                        <c:v>Норвегія</c:v>
                      </c:pt>
                      <c:pt idx="34">
                        <c:v>Швейцарія</c:v>
                      </c:pt>
                      <c:pt idx="35">
                        <c:v>Чорногорія</c:v>
                      </c:pt>
                      <c:pt idx="36">
                        <c:v>Північна Македонія</c:v>
                      </c:pt>
                      <c:pt idx="37">
                        <c:v>Албанія</c:v>
                      </c:pt>
                      <c:pt idx="38">
                        <c:v>Сербія</c:v>
                      </c:pt>
                      <c:pt idx="39">
                        <c:v>Туреччина</c:v>
                      </c:pt>
                      <c:pt idx="40">
                        <c:v>Боснія і Герцеговина</c:v>
                      </c:pt>
                    </c:strCache>
                  </c:strRef>
                </c:cat>
                <c:val>
                  <c:numRef>
                    <c:extLst xmlns:c15="http://schemas.microsoft.com/office/drawing/2012/chart">
                      <c:ext xmlns:c15="http://schemas.microsoft.com/office/drawing/2012/chart" uri="{02D57815-91ED-43cb-92C2-25804820EDAC}">
                        <c15:formulaRef>
                          <c15:sqref>[CEI_WM0111612526041850.xlsx]Лист2!$K$4:$K$44</c15:sqref>
                        </c15:formulaRef>
                      </c:ext>
                    </c:extLst>
                    <c:numCache>
                      <c:formatCode>General</c:formatCode>
                      <c:ptCount val="41"/>
                    </c:numCache>
                  </c:numRef>
                </c:val>
                <c:extLst xmlns:c15="http://schemas.microsoft.com/office/drawing/2012/chart">
                  <c:ext xmlns:c16="http://schemas.microsoft.com/office/drawing/2014/chart" uri="{C3380CC4-5D6E-409C-BE32-E72D297353CC}">
                    <c16:uniqueId val="{00000010-676C-4877-B4DD-907EBCE13F50}"/>
                  </c:ext>
                </c:extLst>
              </c15:ser>
            </c15:filteredBarSeries>
            <c15:filteredBarSeries>
              <c15:ser>
                <c:idx val="11"/>
                <c:order val="11"/>
                <c:tx>
                  <c:strRef>
                    <c:extLst xmlns:c15="http://schemas.microsoft.com/office/drawing/2012/chart">
                      <c:ext xmlns:c15="http://schemas.microsoft.com/office/drawing/2012/chart" uri="{02D57815-91ED-43cb-92C2-25804820EDAC}">
                        <c15:formulaRef>
                          <c15:sqref>[CEI_WM0111612526041850.xlsx]Лист2!$M$2:$M$3</c15:sqref>
                        </c15:formulaRef>
                      </c:ext>
                    </c:extLst>
                    <c:strCache>
                      <c:ptCount val="2"/>
                      <c:pt idx="0">
                        <c:v>2005</c:v>
                      </c:pt>
                    </c:strCache>
                  </c:strRef>
                </c:tx>
                <c:spPr>
                  <a:solidFill>
                    <a:schemeClr val="accent6">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[CEI_WM0111612526041850.xlsx]Лист2!$A$4:$A$44</c15:sqref>
                        </c15:formulaRef>
                      </c:ext>
                    </c:extLst>
                    <c:strCache>
                      <c:ptCount val="41"/>
                      <c:pt idx="0">
                        <c:v>ЄС - 27</c:v>
                      </c:pt>
                      <c:pt idx="1">
                        <c:v>ЄС - 28 </c:v>
                      </c:pt>
                      <c:pt idx="2">
                        <c:v>Єврозона - 19 </c:v>
                      </c:pt>
                      <c:pt idx="3">
                        <c:v>Бельгія</c:v>
                      </c:pt>
                      <c:pt idx="4">
                        <c:v>Болгарія</c:v>
                      </c:pt>
                      <c:pt idx="5">
                        <c:v>Чехія</c:v>
                      </c:pt>
                      <c:pt idx="6">
                        <c:v>Данія</c:v>
                      </c:pt>
                      <c:pt idx="7">
                        <c:v>Німеччина </c:v>
                      </c:pt>
                      <c:pt idx="8">
                        <c:v>Естонія</c:v>
                      </c:pt>
                      <c:pt idx="9">
                        <c:v>Ірландія</c:v>
                      </c:pt>
                      <c:pt idx="10">
                        <c:v>Греція</c:v>
                      </c:pt>
                      <c:pt idx="11">
                        <c:v>Іспанія</c:v>
                      </c:pt>
                      <c:pt idx="12">
                        <c:v>Франція</c:v>
                      </c:pt>
                      <c:pt idx="13">
                        <c:v>Хорватія</c:v>
                      </c:pt>
                      <c:pt idx="14">
                        <c:v>Італія</c:v>
                      </c:pt>
                      <c:pt idx="15">
                        <c:v>Кіпр</c:v>
                      </c:pt>
                      <c:pt idx="16">
                        <c:v>Латвія</c:v>
                      </c:pt>
                      <c:pt idx="17">
                        <c:v>Литва</c:v>
                      </c:pt>
                      <c:pt idx="18">
                        <c:v>Люксембург</c:v>
                      </c:pt>
                      <c:pt idx="19">
                        <c:v>Угорщина</c:v>
                      </c:pt>
                      <c:pt idx="20">
                        <c:v>Мальта</c:v>
                      </c:pt>
                      <c:pt idx="21">
                        <c:v>Нідерланди</c:v>
                      </c:pt>
                      <c:pt idx="22">
                        <c:v>Австрія</c:v>
                      </c:pt>
                      <c:pt idx="23">
                        <c:v>Польща</c:v>
                      </c:pt>
                      <c:pt idx="24">
                        <c:v>Португалія</c:v>
                      </c:pt>
                      <c:pt idx="25">
                        <c:v>Румунія</c:v>
                      </c:pt>
                      <c:pt idx="26">
                        <c:v>Словенія</c:v>
                      </c:pt>
                      <c:pt idx="27">
                        <c:v>Словаччина</c:v>
                      </c:pt>
                      <c:pt idx="28">
                        <c:v>Фінляндія</c:v>
                      </c:pt>
                      <c:pt idx="29">
                        <c:v>Швеція</c:v>
                      </c:pt>
                      <c:pt idx="30">
                        <c:v>Великобританія</c:v>
                      </c:pt>
                      <c:pt idx="31">
                        <c:v>Ісландія</c:v>
                      </c:pt>
                      <c:pt idx="32">
                        <c:v>Ліхтенштейн</c:v>
                      </c:pt>
                      <c:pt idx="33">
                        <c:v>Норвегія</c:v>
                      </c:pt>
                      <c:pt idx="34">
                        <c:v>Швейцарія</c:v>
                      </c:pt>
                      <c:pt idx="35">
                        <c:v>Чорногорія</c:v>
                      </c:pt>
                      <c:pt idx="36">
                        <c:v>Північна Македонія</c:v>
                      </c:pt>
                      <c:pt idx="37">
                        <c:v>Албанія</c:v>
                      </c:pt>
                      <c:pt idx="38">
                        <c:v>Сербія</c:v>
                      </c:pt>
                      <c:pt idx="39">
                        <c:v>Туреччина</c:v>
                      </c:pt>
                      <c:pt idx="40">
                        <c:v>Боснія і Герцеговина</c:v>
                      </c:pt>
                    </c:strCache>
                  </c:strRef>
                </c:cat>
                <c:val>
                  <c:numRef>
                    <c:extLst xmlns:c15="http://schemas.microsoft.com/office/drawing/2012/chart">
                      <c:ext xmlns:c15="http://schemas.microsoft.com/office/drawing/2012/chart" uri="{02D57815-91ED-43cb-92C2-25804820EDAC}">
                        <c15:formulaRef>
                          <c15:sqref>[CEI_WM0111612526041850.xlsx]Лист2!$M$4:$M$44</c15:sqref>
                        </c15:formulaRef>
                      </c:ext>
                    </c:extLst>
                    <c:numCache>
                      <c:formatCode>General</c:formatCode>
                      <c:ptCount val="41"/>
                      <c:pt idx="39">
                        <c:v>0</c:v>
                      </c:pt>
                      <c:pt idx="40">
                        <c:v>0</c:v>
                      </c:pt>
                    </c:numCache>
                  </c:numRef>
                </c:val>
                <c:extLst xmlns:c15="http://schemas.microsoft.com/office/drawing/2012/chart">
                  <c:ext xmlns:c16="http://schemas.microsoft.com/office/drawing/2014/chart" uri="{C3380CC4-5D6E-409C-BE32-E72D297353CC}">
                    <c16:uniqueId val="{00000011-676C-4877-B4DD-907EBCE13F50}"/>
                  </c:ext>
                </c:extLst>
              </c15:ser>
            </c15:filteredBarSeries>
            <c15:filteredBarSeries>
              <c15:ser>
                <c:idx val="13"/>
                <c:order val="13"/>
                <c:tx>
                  <c:strRef>
                    <c:extLst xmlns:c15="http://schemas.microsoft.com/office/drawing/2012/chart">
                      <c:ext xmlns:c15="http://schemas.microsoft.com/office/drawing/2012/chart" uri="{02D57815-91ED-43cb-92C2-25804820EDAC}">
                        <c15:formulaRef>
                          <c15:sqref>[CEI_WM0111612526041850.xlsx]Лист2!$O$2:$O$3</c15:sqref>
                        </c15:formulaRef>
                      </c:ext>
                    </c:extLst>
                    <c:strCache>
                      <c:ptCount val="2"/>
                      <c:pt idx="0">
                        <c:v>2006</c:v>
                      </c:pt>
                    </c:strCache>
                  </c:strRef>
                </c:tx>
                <c:spPr>
                  <a:solidFill>
                    <a:schemeClr val="accent2">
                      <a:lumMod val="80000"/>
                      <a:lumOff val="20000"/>
                    </a:schemeClr>
                  </a:solidFill>
                  <a:ln>
                    <a:noFill/>
                  </a:ln>
                  <a:effectLst/>
                </c:spPr>
                <c:invertIfNegative val="0"/>
                <c:cat>
                  <c:strRef>
                    <c:extLst xmlns:c15="http://schemas.microsoft.com/office/drawing/2012/chart">
                      <c:ext xmlns:c15="http://schemas.microsoft.com/office/drawing/2012/chart" uri="{02D57815-91ED-43cb-92C2-25804820EDAC}">
                        <c15:formulaRef>
                          <c15:sqref>[CEI_WM0111612526041850.xlsx]Лист2!$A$4:$A$44</c15:sqref>
                        </c15:formulaRef>
                      </c:ext>
                    </c:extLst>
                    <c:strCache>
                      <c:ptCount val="41"/>
                      <c:pt idx="0">
                        <c:v>ЄС - 27</c:v>
                      </c:pt>
                      <c:pt idx="1">
                        <c:v>ЄС - 28 </c:v>
                      </c:pt>
                      <c:pt idx="2">
                        <c:v>Єврозона - 19 </c:v>
                      </c:pt>
                      <c:pt idx="3">
                        <c:v>Бельгія</c:v>
                      </c:pt>
                      <c:pt idx="4">
                        <c:v>Болгарія</c:v>
                      </c:pt>
                      <c:pt idx="5">
                        <c:v>Чехія</c:v>
                      </c:pt>
                      <c:pt idx="6">
                        <c:v>Данія</c:v>
                      </c:pt>
                      <c:pt idx="7">
                        <c:v>Німеччина </c:v>
                      </c:pt>
                      <c:pt idx="8">
                        <c:v>Естонія</c:v>
                      </c:pt>
                      <c:pt idx="9">
                        <c:v>Ірландія</c:v>
                      </c:pt>
                      <c:pt idx="10">
                        <c:v>Греція</c:v>
                      </c:pt>
                      <c:pt idx="11">
                        <c:v>Іспанія</c:v>
                      </c:pt>
                      <c:pt idx="12">
                        <c:v>Франція</c:v>
                      </c:pt>
                      <c:pt idx="13">
                        <c:v>Хорватія</c:v>
                      </c:pt>
                      <c:pt idx="14">
                        <c:v>Італія</c:v>
                      </c:pt>
                      <c:pt idx="15">
                        <c:v>Кіпр</c:v>
                      </c:pt>
                      <c:pt idx="16">
                        <c:v>Латвія</c:v>
                      </c:pt>
                      <c:pt idx="17">
                        <c:v>Литва</c:v>
                      </c:pt>
                      <c:pt idx="18">
                        <c:v>Люксембург</c:v>
                      </c:pt>
                      <c:pt idx="19">
                        <c:v>Угорщина</c:v>
                      </c:pt>
                      <c:pt idx="20">
                        <c:v>Мальта</c:v>
                      </c:pt>
                      <c:pt idx="21">
                        <c:v>Нідерланди</c:v>
                      </c:pt>
                      <c:pt idx="22">
                        <c:v>Австрія</c:v>
                      </c:pt>
                      <c:pt idx="23">
                        <c:v>Польща</c:v>
                      </c:pt>
                      <c:pt idx="24">
                        <c:v>Португалія</c:v>
                      </c:pt>
                      <c:pt idx="25">
                        <c:v>Румунія</c:v>
                      </c:pt>
                      <c:pt idx="26">
                        <c:v>Словенія</c:v>
                      </c:pt>
                      <c:pt idx="27">
                        <c:v>Словаччина</c:v>
                      </c:pt>
                      <c:pt idx="28">
                        <c:v>Фінляндія</c:v>
                      </c:pt>
                      <c:pt idx="29">
                        <c:v>Швеція</c:v>
                      </c:pt>
                      <c:pt idx="30">
                        <c:v>Великобританія</c:v>
                      </c:pt>
                      <c:pt idx="31">
                        <c:v>Ісландія</c:v>
                      </c:pt>
                      <c:pt idx="32">
                        <c:v>Ліхтенштейн</c:v>
                      </c:pt>
                      <c:pt idx="33">
                        <c:v>Норвегія</c:v>
                      </c:pt>
                      <c:pt idx="34">
                        <c:v>Швейцарія</c:v>
                      </c:pt>
                      <c:pt idx="35">
                        <c:v>Чорногорія</c:v>
                      </c:pt>
                      <c:pt idx="36">
                        <c:v>Північна Македонія</c:v>
                      </c:pt>
                      <c:pt idx="37">
                        <c:v>Албанія</c:v>
                      </c:pt>
                      <c:pt idx="38">
                        <c:v>Сербія</c:v>
                      </c:pt>
                      <c:pt idx="39">
                        <c:v>Туреччина</c:v>
                      </c:pt>
                      <c:pt idx="40">
                        <c:v>Боснія і Герцеговина</c:v>
                      </c:pt>
                    </c:strCache>
                  </c:strRef>
                </c:cat>
                <c:val>
                  <c:numRef>
                    <c:extLst xmlns:c15="http://schemas.microsoft.com/office/drawing/2012/chart">
                      <c:ext xmlns:c15="http://schemas.microsoft.com/office/drawing/2012/chart" uri="{02D57815-91ED-43cb-92C2-25804820EDAC}">
                        <c15:formulaRef>
                          <c15:sqref>[CEI_WM0111612526041850.xlsx]Лист2!$O$4:$O$44</c15:sqref>
                        </c15:formulaRef>
                      </c:ext>
                    </c:extLst>
                    <c:numCache>
                      <c:formatCode>General</c:formatCode>
                      <c:ptCount val="41"/>
                    </c:numCache>
                  </c:numRef>
                </c:val>
                <c:extLst xmlns:c15="http://schemas.microsoft.com/office/drawing/2012/chart">
                  <c:ext xmlns:c16="http://schemas.microsoft.com/office/drawing/2014/chart" uri="{C3380CC4-5D6E-409C-BE32-E72D297353CC}">
                    <c16:uniqueId val="{00000012-676C-4877-B4DD-907EBCE13F50}"/>
                  </c:ext>
                </c:extLst>
              </c15:ser>
            </c15:filteredBarSeries>
            <c15:filteredBarSeries>
              <c15:ser>
                <c:idx val="15"/>
                <c:order val="15"/>
                <c:tx>
                  <c:strRef>
                    <c:extLst xmlns:c15="http://schemas.microsoft.com/office/drawing/2012/chart">
                      <c:ext xmlns:c15="http://schemas.microsoft.com/office/drawing/2012/chart" uri="{02D57815-91ED-43cb-92C2-25804820EDAC}">
                        <c15:formulaRef>
                          <c15:sqref>[CEI_WM0111612526041850.xlsx]Лист2!$Q$2:$Q$3</c15:sqref>
                        </c15:formulaRef>
                      </c:ext>
                    </c:extLst>
                    <c:strCache>
                      <c:ptCount val="2"/>
                      <c:pt idx="0">
                        <c:v>2007</c:v>
                      </c:pt>
                    </c:strCache>
                  </c:strRef>
                </c:tx>
                <c:spPr>
                  <a:solidFill>
                    <a:schemeClr val="accent4">
                      <a:lumMod val="80000"/>
                      <a:lumOff val="20000"/>
                    </a:schemeClr>
                  </a:solidFill>
                  <a:ln>
                    <a:noFill/>
                  </a:ln>
                  <a:effectLst/>
                </c:spPr>
                <c:invertIfNegative val="0"/>
                <c:cat>
                  <c:strRef>
                    <c:extLst xmlns:c15="http://schemas.microsoft.com/office/drawing/2012/chart">
                      <c:ext xmlns:c15="http://schemas.microsoft.com/office/drawing/2012/chart" uri="{02D57815-91ED-43cb-92C2-25804820EDAC}">
                        <c15:formulaRef>
                          <c15:sqref>[CEI_WM0111612526041850.xlsx]Лист2!$A$4:$A$44</c15:sqref>
                        </c15:formulaRef>
                      </c:ext>
                    </c:extLst>
                    <c:strCache>
                      <c:ptCount val="41"/>
                      <c:pt idx="0">
                        <c:v>ЄС - 27</c:v>
                      </c:pt>
                      <c:pt idx="1">
                        <c:v>ЄС - 28 </c:v>
                      </c:pt>
                      <c:pt idx="2">
                        <c:v>Єврозона - 19 </c:v>
                      </c:pt>
                      <c:pt idx="3">
                        <c:v>Бельгія</c:v>
                      </c:pt>
                      <c:pt idx="4">
                        <c:v>Болгарія</c:v>
                      </c:pt>
                      <c:pt idx="5">
                        <c:v>Чехія</c:v>
                      </c:pt>
                      <c:pt idx="6">
                        <c:v>Данія</c:v>
                      </c:pt>
                      <c:pt idx="7">
                        <c:v>Німеччина </c:v>
                      </c:pt>
                      <c:pt idx="8">
                        <c:v>Естонія</c:v>
                      </c:pt>
                      <c:pt idx="9">
                        <c:v>Ірландія</c:v>
                      </c:pt>
                      <c:pt idx="10">
                        <c:v>Греція</c:v>
                      </c:pt>
                      <c:pt idx="11">
                        <c:v>Іспанія</c:v>
                      </c:pt>
                      <c:pt idx="12">
                        <c:v>Франція</c:v>
                      </c:pt>
                      <c:pt idx="13">
                        <c:v>Хорватія</c:v>
                      </c:pt>
                      <c:pt idx="14">
                        <c:v>Італія</c:v>
                      </c:pt>
                      <c:pt idx="15">
                        <c:v>Кіпр</c:v>
                      </c:pt>
                      <c:pt idx="16">
                        <c:v>Латвія</c:v>
                      </c:pt>
                      <c:pt idx="17">
                        <c:v>Литва</c:v>
                      </c:pt>
                      <c:pt idx="18">
                        <c:v>Люксембург</c:v>
                      </c:pt>
                      <c:pt idx="19">
                        <c:v>Угорщина</c:v>
                      </c:pt>
                      <c:pt idx="20">
                        <c:v>Мальта</c:v>
                      </c:pt>
                      <c:pt idx="21">
                        <c:v>Нідерланди</c:v>
                      </c:pt>
                      <c:pt idx="22">
                        <c:v>Австрія</c:v>
                      </c:pt>
                      <c:pt idx="23">
                        <c:v>Польща</c:v>
                      </c:pt>
                      <c:pt idx="24">
                        <c:v>Португалія</c:v>
                      </c:pt>
                      <c:pt idx="25">
                        <c:v>Румунія</c:v>
                      </c:pt>
                      <c:pt idx="26">
                        <c:v>Словенія</c:v>
                      </c:pt>
                      <c:pt idx="27">
                        <c:v>Словаччина</c:v>
                      </c:pt>
                      <c:pt idx="28">
                        <c:v>Фінляндія</c:v>
                      </c:pt>
                      <c:pt idx="29">
                        <c:v>Швеція</c:v>
                      </c:pt>
                      <c:pt idx="30">
                        <c:v>Великобританія</c:v>
                      </c:pt>
                      <c:pt idx="31">
                        <c:v>Ісландія</c:v>
                      </c:pt>
                      <c:pt idx="32">
                        <c:v>Ліхтенштейн</c:v>
                      </c:pt>
                      <c:pt idx="33">
                        <c:v>Норвегія</c:v>
                      </c:pt>
                      <c:pt idx="34">
                        <c:v>Швейцарія</c:v>
                      </c:pt>
                      <c:pt idx="35">
                        <c:v>Чорногорія</c:v>
                      </c:pt>
                      <c:pt idx="36">
                        <c:v>Північна Македонія</c:v>
                      </c:pt>
                      <c:pt idx="37">
                        <c:v>Албанія</c:v>
                      </c:pt>
                      <c:pt idx="38">
                        <c:v>Сербія</c:v>
                      </c:pt>
                      <c:pt idx="39">
                        <c:v>Туреччина</c:v>
                      </c:pt>
                      <c:pt idx="40">
                        <c:v>Боснія і Герцеговина</c:v>
                      </c:pt>
                    </c:strCache>
                  </c:strRef>
                </c:cat>
                <c:val>
                  <c:numRef>
                    <c:extLst xmlns:c15="http://schemas.microsoft.com/office/drawing/2012/chart">
                      <c:ext xmlns:c15="http://schemas.microsoft.com/office/drawing/2012/chart" uri="{02D57815-91ED-43cb-92C2-25804820EDAC}">
                        <c15:formulaRef>
                          <c15:sqref>[CEI_WM0111612526041850.xlsx]Лист2!$Q$4:$Q$44</c15:sqref>
                        </c15:formulaRef>
                      </c:ext>
                    </c:extLst>
                    <c:numCache>
                      <c:formatCode>General</c:formatCode>
                      <c:ptCount val="41"/>
                    </c:numCache>
                  </c:numRef>
                </c:val>
                <c:extLst xmlns:c15="http://schemas.microsoft.com/office/drawing/2012/chart">
                  <c:ext xmlns:c16="http://schemas.microsoft.com/office/drawing/2014/chart" uri="{C3380CC4-5D6E-409C-BE32-E72D297353CC}">
                    <c16:uniqueId val="{00000013-676C-4877-B4DD-907EBCE13F50}"/>
                  </c:ext>
                </c:extLst>
              </c15:ser>
            </c15:filteredBarSeries>
            <c15:filteredBarSeries>
              <c15:ser>
                <c:idx val="17"/>
                <c:order val="17"/>
                <c:tx>
                  <c:strRef>
                    <c:extLst xmlns:c15="http://schemas.microsoft.com/office/drawing/2012/chart">
                      <c:ext xmlns:c15="http://schemas.microsoft.com/office/drawing/2012/chart" uri="{02D57815-91ED-43cb-92C2-25804820EDAC}">
                        <c15:formulaRef>
                          <c15:sqref>[CEI_WM0111612526041850.xlsx]Лист2!$S$2:$S$3</c15:sqref>
                        </c15:formulaRef>
                      </c:ext>
                    </c:extLst>
                    <c:strCache>
                      <c:ptCount val="2"/>
                      <c:pt idx="0">
                        <c:v>2008</c:v>
                      </c:pt>
                    </c:strCache>
                  </c:strRef>
                </c:tx>
                <c:spPr>
                  <a:solidFill>
                    <a:schemeClr val="accent6">
                      <a:lumMod val="80000"/>
                      <a:lumOff val="20000"/>
                    </a:schemeClr>
                  </a:solidFill>
                  <a:ln>
                    <a:noFill/>
                  </a:ln>
                  <a:effectLst/>
                </c:spPr>
                <c:invertIfNegative val="0"/>
                <c:cat>
                  <c:strRef>
                    <c:extLst xmlns:c15="http://schemas.microsoft.com/office/drawing/2012/chart">
                      <c:ext xmlns:c15="http://schemas.microsoft.com/office/drawing/2012/chart" uri="{02D57815-91ED-43cb-92C2-25804820EDAC}">
                        <c15:formulaRef>
                          <c15:sqref>[CEI_WM0111612526041850.xlsx]Лист2!$A$4:$A$44</c15:sqref>
                        </c15:formulaRef>
                      </c:ext>
                    </c:extLst>
                    <c:strCache>
                      <c:ptCount val="41"/>
                      <c:pt idx="0">
                        <c:v>ЄС - 27</c:v>
                      </c:pt>
                      <c:pt idx="1">
                        <c:v>ЄС - 28 </c:v>
                      </c:pt>
                      <c:pt idx="2">
                        <c:v>Єврозона - 19 </c:v>
                      </c:pt>
                      <c:pt idx="3">
                        <c:v>Бельгія</c:v>
                      </c:pt>
                      <c:pt idx="4">
                        <c:v>Болгарія</c:v>
                      </c:pt>
                      <c:pt idx="5">
                        <c:v>Чехія</c:v>
                      </c:pt>
                      <c:pt idx="6">
                        <c:v>Данія</c:v>
                      </c:pt>
                      <c:pt idx="7">
                        <c:v>Німеччина </c:v>
                      </c:pt>
                      <c:pt idx="8">
                        <c:v>Естонія</c:v>
                      </c:pt>
                      <c:pt idx="9">
                        <c:v>Ірландія</c:v>
                      </c:pt>
                      <c:pt idx="10">
                        <c:v>Греція</c:v>
                      </c:pt>
                      <c:pt idx="11">
                        <c:v>Іспанія</c:v>
                      </c:pt>
                      <c:pt idx="12">
                        <c:v>Франція</c:v>
                      </c:pt>
                      <c:pt idx="13">
                        <c:v>Хорватія</c:v>
                      </c:pt>
                      <c:pt idx="14">
                        <c:v>Італія</c:v>
                      </c:pt>
                      <c:pt idx="15">
                        <c:v>Кіпр</c:v>
                      </c:pt>
                      <c:pt idx="16">
                        <c:v>Латвія</c:v>
                      </c:pt>
                      <c:pt idx="17">
                        <c:v>Литва</c:v>
                      </c:pt>
                      <c:pt idx="18">
                        <c:v>Люксембург</c:v>
                      </c:pt>
                      <c:pt idx="19">
                        <c:v>Угорщина</c:v>
                      </c:pt>
                      <c:pt idx="20">
                        <c:v>Мальта</c:v>
                      </c:pt>
                      <c:pt idx="21">
                        <c:v>Нідерланди</c:v>
                      </c:pt>
                      <c:pt idx="22">
                        <c:v>Австрія</c:v>
                      </c:pt>
                      <c:pt idx="23">
                        <c:v>Польща</c:v>
                      </c:pt>
                      <c:pt idx="24">
                        <c:v>Португалія</c:v>
                      </c:pt>
                      <c:pt idx="25">
                        <c:v>Румунія</c:v>
                      </c:pt>
                      <c:pt idx="26">
                        <c:v>Словенія</c:v>
                      </c:pt>
                      <c:pt idx="27">
                        <c:v>Словаччина</c:v>
                      </c:pt>
                      <c:pt idx="28">
                        <c:v>Фінляндія</c:v>
                      </c:pt>
                      <c:pt idx="29">
                        <c:v>Швеція</c:v>
                      </c:pt>
                      <c:pt idx="30">
                        <c:v>Великобританія</c:v>
                      </c:pt>
                      <c:pt idx="31">
                        <c:v>Ісландія</c:v>
                      </c:pt>
                      <c:pt idx="32">
                        <c:v>Ліхтенштейн</c:v>
                      </c:pt>
                      <c:pt idx="33">
                        <c:v>Норвегія</c:v>
                      </c:pt>
                      <c:pt idx="34">
                        <c:v>Швейцарія</c:v>
                      </c:pt>
                      <c:pt idx="35">
                        <c:v>Чорногорія</c:v>
                      </c:pt>
                      <c:pt idx="36">
                        <c:v>Північна Македонія</c:v>
                      </c:pt>
                      <c:pt idx="37">
                        <c:v>Албанія</c:v>
                      </c:pt>
                      <c:pt idx="38">
                        <c:v>Сербія</c:v>
                      </c:pt>
                      <c:pt idx="39">
                        <c:v>Туреччина</c:v>
                      </c:pt>
                      <c:pt idx="40">
                        <c:v>Боснія і Герцеговина</c:v>
                      </c:pt>
                    </c:strCache>
                  </c:strRef>
                </c:cat>
                <c:val>
                  <c:numRef>
                    <c:extLst xmlns:c15="http://schemas.microsoft.com/office/drawing/2012/chart">
                      <c:ext xmlns:c15="http://schemas.microsoft.com/office/drawing/2012/chart" uri="{02D57815-91ED-43cb-92C2-25804820EDAC}">
                        <c15:formulaRef>
                          <c15:sqref>[CEI_WM0111612526041850.xlsx]Лист2!$S$4:$S$44</c15:sqref>
                        </c15:formulaRef>
                      </c:ext>
                    </c:extLst>
                    <c:numCache>
                      <c:formatCode>General</c:formatCode>
                      <c:ptCount val="41"/>
                      <c:pt idx="0">
                        <c:v>0</c:v>
                      </c:pt>
                      <c:pt idx="40">
                        <c:v>0</c:v>
                      </c:pt>
                    </c:numCache>
                  </c:numRef>
                </c:val>
                <c:extLst xmlns:c15="http://schemas.microsoft.com/office/drawing/2012/chart">
                  <c:ext xmlns:c16="http://schemas.microsoft.com/office/drawing/2014/chart" uri="{C3380CC4-5D6E-409C-BE32-E72D297353CC}">
                    <c16:uniqueId val="{00000014-676C-4877-B4DD-907EBCE13F50}"/>
                  </c:ext>
                </c:extLst>
              </c15:ser>
            </c15:filteredBarSeries>
            <c15:filteredBarSeries>
              <c15:ser>
                <c:idx val="19"/>
                <c:order val="19"/>
                <c:tx>
                  <c:strRef>
                    <c:extLst xmlns:c15="http://schemas.microsoft.com/office/drawing/2012/chart">
                      <c:ext xmlns:c15="http://schemas.microsoft.com/office/drawing/2012/chart" uri="{02D57815-91ED-43cb-92C2-25804820EDAC}">
                        <c15:formulaRef>
                          <c15:sqref>[CEI_WM0111612526041850.xlsx]Лист2!$U$2:$U$3</c15:sqref>
                        </c15:formulaRef>
                      </c:ext>
                    </c:extLst>
                    <c:strCache>
                      <c:ptCount val="2"/>
                      <c:pt idx="0">
                        <c:v>2009</c:v>
                      </c:pt>
                    </c:strCache>
                  </c:strRef>
                </c:tx>
                <c:spPr>
                  <a:solidFill>
                    <a:schemeClr val="accent2">
                      <a:lumMod val="80000"/>
                    </a:schemeClr>
                  </a:solidFill>
                  <a:ln>
                    <a:noFill/>
                  </a:ln>
                  <a:effectLst/>
                </c:spPr>
                <c:invertIfNegative val="0"/>
                <c:cat>
                  <c:strRef>
                    <c:extLst xmlns:c15="http://schemas.microsoft.com/office/drawing/2012/chart">
                      <c:ext xmlns:c15="http://schemas.microsoft.com/office/drawing/2012/chart" uri="{02D57815-91ED-43cb-92C2-25804820EDAC}">
                        <c15:formulaRef>
                          <c15:sqref>[CEI_WM0111612526041850.xlsx]Лист2!$A$4:$A$44</c15:sqref>
                        </c15:formulaRef>
                      </c:ext>
                    </c:extLst>
                    <c:strCache>
                      <c:ptCount val="41"/>
                      <c:pt idx="0">
                        <c:v>ЄС - 27</c:v>
                      </c:pt>
                      <c:pt idx="1">
                        <c:v>ЄС - 28 </c:v>
                      </c:pt>
                      <c:pt idx="2">
                        <c:v>Єврозона - 19 </c:v>
                      </c:pt>
                      <c:pt idx="3">
                        <c:v>Бельгія</c:v>
                      </c:pt>
                      <c:pt idx="4">
                        <c:v>Болгарія</c:v>
                      </c:pt>
                      <c:pt idx="5">
                        <c:v>Чехія</c:v>
                      </c:pt>
                      <c:pt idx="6">
                        <c:v>Данія</c:v>
                      </c:pt>
                      <c:pt idx="7">
                        <c:v>Німеччина </c:v>
                      </c:pt>
                      <c:pt idx="8">
                        <c:v>Естонія</c:v>
                      </c:pt>
                      <c:pt idx="9">
                        <c:v>Ірландія</c:v>
                      </c:pt>
                      <c:pt idx="10">
                        <c:v>Греція</c:v>
                      </c:pt>
                      <c:pt idx="11">
                        <c:v>Іспанія</c:v>
                      </c:pt>
                      <c:pt idx="12">
                        <c:v>Франція</c:v>
                      </c:pt>
                      <c:pt idx="13">
                        <c:v>Хорватія</c:v>
                      </c:pt>
                      <c:pt idx="14">
                        <c:v>Італія</c:v>
                      </c:pt>
                      <c:pt idx="15">
                        <c:v>Кіпр</c:v>
                      </c:pt>
                      <c:pt idx="16">
                        <c:v>Латвія</c:v>
                      </c:pt>
                      <c:pt idx="17">
                        <c:v>Литва</c:v>
                      </c:pt>
                      <c:pt idx="18">
                        <c:v>Люксембург</c:v>
                      </c:pt>
                      <c:pt idx="19">
                        <c:v>Угорщина</c:v>
                      </c:pt>
                      <c:pt idx="20">
                        <c:v>Мальта</c:v>
                      </c:pt>
                      <c:pt idx="21">
                        <c:v>Нідерланди</c:v>
                      </c:pt>
                      <c:pt idx="22">
                        <c:v>Австрія</c:v>
                      </c:pt>
                      <c:pt idx="23">
                        <c:v>Польща</c:v>
                      </c:pt>
                      <c:pt idx="24">
                        <c:v>Португалія</c:v>
                      </c:pt>
                      <c:pt idx="25">
                        <c:v>Румунія</c:v>
                      </c:pt>
                      <c:pt idx="26">
                        <c:v>Словенія</c:v>
                      </c:pt>
                      <c:pt idx="27">
                        <c:v>Словаччина</c:v>
                      </c:pt>
                      <c:pt idx="28">
                        <c:v>Фінляндія</c:v>
                      </c:pt>
                      <c:pt idx="29">
                        <c:v>Швеція</c:v>
                      </c:pt>
                      <c:pt idx="30">
                        <c:v>Великобританія</c:v>
                      </c:pt>
                      <c:pt idx="31">
                        <c:v>Ісландія</c:v>
                      </c:pt>
                      <c:pt idx="32">
                        <c:v>Ліхтенштейн</c:v>
                      </c:pt>
                      <c:pt idx="33">
                        <c:v>Норвегія</c:v>
                      </c:pt>
                      <c:pt idx="34">
                        <c:v>Швейцарія</c:v>
                      </c:pt>
                      <c:pt idx="35">
                        <c:v>Чорногорія</c:v>
                      </c:pt>
                      <c:pt idx="36">
                        <c:v>Північна Македонія</c:v>
                      </c:pt>
                      <c:pt idx="37">
                        <c:v>Албанія</c:v>
                      </c:pt>
                      <c:pt idx="38">
                        <c:v>Сербія</c:v>
                      </c:pt>
                      <c:pt idx="39">
                        <c:v>Туреччина</c:v>
                      </c:pt>
                      <c:pt idx="40">
                        <c:v>Боснія і Герцеговина</c:v>
                      </c:pt>
                    </c:strCache>
                  </c:strRef>
                </c:cat>
                <c:val>
                  <c:numRef>
                    <c:extLst xmlns:c15="http://schemas.microsoft.com/office/drawing/2012/chart">
                      <c:ext xmlns:c15="http://schemas.microsoft.com/office/drawing/2012/chart" uri="{02D57815-91ED-43cb-92C2-25804820EDAC}">
                        <c15:formulaRef>
                          <c15:sqref>[CEI_WM0111612526041850.xlsx]Лист2!$U$4:$U$44</c15:sqref>
                        </c15:formulaRef>
                      </c:ext>
                    </c:extLst>
                    <c:numCache>
                      <c:formatCode>General</c:formatCode>
                      <c:ptCount val="41"/>
                      <c:pt idx="40">
                        <c:v>0</c:v>
                      </c:pt>
                    </c:numCache>
                  </c:numRef>
                </c:val>
                <c:extLst xmlns:c15="http://schemas.microsoft.com/office/drawing/2012/chart">
                  <c:ext xmlns:c16="http://schemas.microsoft.com/office/drawing/2014/chart" uri="{C3380CC4-5D6E-409C-BE32-E72D297353CC}">
                    <c16:uniqueId val="{00000015-676C-4877-B4DD-907EBCE13F50}"/>
                  </c:ext>
                </c:extLst>
              </c15:ser>
            </c15:filteredBarSeries>
            <c15:filteredBarSeries>
              <c15:ser>
                <c:idx val="21"/>
                <c:order val="21"/>
                <c:tx>
                  <c:strRef>
                    <c:extLst xmlns:c15="http://schemas.microsoft.com/office/drawing/2012/chart">
                      <c:ext xmlns:c15="http://schemas.microsoft.com/office/drawing/2012/chart" uri="{02D57815-91ED-43cb-92C2-25804820EDAC}">
                        <c15:formulaRef>
                          <c15:sqref>[CEI_WM0111612526041850.xlsx]Лист2!$W$2:$W$3</c15:sqref>
                        </c15:formulaRef>
                      </c:ext>
                    </c:extLst>
                    <c:strCache>
                      <c:ptCount val="2"/>
                      <c:pt idx="0">
                        <c:v>2010</c:v>
                      </c:pt>
                    </c:strCache>
                  </c:strRef>
                </c:tx>
                <c:spPr>
                  <a:solidFill>
                    <a:schemeClr val="accent4">
                      <a:lumMod val="80000"/>
                    </a:schemeClr>
                  </a:solidFill>
                  <a:ln>
                    <a:noFill/>
                  </a:ln>
                  <a:effectLst/>
                </c:spPr>
                <c:invertIfNegative val="0"/>
                <c:cat>
                  <c:strRef>
                    <c:extLst xmlns:c15="http://schemas.microsoft.com/office/drawing/2012/chart">
                      <c:ext xmlns:c15="http://schemas.microsoft.com/office/drawing/2012/chart" uri="{02D57815-91ED-43cb-92C2-25804820EDAC}">
                        <c15:formulaRef>
                          <c15:sqref>[CEI_WM0111612526041850.xlsx]Лист2!$A$4:$A$44</c15:sqref>
                        </c15:formulaRef>
                      </c:ext>
                    </c:extLst>
                    <c:strCache>
                      <c:ptCount val="41"/>
                      <c:pt idx="0">
                        <c:v>ЄС - 27</c:v>
                      </c:pt>
                      <c:pt idx="1">
                        <c:v>ЄС - 28 </c:v>
                      </c:pt>
                      <c:pt idx="2">
                        <c:v>Єврозона - 19 </c:v>
                      </c:pt>
                      <c:pt idx="3">
                        <c:v>Бельгія</c:v>
                      </c:pt>
                      <c:pt idx="4">
                        <c:v>Болгарія</c:v>
                      </c:pt>
                      <c:pt idx="5">
                        <c:v>Чехія</c:v>
                      </c:pt>
                      <c:pt idx="6">
                        <c:v>Данія</c:v>
                      </c:pt>
                      <c:pt idx="7">
                        <c:v>Німеччина </c:v>
                      </c:pt>
                      <c:pt idx="8">
                        <c:v>Естонія</c:v>
                      </c:pt>
                      <c:pt idx="9">
                        <c:v>Ірландія</c:v>
                      </c:pt>
                      <c:pt idx="10">
                        <c:v>Греція</c:v>
                      </c:pt>
                      <c:pt idx="11">
                        <c:v>Іспанія</c:v>
                      </c:pt>
                      <c:pt idx="12">
                        <c:v>Франція</c:v>
                      </c:pt>
                      <c:pt idx="13">
                        <c:v>Хорватія</c:v>
                      </c:pt>
                      <c:pt idx="14">
                        <c:v>Італія</c:v>
                      </c:pt>
                      <c:pt idx="15">
                        <c:v>Кіпр</c:v>
                      </c:pt>
                      <c:pt idx="16">
                        <c:v>Латвія</c:v>
                      </c:pt>
                      <c:pt idx="17">
                        <c:v>Литва</c:v>
                      </c:pt>
                      <c:pt idx="18">
                        <c:v>Люксембург</c:v>
                      </c:pt>
                      <c:pt idx="19">
                        <c:v>Угорщина</c:v>
                      </c:pt>
                      <c:pt idx="20">
                        <c:v>Мальта</c:v>
                      </c:pt>
                      <c:pt idx="21">
                        <c:v>Нідерланди</c:v>
                      </c:pt>
                      <c:pt idx="22">
                        <c:v>Австрія</c:v>
                      </c:pt>
                      <c:pt idx="23">
                        <c:v>Польща</c:v>
                      </c:pt>
                      <c:pt idx="24">
                        <c:v>Португалія</c:v>
                      </c:pt>
                      <c:pt idx="25">
                        <c:v>Румунія</c:v>
                      </c:pt>
                      <c:pt idx="26">
                        <c:v>Словенія</c:v>
                      </c:pt>
                      <c:pt idx="27">
                        <c:v>Словаччина</c:v>
                      </c:pt>
                      <c:pt idx="28">
                        <c:v>Фінляндія</c:v>
                      </c:pt>
                      <c:pt idx="29">
                        <c:v>Швеція</c:v>
                      </c:pt>
                      <c:pt idx="30">
                        <c:v>Великобританія</c:v>
                      </c:pt>
                      <c:pt idx="31">
                        <c:v>Ісландія</c:v>
                      </c:pt>
                      <c:pt idx="32">
                        <c:v>Ліхтенштейн</c:v>
                      </c:pt>
                      <c:pt idx="33">
                        <c:v>Норвегія</c:v>
                      </c:pt>
                      <c:pt idx="34">
                        <c:v>Швейцарія</c:v>
                      </c:pt>
                      <c:pt idx="35">
                        <c:v>Чорногорія</c:v>
                      </c:pt>
                      <c:pt idx="36">
                        <c:v>Північна Македонія</c:v>
                      </c:pt>
                      <c:pt idx="37">
                        <c:v>Албанія</c:v>
                      </c:pt>
                      <c:pt idx="38">
                        <c:v>Сербія</c:v>
                      </c:pt>
                      <c:pt idx="39">
                        <c:v>Туреччина</c:v>
                      </c:pt>
                      <c:pt idx="40">
                        <c:v>Боснія і Герцеговина</c:v>
                      </c:pt>
                    </c:strCache>
                  </c:strRef>
                </c:cat>
                <c:val>
                  <c:numRef>
                    <c:extLst xmlns:c15="http://schemas.microsoft.com/office/drawing/2012/chart">
                      <c:ext xmlns:c15="http://schemas.microsoft.com/office/drawing/2012/chart" uri="{02D57815-91ED-43cb-92C2-25804820EDAC}">
                        <c15:formulaRef>
                          <c15:sqref>[CEI_WM0111612526041850.xlsx]Лист2!$W$4:$W$44</c15:sqref>
                        </c15:formulaRef>
                      </c:ext>
                    </c:extLst>
                    <c:numCache>
                      <c:formatCode>General</c:formatCode>
                      <c:ptCount val="41"/>
                      <c:pt idx="40">
                        <c:v>0</c:v>
                      </c:pt>
                    </c:numCache>
                  </c:numRef>
                </c:val>
                <c:extLst xmlns:c15="http://schemas.microsoft.com/office/drawing/2012/chart">
                  <c:ext xmlns:c16="http://schemas.microsoft.com/office/drawing/2014/chart" uri="{C3380CC4-5D6E-409C-BE32-E72D297353CC}">
                    <c16:uniqueId val="{00000016-676C-4877-B4DD-907EBCE13F50}"/>
                  </c:ext>
                </c:extLst>
              </c15:ser>
            </c15:filteredBarSeries>
          </c:ext>
        </c:extLst>
      </c:barChart>
      <c:catAx>
        <c:axId val="4040462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ln>
                  <a:noFill/>
                </a:ln>
                <a:solidFill>
                  <a:schemeClr val="tx1"/>
                </a:solidFill>
                <a:effectLst>
                  <a:outerShdw blurRad="50800" dist="50800" dir="5400000" sx="9000" sy="9000" algn="ctr" rotWithShape="0">
                    <a:srgbClr val="000000"/>
                  </a:outerShdw>
                </a:effectLst>
                <a:latin typeface="Times New Roman" panose="02020603050405020304" pitchFamily="18" charset="0"/>
                <a:ea typeface="+mn-ea"/>
                <a:cs typeface="Times New Roman" panose="02020603050405020304" pitchFamily="18" charset="0"/>
              </a:defRPr>
            </a:pPr>
            <a:endParaRPr lang="uk-UA"/>
          </a:p>
        </c:txPr>
        <c:crossAx val="404037096"/>
        <c:crosses val="autoZero"/>
        <c:auto val="1"/>
        <c:lblAlgn val="ctr"/>
        <c:lblOffset val="100"/>
        <c:noMultiLvlLbl val="0"/>
      </c:catAx>
      <c:valAx>
        <c:axId val="404037096"/>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40404628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[CEI_WM0101612528773339.xlsx]Лист1!$A$2</c:f>
              <c:strCache>
                <c:ptCount val="1"/>
                <c:pt idx="0">
                  <c:v>GEO (Етикетки)</c:v>
                </c:pt>
              </c:strCache>
            </c:strRef>
          </c:tx>
          <c:spPr>
            <a:solidFill>
              <a:schemeClr val="accent1"/>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[CEI_WM0101612528773339.xlsx]Лист1!$B$2:$E$2</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0-83F8-40B2-B31B-566A12CDF52C}"/>
            </c:ext>
          </c:extLst>
        </c:ser>
        <c:ser>
          <c:idx val="1"/>
          <c:order val="1"/>
          <c:tx>
            <c:strRef>
              <c:f>[CEI_WM0101612528773339.xlsx]Лист1!$A$3</c:f>
              <c:strCache>
                <c:ptCount val="1"/>
                <c:pt idx="0">
                  <c:v>ЄС - 27 країн (з 2020)</c:v>
                </c:pt>
              </c:strCache>
            </c:strRef>
          </c:tx>
          <c:spPr>
            <a:solidFill>
              <a:schemeClr val="accent2"/>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[CEI_WM0101612528773339.xlsx]Лист1!$B$3:$E$3</c:f>
              <c:numCache>
                <c:formatCode>General</c:formatCode>
                <c:ptCount val="4"/>
                <c:pt idx="0">
                  <c:v>54</c:v>
                </c:pt>
                <c:pt idx="1">
                  <c:v>54</c:v>
                </c:pt>
                <c:pt idx="2">
                  <c:v>55</c:v>
                </c:pt>
                <c:pt idx="3">
                  <c:v>56</c:v>
                </c:pt>
              </c:numCache>
            </c:numRef>
          </c:val>
          <c:extLst>
            <c:ext xmlns:c16="http://schemas.microsoft.com/office/drawing/2014/chart" uri="{C3380CC4-5D6E-409C-BE32-E72D297353CC}">
              <c16:uniqueId val="{00000001-83F8-40B2-B31B-566A12CDF52C}"/>
            </c:ext>
          </c:extLst>
        </c:ser>
        <c:ser>
          <c:idx val="2"/>
          <c:order val="2"/>
          <c:tx>
            <c:strRef>
              <c:f>[CEI_WM0101612528773339.xlsx]Лист1!$A$4</c:f>
              <c:strCache>
                <c:ptCount val="1"/>
                <c:pt idx="0">
                  <c:v>ЄС - 28 країн (2013-2020)</c:v>
                </c:pt>
              </c:strCache>
            </c:strRef>
          </c:tx>
          <c:spPr>
            <a:solidFill>
              <a:schemeClr val="accent3"/>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[CEI_WM0101612528773339.xlsx]Лист1!$B$4:$E$4</c:f>
              <c:numCache>
                <c:formatCode>General</c:formatCode>
                <c:ptCount val="4"/>
                <c:pt idx="0">
                  <c:v>55</c:v>
                </c:pt>
                <c:pt idx="1">
                  <c:v>55</c:v>
                </c:pt>
                <c:pt idx="2">
                  <c:v>56</c:v>
                </c:pt>
                <c:pt idx="3">
                  <c:v>57</c:v>
                </c:pt>
              </c:numCache>
            </c:numRef>
          </c:val>
          <c:extLst>
            <c:ext xmlns:c16="http://schemas.microsoft.com/office/drawing/2014/chart" uri="{C3380CC4-5D6E-409C-BE32-E72D297353CC}">
              <c16:uniqueId val="{00000002-83F8-40B2-B31B-566A12CDF52C}"/>
            </c:ext>
          </c:extLst>
        </c:ser>
        <c:ser>
          <c:idx val="3"/>
          <c:order val="3"/>
          <c:tx>
            <c:strRef>
              <c:f>[CEI_WM0101612528773339.xlsx]Лист1!$A$5</c:f>
              <c:strCache>
                <c:ptCount val="1"/>
                <c:pt idx="0">
                  <c:v>Єврозона - 19 країн </c:v>
                </c:pt>
              </c:strCache>
            </c:strRef>
          </c:tx>
          <c:spPr>
            <a:solidFill>
              <a:schemeClr val="accent4"/>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[CEI_WM0101612528773339.xlsx]Лист1!$B$5:$E$5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3-83F8-40B2-B31B-566A12CDF52C}"/>
            </c:ext>
          </c:extLst>
        </c:ser>
        <c:ser>
          <c:idx val="4"/>
          <c:order val="4"/>
          <c:tx>
            <c:strRef>
              <c:f>[CEI_WM0101612528773339.xlsx]Лист1!$A$6</c:f>
              <c:strCache>
                <c:ptCount val="1"/>
                <c:pt idx="0">
                  <c:v>Бельгія</c:v>
                </c:pt>
              </c:strCache>
            </c:strRef>
          </c:tx>
          <c:spPr>
            <a:solidFill>
              <a:schemeClr val="accent5"/>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[CEI_WM0101612528773339.xlsx]Лист1!$B$6:$E$6</c:f>
              <c:numCache>
                <c:formatCode>General</c:formatCode>
                <c:ptCount val="4"/>
                <c:pt idx="0">
                  <c:v>75</c:v>
                </c:pt>
                <c:pt idx="1">
                  <c:v>80</c:v>
                </c:pt>
                <c:pt idx="2">
                  <c:v>81</c:v>
                </c:pt>
                <c:pt idx="3">
                  <c:v>78</c:v>
                </c:pt>
              </c:numCache>
            </c:numRef>
          </c:val>
          <c:extLst>
            <c:ext xmlns:c16="http://schemas.microsoft.com/office/drawing/2014/chart" uri="{C3380CC4-5D6E-409C-BE32-E72D297353CC}">
              <c16:uniqueId val="{00000004-83F8-40B2-B31B-566A12CDF52C}"/>
            </c:ext>
          </c:extLst>
        </c:ser>
        <c:ser>
          <c:idx val="5"/>
          <c:order val="5"/>
          <c:tx>
            <c:strRef>
              <c:f>[CEI_WM0101612528773339.xlsx]Лист1!$A$7</c:f>
              <c:strCache>
                <c:ptCount val="1"/>
                <c:pt idx="0">
                  <c:v>Болгарія</c:v>
                </c:pt>
              </c:strCache>
            </c:strRef>
          </c:tx>
          <c:spPr>
            <a:solidFill>
              <a:schemeClr val="accent6"/>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[CEI_WM0101612528773339.xlsx]Лист1!$B$7:$E$7</c:f>
              <c:numCache>
                <c:formatCode>General</c:formatCode>
                <c:ptCount val="4"/>
                <c:pt idx="0">
                  <c:v>27</c:v>
                </c:pt>
                <c:pt idx="1">
                  <c:v>14</c:v>
                </c:pt>
                <c:pt idx="2">
                  <c:v>17</c:v>
                </c:pt>
                <c:pt idx="3">
                  <c:v>27</c:v>
                </c:pt>
              </c:numCache>
            </c:numRef>
          </c:val>
          <c:extLst>
            <c:ext xmlns:c16="http://schemas.microsoft.com/office/drawing/2014/chart" uri="{C3380CC4-5D6E-409C-BE32-E72D297353CC}">
              <c16:uniqueId val="{00000005-83F8-40B2-B31B-566A12CDF52C}"/>
            </c:ext>
          </c:extLst>
        </c:ser>
        <c:ser>
          <c:idx val="6"/>
          <c:order val="6"/>
          <c:tx>
            <c:strRef>
              <c:f>[CEI_WM0101612528773339.xlsx]Лист1!$A$8</c:f>
              <c:strCache>
                <c:ptCount val="1"/>
                <c:pt idx="0">
                  <c:v>Чехія</c:v>
                </c:pt>
              </c:strCache>
            </c:strRef>
          </c:tx>
          <c:spPr>
            <a:solidFill>
              <a:schemeClr val="accent1">
                <a:lumMod val="60000"/>
              </a:schemeClr>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[CEI_WM0101612528773339.xlsx]Лист1!$B$8:$E$8</c:f>
              <c:numCache>
                <c:formatCode>General</c:formatCode>
                <c:ptCount val="4"/>
                <c:pt idx="0">
                  <c:v>50</c:v>
                </c:pt>
                <c:pt idx="1">
                  <c:v>58</c:v>
                </c:pt>
                <c:pt idx="2">
                  <c:v>60</c:v>
                </c:pt>
                <c:pt idx="3">
                  <c:v>60</c:v>
                </c:pt>
              </c:numCache>
            </c:numRef>
          </c:val>
          <c:extLst>
            <c:ext xmlns:c16="http://schemas.microsoft.com/office/drawing/2014/chart" uri="{C3380CC4-5D6E-409C-BE32-E72D297353CC}">
              <c16:uniqueId val="{00000006-83F8-40B2-B31B-566A12CDF52C}"/>
            </c:ext>
          </c:extLst>
        </c:ser>
        <c:ser>
          <c:idx val="7"/>
          <c:order val="7"/>
          <c:tx>
            <c:strRef>
              <c:f>[CEI_WM0101612528773339.xlsx]Лист1!$A$9</c:f>
              <c:strCache>
                <c:ptCount val="1"/>
                <c:pt idx="0">
                  <c:v>Данія</c:v>
                </c:pt>
              </c:strCache>
            </c:strRef>
          </c:tx>
          <c:spPr>
            <a:solidFill>
              <a:schemeClr val="accent2">
                <a:lumMod val="60000"/>
              </a:schemeClr>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[CEI_WM0101612528773339.xlsx]Лист1!$B$9:$E$9</c:f>
              <c:numCache>
                <c:formatCode>General</c:formatCode>
                <c:ptCount val="4"/>
                <c:pt idx="0">
                  <c:v>56</c:v>
                </c:pt>
                <c:pt idx="1">
                  <c:v>59</c:v>
                </c:pt>
                <c:pt idx="2">
                  <c:v>60</c:v>
                </c:pt>
                <c:pt idx="3">
                  <c:v>61</c:v>
                </c:pt>
              </c:numCache>
            </c:numRef>
          </c:val>
          <c:extLst>
            <c:ext xmlns:c16="http://schemas.microsoft.com/office/drawing/2014/chart" uri="{C3380CC4-5D6E-409C-BE32-E72D297353CC}">
              <c16:uniqueId val="{00000007-83F8-40B2-B31B-566A12CDF52C}"/>
            </c:ext>
          </c:extLst>
        </c:ser>
        <c:ser>
          <c:idx val="8"/>
          <c:order val="8"/>
          <c:tx>
            <c:strRef>
              <c:f>[CEI_WM0101612528773339.xlsx]Лист1!$A$10</c:f>
              <c:strCache>
                <c:ptCount val="1"/>
                <c:pt idx="0">
                  <c:v>Німеччина </c:v>
                </c:pt>
              </c:strCache>
            </c:strRef>
          </c:tx>
          <c:spPr>
            <a:solidFill>
              <a:schemeClr val="accent3">
                <a:lumMod val="60000"/>
              </a:schemeClr>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[CEI_WM0101612528773339.xlsx]Лист1!$B$10:$E$10</c:f>
              <c:numCache>
                <c:formatCode>General</c:formatCode>
                <c:ptCount val="4"/>
                <c:pt idx="0">
                  <c:v>55</c:v>
                </c:pt>
                <c:pt idx="1">
                  <c:v>54</c:v>
                </c:pt>
                <c:pt idx="2">
                  <c:v>53</c:v>
                </c:pt>
                <c:pt idx="3">
                  <c:v>0</c:v>
                </c:pt>
              </c:numCache>
            </c:numRef>
          </c:val>
          <c:extLst>
            <c:ext xmlns:c16="http://schemas.microsoft.com/office/drawing/2014/chart" uri="{C3380CC4-5D6E-409C-BE32-E72D297353CC}">
              <c16:uniqueId val="{00000008-83F8-40B2-B31B-566A12CDF52C}"/>
            </c:ext>
          </c:extLst>
        </c:ser>
        <c:ser>
          <c:idx val="9"/>
          <c:order val="9"/>
          <c:tx>
            <c:strRef>
              <c:f>[CEI_WM0101612528773339.xlsx]Лист1!$A$11</c:f>
              <c:strCache>
                <c:ptCount val="1"/>
                <c:pt idx="0">
                  <c:v>Естонія</c:v>
                </c:pt>
              </c:strCache>
            </c:strRef>
          </c:tx>
          <c:spPr>
            <a:solidFill>
              <a:schemeClr val="accent4">
                <a:lumMod val="60000"/>
              </a:schemeClr>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[CEI_WM0101612528773339.xlsx]Лист1!$B$11:$E$11</c:f>
              <c:numCache>
                <c:formatCode>General</c:formatCode>
                <c:ptCount val="4"/>
                <c:pt idx="0">
                  <c:v>22</c:v>
                </c:pt>
                <c:pt idx="1">
                  <c:v>25</c:v>
                </c:pt>
                <c:pt idx="2">
                  <c:v>19</c:v>
                </c:pt>
                <c:pt idx="3">
                  <c:v>10</c:v>
                </c:pt>
              </c:numCache>
            </c:numRef>
          </c:val>
          <c:extLst>
            <c:ext xmlns:c16="http://schemas.microsoft.com/office/drawing/2014/chart" uri="{C3380CC4-5D6E-409C-BE32-E72D297353CC}">
              <c16:uniqueId val="{00000009-83F8-40B2-B31B-566A12CDF52C}"/>
            </c:ext>
          </c:extLst>
        </c:ser>
        <c:ser>
          <c:idx val="10"/>
          <c:order val="10"/>
          <c:tx>
            <c:strRef>
              <c:f>[CEI_WM0101612528773339.xlsx]Лист1!$A$12</c:f>
              <c:strCache>
                <c:ptCount val="1"/>
                <c:pt idx="0">
                  <c:v>Ірландія</c:v>
                </c:pt>
              </c:strCache>
            </c:strRef>
          </c:tx>
          <c:spPr>
            <a:solidFill>
              <a:schemeClr val="accent5">
                <a:lumMod val="60000"/>
              </a:schemeClr>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[CEI_WM0101612528773339.xlsx]Лист1!$B$12:$E$12</c:f>
              <c:numCache>
                <c:formatCode>General</c:formatCode>
                <c:ptCount val="4"/>
                <c:pt idx="0">
                  <c:v>36</c:v>
                </c:pt>
                <c:pt idx="1">
                  <c:v>37</c:v>
                </c:pt>
                <c:pt idx="2">
                  <c:v>44</c:v>
                </c:pt>
                <c:pt idx="3">
                  <c:v>41</c:v>
                </c:pt>
              </c:numCache>
            </c:numRef>
          </c:val>
          <c:extLst>
            <c:ext xmlns:c16="http://schemas.microsoft.com/office/drawing/2014/chart" uri="{C3380CC4-5D6E-409C-BE32-E72D297353CC}">
              <c16:uniqueId val="{0000000A-83F8-40B2-B31B-566A12CDF52C}"/>
            </c:ext>
          </c:extLst>
        </c:ser>
        <c:ser>
          <c:idx val="11"/>
          <c:order val="11"/>
          <c:tx>
            <c:strRef>
              <c:f>[CEI_WM0101612528773339.xlsx]Лист1!$A$13</c:f>
              <c:strCache>
                <c:ptCount val="1"/>
                <c:pt idx="0">
                  <c:v>Греція</c:v>
                </c:pt>
              </c:strCache>
            </c:strRef>
          </c:tx>
          <c:spPr>
            <a:solidFill>
              <a:schemeClr val="accent6">
                <a:lumMod val="60000"/>
              </a:schemeClr>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[CEI_WM0101612528773339.xlsx]Лист1!$B$13:$E$13</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B-83F8-40B2-B31B-566A12CDF52C}"/>
            </c:ext>
          </c:extLst>
        </c:ser>
        <c:ser>
          <c:idx val="12"/>
          <c:order val="12"/>
          <c:tx>
            <c:strRef>
              <c:f>[CEI_WM0101612528773339.xlsx]Лист1!$A$14</c:f>
              <c:strCache>
                <c:ptCount val="1"/>
                <c:pt idx="0">
                  <c:v>Іспанія</c:v>
                </c:pt>
              </c:strCache>
            </c:strRef>
          </c:tx>
          <c:spPr>
            <a:solidFill>
              <a:schemeClr val="accent1">
                <a:lumMod val="80000"/>
                <a:lumOff val="20000"/>
              </a:schemeClr>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[CEI_WM0101612528773339.xlsx]Лист1!$B$14:$E$14</c:f>
              <c:numCache>
                <c:formatCode>General</c:formatCode>
                <c:ptCount val="4"/>
                <c:pt idx="0">
                  <c:v>44</c:v>
                </c:pt>
                <c:pt idx="1">
                  <c:v>46</c:v>
                </c:pt>
                <c:pt idx="2">
                  <c:v>46</c:v>
                </c:pt>
                <c:pt idx="3">
                  <c:v>46</c:v>
                </c:pt>
              </c:numCache>
            </c:numRef>
          </c:val>
          <c:extLst>
            <c:ext xmlns:c16="http://schemas.microsoft.com/office/drawing/2014/chart" uri="{C3380CC4-5D6E-409C-BE32-E72D297353CC}">
              <c16:uniqueId val="{0000000C-83F8-40B2-B31B-566A12CDF52C}"/>
            </c:ext>
          </c:extLst>
        </c:ser>
        <c:ser>
          <c:idx val="13"/>
          <c:order val="13"/>
          <c:tx>
            <c:strRef>
              <c:f>[CEI_WM0101612528773339.xlsx]Лист1!$A$15</c:f>
              <c:strCache>
                <c:ptCount val="1"/>
                <c:pt idx="0">
                  <c:v>Франція</c:v>
                </c:pt>
              </c:strCache>
            </c:strRef>
          </c:tx>
          <c:spPr>
            <a:solidFill>
              <a:schemeClr val="accent2">
                <a:lumMod val="80000"/>
                <a:lumOff val="20000"/>
              </a:schemeClr>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[CEI_WM0101612528773339.xlsx]Лист1!$B$15:$E$15</c:f>
              <c:numCache>
                <c:formatCode>General</c:formatCode>
                <c:ptCount val="4"/>
                <c:pt idx="0">
                  <c:v>50</c:v>
                </c:pt>
                <c:pt idx="1">
                  <c:v>51</c:v>
                </c:pt>
                <c:pt idx="2">
                  <c:v>53</c:v>
                </c:pt>
                <c:pt idx="3">
                  <c:v>54</c:v>
                </c:pt>
              </c:numCache>
            </c:numRef>
          </c:val>
          <c:extLst>
            <c:ext xmlns:c16="http://schemas.microsoft.com/office/drawing/2014/chart" uri="{C3380CC4-5D6E-409C-BE32-E72D297353CC}">
              <c16:uniqueId val="{0000000D-83F8-40B2-B31B-566A12CDF52C}"/>
            </c:ext>
          </c:extLst>
        </c:ser>
        <c:ser>
          <c:idx val="14"/>
          <c:order val="14"/>
          <c:tx>
            <c:strRef>
              <c:f>[CEI_WM0101612528773339.xlsx]Лист1!$A$16</c:f>
              <c:strCache>
                <c:ptCount val="1"/>
                <c:pt idx="0">
                  <c:v>Хорватія</c:v>
                </c:pt>
              </c:strCache>
            </c:strRef>
          </c:tx>
          <c:spPr>
            <a:solidFill>
              <a:schemeClr val="accent3">
                <a:lumMod val="80000"/>
                <a:lumOff val="20000"/>
              </a:schemeClr>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[CEI_WM0101612528773339.xlsx]Лист1!$B$16:$E$16</c:f>
              <c:numCache>
                <c:formatCode>General</c:formatCode>
                <c:ptCount val="4"/>
                <c:pt idx="0">
                  <c:v>26</c:v>
                </c:pt>
                <c:pt idx="1">
                  <c:v>35</c:v>
                </c:pt>
                <c:pt idx="2">
                  <c:v>47</c:v>
                </c:pt>
                <c:pt idx="3">
                  <c:v>52</c:v>
                </c:pt>
              </c:numCache>
            </c:numRef>
          </c:val>
          <c:extLst>
            <c:ext xmlns:c16="http://schemas.microsoft.com/office/drawing/2014/chart" uri="{C3380CC4-5D6E-409C-BE32-E72D297353CC}">
              <c16:uniqueId val="{0000000E-83F8-40B2-B31B-566A12CDF52C}"/>
            </c:ext>
          </c:extLst>
        </c:ser>
        <c:ser>
          <c:idx val="15"/>
          <c:order val="15"/>
          <c:tx>
            <c:strRef>
              <c:f>[CEI_WM0101612528773339.xlsx]Лист1!$A$17</c:f>
              <c:strCache>
                <c:ptCount val="1"/>
                <c:pt idx="0">
                  <c:v>Італія</c:v>
                </c:pt>
              </c:strCache>
            </c:strRef>
          </c:tx>
          <c:spPr>
            <a:solidFill>
              <a:schemeClr val="accent4">
                <a:lumMod val="80000"/>
                <a:lumOff val="20000"/>
              </a:schemeClr>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[CEI_WM0101612528773339.xlsx]Лист1!$B$17:$E$17</c:f>
              <c:numCache>
                <c:formatCode>General</c:formatCode>
                <c:ptCount val="4"/>
                <c:pt idx="0">
                  <c:v>60</c:v>
                </c:pt>
                <c:pt idx="1">
                  <c:v>64</c:v>
                </c:pt>
                <c:pt idx="2">
                  <c:v>67</c:v>
                </c:pt>
                <c:pt idx="3">
                  <c:v>68</c:v>
                </c:pt>
              </c:numCache>
            </c:numRef>
          </c:val>
          <c:extLst>
            <c:ext xmlns:c16="http://schemas.microsoft.com/office/drawing/2014/chart" uri="{C3380CC4-5D6E-409C-BE32-E72D297353CC}">
              <c16:uniqueId val="{0000000F-83F8-40B2-B31B-566A12CDF52C}"/>
            </c:ext>
          </c:extLst>
        </c:ser>
        <c:ser>
          <c:idx val="16"/>
          <c:order val="16"/>
          <c:tx>
            <c:strRef>
              <c:f>[CEI_WM0101612528773339.xlsx]Лист1!$A$18</c:f>
              <c:strCache>
                <c:ptCount val="1"/>
                <c:pt idx="0">
                  <c:v>Кіпр</c:v>
                </c:pt>
              </c:strCache>
            </c:strRef>
          </c:tx>
          <c:spPr>
            <a:solidFill>
              <a:schemeClr val="accent5">
                <a:lumMod val="80000"/>
                <a:lumOff val="20000"/>
              </a:schemeClr>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[CEI_WM0101612528773339.xlsx]Лист1!$B$18:$E$18</c:f>
              <c:numCache>
                <c:formatCode>General</c:formatCode>
                <c:ptCount val="4"/>
                <c:pt idx="0">
                  <c:v>46</c:v>
                </c:pt>
                <c:pt idx="1">
                  <c:v>34</c:v>
                </c:pt>
                <c:pt idx="2">
                  <c:v>31</c:v>
                </c:pt>
                <c:pt idx="3">
                  <c:v>31</c:v>
                </c:pt>
              </c:numCache>
            </c:numRef>
          </c:val>
          <c:extLst>
            <c:ext xmlns:c16="http://schemas.microsoft.com/office/drawing/2014/chart" uri="{C3380CC4-5D6E-409C-BE32-E72D297353CC}">
              <c16:uniqueId val="{00000010-83F8-40B2-B31B-566A12CDF52C}"/>
            </c:ext>
          </c:extLst>
        </c:ser>
        <c:ser>
          <c:idx val="17"/>
          <c:order val="17"/>
          <c:tx>
            <c:strRef>
              <c:f>[CEI_WM0101612528773339.xlsx]Лист1!$A$19</c:f>
              <c:strCache>
                <c:ptCount val="1"/>
                <c:pt idx="0">
                  <c:v>Латвія</c:v>
                </c:pt>
              </c:strCache>
            </c:strRef>
          </c:tx>
          <c:spPr>
            <a:solidFill>
              <a:schemeClr val="accent6">
                <a:lumMod val="80000"/>
                <a:lumOff val="20000"/>
              </a:schemeClr>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[CEI_WM0101612528773339.xlsx]Лист1!$B$19:$E$19</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11-83F8-40B2-B31B-566A12CDF52C}"/>
            </c:ext>
          </c:extLst>
        </c:ser>
        <c:ser>
          <c:idx val="18"/>
          <c:order val="18"/>
          <c:tx>
            <c:strRef>
              <c:f>[CEI_WM0101612528773339.xlsx]Лист1!$A$20</c:f>
              <c:strCache>
                <c:ptCount val="1"/>
                <c:pt idx="0">
                  <c:v>Литва</c:v>
                </c:pt>
              </c:strCache>
            </c:strRef>
          </c:tx>
          <c:spPr>
            <a:solidFill>
              <a:schemeClr val="accent1">
                <a:lumMod val="80000"/>
              </a:schemeClr>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[CEI_WM0101612528773339.xlsx]Лист1!$B$20:$E$20</c:f>
              <c:numCache>
                <c:formatCode>General</c:formatCode>
                <c:ptCount val="4"/>
                <c:pt idx="0">
                  <c:v>50</c:v>
                </c:pt>
                <c:pt idx="1">
                  <c:v>51</c:v>
                </c:pt>
                <c:pt idx="2">
                  <c:v>57</c:v>
                </c:pt>
                <c:pt idx="3">
                  <c:v>68</c:v>
                </c:pt>
              </c:numCache>
            </c:numRef>
          </c:val>
          <c:extLst>
            <c:ext xmlns:c16="http://schemas.microsoft.com/office/drawing/2014/chart" uri="{C3380CC4-5D6E-409C-BE32-E72D297353CC}">
              <c16:uniqueId val="{00000012-83F8-40B2-B31B-566A12CDF52C}"/>
            </c:ext>
          </c:extLst>
        </c:ser>
        <c:ser>
          <c:idx val="19"/>
          <c:order val="19"/>
          <c:tx>
            <c:strRef>
              <c:f>[CEI_WM0101612528773339.xlsx]Лист1!$A$21</c:f>
              <c:strCache>
                <c:ptCount val="1"/>
                <c:pt idx="0">
                  <c:v>Люксембург</c:v>
                </c:pt>
              </c:strCache>
            </c:strRef>
          </c:tx>
          <c:spPr>
            <a:solidFill>
              <a:schemeClr val="accent2">
                <a:lumMod val="80000"/>
              </a:schemeClr>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[CEI_WM0101612528773339.xlsx]Лист1!$B$21:$E$21</c:f>
              <c:numCache>
                <c:formatCode>General</c:formatCode>
                <c:ptCount val="4"/>
                <c:pt idx="0">
                  <c:v>87</c:v>
                </c:pt>
                <c:pt idx="1">
                  <c:v>77</c:v>
                </c:pt>
                <c:pt idx="2">
                  <c:v>62</c:v>
                </c:pt>
                <c:pt idx="3">
                  <c:v>64</c:v>
                </c:pt>
              </c:numCache>
            </c:numRef>
          </c:val>
          <c:extLst>
            <c:ext xmlns:c16="http://schemas.microsoft.com/office/drawing/2014/chart" uri="{C3380CC4-5D6E-409C-BE32-E72D297353CC}">
              <c16:uniqueId val="{00000013-83F8-40B2-B31B-566A12CDF52C}"/>
            </c:ext>
          </c:extLst>
        </c:ser>
        <c:ser>
          <c:idx val="20"/>
          <c:order val="20"/>
          <c:tx>
            <c:strRef>
              <c:f>[CEI_WM0101612528773339.xlsx]Лист1!$A$22</c:f>
              <c:strCache>
                <c:ptCount val="1"/>
                <c:pt idx="0">
                  <c:v>Угорщина</c:v>
                </c:pt>
              </c:strCache>
            </c:strRef>
          </c:tx>
          <c:spPr>
            <a:solidFill>
              <a:schemeClr val="accent3">
                <a:lumMod val="80000"/>
              </a:schemeClr>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[CEI_WM0101612528773339.xlsx]Лист1!$B$22:$E$22</c:f>
              <c:numCache>
                <c:formatCode>General</c:formatCode>
                <c:ptCount val="4"/>
                <c:pt idx="0">
                  <c:v>36</c:v>
                </c:pt>
                <c:pt idx="1">
                  <c:v>35</c:v>
                </c:pt>
                <c:pt idx="2">
                  <c:v>40</c:v>
                </c:pt>
                <c:pt idx="3">
                  <c:v>43</c:v>
                </c:pt>
              </c:numCache>
            </c:numRef>
          </c:val>
          <c:extLst>
            <c:ext xmlns:c16="http://schemas.microsoft.com/office/drawing/2014/chart" uri="{C3380CC4-5D6E-409C-BE32-E72D297353CC}">
              <c16:uniqueId val="{00000014-83F8-40B2-B31B-566A12CDF52C}"/>
            </c:ext>
          </c:extLst>
        </c:ser>
        <c:ser>
          <c:idx val="21"/>
          <c:order val="21"/>
          <c:tx>
            <c:strRef>
              <c:f>[CEI_WM0101612528773339.xlsx]Лист1!$A$23</c:f>
              <c:strCache>
                <c:ptCount val="1"/>
                <c:pt idx="0">
                  <c:v>Мальта</c:v>
                </c:pt>
              </c:strCache>
            </c:strRef>
          </c:tx>
          <c:spPr>
            <a:solidFill>
              <a:schemeClr val="accent4">
                <a:lumMod val="80000"/>
              </a:schemeClr>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[CEI_WM0101612528773339.xlsx]Лист1!$B$23:$E$23</c:f>
              <c:numCache>
                <c:formatCode>General</c:formatCode>
                <c:ptCount val="4"/>
                <c:pt idx="0">
                  <c:v>24</c:v>
                </c:pt>
                <c:pt idx="1">
                  <c:v>28</c:v>
                </c:pt>
                <c:pt idx="2">
                  <c:v>27</c:v>
                </c:pt>
                <c:pt idx="3">
                  <c:v>43</c:v>
                </c:pt>
              </c:numCache>
            </c:numRef>
          </c:val>
          <c:extLst>
            <c:ext xmlns:c16="http://schemas.microsoft.com/office/drawing/2014/chart" uri="{C3380CC4-5D6E-409C-BE32-E72D297353CC}">
              <c16:uniqueId val="{00000015-83F8-40B2-B31B-566A12CDF52C}"/>
            </c:ext>
          </c:extLst>
        </c:ser>
        <c:ser>
          <c:idx val="22"/>
          <c:order val="22"/>
          <c:tx>
            <c:strRef>
              <c:f>[CEI_WM0101612528773339.xlsx]Лист1!$A$24</c:f>
              <c:strCache>
                <c:ptCount val="1"/>
                <c:pt idx="0">
                  <c:v>Нідерланди</c:v>
                </c:pt>
              </c:strCache>
            </c:strRef>
          </c:tx>
          <c:spPr>
            <a:solidFill>
              <a:schemeClr val="accent5">
                <a:lumMod val="80000"/>
              </a:schemeClr>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[CEI_WM0101612528773339.xlsx]Лист1!$B$24:$E$24</c:f>
              <c:numCache>
                <c:formatCode>General</c:formatCode>
                <c:ptCount val="4"/>
                <c:pt idx="0">
                  <c:v>71</c:v>
                </c:pt>
                <c:pt idx="1">
                  <c:v>71</c:v>
                </c:pt>
                <c:pt idx="2">
                  <c:v>72</c:v>
                </c:pt>
                <c:pt idx="3">
                  <c:v>72</c:v>
                </c:pt>
              </c:numCache>
            </c:numRef>
          </c:val>
          <c:extLst>
            <c:ext xmlns:c16="http://schemas.microsoft.com/office/drawing/2014/chart" uri="{C3380CC4-5D6E-409C-BE32-E72D297353CC}">
              <c16:uniqueId val="{00000016-83F8-40B2-B31B-566A12CDF52C}"/>
            </c:ext>
          </c:extLst>
        </c:ser>
        <c:ser>
          <c:idx val="23"/>
          <c:order val="23"/>
          <c:tx>
            <c:strRef>
              <c:f>[CEI_WM0101612528773339.xlsx]Лист1!$A$25</c:f>
              <c:strCache>
                <c:ptCount val="1"/>
                <c:pt idx="0">
                  <c:v>Австрія</c:v>
                </c:pt>
              </c:strCache>
            </c:strRef>
          </c:tx>
          <c:spPr>
            <a:solidFill>
              <a:schemeClr val="accent6">
                <a:lumMod val="80000"/>
              </a:schemeClr>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[CEI_WM0101612528773339.xlsx]Лист1!$B$25:$E$25</c:f>
              <c:numCache>
                <c:formatCode>General</c:formatCode>
                <c:ptCount val="4"/>
                <c:pt idx="0">
                  <c:v>60</c:v>
                </c:pt>
                <c:pt idx="1">
                  <c:v>65</c:v>
                </c:pt>
                <c:pt idx="2">
                  <c:v>62</c:v>
                </c:pt>
                <c:pt idx="3">
                  <c:v>66</c:v>
                </c:pt>
              </c:numCache>
            </c:numRef>
          </c:val>
          <c:extLst>
            <c:ext xmlns:c16="http://schemas.microsoft.com/office/drawing/2014/chart" uri="{C3380CC4-5D6E-409C-BE32-E72D297353CC}">
              <c16:uniqueId val="{00000017-83F8-40B2-B31B-566A12CDF52C}"/>
            </c:ext>
          </c:extLst>
        </c:ser>
        <c:ser>
          <c:idx val="24"/>
          <c:order val="24"/>
          <c:tx>
            <c:strRef>
              <c:f>[CEI_WM0101612528773339.xlsx]Лист1!$A$26</c:f>
              <c:strCache>
                <c:ptCount val="1"/>
                <c:pt idx="0">
                  <c:v>Польща</c:v>
                </c:pt>
              </c:strCache>
            </c:strRef>
          </c:tx>
          <c:spPr>
            <a:solidFill>
              <a:schemeClr val="accent1">
                <a:lumMod val="60000"/>
                <a:lumOff val="40000"/>
              </a:schemeClr>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[CEI_WM0101612528773339.xlsx]Лист1!$B$26:$E$26</c:f>
              <c:numCache>
                <c:formatCode>General</c:formatCode>
                <c:ptCount val="4"/>
                <c:pt idx="0">
                  <c:v>58</c:v>
                </c:pt>
                <c:pt idx="1">
                  <c:v>55</c:v>
                </c:pt>
                <c:pt idx="2">
                  <c:v>60</c:v>
                </c:pt>
                <c:pt idx="3">
                  <c:v>56</c:v>
                </c:pt>
              </c:numCache>
            </c:numRef>
          </c:val>
          <c:extLst>
            <c:ext xmlns:c16="http://schemas.microsoft.com/office/drawing/2014/chart" uri="{C3380CC4-5D6E-409C-BE32-E72D297353CC}">
              <c16:uniqueId val="{00000018-83F8-40B2-B31B-566A12CDF52C}"/>
            </c:ext>
          </c:extLst>
        </c:ser>
        <c:ser>
          <c:idx val="25"/>
          <c:order val="25"/>
          <c:tx>
            <c:strRef>
              <c:f>[CEI_WM0101612528773339.xlsx]Лист1!$A$27</c:f>
              <c:strCache>
                <c:ptCount val="1"/>
                <c:pt idx="0">
                  <c:v>Португалія</c:v>
                </c:pt>
              </c:strCache>
            </c:strRef>
          </c:tx>
          <c:spPr>
            <a:solidFill>
              <a:schemeClr val="accent2">
                <a:lumMod val="60000"/>
                <a:lumOff val="40000"/>
              </a:schemeClr>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[CEI_WM0101612528773339.xlsx]Лист1!$B$27:$E$27</c:f>
              <c:numCache>
                <c:formatCode>General</c:formatCode>
                <c:ptCount val="4"/>
                <c:pt idx="0">
                  <c:v>47</c:v>
                </c:pt>
                <c:pt idx="1">
                  <c:v>49</c:v>
                </c:pt>
                <c:pt idx="2">
                  <c:v>54</c:v>
                </c:pt>
                <c:pt idx="3">
                  <c:v>52</c:v>
                </c:pt>
              </c:numCache>
            </c:numRef>
          </c:val>
          <c:extLst>
            <c:ext xmlns:c16="http://schemas.microsoft.com/office/drawing/2014/chart" uri="{C3380CC4-5D6E-409C-BE32-E72D297353CC}">
              <c16:uniqueId val="{00000019-83F8-40B2-B31B-566A12CDF52C}"/>
            </c:ext>
          </c:extLst>
        </c:ser>
        <c:ser>
          <c:idx val="26"/>
          <c:order val="26"/>
          <c:tx>
            <c:strRef>
              <c:f>[CEI_WM0101612528773339.xlsx]Лист1!$A$28</c:f>
              <c:strCache>
                <c:ptCount val="1"/>
                <c:pt idx="0">
                  <c:v>Румунія</c:v>
                </c:pt>
              </c:strCache>
            </c:strRef>
          </c:tx>
          <c:spPr>
            <a:solidFill>
              <a:schemeClr val="accent3">
                <a:lumMod val="60000"/>
                <a:lumOff val="40000"/>
              </a:schemeClr>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[CEI_WM0101612528773339.xlsx]Лист1!$B$28:$E$28</c:f>
              <c:numCache>
                <c:formatCode>General</c:formatCode>
                <c:ptCount val="4"/>
                <c:pt idx="0">
                  <c:v>26</c:v>
                </c:pt>
                <c:pt idx="1">
                  <c:v>28</c:v>
                </c:pt>
                <c:pt idx="2">
                  <c:v>27</c:v>
                </c:pt>
                <c:pt idx="3">
                  <c:v>30</c:v>
                </c:pt>
              </c:numCache>
            </c:numRef>
          </c:val>
          <c:extLst>
            <c:ext xmlns:c16="http://schemas.microsoft.com/office/drawing/2014/chart" uri="{C3380CC4-5D6E-409C-BE32-E72D297353CC}">
              <c16:uniqueId val="{0000001A-83F8-40B2-B31B-566A12CDF52C}"/>
            </c:ext>
          </c:extLst>
        </c:ser>
        <c:ser>
          <c:idx val="27"/>
          <c:order val="27"/>
          <c:tx>
            <c:strRef>
              <c:f>[CEI_WM0101612528773339.xlsx]Лист1!$A$29</c:f>
              <c:strCache>
                <c:ptCount val="1"/>
                <c:pt idx="0">
                  <c:v>Словенія</c:v>
                </c:pt>
              </c:strCache>
            </c:strRef>
          </c:tx>
          <c:spPr>
            <a:solidFill>
              <a:schemeClr val="accent4">
                <a:lumMod val="60000"/>
                <a:lumOff val="40000"/>
              </a:schemeClr>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[CEI_WM0101612528773339.xlsx]Лист1!$B$29:$E$29</c:f>
              <c:numCache>
                <c:formatCode>General</c:formatCode>
                <c:ptCount val="4"/>
                <c:pt idx="0">
                  <c:v>52</c:v>
                </c:pt>
                <c:pt idx="1">
                  <c:v>74</c:v>
                </c:pt>
                <c:pt idx="2">
                  <c:v>75</c:v>
                </c:pt>
                <c:pt idx="3">
                  <c:v>80</c:v>
                </c:pt>
              </c:numCache>
            </c:numRef>
          </c:val>
          <c:extLst>
            <c:ext xmlns:c16="http://schemas.microsoft.com/office/drawing/2014/chart" uri="{C3380CC4-5D6E-409C-BE32-E72D297353CC}">
              <c16:uniqueId val="{0000001B-83F8-40B2-B31B-566A12CDF52C}"/>
            </c:ext>
          </c:extLst>
        </c:ser>
        <c:ser>
          <c:idx val="28"/>
          <c:order val="28"/>
          <c:tx>
            <c:strRef>
              <c:f>[CEI_WM0101612528773339.xlsx]Лист1!$A$30</c:f>
              <c:strCache>
                <c:ptCount val="1"/>
                <c:pt idx="0">
                  <c:v>Словаччина</c:v>
                </c:pt>
              </c:strCache>
            </c:strRef>
          </c:tx>
          <c:spPr>
            <a:solidFill>
              <a:schemeClr val="accent5">
                <a:lumMod val="60000"/>
                <a:lumOff val="40000"/>
              </a:schemeClr>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[CEI_WM0101612528773339.xlsx]Лист1!$B$30:$E$30</c:f>
              <c:numCache>
                <c:formatCode>General</c:formatCode>
                <c:ptCount val="4"/>
                <c:pt idx="0">
                  <c:v>38</c:v>
                </c:pt>
                <c:pt idx="1">
                  <c:v>40</c:v>
                </c:pt>
                <c:pt idx="2">
                  <c:v>40</c:v>
                </c:pt>
                <c:pt idx="3">
                  <c:v>44</c:v>
                </c:pt>
              </c:numCache>
            </c:numRef>
          </c:val>
          <c:extLst>
            <c:ext xmlns:c16="http://schemas.microsoft.com/office/drawing/2014/chart" uri="{C3380CC4-5D6E-409C-BE32-E72D297353CC}">
              <c16:uniqueId val="{0000001C-83F8-40B2-B31B-566A12CDF52C}"/>
            </c:ext>
          </c:extLst>
        </c:ser>
        <c:ser>
          <c:idx val="29"/>
          <c:order val="29"/>
          <c:tx>
            <c:strRef>
              <c:f>[CEI_WM0101612528773339.xlsx]Лист1!$A$31</c:f>
              <c:strCache>
                <c:ptCount val="1"/>
                <c:pt idx="0">
                  <c:v>Фінляндія</c:v>
                </c:pt>
              </c:strCache>
            </c:strRef>
          </c:tx>
          <c:spPr>
            <a:solidFill>
              <a:schemeClr val="accent6">
                <a:lumMod val="60000"/>
                <a:lumOff val="40000"/>
              </a:schemeClr>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[CEI_WM0101612528773339.xlsx]Лист1!$B$31:$E$31</c:f>
              <c:numCache>
                <c:formatCode>General</c:formatCode>
                <c:ptCount val="4"/>
                <c:pt idx="0">
                  <c:v>33</c:v>
                </c:pt>
                <c:pt idx="1">
                  <c:v>41</c:v>
                </c:pt>
                <c:pt idx="2">
                  <c:v>41</c:v>
                </c:pt>
                <c:pt idx="3">
                  <c:v>37</c:v>
                </c:pt>
              </c:numCache>
            </c:numRef>
          </c:val>
          <c:extLst>
            <c:ext xmlns:c16="http://schemas.microsoft.com/office/drawing/2014/chart" uri="{C3380CC4-5D6E-409C-BE32-E72D297353CC}">
              <c16:uniqueId val="{0000001D-83F8-40B2-B31B-566A12CDF52C}"/>
            </c:ext>
          </c:extLst>
        </c:ser>
        <c:ser>
          <c:idx val="30"/>
          <c:order val="30"/>
          <c:tx>
            <c:strRef>
              <c:f>[CEI_WM0101612528773339.xlsx]Лист1!$A$32</c:f>
              <c:strCache>
                <c:ptCount val="1"/>
                <c:pt idx="0">
                  <c:v>Швеція</c:v>
                </c:pt>
              </c:strCache>
            </c:strRef>
          </c:tx>
          <c:spPr>
            <a:solidFill>
              <a:schemeClr val="accent1">
                <a:lumMod val="50000"/>
              </a:schemeClr>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[CEI_WM0101612528773339.xlsx]Лист1!$B$32:$E$32</c:f>
              <c:numCache>
                <c:formatCode>General</c:formatCode>
                <c:ptCount val="4"/>
                <c:pt idx="0">
                  <c:v>51</c:v>
                </c:pt>
                <c:pt idx="1">
                  <c:v>53</c:v>
                </c:pt>
                <c:pt idx="2">
                  <c:v>51</c:v>
                </c:pt>
                <c:pt idx="3">
                  <c:v>49</c:v>
                </c:pt>
              </c:numCache>
            </c:numRef>
          </c:val>
          <c:extLst>
            <c:ext xmlns:c16="http://schemas.microsoft.com/office/drawing/2014/chart" uri="{C3380CC4-5D6E-409C-BE32-E72D297353CC}">
              <c16:uniqueId val="{0000001E-83F8-40B2-B31B-566A12CDF52C}"/>
            </c:ext>
          </c:extLst>
        </c:ser>
        <c:ser>
          <c:idx val="31"/>
          <c:order val="31"/>
          <c:tx>
            <c:strRef>
              <c:f>[CEI_WM0101612528773339.xlsx]Лист1!$A$33</c:f>
              <c:strCache>
                <c:ptCount val="1"/>
                <c:pt idx="0">
                  <c:v>Великобританія</c:v>
                </c:pt>
              </c:strCache>
            </c:strRef>
          </c:tx>
          <c:spPr>
            <a:solidFill>
              <a:schemeClr val="accent2">
                <a:lumMod val="50000"/>
              </a:schemeClr>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[CEI_WM0101612528773339.xlsx]Лист1!$B$33:$E$33</c:f>
              <c:numCache>
                <c:formatCode>General</c:formatCode>
                <c:ptCount val="4"/>
                <c:pt idx="0">
                  <c:v>55</c:v>
                </c:pt>
                <c:pt idx="1">
                  <c:v>56</c:v>
                </c:pt>
                <c:pt idx="2">
                  <c:v>57</c:v>
                </c:pt>
                <c:pt idx="3">
                  <c:v>58</c:v>
                </c:pt>
              </c:numCache>
            </c:numRef>
          </c:val>
          <c:extLst>
            <c:ext xmlns:c16="http://schemas.microsoft.com/office/drawing/2014/chart" uri="{C3380CC4-5D6E-409C-BE32-E72D297353CC}">
              <c16:uniqueId val="{0000001F-83F8-40B2-B31B-566A12CDF52C}"/>
            </c:ext>
          </c:extLst>
        </c:ser>
        <c:ser>
          <c:idx val="32"/>
          <c:order val="32"/>
          <c:tx>
            <c:strRef>
              <c:f>[CEI_WM0101612528773339.xlsx]Лист1!$A$34</c:f>
              <c:strCache>
                <c:ptCount val="1"/>
                <c:pt idx="0">
                  <c:v>Ісландія</c:v>
                </c:pt>
              </c:strCache>
            </c:strRef>
          </c:tx>
          <c:spPr>
            <a:solidFill>
              <a:schemeClr val="accent3">
                <a:lumMod val="50000"/>
              </a:schemeClr>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[CEI_WM0101612528773339.xlsx]Лист1!$B$34:$E$34</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20-83F8-40B2-B31B-566A12CDF52C}"/>
            </c:ext>
          </c:extLst>
        </c:ser>
        <c:ser>
          <c:idx val="33"/>
          <c:order val="33"/>
          <c:tx>
            <c:strRef>
              <c:f>[CEI_WM0101612528773339.xlsx]Лист1!$A$35</c:f>
              <c:strCache>
                <c:ptCount val="1"/>
                <c:pt idx="0">
                  <c:v>Ліхтенштейн</c:v>
                </c:pt>
              </c:strCache>
            </c:strRef>
          </c:tx>
          <c:spPr>
            <a:solidFill>
              <a:schemeClr val="accent4">
                <a:lumMod val="50000"/>
              </a:schemeClr>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[CEI_WM0101612528773339.xlsx]Лист1!$B$35:$E$35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21-83F8-40B2-B31B-566A12CDF52C}"/>
            </c:ext>
          </c:extLst>
        </c:ser>
        <c:ser>
          <c:idx val="34"/>
          <c:order val="34"/>
          <c:tx>
            <c:strRef>
              <c:f>[CEI_WM0101612528773339.xlsx]Лист1!$A$36</c:f>
              <c:strCache>
                <c:ptCount val="1"/>
                <c:pt idx="0">
                  <c:v>Норвегія</c:v>
                </c:pt>
              </c:strCache>
            </c:strRef>
          </c:tx>
          <c:spPr>
            <a:solidFill>
              <a:schemeClr val="accent5">
                <a:lumMod val="50000"/>
              </a:schemeClr>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[CEI_WM0101612528773339.xlsx]Лист1!$B$36:$E$36</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22-83F8-40B2-B31B-566A12CDF52C}"/>
            </c:ext>
          </c:extLst>
        </c:ser>
        <c:ser>
          <c:idx val="35"/>
          <c:order val="35"/>
          <c:tx>
            <c:strRef>
              <c:f>[CEI_WM0101612528773339.xlsx]Лист1!$A$37</c:f>
              <c:strCache>
                <c:ptCount val="1"/>
                <c:pt idx="0">
                  <c:v>Швейцарія</c:v>
                </c:pt>
              </c:strCache>
            </c:strRef>
          </c:tx>
          <c:spPr>
            <a:solidFill>
              <a:schemeClr val="accent6">
                <a:lumMod val="50000"/>
              </a:schemeClr>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[CEI_WM0101612528773339.xlsx]Лист1!$B$37:$E$37</c:f>
              <c:numCache>
                <c:formatCode>General</c:formatCode>
                <c:ptCount val="4"/>
                <c:pt idx="0">
                  <c:v>0</c:v>
                </c:pt>
                <c:pt idx="2">
                  <c:v>0</c:v>
                </c:pt>
                <c:pt idx="3">
                  <c:v>0</c:v>
                </c:pt>
              </c:numCache>
            </c:numRef>
          </c:val>
          <c:extLst>
            <c:ext xmlns:c16="http://schemas.microsoft.com/office/drawing/2014/chart" uri="{C3380CC4-5D6E-409C-BE32-E72D297353CC}">
              <c16:uniqueId val="{00000023-83F8-40B2-B31B-566A12CDF52C}"/>
            </c:ext>
          </c:extLst>
        </c:ser>
        <c:ser>
          <c:idx val="36"/>
          <c:order val="36"/>
          <c:tx>
            <c:strRef>
              <c:f>[CEI_WM0101612528773339.xlsx]Лист1!$A$38</c:f>
              <c:strCache>
                <c:ptCount val="1"/>
                <c:pt idx="0">
                  <c:v>Чорногорія</c:v>
                </c:pt>
              </c:strCache>
            </c:strRef>
          </c:tx>
          <c:spPr>
            <a:solidFill>
              <a:schemeClr val="accent1">
                <a:lumMod val="70000"/>
                <a:lumOff val="30000"/>
              </a:schemeClr>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[CEI_WM0101612528773339.xlsx]Лист1!$B$38:$E$38</c:f>
              <c:numCache>
                <c:formatCode>General</c:formatCode>
                <c:ptCount val="4"/>
                <c:pt idx="0">
                  <c:v>0</c:v>
                </c:pt>
                <c:pt idx="2">
                  <c:v>0</c:v>
                </c:pt>
                <c:pt idx="3">
                  <c:v>0</c:v>
                </c:pt>
              </c:numCache>
            </c:numRef>
          </c:val>
          <c:extLst>
            <c:ext xmlns:c16="http://schemas.microsoft.com/office/drawing/2014/chart" uri="{C3380CC4-5D6E-409C-BE32-E72D297353CC}">
              <c16:uniqueId val="{00000024-83F8-40B2-B31B-566A12CDF52C}"/>
            </c:ext>
          </c:extLst>
        </c:ser>
        <c:ser>
          <c:idx val="37"/>
          <c:order val="37"/>
          <c:tx>
            <c:strRef>
              <c:f>[CEI_WM0101612528773339.xlsx]Лист1!$A$39</c:f>
              <c:strCache>
                <c:ptCount val="1"/>
                <c:pt idx="0">
                  <c:v>Північна Македонія</c:v>
                </c:pt>
              </c:strCache>
            </c:strRef>
          </c:tx>
          <c:spPr>
            <a:solidFill>
              <a:schemeClr val="accent2">
                <a:lumMod val="70000"/>
                <a:lumOff val="30000"/>
              </a:schemeClr>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[CEI_WM0101612528773339.xlsx]Лист1!$B$39:$E$39</c:f>
              <c:numCache>
                <c:formatCode>General</c:formatCode>
                <c:ptCount val="4"/>
                <c:pt idx="0">
                  <c:v>0</c:v>
                </c:pt>
                <c:pt idx="2">
                  <c:v>0</c:v>
                </c:pt>
                <c:pt idx="3">
                  <c:v>0</c:v>
                </c:pt>
              </c:numCache>
            </c:numRef>
          </c:val>
          <c:extLst>
            <c:ext xmlns:c16="http://schemas.microsoft.com/office/drawing/2014/chart" uri="{C3380CC4-5D6E-409C-BE32-E72D297353CC}">
              <c16:uniqueId val="{00000025-83F8-40B2-B31B-566A12CDF52C}"/>
            </c:ext>
          </c:extLst>
        </c:ser>
        <c:ser>
          <c:idx val="38"/>
          <c:order val="38"/>
          <c:tx>
            <c:strRef>
              <c:f>[CEI_WM0101612528773339.xlsx]Лист1!$A$40</c:f>
              <c:strCache>
                <c:ptCount val="1"/>
                <c:pt idx="0">
                  <c:v>Албанія</c:v>
                </c:pt>
              </c:strCache>
            </c:strRef>
          </c:tx>
          <c:spPr>
            <a:solidFill>
              <a:schemeClr val="accent3">
                <a:lumMod val="70000"/>
                <a:lumOff val="30000"/>
              </a:schemeClr>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[CEI_WM0101612528773339.xlsx]Лист1!$B$40:$E$40</c:f>
              <c:numCache>
                <c:formatCode>General</c:formatCode>
                <c:ptCount val="4"/>
                <c:pt idx="0">
                  <c:v>0</c:v>
                </c:pt>
                <c:pt idx="2">
                  <c:v>0</c:v>
                </c:pt>
                <c:pt idx="3">
                  <c:v>0</c:v>
                </c:pt>
              </c:numCache>
            </c:numRef>
          </c:val>
          <c:extLst>
            <c:ext xmlns:c16="http://schemas.microsoft.com/office/drawing/2014/chart" uri="{C3380CC4-5D6E-409C-BE32-E72D297353CC}">
              <c16:uniqueId val="{00000026-83F8-40B2-B31B-566A12CDF52C}"/>
            </c:ext>
          </c:extLst>
        </c:ser>
        <c:ser>
          <c:idx val="39"/>
          <c:order val="39"/>
          <c:tx>
            <c:strRef>
              <c:f>[CEI_WM0101612528773339.xlsx]Лист1!$A$41</c:f>
              <c:strCache>
                <c:ptCount val="1"/>
                <c:pt idx="0">
                  <c:v>Сербія</c:v>
                </c:pt>
              </c:strCache>
            </c:strRef>
          </c:tx>
          <c:spPr>
            <a:solidFill>
              <a:schemeClr val="accent4">
                <a:lumMod val="70000"/>
                <a:lumOff val="30000"/>
              </a:schemeClr>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[CEI_WM0101612528773339.xlsx]Лист1!$B$41:$E$41</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27-83F8-40B2-B31B-566A12CDF52C}"/>
            </c:ext>
          </c:extLst>
        </c:ser>
        <c:ser>
          <c:idx val="40"/>
          <c:order val="40"/>
          <c:tx>
            <c:strRef>
              <c:f>[CEI_WM0101612528773339.xlsx]Лист1!$A$42</c:f>
              <c:strCache>
                <c:ptCount val="1"/>
                <c:pt idx="0">
                  <c:v>Туреччина</c:v>
                </c:pt>
              </c:strCache>
            </c:strRef>
          </c:tx>
          <c:spPr>
            <a:solidFill>
              <a:schemeClr val="accent5">
                <a:lumMod val="70000"/>
                <a:lumOff val="30000"/>
              </a:schemeClr>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[CEI_WM0101612528773339.xlsx]Лист1!$B$42:$E$42</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28-83F8-40B2-B31B-566A12CDF52C}"/>
            </c:ext>
          </c:extLst>
        </c:ser>
        <c:dLbls>
          <c:showLegendKey val="0"/>
          <c:showVal val="0"/>
          <c:showCatName val="0"/>
          <c:showSerName val="0"/>
          <c:showPercent val="0"/>
          <c:showBubbleSize val="0"/>
        </c:dLbls>
        <c:gapWidth val="219"/>
        <c:overlap val="-27"/>
        <c:axId val="395416888"/>
        <c:axId val="395417216"/>
      </c:barChart>
      <c:catAx>
        <c:axId val="395416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crossAx val="395417216"/>
        <c:crosses val="autoZero"/>
        <c:auto val="1"/>
        <c:lblAlgn val="ctr"/>
        <c:lblOffset val="100"/>
        <c:noMultiLvlLbl val="0"/>
      </c:catAx>
      <c:valAx>
        <c:axId val="395417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395416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0"/>
    </c:view3D>
    <c:floor>
      <c:thickness val="0"/>
      <c:spPr>
        <a:pattFill prst="ltDnDiag">
          <a:fgClr>
            <a:schemeClr val="dk1">
              <a:lumMod val="15000"/>
              <a:lumOff val="85000"/>
            </a:schemeClr>
          </a:fgClr>
          <a:bgClr>
            <a:schemeClr val="lt1"/>
          </a:bgClr>
        </a:pattFill>
        <a:ln>
          <a:noFill/>
        </a:ln>
        <a:effectLst/>
        <a:sp3d/>
      </c:spPr>
    </c:floor>
    <c:sideWall>
      <c:thickness val="0"/>
      <c:spPr>
        <a:pattFill prst="ltDnDiag">
          <a:fgClr>
            <a:schemeClr val="dk1">
              <a:lumMod val="15000"/>
              <a:lumOff val="85000"/>
            </a:schemeClr>
          </a:fgClr>
          <a:bgClr>
            <a:schemeClr val="lt1"/>
          </a:bgClr>
        </a:pattFill>
        <a:ln>
          <a:noFill/>
        </a:ln>
        <a:effectLst/>
        <a:sp3d/>
      </c:spPr>
    </c:sideWall>
    <c:backWall>
      <c:thickness val="0"/>
      <c:spPr>
        <a:pattFill prst="ltDnDiag">
          <a:fgClr>
            <a:schemeClr val="dk1">
              <a:lumMod val="15000"/>
              <a:lumOff val="85000"/>
            </a:schemeClr>
          </a:fgClr>
          <a:bgClr>
            <a:schemeClr val="lt1"/>
          </a:bgClr>
        </a:pattFill>
        <a:ln>
          <a:noFill/>
        </a:ln>
        <a:effectLst/>
        <a:sp3d/>
      </c:spPr>
    </c:backWall>
    <c:plotArea>
      <c:layout/>
      <c:area3DChart>
        <c:grouping val="standard"/>
        <c:varyColors val="0"/>
        <c:ser>
          <c:idx val="0"/>
          <c:order val="0"/>
          <c:tx>
            <c:strRef>
              <c:f>[CEI_WM0501612713578039.xlsx]Лист1!$C$1</c:f>
              <c:strCache>
                <c:ptCount val="1"/>
                <c:pt idx="0">
                  <c:v>2009</c:v>
                </c:pt>
              </c:strCache>
            </c:strRef>
          </c:tx>
          <c:spPr>
            <a:solidFill>
              <a:schemeClr val="accent1"/>
            </a:solidFill>
            <a:ln>
              <a:noFill/>
            </a:ln>
            <a:effectLst/>
            <a:sp3d/>
          </c:spPr>
          <c:cat>
            <c:strRef>
              <c:f>[CEI_WM0501612713578039.xlsx]Лист1!$A$2:$B$42</c:f>
              <c:strCache>
                <c:ptCount val="40"/>
                <c:pt idx="0">
                  <c:v>ЄС - 27 країн (з 2020)</c:v>
                </c:pt>
                <c:pt idx="1">
                  <c:v>ЄС - 28 країн (2013-2020)</c:v>
                </c:pt>
                <c:pt idx="2">
                  <c:v>Єврозона - 19 країн (з 2015)</c:v>
                </c:pt>
                <c:pt idx="3">
                  <c:v>Бельгія</c:v>
                </c:pt>
                <c:pt idx="4">
                  <c:v>Болгарія</c:v>
                </c:pt>
                <c:pt idx="5">
                  <c:v>Чехія</c:v>
                </c:pt>
                <c:pt idx="6">
                  <c:v>Данія</c:v>
                </c:pt>
                <c:pt idx="7">
                  <c:v>Німеччина </c:v>
                </c:pt>
                <c:pt idx="8">
                  <c:v>Естонія</c:v>
                </c:pt>
                <c:pt idx="9">
                  <c:v>Ірландія</c:v>
                </c:pt>
                <c:pt idx="10">
                  <c:v>Греція</c:v>
                </c:pt>
                <c:pt idx="11">
                  <c:v>Іспанія</c:v>
                </c:pt>
                <c:pt idx="12">
                  <c:v>Франція</c:v>
                </c:pt>
                <c:pt idx="13">
                  <c:v>Хорватія</c:v>
                </c:pt>
                <c:pt idx="14">
                  <c:v>Італія</c:v>
                </c:pt>
                <c:pt idx="15">
                  <c:v>Кіпр</c:v>
                </c:pt>
                <c:pt idx="16">
                  <c:v>Латвія</c:v>
                </c:pt>
                <c:pt idx="17">
                  <c:v>Литва</c:v>
                </c:pt>
                <c:pt idx="18">
                  <c:v>Люксембург</c:v>
                </c:pt>
                <c:pt idx="19">
                  <c:v>Угорщина</c:v>
                </c:pt>
                <c:pt idx="20">
                  <c:v>Мальта</c:v>
                </c:pt>
                <c:pt idx="21">
                  <c:v>Нідерланди</c:v>
                </c:pt>
                <c:pt idx="22">
                  <c:v>Австрія</c:v>
                </c:pt>
                <c:pt idx="23">
                  <c:v>Польща</c:v>
                </c:pt>
                <c:pt idx="24">
                  <c:v>Португалія</c:v>
                </c:pt>
                <c:pt idx="25">
                  <c:v>Румунія</c:v>
                </c:pt>
                <c:pt idx="26">
                  <c:v>Словенія</c:v>
                </c:pt>
                <c:pt idx="27">
                  <c:v>Словаччина</c:v>
                </c:pt>
                <c:pt idx="28">
                  <c:v>Фінляндія</c:v>
                </c:pt>
                <c:pt idx="29">
                  <c:v>Швеція</c:v>
                </c:pt>
                <c:pt idx="30">
                  <c:v>Великобританія</c:v>
                </c:pt>
                <c:pt idx="31">
                  <c:v>Ісландія</c:v>
                </c:pt>
                <c:pt idx="32">
                  <c:v>Ліхтенштейн</c:v>
                </c:pt>
                <c:pt idx="33">
                  <c:v>Норвегія</c:v>
                </c:pt>
                <c:pt idx="34">
                  <c:v>Швейцарія</c:v>
                </c:pt>
                <c:pt idx="35">
                  <c:v>Чорногорія</c:v>
                </c:pt>
                <c:pt idx="36">
                  <c:v>Північна Македонія</c:v>
                </c:pt>
                <c:pt idx="37">
                  <c:v>Албанія</c:v>
                </c:pt>
                <c:pt idx="38">
                  <c:v>Сербія</c:v>
                </c:pt>
                <c:pt idx="39">
                  <c:v>Туреччина</c:v>
                </c:pt>
              </c:strCache>
              <c:extLst/>
            </c:strRef>
          </c:cat>
          <c:val>
            <c:numRef>
              <c:f>[CEI_WM0501612713578039.xlsx]Лист1!$C$2:$C$42</c:f>
              <c:numCache>
                <c:formatCode>General</c:formatCode>
                <c:ptCount val="41"/>
                <c:pt idx="0">
                  <c:v>0</c:v>
                </c:pt>
                <c:pt idx="1">
                  <c:v>0</c:v>
                </c:pt>
                <c:pt idx="2">
                  <c:v>0</c:v>
                </c:pt>
                <c:pt idx="3">
                  <c:v>30.8</c:v>
                </c:pt>
                <c:pt idx="4">
                  <c:v>0</c:v>
                </c:pt>
                <c:pt idx="5">
                  <c:v>0</c:v>
                </c:pt>
                <c:pt idx="6">
                  <c:v>39</c:v>
                </c:pt>
                <c:pt idx="7">
                  <c:v>38.1</c:v>
                </c:pt>
                <c:pt idx="8">
                  <c:v>22.4</c:v>
                </c:pt>
                <c:pt idx="9">
                  <c:v>0</c:v>
                </c:pt>
                <c:pt idx="10">
                  <c:v>29</c:v>
                </c:pt>
                <c:pt idx="11">
                  <c:v>12.6</c:v>
                </c:pt>
                <c:pt idx="12">
                  <c:v>19.2</c:v>
                </c:pt>
                <c:pt idx="13">
                  <c:v>0</c:v>
                </c:pt>
                <c:pt idx="14">
                  <c:v>0</c:v>
                </c:pt>
                <c:pt idx="15">
                  <c:v>10.9</c:v>
                </c:pt>
                <c:pt idx="16">
                  <c:v>0</c:v>
                </c:pt>
                <c:pt idx="17">
                  <c:v>10.5</c:v>
                </c:pt>
                <c:pt idx="18">
                  <c:v>38</c:v>
                </c:pt>
                <c:pt idx="19">
                  <c:v>29.5</c:v>
                </c:pt>
                <c:pt idx="20">
                  <c:v>12.1</c:v>
                </c:pt>
                <c:pt idx="21">
                  <c:v>22</c:v>
                </c:pt>
                <c:pt idx="22">
                  <c:v>36.1</c:v>
                </c:pt>
                <c:pt idx="23">
                  <c:v>13.9</c:v>
                </c:pt>
                <c:pt idx="24">
                  <c:v>24</c:v>
                </c:pt>
                <c:pt idx="25">
                  <c:v>17</c:v>
                </c:pt>
                <c:pt idx="26">
                  <c:v>17.600000000000001</c:v>
                </c:pt>
                <c:pt idx="27">
                  <c:v>34.200000000000003</c:v>
                </c:pt>
                <c:pt idx="28">
                  <c:v>29.9</c:v>
                </c:pt>
                <c:pt idx="29">
                  <c:v>52.2</c:v>
                </c:pt>
                <c:pt idx="30">
                  <c:v>0</c:v>
                </c:pt>
                <c:pt idx="31">
                  <c:v>0</c:v>
                </c:pt>
                <c:pt idx="32">
                  <c:v>0</c:v>
                </c:pt>
                <c:pt idx="33">
                  <c:v>46.9</c:v>
                </c:pt>
                <c:pt idx="34">
                  <c:v>0</c:v>
                </c:pt>
                <c:pt idx="35">
                  <c:v>0</c:v>
                </c:pt>
                <c:pt idx="36">
                  <c:v>0</c:v>
                </c:pt>
                <c:pt idx="37">
                  <c:v>0</c:v>
                </c:pt>
                <c:pt idx="38">
                  <c:v>0</c:v>
                </c:pt>
                <c:pt idx="39">
                  <c:v>0</c:v>
                </c:pt>
              </c:numCache>
            </c:numRef>
          </c:val>
          <c:extLst>
            <c:ext xmlns:c16="http://schemas.microsoft.com/office/drawing/2014/chart" uri="{C3380CC4-5D6E-409C-BE32-E72D297353CC}">
              <c16:uniqueId val="{00000000-FADD-47E1-9A28-F23F1766C324}"/>
            </c:ext>
          </c:extLst>
        </c:ser>
        <c:ser>
          <c:idx val="1"/>
          <c:order val="1"/>
          <c:tx>
            <c:strRef>
              <c:f>[CEI_WM0501612713578039.xlsx]Лист1!$D$1</c:f>
              <c:strCache>
                <c:ptCount val="1"/>
                <c:pt idx="0">
                  <c:v>2010</c:v>
                </c:pt>
              </c:strCache>
            </c:strRef>
          </c:tx>
          <c:spPr>
            <a:solidFill>
              <a:schemeClr val="accent2"/>
            </a:solidFill>
            <a:ln>
              <a:noFill/>
            </a:ln>
            <a:effectLst/>
            <a:sp3d/>
          </c:spPr>
          <c:cat>
            <c:strRef>
              <c:f>[CEI_WM0501612713578039.xlsx]Лист1!$A$2:$B$42</c:f>
              <c:strCache>
                <c:ptCount val="40"/>
                <c:pt idx="0">
                  <c:v>ЄС - 27 країн (з 2020)</c:v>
                </c:pt>
                <c:pt idx="1">
                  <c:v>ЄС - 28 країн (2013-2020)</c:v>
                </c:pt>
                <c:pt idx="2">
                  <c:v>Єврозона - 19 країн (з 2015)</c:v>
                </c:pt>
                <c:pt idx="3">
                  <c:v>Бельгія</c:v>
                </c:pt>
                <c:pt idx="4">
                  <c:v>Болгарія</c:v>
                </c:pt>
                <c:pt idx="5">
                  <c:v>Чехія</c:v>
                </c:pt>
                <c:pt idx="6">
                  <c:v>Данія</c:v>
                </c:pt>
                <c:pt idx="7">
                  <c:v>Німеччина </c:v>
                </c:pt>
                <c:pt idx="8">
                  <c:v>Естонія</c:v>
                </c:pt>
                <c:pt idx="9">
                  <c:v>Ірландія</c:v>
                </c:pt>
                <c:pt idx="10">
                  <c:v>Греція</c:v>
                </c:pt>
                <c:pt idx="11">
                  <c:v>Іспанія</c:v>
                </c:pt>
                <c:pt idx="12">
                  <c:v>Франція</c:v>
                </c:pt>
                <c:pt idx="13">
                  <c:v>Хорватія</c:v>
                </c:pt>
                <c:pt idx="14">
                  <c:v>Італія</c:v>
                </c:pt>
                <c:pt idx="15">
                  <c:v>Кіпр</c:v>
                </c:pt>
                <c:pt idx="16">
                  <c:v>Латвія</c:v>
                </c:pt>
                <c:pt idx="17">
                  <c:v>Литва</c:v>
                </c:pt>
                <c:pt idx="18">
                  <c:v>Люксембург</c:v>
                </c:pt>
                <c:pt idx="19">
                  <c:v>Угорщина</c:v>
                </c:pt>
                <c:pt idx="20">
                  <c:v>Мальта</c:v>
                </c:pt>
                <c:pt idx="21">
                  <c:v>Нідерланди</c:v>
                </c:pt>
                <c:pt idx="22">
                  <c:v>Австрія</c:v>
                </c:pt>
                <c:pt idx="23">
                  <c:v>Польща</c:v>
                </c:pt>
                <c:pt idx="24">
                  <c:v>Португалія</c:v>
                </c:pt>
                <c:pt idx="25">
                  <c:v>Румунія</c:v>
                </c:pt>
                <c:pt idx="26">
                  <c:v>Словенія</c:v>
                </c:pt>
                <c:pt idx="27">
                  <c:v>Словаччина</c:v>
                </c:pt>
                <c:pt idx="28">
                  <c:v>Фінляндія</c:v>
                </c:pt>
                <c:pt idx="29">
                  <c:v>Швеція</c:v>
                </c:pt>
                <c:pt idx="30">
                  <c:v>Великобританія</c:v>
                </c:pt>
                <c:pt idx="31">
                  <c:v>Ісландія</c:v>
                </c:pt>
                <c:pt idx="32">
                  <c:v>Ліхтенштейн</c:v>
                </c:pt>
                <c:pt idx="33">
                  <c:v>Норвегія</c:v>
                </c:pt>
                <c:pt idx="34">
                  <c:v>Швейцарія</c:v>
                </c:pt>
                <c:pt idx="35">
                  <c:v>Чорногорія</c:v>
                </c:pt>
                <c:pt idx="36">
                  <c:v>Північна Македонія</c:v>
                </c:pt>
                <c:pt idx="37">
                  <c:v>Албанія</c:v>
                </c:pt>
                <c:pt idx="38">
                  <c:v>Сербія</c:v>
                </c:pt>
                <c:pt idx="39">
                  <c:v>Туреччина</c:v>
                </c:pt>
              </c:strCache>
              <c:extLst/>
            </c:strRef>
          </c:cat>
          <c:val>
            <c:numRef>
              <c:f>[CEI_WM0501612713578039.xlsx]Лист1!$D$2:$D$42</c:f>
              <c:numCache>
                <c:formatCode>General</c:formatCode>
                <c:ptCount val="41"/>
                <c:pt idx="0">
                  <c:v>27.9</c:v>
                </c:pt>
                <c:pt idx="1">
                  <c:v>27.8</c:v>
                </c:pt>
                <c:pt idx="2">
                  <c:v>0</c:v>
                </c:pt>
                <c:pt idx="3">
                  <c:v>30.4</c:v>
                </c:pt>
                <c:pt idx="4">
                  <c:v>40.799999999999997</c:v>
                </c:pt>
                <c:pt idx="5">
                  <c:v>22.7</c:v>
                </c:pt>
                <c:pt idx="6">
                  <c:v>41</c:v>
                </c:pt>
                <c:pt idx="7">
                  <c:v>37.799999999999997</c:v>
                </c:pt>
                <c:pt idx="8">
                  <c:v>30.3</c:v>
                </c:pt>
                <c:pt idx="9">
                  <c:v>30.9</c:v>
                </c:pt>
                <c:pt idx="10">
                  <c:v>19.399999999999999</c:v>
                </c:pt>
                <c:pt idx="11">
                  <c:v>14.7</c:v>
                </c:pt>
                <c:pt idx="12">
                  <c:v>21.8</c:v>
                </c:pt>
                <c:pt idx="13">
                  <c:v>0</c:v>
                </c:pt>
                <c:pt idx="14">
                  <c:v>27.8</c:v>
                </c:pt>
                <c:pt idx="15">
                  <c:v>11.5</c:v>
                </c:pt>
                <c:pt idx="16">
                  <c:v>14.5</c:v>
                </c:pt>
                <c:pt idx="17">
                  <c:v>16.600000000000001</c:v>
                </c:pt>
                <c:pt idx="18">
                  <c:v>33</c:v>
                </c:pt>
                <c:pt idx="19">
                  <c:v>26</c:v>
                </c:pt>
                <c:pt idx="20">
                  <c:v>13.1</c:v>
                </c:pt>
                <c:pt idx="21">
                  <c:v>27.8</c:v>
                </c:pt>
                <c:pt idx="22">
                  <c:v>35.700000000000003</c:v>
                </c:pt>
                <c:pt idx="23">
                  <c:v>17.7</c:v>
                </c:pt>
                <c:pt idx="24">
                  <c:v>22.8</c:v>
                </c:pt>
                <c:pt idx="25">
                  <c:v>12</c:v>
                </c:pt>
                <c:pt idx="26">
                  <c:v>22</c:v>
                </c:pt>
                <c:pt idx="27">
                  <c:v>34.9</c:v>
                </c:pt>
                <c:pt idx="28">
                  <c:v>28.7</c:v>
                </c:pt>
                <c:pt idx="29">
                  <c:v>55.3</c:v>
                </c:pt>
                <c:pt idx="30">
                  <c:v>26.9</c:v>
                </c:pt>
                <c:pt idx="31">
                  <c:v>0</c:v>
                </c:pt>
                <c:pt idx="32">
                  <c:v>0</c:v>
                </c:pt>
                <c:pt idx="33">
                  <c:v>45.3</c:v>
                </c:pt>
                <c:pt idx="34">
                  <c:v>0</c:v>
                </c:pt>
                <c:pt idx="35">
                  <c:v>0</c:v>
                </c:pt>
                <c:pt idx="36">
                  <c:v>0</c:v>
                </c:pt>
                <c:pt idx="37">
                  <c:v>0</c:v>
                </c:pt>
                <c:pt idx="38">
                  <c:v>0</c:v>
                </c:pt>
                <c:pt idx="39">
                  <c:v>0</c:v>
                </c:pt>
              </c:numCache>
            </c:numRef>
          </c:val>
          <c:extLst>
            <c:ext xmlns:c16="http://schemas.microsoft.com/office/drawing/2014/chart" uri="{C3380CC4-5D6E-409C-BE32-E72D297353CC}">
              <c16:uniqueId val="{00000001-FADD-47E1-9A28-F23F1766C324}"/>
            </c:ext>
          </c:extLst>
        </c:ser>
        <c:ser>
          <c:idx val="2"/>
          <c:order val="2"/>
          <c:tx>
            <c:strRef>
              <c:f>[CEI_WM0501612713578039.xlsx]Лист1!$E$1</c:f>
              <c:strCache>
                <c:ptCount val="1"/>
                <c:pt idx="0">
                  <c:v>2011</c:v>
                </c:pt>
              </c:strCache>
            </c:strRef>
          </c:tx>
          <c:spPr>
            <a:solidFill>
              <a:schemeClr val="accent3"/>
            </a:solidFill>
            <a:ln>
              <a:noFill/>
            </a:ln>
            <a:effectLst/>
            <a:sp3d/>
          </c:spPr>
          <c:cat>
            <c:strRef>
              <c:f>[CEI_WM0501612713578039.xlsx]Лист1!$A$2:$B$42</c:f>
              <c:strCache>
                <c:ptCount val="40"/>
                <c:pt idx="0">
                  <c:v>ЄС - 27 країн (з 2020)</c:v>
                </c:pt>
                <c:pt idx="1">
                  <c:v>ЄС - 28 країн (2013-2020)</c:v>
                </c:pt>
                <c:pt idx="2">
                  <c:v>Єврозона - 19 країн (з 2015)</c:v>
                </c:pt>
                <c:pt idx="3">
                  <c:v>Бельгія</c:v>
                </c:pt>
                <c:pt idx="4">
                  <c:v>Болгарія</c:v>
                </c:pt>
                <c:pt idx="5">
                  <c:v>Чехія</c:v>
                </c:pt>
                <c:pt idx="6">
                  <c:v>Данія</c:v>
                </c:pt>
                <c:pt idx="7">
                  <c:v>Німеччина </c:v>
                </c:pt>
                <c:pt idx="8">
                  <c:v>Естонія</c:v>
                </c:pt>
                <c:pt idx="9">
                  <c:v>Ірландія</c:v>
                </c:pt>
                <c:pt idx="10">
                  <c:v>Греція</c:v>
                </c:pt>
                <c:pt idx="11">
                  <c:v>Іспанія</c:v>
                </c:pt>
                <c:pt idx="12">
                  <c:v>Франція</c:v>
                </c:pt>
                <c:pt idx="13">
                  <c:v>Хорватія</c:v>
                </c:pt>
                <c:pt idx="14">
                  <c:v>Італія</c:v>
                </c:pt>
                <c:pt idx="15">
                  <c:v>Кіпр</c:v>
                </c:pt>
                <c:pt idx="16">
                  <c:v>Латвія</c:v>
                </c:pt>
                <c:pt idx="17">
                  <c:v>Литва</c:v>
                </c:pt>
                <c:pt idx="18">
                  <c:v>Люксембург</c:v>
                </c:pt>
                <c:pt idx="19">
                  <c:v>Угорщина</c:v>
                </c:pt>
                <c:pt idx="20">
                  <c:v>Мальта</c:v>
                </c:pt>
                <c:pt idx="21">
                  <c:v>Нідерланди</c:v>
                </c:pt>
                <c:pt idx="22">
                  <c:v>Австрія</c:v>
                </c:pt>
                <c:pt idx="23">
                  <c:v>Польща</c:v>
                </c:pt>
                <c:pt idx="24">
                  <c:v>Португалія</c:v>
                </c:pt>
                <c:pt idx="25">
                  <c:v>Румунія</c:v>
                </c:pt>
                <c:pt idx="26">
                  <c:v>Словенія</c:v>
                </c:pt>
                <c:pt idx="27">
                  <c:v>Словаччина</c:v>
                </c:pt>
                <c:pt idx="28">
                  <c:v>Фінляндія</c:v>
                </c:pt>
                <c:pt idx="29">
                  <c:v>Швеція</c:v>
                </c:pt>
                <c:pt idx="30">
                  <c:v>Великобританія</c:v>
                </c:pt>
                <c:pt idx="31">
                  <c:v>Ісландія</c:v>
                </c:pt>
                <c:pt idx="32">
                  <c:v>Ліхтенштейн</c:v>
                </c:pt>
                <c:pt idx="33">
                  <c:v>Норвегія</c:v>
                </c:pt>
                <c:pt idx="34">
                  <c:v>Швейцарія</c:v>
                </c:pt>
                <c:pt idx="35">
                  <c:v>Чорногорія</c:v>
                </c:pt>
                <c:pt idx="36">
                  <c:v>Північна Македонія</c:v>
                </c:pt>
                <c:pt idx="37">
                  <c:v>Албанія</c:v>
                </c:pt>
                <c:pt idx="38">
                  <c:v>Сербія</c:v>
                </c:pt>
                <c:pt idx="39">
                  <c:v>Туреччина</c:v>
                </c:pt>
              </c:strCache>
              <c:extLst/>
            </c:strRef>
          </c:cat>
          <c:val>
            <c:numRef>
              <c:f>[CEI_WM0501612713578039.xlsx]Лист1!$E$2:$E$42</c:f>
              <c:numCache>
                <c:formatCode>General</c:formatCode>
                <c:ptCount val="41"/>
                <c:pt idx="0">
                  <c:v>29.5</c:v>
                </c:pt>
                <c:pt idx="1">
                  <c:v>28.7</c:v>
                </c:pt>
                <c:pt idx="2">
                  <c:v>0</c:v>
                </c:pt>
                <c:pt idx="3">
                  <c:v>31.9</c:v>
                </c:pt>
                <c:pt idx="4">
                  <c:v>49.4</c:v>
                </c:pt>
                <c:pt idx="5">
                  <c:v>26</c:v>
                </c:pt>
                <c:pt idx="6">
                  <c:v>50.1</c:v>
                </c:pt>
                <c:pt idx="7">
                  <c:v>34.4</c:v>
                </c:pt>
                <c:pt idx="8">
                  <c:v>36.9</c:v>
                </c:pt>
                <c:pt idx="9">
                  <c:v>32.5</c:v>
                </c:pt>
                <c:pt idx="10">
                  <c:v>19</c:v>
                </c:pt>
                <c:pt idx="11">
                  <c:v>16.7</c:v>
                </c:pt>
                <c:pt idx="12">
                  <c:v>22.6</c:v>
                </c:pt>
                <c:pt idx="13">
                  <c:v>0</c:v>
                </c:pt>
                <c:pt idx="14">
                  <c:v>29.8</c:v>
                </c:pt>
                <c:pt idx="15">
                  <c:v>11.5</c:v>
                </c:pt>
                <c:pt idx="16">
                  <c:v>19.899999999999999</c:v>
                </c:pt>
                <c:pt idx="17">
                  <c:v>28.2</c:v>
                </c:pt>
                <c:pt idx="18">
                  <c:v>30.6</c:v>
                </c:pt>
                <c:pt idx="19">
                  <c:v>25.3</c:v>
                </c:pt>
                <c:pt idx="20">
                  <c:v>9.6999999999999993</c:v>
                </c:pt>
                <c:pt idx="21">
                  <c:v>33</c:v>
                </c:pt>
                <c:pt idx="22">
                  <c:v>37.1</c:v>
                </c:pt>
                <c:pt idx="23">
                  <c:v>23.9</c:v>
                </c:pt>
                <c:pt idx="24">
                  <c:v>30.5</c:v>
                </c:pt>
                <c:pt idx="25">
                  <c:v>10.3</c:v>
                </c:pt>
                <c:pt idx="26">
                  <c:v>26.4</c:v>
                </c:pt>
                <c:pt idx="27">
                  <c:v>39.6</c:v>
                </c:pt>
                <c:pt idx="28">
                  <c:v>31</c:v>
                </c:pt>
                <c:pt idx="29">
                  <c:v>64.900000000000006</c:v>
                </c:pt>
                <c:pt idx="30">
                  <c:v>23.9</c:v>
                </c:pt>
                <c:pt idx="31">
                  <c:v>0</c:v>
                </c:pt>
                <c:pt idx="32">
                  <c:v>0</c:v>
                </c:pt>
                <c:pt idx="33">
                  <c:v>48.4</c:v>
                </c:pt>
                <c:pt idx="34">
                  <c:v>0</c:v>
                </c:pt>
                <c:pt idx="35">
                  <c:v>0</c:v>
                </c:pt>
                <c:pt idx="36">
                  <c:v>0</c:v>
                </c:pt>
                <c:pt idx="37">
                  <c:v>0</c:v>
                </c:pt>
                <c:pt idx="38">
                  <c:v>0</c:v>
                </c:pt>
                <c:pt idx="39">
                  <c:v>0</c:v>
                </c:pt>
              </c:numCache>
            </c:numRef>
          </c:val>
          <c:extLst>
            <c:ext xmlns:c16="http://schemas.microsoft.com/office/drawing/2014/chart" uri="{C3380CC4-5D6E-409C-BE32-E72D297353CC}">
              <c16:uniqueId val="{00000002-FADD-47E1-9A28-F23F1766C324}"/>
            </c:ext>
          </c:extLst>
        </c:ser>
        <c:ser>
          <c:idx val="3"/>
          <c:order val="3"/>
          <c:tx>
            <c:strRef>
              <c:f>[CEI_WM0501612713578039.xlsx]Лист1!$F$1</c:f>
              <c:strCache>
                <c:ptCount val="1"/>
                <c:pt idx="0">
                  <c:v>2012</c:v>
                </c:pt>
              </c:strCache>
            </c:strRef>
          </c:tx>
          <c:spPr>
            <a:solidFill>
              <a:schemeClr val="accent4"/>
            </a:solidFill>
            <a:ln>
              <a:noFill/>
            </a:ln>
            <a:effectLst/>
            <a:sp3d/>
          </c:spPr>
          <c:cat>
            <c:strRef>
              <c:f>[CEI_WM0501612713578039.xlsx]Лист1!$A$2:$B$42</c:f>
              <c:strCache>
                <c:ptCount val="40"/>
                <c:pt idx="0">
                  <c:v>ЄС - 27 країн (з 2020)</c:v>
                </c:pt>
                <c:pt idx="1">
                  <c:v>ЄС - 28 країн (2013-2020)</c:v>
                </c:pt>
                <c:pt idx="2">
                  <c:v>Єврозона - 19 країн (з 2015)</c:v>
                </c:pt>
                <c:pt idx="3">
                  <c:v>Бельгія</c:v>
                </c:pt>
                <c:pt idx="4">
                  <c:v>Болгарія</c:v>
                </c:pt>
                <c:pt idx="5">
                  <c:v>Чехія</c:v>
                </c:pt>
                <c:pt idx="6">
                  <c:v>Данія</c:v>
                </c:pt>
                <c:pt idx="7">
                  <c:v>Німеччина </c:v>
                </c:pt>
                <c:pt idx="8">
                  <c:v>Естонія</c:v>
                </c:pt>
                <c:pt idx="9">
                  <c:v>Ірландія</c:v>
                </c:pt>
                <c:pt idx="10">
                  <c:v>Греція</c:v>
                </c:pt>
                <c:pt idx="11">
                  <c:v>Іспанія</c:v>
                </c:pt>
                <c:pt idx="12">
                  <c:v>Франція</c:v>
                </c:pt>
                <c:pt idx="13">
                  <c:v>Хорватія</c:v>
                </c:pt>
                <c:pt idx="14">
                  <c:v>Італія</c:v>
                </c:pt>
                <c:pt idx="15">
                  <c:v>Кіпр</c:v>
                </c:pt>
                <c:pt idx="16">
                  <c:v>Латвія</c:v>
                </c:pt>
                <c:pt idx="17">
                  <c:v>Литва</c:v>
                </c:pt>
                <c:pt idx="18">
                  <c:v>Люксембург</c:v>
                </c:pt>
                <c:pt idx="19">
                  <c:v>Угорщина</c:v>
                </c:pt>
                <c:pt idx="20">
                  <c:v>Мальта</c:v>
                </c:pt>
                <c:pt idx="21">
                  <c:v>Нідерланди</c:v>
                </c:pt>
                <c:pt idx="22">
                  <c:v>Австрія</c:v>
                </c:pt>
                <c:pt idx="23">
                  <c:v>Польща</c:v>
                </c:pt>
                <c:pt idx="24">
                  <c:v>Португалія</c:v>
                </c:pt>
                <c:pt idx="25">
                  <c:v>Румунія</c:v>
                </c:pt>
                <c:pt idx="26">
                  <c:v>Словенія</c:v>
                </c:pt>
                <c:pt idx="27">
                  <c:v>Словаччина</c:v>
                </c:pt>
                <c:pt idx="28">
                  <c:v>Фінляндія</c:v>
                </c:pt>
                <c:pt idx="29">
                  <c:v>Швеція</c:v>
                </c:pt>
                <c:pt idx="30">
                  <c:v>Великобританія</c:v>
                </c:pt>
                <c:pt idx="31">
                  <c:v>Ісландія</c:v>
                </c:pt>
                <c:pt idx="32">
                  <c:v>Ліхтенштейн</c:v>
                </c:pt>
                <c:pt idx="33">
                  <c:v>Норвегія</c:v>
                </c:pt>
                <c:pt idx="34">
                  <c:v>Швейцарія</c:v>
                </c:pt>
                <c:pt idx="35">
                  <c:v>Чорногорія</c:v>
                </c:pt>
                <c:pt idx="36">
                  <c:v>Північна Македонія</c:v>
                </c:pt>
                <c:pt idx="37">
                  <c:v>Албанія</c:v>
                </c:pt>
                <c:pt idx="38">
                  <c:v>Сербія</c:v>
                </c:pt>
                <c:pt idx="39">
                  <c:v>Туреччина</c:v>
                </c:pt>
              </c:strCache>
              <c:extLst/>
            </c:strRef>
          </c:cat>
          <c:val>
            <c:numRef>
              <c:f>[CEI_WM0501612713578039.xlsx]Лист1!$F$2:$F$42</c:f>
              <c:numCache>
                <c:formatCode>General</c:formatCode>
                <c:ptCount val="41"/>
                <c:pt idx="0">
                  <c:v>30</c:v>
                </c:pt>
                <c:pt idx="1">
                  <c:v>28.8</c:v>
                </c:pt>
                <c:pt idx="2">
                  <c:v>0</c:v>
                </c:pt>
                <c:pt idx="3">
                  <c:v>32</c:v>
                </c:pt>
                <c:pt idx="4">
                  <c:v>62.4</c:v>
                </c:pt>
                <c:pt idx="5">
                  <c:v>27.1</c:v>
                </c:pt>
                <c:pt idx="6">
                  <c:v>46.5</c:v>
                </c:pt>
                <c:pt idx="7">
                  <c:v>34.799999999999997</c:v>
                </c:pt>
                <c:pt idx="8">
                  <c:v>35.9</c:v>
                </c:pt>
                <c:pt idx="9">
                  <c:v>36.1</c:v>
                </c:pt>
                <c:pt idx="10">
                  <c:v>18.600000000000001</c:v>
                </c:pt>
                <c:pt idx="11">
                  <c:v>19</c:v>
                </c:pt>
                <c:pt idx="12">
                  <c:v>22.6</c:v>
                </c:pt>
                <c:pt idx="13">
                  <c:v>0</c:v>
                </c:pt>
                <c:pt idx="14">
                  <c:v>27.7</c:v>
                </c:pt>
                <c:pt idx="15">
                  <c:v>12.2</c:v>
                </c:pt>
                <c:pt idx="16">
                  <c:v>26.5</c:v>
                </c:pt>
                <c:pt idx="17">
                  <c:v>41.1</c:v>
                </c:pt>
                <c:pt idx="18">
                  <c:v>27.6</c:v>
                </c:pt>
                <c:pt idx="19">
                  <c:v>30.8</c:v>
                </c:pt>
                <c:pt idx="20">
                  <c:v>9.9</c:v>
                </c:pt>
                <c:pt idx="21">
                  <c:v>33.200000000000003</c:v>
                </c:pt>
                <c:pt idx="22">
                  <c:v>38.200000000000003</c:v>
                </c:pt>
                <c:pt idx="23">
                  <c:v>30.4</c:v>
                </c:pt>
                <c:pt idx="24">
                  <c:v>24.9</c:v>
                </c:pt>
                <c:pt idx="25">
                  <c:v>14.5</c:v>
                </c:pt>
                <c:pt idx="26">
                  <c:v>26.9</c:v>
                </c:pt>
                <c:pt idx="27">
                  <c:v>42.6</c:v>
                </c:pt>
                <c:pt idx="28">
                  <c:v>32.799999999999997</c:v>
                </c:pt>
                <c:pt idx="29">
                  <c:v>62.6</c:v>
                </c:pt>
                <c:pt idx="30">
                  <c:v>22.5</c:v>
                </c:pt>
                <c:pt idx="31">
                  <c:v>25.9</c:v>
                </c:pt>
                <c:pt idx="32">
                  <c:v>0</c:v>
                </c:pt>
                <c:pt idx="33">
                  <c:v>46.4</c:v>
                </c:pt>
                <c:pt idx="34">
                  <c:v>0</c:v>
                </c:pt>
                <c:pt idx="35">
                  <c:v>0</c:v>
                </c:pt>
                <c:pt idx="36">
                  <c:v>0</c:v>
                </c:pt>
                <c:pt idx="37">
                  <c:v>0</c:v>
                </c:pt>
                <c:pt idx="38">
                  <c:v>0</c:v>
                </c:pt>
                <c:pt idx="39">
                  <c:v>0</c:v>
                </c:pt>
              </c:numCache>
            </c:numRef>
          </c:val>
          <c:extLst>
            <c:ext xmlns:c16="http://schemas.microsoft.com/office/drawing/2014/chart" uri="{C3380CC4-5D6E-409C-BE32-E72D297353CC}">
              <c16:uniqueId val="{00000003-FADD-47E1-9A28-F23F1766C324}"/>
            </c:ext>
          </c:extLst>
        </c:ser>
        <c:ser>
          <c:idx val="4"/>
          <c:order val="4"/>
          <c:tx>
            <c:strRef>
              <c:f>[CEI_WM0501612713578039.xlsx]Лист1!$G$1</c:f>
              <c:strCache>
                <c:ptCount val="1"/>
                <c:pt idx="0">
                  <c:v>2013</c:v>
                </c:pt>
              </c:strCache>
            </c:strRef>
          </c:tx>
          <c:spPr>
            <a:solidFill>
              <a:schemeClr val="accent5"/>
            </a:solidFill>
            <a:ln>
              <a:noFill/>
            </a:ln>
            <a:effectLst/>
            <a:sp3d/>
          </c:spPr>
          <c:cat>
            <c:strRef>
              <c:f>[CEI_WM0501612713578039.xlsx]Лист1!$A$2:$B$42</c:f>
              <c:strCache>
                <c:ptCount val="40"/>
                <c:pt idx="0">
                  <c:v>ЄС - 27 країн (з 2020)</c:v>
                </c:pt>
                <c:pt idx="1">
                  <c:v>ЄС - 28 країн (2013-2020)</c:v>
                </c:pt>
                <c:pt idx="2">
                  <c:v>Єврозона - 19 країн (з 2015)</c:v>
                </c:pt>
                <c:pt idx="3">
                  <c:v>Бельгія</c:v>
                </c:pt>
                <c:pt idx="4">
                  <c:v>Болгарія</c:v>
                </c:pt>
                <c:pt idx="5">
                  <c:v>Чехія</c:v>
                </c:pt>
                <c:pt idx="6">
                  <c:v>Данія</c:v>
                </c:pt>
                <c:pt idx="7">
                  <c:v>Німеччина </c:v>
                </c:pt>
                <c:pt idx="8">
                  <c:v>Естонія</c:v>
                </c:pt>
                <c:pt idx="9">
                  <c:v>Ірландія</c:v>
                </c:pt>
                <c:pt idx="10">
                  <c:v>Греція</c:v>
                </c:pt>
                <c:pt idx="11">
                  <c:v>Іспанія</c:v>
                </c:pt>
                <c:pt idx="12">
                  <c:v>Франція</c:v>
                </c:pt>
                <c:pt idx="13">
                  <c:v>Хорватія</c:v>
                </c:pt>
                <c:pt idx="14">
                  <c:v>Італія</c:v>
                </c:pt>
                <c:pt idx="15">
                  <c:v>Кіпр</c:v>
                </c:pt>
                <c:pt idx="16">
                  <c:v>Латвія</c:v>
                </c:pt>
                <c:pt idx="17">
                  <c:v>Литва</c:v>
                </c:pt>
                <c:pt idx="18">
                  <c:v>Люксембург</c:v>
                </c:pt>
                <c:pt idx="19">
                  <c:v>Угорщина</c:v>
                </c:pt>
                <c:pt idx="20">
                  <c:v>Мальта</c:v>
                </c:pt>
                <c:pt idx="21">
                  <c:v>Нідерланди</c:v>
                </c:pt>
                <c:pt idx="22">
                  <c:v>Австрія</c:v>
                </c:pt>
                <c:pt idx="23">
                  <c:v>Польща</c:v>
                </c:pt>
                <c:pt idx="24">
                  <c:v>Португалія</c:v>
                </c:pt>
                <c:pt idx="25">
                  <c:v>Румунія</c:v>
                </c:pt>
                <c:pt idx="26">
                  <c:v>Словенія</c:v>
                </c:pt>
                <c:pt idx="27">
                  <c:v>Словаччина</c:v>
                </c:pt>
                <c:pt idx="28">
                  <c:v>Фінляндія</c:v>
                </c:pt>
                <c:pt idx="29">
                  <c:v>Швеція</c:v>
                </c:pt>
                <c:pt idx="30">
                  <c:v>Великобританія</c:v>
                </c:pt>
                <c:pt idx="31">
                  <c:v>Ісландія</c:v>
                </c:pt>
                <c:pt idx="32">
                  <c:v>Ліхтенштейн</c:v>
                </c:pt>
                <c:pt idx="33">
                  <c:v>Норвегія</c:v>
                </c:pt>
                <c:pt idx="34">
                  <c:v>Швейцарія</c:v>
                </c:pt>
                <c:pt idx="35">
                  <c:v>Чорногорія</c:v>
                </c:pt>
                <c:pt idx="36">
                  <c:v>Північна Македонія</c:v>
                </c:pt>
                <c:pt idx="37">
                  <c:v>Албанія</c:v>
                </c:pt>
                <c:pt idx="38">
                  <c:v>Сербія</c:v>
                </c:pt>
                <c:pt idx="39">
                  <c:v>Туреччина</c:v>
                </c:pt>
              </c:strCache>
              <c:extLst/>
            </c:strRef>
          </c:cat>
          <c:val>
            <c:numRef>
              <c:f>[CEI_WM0501612713578039.xlsx]Лист1!$G$2:$G$42</c:f>
              <c:numCache>
                <c:formatCode>General</c:formatCode>
                <c:ptCount val="41"/>
                <c:pt idx="0">
                  <c:v>30.9</c:v>
                </c:pt>
                <c:pt idx="1">
                  <c:v>29.6</c:v>
                </c:pt>
                <c:pt idx="2">
                  <c:v>0</c:v>
                </c:pt>
                <c:pt idx="3">
                  <c:v>31.7</c:v>
                </c:pt>
                <c:pt idx="4">
                  <c:v>60.2</c:v>
                </c:pt>
                <c:pt idx="5">
                  <c:v>28.5</c:v>
                </c:pt>
                <c:pt idx="6">
                  <c:v>37.6</c:v>
                </c:pt>
                <c:pt idx="7">
                  <c:v>35.6</c:v>
                </c:pt>
                <c:pt idx="8">
                  <c:v>27.8</c:v>
                </c:pt>
                <c:pt idx="9">
                  <c:v>38.6</c:v>
                </c:pt>
                <c:pt idx="10">
                  <c:v>22.1</c:v>
                </c:pt>
                <c:pt idx="11">
                  <c:v>26.1</c:v>
                </c:pt>
                <c:pt idx="12">
                  <c:v>23.6</c:v>
                </c:pt>
                <c:pt idx="13">
                  <c:v>0</c:v>
                </c:pt>
                <c:pt idx="14">
                  <c:v>26.3</c:v>
                </c:pt>
                <c:pt idx="15">
                  <c:v>12.1</c:v>
                </c:pt>
                <c:pt idx="16">
                  <c:v>27.8</c:v>
                </c:pt>
                <c:pt idx="17">
                  <c:v>43.8</c:v>
                </c:pt>
                <c:pt idx="18">
                  <c:v>29.3</c:v>
                </c:pt>
                <c:pt idx="19">
                  <c:v>40</c:v>
                </c:pt>
                <c:pt idx="20">
                  <c:v>11</c:v>
                </c:pt>
                <c:pt idx="21">
                  <c:v>31.3</c:v>
                </c:pt>
                <c:pt idx="22">
                  <c:v>37.6</c:v>
                </c:pt>
                <c:pt idx="23">
                  <c:v>28.1</c:v>
                </c:pt>
                <c:pt idx="24">
                  <c:v>32.299999999999997</c:v>
                </c:pt>
                <c:pt idx="25">
                  <c:v>21</c:v>
                </c:pt>
                <c:pt idx="26">
                  <c:v>16.7</c:v>
                </c:pt>
                <c:pt idx="27">
                  <c:v>41.7</c:v>
                </c:pt>
                <c:pt idx="28">
                  <c:v>36.299999999999997</c:v>
                </c:pt>
                <c:pt idx="29">
                  <c:v>64.900000000000006</c:v>
                </c:pt>
                <c:pt idx="30">
                  <c:v>22.8</c:v>
                </c:pt>
                <c:pt idx="31">
                  <c:v>23</c:v>
                </c:pt>
                <c:pt idx="32">
                  <c:v>0</c:v>
                </c:pt>
                <c:pt idx="33">
                  <c:v>46.5</c:v>
                </c:pt>
                <c:pt idx="34">
                  <c:v>0</c:v>
                </c:pt>
                <c:pt idx="35">
                  <c:v>0</c:v>
                </c:pt>
                <c:pt idx="36">
                  <c:v>0</c:v>
                </c:pt>
                <c:pt idx="37">
                  <c:v>0</c:v>
                </c:pt>
                <c:pt idx="38">
                  <c:v>0</c:v>
                </c:pt>
                <c:pt idx="39">
                  <c:v>0</c:v>
                </c:pt>
              </c:numCache>
            </c:numRef>
          </c:val>
          <c:extLst>
            <c:ext xmlns:c16="http://schemas.microsoft.com/office/drawing/2014/chart" uri="{C3380CC4-5D6E-409C-BE32-E72D297353CC}">
              <c16:uniqueId val="{00000004-FADD-47E1-9A28-F23F1766C324}"/>
            </c:ext>
          </c:extLst>
        </c:ser>
        <c:ser>
          <c:idx val="5"/>
          <c:order val="5"/>
          <c:tx>
            <c:strRef>
              <c:f>[CEI_WM0501612713578039.xlsx]Лист1!$H$1</c:f>
              <c:strCache>
                <c:ptCount val="1"/>
                <c:pt idx="0">
                  <c:v>2014</c:v>
                </c:pt>
              </c:strCache>
            </c:strRef>
          </c:tx>
          <c:spPr>
            <a:solidFill>
              <a:schemeClr val="accent6"/>
            </a:solidFill>
            <a:ln>
              <a:noFill/>
            </a:ln>
            <a:effectLst/>
            <a:sp3d/>
          </c:spPr>
          <c:cat>
            <c:strRef>
              <c:f>[CEI_WM0501612713578039.xlsx]Лист1!$A$2:$B$42</c:f>
              <c:strCache>
                <c:ptCount val="40"/>
                <c:pt idx="0">
                  <c:v>ЄС - 27 країн (з 2020)</c:v>
                </c:pt>
                <c:pt idx="1">
                  <c:v>ЄС - 28 країн (2013-2020)</c:v>
                </c:pt>
                <c:pt idx="2">
                  <c:v>Єврозона - 19 країн (з 2015)</c:v>
                </c:pt>
                <c:pt idx="3">
                  <c:v>Бельгія</c:v>
                </c:pt>
                <c:pt idx="4">
                  <c:v>Болгарія</c:v>
                </c:pt>
                <c:pt idx="5">
                  <c:v>Чехія</c:v>
                </c:pt>
                <c:pt idx="6">
                  <c:v>Данія</c:v>
                </c:pt>
                <c:pt idx="7">
                  <c:v>Німеччина </c:v>
                </c:pt>
                <c:pt idx="8">
                  <c:v>Естонія</c:v>
                </c:pt>
                <c:pt idx="9">
                  <c:v>Ірландія</c:v>
                </c:pt>
                <c:pt idx="10">
                  <c:v>Греція</c:v>
                </c:pt>
                <c:pt idx="11">
                  <c:v>Іспанія</c:v>
                </c:pt>
                <c:pt idx="12">
                  <c:v>Франція</c:v>
                </c:pt>
                <c:pt idx="13">
                  <c:v>Хорватія</c:v>
                </c:pt>
                <c:pt idx="14">
                  <c:v>Італія</c:v>
                </c:pt>
                <c:pt idx="15">
                  <c:v>Кіпр</c:v>
                </c:pt>
                <c:pt idx="16">
                  <c:v>Латвія</c:v>
                </c:pt>
                <c:pt idx="17">
                  <c:v>Литва</c:v>
                </c:pt>
                <c:pt idx="18">
                  <c:v>Люксембург</c:v>
                </c:pt>
                <c:pt idx="19">
                  <c:v>Угорщина</c:v>
                </c:pt>
                <c:pt idx="20">
                  <c:v>Мальта</c:v>
                </c:pt>
                <c:pt idx="21">
                  <c:v>Нідерланди</c:v>
                </c:pt>
                <c:pt idx="22">
                  <c:v>Австрія</c:v>
                </c:pt>
                <c:pt idx="23">
                  <c:v>Польща</c:v>
                </c:pt>
                <c:pt idx="24">
                  <c:v>Португалія</c:v>
                </c:pt>
                <c:pt idx="25">
                  <c:v>Румунія</c:v>
                </c:pt>
                <c:pt idx="26">
                  <c:v>Словенія</c:v>
                </c:pt>
                <c:pt idx="27">
                  <c:v>Словаччина</c:v>
                </c:pt>
                <c:pt idx="28">
                  <c:v>Фінляндія</c:v>
                </c:pt>
                <c:pt idx="29">
                  <c:v>Швеція</c:v>
                </c:pt>
                <c:pt idx="30">
                  <c:v>Великобританія</c:v>
                </c:pt>
                <c:pt idx="31">
                  <c:v>Ісландія</c:v>
                </c:pt>
                <c:pt idx="32">
                  <c:v>Ліхтенштейн</c:v>
                </c:pt>
                <c:pt idx="33">
                  <c:v>Норвегія</c:v>
                </c:pt>
                <c:pt idx="34">
                  <c:v>Швейцарія</c:v>
                </c:pt>
                <c:pt idx="35">
                  <c:v>Чорногорія</c:v>
                </c:pt>
                <c:pt idx="36">
                  <c:v>Північна Македонія</c:v>
                </c:pt>
                <c:pt idx="37">
                  <c:v>Албанія</c:v>
                </c:pt>
                <c:pt idx="38">
                  <c:v>Сербія</c:v>
                </c:pt>
                <c:pt idx="39">
                  <c:v>Туреччина</c:v>
                </c:pt>
              </c:strCache>
              <c:extLst/>
            </c:strRef>
          </c:cat>
          <c:val>
            <c:numRef>
              <c:f>[CEI_WM0501612713578039.xlsx]Лист1!$H$2:$H$42</c:f>
              <c:numCache>
                <c:formatCode>General</c:formatCode>
                <c:ptCount val="41"/>
                <c:pt idx="0">
                  <c:v>32.799999999999997</c:v>
                </c:pt>
                <c:pt idx="1">
                  <c:v>32.200000000000003</c:v>
                </c:pt>
                <c:pt idx="2">
                  <c:v>0</c:v>
                </c:pt>
                <c:pt idx="3">
                  <c:v>29.6</c:v>
                </c:pt>
                <c:pt idx="4">
                  <c:v>68.3</c:v>
                </c:pt>
                <c:pt idx="5">
                  <c:v>29.3</c:v>
                </c:pt>
                <c:pt idx="6">
                  <c:v>42.3</c:v>
                </c:pt>
                <c:pt idx="7">
                  <c:v>36.9</c:v>
                </c:pt>
                <c:pt idx="8">
                  <c:v>35.700000000000003</c:v>
                </c:pt>
                <c:pt idx="9">
                  <c:v>43.1</c:v>
                </c:pt>
                <c:pt idx="10">
                  <c:v>29</c:v>
                </c:pt>
                <c:pt idx="11">
                  <c:v>26.2</c:v>
                </c:pt>
                <c:pt idx="12">
                  <c:v>26.3</c:v>
                </c:pt>
                <c:pt idx="13">
                  <c:v>35.700000000000003</c:v>
                </c:pt>
                <c:pt idx="14">
                  <c:v>27.3</c:v>
                </c:pt>
                <c:pt idx="15">
                  <c:v>17</c:v>
                </c:pt>
                <c:pt idx="16">
                  <c:v>26.4</c:v>
                </c:pt>
                <c:pt idx="17">
                  <c:v>64.599999999999994</c:v>
                </c:pt>
                <c:pt idx="18">
                  <c:v>35.4</c:v>
                </c:pt>
                <c:pt idx="19">
                  <c:v>47.7</c:v>
                </c:pt>
                <c:pt idx="20">
                  <c:v>11.5</c:v>
                </c:pt>
                <c:pt idx="21">
                  <c:v>38.1</c:v>
                </c:pt>
                <c:pt idx="22">
                  <c:v>39.1</c:v>
                </c:pt>
                <c:pt idx="23">
                  <c:v>27.4</c:v>
                </c:pt>
                <c:pt idx="24">
                  <c:v>38.200000000000003</c:v>
                </c:pt>
                <c:pt idx="25">
                  <c:v>21.3</c:v>
                </c:pt>
                <c:pt idx="26">
                  <c:v>27.5</c:v>
                </c:pt>
                <c:pt idx="27">
                  <c:v>44.1</c:v>
                </c:pt>
                <c:pt idx="28">
                  <c:v>42.4</c:v>
                </c:pt>
                <c:pt idx="29">
                  <c:v>52.7</c:v>
                </c:pt>
                <c:pt idx="30">
                  <c:v>29.6</c:v>
                </c:pt>
                <c:pt idx="31">
                  <c:v>34</c:v>
                </c:pt>
                <c:pt idx="32">
                  <c:v>117.8</c:v>
                </c:pt>
                <c:pt idx="33">
                  <c:v>47.5</c:v>
                </c:pt>
                <c:pt idx="34">
                  <c:v>0</c:v>
                </c:pt>
                <c:pt idx="35">
                  <c:v>0</c:v>
                </c:pt>
                <c:pt idx="36">
                  <c:v>0</c:v>
                </c:pt>
                <c:pt idx="37">
                  <c:v>0</c:v>
                </c:pt>
                <c:pt idx="38">
                  <c:v>0</c:v>
                </c:pt>
                <c:pt idx="39">
                  <c:v>0</c:v>
                </c:pt>
              </c:numCache>
            </c:numRef>
          </c:val>
          <c:extLst>
            <c:ext xmlns:c16="http://schemas.microsoft.com/office/drawing/2014/chart" uri="{C3380CC4-5D6E-409C-BE32-E72D297353CC}">
              <c16:uniqueId val="{00000005-FADD-47E1-9A28-F23F1766C324}"/>
            </c:ext>
          </c:extLst>
        </c:ser>
        <c:ser>
          <c:idx val="6"/>
          <c:order val="6"/>
          <c:tx>
            <c:strRef>
              <c:f>[CEI_WM0501612713578039.xlsx]Лист1!$I$1</c:f>
              <c:strCache>
                <c:ptCount val="1"/>
                <c:pt idx="0">
                  <c:v>2015</c:v>
                </c:pt>
              </c:strCache>
            </c:strRef>
          </c:tx>
          <c:spPr>
            <a:solidFill>
              <a:schemeClr val="accent1">
                <a:lumMod val="60000"/>
              </a:schemeClr>
            </a:solidFill>
            <a:ln>
              <a:noFill/>
            </a:ln>
            <a:effectLst/>
            <a:sp3d/>
          </c:spPr>
          <c:cat>
            <c:strRef>
              <c:f>[CEI_WM0501612713578039.xlsx]Лист1!$A$2:$B$42</c:f>
              <c:strCache>
                <c:ptCount val="40"/>
                <c:pt idx="0">
                  <c:v>ЄС - 27 країн (з 2020)</c:v>
                </c:pt>
                <c:pt idx="1">
                  <c:v>ЄС - 28 країн (2013-2020)</c:v>
                </c:pt>
                <c:pt idx="2">
                  <c:v>Єврозона - 19 країн (з 2015)</c:v>
                </c:pt>
                <c:pt idx="3">
                  <c:v>Бельгія</c:v>
                </c:pt>
                <c:pt idx="4">
                  <c:v>Болгарія</c:v>
                </c:pt>
                <c:pt idx="5">
                  <c:v>Чехія</c:v>
                </c:pt>
                <c:pt idx="6">
                  <c:v>Данія</c:v>
                </c:pt>
                <c:pt idx="7">
                  <c:v>Німеччина </c:v>
                </c:pt>
                <c:pt idx="8">
                  <c:v>Естонія</c:v>
                </c:pt>
                <c:pt idx="9">
                  <c:v>Ірландія</c:v>
                </c:pt>
                <c:pt idx="10">
                  <c:v>Греція</c:v>
                </c:pt>
                <c:pt idx="11">
                  <c:v>Іспанія</c:v>
                </c:pt>
                <c:pt idx="12">
                  <c:v>Франція</c:v>
                </c:pt>
                <c:pt idx="13">
                  <c:v>Хорватія</c:v>
                </c:pt>
                <c:pt idx="14">
                  <c:v>Італія</c:v>
                </c:pt>
                <c:pt idx="15">
                  <c:v>Кіпр</c:v>
                </c:pt>
                <c:pt idx="16">
                  <c:v>Латвія</c:v>
                </c:pt>
                <c:pt idx="17">
                  <c:v>Литва</c:v>
                </c:pt>
                <c:pt idx="18">
                  <c:v>Люксембург</c:v>
                </c:pt>
                <c:pt idx="19">
                  <c:v>Угорщина</c:v>
                </c:pt>
                <c:pt idx="20">
                  <c:v>Мальта</c:v>
                </c:pt>
                <c:pt idx="21">
                  <c:v>Нідерланди</c:v>
                </c:pt>
                <c:pt idx="22">
                  <c:v>Австрія</c:v>
                </c:pt>
                <c:pt idx="23">
                  <c:v>Польща</c:v>
                </c:pt>
                <c:pt idx="24">
                  <c:v>Португалія</c:v>
                </c:pt>
                <c:pt idx="25">
                  <c:v>Румунія</c:v>
                </c:pt>
                <c:pt idx="26">
                  <c:v>Словенія</c:v>
                </c:pt>
                <c:pt idx="27">
                  <c:v>Словаччина</c:v>
                </c:pt>
                <c:pt idx="28">
                  <c:v>Фінляндія</c:v>
                </c:pt>
                <c:pt idx="29">
                  <c:v>Швеція</c:v>
                </c:pt>
                <c:pt idx="30">
                  <c:v>Великобританія</c:v>
                </c:pt>
                <c:pt idx="31">
                  <c:v>Ісландія</c:v>
                </c:pt>
                <c:pt idx="32">
                  <c:v>Ліхтенштейн</c:v>
                </c:pt>
                <c:pt idx="33">
                  <c:v>Норвегія</c:v>
                </c:pt>
                <c:pt idx="34">
                  <c:v>Швейцарія</c:v>
                </c:pt>
                <c:pt idx="35">
                  <c:v>Чорногорія</c:v>
                </c:pt>
                <c:pt idx="36">
                  <c:v>Північна Македонія</c:v>
                </c:pt>
                <c:pt idx="37">
                  <c:v>Албанія</c:v>
                </c:pt>
                <c:pt idx="38">
                  <c:v>Сербія</c:v>
                </c:pt>
                <c:pt idx="39">
                  <c:v>Туреччина</c:v>
                </c:pt>
              </c:strCache>
              <c:extLst/>
            </c:strRef>
          </c:cat>
          <c:val>
            <c:numRef>
              <c:f>[CEI_WM0501612713578039.xlsx]Лист1!$I$2:$I$42</c:f>
              <c:numCache>
                <c:formatCode>General</c:formatCode>
                <c:ptCount val="41"/>
                <c:pt idx="0">
                  <c:v>35.700000000000003</c:v>
                </c:pt>
                <c:pt idx="1">
                  <c:v>35.799999999999997</c:v>
                </c:pt>
                <c:pt idx="2">
                  <c:v>0</c:v>
                </c:pt>
                <c:pt idx="3">
                  <c:v>33.799999999999997</c:v>
                </c:pt>
                <c:pt idx="4">
                  <c:v>96.5</c:v>
                </c:pt>
                <c:pt idx="5">
                  <c:v>37.9</c:v>
                </c:pt>
                <c:pt idx="6">
                  <c:v>43</c:v>
                </c:pt>
                <c:pt idx="7">
                  <c:v>33.9</c:v>
                </c:pt>
                <c:pt idx="8">
                  <c:v>43.8</c:v>
                </c:pt>
                <c:pt idx="9">
                  <c:v>46.1</c:v>
                </c:pt>
                <c:pt idx="10">
                  <c:v>32.700000000000003</c:v>
                </c:pt>
                <c:pt idx="11">
                  <c:v>35.6</c:v>
                </c:pt>
                <c:pt idx="12">
                  <c:v>32.200000000000003</c:v>
                </c:pt>
                <c:pt idx="13">
                  <c:v>58.3</c:v>
                </c:pt>
                <c:pt idx="14">
                  <c:v>32.1</c:v>
                </c:pt>
                <c:pt idx="15">
                  <c:v>27</c:v>
                </c:pt>
                <c:pt idx="16">
                  <c:v>23.1</c:v>
                </c:pt>
                <c:pt idx="17">
                  <c:v>45.9</c:v>
                </c:pt>
                <c:pt idx="18">
                  <c:v>42.5</c:v>
                </c:pt>
                <c:pt idx="19">
                  <c:v>50.7</c:v>
                </c:pt>
                <c:pt idx="20">
                  <c:v>13.1</c:v>
                </c:pt>
                <c:pt idx="21">
                  <c:v>39.299999999999997</c:v>
                </c:pt>
                <c:pt idx="22">
                  <c:v>40.700000000000003</c:v>
                </c:pt>
                <c:pt idx="23">
                  <c:v>33.1</c:v>
                </c:pt>
                <c:pt idx="24">
                  <c:v>42.7</c:v>
                </c:pt>
                <c:pt idx="25">
                  <c:v>22.5</c:v>
                </c:pt>
                <c:pt idx="26">
                  <c:v>47.7</c:v>
                </c:pt>
                <c:pt idx="27">
                  <c:v>40.299999999999997</c:v>
                </c:pt>
                <c:pt idx="28">
                  <c:v>43.2</c:v>
                </c:pt>
                <c:pt idx="29">
                  <c:v>51.6</c:v>
                </c:pt>
                <c:pt idx="30">
                  <c:v>36.6</c:v>
                </c:pt>
                <c:pt idx="31">
                  <c:v>47.2</c:v>
                </c:pt>
                <c:pt idx="32">
                  <c:v>127.1</c:v>
                </c:pt>
                <c:pt idx="33">
                  <c:v>50.4</c:v>
                </c:pt>
                <c:pt idx="34">
                  <c:v>0</c:v>
                </c:pt>
                <c:pt idx="35">
                  <c:v>0</c:v>
                </c:pt>
                <c:pt idx="36">
                  <c:v>0</c:v>
                </c:pt>
                <c:pt idx="37">
                  <c:v>0</c:v>
                </c:pt>
                <c:pt idx="38">
                  <c:v>0</c:v>
                </c:pt>
                <c:pt idx="39">
                  <c:v>0</c:v>
                </c:pt>
              </c:numCache>
            </c:numRef>
          </c:val>
          <c:extLst>
            <c:ext xmlns:c16="http://schemas.microsoft.com/office/drawing/2014/chart" uri="{C3380CC4-5D6E-409C-BE32-E72D297353CC}">
              <c16:uniqueId val="{00000006-FADD-47E1-9A28-F23F1766C324}"/>
            </c:ext>
          </c:extLst>
        </c:ser>
        <c:ser>
          <c:idx val="7"/>
          <c:order val="7"/>
          <c:tx>
            <c:strRef>
              <c:f>[CEI_WM0501612713578039.xlsx]Лист1!$J$1</c:f>
              <c:strCache>
                <c:ptCount val="1"/>
                <c:pt idx="0">
                  <c:v>2016</c:v>
                </c:pt>
              </c:strCache>
            </c:strRef>
          </c:tx>
          <c:spPr>
            <a:solidFill>
              <a:schemeClr val="accent2">
                <a:lumMod val="60000"/>
              </a:schemeClr>
            </a:solidFill>
            <a:ln>
              <a:noFill/>
            </a:ln>
            <a:effectLst/>
            <a:sp3d/>
          </c:spPr>
          <c:cat>
            <c:strRef>
              <c:f>[CEI_WM0501612713578039.xlsx]Лист1!$A$2:$B$42</c:f>
              <c:strCache>
                <c:ptCount val="40"/>
                <c:pt idx="0">
                  <c:v>ЄС - 27 країн (з 2020)</c:v>
                </c:pt>
                <c:pt idx="1">
                  <c:v>ЄС - 28 країн (2013-2020)</c:v>
                </c:pt>
                <c:pt idx="2">
                  <c:v>Єврозона - 19 країн (з 2015)</c:v>
                </c:pt>
                <c:pt idx="3">
                  <c:v>Бельгія</c:v>
                </c:pt>
                <c:pt idx="4">
                  <c:v>Болгарія</c:v>
                </c:pt>
                <c:pt idx="5">
                  <c:v>Чехія</c:v>
                </c:pt>
                <c:pt idx="6">
                  <c:v>Данія</c:v>
                </c:pt>
                <c:pt idx="7">
                  <c:v>Німеччина </c:v>
                </c:pt>
                <c:pt idx="8">
                  <c:v>Естонія</c:v>
                </c:pt>
                <c:pt idx="9">
                  <c:v>Ірландія</c:v>
                </c:pt>
                <c:pt idx="10">
                  <c:v>Греція</c:v>
                </c:pt>
                <c:pt idx="11">
                  <c:v>Іспанія</c:v>
                </c:pt>
                <c:pt idx="12">
                  <c:v>Франція</c:v>
                </c:pt>
                <c:pt idx="13">
                  <c:v>Хорватія</c:v>
                </c:pt>
                <c:pt idx="14">
                  <c:v>Італія</c:v>
                </c:pt>
                <c:pt idx="15">
                  <c:v>Кіпр</c:v>
                </c:pt>
                <c:pt idx="16">
                  <c:v>Латвія</c:v>
                </c:pt>
                <c:pt idx="17">
                  <c:v>Литва</c:v>
                </c:pt>
                <c:pt idx="18">
                  <c:v>Люксембург</c:v>
                </c:pt>
                <c:pt idx="19">
                  <c:v>Угорщина</c:v>
                </c:pt>
                <c:pt idx="20">
                  <c:v>Мальта</c:v>
                </c:pt>
                <c:pt idx="21">
                  <c:v>Нідерланди</c:v>
                </c:pt>
                <c:pt idx="22">
                  <c:v>Австрія</c:v>
                </c:pt>
                <c:pt idx="23">
                  <c:v>Польща</c:v>
                </c:pt>
                <c:pt idx="24">
                  <c:v>Португалія</c:v>
                </c:pt>
                <c:pt idx="25">
                  <c:v>Румунія</c:v>
                </c:pt>
                <c:pt idx="26">
                  <c:v>Словенія</c:v>
                </c:pt>
                <c:pt idx="27">
                  <c:v>Словаччина</c:v>
                </c:pt>
                <c:pt idx="28">
                  <c:v>Фінляндія</c:v>
                </c:pt>
                <c:pt idx="29">
                  <c:v>Швеція</c:v>
                </c:pt>
                <c:pt idx="30">
                  <c:v>Великобританія</c:v>
                </c:pt>
                <c:pt idx="31">
                  <c:v>Ісландія</c:v>
                </c:pt>
                <c:pt idx="32">
                  <c:v>Ліхтенштейн</c:v>
                </c:pt>
                <c:pt idx="33">
                  <c:v>Норвегія</c:v>
                </c:pt>
                <c:pt idx="34">
                  <c:v>Швейцарія</c:v>
                </c:pt>
                <c:pt idx="35">
                  <c:v>Чорногорія</c:v>
                </c:pt>
                <c:pt idx="36">
                  <c:v>Північна Македонія</c:v>
                </c:pt>
                <c:pt idx="37">
                  <c:v>Албанія</c:v>
                </c:pt>
                <c:pt idx="38">
                  <c:v>Сербія</c:v>
                </c:pt>
                <c:pt idx="39">
                  <c:v>Туреччина</c:v>
                </c:pt>
              </c:strCache>
              <c:extLst/>
            </c:strRef>
          </c:cat>
          <c:val>
            <c:numRef>
              <c:f>[CEI_WM0501612713578039.xlsx]Лист1!$J$2:$J$42</c:f>
              <c:numCache>
                <c:formatCode>General</c:formatCode>
                <c:ptCount val="41"/>
                <c:pt idx="0">
                  <c:v>39.5</c:v>
                </c:pt>
                <c:pt idx="1">
                  <c:v>41.3</c:v>
                </c:pt>
                <c:pt idx="2">
                  <c:v>0</c:v>
                </c:pt>
                <c:pt idx="3">
                  <c:v>38.299999999999997</c:v>
                </c:pt>
                <c:pt idx="4">
                  <c:v>105.2</c:v>
                </c:pt>
                <c:pt idx="5">
                  <c:v>54</c:v>
                </c:pt>
                <c:pt idx="6">
                  <c:v>41.4</c:v>
                </c:pt>
                <c:pt idx="7">
                  <c:v>39</c:v>
                </c:pt>
                <c:pt idx="8">
                  <c:v>51.8</c:v>
                </c:pt>
                <c:pt idx="9">
                  <c:v>49.5</c:v>
                </c:pt>
                <c:pt idx="10">
                  <c:v>34.200000000000003</c:v>
                </c:pt>
                <c:pt idx="11">
                  <c:v>37.4</c:v>
                </c:pt>
                <c:pt idx="12">
                  <c:v>37.1</c:v>
                </c:pt>
                <c:pt idx="13">
                  <c:v>89.2</c:v>
                </c:pt>
                <c:pt idx="14">
                  <c:v>0</c:v>
                </c:pt>
                <c:pt idx="15">
                  <c:v>27.1</c:v>
                </c:pt>
                <c:pt idx="16">
                  <c:v>23.2</c:v>
                </c:pt>
                <c:pt idx="17">
                  <c:v>38.9</c:v>
                </c:pt>
                <c:pt idx="18">
                  <c:v>45.6</c:v>
                </c:pt>
                <c:pt idx="19">
                  <c:v>53.4</c:v>
                </c:pt>
                <c:pt idx="20">
                  <c:v>15.9</c:v>
                </c:pt>
                <c:pt idx="21">
                  <c:v>40.4</c:v>
                </c:pt>
                <c:pt idx="22">
                  <c:v>41</c:v>
                </c:pt>
                <c:pt idx="23">
                  <c:v>38.9</c:v>
                </c:pt>
                <c:pt idx="24">
                  <c:v>45.8</c:v>
                </c:pt>
                <c:pt idx="25">
                  <c:v>25</c:v>
                </c:pt>
                <c:pt idx="26">
                  <c:v>39.299999999999997</c:v>
                </c:pt>
                <c:pt idx="27">
                  <c:v>50.3</c:v>
                </c:pt>
                <c:pt idx="28">
                  <c:v>42.1</c:v>
                </c:pt>
                <c:pt idx="29">
                  <c:v>55.4</c:v>
                </c:pt>
                <c:pt idx="30">
                  <c:v>49.8</c:v>
                </c:pt>
                <c:pt idx="31">
                  <c:v>45.6</c:v>
                </c:pt>
                <c:pt idx="32">
                  <c:v>111.9</c:v>
                </c:pt>
                <c:pt idx="33">
                  <c:v>49.3</c:v>
                </c:pt>
                <c:pt idx="34">
                  <c:v>0</c:v>
                </c:pt>
                <c:pt idx="35">
                  <c:v>0</c:v>
                </c:pt>
                <c:pt idx="36">
                  <c:v>0</c:v>
                </c:pt>
                <c:pt idx="37">
                  <c:v>0</c:v>
                </c:pt>
                <c:pt idx="38">
                  <c:v>0</c:v>
                </c:pt>
                <c:pt idx="39">
                  <c:v>0</c:v>
                </c:pt>
              </c:numCache>
            </c:numRef>
          </c:val>
          <c:extLst>
            <c:ext xmlns:c16="http://schemas.microsoft.com/office/drawing/2014/chart" uri="{C3380CC4-5D6E-409C-BE32-E72D297353CC}">
              <c16:uniqueId val="{00000007-FADD-47E1-9A28-F23F1766C324}"/>
            </c:ext>
          </c:extLst>
        </c:ser>
        <c:ser>
          <c:idx val="8"/>
          <c:order val="8"/>
          <c:tx>
            <c:strRef>
              <c:f>[CEI_WM0501612713578039.xlsx]Лист1!$K$1</c:f>
              <c:strCache>
                <c:ptCount val="1"/>
                <c:pt idx="0">
                  <c:v>2017</c:v>
                </c:pt>
              </c:strCache>
            </c:strRef>
          </c:tx>
          <c:spPr>
            <a:solidFill>
              <a:schemeClr val="accent3">
                <a:lumMod val="60000"/>
              </a:schemeClr>
            </a:solidFill>
            <a:ln>
              <a:noFill/>
            </a:ln>
            <a:effectLst/>
            <a:sp3d/>
          </c:spPr>
          <c:cat>
            <c:strRef>
              <c:f>[CEI_WM0501612713578039.xlsx]Лист1!$A$2:$B$42</c:f>
              <c:strCache>
                <c:ptCount val="40"/>
                <c:pt idx="0">
                  <c:v>ЄС - 27 країн (з 2020)</c:v>
                </c:pt>
                <c:pt idx="1">
                  <c:v>ЄС - 28 країн (2013-2020)</c:v>
                </c:pt>
                <c:pt idx="2">
                  <c:v>Єврозона - 19 країн (з 2015)</c:v>
                </c:pt>
                <c:pt idx="3">
                  <c:v>Бельгія</c:v>
                </c:pt>
                <c:pt idx="4">
                  <c:v>Болгарія</c:v>
                </c:pt>
                <c:pt idx="5">
                  <c:v>Чехія</c:v>
                </c:pt>
                <c:pt idx="6">
                  <c:v>Данія</c:v>
                </c:pt>
                <c:pt idx="7">
                  <c:v>Німеччина </c:v>
                </c:pt>
                <c:pt idx="8">
                  <c:v>Естонія</c:v>
                </c:pt>
                <c:pt idx="9">
                  <c:v>Ірландія</c:v>
                </c:pt>
                <c:pt idx="10">
                  <c:v>Греція</c:v>
                </c:pt>
                <c:pt idx="11">
                  <c:v>Іспанія</c:v>
                </c:pt>
                <c:pt idx="12">
                  <c:v>Франція</c:v>
                </c:pt>
                <c:pt idx="13">
                  <c:v>Хорватія</c:v>
                </c:pt>
                <c:pt idx="14">
                  <c:v>Італія</c:v>
                </c:pt>
                <c:pt idx="15">
                  <c:v>Кіпр</c:v>
                </c:pt>
                <c:pt idx="16">
                  <c:v>Латвія</c:v>
                </c:pt>
                <c:pt idx="17">
                  <c:v>Литва</c:v>
                </c:pt>
                <c:pt idx="18">
                  <c:v>Люксембург</c:v>
                </c:pt>
                <c:pt idx="19">
                  <c:v>Угорщина</c:v>
                </c:pt>
                <c:pt idx="20">
                  <c:v>Мальта</c:v>
                </c:pt>
                <c:pt idx="21">
                  <c:v>Нідерланди</c:v>
                </c:pt>
                <c:pt idx="22">
                  <c:v>Австрія</c:v>
                </c:pt>
                <c:pt idx="23">
                  <c:v>Польща</c:v>
                </c:pt>
                <c:pt idx="24">
                  <c:v>Португалія</c:v>
                </c:pt>
                <c:pt idx="25">
                  <c:v>Румунія</c:v>
                </c:pt>
                <c:pt idx="26">
                  <c:v>Словенія</c:v>
                </c:pt>
                <c:pt idx="27">
                  <c:v>Словаччина</c:v>
                </c:pt>
                <c:pt idx="28">
                  <c:v>Фінляндія</c:v>
                </c:pt>
                <c:pt idx="29">
                  <c:v>Швеція</c:v>
                </c:pt>
                <c:pt idx="30">
                  <c:v>Великобританія</c:v>
                </c:pt>
                <c:pt idx="31">
                  <c:v>Ісландія</c:v>
                </c:pt>
                <c:pt idx="32">
                  <c:v>Ліхтенштейн</c:v>
                </c:pt>
                <c:pt idx="33">
                  <c:v>Норвегія</c:v>
                </c:pt>
                <c:pt idx="34">
                  <c:v>Швейцарія</c:v>
                </c:pt>
                <c:pt idx="35">
                  <c:v>Чорногорія</c:v>
                </c:pt>
                <c:pt idx="36">
                  <c:v>Північна Македонія</c:v>
                </c:pt>
                <c:pt idx="37">
                  <c:v>Албанія</c:v>
                </c:pt>
                <c:pt idx="38">
                  <c:v>Сербія</c:v>
                </c:pt>
                <c:pt idx="39">
                  <c:v>Туреччина</c:v>
                </c:pt>
              </c:strCache>
              <c:extLst/>
            </c:strRef>
          </c:cat>
          <c:val>
            <c:numRef>
              <c:f>[CEI_WM0501612713578039.xlsx]Лист1!$K$2:$K$42</c:f>
              <c:numCache>
                <c:formatCode>General</c:formatCode>
                <c:ptCount val="41"/>
                <c:pt idx="0">
                  <c:v>39.5</c:v>
                </c:pt>
                <c:pt idx="1">
                  <c:v>40</c:v>
                </c:pt>
                <c:pt idx="2">
                  <c:v>0</c:v>
                </c:pt>
                <c:pt idx="3">
                  <c:v>36.700000000000003</c:v>
                </c:pt>
                <c:pt idx="4">
                  <c:v>68.8</c:v>
                </c:pt>
                <c:pt idx="5">
                  <c:v>53.2</c:v>
                </c:pt>
                <c:pt idx="6">
                  <c:v>38.5</c:v>
                </c:pt>
                <c:pt idx="7">
                  <c:v>38.700000000000003</c:v>
                </c:pt>
                <c:pt idx="8">
                  <c:v>50.6</c:v>
                </c:pt>
                <c:pt idx="9">
                  <c:v>47.7</c:v>
                </c:pt>
                <c:pt idx="10">
                  <c:v>32.9</c:v>
                </c:pt>
                <c:pt idx="11">
                  <c:v>41</c:v>
                </c:pt>
                <c:pt idx="12">
                  <c:v>36.6</c:v>
                </c:pt>
                <c:pt idx="13">
                  <c:v>81.3</c:v>
                </c:pt>
                <c:pt idx="14">
                  <c:v>0</c:v>
                </c:pt>
                <c:pt idx="15">
                  <c:v>50.2</c:v>
                </c:pt>
                <c:pt idx="16">
                  <c:v>40.6</c:v>
                </c:pt>
                <c:pt idx="17">
                  <c:v>35.1</c:v>
                </c:pt>
                <c:pt idx="18">
                  <c:v>45.5</c:v>
                </c:pt>
                <c:pt idx="19">
                  <c:v>51.1</c:v>
                </c:pt>
                <c:pt idx="20">
                  <c:v>20.8</c:v>
                </c:pt>
                <c:pt idx="21">
                  <c:v>43.3</c:v>
                </c:pt>
                <c:pt idx="22">
                  <c:v>50.1</c:v>
                </c:pt>
                <c:pt idx="23">
                  <c:v>36.1</c:v>
                </c:pt>
                <c:pt idx="24">
                  <c:v>43.5</c:v>
                </c:pt>
                <c:pt idx="25">
                  <c:v>0</c:v>
                </c:pt>
                <c:pt idx="26">
                  <c:v>32.5</c:v>
                </c:pt>
                <c:pt idx="27">
                  <c:v>46.5</c:v>
                </c:pt>
                <c:pt idx="28">
                  <c:v>48.2</c:v>
                </c:pt>
                <c:pt idx="29">
                  <c:v>47</c:v>
                </c:pt>
                <c:pt idx="30">
                  <c:v>42.2</c:v>
                </c:pt>
                <c:pt idx="31">
                  <c:v>59.9</c:v>
                </c:pt>
                <c:pt idx="32">
                  <c:v>81.599999999999994</c:v>
                </c:pt>
                <c:pt idx="33">
                  <c:v>49.3</c:v>
                </c:pt>
                <c:pt idx="34">
                  <c:v>0</c:v>
                </c:pt>
                <c:pt idx="35">
                  <c:v>0</c:v>
                </c:pt>
                <c:pt idx="36">
                  <c:v>0</c:v>
                </c:pt>
                <c:pt idx="37">
                  <c:v>0</c:v>
                </c:pt>
                <c:pt idx="38">
                  <c:v>0</c:v>
                </c:pt>
                <c:pt idx="39">
                  <c:v>0</c:v>
                </c:pt>
              </c:numCache>
            </c:numRef>
          </c:val>
          <c:extLst>
            <c:ext xmlns:c16="http://schemas.microsoft.com/office/drawing/2014/chart" uri="{C3380CC4-5D6E-409C-BE32-E72D297353CC}">
              <c16:uniqueId val="{00000008-FADD-47E1-9A28-F23F1766C324}"/>
            </c:ext>
          </c:extLst>
        </c:ser>
        <c:ser>
          <c:idx val="9"/>
          <c:order val="9"/>
          <c:tx>
            <c:strRef>
              <c:f>[CEI_WM0501612713578039.xlsx]Лист1!$L$1</c:f>
              <c:strCache>
                <c:ptCount val="1"/>
                <c:pt idx="0">
                  <c:v>2018</c:v>
                </c:pt>
              </c:strCache>
            </c:strRef>
          </c:tx>
          <c:spPr>
            <a:solidFill>
              <a:schemeClr val="accent4">
                <a:lumMod val="60000"/>
              </a:schemeClr>
            </a:solidFill>
            <a:ln>
              <a:noFill/>
            </a:ln>
            <a:effectLst/>
            <a:sp3d/>
          </c:spPr>
          <c:cat>
            <c:strRef>
              <c:f>[CEI_WM0501612713578039.xlsx]Лист1!$A$2:$B$42</c:f>
              <c:strCache>
                <c:ptCount val="40"/>
                <c:pt idx="0">
                  <c:v>ЄС - 27 країн (з 2020)</c:v>
                </c:pt>
                <c:pt idx="1">
                  <c:v>ЄС - 28 країн (2013-2020)</c:v>
                </c:pt>
                <c:pt idx="2">
                  <c:v>Єврозона - 19 країн (з 2015)</c:v>
                </c:pt>
                <c:pt idx="3">
                  <c:v>Бельгія</c:v>
                </c:pt>
                <c:pt idx="4">
                  <c:v>Болгарія</c:v>
                </c:pt>
                <c:pt idx="5">
                  <c:v>Чехія</c:v>
                </c:pt>
                <c:pt idx="6">
                  <c:v>Данія</c:v>
                </c:pt>
                <c:pt idx="7">
                  <c:v>Німеччина </c:v>
                </c:pt>
                <c:pt idx="8">
                  <c:v>Естонія</c:v>
                </c:pt>
                <c:pt idx="9">
                  <c:v>Ірландія</c:v>
                </c:pt>
                <c:pt idx="10">
                  <c:v>Греція</c:v>
                </c:pt>
                <c:pt idx="11">
                  <c:v>Іспанія</c:v>
                </c:pt>
                <c:pt idx="12">
                  <c:v>Франція</c:v>
                </c:pt>
                <c:pt idx="13">
                  <c:v>Хорватія</c:v>
                </c:pt>
                <c:pt idx="14">
                  <c:v>Італія</c:v>
                </c:pt>
                <c:pt idx="15">
                  <c:v>Кіпр</c:v>
                </c:pt>
                <c:pt idx="16">
                  <c:v>Латвія</c:v>
                </c:pt>
                <c:pt idx="17">
                  <c:v>Литва</c:v>
                </c:pt>
                <c:pt idx="18">
                  <c:v>Люксембург</c:v>
                </c:pt>
                <c:pt idx="19">
                  <c:v>Угорщина</c:v>
                </c:pt>
                <c:pt idx="20">
                  <c:v>Мальта</c:v>
                </c:pt>
                <c:pt idx="21">
                  <c:v>Нідерланди</c:v>
                </c:pt>
                <c:pt idx="22">
                  <c:v>Австрія</c:v>
                </c:pt>
                <c:pt idx="23">
                  <c:v>Польща</c:v>
                </c:pt>
                <c:pt idx="24">
                  <c:v>Португалія</c:v>
                </c:pt>
                <c:pt idx="25">
                  <c:v>Румунія</c:v>
                </c:pt>
                <c:pt idx="26">
                  <c:v>Словенія</c:v>
                </c:pt>
                <c:pt idx="27">
                  <c:v>Словаччина</c:v>
                </c:pt>
                <c:pt idx="28">
                  <c:v>Фінляндія</c:v>
                </c:pt>
                <c:pt idx="29">
                  <c:v>Швеція</c:v>
                </c:pt>
                <c:pt idx="30">
                  <c:v>Великобританія</c:v>
                </c:pt>
                <c:pt idx="31">
                  <c:v>Ісландія</c:v>
                </c:pt>
                <c:pt idx="32">
                  <c:v>Ліхтенштейн</c:v>
                </c:pt>
                <c:pt idx="33">
                  <c:v>Норвегія</c:v>
                </c:pt>
                <c:pt idx="34">
                  <c:v>Швейцарія</c:v>
                </c:pt>
                <c:pt idx="35">
                  <c:v>Чорногорія</c:v>
                </c:pt>
                <c:pt idx="36">
                  <c:v>Північна Македонія</c:v>
                </c:pt>
                <c:pt idx="37">
                  <c:v>Албанія</c:v>
                </c:pt>
                <c:pt idx="38">
                  <c:v>Сербія</c:v>
                </c:pt>
                <c:pt idx="39">
                  <c:v>Туреччина</c:v>
                </c:pt>
              </c:strCache>
              <c:extLst/>
            </c:strRef>
          </c:cat>
          <c:val>
            <c:numRef>
              <c:f>[CEI_WM0501612713578039.xlsx]Лист1!$L$2:$L$42</c:f>
              <c:numCache>
                <c:formatCode>General</c:formatCode>
                <c:ptCount val="41"/>
                <c:pt idx="0">
                  <c:v>38.9</c:v>
                </c:pt>
                <c:pt idx="1">
                  <c:v>42.1</c:v>
                </c:pt>
                <c:pt idx="2">
                  <c:v>0</c:v>
                </c:pt>
                <c:pt idx="3">
                  <c:v>39.299999999999997</c:v>
                </c:pt>
                <c:pt idx="4">
                  <c:v>66.7</c:v>
                </c:pt>
                <c:pt idx="5">
                  <c:v>43.6</c:v>
                </c:pt>
                <c:pt idx="6">
                  <c:v>67.5</c:v>
                </c:pt>
                <c:pt idx="7">
                  <c:v>36.9</c:v>
                </c:pt>
                <c:pt idx="8">
                  <c:v>53.7</c:v>
                </c:pt>
                <c:pt idx="9">
                  <c:v>53.5</c:v>
                </c:pt>
                <c:pt idx="10">
                  <c:v>35.799999999999997</c:v>
                </c:pt>
                <c:pt idx="11">
                  <c:v>43</c:v>
                </c:pt>
                <c:pt idx="12">
                  <c:v>34.200000000000003</c:v>
                </c:pt>
                <c:pt idx="13">
                  <c:v>83.4</c:v>
                </c:pt>
                <c:pt idx="14">
                  <c:v>0</c:v>
                </c:pt>
                <c:pt idx="15">
                  <c:v>0</c:v>
                </c:pt>
                <c:pt idx="16">
                  <c:v>43.3</c:v>
                </c:pt>
                <c:pt idx="17">
                  <c:v>36.4</c:v>
                </c:pt>
                <c:pt idx="18">
                  <c:v>44.1</c:v>
                </c:pt>
                <c:pt idx="19">
                  <c:v>50.5</c:v>
                </c:pt>
                <c:pt idx="20">
                  <c:v>0</c:v>
                </c:pt>
                <c:pt idx="21">
                  <c:v>41</c:v>
                </c:pt>
                <c:pt idx="22">
                  <c:v>46</c:v>
                </c:pt>
                <c:pt idx="23">
                  <c:v>39.1</c:v>
                </c:pt>
                <c:pt idx="24">
                  <c:v>0</c:v>
                </c:pt>
                <c:pt idx="25">
                  <c:v>0</c:v>
                </c:pt>
                <c:pt idx="26">
                  <c:v>33.6</c:v>
                </c:pt>
                <c:pt idx="27">
                  <c:v>45.8</c:v>
                </c:pt>
                <c:pt idx="28">
                  <c:v>49.2</c:v>
                </c:pt>
                <c:pt idx="29">
                  <c:v>45.4</c:v>
                </c:pt>
                <c:pt idx="30">
                  <c:v>67</c:v>
                </c:pt>
                <c:pt idx="31">
                  <c:v>24.7</c:v>
                </c:pt>
                <c:pt idx="32">
                  <c:v>89.8</c:v>
                </c:pt>
                <c:pt idx="33">
                  <c:v>43.9</c:v>
                </c:pt>
                <c:pt idx="34">
                  <c:v>0</c:v>
                </c:pt>
                <c:pt idx="35">
                  <c:v>0</c:v>
                </c:pt>
                <c:pt idx="36">
                  <c:v>0</c:v>
                </c:pt>
                <c:pt idx="37">
                  <c:v>0</c:v>
                </c:pt>
                <c:pt idx="38">
                  <c:v>0</c:v>
                </c:pt>
                <c:pt idx="39">
                  <c:v>0</c:v>
                </c:pt>
              </c:numCache>
            </c:numRef>
          </c:val>
          <c:extLst>
            <c:ext xmlns:c16="http://schemas.microsoft.com/office/drawing/2014/chart" uri="{C3380CC4-5D6E-409C-BE32-E72D297353CC}">
              <c16:uniqueId val="{00000009-FADD-47E1-9A28-F23F1766C324}"/>
            </c:ext>
          </c:extLst>
        </c:ser>
        <c:dLbls>
          <c:showLegendKey val="0"/>
          <c:showVal val="0"/>
          <c:showCatName val="0"/>
          <c:showSerName val="0"/>
          <c:showPercent val="0"/>
          <c:showBubbleSize val="0"/>
        </c:dLbls>
        <c:axId val="473506592"/>
        <c:axId val="473507248"/>
        <c:axId val="467288832"/>
      </c:area3DChart>
      <c:catAx>
        <c:axId val="473506592"/>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1" i="0" u="none" strike="noStrike" kern="1200" cap="none" spc="0" normalizeH="0" baseline="0">
                <a:solidFill>
                  <a:schemeClr val="tx1"/>
                </a:solidFill>
                <a:latin typeface="Times New Roman" panose="02020603050405020304" pitchFamily="18" charset="0"/>
                <a:ea typeface="+mn-ea"/>
                <a:cs typeface="Times New Roman" panose="02020603050405020304" pitchFamily="18" charset="0"/>
              </a:defRPr>
            </a:pPr>
            <a:endParaRPr lang="uk-UA"/>
          </a:p>
        </c:txPr>
        <c:crossAx val="473507248"/>
        <c:crosses val="autoZero"/>
        <c:auto val="1"/>
        <c:lblAlgn val="ctr"/>
        <c:lblOffset val="100"/>
        <c:noMultiLvlLbl val="0"/>
      </c:catAx>
      <c:valAx>
        <c:axId val="473507248"/>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uk-UA"/>
          </a:p>
        </c:txPr>
        <c:crossAx val="473506592"/>
        <c:crosses val="autoZero"/>
        <c:crossBetween val="midCat"/>
      </c:valAx>
      <c:serAx>
        <c:axId val="467288832"/>
        <c:scaling>
          <c:orientation val="minMax"/>
        </c:scaling>
        <c:delete val="0"/>
        <c:axPos val="b"/>
        <c:majorGridlines>
          <c:spPr>
            <a:ln w="9525" cap="flat" cmpd="sng" algn="ctr">
              <a:solidFill>
                <a:schemeClr val="dk1">
                  <a:lumMod val="15000"/>
                  <a:lumOff val="85000"/>
                </a:schemeClr>
              </a:solidFill>
              <a:round/>
            </a:ln>
            <a:effectLst/>
          </c:spPr>
        </c:majorGridlines>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crossAx val="473507248"/>
        <c:crosses val="autoZero"/>
      </c:serAx>
      <c:spPr>
        <a:solidFill>
          <a:schemeClr val="lt1"/>
        </a:solid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legend>
    <c:plotVisOnly val="1"/>
    <c:dispBlanksAs val="zero"/>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uk-UA"/>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[CEI_WM0301612715289659.xlsx]Лист2!$B$1</c:f>
              <c:strCache>
                <c:ptCount val="1"/>
                <c:pt idx="0">
                  <c:v>2000</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cat>
            <c:strRef>
              <c:f>[CEI_WM0301612715289659.xlsx]Лист2!$A$2:$A$37</c:f>
              <c:strCache>
                <c:ptCount val="36"/>
                <c:pt idx="0">
                  <c:v>ЄС - 27 країн (з 2020)</c:v>
                </c:pt>
                <c:pt idx="1">
                  <c:v>ЄС - 28 країн (2013-2020)</c:v>
                </c:pt>
                <c:pt idx="2">
                  <c:v>Єврозона - 19 країн (з 2015)</c:v>
                </c:pt>
                <c:pt idx="3">
                  <c:v>Бельгія</c:v>
                </c:pt>
                <c:pt idx="4">
                  <c:v>Болгарія</c:v>
                </c:pt>
                <c:pt idx="5">
                  <c:v>Чехія</c:v>
                </c:pt>
                <c:pt idx="6">
                  <c:v>Данія</c:v>
                </c:pt>
                <c:pt idx="7">
                  <c:v>Німеччина </c:v>
                </c:pt>
                <c:pt idx="8">
                  <c:v>Естонія</c:v>
                </c:pt>
                <c:pt idx="9">
                  <c:v>Ірландія</c:v>
                </c:pt>
                <c:pt idx="10">
                  <c:v>Греція</c:v>
                </c:pt>
                <c:pt idx="11">
                  <c:v>Іспанія</c:v>
                </c:pt>
                <c:pt idx="12">
                  <c:v>Франція</c:v>
                </c:pt>
                <c:pt idx="13">
                  <c:v>Хорватія</c:v>
                </c:pt>
                <c:pt idx="14">
                  <c:v>Італія</c:v>
                </c:pt>
                <c:pt idx="15">
                  <c:v>Кіпр</c:v>
                </c:pt>
                <c:pt idx="16">
                  <c:v>Латвія</c:v>
                </c:pt>
                <c:pt idx="17">
                  <c:v>Литва</c:v>
                </c:pt>
                <c:pt idx="18">
                  <c:v>Люксембург</c:v>
                </c:pt>
                <c:pt idx="19">
                  <c:v>Угорщина</c:v>
                </c:pt>
                <c:pt idx="20">
                  <c:v>Мальта</c:v>
                </c:pt>
                <c:pt idx="21">
                  <c:v>Нідерланди</c:v>
                </c:pt>
                <c:pt idx="22">
                  <c:v>Австрія</c:v>
                </c:pt>
                <c:pt idx="23">
                  <c:v>Польща</c:v>
                </c:pt>
                <c:pt idx="24">
                  <c:v>Португалія</c:v>
                </c:pt>
                <c:pt idx="25">
                  <c:v>Румунія</c:v>
                </c:pt>
                <c:pt idx="26">
                  <c:v>Словенія</c:v>
                </c:pt>
                <c:pt idx="27">
                  <c:v>Словаччина</c:v>
                </c:pt>
                <c:pt idx="28">
                  <c:v>Фінляндія</c:v>
                </c:pt>
                <c:pt idx="29">
                  <c:v>Швеція</c:v>
                </c:pt>
                <c:pt idx="30">
                  <c:v>Великобританія</c:v>
                </c:pt>
                <c:pt idx="31">
                  <c:v>Ісландія</c:v>
                </c:pt>
                <c:pt idx="32">
                  <c:v>Ліхтенштейн</c:v>
                </c:pt>
                <c:pt idx="33">
                  <c:v>Норвегія</c:v>
                </c:pt>
                <c:pt idx="34">
                  <c:v>Швейцарія</c:v>
                </c:pt>
                <c:pt idx="35">
                  <c:v>Чорногорія</c:v>
                </c:pt>
              </c:strCache>
            </c:strRef>
          </c:cat>
          <c:val>
            <c:numRef>
              <c:f>[CEI_WM0301612715289659.xlsx]Лист2!$B$2:$B$37</c:f>
              <c:numCache>
                <c:formatCode>General</c:formatCode>
                <c:ptCount val="36"/>
                <c:pt idx="0">
                  <c:v>53</c:v>
                </c:pt>
                <c:pt idx="1">
                  <c:v>48</c:v>
                </c:pt>
                <c:pt idx="2">
                  <c:v>0</c:v>
                </c:pt>
                <c:pt idx="3">
                  <c:v>106</c:v>
                </c:pt>
                <c:pt idx="4">
                  <c:v>0</c:v>
                </c:pt>
                <c:pt idx="5">
                  <c:v>1</c:v>
                </c:pt>
                <c:pt idx="6">
                  <c:v>105</c:v>
                </c:pt>
                <c:pt idx="7">
                  <c:v>92</c:v>
                </c:pt>
                <c:pt idx="8">
                  <c:v>1</c:v>
                </c:pt>
                <c:pt idx="9">
                  <c:v>4</c:v>
                </c:pt>
                <c:pt idx="10">
                  <c:v>3</c:v>
                </c:pt>
                <c:pt idx="11">
                  <c:v>77</c:v>
                </c:pt>
                <c:pt idx="12">
                  <c:v>60</c:v>
                </c:pt>
                <c:pt idx="13">
                  <c:v>0</c:v>
                </c:pt>
                <c:pt idx="14">
                  <c:v>22</c:v>
                </c:pt>
                <c:pt idx="15">
                  <c:v>0</c:v>
                </c:pt>
                <c:pt idx="16">
                  <c:v>0</c:v>
                </c:pt>
                <c:pt idx="17">
                  <c:v>0</c:v>
                </c:pt>
                <c:pt idx="18">
                  <c:v>93</c:v>
                </c:pt>
                <c:pt idx="19">
                  <c:v>2</c:v>
                </c:pt>
                <c:pt idx="20">
                  <c:v>50</c:v>
                </c:pt>
                <c:pt idx="21">
                  <c:v>145</c:v>
                </c:pt>
                <c:pt idx="22">
                  <c:v>227</c:v>
                </c:pt>
                <c:pt idx="23">
                  <c:v>6</c:v>
                </c:pt>
                <c:pt idx="24">
                  <c:v>33</c:v>
                </c:pt>
                <c:pt idx="25">
                  <c:v>0</c:v>
                </c:pt>
                <c:pt idx="26">
                  <c:v>7</c:v>
                </c:pt>
                <c:pt idx="27">
                  <c:v>7</c:v>
                </c:pt>
                <c:pt idx="28">
                  <c:v>38</c:v>
                </c:pt>
                <c:pt idx="29">
                  <c:v>41</c:v>
                </c:pt>
                <c:pt idx="30">
                  <c:v>16</c:v>
                </c:pt>
                <c:pt idx="31">
                  <c:v>11</c:v>
                </c:pt>
                <c:pt idx="32">
                  <c:v>0</c:v>
                </c:pt>
                <c:pt idx="33">
                  <c:v>53</c:v>
                </c:pt>
                <c:pt idx="34">
                  <c:v>89</c:v>
                </c:pt>
                <c:pt idx="35">
                  <c:v>0</c:v>
                </c:pt>
              </c:numCache>
            </c:numRef>
          </c:val>
          <c:extLst>
            <c:ext xmlns:c16="http://schemas.microsoft.com/office/drawing/2014/chart" uri="{C3380CC4-5D6E-409C-BE32-E72D297353CC}">
              <c16:uniqueId val="{00000000-E34B-4F80-87F2-88B6DEC35932}"/>
            </c:ext>
          </c:extLst>
        </c:ser>
        <c:ser>
          <c:idx val="1"/>
          <c:order val="1"/>
          <c:tx>
            <c:strRef>
              <c:f>[CEI_WM0301612715289659.xlsx]Лист2!$C$1</c:f>
              <c:strCache>
                <c:ptCount val="1"/>
                <c:pt idx="0">
                  <c:v>2001</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cat>
            <c:strRef>
              <c:f>[CEI_WM0301612715289659.xlsx]Лист2!$A$2:$A$37</c:f>
              <c:strCache>
                <c:ptCount val="36"/>
                <c:pt idx="0">
                  <c:v>ЄС - 27 країн (з 2020)</c:v>
                </c:pt>
                <c:pt idx="1">
                  <c:v>ЄС - 28 країн (2013-2020)</c:v>
                </c:pt>
                <c:pt idx="2">
                  <c:v>Єврозона - 19 країн (з 2015)</c:v>
                </c:pt>
                <c:pt idx="3">
                  <c:v>Бельгія</c:v>
                </c:pt>
                <c:pt idx="4">
                  <c:v>Болгарія</c:v>
                </c:pt>
                <c:pt idx="5">
                  <c:v>Чехія</c:v>
                </c:pt>
                <c:pt idx="6">
                  <c:v>Данія</c:v>
                </c:pt>
                <c:pt idx="7">
                  <c:v>Німеччина </c:v>
                </c:pt>
                <c:pt idx="8">
                  <c:v>Естонія</c:v>
                </c:pt>
                <c:pt idx="9">
                  <c:v>Ірландія</c:v>
                </c:pt>
                <c:pt idx="10">
                  <c:v>Греція</c:v>
                </c:pt>
                <c:pt idx="11">
                  <c:v>Іспанія</c:v>
                </c:pt>
                <c:pt idx="12">
                  <c:v>Франція</c:v>
                </c:pt>
                <c:pt idx="13">
                  <c:v>Хорватія</c:v>
                </c:pt>
                <c:pt idx="14">
                  <c:v>Італія</c:v>
                </c:pt>
                <c:pt idx="15">
                  <c:v>Кіпр</c:v>
                </c:pt>
                <c:pt idx="16">
                  <c:v>Латвія</c:v>
                </c:pt>
                <c:pt idx="17">
                  <c:v>Литва</c:v>
                </c:pt>
                <c:pt idx="18">
                  <c:v>Люксембург</c:v>
                </c:pt>
                <c:pt idx="19">
                  <c:v>Угорщина</c:v>
                </c:pt>
                <c:pt idx="20">
                  <c:v>Мальта</c:v>
                </c:pt>
                <c:pt idx="21">
                  <c:v>Нідерланди</c:v>
                </c:pt>
                <c:pt idx="22">
                  <c:v>Австрія</c:v>
                </c:pt>
                <c:pt idx="23">
                  <c:v>Польща</c:v>
                </c:pt>
                <c:pt idx="24">
                  <c:v>Португалія</c:v>
                </c:pt>
                <c:pt idx="25">
                  <c:v>Румунія</c:v>
                </c:pt>
                <c:pt idx="26">
                  <c:v>Словенія</c:v>
                </c:pt>
                <c:pt idx="27">
                  <c:v>Словаччина</c:v>
                </c:pt>
                <c:pt idx="28">
                  <c:v>Фінляндія</c:v>
                </c:pt>
                <c:pt idx="29">
                  <c:v>Швеція</c:v>
                </c:pt>
                <c:pt idx="30">
                  <c:v>Великобританія</c:v>
                </c:pt>
                <c:pt idx="31">
                  <c:v>Ісландія</c:v>
                </c:pt>
                <c:pt idx="32">
                  <c:v>Ліхтенштейн</c:v>
                </c:pt>
                <c:pt idx="33">
                  <c:v>Норвегія</c:v>
                </c:pt>
                <c:pt idx="34">
                  <c:v>Швейцарія</c:v>
                </c:pt>
                <c:pt idx="35">
                  <c:v>Чорногорія</c:v>
                </c:pt>
              </c:strCache>
            </c:strRef>
          </c:cat>
          <c:val>
            <c:numRef>
              <c:f>[CEI_WM0301612715289659.xlsx]Лист2!$C$2:$C$37</c:f>
              <c:numCache>
                <c:formatCode>General</c:formatCode>
                <c:ptCount val="36"/>
                <c:pt idx="0">
                  <c:v>54</c:v>
                </c:pt>
                <c:pt idx="1">
                  <c:v>50</c:v>
                </c:pt>
                <c:pt idx="2">
                  <c:v>0</c:v>
                </c:pt>
                <c:pt idx="3">
                  <c:v>100</c:v>
                </c:pt>
                <c:pt idx="4">
                  <c:v>0</c:v>
                </c:pt>
                <c:pt idx="5">
                  <c:v>1</c:v>
                </c:pt>
                <c:pt idx="6">
                  <c:v>90</c:v>
                </c:pt>
                <c:pt idx="7">
                  <c:v>92</c:v>
                </c:pt>
                <c:pt idx="8">
                  <c:v>8</c:v>
                </c:pt>
                <c:pt idx="9">
                  <c:v>6</c:v>
                </c:pt>
                <c:pt idx="10">
                  <c:v>3</c:v>
                </c:pt>
                <c:pt idx="11">
                  <c:v>67</c:v>
                </c:pt>
                <c:pt idx="12">
                  <c:v>65</c:v>
                </c:pt>
                <c:pt idx="13">
                  <c:v>0</c:v>
                </c:pt>
                <c:pt idx="14">
                  <c:v>30</c:v>
                </c:pt>
                <c:pt idx="15">
                  <c:v>0</c:v>
                </c:pt>
                <c:pt idx="16">
                  <c:v>1</c:v>
                </c:pt>
                <c:pt idx="17">
                  <c:v>0</c:v>
                </c:pt>
                <c:pt idx="18">
                  <c:v>91</c:v>
                </c:pt>
                <c:pt idx="19">
                  <c:v>2</c:v>
                </c:pt>
                <c:pt idx="20">
                  <c:v>46</c:v>
                </c:pt>
                <c:pt idx="21">
                  <c:v>141</c:v>
                </c:pt>
                <c:pt idx="22">
                  <c:v>231</c:v>
                </c:pt>
                <c:pt idx="23">
                  <c:v>8</c:v>
                </c:pt>
                <c:pt idx="24">
                  <c:v>36</c:v>
                </c:pt>
                <c:pt idx="25">
                  <c:v>0</c:v>
                </c:pt>
                <c:pt idx="26">
                  <c:v>6</c:v>
                </c:pt>
                <c:pt idx="27">
                  <c:v>6</c:v>
                </c:pt>
                <c:pt idx="28">
                  <c:v>35</c:v>
                </c:pt>
                <c:pt idx="29">
                  <c:v>44</c:v>
                </c:pt>
                <c:pt idx="30">
                  <c:v>19</c:v>
                </c:pt>
                <c:pt idx="31">
                  <c:v>11</c:v>
                </c:pt>
                <c:pt idx="32">
                  <c:v>0</c:v>
                </c:pt>
                <c:pt idx="33">
                  <c:v>50</c:v>
                </c:pt>
                <c:pt idx="34">
                  <c:v>90</c:v>
                </c:pt>
                <c:pt idx="35">
                  <c:v>0</c:v>
                </c:pt>
              </c:numCache>
            </c:numRef>
          </c:val>
          <c:extLst>
            <c:ext xmlns:c16="http://schemas.microsoft.com/office/drawing/2014/chart" uri="{C3380CC4-5D6E-409C-BE32-E72D297353CC}">
              <c16:uniqueId val="{00000001-E34B-4F80-87F2-88B6DEC35932}"/>
            </c:ext>
          </c:extLst>
        </c:ser>
        <c:ser>
          <c:idx val="2"/>
          <c:order val="2"/>
          <c:tx>
            <c:strRef>
              <c:f>[CEI_WM0301612715289659.xlsx]Лист2!$D$1</c:f>
              <c:strCache>
                <c:ptCount val="1"/>
                <c:pt idx="0">
                  <c:v>2002</c:v>
                </c:pt>
              </c:strCache>
            </c:strRef>
          </c:t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invertIfNegative val="0"/>
          <c:cat>
            <c:strRef>
              <c:f>[CEI_WM0301612715289659.xlsx]Лист2!$A$2:$A$37</c:f>
              <c:strCache>
                <c:ptCount val="36"/>
                <c:pt idx="0">
                  <c:v>ЄС - 27 країн (з 2020)</c:v>
                </c:pt>
                <c:pt idx="1">
                  <c:v>ЄС - 28 країн (2013-2020)</c:v>
                </c:pt>
                <c:pt idx="2">
                  <c:v>Єврозона - 19 країн (з 2015)</c:v>
                </c:pt>
                <c:pt idx="3">
                  <c:v>Бельгія</c:v>
                </c:pt>
                <c:pt idx="4">
                  <c:v>Болгарія</c:v>
                </c:pt>
                <c:pt idx="5">
                  <c:v>Чехія</c:v>
                </c:pt>
                <c:pt idx="6">
                  <c:v>Данія</c:v>
                </c:pt>
                <c:pt idx="7">
                  <c:v>Німеччина </c:v>
                </c:pt>
                <c:pt idx="8">
                  <c:v>Естонія</c:v>
                </c:pt>
                <c:pt idx="9">
                  <c:v>Ірландія</c:v>
                </c:pt>
                <c:pt idx="10">
                  <c:v>Греція</c:v>
                </c:pt>
                <c:pt idx="11">
                  <c:v>Іспанія</c:v>
                </c:pt>
                <c:pt idx="12">
                  <c:v>Франція</c:v>
                </c:pt>
                <c:pt idx="13">
                  <c:v>Хорватія</c:v>
                </c:pt>
                <c:pt idx="14">
                  <c:v>Італія</c:v>
                </c:pt>
                <c:pt idx="15">
                  <c:v>Кіпр</c:v>
                </c:pt>
                <c:pt idx="16">
                  <c:v>Латвія</c:v>
                </c:pt>
                <c:pt idx="17">
                  <c:v>Литва</c:v>
                </c:pt>
                <c:pt idx="18">
                  <c:v>Люксембург</c:v>
                </c:pt>
                <c:pt idx="19">
                  <c:v>Угорщина</c:v>
                </c:pt>
                <c:pt idx="20">
                  <c:v>Мальта</c:v>
                </c:pt>
                <c:pt idx="21">
                  <c:v>Нідерланди</c:v>
                </c:pt>
                <c:pt idx="22">
                  <c:v>Австрія</c:v>
                </c:pt>
                <c:pt idx="23">
                  <c:v>Польща</c:v>
                </c:pt>
                <c:pt idx="24">
                  <c:v>Португалія</c:v>
                </c:pt>
                <c:pt idx="25">
                  <c:v>Румунія</c:v>
                </c:pt>
                <c:pt idx="26">
                  <c:v>Словенія</c:v>
                </c:pt>
                <c:pt idx="27">
                  <c:v>Словаччина</c:v>
                </c:pt>
                <c:pt idx="28">
                  <c:v>Фінляндія</c:v>
                </c:pt>
                <c:pt idx="29">
                  <c:v>Швеція</c:v>
                </c:pt>
                <c:pt idx="30">
                  <c:v>Великобританія</c:v>
                </c:pt>
                <c:pt idx="31">
                  <c:v>Ісландія</c:v>
                </c:pt>
                <c:pt idx="32">
                  <c:v>Ліхтенштейн</c:v>
                </c:pt>
                <c:pt idx="33">
                  <c:v>Норвегія</c:v>
                </c:pt>
                <c:pt idx="34">
                  <c:v>Швейцарія</c:v>
                </c:pt>
                <c:pt idx="35">
                  <c:v>Чорногорія</c:v>
                </c:pt>
              </c:strCache>
            </c:strRef>
          </c:cat>
          <c:val>
            <c:numRef>
              <c:f>[CEI_WM0301612715289659.xlsx]Лист2!$D$2:$D$37</c:f>
              <c:numCache>
                <c:formatCode>General</c:formatCode>
                <c:ptCount val="36"/>
                <c:pt idx="0">
                  <c:v>57</c:v>
                </c:pt>
                <c:pt idx="1">
                  <c:v>53</c:v>
                </c:pt>
                <c:pt idx="2">
                  <c:v>0</c:v>
                </c:pt>
                <c:pt idx="3">
                  <c:v>106</c:v>
                </c:pt>
                <c:pt idx="4">
                  <c:v>0</c:v>
                </c:pt>
                <c:pt idx="5">
                  <c:v>1</c:v>
                </c:pt>
                <c:pt idx="6">
                  <c:v>102</c:v>
                </c:pt>
                <c:pt idx="7">
                  <c:v>92</c:v>
                </c:pt>
                <c:pt idx="8">
                  <c:v>3</c:v>
                </c:pt>
                <c:pt idx="9">
                  <c:v>9</c:v>
                </c:pt>
                <c:pt idx="10">
                  <c:v>3</c:v>
                </c:pt>
                <c:pt idx="11">
                  <c:v>94</c:v>
                </c:pt>
                <c:pt idx="12">
                  <c:v>68</c:v>
                </c:pt>
                <c:pt idx="13">
                  <c:v>0</c:v>
                </c:pt>
                <c:pt idx="14">
                  <c:v>30</c:v>
                </c:pt>
                <c:pt idx="15">
                  <c:v>0</c:v>
                </c:pt>
                <c:pt idx="16">
                  <c:v>0</c:v>
                </c:pt>
                <c:pt idx="17">
                  <c:v>0</c:v>
                </c:pt>
                <c:pt idx="18">
                  <c:v>101</c:v>
                </c:pt>
                <c:pt idx="19">
                  <c:v>5</c:v>
                </c:pt>
                <c:pt idx="20">
                  <c:v>24</c:v>
                </c:pt>
                <c:pt idx="21">
                  <c:v>147</c:v>
                </c:pt>
                <c:pt idx="22">
                  <c:v>242</c:v>
                </c:pt>
                <c:pt idx="23">
                  <c:v>6</c:v>
                </c:pt>
                <c:pt idx="24">
                  <c:v>13</c:v>
                </c:pt>
                <c:pt idx="25">
                  <c:v>0</c:v>
                </c:pt>
                <c:pt idx="26">
                  <c:v>6</c:v>
                </c:pt>
                <c:pt idx="27">
                  <c:v>6</c:v>
                </c:pt>
                <c:pt idx="28">
                  <c:v>35</c:v>
                </c:pt>
                <c:pt idx="29">
                  <c:v>40</c:v>
                </c:pt>
                <c:pt idx="30">
                  <c:v>24</c:v>
                </c:pt>
                <c:pt idx="31">
                  <c:v>10</c:v>
                </c:pt>
                <c:pt idx="32">
                  <c:v>0</c:v>
                </c:pt>
                <c:pt idx="33">
                  <c:v>55</c:v>
                </c:pt>
                <c:pt idx="34">
                  <c:v>100</c:v>
                </c:pt>
                <c:pt idx="35">
                  <c:v>0</c:v>
                </c:pt>
              </c:numCache>
            </c:numRef>
          </c:val>
          <c:extLst>
            <c:ext xmlns:c16="http://schemas.microsoft.com/office/drawing/2014/chart" uri="{C3380CC4-5D6E-409C-BE32-E72D297353CC}">
              <c16:uniqueId val="{00000002-E34B-4F80-87F2-88B6DEC35932}"/>
            </c:ext>
          </c:extLst>
        </c:ser>
        <c:ser>
          <c:idx val="3"/>
          <c:order val="3"/>
          <c:tx>
            <c:strRef>
              <c:f>[CEI_WM0301612715289659.xlsx]Лист2!$E$1</c:f>
              <c:strCache>
                <c:ptCount val="1"/>
                <c:pt idx="0">
                  <c:v>2003</c:v>
                </c:pt>
              </c:strCache>
            </c:strRef>
          </c:tx>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invertIfNegative val="0"/>
          <c:cat>
            <c:strRef>
              <c:f>[CEI_WM0301612715289659.xlsx]Лист2!$A$2:$A$37</c:f>
              <c:strCache>
                <c:ptCount val="36"/>
                <c:pt idx="0">
                  <c:v>ЄС - 27 країн (з 2020)</c:v>
                </c:pt>
                <c:pt idx="1">
                  <c:v>ЄС - 28 країн (2013-2020)</c:v>
                </c:pt>
                <c:pt idx="2">
                  <c:v>Єврозона - 19 країн (з 2015)</c:v>
                </c:pt>
                <c:pt idx="3">
                  <c:v>Бельгія</c:v>
                </c:pt>
                <c:pt idx="4">
                  <c:v>Болгарія</c:v>
                </c:pt>
                <c:pt idx="5">
                  <c:v>Чехія</c:v>
                </c:pt>
                <c:pt idx="6">
                  <c:v>Данія</c:v>
                </c:pt>
                <c:pt idx="7">
                  <c:v>Німеччина </c:v>
                </c:pt>
                <c:pt idx="8">
                  <c:v>Естонія</c:v>
                </c:pt>
                <c:pt idx="9">
                  <c:v>Ірландія</c:v>
                </c:pt>
                <c:pt idx="10">
                  <c:v>Греція</c:v>
                </c:pt>
                <c:pt idx="11">
                  <c:v>Іспанія</c:v>
                </c:pt>
                <c:pt idx="12">
                  <c:v>Франція</c:v>
                </c:pt>
                <c:pt idx="13">
                  <c:v>Хорватія</c:v>
                </c:pt>
                <c:pt idx="14">
                  <c:v>Італія</c:v>
                </c:pt>
                <c:pt idx="15">
                  <c:v>Кіпр</c:v>
                </c:pt>
                <c:pt idx="16">
                  <c:v>Латвія</c:v>
                </c:pt>
                <c:pt idx="17">
                  <c:v>Литва</c:v>
                </c:pt>
                <c:pt idx="18">
                  <c:v>Люксембург</c:v>
                </c:pt>
                <c:pt idx="19">
                  <c:v>Угорщина</c:v>
                </c:pt>
                <c:pt idx="20">
                  <c:v>Мальта</c:v>
                </c:pt>
                <c:pt idx="21">
                  <c:v>Нідерланди</c:v>
                </c:pt>
                <c:pt idx="22">
                  <c:v>Австрія</c:v>
                </c:pt>
                <c:pt idx="23">
                  <c:v>Польща</c:v>
                </c:pt>
                <c:pt idx="24">
                  <c:v>Португалія</c:v>
                </c:pt>
                <c:pt idx="25">
                  <c:v>Румунія</c:v>
                </c:pt>
                <c:pt idx="26">
                  <c:v>Словенія</c:v>
                </c:pt>
                <c:pt idx="27">
                  <c:v>Словаччина</c:v>
                </c:pt>
                <c:pt idx="28">
                  <c:v>Фінляндія</c:v>
                </c:pt>
                <c:pt idx="29">
                  <c:v>Швеція</c:v>
                </c:pt>
                <c:pt idx="30">
                  <c:v>Великобританія</c:v>
                </c:pt>
                <c:pt idx="31">
                  <c:v>Ісландія</c:v>
                </c:pt>
                <c:pt idx="32">
                  <c:v>Ліхтенштейн</c:v>
                </c:pt>
                <c:pt idx="33">
                  <c:v>Норвегія</c:v>
                </c:pt>
                <c:pt idx="34">
                  <c:v>Швейцарія</c:v>
                </c:pt>
                <c:pt idx="35">
                  <c:v>Чорногорія</c:v>
                </c:pt>
              </c:strCache>
            </c:strRef>
          </c:cat>
          <c:val>
            <c:numRef>
              <c:f>[CEI_WM0301612715289659.xlsx]Лист2!$E$2:$E$37</c:f>
              <c:numCache>
                <c:formatCode>General</c:formatCode>
                <c:ptCount val="36"/>
                <c:pt idx="0">
                  <c:v>57</c:v>
                </c:pt>
                <c:pt idx="1">
                  <c:v>53</c:v>
                </c:pt>
                <c:pt idx="2">
                  <c:v>0</c:v>
                </c:pt>
                <c:pt idx="3">
                  <c:v>108</c:v>
                </c:pt>
                <c:pt idx="4">
                  <c:v>0</c:v>
                </c:pt>
                <c:pt idx="5">
                  <c:v>1</c:v>
                </c:pt>
                <c:pt idx="6">
                  <c:v>103</c:v>
                </c:pt>
                <c:pt idx="7">
                  <c:v>88</c:v>
                </c:pt>
                <c:pt idx="8">
                  <c:v>6</c:v>
                </c:pt>
                <c:pt idx="9">
                  <c:v>10</c:v>
                </c:pt>
                <c:pt idx="10">
                  <c:v>0</c:v>
                </c:pt>
                <c:pt idx="11">
                  <c:v>96</c:v>
                </c:pt>
                <c:pt idx="12">
                  <c:v>66</c:v>
                </c:pt>
                <c:pt idx="13">
                  <c:v>0</c:v>
                </c:pt>
                <c:pt idx="14">
                  <c:v>31</c:v>
                </c:pt>
                <c:pt idx="15">
                  <c:v>0</c:v>
                </c:pt>
                <c:pt idx="16">
                  <c:v>1</c:v>
                </c:pt>
                <c:pt idx="17">
                  <c:v>0</c:v>
                </c:pt>
                <c:pt idx="18">
                  <c:v>130</c:v>
                </c:pt>
                <c:pt idx="19">
                  <c:v>5</c:v>
                </c:pt>
                <c:pt idx="20">
                  <c:v>36</c:v>
                </c:pt>
                <c:pt idx="21">
                  <c:v>141</c:v>
                </c:pt>
                <c:pt idx="22">
                  <c:v>253</c:v>
                </c:pt>
                <c:pt idx="23">
                  <c:v>3</c:v>
                </c:pt>
                <c:pt idx="24">
                  <c:v>27</c:v>
                </c:pt>
                <c:pt idx="25">
                  <c:v>0</c:v>
                </c:pt>
                <c:pt idx="26">
                  <c:v>7</c:v>
                </c:pt>
                <c:pt idx="27">
                  <c:v>7</c:v>
                </c:pt>
                <c:pt idx="28">
                  <c:v>35</c:v>
                </c:pt>
                <c:pt idx="29">
                  <c:v>45</c:v>
                </c:pt>
                <c:pt idx="30">
                  <c:v>28</c:v>
                </c:pt>
                <c:pt idx="31">
                  <c:v>10</c:v>
                </c:pt>
                <c:pt idx="32">
                  <c:v>0</c:v>
                </c:pt>
                <c:pt idx="33">
                  <c:v>58</c:v>
                </c:pt>
                <c:pt idx="34">
                  <c:v>101</c:v>
                </c:pt>
                <c:pt idx="35">
                  <c:v>0</c:v>
                </c:pt>
              </c:numCache>
            </c:numRef>
          </c:val>
          <c:extLst>
            <c:ext xmlns:c16="http://schemas.microsoft.com/office/drawing/2014/chart" uri="{C3380CC4-5D6E-409C-BE32-E72D297353CC}">
              <c16:uniqueId val="{00000003-E34B-4F80-87F2-88B6DEC35932}"/>
            </c:ext>
          </c:extLst>
        </c:ser>
        <c:ser>
          <c:idx val="4"/>
          <c:order val="4"/>
          <c:tx>
            <c:strRef>
              <c:f>[CEI_WM0301612715289659.xlsx]Лист2!$F$1</c:f>
              <c:strCache>
                <c:ptCount val="1"/>
                <c:pt idx="0">
                  <c:v>2004</c:v>
                </c:pt>
              </c:strCache>
            </c:strRef>
          </c:tx>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invertIfNegative val="0"/>
          <c:cat>
            <c:strRef>
              <c:f>[CEI_WM0301612715289659.xlsx]Лист2!$A$2:$A$37</c:f>
              <c:strCache>
                <c:ptCount val="36"/>
                <c:pt idx="0">
                  <c:v>ЄС - 27 країн (з 2020)</c:v>
                </c:pt>
                <c:pt idx="1">
                  <c:v>ЄС - 28 країн (2013-2020)</c:v>
                </c:pt>
                <c:pt idx="2">
                  <c:v>Єврозона - 19 країн (з 2015)</c:v>
                </c:pt>
                <c:pt idx="3">
                  <c:v>Бельгія</c:v>
                </c:pt>
                <c:pt idx="4">
                  <c:v>Болгарія</c:v>
                </c:pt>
                <c:pt idx="5">
                  <c:v>Чехія</c:v>
                </c:pt>
                <c:pt idx="6">
                  <c:v>Данія</c:v>
                </c:pt>
                <c:pt idx="7">
                  <c:v>Німеччина </c:v>
                </c:pt>
                <c:pt idx="8">
                  <c:v>Естонія</c:v>
                </c:pt>
                <c:pt idx="9">
                  <c:v>Ірландія</c:v>
                </c:pt>
                <c:pt idx="10">
                  <c:v>Греція</c:v>
                </c:pt>
                <c:pt idx="11">
                  <c:v>Іспанія</c:v>
                </c:pt>
                <c:pt idx="12">
                  <c:v>Франція</c:v>
                </c:pt>
                <c:pt idx="13">
                  <c:v>Хорватія</c:v>
                </c:pt>
                <c:pt idx="14">
                  <c:v>Італія</c:v>
                </c:pt>
                <c:pt idx="15">
                  <c:v>Кіпр</c:v>
                </c:pt>
                <c:pt idx="16">
                  <c:v>Латвія</c:v>
                </c:pt>
                <c:pt idx="17">
                  <c:v>Литва</c:v>
                </c:pt>
                <c:pt idx="18">
                  <c:v>Люксембург</c:v>
                </c:pt>
                <c:pt idx="19">
                  <c:v>Угорщина</c:v>
                </c:pt>
                <c:pt idx="20">
                  <c:v>Мальта</c:v>
                </c:pt>
                <c:pt idx="21">
                  <c:v>Нідерланди</c:v>
                </c:pt>
                <c:pt idx="22">
                  <c:v>Австрія</c:v>
                </c:pt>
                <c:pt idx="23">
                  <c:v>Польща</c:v>
                </c:pt>
                <c:pt idx="24">
                  <c:v>Португалія</c:v>
                </c:pt>
                <c:pt idx="25">
                  <c:v>Румунія</c:v>
                </c:pt>
                <c:pt idx="26">
                  <c:v>Словенія</c:v>
                </c:pt>
                <c:pt idx="27">
                  <c:v>Словаччина</c:v>
                </c:pt>
                <c:pt idx="28">
                  <c:v>Фінляндія</c:v>
                </c:pt>
                <c:pt idx="29">
                  <c:v>Швеція</c:v>
                </c:pt>
                <c:pt idx="30">
                  <c:v>Великобританія</c:v>
                </c:pt>
                <c:pt idx="31">
                  <c:v>Ісландія</c:v>
                </c:pt>
                <c:pt idx="32">
                  <c:v>Ліхтенштейн</c:v>
                </c:pt>
                <c:pt idx="33">
                  <c:v>Норвегія</c:v>
                </c:pt>
                <c:pt idx="34">
                  <c:v>Швейцарія</c:v>
                </c:pt>
                <c:pt idx="35">
                  <c:v>Чорногорія</c:v>
                </c:pt>
              </c:strCache>
            </c:strRef>
          </c:cat>
          <c:val>
            <c:numRef>
              <c:f>[CEI_WM0301612715289659.xlsx]Лист2!$F$2:$F$37</c:f>
              <c:numCache>
                <c:formatCode>General</c:formatCode>
                <c:ptCount val="36"/>
                <c:pt idx="0">
                  <c:v>59</c:v>
                </c:pt>
                <c:pt idx="1">
                  <c:v>57</c:v>
                </c:pt>
                <c:pt idx="2">
                  <c:v>0</c:v>
                </c:pt>
                <c:pt idx="3">
                  <c:v>116</c:v>
                </c:pt>
                <c:pt idx="4">
                  <c:v>0</c:v>
                </c:pt>
                <c:pt idx="5">
                  <c:v>2</c:v>
                </c:pt>
                <c:pt idx="6">
                  <c:v>112</c:v>
                </c:pt>
                <c:pt idx="7">
                  <c:v>94</c:v>
                </c:pt>
                <c:pt idx="8">
                  <c:v>6</c:v>
                </c:pt>
                <c:pt idx="9">
                  <c:v>12</c:v>
                </c:pt>
                <c:pt idx="10">
                  <c:v>0</c:v>
                </c:pt>
                <c:pt idx="11">
                  <c:v>98</c:v>
                </c:pt>
                <c:pt idx="12">
                  <c:v>71</c:v>
                </c:pt>
                <c:pt idx="13">
                  <c:v>0</c:v>
                </c:pt>
                <c:pt idx="14">
                  <c:v>34</c:v>
                </c:pt>
                <c:pt idx="15">
                  <c:v>0</c:v>
                </c:pt>
                <c:pt idx="16">
                  <c:v>3</c:v>
                </c:pt>
                <c:pt idx="17">
                  <c:v>3</c:v>
                </c:pt>
                <c:pt idx="18">
                  <c:v>123</c:v>
                </c:pt>
                <c:pt idx="19">
                  <c:v>4</c:v>
                </c:pt>
                <c:pt idx="20">
                  <c:v>32</c:v>
                </c:pt>
                <c:pt idx="21">
                  <c:v>147</c:v>
                </c:pt>
                <c:pt idx="22">
                  <c:v>192</c:v>
                </c:pt>
                <c:pt idx="23">
                  <c:v>6</c:v>
                </c:pt>
                <c:pt idx="24">
                  <c:v>29</c:v>
                </c:pt>
                <c:pt idx="25">
                  <c:v>0</c:v>
                </c:pt>
                <c:pt idx="26">
                  <c:v>8</c:v>
                </c:pt>
                <c:pt idx="27">
                  <c:v>8</c:v>
                </c:pt>
                <c:pt idx="28">
                  <c:v>36</c:v>
                </c:pt>
                <c:pt idx="29">
                  <c:v>48</c:v>
                </c:pt>
                <c:pt idx="30">
                  <c:v>42</c:v>
                </c:pt>
                <c:pt idx="31">
                  <c:v>0</c:v>
                </c:pt>
                <c:pt idx="32">
                  <c:v>0</c:v>
                </c:pt>
                <c:pt idx="33">
                  <c:v>48</c:v>
                </c:pt>
                <c:pt idx="34">
                  <c:v>101</c:v>
                </c:pt>
                <c:pt idx="35">
                  <c:v>0</c:v>
                </c:pt>
              </c:numCache>
            </c:numRef>
          </c:val>
          <c:extLst>
            <c:ext xmlns:c16="http://schemas.microsoft.com/office/drawing/2014/chart" uri="{C3380CC4-5D6E-409C-BE32-E72D297353CC}">
              <c16:uniqueId val="{00000004-E34B-4F80-87F2-88B6DEC35932}"/>
            </c:ext>
          </c:extLst>
        </c:ser>
        <c:ser>
          <c:idx val="5"/>
          <c:order val="5"/>
          <c:tx>
            <c:strRef>
              <c:f>[CEI_WM0301612715289659.xlsx]Лист2!$G$1</c:f>
              <c:strCache>
                <c:ptCount val="1"/>
                <c:pt idx="0">
                  <c:v>2005</c:v>
                </c:pt>
              </c:strCache>
            </c:strRef>
          </c:tx>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c:spPr>
          <c:invertIfNegative val="0"/>
          <c:cat>
            <c:strRef>
              <c:f>[CEI_WM0301612715289659.xlsx]Лист2!$A$2:$A$37</c:f>
              <c:strCache>
                <c:ptCount val="36"/>
                <c:pt idx="0">
                  <c:v>ЄС - 27 країн (з 2020)</c:v>
                </c:pt>
                <c:pt idx="1">
                  <c:v>ЄС - 28 країн (2013-2020)</c:v>
                </c:pt>
                <c:pt idx="2">
                  <c:v>Єврозона - 19 країн (з 2015)</c:v>
                </c:pt>
                <c:pt idx="3">
                  <c:v>Бельгія</c:v>
                </c:pt>
                <c:pt idx="4">
                  <c:v>Болгарія</c:v>
                </c:pt>
                <c:pt idx="5">
                  <c:v>Чехія</c:v>
                </c:pt>
                <c:pt idx="6">
                  <c:v>Данія</c:v>
                </c:pt>
                <c:pt idx="7">
                  <c:v>Німеччина </c:v>
                </c:pt>
                <c:pt idx="8">
                  <c:v>Естонія</c:v>
                </c:pt>
                <c:pt idx="9">
                  <c:v>Ірландія</c:v>
                </c:pt>
                <c:pt idx="10">
                  <c:v>Греція</c:v>
                </c:pt>
                <c:pt idx="11">
                  <c:v>Іспанія</c:v>
                </c:pt>
                <c:pt idx="12">
                  <c:v>Франція</c:v>
                </c:pt>
                <c:pt idx="13">
                  <c:v>Хорватія</c:v>
                </c:pt>
                <c:pt idx="14">
                  <c:v>Італія</c:v>
                </c:pt>
                <c:pt idx="15">
                  <c:v>Кіпр</c:v>
                </c:pt>
                <c:pt idx="16">
                  <c:v>Латвія</c:v>
                </c:pt>
                <c:pt idx="17">
                  <c:v>Литва</c:v>
                </c:pt>
                <c:pt idx="18">
                  <c:v>Люксембург</c:v>
                </c:pt>
                <c:pt idx="19">
                  <c:v>Угорщина</c:v>
                </c:pt>
                <c:pt idx="20">
                  <c:v>Мальта</c:v>
                </c:pt>
                <c:pt idx="21">
                  <c:v>Нідерланди</c:v>
                </c:pt>
                <c:pt idx="22">
                  <c:v>Австрія</c:v>
                </c:pt>
                <c:pt idx="23">
                  <c:v>Польща</c:v>
                </c:pt>
                <c:pt idx="24">
                  <c:v>Португалія</c:v>
                </c:pt>
                <c:pt idx="25">
                  <c:v>Румунія</c:v>
                </c:pt>
                <c:pt idx="26">
                  <c:v>Словенія</c:v>
                </c:pt>
                <c:pt idx="27">
                  <c:v>Словаччина</c:v>
                </c:pt>
                <c:pt idx="28">
                  <c:v>Фінляндія</c:v>
                </c:pt>
                <c:pt idx="29">
                  <c:v>Швеція</c:v>
                </c:pt>
                <c:pt idx="30">
                  <c:v>Великобританія</c:v>
                </c:pt>
                <c:pt idx="31">
                  <c:v>Ісландія</c:v>
                </c:pt>
                <c:pt idx="32">
                  <c:v>Ліхтенштейн</c:v>
                </c:pt>
                <c:pt idx="33">
                  <c:v>Норвегія</c:v>
                </c:pt>
                <c:pt idx="34">
                  <c:v>Швейцарія</c:v>
                </c:pt>
                <c:pt idx="35">
                  <c:v>Чорногорія</c:v>
                </c:pt>
              </c:strCache>
            </c:strRef>
          </c:cat>
          <c:val>
            <c:numRef>
              <c:f>[CEI_WM0301612715289659.xlsx]Лист2!$G$2:$G$37</c:f>
              <c:numCache>
                <c:formatCode>General</c:formatCode>
                <c:ptCount val="36"/>
                <c:pt idx="0">
                  <c:v>59</c:v>
                </c:pt>
                <c:pt idx="1">
                  <c:v>58</c:v>
                </c:pt>
                <c:pt idx="2">
                  <c:v>0</c:v>
                </c:pt>
                <c:pt idx="3">
                  <c:v>112</c:v>
                </c:pt>
                <c:pt idx="4">
                  <c:v>0</c:v>
                </c:pt>
                <c:pt idx="5">
                  <c:v>2</c:v>
                </c:pt>
                <c:pt idx="6">
                  <c:v>122</c:v>
                </c:pt>
                <c:pt idx="7">
                  <c:v>93</c:v>
                </c:pt>
                <c:pt idx="8">
                  <c:v>8</c:v>
                </c:pt>
                <c:pt idx="9">
                  <c:v>12</c:v>
                </c:pt>
                <c:pt idx="10">
                  <c:v>3</c:v>
                </c:pt>
                <c:pt idx="11">
                  <c:v>100</c:v>
                </c:pt>
                <c:pt idx="12">
                  <c:v>66</c:v>
                </c:pt>
                <c:pt idx="13">
                  <c:v>0</c:v>
                </c:pt>
                <c:pt idx="14">
                  <c:v>38</c:v>
                </c:pt>
                <c:pt idx="15">
                  <c:v>0</c:v>
                </c:pt>
                <c:pt idx="16">
                  <c:v>1</c:v>
                </c:pt>
                <c:pt idx="17">
                  <c:v>3</c:v>
                </c:pt>
                <c:pt idx="18">
                  <c:v>121</c:v>
                </c:pt>
                <c:pt idx="19">
                  <c:v>4</c:v>
                </c:pt>
                <c:pt idx="20">
                  <c:v>45</c:v>
                </c:pt>
                <c:pt idx="21">
                  <c:v>149</c:v>
                </c:pt>
                <c:pt idx="22">
                  <c:v>192</c:v>
                </c:pt>
                <c:pt idx="23">
                  <c:v>8</c:v>
                </c:pt>
                <c:pt idx="24">
                  <c:v>30</c:v>
                </c:pt>
                <c:pt idx="25">
                  <c:v>0</c:v>
                </c:pt>
                <c:pt idx="26">
                  <c:v>8</c:v>
                </c:pt>
                <c:pt idx="27">
                  <c:v>3</c:v>
                </c:pt>
                <c:pt idx="28">
                  <c:v>36</c:v>
                </c:pt>
                <c:pt idx="29">
                  <c:v>50</c:v>
                </c:pt>
                <c:pt idx="30">
                  <c:v>50</c:v>
                </c:pt>
                <c:pt idx="31">
                  <c:v>0</c:v>
                </c:pt>
                <c:pt idx="32">
                  <c:v>0</c:v>
                </c:pt>
                <c:pt idx="33">
                  <c:v>55</c:v>
                </c:pt>
                <c:pt idx="34">
                  <c:v>104</c:v>
                </c:pt>
                <c:pt idx="35">
                  <c:v>0</c:v>
                </c:pt>
              </c:numCache>
            </c:numRef>
          </c:val>
          <c:extLst>
            <c:ext xmlns:c16="http://schemas.microsoft.com/office/drawing/2014/chart" uri="{C3380CC4-5D6E-409C-BE32-E72D297353CC}">
              <c16:uniqueId val="{00000005-E34B-4F80-87F2-88B6DEC35932}"/>
            </c:ext>
          </c:extLst>
        </c:ser>
        <c:ser>
          <c:idx val="6"/>
          <c:order val="6"/>
          <c:tx>
            <c:strRef>
              <c:f>[CEI_WM0301612715289659.xlsx]Лист2!$H$1</c:f>
              <c:strCache>
                <c:ptCount val="1"/>
                <c:pt idx="0">
                  <c:v>2006</c:v>
                </c:pt>
              </c:strCache>
            </c:strRef>
          </c:tx>
          <c:spPr>
            <a:gradFill rotWithShape="1">
              <a:gsLst>
                <a:gs pos="0">
                  <a:schemeClr val="accent1">
                    <a:lumMod val="60000"/>
                    <a:lumMod val="110000"/>
                    <a:satMod val="105000"/>
                    <a:tint val="67000"/>
                  </a:schemeClr>
                </a:gs>
                <a:gs pos="50000">
                  <a:schemeClr val="accent1">
                    <a:lumMod val="60000"/>
                    <a:lumMod val="105000"/>
                    <a:satMod val="103000"/>
                    <a:tint val="73000"/>
                  </a:schemeClr>
                </a:gs>
                <a:gs pos="100000">
                  <a:schemeClr val="accent1">
                    <a:lumMod val="60000"/>
                    <a:lumMod val="105000"/>
                    <a:satMod val="109000"/>
                    <a:tint val="81000"/>
                  </a:schemeClr>
                </a:gs>
              </a:gsLst>
              <a:lin ang="5400000" scaled="0"/>
            </a:gradFill>
            <a:ln w="9525" cap="flat" cmpd="sng" algn="ctr">
              <a:solidFill>
                <a:schemeClr val="accent1">
                  <a:lumMod val="60000"/>
                  <a:shade val="95000"/>
                </a:schemeClr>
              </a:solidFill>
              <a:round/>
            </a:ln>
            <a:effectLst/>
          </c:spPr>
          <c:invertIfNegative val="0"/>
          <c:cat>
            <c:strRef>
              <c:f>[CEI_WM0301612715289659.xlsx]Лист2!$A$2:$A$37</c:f>
              <c:strCache>
                <c:ptCount val="36"/>
                <c:pt idx="0">
                  <c:v>ЄС - 27 країн (з 2020)</c:v>
                </c:pt>
                <c:pt idx="1">
                  <c:v>ЄС - 28 країн (2013-2020)</c:v>
                </c:pt>
                <c:pt idx="2">
                  <c:v>Єврозона - 19 країн (з 2015)</c:v>
                </c:pt>
                <c:pt idx="3">
                  <c:v>Бельгія</c:v>
                </c:pt>
                <c:pt idx="4">
                  <c:v>Болгарія</c:v>
                </c:pt>
                <c:pt idx="5">
                  <c:v>Чехія</c:v>
                </c:pt>
                <c:pt idx="6">
                  <c:v>Данія</c:v>
                </c:pt>
                <c:pt idx="7">
                  <c:v>Німеччина </c:v>
                </c:pt>
                <c:pt idx="8">
                  <c:v>Естонія</c:v>
                </c:pt>
                <c:pt idx="9">
                  <c:v>Ірландія</c:v>
                </c:pt>
                <c:pt idx="10">
                  <c:v>Греція</c:v>
                </c:pt>
                <c:pt idx="11">
                  <c:v>Іспанія</c:v>
                </c:pt>
                <c:pt idx="12">
                  <c:v>Франція</c:v>
                </c:pt>
                <c:pt idx="13">
                  <c:v>Хорватія</c:v>
                </c:pt>
                <c:pt idx="14">
                  <c:v>Італія</c:v>
                </c:pt>
                <c:pt idx="15">
                  <c:v>Кіпр</c:v>
                </c:pt>
                <c:pt idx="16">
                  <c:v>Латвія</c:v>
                </c:pt>
                <c:pt idx="17">
                  <c:v>Литва</c:v>
                </c:pt>
                <c:pt idx="18">
                  <c:v>Люксембург</c:v>
                </c:pt>
                <c:pt idx="19">
                  <c:v>Угорщина</c:v>
                </c:pt>
                <c:pt idx="20">
                  <c:v>Мальта</c:v>
                </c:pt>
                <c:pt idx="21">
                  <c:v>Нідерланди</c:v>
                </c:pt>
                <c:pt idx="22">
                  <c:v>Австрія</c:v>
                </c:pt>
                <c:pt idx="23">
                  <c:v>Польща</c:v>
                </c:pt>
                <c:pt idx="24">
                  <c:v>Португалія</c:v>
                </c:pt>
                <c:pt idx="25">
                  <c:v>Румунія</c:v>
                </c:pt>
                <c:pt idx="26">
                  <c:v>Словенія</c:v>
                </c:pt>
                <c:pt idx="27">
                  <c:v>Словаччина</c:v>
                </c:pt>
                <c:pt idx="28">
                  <c:v>Фінляндія</c:v>
                </c:pt>
                <c:pt idx="29">
                  <c:v>Швеція</c:v>
                </c:pt>
                <c:pt idx="30">
                  <c:v>Великобританія</c:v>
                </c:pt>
                <c:pt idx="31">
                  <c:v>Ісландія</c:v>
                </c:pt>
                <c:pt idx="32">
                  <c:v>Ліхтенштейн</c:v>
                </c:pt>
                <c:pt idx="33">
                  <c:v>Норвегія</c:v>
                </c:pt>
                <c:pt idx="34">
                  <c:v>Швейцарія</c:v>
                </c:pt>
                <c:pt idx="35">
                  <c:v>Чорногорія</c:v>
                </c:pt>
              </c:strCache>
            </c:strRef>
          </c:cat>
          <c:val>
            <c:numRef>
              <c:f>[CEI_WM0301612715289659.xlsx]Лист2!$H$2:$H$37</c:f>
              <c:numCache>
                <c:formatCode>General</c:formatCode>
                <c:ptCount val="36"/>
                <c:pt idx="0">
                  <c:v>61</c:v>
                </c:pt>
                <c:pt idx="1">
                  <c:v>61</c:v>
                </c:pt>
                <c:pt idx="2">
                  <c:v>0</c:v>
                </c:pt>
                <c:pt idx="3">
                  <c:v>113</c:v>
                </c:pt>
                <c:pt idx="4">
                  <c:v>0</c:v>
                </c:pt>
                <c:pt idx="5">
                  <c:v>2</c:v>
                </c:pt>
                <c:pt idx="6">
                  <c:v>129</c:v>
                </c:pt>
                <c:pt idx="7">
                  <c:v>93</c:v>
                </c:pt>
                <c:pt idx="8">
                  <c:v>17</c:v>
                </c:pt>
                <c:pt idx="9">
                  <c:v>13</c:v>
                </c:pt>
                <c:pt idx="10">
                  <c:v>7</c:v>
                </c:pt>
                <c:pt idx="11">
                  <c:v>102</c:v>
                </c:pt>
                <c:pt idx="12">
                  <c:v>73</c:v>
                </c:pt>
                <c:pt idx="13">
                  <c:v>0</c:v>
                </c:pt>
                <c:pt idx="14">
                  <c:v>42</c:v>
                </c:pt>
                <c:pt idx="15">
                  <c:v>0</c:v>
                </c:pt>
                <c:pt idx="16">
                  <c:v>2</c:v>
                </c:pt>
                <c:pt idx="17">
                  <c:v>3</c:v>
                </c:pt>
                <c:pt idx="18">
                  <c:v>121</c:v>
                </c:pt>
                <c:pt idx="19">
                  <c:v>6</c:v>
                </c:pt>
                <c:pt idx="20">
                  <c:v>70</c:v>
                </c:pt>
                <c:pt idx="21">
                  <c:v>142</c:v>
                </c:pt>
                <c:pt idx="22">
                  <c:v>201</c:v>
                </c:pt>
                <c:pt idx="23">
                  <c:v>9</c:v>
                </c:pt>
                <c:pt idx="24">
                  <c:v>29</c:v>
                </c:pt>
                <c:pt idx="25">
                  <c:v>0</c:v>
                </c:pt>
                <c:pt idx="26">
                  <c:v>7</c:v>
                </c:pt>
                <c:pt idx="27">
                  <c:v>9</c:v>
                </c:pt>
                <c:pt idx="28">
                  <c:v>37</c:v>
                </c:pt>
                <c:pt idx="29">
                  <c:v>52</c:v>
                </c:pt>
                <c:pt idx="30">
                  <c:v>60</c:v>
                </c:pt>
                <c:pt idx="31">
                  <c:v>0</c:v>
                </c:pt>
                <c:pt idx="32">
                  <c:v>0</c:v>
                </c:pt>
                <c:pt idx="33">
                  <c:v>62</c:v>
                </c:pt>
                <c:pt idx="34">
                  <c:v>118</c:v>
                </c:pt>
                <c:pt idx="35">
                  <c:v>0</c:v>
                </c:pt>
              </c:numCache>
            </c:numRef>
          </c:val>
          <c:extLst>
            <c:ext xmlns:c16="http://schemas.microsoft.com/office/drawing/2014/chart" uri="{C3380CC4-5D6E-409C-BE32-E72D297353CC}">
              <c16:uniqueId val="{00000006-E34B-4F80-87F2-88B6DEC35932}"/>
            </c:ext>
          </c:extLst>
        </c:ser>
        <c:ser>
          <c:idx val="7"/>
          <c:order val="7"/>
          <c:tx>
            <c:strRef>
              <c:f>[CEI_WM0301612715289659.xlsx]Лист2!$I$1</c:f>
              <c:strCache>
                <c:ptCount val="1"/>
                <c:pt idx="0">
                  <c:v>2007</c:v>
                </c:pt>
              </c:strCache>
            </c:strRef>
          </c:tx>
          <c:spPr>
            <a:gradFill rotWithShape="1">
              <a:gsLst>
                <a:gs pos="0">
                  <a:schemeClr val="accent2">
                    <a:lumMod val="60000"/>
                    <a:lumMod val="110000"/>
                    <a:satMod val="105000"/>
                    <a:tint val="67000"/>
                  </a:schemeClr>
                </a:gs>
                <a:gs pos="50000">
                  <a:schemeClr val="accent2">
                    <a:lumMod val="60000"/>
                    <a:lumMod val="105000"/>
                    <a:satMod val="103000"/>
                    <a:tint val="73000"/>
                  </a:schemeClr>
                </a:gs>
                <a:gs pos="100000">
                  <a:schemeClr val="accent2">
                    <a:lumMod val="60000"/>
                    <a:lumMod val="105000"/>
                    <a:satMod val="109000"/>
                    <a:tint val="81000"/>
                  </a:schemeClr>
                </a:gs>
              </a:gsLst>
              <a:lin ang="5400000" scaled="0"/>
            </a:gradFill>
            <a:ln w="9525" cap="flat" cmpd="sng" algn="ctr">
              <a:solidFill>
                <a:schemeClr val="accent2">
                  <a:lumMod val="60000"/>
                  <a:shade val="95000"/>
                </a:schemeClr>
              </a:solidFill>
              <a:round/>
            </a:ln>
            <a:effectLst/>
          </c:spPr>
          <c:invertIfNegative val="0"/>
          <c:cat>
            <c:strRef>
              <c:f>[CEI_WM0301612715289659.xlsx]Лист2!$A$2:$A$37</c:f>
              <c:strCache>
                <c:ptCount val="36"/>
                <c:pt idx="0">
                  <c:v>ЄС - 27 країн (з 2020)</c:v>
                </c:pt>
                <c:pt idx="1">
                  <c:v>ЄС - 28 країн (2013-2020)</c:v>
                </c:pt>
                <c:pt idx="2">
                  <c:v>Єврозона - 19 країн (з 2015)</c:v>
                </c:pt>
                <c:pt idx="3">
                  <c:v>Бельгія</c:v>
                </c:pt>
                <c:pt idx="4">
                  <c:v>Болгарія</c:v>
                </c:pt>
                <c:pt idx="5">
                  <c:v>Чехія</c:v>
                </c:pt>
                <c:pt idx="6">
                  <c:v>Данія</c:v>
                </c:pt>
                <c:pt idx="7">
                  <c:v>Німеччина </c:v>
                </c:pt>
                <c:pt idx="8">
                  <c:v>Естонія</c:v>
                </c:pt>
                <c:pt idx="9">
                  <c:v>Ірландія</c:v>
                </c:pt>
                <c:pt idx="10">
                  <c:v>Греція</c:v>
                </c:pt>
                <c:pt idx="11">
                  <c:v>Іспанія</c:v>
                </c:pt>
                <c:pt idx="12">
                  <c:v>Франція</c:v>
                </c:pt>
                <c:pt idx="13">
                  <c:v>Хорватія</c:v>
                </c:pt>
                <c:pt idx="14">
                  <c:v>Італія</c:v>
                </c:pt>
                <c:pt idx="15">
                  <c:v>Кіпр</c:v>
                </c:pt>
                <c:pt idx="16">
                  <c:v>Латвія</c:v>
                </c:pt>
                <c:pt idx="17">
                  <c:v>Литва</c:v>
                </c:pt>
                <c:pt idx="18">
                  <c:v>Люксембург</c:v>
                </c:pt>
                <c:pt idx="19">
                  <c:v>Угорщина</c:v>
                </c:pt>
                <c:pt idx="20">
                  <c:v>Мальта</c:v>
                </c:pt>
                <c:pt idx="21">
                  <c:v>Нідерланди</c:v>
                </c:pt>
                <c:pt idx="22">
                  <c:v>Австрія</c:v>
                </c:pt>
                <c:pt idx="23">
                  <c:v>Польща</c:v>
                </c:pt>
                <c:pt idx="24">
                  <c:v>Португалія</c:v>
                </c:pt>
                <c:pt idx="25">
                  <c:v>Румунія</c:v>
                </c:pt>
                <c:pt idx="26">
                  <c:v>Словенія</c:v>
                </c:pt>
                <c:pt idx="27">
                  <c:v>Словаччина</c:v>
                </c:pt>
                <c:pt idx="28">
                  <c:v>Фінляндія</c:v>
                </c:pt>
                <c:pt idx="29">
                  <c:v>Швеція</c:v>
                </c:pt>
                <c:pt idx="30">
                  <c:v>Великобританія</c:v>
                </c:pt>
                <c:pt idx="31">
                  <c:v>Ісландія</c:v>
                </c:pt>
                <c:pt idx="32">
                  <c:v>Ліхтенштейн</c:v>
                </c:pt>
                <c:pt idx="33">
                  <c:v>Норвегія</c:v>
                </c:pt>
                <c:pt idx="34">
                  <c:v>Швейцарія</c:v>
                </c:pt>
                <c:pt idx="35">
                  <c:v>Чорногорія</c:v>
                </c:pt>
              </c:strCache>
            </c:strRef>
          </c:cat>
          <c:val>
            <c:numRef>
              <c:f>[CEI_WM0301612715289659.xlsx]Лист2!$I$2:$I$37</c:f>
              <c:numCache>
                <c:formatCode>General</c:formatCode>
                <c:ptCount val="36"/>
                <c:pt idx="0">
                  <c:v>64</c:v>
                </c:pt>
                <c:pt idx="1">
                  <c:v>64</c:v>
                </c:pt>
                <c:pt idx="2">
                  <c:v>0</c:v>
                </c:pt>
                <c:pt idx="3">
                  <c:v>116</c:v>
                </c:pt>
                <c:pt idx="4">
                  <c:v>0</c:v>
                </c:pt>
                <c:pt idx="5">
                  <c:v>3</c:v>
                </c:pt>
                <c:pt idx="6">
                  <c:v>139</c:v>
                </c:pt>
                <c:pt idx="7">
                  <c:v>94</c:v>
                </c:pt>
                <c:pt idx="8">
                  <c:v>13</c:v>
                </c:pt>
                <c:pt idx="9">
                  <c:v>18</c:v>
                </c:pt>
                <c:pt idx="10">
                  <c:v>9</c:v>
                </c:pt>
                <c:pt idx="11">
                  <c:v>99</c:v>
                </c:pt>
                <c:pt idx="12">
                  <c:v>80</c:v>
                </c:pt>
                <c:pt idx="13">
                  <c:v>4</c:v>
                </c:pt>
                <c:pt idx="14">
                  <c:v>44</c:v>
                </c:pt>
                <c:pt idx="15">
                  <c:v>0</c:v>
                </c:pt>
                <c:pt idx="16">
                  <c:v>2</c:v>
                </c:pt>
                <c:pt idx="17">
                  <c:v>7</c:v>
                </c:pt>
                <c:pt idx="18">
                  <c:v>134</c:v>
                </c:pt>
                <c:pt idx="19">
                  <c:v>6</c:v>
                </c:pt>
                <c:pt idx="20">
                  <c:v>15</c:v>
                </c:pt>
                <c:pt idx="21">
                  <c:v>147</c:v>
                </c:pt>
                <c:pt idx="22">
                  <c:v>200</c:v>
                </c:pt>
                <c:pt idx="23">
                  <c:v>10</c:v>
                </c:pt>
                <c:pt idx="24">
                  <c:v>30</c:v>
                </c:pt>
                <c:pt idx="25">
                  <c:v>0</c:v>
                </c:pt>
                <c:pt idx="26">
                  <c:v>7</c:v>
                </c:pt>
                <c:pt idx="27">
                  <c:v>12</c:v>
                </c:pt>
                <c:pt idx="28">
                  <c:v>49</c:v>
                </c:pt>
                <c:pt idx="29">
                  <c:v>54</c:v>
                </c:pt>
                <c:pt idx="30">
                  <c:v>65</c:v>
                </c:pt>
                <c:pt idx="31">
                  <c:v>0</c:v>
                </c:pt>
                <c:pt idx="32">
                  <c:v>0</c:v>
                </c:pt>
                <c:pt idx="33">
                  <c:v>73</c:v>
                </c:pt>
                <c:pt idx="34">
                  <c:v>123</c:v>
                </c:pt>
                <c:pt idx="35">
                  <c:v>0</c:v>
                </c:pt>
              </c:numCache>
            </c:numRef>
          </c:val>
          <c:extLst>
            <c:ext xmlns:c16="http://schemas.microsoft.com/office/drawing/2014/chart" uri="{C3380CC4-5D6E-409C-BE32-E72D297353CC}">
              <c16:uniqueId val="{00000007-E34B-4F80-87F2-88B6DEC35932}"/>
            </c:ext>
          </c:extLst>
        </c:ser>
        <c:ser>
          <c:idx val="8"/>
          <c:order val="8"/>
          <c:tx>
            <c:strRef>
              <c:f>[CEI_WM0301612715289659.xlsx]Лист2!$J$1</c:f>
              <c:strCache>
                <c:ptCount val="1"/>
                <c:pt idx="0">
                  <c:v>2008</c:v>
                </c:pt>
              </c:strCache>
            </c:strRef>
          </c:tx>
          <c:spPr>
            <a:gradFill rotWithShape="1">
              <a:gsLst>
                <a:gs pos="0">
                  <a:schemeClr val="accent3">
                    <a:lumMod val="60000"/>
                    <a:lumMod val="110000"/>
                    <a:satMod val="105000"/>
                    <a:tint val="67000"/>
                  </a:schemeClr>
                </a:gs>
                <a:gs pos="50000">
                  <a:schemeClr val="accent3">
                    <a:lumMod val="60000"/>
                    <a:lumMod val="105000"/>
                    <a:satMod val="103000"/>
                    <a:tint val="73000"/>
                  </a:schemeClr>
                </a:gs>
                <a:gs pos="100000">
                  <a:schemeClr val="accent3">
                    <a:lumMod val="60000"/>
                    <a:lumMod val="105000"/>
                    <a:satMod val="109000"/>
                    <a:tint val="81000"/>
                  </a:schemeClr>
                </a:gs>
              </a:gsLst>
              <a:lin ang="5400000" scaled="0"/>
            </a:gradFill>
            <a:ln w="9525" cap="flat" cmpd="sng" algn="ctr">
              <a:solidFill>
                <a:schemeClr val="accent3">
                  <a:lumMod val="60000"/>
                  <a:shade val="95000"/>
                </a:schemeClr>
              </a:solidFill>
              <a:round/>
            </a:ln>
            <a:effectLst/>
          </c:spPr>
          <c:invertIfNegative val="0"/>
          <c:cat>
            <c:strRef>
              <c:f>[CEI_WM0301612715289659.xlsx]Лист2!$A$2:$A$37</c:f>
              <c:strCache>
                <c:ptCount val="36"/>
                <c:pt idx="0">
                  <c:v>ЄС - 27 країн (з 2020)</c:v>
                </c:pt>
                <c:pt idx="1">
                  <c:v>ЄС - 28 країн (2013-2020)</c:v>
                </c:pt>
                <c:pt idx="2">
                  <c:v>Єврозона - 19 країн (з 2015)</c:v>
                </c:pt>
                <c:pt idx="3">
                  <c:v>Бельгія</c:v>
                </c:pt>
                <c:pt idx="4">
                  <c:v>Болгарія</c:v>
                </c:pt>
                <c:pt idx="5">
                  <c:v>Чехія</c:v>
                </c:pt>
                <c:pt idx="6">
                  <c:v>Данія</c:v>
                </c:pt>
                <c:pt idx="7">
                  <c:v>Німеччина </c:v>
                </c:pt>
                <c:pt idx="8">
                  <c:v>Естонія</c:v>
                </c:pt>
                <c:pt idx="9">
                  <c:v>Ірландія</c:v>
                </c:pt>
                <c:pt idx="10">
                  <c:v>Греція</c:v>
                </c:pt>
                <c:pt idx="11">
                  <c:v>Іспанія</c:v>
                </c:pt>
                <c:pt idx="12">
                  <c:v>Франція</c:v>
                </c:pt>
                <c:pt idx="13">
                  <c:v>Хорватія</c:v>
                </c:pt>
                <c:pt idx="14">
                  <c:v>Італія</c:v>
                </c:pt>
                <c:pt idx="15">
                  <c:v>Кіпр</c:v>
                </c:pt>
                <c:pt idx="16">
                  <c:v>Латвія</c:v>
                </c:pt>
                <c:pt idx="17">
                  <c:v>Литва</c:v>
                </c:pt>
                <c:pt idx="18">
                  <c:v>Люксембург</c:v>
                </c:pt>
                <c:pt idx="19">
                  <c:v>Угорщина</c:v>
                </c:pt>
                <c:pt idx="20">
                  <c:v>Мальта</c:v>
                </c:pt>
                <c:pt idx="21">
                  <c:v>Нідерланди</c:v>
                </c:pt>
                <c:pt idx="22">
                  <c:v>Австрія</c:v>
                </c:pt>
                <c:pt idx="23">
                  <c:v>Польща</c:v>
                </c:pt>
                <c:pt idx="24">
                  <c:v>Португалія</c:v>
                </c:pt>
                <c:pt idx="25">
                  <c:v>Румунія</c:v>
                </c:pt>
                <c:pt idx="26">
                  <c:v>Словенія</c:v>
                </c:pt>
                <c:pt idx="27">
                  <c:v>Словаччина</c:v>
                </c:pt>
                <c:pt idx="28">
                  <c:v>Фінляндія</c:v>
                </c:pt>
                <c:pt idx="29">
                  <c:v>Швеція</c:v>
                </c:pt>
                <c:pt idx="30">
                  <c:v>Великобританія</c:v>
                </c:pt>
                <c:pt idx="31">
                  <c:v>Ісландія</c:v>
                </c:pt>
                <c:pt idx="32">
                  <c:v>Ліхтенштейн</c:v>
                </c:pt>
                <c:pt idx="33">
                  <c:v>Норвегія</c:v>
                </c:pt>
                <c:pt idx="34">
                  <c:v>Швейцарія</c:v>
                </c:pt>
                <c:pt idx="35">
                  <c:v>Чорногорія</c:v>
                </c:pt>
              </c:strCache>
            </c:strRef>
          </c:cat>
          <c:val>
            <c:numRef>
              <c:f>[CEI_WM0301612715289659.xlsx]Лист2!$J$2:$J$37</c:f>
              <c:numCache>
                <c:formatCode>General</c:formatCode>
                <c:ptCount val="36"/>
                <c:pt idx="0">
                  <c:v>69</c:v>
                </c:pt>
                <c:pt idx="1">
                  <c:v>69</c:v>
                </c:pt>
                <c:pt idx="2">
                  <c:v>0</c:v>
                </c:pt>
                <c:pt idx="3">
                  <c:v>98</c:v>
                </c:pt>
                <c:pt idx="4">
                  <c:v>0</c:v>
                </c:pt>
                <c:pt idx="5">
                  <c:v>5</c:v>
                </c:pt>
                <c:pt idx="6">
                  <c:v>114</c:v>
                </c:pt>
                <c:pt idx="7">
                  <c:v>98</c:v>
                </c:pt>
                <c:pt idx="8">
                  <c:v>21</c:v>
                </c:pt>
                <c:pt idx="9">
                  <c:v>24</c:v>
                </c:pt>
                <c:pt idx="10">
                  <c:v>9</c:v>
                </c:pt>
                <c:pt idx="11">
                  <c:v>134</c:v>
                </c:pt>
                <c:pt idx="12">
                  <c:v>82</c:v>
                </c:pt>
                <c:pt idx="13">
                  <c:v>3</c:v>
                </c:pt>
                <c:pt idx="14">
                  <c:v>53</c:v>
                </c:pt>
                <c:pt idx="15">
                  <c:v>0</c:v>
                </c:pt>
                <c:pt idx="16">
                  <c:v>3</c:v>
                </c:pt>
                <c:pt idx="17">
                  <c:v>5</c:v>
                </c:pt>
                <c:pt idx="18">
                  <c:v>138</c:v>
                </c:pt>
                <c:pt idx="19">
                  <c:v>8</c:v>
                </c:pt>
                <c:pt idx="20">
                  <c:v>0</c:v>
                </c:pt>
                <c:pt idx="21">
                  <c:v>142</c:v>
                </c:pt>
                <c:pt idx="22">
                  <c:v>202</c:v>
                </c:pt>
                <c:pt idx="23">
                  <c:v>10</c:v>
                </c:pt>
                <c:pt idx="24">
                  <c:v>36</c:v>
                </c:pt>
                <c:pt idx="25">
                  <c:v>0</c:v>
                </c:pt>
                <c:pt idx="26">
                  <c:v>8</c:v>
                </c:pt>
                <c:pt idx="27">
                  <c:v>12</c:v>
                </c:pt>
                <c:pt idx="28">
                  <c:v>44</c:v>
                </c:pt>
                <c:pt idx="29">
                  <c:v>57</c:v>
                </c:pt>
                <c:pt idx="30">
                  <c:v>71</c:v>
                </c:pt>
                <c:pt idx="31">
                  <c:v>13</c:v>
                </c:pt>
                <c:pt idx="32">
                  <c:v>0</c:v>
                </c:pt>
                <c:pt idx="33">
                  <c:v>72</c:v>
                </c:pt>
                <c:pt idx="34">
                  <c:v>122</c:v>
                </c:pt>
                <c:pt idx="35">
                  <c:v>0</c:v>
                </c:pt>
              </c:numCache>
            </c:numRef>
          </c:val>
          <c:extLst>
            <c:ext xmlns:c16="http://schemas.microsoft.com/office/drawing/2014/chart" uri="{C3380CC4-5D6E-409C-BE32-E72D297353CC}">
              <c16:uniqueId val="{00000008-E34B-4F80-87F2-88B6DEC35932}"/>
            </c:ext>
          </c:extLst>
        </c:ser>
        <c:ser>
          <c:idx val="9"/>
          <c:order val="9"/>
          <c:tx>
            <c:strRef>
              <c:f>[CEI_WM0301612715289659.xlsx]Лист2!$K$1</c:f>
              <c:strCache>
                <c:ptCount val="1"/>
                <c:pt idx="0">
                  <c:v>2009</c:v>
                </c:pt>
              </c:strCache>
            </c:strRef>
          </c:tx>
          <c:spPr>
            <a:gradFill rotWithShape="1">
              <a:gsLst>
                <a:gs pos="0">
                  <a:schemeClr val="accent4">
                    <a:lumMod val="60000"/>
                    <a:lumMod val="110000"/>
                    <a:satMod val="105000"/>
                    <a:tint val="67000"/>
                  </a:schemeClr>
                </a:gs>
                <a:gs pos="50000">
                  <a:schemeClr val="accent4">
                    <a:lumMod val="60000"/>
                    <a:lumMod val="105000"/>
                    <a:satMod val="103000"/>
                    <a:tint val="73000"/>
                  </a:schemeClr>
                </a:gs>
                <a:gs pos="100000">
                  <a:schemeClr val="accent4">
                    <a:lumMod val="60000"/>
                    <a:lumMod val="105000"/>
                    <a:satMod val="109000"/>
                    <a:tint val="81000"/>
                  </a:schemeClr>
                </a:gs>
              </a:gsLst>
              <a:lin ang="5400000" scaled="0"/>
            </a:gradFill>
            <a:ln w="9525" cap="flat" cmpd="sng" algn="ctr">
              <a:solidFill>
                <a:schemeClr val="accent4">
                  <a:lumMod val="60000"/>
                  <a:shade val="95000"/>
                </a:schemeClr>
              </a:solidFill>
              <a:round/>
            </a:ln>
            <a:effectLst/>
          </c:spPr>
          <c:invertIfNegative val="0"/>
          <c:cat>
            <c:strRef>
              <c:f>[CEI_WM0301612715289659.xlsx]Лист2!$A$2:$A$37</c:f>
              <c:strCache>
                <c:ptCount val="36"/>
                <c:pt idx="0">
                  <c:v>ЄС - 27 країн (з 2020)</c:v>
                </c:pt>
                <c:pt idx="1">
                  <c:v>ЄС - 28 країн (2013-2020)</c:v>
                </c:pt>
                <c:pt idx="2">
                  <c:v>Єврозона - 19 країн (з 2015)</c:v>
                </c:pt>
                <c:pt idx="3">
                  <c:v>Бельгія</c:v>
                </c:pt>
                <c:pt idx="4">
                  <c:v>Болгарія</c:v>
                </c:pt>
                <c:pt idx="5">
                  <c:v>Чехія</c:v>
                </c:pt>
                <c:pt idx="6">
                  <c:v>Данія</c:v>
                </c:pt>
                <c:pt idx="7">
                  <c:v>Німеччина </c:v>
                </c:pt>
                <c:pt idx="8">
                  <c:v>Естонія</c:v>
                </c:pt>
                <c:pt idx="9">
                  <c:v>Ірландія</c:v>
                </c:pt>
                <c:pt idx="10">
                  <c:v>Греція</c:v>
                </c:pt>
                <c:pt idx="11">
                  <c:v>Іспанія</c:v>
                </c:pt>
                <c:pt idx="12">
                  <c:v>Франція</c:v>
                </c:pt>
                <c:pt idx="13">
                  <c:v>Хорватія</c:v>
                </c:pt>
                <c:pt idx="14">
                  <c:v>Італія</c:v>
                </c:pt>
                <c:pt idx="15">
                  <c:v>Кіпр</c:v>
                </c:pt>
                <c:pt idx="16">
                  <c:v>Латвія</c:v>
                </c:pt>
                <c:pt idx="17">
                  <c:v>Литва</c:v>
                </c:pt>
                <c:pt idx="18">
                  <c:v>Люксембург</c:v>
                </c:pt>
                <c:pt idx="19">
                  <c:v>Угорщина</c:v>
                </c:pt>
                <c:pt idx="20">
                  <c:v>Мальта</c:v>
                </c:pt>
                <c:pt idx="21">
                  <c:v>Нідерланди</c:v>
                </c:pt>
                <c:pt idx="22">
                  <c:v>Австрія</c:v>
                </c:pt>
                <c:pt idx="23">
                  <c:v>Польща</c:v>
                </c:pt>
                <c:pt idx="24">
                  <c:v>Португалія</c:v>
                </c:pt>
                <c:pt idx="25">
                  <c:v>Румунія</c:v>
                </c:pt>
                <c:pt idx="26">
                  <c:v>Словенія</c:v>
                </c:pt>
                <c:pt idx="27">
                  <c:v>Словаччина</c:v>
                </c:pt>
                <c:pt idx="28">
                  <c:v>Фінляндія</c:v>
                </c:pt>
                <c:pt idx="29">
                  <c:v>Швеція</c:v>
                </c:pt>
                <c:pt idx="30">
                  <c:v>Великобританія</c:v>
                </c:pt>
                <c:pt idx="31">
                  <c:v>Ісландія</c:v>
                </c:pt>
                <c:pt idx="32">
                  <c:v>Ліхтенштейн</c:v>
                </c:pt>
                <c:pt idx="33">
                  <c:v>Норвегія</c:v>
                </c:pt>
                <c:pt idx="34">
                  <c:v>Швейцарія</c:v>
                </c:pt>
                <c:pt idx="35">
                  <c:v>Чорногорія</c:v>
                </c:pt>
              </c:strCache>
            </c:strRef>
          </c:cat>
          <c:val>
            <c:numRef>
              <c:f>[CEI_WM0301612715289659.xlsx]Лист2!$K$2:$K$37</c:f>
              <c:numCache>
                <c:formatCode>General</c:formatCode>
                <c:ptCount val="36"/>
                <c:pt idx="0">
                  <c:v>67</c:v>
                </c:pt>
                <c:pt idx="1">
                  <c:v>68</c:v>
                </c:pt>
                <c:pt idx="2">
                  <c:v>0</c:v>
                </c:pt>
                <c:pt idx="3">
                  <c:v>95</c:v>
                </c:pt>
                <c:pt idx="4">
                  <c:v>0</c:v>
                </c:pt>
                <c:pt idx="5">
                  <c:v>5</c:v>
                </c:pt>
                <c:pt idx="6">
                  <c:v>134</c:v>
                </c:pt>
                <c:pt idx="7">
                  <c:v>102</c:v>
                </c:pt>
                <c:pt idx="8">
                  <c:v>32</c:v>
                </c:pt>
                <c:pt idx="9">
                  <c:v>19</c:v>
                </c:pt>
                <c:pt idx="10">
                  <c:v>3</c:v>
                </c:pt>
                <c:pt idx="11">
                  <c:v>97</c:v>
                </c:pt>
                <c:pt idx="12">
                  <c:v>85</c:v>
                </c:pt>
                <c:pt idx="13">
                  <c:v>3</c:v>
                </c:pt>
                <c:pt idx="14">
                  <c:v>59</c:v>
                </c:pt>
                <c:pt idx="15">
                  <c:v>0</c:v>
                </c:pt>
                <c:pt idx="16">
                  <c:v>1</c:v>
                </c:pt>
                <c:pt idx="17">
                  <c:v>5</c:v>
                </c:pt>
                <c:pt idx="18">
                  <c:v>135</c:v>
                </c:pt>
                <c:pt idx="19">
                  <c:v>9</c:v>
                </c:pt>
                <c:pt idx="20">
                  <c:v>0</c:v>
                </c:pt>
                <c:pt idx="21">
                  <c:v>145</c:v>
                </c:pt>
                <c:pt idx="22">
                  <c:v>186</c:v>
                </c:pt>
                <c:pt idx="23">
                  <c:v>4</c:v>
                </c:pt>
                <c:pt idx="24">
                  <c:v>40</c:v>
                </c:pt>
                <c:pt idx="25">
                  <c:v>0</c:v>
                </c:pt>
                <c:pt idx="26">
                  <c:v>10</c:v>
                </c:pt>
                <c:pt idx="27">
                  <c:v>12</c:v>
                </c:pt>
                <c:pt idx="28">
                  <c:v>57</c:v>
                </c:pt>
                <c:pt idx="29">
                  <c:v>60</c:v>
                </c:pt>
                <c:pt idx="30">
                  <c:v>73</c:v>
                </c:pt>
                <c:pt idx="31">
                  <c:v>19</c:v>
                </c:pt>
                <c:pt idx="32">
                  <c:v>0</c:v>
                </c:pt>
                <c:pt idx="33">
                  <c:v>74</c:v>
                </c:pt>
                <c:pt idx="34">
                  <c:v>120</c:v>
                </c:pt>
                <c:pt idx="35">
                  <c:v>0</c:v>
                </c:pt>
              </c:numCache>
            </c:numRef>
          </c:val>
          <c:extLst>
            <c:ext xmlns:c16="http://schemas.microsoft.com/office/drawing/2014/chart" uri="{C3380CC4-5D6E-409C-BE32-E72D297353CC}">
              <c16:uniqueId val="{00000009-E34B-4F80-87F2-88B6DEC35932}"/>
            </c:ext>
          </c:extLst>
        </c:ser>
        <c:ser>
          <c:idx val="10"/>
          <c:order val="10"/>
          <c:tx>
            <c:strRef>
              <c:f>[CEI_WM0301612715289659.xlsx]Лист2!$L$1</c:f>
              <c:strCache>
                <c:ptCount val="1"/>
                <c:pt idx="0">
                  <c:v>2010</c:v>
                </c:pt>
              </c:strCache>
            </c:strRef>
          </c:tx>
          <c:spPr>
            <a:gradFill rotWithShape="1">
              <a:gsLst>
                <a:gs pos="0">
                  <a:schemeClr val="accent5">
                    <a:lumMod val="60000"/>
                    <a:lumMod val="110000"/>
                    <a:satMod val="105000"/>
                    <a:tint val="67000"/>
                  </a:schemeClr>
                </a:gs>
                <a:gs pos="50000">
                  <a:schemeClr val="accent5">
                    <a:lumMod val="60000"/>
                    <a:lumMod val="105000"/>
                    <a:satMod val="103000"/>
                    <a:tint val="73000"/>
                  </a:schemeClr>
                </a:gs>
                <a:gs pos="100000">
                  <a:schemeClr val="accent5">
                    <a:lumMod val="60000"/>
                    <a:lumMod val="105000"/>
                    <a:satMod val="109000"/>
                    <a:tint val="81000"/>
                  </a:schemeClr>
                </a:gs>
              </a:gsLst>
              <a:lin ang="5400000" scaled="0"/>
            </a:gradFill>
            <a:ln w="9525" cap="flat" cmpd="sng" algn="ctr">
              <a:solidFill>
                <a:schemeClr val="accent5">
                  <a:lumMod val="60000"/>
                  <a:shade val="95000"/>
                </a:schemeClr>
              </a:solidFill>
              <a:round/>
            </a:ln>
            <a:effectLst/>
          </c:spPr>
          <c:invertIfNegative val="0"/>
          <c:cat>
            <c:strRef>
              <c:f>[CEI_WM0301612715289659.xlsx]Лист2!$A$2:$A$37</c:f>
              <c:strCache>
                <c:ptCount val="36"/>
                <c:pt idx="0">
                  <c:v>ЄС - 27 країн (з 2020)</c:v>
                </c:pt>
                <c:pt idx="1">
                  <c:v>ЄС - 28 країн (2013-2020)</c:v>
                </c:pt>
                <c:pt idx="2">
                  <c:v>Єврозона - 19 країн (з 2015)</c:v>
                </c:pt>
                <c:pt idx="3">
                  <c:v>Бельгія</c:v>
                </c:pt>
                <c:pt idx="4">
                  <c:v>Болгарія</c:v>
                </c:pt>
                <c:pt idx="5">
                  <c:v>Чехія</c:v>
                </c:pt>
                <c:pt idx="6">
                  <c:v>Данія</c:v>
                </c:pt>
                <c:pt idx="7">
                  <c:v>Німеччина </c:v>
                </c:pt>
                <c:pt idx="8">
                  <c:v>Естонія</c:v>
                </c:pt>
                <c:pt idx="9">
                  <c:v>Ірландія</c:v>
                </c:pt>
                <c:pt idx="10">
                  <c:v>Греція</c:v>
                </c:pt>
                <c:pt idx="11">
                  <c:v>Іспанія</c:v>
                </c:pt>
                <c:pt idx="12">
                  <c:v>Франція</c:v>
                </c:pt>
                <c:pt idx="13">
                  <c:v>Хорватія</c:v>
                </c:pt>
                <c:pt idx="14">
                  <c:v>Італія</c:v>
                </c:pt>
                <c:pt idx="15">
                  <c:v>Кіпр</c:v>
                </c:pt>
                <c:pt idx="16">
                  <c:v>Латвія</c:v>
                </c:pt>
                <c:pt idx="17">
                  <c:v>Литва</c:v>
                </c:pt>
                <c:pt idx="18">
                  <c:v>Люксембург</c:v>
                </c:pt>
                <c:pt idx="19">
                  <c:v>Угорщина</c:v>
                </c:pt>
                <c:pt idx="20">
                  <c:v>Мальта</c:v>
                </c:pt>
                <c:pt idx="21">
                  <c:v>Нідерланди</c:v>
                </c:pt>
                <c:pt idx="22">
                  <c:v>Австрія</c:v>
                </c:pt>
                <c:pt idx="23">
                  <c:v>Польща</c:v>
                </c:pt>
                <c:pt idx="24">
                  <c:v>Португалія</c:v>
                </c:pt>
                <c:pt idx="25">
                  <c:v>Румунія</c:v>
                </c:pt>
                <c:pt idx="26">
                  <c:v>Словенія</c:v>
                </c:pt>
                <c:pt idx="27">
                  <c:v>Словаччина</c:v>
                </c:pt>
                <c:pt idx="28">
                  <c:v>Фінляндія</c:v>
                </c:pt>
                <c:pt idx="29">
                  <c:v>Швеція</c:v>
                </c:pt>
                <c:pt idx="30">
                  <c:v>Великобританія</c:v>
                </c:pt>
                <c:pt idx="31">
                  <c:v>Ісландія</c:v>
                </c:pt>
                <c:pt idx="32">
                  <c:v>Ліхтенштейн</c:v>
                </c:pt>
                <c:pt idx="33">
                  <c:v>Норвегія</c:v>
                </c:pt>
                <c:pt idx="34">
                  <c:v>Швейцарія</c:v>
                </c:pt>
                <c:pt idx="35">
                  <c:v>Чорногорія</c:v>
                </c:pt>
              </c:strCache>
            </c:strRef>
          </c:cat>
          <c:val>
            <c:numRef>
              <c:f>[CEI_WM0301612715289659.xlsx]Лист2!$L$2:$L$37</c:f>
              <c:numCache>
                <c:formatCode>General</c:formatCode>
                <c:ptCount val="36"/>
                <c:pt idx="0">
                  <c:v>66</c:v>
                </c:pt>
                <c:pt idx="1">
                  <c:v>67</c:v>
                </c:pt>
                <c:pt idx="2">
                  <c:v>0</c:v>
                </c:pt>
                <c:pt idx="3">
                  <c:v>97</c:v>
                </c:pt>
                <c:pt idx="4">
                  <c:v>0</c:v>
                </c:pt>
                <c:pt idx="5">
                  <c:v>7</c:v>
                </c:pt>
                <c:pt idx="6">
                  <c:v>0</c:v>
                </c:pt>
                <c:pt idx="7">
                  <c:v>101</c:v>
                </c:pt>
                <c:pt idx="8">
                  <c:v>24</c:v>
                </c:pt>
                <c:pt idx="9">
                  <c:v>23</c:v>
                </c:pt>
                <c:pt idx="10">
                  <c:v>13</c:v>
                </c:pt>
                <c:pt idx="11">
                  <c:v>59</c:v>
                </c:pt>
                <c:pt idx="12">
                  <c:v>85</c:v>
                </c:pt>
                <c:pt idx="13">
                  <c:v>3</c:v>
                </c:pt>
                <c:pt idx="14">
                  <c:v>67</c:v>
                </c:pt>
                <c:pt idx="15">
                  <c:v>0</c:v>
                </c:pt>
                <c:pt idx="16">
                  <c:v>2</c:v>
                </c:pt>
                <c:pt idx="17">
                  <c:v>6</c:v>
                </c:pt>
                <c:pt idx="18">
                  <c:v>133</c:v>
                </c:pt>
                <c:pt idx="19">
                  <c:v>15</c:v>
                </c:pt>
                <c:pt idx="20">
                  <c:v>0</c:v>
                </c:pt>
                <c:pt idx="21">
                  <c:v>139</c:v>
                </c:pt>
                <c:pt idx="22">
                  <c:v>182</c:v>
                </c:pt>
                <c:pt idx="23">
                  <c:v>5</c:v>
                </c:pt>
                <c:pt idx="24">
                  <c:v>38</c:v>
                </c:pt>
                <c:pt idx="25">
                  <c:v>32</c:v>
                </c:pt>
                <c:pt idx="26">
                  <c:v>11</c:v>
                </c:pt>
                <c:pt idx="27">
                  <c:v>11</c:v>
                </c:pt>
                <c:pt idx="28">
                  <c:v>62</c:v>
                </c:pt>
                <c:pt idx="29">
                  <c:v>60</c:v>
                </c:pt>
                <c:pt idx="30">
                  <c:v>76</c:v>
                </c:pt>
                <c:pt idx="31">
                  <c:v>25</c:v>
                </c:pt>
                <c:pt idx="32">
                  <c:v>0</c:v>
                </c:pt>
                <c:pt idx="33">
                  <c:v>73</c:v>
                </c:pt>
                <c:pt idx="34">
                  <c:v>119</c:v>
                </c:pt>
                <c:pt idx="35">
                  <c:v>0</c:v>
                </c:pt>
              </c:numCache>
            </c:numRef>
          </c:val>
          <c:extLst>
            <c:ext xmlns:c16="http://schemas.microsoft.com/office/drawing/2014/chart" uri="{C3380CC4-5D6E-409C-BE32-E72D297353CC}">
              <c16:uniqueId val="{0000000A-E34B-4F80-87F2-88B6DEC35932}"/>
            </c:ext>
          </c:extLst>
        </c:ser>
        <c:ser>
          <c:idx val="11"/>
          <c:order val="11"/>
          <c:tx>
            <c:strRef>
              <c:f>[CEI_WM0301612715289659.xlsx]Лист2!$M$1</c:f>
              <c:strCache>
                <c:ptCount val="1"/>
                <c:pt idx="0">
                  <c:v>2011</c:v>
                </c:pt>
              </c:strCache>
            </c:strRef>
          </c:tx>
          <c:spPr>
            <a:gradFill rotWithShape="1">
              <a:gsLst>
                <a:gs pos="0">
                  <a:schemeClr val="accent6">
                    <a:lumMod val="60000"/>
                    <a:lumMod val="110000"/>
                    <a:satMod val="105000"/>
                    <a:tint val="67000"/>
                  </a:schemeClr>
                </a:gs>
                <a:gs pos="50000">
                  <a:schemeClr val="accent6">
                    <a:lumMod val="60000"/>
                    <a:lumMod val="105000"/>
                    <a:satMod val="103000"/>
                    <a:tint val="73000"/>
                  </a:schemeClr>
                </a:gs>
                <a:gs pos="100000">
                  <a:schemeClr val="accent6">
                    <a:lumMod val="60000"/>
                    <a:lumMod val="105000"/>
                    <a:satMod val="109000"/>
                    <a:tint val="81000"/>
                  </a:schemeClr>
                </a:gs>
              </a:gsLst>
              <a:lin ang="5400000" scaled="0"/>
            </a:gradFill>
            <a:ln w="9525" cap="flat" cmpd="sng" algn="ctr">
              <a:solidFill>
                <a:schemeClr val="accent6">
                  <a:lumMod val="60000"/>
                  <a:shade val="95000"/>
                </a:schemeClr>
              </a:solidFill>
              <a:round/>
            </a:ln>
            <a:effectLst/>
          </c:spPr>
          <c:invertIfNegative val="0"/>
          <c:cat>
            <c:strRef>
              <c:f>[CEI_WM0301612715289659.xlsx]Лист2!$A$2:$A$37</c:f>
              <c:strCache>
                <c:ptCount val="36"/>
                <c:pt idx="0">
                  <c:v>ЄС - 27 країн (з 2020)</c:v>
                </c:pt>
                <c:pt idx="1">
                  <c:v>ЄС - 28 країн (2013-2020)</c:v>
                </c:pt>
                <c:pt idx="2">
                  <c:v>Єврозона - 19 країн (з 2015)</c:v>
                </c:pt>
                <c:pt idx="3">
                  <c:v>Бельгія</c:v>
                </c:pt>
                <c:pt idx="4">
                  <c:v>Болгарія</c:v>
                </c:pt>
                <c:pt idx="5">
                  <c:v>Чехія</c:v>
                </c:pt>
                <c:pt idx="6">
                  <c:v>Данія</c:v>
                </c:pt>
                <c:pt idx="7">
                  <c:v>Німеччина </c:v>
                </c:pt>
                <c:pt idx="8">
                  <c:v>Естонія</c:v>
                </c:pt>
                <c:pt idx="9">
                  <c:v>Ірландія</c:v>
                </c:pt>
                <c:pt idx="10">
                  <c:v>Греція</c:v>
                </c:pt>
                <c:pt idx="11">
                  <c:v>Іспанія</c:v>
                </c:pt>
                <c:pt idx="12">
                  <c:v>Франція</c:v>
                </c:pt>
                <c:pt idx="13">
                  <c:v>Хорватія</c:v>
                </c:pt>
                <c:pt idx="14">
                  <c:v>Італія</c:v>
                </c:pt>
                <c:pt idx="15">
                  <c:v>Кіпр</c:v>
                </c:pt>
                <c:pt idx="16">
                  <c:v>Латвія</c:v>
                </c:pt>
                <c:pt idx="17">
                  <c:v>Литва</c:v>
                </c:pt>
                <c:pt idx="18">
                  <c:v>Люксембург</c:v>
                </c:pt>
                <c:pt idx="19">
                  <c:v>Угорщина</c:v>
                </c:pt>
                <c:pt idx="20">
                  <c:v>Мальта</c:v>
                </c:pt>
                <c:pt idx="21">
                  <c:v>Нідерланди</c:v>
                </c:pt>
                <c:pt idx="22">
                  <c:v>Австрія</c:v>
                </c:pt>
                <c:pt idx="23">
                  <c:v>Польща</c:v>
                </c:pt>
                <c:pt idx="24">
                  <c:v>Португалія</c:v>
                </c:pt>
                <c:pt idx="25">
                  <c:v>Румунія</c:v>
                </c:pt>
                <c:pt idx="26">
                  <c:v>Словенія</c:v>
                </c:pt>
                <c:pt idx="27">
                  <c:v>Словаччина</c:v>
                </c:pt>
                <c:pt idx="28">
                  <c:v>Фінляндія</c:v>
                </c:pt>
                <c:pt idx="29">
                  <c:v>Швеція</c:v>
                </c:pt>
                <c:pt idx="30">
                  <c:v>Великобританія</c:v>
                </c:pt>
                <c:pt idx="31">
                  <c:v>Ісландія</c:v>
                </c:pt>
                <c:pt idx="32">
                  <c:v>Ліхтенштейн</c:v>
                </c:pt>
                <c:pt idx="33">
                  <c:v>Норвегія</c:v>
                </c:pt>
                <c:pt idx="34">
                  <c:v>Швейцарія</c:v>
                </c:pt>
                <c:pt idx="35">
                  <c:v>Чорногорія</c:v>
                </c:pt>
              </c:strCache>
            </c:strRef>
          </c:cat>
          <c:val>
            <c:numRef>
              <c:f>[CEI_WM0301612715289659.xlsx]Лист2!$M$2:$M$37</c:f>
              <c:numCache>
                <c:formatCode>General</c:formatCode>
                <c:ptCount val="36"/>
                <c:pt idx="0">
                  <c:v>66</c:v>
                </c:pt>
                <c:pt idx="1">
                  <c:v>67</c:v>
                </c:pt>
                <c:pt idx="2">
                  <c:v>0</c:v>
                </c:pt>
                <c:pt idx="3">
                  <c:v>93</c:v>
                </c:pt>
                <c:pt idx="4">
                  <c:v>11</c:v>
                </c:pt>
                <c:pt idx="5">
                  <c:v>7</c:v>
                </c:pt>
                <c:pt idx="6">
                  <c:v>121</c:v>
                </c:pt>
                <c:pt idx="7">
                  <c:v>106</c:v>
                </c:pt>
                <c:pt idx="8">
                  <c:v>27</c:v>
                </c:pt>
                <c:pt idx="9">
                  <c:v>34</c:v>
                </c:pt>
                <c:pt idx="10">
                  <c:v>14</c:v>
                </c:pt>
                <c:pt idx="11">
                  <c:v>49</c:v>
                </c:pt>
                <c:pt idx="12">
                  <c:v>86</c:v>
                </c:pt>
                <c:pt idx="13">
                  <c:v>3</c:v>
                </c:pt>
                <c:pt idx="14">
                  <c:v>67</c:v>
                </c:pt>
                <c:pt idx="15">
                  <c:v>0</c:v>
                </c:pt>
                <c:pt idx="16">
                  <c:v>4</c:v>
                </c:pt>
                <c:pt idx="17">
                  <c:v>8</c:v>
                </c:pt>
                <c:pt idx="18">
                  <c:v>120</c:v>
                </c:pt>
                <c:pt idx="19">
                  <c:v>18</c:v>
                </c:pt>
                <c:pt idx="20">
                  <c:v>7</c:v>
                </c:pt>
                <c:pt idx="21">
                  <c:v>141</c:v>
                </c:pt>
                <c:pt idx="22">
                  <c:v>188</c:v>
                </c:pt>
                <c:pt idx="23">
                  <c:v>6</c:v>
                </c:pt>
                <c:pt idx="24">
                  <c:v>42</c:v>
                </c:pt>
                <c:pt idx="25">
                  <c:v>22</c:v>
                </c:pt>
                <c:pt idx="26">
                  <c:v>22</c:v>
                </c:pt>
                <c:pt idx="27">
                  <c:v>13</c:v>
                </c:pt>
                <c:pt idx="28">
                  <c:v>66</c:v>
                </c:pt>
                <c:pt idx="29">
                  <c:v>64</c:v>
                </c:pt>
                <c:pt idx="30">
                  <c:v>78</c:v>
                </c:pt>
                <c:pt idx="31">
                  <c:v>25</c:v>
                </c:pt>
                <c:pt idx="32">
                  <c:v>0</c:v>
                </c:pt>
                <c:pt idx="33">
                  <c:v>73</c:v>
                </c:pt>
                <c:pt idx="34">
                  <c:v>108</c:v>
                </c:pt>
                <c:pt idx="35">
                  <c:v>0</c:v>
                </c:pt>
              </c:numCache>
            </c:numRef>
          </c:val>
          <c:extLst>
            <c:ext xmlns:c16="http://schemas.microsoft.com/office/drawing/2014/chart" uri="{C3380CC4-5D6E-409C-BE32-E72D297353CC}">
              <c16:uniqueId val="{0000000B-E34B-4F80-87F2-88B6DEC35932}"/>
            </c:ext>
          </c:extLst>
        </c:ser>
        <c:ser>
          <c:idx val="12"/>
          <c:order val="12"/>
          <c:tx>
            <c:strRef>
              <c:f>[CEI_WM0301612715289659.xlsx]Лист2!$N$1</c:f>
              <c:strCache>
                <c:ptCount val="1"/>
                <c:pt idx="0">
                  <c:v>2012</c:v>
                </c:pt>
              </c:strCache>
            </c:strRef>
          </c:tx>
          <c:spPr>
            <a:gradFill rotWithShape="1">
              <a:gsLst>
                <a:gs pos="0">
                  <a:schemeClr val="accent1">
                    <a:lumMod val="80000"/>
                    <a:lumOff val="20000"/>
                    <a:lumMod val="110000"/>
                    <a:satMod val="105000"/>
                    <a:tint val="67000"/>
                  </a:schemeClr>
                </a:gs>
                <a:gs pos="50000">
                  <a:schemeClr val="accent1">
                    <a:lumMod val="80000"/>
                    <a:lumOff val="20000"/>
                    <a:lumMod val="105000"/>
                    <a:satMod val="103000"/>
                    <a:tint val="73000"/>
                  </a:schemeClr>
                </a:gs>
                <a:gs pos="100000">
                  <a:schemeClr val="accent1">
                    <a:lumMod val="80000"/>
                    <a:lumOff val="20000"/>
                    <a:lumMod val="105000"/>
                    <a:satMod val="109000"/>
                    <a:tint val="81000"/>
                  </a:schemeClr>
                </a:gs>
              </a:gsLst>
              <a:lin ang="5400000" scaled="0"/>
            </a:gradFill>
            <a:ln w="9525" cap="flat" cmpd="sng" algn="ctr">
              <a:solidFill>
                <a:schemeClr val="accent1">
                  <a:lumMod val="80000"/>
                  <a:lumOff val="20000"/>
                  <a:shade val="95000"/>
                </a:schemeClr>
              </a:solidFill>
              <a:round/>
            </a:ln>
            <a:effectLst/>
          </c:spPr>
          <c:invertIfNegative val="0"/>
          <c:cat>
            <c:strRef>
              <c:f>[CEI_WM0301612715289659.xlsx]Лист2!$A$2:$A$37</c:f>
              <c:strCache>
                <c:ptCount val="36"/>
                <c:pt idx="0">
                  <c:v>ЄС - 27 країн (з 2020)</c:v>
                </c:pt>
                <c:pt idx="1">
                  <c:v>ЄС - 28 країн (2013-2020)</c:v>
                </c:pt>
                <c:pt idx="2">
                  <c:v>Єврозона - 19 країн (з 2015)</c:v>
                </c:pt>
                <c:pt idx="3">
                  <c:v>Бельгія</c:v>
                </c:pt>
                <c:pt idx="4">
                  <c:v>Болгарія</c:v>
                </c:pt>
                <c:pt idx="5">
                  <c:v>Чехія</c:v>
                </c:pt>
                <c:pt idx="6">
                  <c:v>Данія</c:v>
                </c:pt>
                <c:pt idx="7">
                  <c:v>Німеччина </c:v>
                </c:pt>
                <c:pt idx="8">
                  <c:v>Естонія</c:v>
                </c:pt>
                <c:pt idx="9">
                  <c:v>Ірландія</c:v>
                </c:pt>
                <c:pt idx="10">
                  <c:v>Греція</c:v>
                </c:pt>
                <c:pt idx="11">
                  <c:v>Іспанія</c:v>
                </c:pt>
                <c:pt idx="12">
                  <c:v>Франція</c:v>
                </c:pt>
                <c:pt idx="13">
                  <c:v>Хорватія</c:v>
                </c:pt>
                <c:pt idx="14">
                  <c:v>Італія</c:v>
                </c:pt>
                <c:pt idx="15">
                  <c:v>Кіпр</c:v>
                </c:pt>
                <c:pt idx="16">
                  <c:v>Латвія</c:v>
                </c:pt>
                <c:pt idx="17">
                  <c:v>Литва</c:v>
                </c:pt>
                <c:pt idx="18">
                  <c:v>Люксембург</c:v>
                </c:pt>
                <c:pt idx="19">
                  <c:v>Угорщина</c:v>
                </c:pt>
                <c:pt idx="20">
                  <c:v>Мальта</c:v>
                </c:pt>
                <c:pt idx="21">
                  <c:v>Нідерланди</c:v>
                </c:pt>
                <c:pt idx="22">
                  <c:v>Австрія</c:v>
                </c:pt>
                <c:pt idx="23">
                  <c:v>Польща</c:v>
                </c:pt>
                <c:pt idx="24">
                  <c:v>Португалія</c:v>
                </c:pt>
                <c:pt idx="25">
                  <c:v>Румунія</c:v>
                </c:pt>
                <c:pt idx="26">
                  <c:v>Словенія</c:v>
                </c:pt>
                <c:pt idx="27">
                  <c:v>Словаччина</c:v>
                </c:pt>
                <c:pt idx="28">
                  <c:v>Фінляндія</c:v>
                </c:pt>
                <c:pt idx="29">
                  <c:v>Швеція</c:v>
                </c:pt>
                <c:pt idx="30">
                  <c:v>Великобританія</c:v>
                </c:pt>
                <c:pt idx="31">
                  <c:v>Ісландія</c:v>
                </c:pt>
                <c:pt idx="32">
                  <c:v>Ліхтенштейн</c:v>
                </c:pt>
                <c:pt idx="33">
                  <c:v>Норвегія</c:v>
                </c:pt>
                <c:pt idx="34">
                  <c:v>Швейцарія</c:v>
                </c:pt>
                <c:pt idx="35">
                  <c:v>Чорногорія</c:v>
                </c:pt>
              </c:strCache>
            </c:strRef>
          </c:cat>
          <c:val>
            <c:numRef>
              <c:f>[CEI_WM0301612715289659.xlsx]Лист2!$N$2:$N$37</c:f>
              <c:numCache>
                <c:formatCode>General</c:formatCode>
                <c:ptCount val="36"/>
                <c:pt idx="0">
                  <c:v>69</c:v>
                </c:pt>
                <c:pt idx="1">
                  <c:v>70</c:v>
                </c:pt>
                <c:pt idx="2">
                  <c:v>0</c:v>
                </c:pt>
                <c:pt idx="3">
                  <c:v>93</c:v>
                </c:pt>
                <c:pt idx="4">
                  <c:v>13</c:v>
                </c:pt>
                <c:pt idx="5">
                  <c:v>8</c:v>
                </c:pt>
                <c:pt idx="6">
                  <c:v>125</c:v>
                </c:pt>
                <c:pt idx="7">
                  <c:v>110</c:v>
                </c:pt>
                <c:pt idx="8">
                  <c:v>14</c:v>
                </c:pt>
                <c:pt idx="9">
                  <c:v>34</c:v>
                </c:pt>
                <c:pt idx="10">
                  <c:v>16</c:v>
                </c:pt>
                <c:pt idx="11">
                  <c:v>48</c:v>
                </c:pt>
                <c:pt idx="12">
                  <c:v>87</c:v>
                </c:pt>
                <c:pt idx="13">
                  <c:v>6</c:v>
                </c:pt>
                <c:pt idx="14">
                  <c:v>73</c:v>
                </c:pt>
                <c:pt idx="15">
                  <c:v>8</c:v>
                </c:pt>
                <c:pt idx="16">
                  <c:v>6</c:v>
                </c:pt>
                <c:pt idx="17">
                  <c:v>17</c:v>
                </c:pt>
                <c:pt idx="18">
                  <c:v>128</c:v>
                </c:pt>
                <c:pt idx="19">
                  <c:v>18</c:v>
                </c:pt>
                <c:pt idx="20">
                  <c:v>12</c:v>
                </c:pt>
                <c:pt idx="21">
                  <c:v>140</c:v>
                </c:pt>
                <c:pt idx="22">
                  <c:v>196</c:v>
                </c:pt>
                <c:pt idx="23">
                  <c:v>5</c:v>
                </c:pt>
                <c:pt idx="24">
                  <c:v>66</c:v>
                </c:pt>
                <c:pt idx="25">
                  <c:v>29</c:v>
                </c:pt>
                <c:pt idx="26">
                  <c:v>21</c:v>
                </c:pt>
                <c:pt idx="27">
                  <c:v>15</c:v>
                </c:pt>
                <c:pt idx="28">
                  <c:v>60</c:v>
                </c:pt>
                <c:pt idx="29">
                  <c:v>65</c:v>
                </c:pt>
                <c:pt idx="30">
                  <c:v>75</c:v>
                </c:pt>
                <c:pt idx="31">
                  <c:v>22</c:v>
                </c:pt>
                <c:pt idx="32">
                  <c:v>0</c:v>
                </c:pt>
                <c:pt idx="33">
                  <c:v>66</c:v>
                </c:pt>
                <c:pt idx="34">
                  <c:v>106</c:v>
                </c:pt>
                <c:pt idx="35">
                  <c:v>0</c:v>
                </c:pt>
              </c:numCache>
            </c:numRef>
          </c:val>
          <c:extLst>
            <c:ext xmlns:c16="http://schemas.microsoft.com/office/drawing/2014/chart" uri="{C3380CC4-5D6E-409C-BE32-E72D297353CC}">
              <c16:uniqueId val="{0000000C-E34B-4F80-87F2-88B6DEC35932}"/>
            </c:ext>
          </c:extLst>
        </c:ser>
        <c:ser>
          <c:idx val="13"/>
          <c:order val="13"/>
          <c:tx>
            <c:strRef>
              <c:f>[CEI_WM0301612715289659.xlsx]Лист2!$O$1</c:f>
              <c:strCache>
                <c:ptCount val="1"/>
                <c:pt idx="0">
                  <c:v>2013</c:v>
                </c:pt>
              </c:strCache>
            </c:strRef>
          </c:tx>
          <c:spPr>
            <a:gradFill rotWithShape="1">
              <a:gsLst>
                <a:gs pos="0">
                  <a:schemeClr val="accent2">
                    <a:lumMod val="80000"/>
                    <a:lumOff val="20000"/>
                    <a:lumMod val="110000"/>
                    <a:satMod val="105000"/>
                    <a:tint val="67000"/>
                  </a:schemeClr>
                </a:gs>
                <a:gs pos="50000">
                  <a:schemeClr val="accent2">
                    <a:lumMod val="80000"/>
                    <a:lumOff val="20000"/>
                    <a:lumMod val="105000"/>
                    <a:satMod val="103000"/>
                    <a:tint val="73000"/>
                  </a:schemeClr>
                </a:gs>
                <a:gs pos="100000">
                  <a:schemeClr val="accent2">
                    <a:lumMod val="80000"/>
                    <a:lumOff val="20000"/>
                    <a:lumMod val="105000"/>
                    <a:satMod val="109000"/>
                    <a:tint val="81000"/>
                  </a:schemeClr>
                </a:gs>
              </a:gsLst>
              <a:lin ang="5400000" scaled="0"/>
            </a:gradFill>
            <a:ln w="9525" cap="flat" cmpd="sng" algn="ctr">
              <a:solidFill>
                <a:schemeClr val="accent2">
                  <a:lumMod val="80000"/>
                  <a:lumOff val="20000"/>
                  <a:shade val="95000"/>
                </a:schemeClr>
              </a:solidFill>
              <a:round/>
            </a:ln>
            <a:effectLst/>
          </c:spPr>
          <c:invertIfNegative val="0"/>
          <c:cat>
            <c:strRef>
              <c:f>[CEI_WM0301612715289659.xlsx]Лист2!$A$2:$A$37</c:f>
              <c:strCache>
                <c:ptCount val="36"/>
                <c:pt idx="0">
                  <c:v>ЄС - 27 країн (з 2020)</c:v>
                </c:pt>
                <c:pt idx="1">
                  <c:v>ЄС - 28 країн (2013-2020)</c:v>
                </c:pt>
                <c:pt idx="2">
                  <c:v>Єврозона - 19 країн (з 2015)</c:v>
                </c:pt>
                <c:pt idx="3">
                  <c:v>Бельгія</c:v>
                </c:pt>
                <c:pt idx="4">
                  <c:v>Болгарія</c:v>
                </c:pt>
                <c:pt idx="5">
                  <c:v>Чехія</c:v>
                </c:pt>
                <c:pt idx="6">
                  <c:v>Данія</c:v>
                </c:pt>
                <c:pt idx="7">
                  <c:v>Німеччина </c:v>
                </c:pt>
                <c:pt idx="8">
                  <c:v>Естонія</c:v>
                </c:pt>
                <c:pt idx="9">
                  <c:v>Ірландія</c:v>
                </c:pt>
                <c:pt idx="10">
                  <c:v>Греція</c:v>
                </c:pt>
                <c:pt idx="11">
                  <c:v>Іспанія</c:v>
                </c:pt>
                <c:pt idx="12">
                  <c:v>Франція</c:v>
                </c:pt>
                <c:pt idx="13">
                  <c:v>Хорватія</c:v>
                </c:pt>
                <c:pt idx="14">
                  <c:v>Італія</c:v>
                </c:pt>
                <c:pt idx="15">
                  <c:v>Кіпр</c:v>
                </c:pt>
                <c:pt idx="16">
                  <c:v>Латвія</c:v>
                </c:pt>
                <c:pt idx="17">
                  <c:v>Литва</c:v>
                </c:pt>
                <c:pt idx="18">
                  <c:v>Люксембург</c:v>
                </c:pt>
                <c:pt idx="19">
                  <c:v>Угорщина</c:v>
                </c:pt>
                <c:pt idx="20">
                  <c:v>Мальта</c:v>
                </c:pt>
                <c:pt idx="21">
                  <c:v>Нідерланди</c:v>
                </c:pt>
                <c:pt idx="22">
                  <c:v>Австрія</c:v>
                </c:pt>
                <c:pt idx="23">
                  <c:v>Польща</c:v>
                </c:pt>
                <c:pt idx="24">
                  <c:v>Португалія</c:v>
                </c:pt>
                <c:pt idx="25">
                  <c:v>Румунія</c:v>
                </c:pt>
                <c:pt idx="26">
                  <c:v>Словенія</c:v>
                </c:pt>
                <c:pt idx="27">
                  <c:v>Словаччина</c:v>
                </c:pt>
                <c:pt idx="28">
                  <c:v>Фінляндія</c:v>
                </c:pt>
                <c:pt idx="29">
                  <c:v>Швеція</c:v>
                </c:pt>
                <c:pt idx="30">
                  <c:v>Великобританія</c:v>
                </c:pt>
                <c:pt idx="31">
                  <c:v>Ісландія</c:v>
                </c:pt>
                <c:pt idx="32">
                  <c:v>Ліхтенштейн</c:v>
                </c:pt>
                <c:pt idx="33">
                  <c:v>Норвегія</c:v>
                </c:pt>
                <c:pt idx="34">
                  <c:v>Швейцарія</c:v>
                </c:pt>
                <c:pt idx="35">
                  <c:v>Чорногорія</c:v>
                </c:pt>
              </c:strCache>
            </c:strRef>
          </c:cat>
          <c:val>
            <c:numRef>
              <c:f>[CEI_WM0301612715289659.xlsx]Лист2!$O$2:$O$37</c:f>
              <c:numCache>
                <c:formatCode>General</c:formatCode>
                <c:ptCount val="36"/>
                <c:pt idx="0">
                  <c:v>71</c:v>
                </c:pt>
                <c:pt idx="1">
                  <c:v>72</c:v>
                </c:pt>
                <c:pt idx="2">
                  <c:v>0</c:v>
                </c:pt>
                <c:pt idx="3">
                  <c:v>92</c:v>
                </c:pt>
                <c:pt idx="4">
                  <c:v>15</c:v>
                </c:pt>
                <c:pt idx="5">
                  <c:v>9</c:v>
                </c:pt>
                <c:pt idx="6">
                  <c:v>130</c:v>
                </c:pt>
                <c:pt idx="7">
                  <c:v>106</c:v>
                </c:pt>
                <c:pt idx="8">
                  <c:v>15</c:v>
                </c:pt>
                <c:pt idx="9">
                  <c:v>0</c:v>
                </c:pt>
                <c:pt idx="10">
                  <c:v>17</c:v>
                </c:pt>
                <c:pt idx="11">
                  <c:v>77</c:v>
                </c:pt>
                <c:pt idx="12">
                  <c:v>89</c:v>
                </c:pt>
                <c:pt idx="13">
                  <c:v>7</c:v>
                </c:pt>
                <c:pt idx="14">
                  <c:v>72</c:v>
                </c:pt>
                <c:pt idx="15">
                  <c:v>9</c:v>
                </c:pt>
                <c:pt idx="16">
                  <c:v>20</c:v>
                </c:pt>
                <c:pt idx="17">
                  <c:v>32</c:v>
                </c:pt>
                <c:pt idx="18">
                  <c:v>111</c:v>
                </c:pt>
                <c:pt idx="19">
                  <c:v>19</c:v>
                </c:pt>
                <c:pt idx="20">
                  <c:v>0</c:v>
                </c:pt>
                <c:pt idx="21">
                  <c:v>137</c:v>
                </c:pt>
                <c:pt idx="22">
                  <c:v>192</c:v>
                </c:pt>
                <c:pt idx="23">
                  <c:v>6</c:v>
                </c:pt>
                <c:pt idx="24">
                  <c:v>57</c:v>
                </c:pt>
                <c:pt idx="25">
                  <c:v>23</c:v>
                </c:pt>
                <c:pt idx="26">
                  <c:v>28</c:v>
                </c:pt>
                <c:pt idx="27">
                  <c:v>13</c:v>
                </c:pt>
                <c:pt idx="28">
                  <c:v>67</c:v>
                </c:pt>
                <c:pt idx="29">
                  <c:v>69</c:v>
                </c:pt>
                <c:pt idx="30">
                  <c:v>76</c:v>
                </c:pt>
                <c:pt idx="31">
                  <c:v>25</c:v>
                </c:pt>
                <c:pt idx="32">
                  <c:v>0</c:v>
                </c:pt>
                <c:pt idx="33">
                  <c:v>78</c:v>
                </c:pt>
                <c:pt idx="34">
                  <c:v>123</c:v>
                </c:pt>
                <c:pt idx="35">
                  <c:v>0</c:v>
                </c:pt>
              </c:numCache>
            </c:numRef>
          </c:val>
          <c:extLst>
            <c:ext xmlns:c16="http://schemas.microsoft.com/office/drawing/2014/chart" uri="{C3380CC4-5D6E-409C-BE32-E72D297353CC}">
              <c16:uniqueId val="{0000000D-E34B-4F80-87F2-88B6DEC35932}"/>
            </c:ext>
          </c:extLst>
        </c:ser>
        <c:ser>
          <c:idx val="14"/>
          <c:order val="14"/>
          <c:tx>
            <c:strRef>
              <c:f>[CEI_WM0301612715289659.xlsx]Лист2!$P$1</c:f>
              <c:strCache>
                <c:ptCount val="1"/>
                <c:pt idx="0">
                  <c:v>2014</c:v>
                </c:pt>
              </c:strCache>
            </c:strRef>
          </c:tx>
          <c:spPr>
            <a:gradFill rotWithShape="1">
              <a:gsLst>
                <a:gs pos="0">
                  <a:schemeClr val="accent3">
                    <a:lumMod val="80000"/>
                    <a:lumOff val="20000"/>
                    <a:lumMod val="110000"/>
                    <a:satMod val="105000"/>
                    <a:tint val="67000"/>
                  </a:schemeClr>
                </a:gs>
                <a:gs pos="50000">
                  <a:schemeClr val="accent3">
                    <a:lumMod val="80000"/>
                    <a:lumOff val="20000"/>
                    <a:lumMod val="105000"/>
                    <a:satMod val="103000"/>
                    <a:tint val="73000"/>
                  </a:schemeClr>
                </a:gs>
                <a:gs pos="100000">
                  <a:schemeClr val="accent3">
                    <a:lumMod val="80000"/>
                    <a:lumOff val="20000"/>
                    <a:lumMod val="105000"/>
                    <a:satMod val="109000"/>
                    <a:tint val="81000"/>
                  </a:schemeClr>
                </a:gs>
              </a:gsLst>
              <a:lin ang="5400000" scaled="0"/>
            </a:gradFill>
            <a:ln w="9525" cap="flat" cmpd="sng" algn="ctr">
              <a:solidFill>
                <a:schemeClr val="accent3">
                  <a:lumMod val="80000"/>
                  <a:lumOff val="20000"/>
                  <a:shade val="95000"/>
                </a:schemeClr>
              </a:solidFill>
              <a:round/>
            </a:ln>
            <a:effectLst/>
          </c:spPr>
          <c:invertIfNegative val="0"/>
          <c:cat>
            <c:strRef>
              <c:f>[CEI_WM0301612715289659.xlsx]Лист2!$A$2:$A$37</c:f>
              <c:strCache>
                <c:ptCount val="36"/>
                <c:pt idx="0">
                  <c:v>ЄС - 27 країн (з 2020)</c:v>
                </c:pt>
                <c:pt idx="1">
                  <c:v>ЄС - 28 країн (2013-2020)</c:v>
                </c:pt>
                <c:pt idx="2">
                  <c:v>Єврозона - 19 країн (з 2015)</c:v>
                </c:pt>
                <c:pt idx="3">
                  <c:v>Бельгія</c:v>
                </c:pt>
                <c:pt idx="4">
                  <c:v>Болгарія</c:v>
                </c:pt>
                <c:pt idx="5">
                  <c:v>Чехія</c:v>
                </c:pt>
                <c:pt idx="6">
                  <c:v>Данія</c:v>
                </c:pt>
                <c:pt idx="7">
                  <c:v>Німеччина </c:v>
                </c:pt>
                <c:pt idx="8">
                  <c:v>Естонія</c:v>
                </c:pt>
                <c:pt idx="9">
                  <c:v>Ірландія</c:v>
                </c:pt>
                <c:pt idx="10">
                  <c:v>Греція</c:v>
                </c:pt>
                <c:pt idx="11">
                  <c:v>Іспанія</c:v>
                </c:pt>
                <c:pt idx="12">
                  <c:v>Франція</c:v>
                </c:pt>
                <c:pt idx="13">
                  <c:v>Хорватія</c:v>
                </c:pt>
                <c:pt idx="14">
                  <c:v>Італія</c:v>
                </c:pt>
                <c:pt idx="15">
                  <c:v>Кіпр</c:v>
                </c:pt>
                <c:pt idx="16">
                  <c:v>Латвія</c:v>
                </c:pt>
                <c:pt idx="17">
                  <c:v>Литва</c:v>
                </c:pt>
                <c:pt idx="18">
                  <c:v>Люксембург</c:v>
                </c:pt>
                <c:pt idx="19">
                  <c:v>Угорщина</c:v>
                </c:pt>
                <c:pt idx="20">
                  <c:v>Мальта</c:v>
                </c:pt>
                <c:pt idx="21">
                  <c:v>Нідерланди</c:v>
                </c:pt>
                <c:pt idx="22">
                  <c:v>Австрія</c:v>
                </c:pt>
                <c:pt idx="23">
                  <c:v>Польща</c:v>
                </c:pt>
                <c:pt idx="24">
                  <c:v>Португалія</c:v>
                </c:pt>
                <c:pt idx="25">
                  <c:v>Румунія</c:v>
                </c:pt>
                <c:pt idx="26">
                  <c:v>Словенія</c:v>
                </c:pt>
                <c:pt idx="27">
                  <c:v>Словаччина</c:v>
                </c:pt>
                <c:pt idx="28">
                  <c:v>Фінляндія</c:v>
                </c:pt>
                <c:pt idx="29">
                  <c:v>Швеція</c:v>
                </c:pt>
                <c:pt idx="30">
                  <c:v>Великобританія</c:v>
                </c:pt>
                <c:pt idx="31">
                  <c:v>Ісландія</c:v>
                </c:pt>
                <c:pt idx="32">
                  <c:v>Ліхтенштейн</c:v>
                </c:pt>
                <c:pt idx="33">
                  <c:v>Норвегія</c:v>
                </c:pt>
                <c:pt idx="34">
                  <c:v>Швейцарія</c:v>
                </c:pt>
                <c:pt idx="35">
                  <c:v>Чорногорія</c:v>
                </c:pt>
              </c:strCache>
            </c:strRef>
          </c:cat>
          <c:val>
            <c:numRef>
              <c:f>[CEI_WM0301612715289659.xlsx]Лист2!$P$2:$P$37</c:f>
              <c:numCache>
                <c:formatCode>General</c:formatCode>
                <c:ptCount val="36"/>
                <c:pt idx="0">
                  <c:v>73</c:v>
                </c:pt>
                <c:pt idx="1">
                  <c:v>74</c:v>
                </c:pt>
                <c:pt idx="2">
                  <c:v>0</c:v>
                </c:pt>
                <c:pt idx="3">
                  <c:v>87</c:v>
                </c:pt>
                <c:pt idx="4">
                  <c:v>8</c:v>
                </c:pt>
                <c:pt idx="5">
                  <c:v>9</c:v>
                </c:pt>
                <c:pt idx="6">
                  <c:v>141</c:v>
                </c:pt>
                <c:pt idx="7">
                  <c:v>114</c:v>
                </c:pt>
                <c:pt idx="8">
                  <c:v>17</c:v>
                </c:pt>
                <c:pt idx="9">
                  <c:v>39</c:v>
                </c:pt>
                <c:pt idx="10">
                  <c:v>15</c:v>
                </c:pt>
                <c:pt idx="11">
                  <c:v>62</c:v>
                </c:pt>
                <c:pt idx="12">
                  <c:v>91</c:v>
                </c:pt>
                <c:pt idx="13">
                  <c:v>8</c:v>
                </c:pt>
                <c:pt idx="14">
                  <c:v>80</c:v>
                </c:pt>
                <c:pt idx="15">
                  <c:v>21</c:v>
                </c:pt>
                <c:pt idx="16">
                  <c:v>13</c:v>
                </c:pt>
                <c:pt idx="17">
                  <c:v>41</c:v>
                </c:pt>
                <c:pt idx="18">
                  <c:v>121</c:v>
                </c:pt>
                <c:pt idx="19">
                  <c:v>24</c:v>
                </c:pt>
                <c:pt idx="20">
                  <c:v>0</c:v>
                </c:pt>
                <c:pt idx="21">
                  <c:v>143</c:v>
                </c:pt>
                <c:pt idx="22">
                  <c:v>175</c:v>
                </c:pt>
                <c:pt idx="23">
                  <c:v>15</c:v>
                </c:pt>
                <c:pt idx="24">
                  <c:v>64</c:v>
                </c:pt>
                <c:pt idx="25">
                  <c:v>20</c:v>
                </c:pt>
                <c:pt idx="26">
                  <c:v>30</c:v>
                </c:pt>
                <c:pt idx="27">
                  <c:v>17</c:v>
                </c:pt>
                <c:pt idx="28">
                  <c:v>70</c:v>
                </c:pt>
                <c:pt idx="29">
                  <c:v>72</c:v>
                </c:pt>
                <c:pt idx="30">
                  <c:v>78</c:v>
                </c:pt>
                <c:pt idx="31">
                  <c:v>46</c:v>
                </c:pt>
                <c:pt idx="32">
                  <c:v>0</c:v>
                </c:pt>
                <c:pt idx="33">
                  <c:v>68</c:v>
                </c:pt>
                <c:pt idx="34">
                  <c:v>153</c:v>
                </c:pt>
                <c:pt idx="35">
                  <c:v>0</c:v>
                </c:pt>
              </c:numCache>
            </c:numRef>
          </c:val>
          <c:extLst>
            <c:ext xmlns:c16="http://schemas.microsoft.com/office/drawing/2014/chart" uri="{C3380CC4-5D6E-409C-BE32-E72D297353CC}">
              <c16:uniqueId val="{0000000E-E34B-4F80-87F2-88B6DEC35932}"/>
            </c:ext>
          </c:extLst>
        </c:ser>
        <c:ser>
          <c:idx val="15"/>
          <c:order val="15"/>
          <c:tx>
            <c:strRef>
              <c:f>[CEI_WM0301612715289659.xlsx]Лист2!$Q$1</c:f>
              <c:strCache>
                <c:ptCount val="1"/>
                <c:pt idx="0">
                  <c:v>2015</c:v>
                </c:pt>
              </c:strCache>
            </c:strRef>
          </c:tx>
          <c:spPr>
            <a:gradFill rotWithShape="1">
              <a:gsLst>
                <a:gs pos="0">
                  <a:schemeClr val="accent4">
                    <a:lumMod val="80000"/>
                    <a:lumOff val="20000"/>
                    <a:lumMod val="110000"/>
                    <a:satMod val="105000"/>
                    <a:tint val="67000"/>
                  </a:schemeClr>
                </a:gs>
                <a:gs pos="50000">
                  <a:schemeClr val="accent4">
                    <a:lumMod val="80000"/>
                    <a:lumOff val="20000"/>
                    <a:lumMod val="105000"/>
                    <a:satMod val="103000"/>
                    <a:tint val="73000"/>
                  </a:schemeClr>
                </a:gs>
                <a:gs pos="100000">
                  <a:schemeClr val="accent4">
                    <a:lumMod val="80000"/>
                    <a:lumOff val="20000"/>
                    <a:lumMod val="105000"/>
                    <a:satMod val="109000"/>
                    <a:tint val="81000"/>
                  </a:schemeClr>
                </a:gs>
              </a:gsLst>
              <a:lin ang="5400000" scaled="0"/>
            </a:gradFill>
            <a:ln w="9525" cap="flat" cmpd="sng" algn="ctr">
              <a:solidFill>
                <a:schemeClr val="accent4">
                  <a:lumMod val="80000"/>
                  <a:lumOff val="20000"/>
                  <a:shade val="95000"/>
                </a:schemeClr>
              </a:solidFill>
              <a:round/>
            </a:ln>
            <a:effectLst/>
          </c:spPr>
          <c:invertIfNegative val="0"/>
          <c:cat>
            <c:strRef>
              <c:f>[CEI_WM0301612715289659.xlsx]Лист2!$A$2:$A$37</c:f>
              <c:strCache>
                <c:ptCount val="36"/>
                <c:pt idx="0">
                  <c:v>ЄС - 27 країн (з 2020)</c:v>
                </c:pt>
                <c:pt idx="1">
                  <c:v>ЄС - 28 країн (2013-2020)</c:v>
                </c:pt>
                <c:pt idx="2">
                  <c:v>Єврозона - 19 країн (з 2015)</c:v>
                </c:pt>
                <c:pt idx="3">
                  <c:v>Бельгія</c:v>
                </c:pt>
                <c:pt idx="4">
                  <c:v>Болгарія</c:v>
                </c:pt>
                <c:pt idx="5">
                  <c:v>Чехія</c:v>
                </c:pt>
                <c:pt idx="6">
                  <c:v>Данія</c:v>
                </c:pt>
                <c:pt idx="7">
                  <c:v>Німеччина </c:v>
                </c:pt>
                <c:pt idx="8">
                  <c:v>Естонія</c:v>
                </c:pt>
                <c:pt idx="9">
                  <c:v>Ірландія</c:v>
                </c:pt>
                <c:pt idx="10">
                  <c:v>Греція</c:v>
                </c:pt>
                <c:pt idx="11">
                  <c:v>Іспанія</c:v>
                </c:pt>
                <c:pt idx="12">
                  <c:v>Франція</c:v>
                </c:pt>
                <c:pt idx="13">
                  <c:v>Хорватія</c:v>
                </c:pt>
                <c:pt idx="14">
                  <c:v>Італія</c:v>
                </c:pt>
                <c:pt idx="15">
                  <c:v>Кіпр</c:v>
                </c:pt>
                <c:pt idx="16">
                  <c:v>Латвія</c:v>
                </c:pt>
                <c:pt idx="17">
                  <c:v>Литва</c:v>
                </c:pt>
                <c:pt idx="18">
                  <c:v>Люксембург</c:v>
                </c:pt>
                <c:pt idx="19">
                  <c:v>Угорщина</c:v>
                </c:pt>
                <c:pt idx="20">
                  <c:v>Мальта</c:v>
                </c:pt>
                <c:pt idx="21">
                  <c:v>Нідерланди</c:v>
                </c:pt>
                <c:pt idx="22">
                  <c:v>Австрія</c:v>
                </c:pt>
                <c:pt idx="23">
                  <c:v>Польща</c:v>
                </c:pt>
                <c:pt idx="24">
                  <c:v>Португалія</c:v>
                </c:pt>
                <c:pt idx="25">
                  <c:v>Румунія</c:v>
                </c:pt>
                <c:pt idx="26">
                  <c:v>Словенія</c:v>
                </c:pt>
                <c:pt idx="27">
                  <c:v>Словаччина</c:v>
                </c:pt>
                <c:pt idx="28">
                  <c:v>Фінляндія</c:v>
                </c:pt>
                <c:pt idx="29">
                  <c:v>Швеція</c:v>
                </c:pt>
                <c:pt idx="30">
                  <c:v>Великобританія</c:v>
                </c:pt>
                <c:pt idx="31">
                  <c:v>Ісландія</c:v>
                </c:pt>
                <c:pt idx="32">
                  <c:v>Ліхтенштейн</c:v>
                </c:pt>
                <c:pt idx="33">
                  <c:v>Норвегія</c:v>
                </c:pt>
                <c:pt idx="34">
                  <c:v>Швейцарія</c:v>
                </c:pt>
                <c:pt idx="35">
                  <c:v>Чорногорія</c:v>
                </c:pt>
              </c:strCache>
            </c:strRef>
          </c:cat>
          <c:val>
            <c:numRef>
              <c:f>[CEI_WM0301612715289659.xlsx]Лист2!$Q$2:$Q$37</c:f>
              <c:numCache>
                <c:formatCode>General</c:formatCode>
                <c:ptCount val="36"/>
                <c:pt idx="0">
                  <c:v>75</c:v>
                </c:pt>
                <c:pt idx="1">
                  <c:v>75</c:v>
                </c:pt>
                <c:pt idx="2">
                  <c:v>0</c:v>
                </c:pt>
                <c:pt idx="3">
                  <c:v>80</c:v>
                </c:pt>
                <c:pt idx="4">
                  <c:v>43</c:v>
                </c:pt>
                <c:pt idx="5">
                  <c:v>13</c:v>
                </c:pt>
                <c:pt idx="6">
                  <c:v>151</c:v>
                </c:pt>
                <c:pt idx="7">
                  <c:v>114</c:v>
                </c:pt>
                <c:pt idx="8">
                  <c:v>13</c:v>
                </c:pt>
                <c:pt idx="9">
                  <c:v>0</c:v>
                </c:pt>
                <c:pt idx="10">
                  <c:v>12</c:v>
                </c:pt>
                <c:pt idx="11">
                  <c:v>53</c:v>
                </c:pt>
                <c:pt idx="12">
                  <c:v>93</c:v>
                </c:pt>
                <c:pt idx="13">
                  <c:v>7</c:v>
                </c:pt>
                <c:pt idx="14">
                  <c:v>86</c:v>
                </c:pt>
                <c:pt idx="15">
                  <c:v>30</c:v>
                </c:pt>
                <c:pt idx="16">
                  <c:v>24</c:v>
                </c:pt>
                <c:pt idx="17">
                  <c:v>46</c:v>
                </c:pt>
                <c:pt idx="18">
                  <c:v>111</c:v>
                </c:pt>
                <c:pt idx="19">
                  <c:v>23</c:v>
                </c:pt>
                <c:pt idx="20">
                  <c:v>0</c:v>
                </c:pt>
                <c:pt idx="21">
                  <c:v>143</c:v>
                </c:pt>
                <c:pt idx="22">
                  <c:v>175</c:v>
                </c:pt>
                <c:pt idx="23">
                  <c:v>17</c:v>
                </c:pt>
                <c:pt idx="24">
                  <c:v>72</c:v>
                </c:pt>
                <c:pt idx="25">
                  <c:v>18</c:v>
                </c:pt>
                <c:pt idx="26">
                  <c:v>34</c:v>
                </c:pt>
                <c:pt idx="27">
                  <c:v>24</c:v>
                </c:pt>
                <c:pt idx="28">
                  <c:v>62</c:v>
                </c:pt>
                <c:pt idx="29">
                  <c:v>70</c:v>
                </c:pt>
                <c:pt idx="30">
                  <c:v>78</c:v>
                </c:pt>
                <c:pt idx="31">
                  <c:v>44</c:v>
                </c:pt>
                <c:pt idx="32">
                  <c:v>0</c:v>
                </c:pt>
                <c:pt idx="33">
                  <c:v>70</c:v>
                </c:pt>
                <c:pt idx="34">
                  <c:v>152</c:v>
                </c:pt>
                <c:pt idx="35">
                  <c:v>0</c:v>
                </c:pt>
              </c:numCache>
            </c:numRef>
          </c:val>
          <c:extLst>
            <c:ext xmlns:c16="http://schemas.microsoft.com/office/drawing/2014/chart" uri="{C3380CC4-5D6E-409C-BE32-E72D297353CC}">
              <c16:uniqueId val="{0000000F-E34B-4F80-87F2-88B6DEC35932}"/>
            </c:ext>
          </c:extLst>
        </c:ser>
        <c:ser>
          <c:idx val="16"/>
          <c:order val="16"/>
          <c:tx>
            <c:strRef>
              <c:f>[CEI_WM0301612715289659.xlsx]Лист2!$R$1</c:f>
              <c:strCache>
                <c:ptCount val="1"/>
                <c:pt idx="0">
                  <c:v>2016</c:v>
                </c:pt>
              </c:strCache>
            </c:strRef>
          </c:tx>
          <c:spPr>
            <a:gradFill rotWithShape="1">
              <a:gsLst>
                <a:gs pos="0">
                  <a:schemeClr val="accent5">
                    <a:lumMod val="80000"/>
                    <a:lumOff val="20000"/>
                    <a:lumMod val="110000"/>
                    <a:satMod val="105000"/>
                    <a:tint val="67000"/>
                  </a:schemeClr>
                </a:gs>
                <a:gs pos="50000">
                  <a:schemeClr val="accent5">
                    <a:lumMod val="80000"/>
                    <a:lumOff val="20000"/>
                    <a:lumMod val="105000"/>
                    <a:satMod val="103000"/>
                    <a:tint val="73000"/>
                  </a:schemeClr>
                </a:gs>
                <a:gs pos="100000">
                  <a:schemeClr val="accent5">
                    <a:lumMod val="80000"/>
                    <a:lumOff val="20000"/>
                    <a:lumMod val="105000"/>
                    <a:satMod val="109000"/>
                    <a:tint val="81000"/>
                  </a:schemeClr>
                </a:gs>
              </a:gsLst>
              <a:lin ang="5400000" scaled="0"/>
            </a:gradFill>
            <a:ln w="9525" cap="flat" cmpd="sng" algn="ctr">
              <a:solidFill>
                <a:schemeClr val="accent5">
                  <a:lumMod val="80000"/>
                  <a:lumOff val="20000"/>
                  <a:shade val="95000"/>
                </a:schemeClr>
              </a:solidFill>
              <a:round/>
            </a:ln>
            <a:effectLst/>
          </c:spPr>
          <c:invertIfNegative val="0"/>
          <c:cat>
            <c:strRef>
              <c:f>[CEI_WM0301612715289659.xlsx]Лист2!$A$2:$A$37</c:f>
              <c:strCache>
                <c:ptCount val="36"/>
                <c:pt idx="0">
                  <c:v>ЄС - 27 країн (з 2020)</c:v>
                </c:pt>
                <c:pt idx="1">
                  <c:v>ЄС - 28 країн (2013-2020)</c:v>
                </c:pt>
                <c:pt idx="2">
                  <c:v>Єврозона - 19 країн (з 2015)</c:v>
                </c:pt>
                <c:pt idx="3">
                  <c:v>Бельгія</c:v>
                </c:pt>
                <c:pt idx="4">
                  <c:v>Болгарія</c:v>
                </c:pt>
                <c:pt idx="5">
                  <c:v>Чехія</c:v>
                </c:pt>
                <c:pt idx="6">
                  <c:v>Данія</c:v>
                </c:pt>
                <c:pt idx="7">
                  <c:v>Німеччина </c:v>
                </c:pt>
                <c:pt idx="8">
                  <c:v>Естонія</c:v>
                </c:pt>
                <c:pt idx="9">
                  <c:v>Ірландія</c:v>
                </c:pt>
                <c:pt idx="10">
                  <c:v>Греція</c:v>
                </c:pt>
                <c:pt idx="11">
                  <c:v>Іспанія</c:v>
                </c:pt>
                <c:pt idx="12">
                  <c:v>Франція</c:v>
                </c:pt>
                <c:pt idx="13">
                  <c:v>Хорватія</c:v>
                </c:pt>
                <c:pt idx="14">
                  <c:v>Італія</c:v>
                </c:pt>
                <c:pt idx="15">
                  <c:v>Кіпр</c:v>
                </c:pt>
                <c:pt idx="16">
                  <c:v>Латвія</c:v>
                </c:pt>
                <c:pt idx="17">
                  <c:v>Литва</c:v>
                </c:pt>
                <c:pt idx="18">
                  <c:v>Люксембург</c:v>
                </c:pt>
                <c:pt idx="19">
                  <c:v>Угорщина</c:v>
                </c:pt>
                <c:pt idx="20">
                  <c:v>Мальта</c:v>
                </c:pt>
                <c:pt idx="21">
                  <c:v>Нідерланди</c:v>
                </c:pt>
                <c:pt idx="22">
                  <c:v>Австрія</c:v>
                </c:pt>
                <c:pt idx="23">
                  <c:v>Польща</c:v>
                </c:pt>
                <c:pt idx="24">
                  <c:v>Португалія</c:v>
                </c:pt>
                <c:pt idx="25">
                  <c:v>Румунія</c:v>
                </c:pt>
                <c:pt idx="26">
                  <c:v>Словенія</c:v>
                </c:pt>
                <c:pt idx="27">
                  <c:v>Словаччина</c:v>
                </c:pt>
                <c:pt idx="28">
                  <c:v>Фінляндія</c:v>
                </c:pt>
                <c:pt idx="29">
                  <c:v>Швеція</c:v>
                </c:pt>
                <c:pt idx="30">
                  <c:v>Великобританія</c:v>
                </c:pt>
                <c:pt idx="31">
                  <c:v>Ісландія</c:v>
                </c:pt>
                <c:pt idx="32">
                  <c:v>Ліхтенштейн</c:v>
                </c:pt>
                <c:pt idx="33">
                  <c:v>Норвегія</c:v>
                </c:pt>
                <c:pt idx="34">
                  <c:v>Швейцарія</c:v>
                </c:pt>
                <c:pt idx="35">
                  <c:v>Чорногорія</c:v>
                </c:pt>
              </c:strCache>
            </c:strRef>
          </c:cat>
          <c:val>
            <c:numRef>
              <c:f>[CEI_WM0301612715289659.xlsx]Лист2!$R$2:$R$37</c:f>
              <c:numCache>
                <c:formatCode>General</c:formatCode>
                <c:ptCount val="36"/>
                <c:pt idx="0">
                  <c:v>82</c:v>
                </c:pt>
                <c:pt idx="1">
                  <c:v>82</c:v>
                </c:pt>
                <c:pt idx="2">
                  <c:v>0</c:v>
                </c:pt>
                <c:pt idx="3">
                  <c:v>85</c:v>
                </c:pt>
                <c:pt idx="4">
                  <c:v>37</c:v>
                </c:pt>
                <c:pt idx="5">
                  <c:v>23</c:v>
                </c:pt>
                <c:pt idx="6">
                  <c:v>153</c:v>
                </c:pt>
                <c:pt idx="7">
                  <c:v>116</c:v>
                </c:pt>
                <c:pt idx="8">
                  <c:v>10</c:v>
                </c:pt>
                <c:pt idx="9">
                  <c:v>40</c:v>
                </c:pt>
                <c:pt idx="10">
                  <c:v>17</c:v>
                </c:pt>
                <c:pt idx="11">
                  <c:v>72</c:v>
                </c:pt>
                <c:pt idx="12">
                  <c:v>104</c:v>
                </c:pt>
                <c:pt idx="13">
                  <c:v>7</c:v>
                </c:pt>
                <c:pt idx="14">
                  <c:v>94</c:v>
                </c:pt>
                <c:pt idx="15">
                  <c:v>25</c:v>
                </c:pt>
                <c:pt idx="16">
                  <c:v>42</c:v>
                </c:pt>
                <c:pt idx="17">
                  <c:v>104</c:v>
                </c:pt>
                <c:pt idx="18">
                  <c:v>167</c:v>
                </c:pt>
                <c:pt idx="19">
                  <c:v>30</c:v>
                </c:pt>
                <c:pt idx="20">
                  <c:v>0</c:v>
                </c:pt>
                <c:pt idx="21">
                  <c:v>144</c:v>
                </c:pt>
                <c:pt idx="22">
                  <c:v>181</c:v>
                </c:pt>
                <c:pt idx="23">
                  <c:v>21</c:v>
                </c:pt>
                <c:pt idx="24">
                  <c:v>79</c:v>
                </c:pt>
                <c:pt idx="25">
                  <c:v>18</c:v>
                </c:pt>
                <c:pt idx="26">
                  <c:v>69</c:v>
                </c:pt>
                <c:pt idx="27">
                  <c:v>26</c:v>
                </c:pt>
                <c:pt idx="28">
                  <c:v>65</c:v>
                </c:pt>
                <c:pt idx="29">
                  <c:v>72</c:v>
                </c:pt>
                <c:pt idx="30">
                  <c:v>81</c:v>
                </c:pt>
                <c:pt idx="31">
                  <c:v>50</c:v>
                </c:pt>
                <c:pt idx="32">
                  <c:v>0</c:v>
                </c:pt>
                <c:pt idx="33">
                  <c:v>77</c:v>
                </c:pt>
                <c:pt idx="34">
                  <c:v>155</c:v>
                </c:pt>
                <c:pt idx="35">
                  <c:v>0</c:v>
                </c:pt>
              </c:numCache>
            </c:numRef>
          </c:val>
          <c:extLst>
            <c:ext xmlns:c16="http://schemas.microsoft.com/office/drawing/2014/chart" uri="{C3380CC4-5D6E-409C-BE32-E72D297353CC}">
              <c16:uniqueId val="{00000010-E34B-4F80-87F2-88B6DEC35932}"/>
            </c:ext>
          </c:extLst>
        </c:ser>
        <c:ser>
          <c:idx val="17"/>
          <c:order val="17"/>
          <c:tx>
            <c:strRef>
              <c:f>[CEI_WM0301612715289659.xlsx]Лист2!$S$1</c:f>
              <c:strCache>
                <c:ptCount val="1"/>
                <c:pt idx="0">
                  <c:v>2017</c:v>
                </c:pt>
              </c:strCache>
            </c:strRef>
          </c:tx>
          <c:spPr>
            <a:gradFill rotWithShape="1">
              <a:gsLst>
                <a:gs pos="0">
                  <a:schemeClr val="accent6">
                    <a:lumMod val="80000"/>
                    <a:lumOff val="20000"/>
                    <a:lumMod val="110000"/>
                    <a:satMod val="105000"/>
                    <a:tint val="67000"/>
                  </a:schemeClr>
                </a:gs>
                <a:gs pos="50000">
                  <a:schemeClr val="accent6">
                    <a:lumMod val="80000"/>
                    <a:lumOff val="20000"/>
                    <a:lumMod val="105000"/>
                    <a:satMod val="103000"/>
                    <a:tint val="73000"/>
                  </a:schemeClr>
                </a:gs>
                <a:gs pos="100000">
                  <a:schemeClr val="accent6">
                    <a:lumMod val="80000"/>
                    <a:lumOff val="20000"/>
                    <a:lumMod val="105000"/>
                    <a:satMod val="109000"/>
                    <a:tint val="81000"/>
                  </a:schemeClr>
                </a:gs>
              </a:gsLst>
              <a:lin ang="5400000" scaled="0"/>
            </a:gradFill>
            <a:ln w="9525" cap="flat" cmpd="sng" algn="ctr">
              <a:solidFill>
                <a:schemeClr val="accent6">
                  <a:lumMod val="80000"/>
                  <a:lumOff val="20000"/>
                  <a:shade val="95000"/>
                </a:schemeClr>
              </a:solidFill>
              <a:round/>
            </a:ln>
            <a:effectLst/>
          </c:spPr>
          <c:invertIfNegative val="0"/>
          <c:cat>
            <c:strRef>
              <c:f>[CEI_WM0301612715289659.xlsx]Лист2!$A$2:$A$37</c:f>
              <c:strCache>
                <c:ptCount val="36"/>
                <c:pt idx="0">
                  <c:v>ЄС - 27 країн (з 2020)</c:v>
                </c:pt>
                <c:pt idx="1">
                  <c:v>ЄС - 28 країн (2013-2020)</c:v>
                </c:pt>
                <c:pt idx="2">
                  <c:v>Єврозона - 19 країн (з 2015)</c:v>
                </c:pt>
                <c:pt idx="3">
                  <c:v>Бельгія</c:v>
                </c:pt>
                <c:pt idx="4">
                  <c:v>Болгарія</c:v>
                </c:pt>
                <c:pt idx="5">
                  <c:v>Чехія</c:v>
                </c:pt>
                <c:pt idx="6">
                  <c:v>Данія</c:v>
                </c:pt>
                <c:pt idx="7">
                  <c:v>Німеччина </c:v>
                </c:pt>
                <c:pt idx="8">
                  <c:v>Естонія</c:v>
                </c:pt>
                <c:pt idx="9">
                  <c:v>Ірландія</c:v>
                </c:pt>
                <c:pt idx="10">
                  <c:v>Греція</c:v>
                </c:pt>
                <c:pt idx="11">
                  <c:v>Іспанія</c:v>
                </c:pt>
                <c:pt idx="12">
                  <c:v>Франція</c:v>
                </c:pt>
                <c:pt idx="13">
                  <c:v>Хорватія</c:v>
                </c:pt>
                <c:pt idx="14">
                  <c:v>Італія</c:v>
                </c:pt>
                <c:pt idx="15">
                  <c:v>Кіпр</c:v>
                </c:pt>
                <c:pt idx="16">
                  <c:v>Латвія</c:v>
                </c:pt>
                <c:pt idx="17">
                  <c:v>Литва</c:v>
                </c:pt>
                <c:pt idx="18">
                  <c:v>Люксембург</c:v>
                </c:pt>
                <c:pt idx="19">
                  <c:v>Угорщина</c:v>
                </c:pt>
                <c:pt idx="20">
                  <c:v>Мальта</c:v>
                </c:pt>
                <c:pt idx="21">
                  <c:v>Нідерланди</c:v>
                </c:pt>
                <c:pt idx="22">
                  <c:v>Австрія</c:v>
                </c:pt>
                <c:pt idx="23">
                  <c:v>Польща</c:v>
                </c:pt>
                <c:pt idx="24">
                  <c:v>Португалія</c:v>
                </c:pt>
                <c:pt idx="25">
                  <c:v>Румунія</c:v>
                </c:pt>
                <c:pt idx="26">
                  <c:v>Словенія</c:v>
                </c:pt>
                <c:pt idx="27">
                  <c:v>Словаччина</c:v>
                </c:pt>
                <c:pt idx="28">
                  <c:v>Фінляндія</c:v>
                </c:pt>
                <c:pt idx="29">
                  <c:v>Швеція</c:v>
                </c:pt>
                <c:pt idx="30">
                  <c:v>Великобританія</c:v>
                </c:pt>
                <c:pt idx="31">
                  <c:v>Ісландія</c:v>
                </c:pt>
                <c:pt idx="32">
                  <c:v>Ліхтенштейн</c:v>
                </c:pt>
                <c:pt idx="33">
                  <c:v>Норвегія</c:v>
                </c:pt>
                <c:pt idx="34">
                  <c:v>Швейцарія</c:v>
                </c:pt>
                <c:pt idx="35">
                  <c:v>Чорногорія</c:v>
                </c:pt>
              </c:strCache>
            </c:strRef>
          </c:cat>
          <c:val>
            <c:numRef>
              <c:f>[CEI_WM0301612715289659.xlsx]Лист2!$S$2:$S$37</c:f>
              <c:numCache>
                <c:formatCode>General</c:formatCode>
                <c:ptCount val="36"/>
                <c:pt idx="0">
                  <c:v>84</c:v>
                </c:pt>
                <c:pt idx="1">
                  <c:v>83</c:v>
                </c:pt>
                <c:pt idx="2">
                  <c:v>0</c:v>
                </c:pt>
                <c:pt idx="3">
                  <c:v>81</c:v>
                </c:pt>
                <c:pt idx="4">
                  <c:v>34</c:v>
                </c:pt>
                <c:pt idx="5">
                  <c:v>25</c:v>
                </c:pt>
                <c:pt idx="6">
                  <c:v>154</c:v>
                </c:pt>
                <c:pt idx="7">
                  <c:v>114</c:v>
                </c:pt>
                <c:pt idx="8">
                  <c:v>14</c:v>
                </c:pt>
                <c:pt idx="9">
                  <c:v>51</c:v>
                </c:pt>
                <c:pt idx="10">
                  <c:v>21</c:v>
                </c:pt>
                <c:pt idx="11">
                  <c:v>84</c:v>
                </c:pt>
                <c:pt idx="12">
                  <c:v>106</c:v>
                </c:pt>
                <c:pt idx="13">
                  <c:v>9</c:v>
                </c:pt>
                <c:pt idx="14">
                  <c:v>98</c:v>
                </c:pt>
                <c:pt idx="15">
                  <c:v>12</c:v>
                </c:pt>
                <c:pt idx="16">
                  <c:v>29</c:v>
                </c:pt>
                <c:pt idx="17">
                  <c:v>109</c:v>
                </c:pt>
                <c:pt idx="18">
                  <c:v>153</c:v>
                </c:pt>
                <c:pt idx="19">
                  <c:v>32</c:v>
                </c:pt>
                <c:pt idx="20">
                  <c:v>0</c:v>
                </c:pt>
                <c:pt idx="21">
                  <c:v>144</c:v>
                </c:pt>
                <c:pt idx="22">
                  <c:v>182</c:v>
                </c:pt>
                <c:pt idx="23">
                  <c:v>21</c:v>
                </c:pt>
                <c:pt idx="24">
                  <c:v>83</c:v>
                </c:pt>
                <c:pt idx="25">
                  <c:v>18</c:v>
                </c:pt>
                <c:pt idx="26">
                  <c:v>73</c:v>
                </c:pt>
                <c:pt idx="27">
                  <c:v>33</c:v>
                </c:pt>
                <c:pt idx="28">
                  <c:v>67</c:v>
                </c:pt>
                <c:pt idx="29">
                  <c:v>70</c:v>
                </c:pt>
                <c:pt idx="30">
                  <c:v>79</c:v>
                </c:pt>
                <c:pt idx="31">
                  <c:v>44</c:v>
                </c:pt>
                <c:pt idx="32">
                  <c:v>0</c:v>
                </c:pt>
                <c:pt idx="33">
                  <c:v>75</c:v>
                </c:pt>
                <c:pt idx="34">
                  <c:v>154</c:v>
                </c:pt>
                <c:pt idx="35">
                  <c:v>1</c:v>
                </c:pt>
              </c:numCache>
            </c:numRef>
          </c:val>
          <c:extLst>
            <c:ext xmlns:c16="http://schemas.microsoft.com/office/drawing/2014/chart" uri="{C3380CC4-5D6E-409C-BE32-E72D297353CC}">
              <c16:uniqueId val="{00000011-E34B-4F80-87F2-88B6DEC35932}"/>
            </c:ext>
          </c:extLst>
        </c:ser>
        <c:ser>
          <c:idx val="18"/>
          <c:order val="18"/>
          <c:tx>
            <c:strRef>
              <c:f>[CEI_WM0301612715289659.xlsx]Лист2!$T$1</c:f>
              <c:strCache>
                <c:ptCount val="1"/>
                <c:pt idx="0">
                  <c:v>2018</c:v>
                </c:pt>
              </c:strCache>
            </c:strRef>
          </c:tx>
          <c:spPr>
            <a:gradFill rotWithShape="1">
              <a:gsLst>
                <a:gs pos="0">
                  <a:schemeClr val="accent1">
                    <a:lumMod val="80000"/>
                    <a:lumMod val="110000"/>
                    <a:satMod val="105000"/>
                    <a:tint val="67000"/>
                  </a:schemeClr>
                </a:gs>
                <a:gs pos="50000">
                  <a:schemeClr val="accent1">
                    <a:lumMod val="80000"/>
                    <a:lumMod val="105000"/>
                    <a:satMod val="103000"/>
                    <a:tint val="73000"/>
                  </a:schemeClr>
                </a:gs>
                <a:gs pos="100000">
                  <a:schemeClr val="accent1">
                    <a:lumMod val="80000"/>
                    <a:lumMod val="105000"/>
                    <a:satMod val="109000"/>
                    <a:tint val="81000"/>
                  </a:schemeClr>
                </a:gs>
              </a:gsLst>
              <a:lin ang="5400000" scaled="0"/>
            </a:gradFill>
            <a:ln w="9525" cap="flat" cmpd="sng" algn="ctr">
              <a:solidFill>
                <a:schemeClr val="accent1">
                  <a:lumMod val="80000"/>
                  <a:shade val="95000"/>
                </a:schemeClr>
              </a:solidFill>
              <a:round/>
            </a:ln>
            <a:effectLst/>
          </c:spPr>
          <c:invertIfNegative val="0"/>
          <c:cat>
            <c:strRef>
              <c:f>[CEI_WM0301612715289659.xlsx]Лист2!$A$2:$A$37</c:f>
              <c:strCache>
                <c:ptCount val="36"/>
                <c:pt idx="0">
                  <c:v>ЄС - 27 країн (з 2020)</c:v>
                </c:pt>
                <c:pt idx="1">
                  <c:v>ЄС - 28 країн (2013-2020)</c:v>
                </c:pt>
                <c:pt idx="2">
                  <c:v>Єврозона - 19 країн (з 2015)</c:v>
                </c:pt>
                <c:pt idx="3">
                  <c:v>Бельгія</c:v>
                </c:pt>
                <c:pt idx="4">
                  <c:v>Болгарія</c:v>
                </c:pt>
                <c:pt idx="5">
                  <c:v>Чехія</c:v>
                </c:pt>
                <c:pt idx="6">
                  <c:v>Данія</c:v>
                </c:pt>
                <c:pt idx="7">
                  <c:v>Німеччина </c:v>
                </c:pt>
                <c:pt idx="8">
                  <c:v>Естонія</c:v>
                </c:pt>
                <c:pt idx="9">
                  <c:v>Ірландія</c:v>
                </c:pt>
                <c:pt idx="10">
                  <c:v>Греція</c:v>
                </c:pt>
                <c:pt idx="11">
                  <c:v>Іспанія</c:v>
                </c:pt>
                <c:pt idx="12">
                  <c:v>Франція</c:v>
                </c:pt>
                <c:pt idx="13">
                  <c:v>Хорватія</c:v>
                </c:pt>
                <c:pt idx="14">
                  <c:v>Італія</c:v>
                </c:pt>
                <c:pt idx="15">
                  <c:v>Кіпр</c:v>
                </c:pt>
                <c:pt idx="16">
                  <c:v>Латвія</c:v>
                </c:pt>
                <c:pt idx="17">
                  <c:v>Литва</c:v>
                </c:pt>
                <c:pt idx="18">
                  <c:v>Люксембург</c:v>
                </c:pt>
                <c:pt idx="19">
                  <c:v>Угорщина</c:v>
                </c:pt>
                <c:pt idx="20">
                  <c:v>Мальта</c:v>
                </c:pt>
                <c:pt idx="21">
                  <c:v>Нідерланди</c:v>
                </c:pt>
                <c:pt idx="22">
                  <c:v>Австрія</c:v>
                </c:pt>
                <c:pt idx="23">
                  <c:v>Польща</c:v>
                </c:pt>
                <c:pt idx="24">
                  <c:v>Португалія</c:v>
                </c:pt>
                <c:pt idx="25">
                  <c:v>Румунія</c:v>
                </c:pt>
                <c:pt idx="26">
                  <c:v>Словенія</c:v>
                </c:pt>
                <c:pt idx="27">
                  <c:v>Словаччина</c:v>
                </c:pt>
                <c:pt idx="28">
                  <c:v>Фінляндія</c:v>
                </c:pt>
                <c:pt idx="29">
                  <c:v>Швеція</c:v>
                </c:pt>
                <c:pt idx="30">
                  <c:v>Великобританія</c:v>
                </c:pt>
                <c:pt idx="31">
                  <c:v>Ісландія</c:v>
                </c:pt>
                <c:pt idx="32">
                  <c:v>Ліхтенштейн</c:v>
                </c:pt>
                <c:pt idx="33">
                  <c:v>Норвегія</c:v>
                </c:pt>
                <c:pt idx="34">
                  <c:v>Швейцарія</c:v>
                </c:pt>
                <c:pt idx="35">
                  <c:v>Чорногорія</c:v>
                </c:pt>
              </c:strCache>
            </c:strRef>
          </c:cat>
          <c:val>
            <c:numRef>
              <c:f>[CEI_WM0301612715289659.xlsx]Лист2!$T$2:$T$37</c:f>
              <c:numCache>
                <c:formatCode>General</c:formatCode>
                <c:ptCount val="36"/>
                <c:pt idx="0">
                  <c:v>84</c:v>
                </c:pt>
                <c:pt idx="1">
                  <c:v>83</c:v>
                </c:pt>
                <c:pt idx="2">
                  <c:v>0</c:v>
                </c:pt>
                <c:pt idx="3">
                  <c:v>82</c:v>
                </c:pt>
                <c:pt idx="4">
                  <c:v>7</c:v>
                </c:pt>
                <c:pt idx="5">
                  <c:v>26</c:v>
                </c:pt>
                <c:pt idx="6">
                  <c:v>143</c:v>
                </c:pt>
                <c:pt idx="7">
                  <c:v>109</c:v>
                </c:pt>
                <c:pt idx="8">
                  <c:v>15</c:v>
                </c:pt>
                <c:pt idx="9">
                  <c:v>50</c:v>
                </c:pt>
                <c:pt idx="10">
                  <c:v>26</c:v>
                </c:pt>
                <c:pt idx="11">
                  <c:v>80</c:v>
                </c:pt>
                <c:pt idx="12">
                  <c:v>108</c:v>
                </c:pt>
                <c:pt idx="13">
                  <c:v>12</c:v>
                </c:pt>
                <c:pt idx="14">
                  <c:v>105</c:v>
                </c:pt>
                <c:pt idx="15">
                  <c:v>0</c:v>
                </c:pt>
                <c:pt idx="16">
                  <c:v>25</c:v>
                </c:pt>
                <c:pt idx="17">
                  <c:v>131</c:v>
                </c:pt>
                <c:pt idx="18">
                  <c:v>154</c:v>
                </c:pt>
                <c:pt idx="19">
                  <c:v>32</c:v>
                </c:pt>
                <c:pt idx="20">
                  <c:v>0</c:v>
                </c:pt>
                <c:pt idx="21">
                  <c:v>147</c:v>
                </c:pt>
                <c:pt idx="22">
                  <c:v>187</c:v>
                </c:pt>
                <c:pt idx="23">
                  <c:v>22</c:v>
                </c:pt>
                <c:pt idx="24">
                  <c:v>86</c:v>
                </c:pt>
                <c:pt idx="25">
                  <c:v>9</c:v>
                </c:pt>
                <c:pt idx="26">
                  <c:v>79</c:v>
                </c:pt>
                <c:pt idx="27">
                  <c:v>39</c:v>
                </c:pt>
                <c:pt idx="28">
                  <c:v>72</c:v>
                </c:pt>
                <c:pt idx="29">
                  <c:v>69</c:v>
                </c:pt>
                <c:pt idx="30">
                  <c:v>78</c:v>
                </c:pt>
                <c:pt idx="31">
                  <c:v>0</c:v>
                </c:pt>
                <c:pt idx="32">
                  <c:v>0</c:v>
                </c:pt>
                <c:pt idx="33">
                  <c:v>72</c:v>
                </c:pt>
                <c:pt idx="34">
                  <c:v>153</c:v>
                </c:pt>
                <c:pt idx="35">
                  <c:v>1</c:v>
                </c:pt>
              </c:numCache>
            </c:numRef>
          </c:val>
          <c:extLst>
            <c:ext xmlns:c16="http://schemas.microsoft.com/office/drawing/2014/chart" uri="{C3380CC4-5D6E-409C-BE32-E72D297353CC}">
              <c16:uniqueId val="{00000012-E34B-4F80-87F2-88B6DEC35932}"/>
            </c:ext>
          </c:extLst>
        </c:ser>
        <c:ser>
          <c:idx val="19"/>
          <c:order val="19"/>
          <c:tx>
            <c:strRef>
              <c:f>[CEI_WM0301612715289659.xlsx]Лист2!$U$1</c:f>
              <c:strCache>
                <c:ptCount val="1"/>
                <c:pt idx="0">
                  <c:v>2019</c:v>
                </c:pt>
              </c:strCache>
            </c:strRef>
          </c:tx>
          <c:spPr>
            <a:gradFill rotWithShape="1">
              <a:gsLst>
                <a:gs pos="0">
                  <a:schemeClr val="accent2">
                    <a:lumMod val="80000"/>
                    <a:lumMod val="110000"/>
                    <a:satMod val="105000"/>
                    <a:tint val="67000"/>
                  </a:schemeClr>
                </a:gs>
                <a:gs pos="50000">
                  <a:schemeClr val="accent2">
                    <a:lumMod val="80000"/>
                    <a:lumMod val="105000"/>
                    <a:satMod val="103000"/>
                    <a:tint val="73000"/>
                  </a:schemeClr>
                </a:gs>
                <a:gs pos="100000">
                  <a:schemeClr val="accent2">
                    <a:lumMod val="80000"/>
                    <a:lumMod val="105000"/>
                    <a:satMod val="109000"/>
                    <a:tint val="81000"/>
                  </a:schemeClr>
                </a:gs>
              </a:gsLst>
              <a:lin ang="5400000" scaled="0"/>
            </a:gradFill>
            <a:ln w="9525" cap="flat" cmpd="sng" algn="ctr">
              <a:solidFill>
                <a:schemeClr val="accent2">
                  <a:lumMod val="80000"/>
                  <a:shade val="95000"/>
                </a:schemeClr>
              </a:solidFill>
              <a:round/>
            </a:ln>
            <a:effectLst/>
          </c:spPr>
          <c:invertIfNegative val="0"/>
          <c:cat>
            <c:strRef>
              <c:f>[CEI_WM0301612715289659.xlsx]Лист2!$A$2:$A$37</c:f>
              <c:strCache>
                <c:ptCount val="36"/>
                <c:pt idx="0">
                  <c:v>ЄС - 27 країн (з 2020)</c:v>
                </c:pt>
                <c:pt idx="1">
                  <c:v>ЄС - 28 країн (2013-2020)</c:v>
                </c:pt>
                <c:pt idx="2">
                  <c:v>Єврозона - 19 країн (з 2015)</c:v>
                </c:pt>
                <c:pt idx="3">
                  <c:v>Бельгія</c:v>
                </c:pt>
                <c:pt idx="4">
                  <c:v>Болгарія</c:v>
                </c:pt>
                <c:pt idx="5">
                  <c:v>Чехія</c:v>
                </c:pt>
                <c:pt idx="6">
                  <c:v>Данія</c:v>
                </c:pt>
                <c:pt idx="7">
                  <c:v>Німеччина </c:v>
                </c:pt>
                <c:pt idx="8">
                  <c:v>Естонія</c:v>
                </c:pt>
                <c:pt idx="9">
                  <c:v>Ірландія</c:v>
                </c:pt>
                <c:pt idx="10">
                  <c:v>Греція</c:v>
                </c:pt>
                <c:pt idx="11">
                  <c:v>Іспанія</c:v>
                </c:pt>
                <c:pt idx="12">
                  <c:v>Франція</c:v>
                </c:pt>
                <c:pt idx="13">
                  <c:v>Хорватія</c:v>
                </c:pt>
                <c:pt idx="14">
                  <c:v>Італія</c:v>
                </c:pt>
                <c:pt idx="15">
                  <c:v>Кіпр</c:v>
                </c:pt>
                <c:pt idx="16">
                  <c:v>Латвія</c:v>
                </c:pt>
                <c:pt idx="17">
                  <c:v>Литва</c:v>
                </c:pt>
                <c:pt idx="18">
                  <c:v>Люксембург</c:v>
                </c:pt>
                <c:pt idx="19">
                  <c:v>Угорщина</c:v>
                </c:pt>
                <c:pt idx="20">
                  <c:v>Мальта</c:v>
                </c:pt>
                <c:pt idx="21">
                  <c:v>Нідерланди</c:v>
                </c:pt>
                <c:pt idx="22">
                  <c:v>Австрія</c:v>
                </c:pt>
                <c:pt idx="23">
                  <c:v>Польща</c:v>
                </c:pt>
                <c:pt idx="24">
                  <c:v>Португалія</c:v>
                </c:pt>
                <c:pt idx="25">
                  <c:v>Румунія</c:v>
                </c:pt>
                <c:pt idx="26">
                  <c:v>Словенія</c:v>
                </c:pt>
                <c:pt idx="27">
                  <c:v>Словаччина</c:v>
                </c:pt>
                <c:pt idx="28">
                  <c:v>Фінляндія</c:v>
                </c:pt>
                <c:pt idx="29">
                  <c:v>Швеція</c:v>
                </c:pt>
                <c:pt idx="30">
                  <c:v>Великобританія</c:v>
                </c:pt>
                <c:pt idx="31">
                  <c:v>Ісландія</c:v>
                </c:pt>
                <c:pt idx="32">
                  <c:v>Ліхтенштейн</c:v>
                </c:pt>
                <c:pt idx="33">
                  <c:v>Норвегія</c:v>
                </c:pt>
                <c:pt idx="34">
                  <c:v>Швейцарія</c:v>
                </c:pt>
                <c:pt idx="35">
                  <c:v>Чорногорія</c:v>
                </c:pt>
              </c:strCache>
            </c:strRef>
          </c:cat>
          <c:val>
            <c:numRef>
              <c:f>[CEI_WM0301612715289659.xlsx]Лист2!$U$2:$U$37</c:f>
              <c:numCache>
                <c:formatCode>General</c:formatCode>
                <c:ptCount val="36"/>
                <c:pt idx="0">
                  <c:v>87</c:v>
                </c:pt>
                <c:pt idx="1">
                  <c:v>0</c:v>
                </c:pt>
                <c:pt idx="2">
                  <c:v>0</c:v>
                </c:pt>
                <c:pt idx="3">
                  <c:v>85</c:v>
                </c:pt>
                <c:pt idx="4">
                  <c:v>0</c:v>
                </c:pt>
                <c:pt idx="5">
                  <c:v>0</c:v>
                </c:pt>
                <c:pt idx="6">
                  <c:v>152</c:v>
                </c:pt>
                <c:pt idx="7">
                  <c:v>114</c:v>
                </c:pt>
                <c:pt idx="8">
                  <c:v>9</c:v>
                </c:pt>
                <c:pt idx="9">
                  <c:v>0</c:v>
                </c:pt>
                <c:pt idx="10">
                  <c:v>0</c:v>
                </c:pt>
                <c:pt idx="11">
                  <c:v>80</c:v>
                </c:pt>
                <c:pt idx="12">
                  <c:v>110</c:v>
                </c:pt>
                <c:pt idx="13">
                  <c:v>15</c:v>
                </c:pt>
                <c:pt idx="14">
                  <c:v>0</c:v>
                </c:pt>
                <c:pt idx="15">
                  <c:v>0</c:v>
                </c:pt>
                <c:pt idx="16">
                  <c:v>22</c:v>
                </c:pt>
                <c:pt idx="17">
                  <c:v>104</c:v>
                </c:pt>
                <c:pt idx="18">
                  <c:v>152</c:v>
                </c:pt>
                <c:pt idx="19">
                  <c:v>36</c:v>
                </c:pt>
                <c:pt idx="20">
                  <c:v>0</c:v>
                </c:pt>
                <c:pt idx="21">
                  <c:v>148</c:v>
                </c:pt>
                <c:pt idx="22">
                  <c:v>189</c:v>
                </c:pt>
                <c:pt idx="23">
                  <c:v>30</c:v>
                </c:pt>
                <c:pt idx="24">
                  <c:v>86</c:v>
                </c:pt>
                <c:pt idx="25">
                  <c:v>12</c:v>
                </c:pt>
                <c:pt idx="26">
                  <c:v>84</c:v>
                </c:pt>
                <c:pt idx="27">
                  <c:v>49</c:v>
                </c:pt>
                <c:pt idx="28">
                  <c:v>80</c:v>
                </c:pt>
                <c:pt idx="29">
                  <c:v>64</c:v>
                </c:pt>
                <c:pt idx="30">
                  <c:v>0</c:v>
                </c:pt>
                <c:pt idx="31">
                  <c:v>0</c:v>
                </c:pt>
                <c:pt idx="32">
                  <c:v>0</c:v>
                </c:pt>
                <c:pt idx="33">
                  <c:v>85</c:v>
                </c:pt>
                <c:pt idx="34">
                  <c:v>164</c:v>
                </c:pt>
                <c:pt idx="35">
                  <c:v>0</c:v>
                </c:pt>
              </c:numCache>
            </c:numRef>
          </c:val>
          <c:extLst>
            <c:ext xmlns:c16="http://schemas.microsoft.com/office/drawing/2014/chart" uri="{C3380CC4-5D6E-409C-BE32-E72D297353CC}">
              <c16:uniqueId val="{00000013-E34B-4F80-87F2-88B6DEC35932}"/>
            </c:ext>
          </c:extLst>
        </c:ser>
        <c:dLbls>
          <c:showLegendKey val="0"/>
          <c:showVal val="0"/>
          <c:showCatName val="0"/>
          <c:showSerName val="0"/>
          <c:showPercent val="0"/>
          <c:showBubbleSize val="0"/>
        </c:dLbls>
        <c:gapWidth val="100"/>
        <c:overlap val="-24"/>
        <c:axId val="443897744"/>
        <c:axId val="443899056"/>
      </c:barChart>
      <c:catAx>
        <c:axId val="443897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crossAx val="443899056"/>
        <c:crosses val="autoZero"/>
        <c:auto val="1"/>
        <c:lblAlgn val="ctr"/>
        <c:lblOffset val="100"/>
        <c:noMultiLvlLbl val="0"/>
      </c:catAx>
      <c:valAx>
        <c:axId val="443899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uk-UA"/>
          </a:p>
        </c:txPr>
        <c:crossAx val="443897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[CEI_WM0101612528773339.xlsx]Лист1!$A$2</c:f>
              <c:strCache>
                <c:ptCount val="1"/>
                <c:pt idx="0">
                  <c:v>GEO (Етикетки)</c:v>
                </c:pt>
              </c:strCache>
            </c:strRef>
          </c:tx>
          <c:spPr>
            <a:solidFill>
              <a:schemeClr val="accent1"/>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[CEI_WM0101612528773339.xlsx]Лист1!$B$2:$E$2</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0-5F86-4484-9364-AB01C3F16B97}"/>
            </c:ext>
          </c:extLst>
        </c:ser>
        <c:ser>
          <c:idx val="1"/>
          <c:order val="1"/>
          <c:tx>
            <c:strRef>
              <c:f>[CEI_WM0101612528773339.xlsx]Лист1!$A$3</c:f>
              <c:strCache>
                <c:ptCount val="1"/>
                <c:pt idx="0">
                  <c:v>ЄС - 27 країн (з 2020)</c:v>
                </c:pt>
              </c:strCache>
            </c:strRef>
          </c:tx>
          <c:spPr>
            <a:solidFill>
              <a:schemeClr val="accent2"/>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[CEI_WM0101612528773339.xlsx]Лист1!$B$3:$E$3</c:f>
              <c:numCache>
                <c:formatCode>General</c:formatCode>
                <c:ptCount val="4"/>
                <c:pt idx="0">
                  <c:v>54</c:v>
                </c:pt>
                <c:pt idx="1">
                  <c:v>54</c:v>
                </c:pt>
                <c:pt idx="2">
                  <c:v>55</c:v>
                </c:pt>
                <c:pt idx="3">
                  <c:v>56</c:v>
                </c:pt>
              </c:numCache>
            </c:numRef>
          </c:val>
          <c:extLst>
            <c:ext xmlns:c16="http://schemas.microsoft.com/office/drawing/2014/chart" uri="{C3380CC4-5D6E-409C-BE32-E72D297353CC}">
              <c16:uniqueId val="{00000001-5F86-4484-9364-AB01C3F16B97}"/>
            </c:ext>
          </c:extLst>
        </c:ser>
        <c:ser>
          <c:idx val="2"/>
          <c:order val="2"/>
          <c:tx>
            <c:strRef>
              <c:f>[CEI_WM0101612528773339.xlsx]Лист1!$A$4</c:f>
              <c:strCache>
                <c:ptCount val="1"/>
                <c:pt idx="0">
                  <c:v>ЄС - 28 країн (2013-2020)</c:v>
                </c:pt>
              </c:strCache>
            </c:strRef>
          </c:tx>
          <c:spPr>
            <a:solidFill>
              <a:schemeClr val="accent3"/>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[CEI_WM0101612528773339.xlsx]Лист1!$B$4:$E$4</c:f>
              <c:numCache>
                <c:formatCode>General</c:formatCode>
                <c:ptCount val="4"/>
                <c:pt idx="0">
                  <c:v>55</c:v>
                </c:pt>
                <c:pt idx="1">
                  <c:v>55</c:v>
                </c:pt>
                <c:pt idx="2">
                  <c:v>56</c:v>
                </c:pt>
                <c:pt idx="3">
                  <c:v>57</c:v>
                </c:pt>
              </c:numCache>
            </c:numRef>
          </c:val>
          <c:extLst>
            <c:ext xmlns:c16="http://schemas.microsoft.com/office/drawing/2014/chart" uri="{C3380CC4-5D6E-409C-BE32-E72D297353CC}">
              <c16:uniqueId val="{00000002-5F86-4484-9364-AB01C3F16B97}"/>
            </c:ext>
          </c:extLst>
        </c:ser>
        <c:ser>
          <c:idx val="3"/>
          <c:order val="3"/>
          <c:tx>
            <c:strRef>
              <c:f>[CEI_WM0101612528773339.xlsx]Лист1!$A$5</c:f>
              <c:strCache>
                <c:ptCount val="1"/>
                <c:pt idx="0">
                  <c:v>Єврозона - 19 країн </c:v>
                </c:pt>
              </c:strCache>
            </c:strRef>
          </c:tx>
          <c:spPr>
            <a:solidFill>
              <a:schemeClr val="accent4"/>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[CEI_WM0101612528773339.xlsx]Лист1!$B$5:$E$5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3-5F86-4484-9364-AB01C3F16B97}"/>
            </c:ext>
          </c:extLst>
        </c:ser>
        <c:ser>
          <c:idx val="4"/>
          <c:order val="4"/>
          <c:tx>
            <c:strRef>
              <c:f>[CEI_WM0101612528773339.xlsx]Лист1!$A$6</c:f>
              <c:strCache>
                <c:ptCount val="1"/>
                <c:pt idx="0">
                  <c:v>Бельгія</c:v>
                </c:pt>
              </c:strCache>
            </c:strRef>
          </c:tx>
          <c:spPr>
            <a:solidFill>
              <a:schemeClr val="accent5"/>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[CEI_WM0101612528773339.xlsx]Лист1!$B$6:$E$6</c:f>
              <c:numCache>
                <c:formatCode>General</c:formatCode>
                <c:ptCount val="4"/>
                <c:pt idx="0">
                  <c:v>75</c:v>
                </c:pt>
                <c:pt idx="1">
                  <c:v>80</c:v>
                </c:pt>
                <c:pt idx="2">
                  <c:v>81</c:v>
                </c:pt>
                <c:pt idx="3">
                  <c:v>78</c:v>
                </c:pt>
              </c:numCache>
            </c:numRef>
          </c:val>
          <c:extLst>
            <c:ext xmlns:c16="http://schemas.microsoft.com/office/drawing/2014/chart" uri="{C3380CC4-5D6E-409C-BE32-E72D297353CC}">
              <c16:uniqueId val="{00000004-5F86-4484-9364-AB01C3F16B97}"/>
            </c:ext>
          </c:extLst>
        </c:ser>
        <c:ser>
          <c:idx val="5"/>
          <c:order val="5"/>
          <c:tx>
            <c:strRef>
              <c:f>[CEI_WM0101612528773339.xlsx]Лист1!$A$7</c:f>
              <c:strCache>
                <c:ptCount val="1"/>
                <c:pt idx="0">
                  <c:v>Болгарія</c:v>
                </c:pt>
              </c:strCache>
            </c:strRef>
          </c:tx>
          <c:spPr>
            <a:solidFill>
              <a:schemeClr val="accent6"/>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[CEI_WM0101612528773339.xlsx]Лист1!$B$7:$E$7</c:f>
              <c:numCache>
                <c:formatCode>General</c:formatCode>
                <c:ptCount val="4"/>
                <c:pt idx="0">
                  <c:v>27</c:v>
                </c:pt>
                <c:pt idx="1">
                  <c:v>14</c:v>
                </c:pt>
                <c:pt idx="2">
                  <c:v>17</c:v>
                </c:pt>
                <c:pt idx="3">
                  <c:v>27</c:v>
                </c:pt>
              </c:numCache>
            </c:numRef>
          </c:val>
          <c:extLst>
            <c:ext xmlns:c16="http://schemas.microsoft.com/office/drawing/2014/chart" uri="{C3380CC4-5D6E-409C-BE32-E72D297353CC}">
              <c16:uniqueId val="{00000005-5F86-4484-9364-AB01C3F16B97}"/>
            </c:ext>
          </c:extLst>
        </c:ser>
        <c:ser>
          <c:idx val="6"/>
          <c:order val="6"/>
          <c:tx>
            <c:strRef>
              <c:f>[CEI_WM0101612528773339.xlsx]Лист1!$A$8</c:f>
              <c:strCache>
                <c:ptCount val="1"/>
                <c:pt idx="0">
                  <c:v>Чехія</c:v>
                </c:pt>
              </c:strCache>
            </c:strRef>
          </c:tx>
          <c:spPr>
            <a:solidFill>
              <a:schemeClr val="accent1">
                <a:lumMod val="60000"/>
              </a:schemeClr>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[CEI_WM0101612528773339.xlsx]Лист1!$B$8:$E$8</c:f>
              <c:numCache>
                <c:formatCode>General</c:formatCode>
                <c:ptCount val="4"/>
                <c:pt idx="0">
                  <c:v>50</c:v>
                </c:pt>
                <c:pt idx="1">
                  <c:v>58</c:v>
                </c:pt>
                <c:pt idx="2">
                  <c:v>60</c:v>
                </c:pt>
                <c:pt idx="3">
                  <c:v>60</c:v>
                </c:pt>
              </c:numCache>
            </c:numRef>
          </c:val>
          <c:extLst>
            <c:ext xmlns:c16="http://schemas.microsoft.com/office/drawing/2014/chart" uri="{C3380CC4-5D6E-409C-BE32-E72D297353CC}">
              <c16:uniqueId val="{00000006-5F86-4484-9364-AB01C3F16B97}"/>
            </c:ext>
          </c:extLst>
        </c:ser>
        <c:ser>
          <c:idx val="7"/>
          <c:order val="7"/>
          <c:tx>
            <c:strRef>
              <c:f>[CEI_WM0101612528773339.xlsx]Лист1!$A$9</c:f>
              <c:strCache>
                <c:ptCount val="1"/>
                <c:pt idx="0">
                  <c:v>Данія</c:v>
                </c:pt>
              </c:strCache>
            </c:strRef>
          </c:tx>
          <c:spPr>
            <a:solidFill>
              <a:schemeClr val="accent2">
                <a:lumMod val="60000"/>
              </a:schemeClr>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[CEI_WM0101612528773339.xlsx]Лист1!$B$9:$E$9</c:f>
              <c:numCache>
                <c:formatCode>General</c:formatCode>
                <c:ptCount val="4"/>
                <c:pt idx="0">
                  <c:v>56</c:v>
                </c:pt>
                <c:pt idx="1">
                  <c:v>59</c:v>
                </c:pt>
                <c:pt idx="2">
                  <c:v>60</c:v>
                </c:pt>
                <c:pt idx="3">
                  <c:v>61</c:v>
                </c:pt>
              </c:numCache>
            </c:numRef>
          </c:val>
          <c:extLst>
            <c:ext xmlns:c16="http://schemas.microsoft.com/office/drawing/2014/chart" uri="{C3380CC4-5D6E-409C-BE32-E72D297353CC}">
              <c16:uniqueId val="{00000007-5F86-4484-9364-AB01C3F16B97}"/>
            </c:ext>
          </c:extLst>
        </c:ser>
        <c:ser>
          <c:idx val="8"/>
          <c:order val="8"/>
          <c:tx>
            <c:strRef>
              <c:f>[CEI_WM0101612528773339.xlsx]Лист1!$A$10</c:f>
              <c:strCache>
                <c:ptCount val="1"/>
                <c:pt idx="0">
                  <c:v>Німеччина </c:v>
                </c:pt>
              </c:strCache>
            </c:strRef>
          </c:tx>
          <c:spPr>
            <a:solidFill>
              <a:schemeClr val="accent3">
                <a:lumMod val="60000"/>
              </a:schemeClr>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[CEI_WM0101612528773339.xlsx]Лист1!$B$10:$E$10</c:f>
              <c:numCache>
                <c:formatCode>General</c:formatCode>
                <c:ptCount val="4"/>
                <c:pt idx="0">
                  <c:v>55</c:v>
                </c:pt>
                <c:pt idx="1">
                  <c:v>54</c:v>
                </c:pt>
                <c:pt idx="2">
                  <c:v>53</c:v>
                </c:pt>
                <c:pt idx="3">
                  <c:v>0</c:v>
                </c:pt>
              </c:numCache>
            </c:numRef>
          </c:val>
          <c:extLst>
            <c:ext xmlns:c16="http://schemas.microsoft.com/office/drawing/2014/chart" uri="{C3380CC4-5D6E-409C-BE32-E72D297353CC}">
              <c16:uniqueId val="{00000008-5F86-4484-9364-AB01C3F16B97}"/>
            </c:ext>
          </c:extLst>
        </c:ser>
        <c:ser>
          <c:idx val="9"/>
          <c:order val="9"/>
          <c:tx>
            <c:strRef>
              <c:f>[CEI_WM0101612528773339.xlsx]Лист1!$A$11</c:f>
              <c:strCache>
                <c:ptCount val="1"/>
                <c:pt idx="0">
                  <c:v>Естонія</c:v>
                </c:pt>
              </c:strCache>
            </c:strRef>
          </c:tx>
          <c:spPr>
            <a:solidFill>
              <a:schemeClr val="accent4">
                <a:lumMod val="60000"/>
              </a:schemeClr>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[CEI_WM0101612528773339.xlsx]Лист1!$B$11:$E$11</c:f>
              <c:numCache>
                <c:formatCode>General</c:formatCode>
                <c:ptCount val="4"/>
                <c:pt idx="0">
                  <c:v>22</c:v>
                </c:pt>
                <c:pt idx="1">
                  <c:v>25</c:v>
                </c:pt>
                <c:pt idx="2">
                  <c:v>19</c:v>
                </c:pt>
                <c:pt idx="3">
                  <c:v>10</c:v>
                </c:pt>
              </c:numCache>
            </c:numRef>
          </c:val>
          <c:extLst>
            <c:ext xmlns:c16="http://schemas.microsoft.com/office/drawing/2014/chart" uri="{C3380CC4-5D6E-409C-BE32-E72D297353CC}">
              <c16:uniqueId val="{00000009-5F86-4484-9364-AB01C3F16B97}"/>
            </c:ext>
          </c:extLst>
        </c:ser>
        <c:ser>
          <c:idx val="10"/>
          <c:order val="10"/>
          <c:tx>
            <c:strRef>
              <c:f>[CEI_WM0101612528773339.xlsx]Лист1!$A$12</c:f>
              <c:strCache>
                <c:ptCount val="1"/>
                <c:pt idx="0">
                  <c:v>Ірландія</c:v>
                </c:pt>
              </c:strCache>
            </c:strRef>
          </c:tx>
          <c:spPr>
            <a:solidFill>
              <a:schemeClr val="accent5">
                <a:lumMod val="60000"/>
              </a:schemeClr>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[CEI_WM0101612528773339.xlsx]Лист1!$B$12:$E$12</c:f>
              <c:numCache>
                <c:formatCode>General</c:formatCode>
                <c:ptCount val="4"/>
                <c:pt idx="0">
                  <c:v>36</c:v>
                </c:pt>
                <c:pt idx="1">
                  <c:v>37</c:v>
                </c:pt>
                <c:pt idx="2">
                  <c:v>44</c:v>
                </c:pt>
                <c:pt idx="3">
                  <c:v>41</c:v>
                </c:pt>
              </c:numCache>
            </c:numRef>
          </c:val>
          <c:extLst>
            <c:ext xmlns:c16="http://schemas.microsoft.com/office/drawing/2014/chart" uri="{C3380CC4-5D6E-409C-BE32-E72D297353CC}">
              <c16:uniqueId val="{0000000A-5F86-4484-9364-AB01C3F16B97}"/>
            </c:ext>
          </c:extLst>
        </c:ser>
        <c:ser>
          <c:idx val="11"/>
          <c:order val="11"/>
          <c:tx>
            <c:strRef>
              <c:f>[CEI_WM0101612528773339.xlsx]Лист1!$A$13</c:f>
              <c:strCache>
                <c:ptCount val="1"/>
                <c:pt idx="0">
                  <c:v>Греція</c:v>
                </c:pt>
              </c:strCache>
            </c:strRef>
          </c:tx>
          <c:spPr>
            <a:solidFill>
              <a:schemeClr val="accent6">
                <a:lumMod val="60000"/>
              </a:schemeClr>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[CEI_WM0101612528773339.xlsx]Лист1!$B$13:$E$13</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B-5F86-4484-9364-AB01C3F16B97}"/>
            </c:ext>
          </c:extLst>
        </c:ser>
        <c:ser>
          <c:idx val="12"/>
          <c:order val="12"/>
          <c:tx>
            <c:strRef>
              <c:f>[CEI_WM0101612528773339.xlsx]Лист1!$A$14</c:f>
              <c:strCache>
                <c:ptCount val="1"/>
                <c:pt idx="0">
                  <c:v>Іспанія</c:v>
                </c:pt>
              </c:strCache>
            </c:strRef>
          </c:tx>
          <c:spPr>
            <a:solidFill>
              <a:schemeClr val="accent1">
                <a:lumMod val="80000"/>
                <a:lumOff val="20000"/>
              </a:schemeClr>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[CEI_WM0101612528773339.xlsx]Лист1!$B$14:$E$14</c:f>
              <c:numCache>
                <c:formatCode>General</c:formatCode>
                <c:ptCount val="4"/>
                <c:pt idx="0">
                  <c:v>44</c:v>
                </c:pt>
                <c:pt idx="1">
                  <c:v>46</c:v>
                </c:pt>
                <c:pt idx="2">
                  <c:v>46</c:v>
                </c:pt>
                <c:pt idx="3">
                  <c:v>46</c:v>
                </c:pt>
              </c:numCache>
            </c:numRef>
          </c:val>
          <c:extLst>
            <c:ext xmlns:c16="http://schemas.microsoft.com/office/drawing/2014/chart" uri="{C3380CC4-5D6E-409C-BE32-E72D297353CC}">
              <c16:uniqueId val="{0000000C-5F86-4484-9364-AB01C3F16B97}"/>
            </c:ext>
          </c:extLst>
        </c:ser>
        <c:ser>
          <c:idx val="13"/>
          <c:order val="13"/>
          <c:tx>
            <c:strRef>
              <c:f>[CEI_WM0101612528773339.xlsx]Лист1!$A$15</c:f>
              <c:strCache>
                <c:ptCount val="1"/>
                <c:pt idx="0">
                  <c:v>Франція</c:v>
                </c:pt>
              </c:strCache>
            </c:strRef>
          </c:tx>
          <c:spPr>
            <a:solidFill>
              <a:schemeClr val="accent2">
                <a:lumMod val="80000"/>
                <a:lumOff val="20000"/>
              </a:schemeClr>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[CEI_WM0101612528773339.xlsx]Лист1!$B$15:$E$15</c:f>
              <c:numCache>
                <c:formatCode>General</c:formatCode>
                <c:ptCount val="4"/>
                <c:pt idx="0">
                  <c:v>50</c:v>
                </c:pt>
                <c:pt idx="1">
                  <c:v>51</c:v>
                </c:pt>
                <c:pt idx="2">
                  <c:v>53</c:v>
                </c:pt>
                <c:pt idx="3">
                  <c:v>54</c:v>
                </c:pt>
              </c:numCache>
            </c:numRef>
          </c:val>
          <c:extLst>
            <c:ext xmlns:c16="http://schemas.microsoft.com/office/drawing/2014/chart" uri="{C3380CC4-5D6E-409C-BE32-E72D297353CC}">
              <c16:uniqueId val="{0000000D-5F86-4484-9364-AB01C3F16B97}"/>
            </c:ext>
          </c:extLst>
        </c:ser>
        <c:ser>
          <c:idx val="14"/>
          <c:order val="14"/>
          <c:tx>
            <c:strRef>
              <c:f>[CEI_WM0101612528773339.xlsx]Лист1!$A$16</c:f>
              <c:strCache>
                <c:ptCount val="1"/>
                <c:pt idx="0">
                  <c:v>Хорватія</c:v>
                </c:pt>
              </c:strCache>
            </c:strRef>
          </c:tx>
          <c:spPr>
            <a:solidFill>
              <a:schemeClr val="accent3">
                <a:lumMod val="80000"/>
                <a:lumOff val="20000"/>
              </a:schemeClr>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[CEI_WM0101612528773339.xlsx]Лист1!$B$16:$E$16</c:f>
              <c:numCache>
                <c:formatCode>General</c:formatCode>
                <c:ptCount val="4"/>
                <c:pt idx="0">
                  <c:v>26</c:v>
                </c:pt>
                <c:pt idx="1">
                  <c:v>35</c:v>
                </c:pt>
                <c:pt idx="2">
                  <c:v>47</c:v>
                </c:pt>
                <c:pt idx="3">
                  <c:v>52</c:v>
                </c:pt>
              </c:numCache>
            </c:numRef>
          </c:val>
          <c:extLst>
            <c:ext xmlns:c16="http://schemas.microsoft.com/office/drawing/2014/chart" uri="{C3380CC4-5D6E-409C-BE32-E72D297353CC}">
              <c16:uniqueId val="{0000000E-5F86-4484-9364-AB01C3F16B97}"/>
            </c:ext>
          </c:extLst>
        </c:ser>
        <c:ser>
          <c:idx val="15"/>
          <c:order val="15"/>
          <c:tx>
            <c:strRef>
              <c:f>[CEI_WM0101612528773339.xlsx]Лист1!$A$17</c:f>
              <c:strCache>
                <c:ptCount val="1"/>
                <c:pt idx="0">
                  <c:v>Італія</c:v>
                </c:pt>
              </c:strCache>
            </c:strRef>
          </c:tx>
          <c:spPr>
            <a:solidFill>
              <a:schemeClr val="accent4">
                <a:lumMod val="80000"/>
                <a:lumOff val="20000"/>
              </a:schemeClr>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[CEI_WM0101612528773339.xlsx]Лист1!$B$17:$E$17</c:f>
              <c:numCache>
                <c:formatCode>General</c:formatCode>
                <c:ptCount val="4"/>
                <c:pt idx="0">
                  <c:v>60</c:v>
                </c:pt>
                <c:pt idx="1">
                  <c:v>64</c:v>
                </c:pt>
                <c:pt idx="2">
                  <c:v>67</c:v>
                </c:pt>
                <c:pt idx="3">
                  <c:v>68</c:v>
                </c:pt>
              </c:numCache>
            </c:numRef>
          </c:val>
          <c:extLst>
            <c:ext xmlns:c16="http://schemas.microsoft.com/office/drawing/2014/chart" uri="{C3380CC4-5D6E-409C-BE32-E72D297353CC}">
              <c16:uniqueId val="{0000000F-5F86-4484-9364-AB01C3F16B97}"/>
            </c:ext>
          </c:extLst>
        </c:ser>
        <c:ser>
          <c:idx val="16"/>
          <c:order val="16"/>
          <c:tx>
            <c:strRef>
              <c:f>[CEI_WM0101612528773339.xlsx]Лист1!$A$18</c:f>
              <c:strCache>
                <c:ptCount val="1"/>
                <c:pt idx="0">
                  <c:v>Кіпр</c:v>
                </c:pt>
              </c:strCache>
            </c:strRef>
          </c:tx>
          <c:spPr>
            <a:solidFill>
              <a:schemeClr val="accent5">
                <a:lumMod val="80000"/>
                <a:lumOff val="20000"/>
              </a:schemeClr>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[CEI_WM0101612528773339.xlsx]Лист1!$B$18:$E$18</c:f>
              <c:numCache>
                <c:formatCode>General</c:formatCode>
                <c:ptCount val="4"/>
                <c:pt idx="0">
                  <c:v>46</c:v>
                </c:pt>
                <c:pt idx="1">
                  <c:v>34</c:v>
                </c:pt>
                <c:pt idx="2">
                  <c:v>31</c:v>
                </c:pt>
                <c:pt idx="3">
                  <c:v>31</c:v>
                </c:pt>
              </c:numCache>
            </c:numRef>
          </c:val>
          <c:extLst>
            <c:ext xmlns:c16="http://schemas.microsoft.com/office/drawing/2014/chart" uri="{C3380CC4-5D6E-409C-BE32-E72D297353CC}">
              <c16:uniqueId val="{00000010-5F86-4484-9364-AB01C3F16B97}"/>
            </c:ext>
          </c:extLst>
        </c:ser>
        <c:ser>
          <c:idx val="17"/>
          <c:order val="17"/>
          <c:tx>
            <c:strRef>
              <c:f>[CEI_WM0101612528773339.xlsx]Лист1!$A$19</c:f>
              <c:strCache>
                <c:ptCount val="1"/>
                <c:pt idx="0">
                  <c:v>Латвія</c:v>
                </c:pt>
              </c:strCache>
            </c:strRef>
          </c:tx>
          <c:spPr>
            <a:solidFill>
              <a:schemeClr val="accent6">
                <a:lumMod val="80000"/>
                <a:lumOff val="20000"/>
              </a:schemeClr>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[CEI_WM0101612528773339.xlsx]Лист1!$B$19:$E$19</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11-5F86-4484-9364-AB01C3F16B97}"/>
            </c:ext>
          </c:extLst>
        </c:ser>
        <c:ser>
          <c:idx val="18"/>
          <c:order val="18"/>
          <c:tx>
            <c:strRef>
              <c:f>[CEI_WM0101612528773339.xlsx]Лист1!$A$20</c:f>
              <c:strCache>
                <c:ptCount val="1"/>
                <c:pt idx="0">
                  <c:v>Литва</c:v>
                </c:pt>
              </c:strCache>
            </c:strRef>
          </c:tx>
          <c:spPr>
            <a:solidFill>
              <a:schemeClr val="accent1">
                <a:lumMod val="80000"/>
              </a:schemeClr>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[CEI_WM0101612528773339.xlsx]Лист1!$B$20:$E$20</c:f>
              <c:numCache>
                <c:formatCode>General</c:formatCode>
                <c:ptCount val="4"/>
                <c:pt idx="0">
                  <c:v>50</c:v>
                </c:pt>
                <c:pt idx="1">
                  <c:v>51</c:v>
                </c:pt>
                <c:pt idx="2">
                  <c:v>57</c:v>
                </c:pt>
                <c:pt idx="3">
                  <c:v>68</c:v>
                </c:pt>
              </c:numCache>
            </c:numRef>
          </c:val>
          <c:extLst>
            <c:ext xmlns:c16="http://schemas.microsoft.com/office/drawing/2014/chart" uri="{C3380CC4-5D6E-409C-BE32-E72D297353CC}">
              <c16:uniqueId val="{00000012-5F86-4484-9364-AB01C3F16B97}"/>
            </c:ext>
          </c:extLst>
        </c:ser>
        <c:ser>
          <c:idx val="19"/>
          <c:order val="19"/>
          <c:tx>
            <c:strRef>
              <c:f>[CEI_WM0101612528773339.xlsx]Лист1!$A$21</c:f>
              <c:strCache>
                <c:ptCount val="1"/>
                <c:pt idx="0">
                  <c:v>Люксембург</c:v>
                </c:pt>
              </c:strCache>
            </c:strRef>
          </c:tx>
          <c:spPr>
            <a:solidFill>
              <a:schemeClr val="accent2">
                <a:lumMod val="80000"/>
              </a:schemeClr>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[CEI_WM0101612528773339.xlsx]Лист1!$B$21:$E$21</c:f>
              <c:numCache>
                <c:formatCode>General</c:formatCode>
                <c:ptCount val="4"/>
                <c:pt idx="0">
                  <c:v>87</c:v>
                </c:pt>
                <c:pt idx="1">
                  <c:v>77</c:v>
                </c:pt>
                <c:pt idx="2">
                  <c:v>62</c:v>
                </c:pt>
                <c:pt idx="3">
                  <c:v>64</c:v>
                </c:pt>
              </c:numCache>
            </c:numRef>
          </c:val>
          <c:extLst>
            <c:ext xmlns:c16="http://schemas.microsoft.com/office/drawing/2014/chart" uri="{C3380CC4-5D6E-409C-BE32-E72D297353CC}">
              <c16:uniqueId val="{00000013-5F86-4484-9364-AB01C3F16B97}"/>
            </c:ext>
          </c:extLst>
        </c:ser>
        <c:ser>
          <c:idx val="20"/>
          <c:order val="20"/>
          <c:tx>
            <c:strRef>
              <c:f>[CEI_WM0101612528773339.xlsx]Лист1!$A$22</c:f>
              <c:strCache>
                <c:ptCount val="1"/>
                <c:pt idx="0">
                  <c:v>Угорщина</c:v>
                </c:pt>
              </c:strCache>
            </c:strRef>
          </c:tx>
          <c:spPr>
            <a:solidFill>
              <a:schemeClr val="accent3">
                <a:lumMod val="80000"/>
              </a:schemeClr>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[CEI_WM0101612528773339.xlsx]Лист1!$B$22:$E$22</c:f>
              <c:numCache>
                <c:formatCode>General</c:formatCode>
                <c:ptCount val="4"/>
                <c:pt idx="0">
                  <c:v>36</c:v>
                </c:pt>
                <c:pt idx="1">
                  <c:v>35</c:v>
                </c:pt>
                <c:pt idx="2">
                  <c:v>40</c:v>
                </c:pt>
                <c:pt idx="3">
                  <c:v>43</c:v>
                </c:pt>
              </c:numCache>
            </c:numRef>
          </c:val>
          <c:extLst>
            <c:ext xmlns:c16="http://schemas.microsoft.com/office/drawing/2014/chart" uri="{C3380CC4-5D6E-409C-BE32-E72D297353CC}">
              <c16:uniqueId val="{00000014-5F86-4484-9364-AB01C3F16B97}"/>
            </c:ext>
          </c:extLst>
        </c:ser>
        <c:ser>
          <c:idx val="21"/>
          <c:order val="21"/>
          <c:tx>
            <c:strRef>
              <c:f>[CEI_WM0101612528773339.xlsx]Лист1!$A$23</c:f>
              <c:strCache>
                <c:ptCount val="1"/>
                <c:pt idx="0">
                  <c:v>Мальта</c:v>
                </c:pt>
              </c:strCache>
            </c:strRef>
          </c:tx>
          <c:spPr>
            <a:solidFill>
              <a:schemeClr val="accent4">
                <a:lumMod val="80000"/>
              </a:schemeClr>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[CEI_WM0101612528773339.xlsx]Лист1!$B$23:$E$23</c:f>
              <c:numCache>
                <c:formatCode>General</c:formatCode>
                <c:ptCount val="4"/>
                <c:pt idx="0">
                  <c:v>24</c:v>
                </c:pt>
                <c:pt idx="1">
                  <c:v>28</c:v>
                </c:pt>
                <c:pt idx="2">
                  <c:v>27</c:v>
                </c:pt>
                <c:pt idx="3">
                  <c:v>43</c:v>
                </c:pt>
              </c:numCache>
            </c:numRef>
          </c:val>
          <c:extLst>
            <c:ext xmlns:c16="http://schemas.microsoft.com/office/drawing/2014/chart" uri="{C3380CC4-5D6E-409C-BE32-E72D297353CC}">
              <c16:uniqueId val="{00000015-5F86-4484-9364-AB01C3F16B97}"/>
            </c:ext>
          </c:extLst>
        </c:ser>
        <c:ser>
          <c:idx val="22"/>
          <c:order val="22"/>
          <c:tx>
            <c:strRef>
              <c:f>[CEI_WM0101612528773339.xlsx]Лист1!$A$24</c:f>
              <c:strCache>
                <c:ptCount val="1"/>
                <c:pt idx="0">
                  <c:v>Нідерланди</c:v>
                </c:pt>
              </c:strCache>
            </c:strRef>
          </c:tx>
          <c:spPr>
            <a:solidFill>
              <a:schemeClr val="accent5">
                <a:lumMod val="80000"/>
              </a:schemeClr>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[CEI_WM0101612528773339.xlsx]Лист1!$B$24:$E$24</c:f>
              <c:numCache>
                <c:formatCode>General</c:formatCode>
                <c:ptCount val="4"/>
                <c:pt idx="0">
                  <c:v>71</c:v>
                </c:pt>
                <c:pt idx="1">
                  <c:v>71</c:v>
                </c:pt>
                <c:pt idx="2">
                  <c:v>72</c:v>
                </c:pt>
                <c:pt idx="3">
                  <c:v>72</c:v>
                </c:pt>
              </c:numCache>
            </c:numRef>
          </c:val>
          <c:extLst>
            <c:ext xmlns:c16="http://schemas.microsoft.com/office/drawing/2014/chart" uri="{C3380CC4-5D6E-409C-BE32-E72D297353CC}">
              <c16:uniqueId val="{00000016-5F86-4484-9364-AB01C3F16B97}"/>
            </c:ext>
          </c:extLst>
        </c:ser>
        <c:ser>
          <c:idx val="23"/>
          <c:order val="23"/>
          <c:tx>
            <c:strRef>
              <c:f>[CEI_WM0101612528773339.xlsx]Лист1!$A$25</c:f>
              <c:strCache>
                <c:ptCount val="1"/>
                <c:pt idx="0">
                  <c:v>Австрія</c:v>
                </c:pt>
              </c:strCache>
            </c:strRef>
          </c:tx>
          <c:spPr>
            <a:solidFill>
              <a:schemeClr val="accent6">
                <a:lumMod val="80000"/>
              </a:schemeClr>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[CEI_WM0101612528773339.xlsx]Лист1!$B$25:$E$25</c:f>
              <c:numCache>
                <c:formatCode>General</c:formatCode>
                <c:ptCount val="4"/>
                <c:pt idx="0">
                  <c:v>60</c:v>
                </c:pt>
                <c:pt idx="1">
                  <c:v>65</c:v>
                </c:pt>
                <c:pt idx="2">
                  <c:v>62</c:v>
                </c:pt>
                <c:pt idx="3">
                  <c:v>66</c:v>
                </c:pt>
              </c:numCache>
            </c:numRef>
          </c:val>
          <c:extLst>
            <c:ext xmlns:c16="http://schemas.microsoft.com/office/drawing/2014/chart" uri="{C3380CC4-5D6E-409C-BE32-E72D297353CC}">
              <c16:uniqueId val="{00000017-5F86-4484-9364-AB01C3F16B97}"/>
            </c:ext>
          </c:extLst>
        </c:ser>
        <c:ser>
          <c:idx val="24"/>
          <c:order val="24"/>
          <c:tx>
            <c:strRef>
              <c:f>[CEI_WM0101612528773339.xlsx]Лист1!$A$26</c:f>
              <c:strCache>
                <c:ptCount val="1"/>
                <c:pt idx="0">
                  <c:v>Польща</c:v>
                </c:pt>
              </c:strCache>
            </c:strRef>
          </c:tx>
          <c:spPr>
            <a:solidFill>
              <a:schemeClr val="accent1">
                <a:lumMod val="60000"/>
                <a:lumOff val="40000"/>
              </a:schemeClr>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[CEI_WM0101612528773339.xlsx]Лист1!$B$26:$E$26</c:f>
              <c:numCache>
                <c:formatCode>General</c:formatCode>
                <c:ptCount val="4"/>
                <c:pt idx="0">
                  <c:v>58</c:v>
                </c:pt>
                <c:pt idx="1">
                  <c:v>55</c:v>
                </c:pt>
                <c:pt idx="2">
                  <c:v>60</c:v>
                </c:pt>
                <c:pt idx="3">
                  <c:v>56</c:v>
                </c:pt>
              </c:numCache>
            </c:numRef>
          </c:val>
          <c:extLst>
            <c:ext xmlns:c16="http://schemas.microsoft.com/office/drawing/2014/chart" uri="{C3380CC4-5D6E-409C-BE32-E72D297353CC}">
              <c16:uniqueId val="{00000018-5F86-4484-9364-AB01C3F16B97}"/>
            </c:ext>
          </c:extLst>
        </c:ser>
        <c:ser>
          <c:idx val="25"/>
          <c:order val="25"/>
          <c:tx>
            <c:strRef>
              <c:f>[CEI_WM0101612528773339.xlsx]Лист1!$A$27</c:f>
              <c:strCache>
                <c:ptCount val="1"/>
                <c:pt idx="0">
                  <c:v>Португалія</c:v>
                </c:pt>
              </c:strCache>
            </c:strRef>
          </c:tx>
          <c:spPr>
            <a:solidFill>
              <a:schemeClr val="accent2">
                <a:lumMod val="60000"/>
                <a:lumOff val="40000"/>
              </a:schemeClr>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[CEI_WM0101612528773339.xlsx]Лист1!$B$27:$E$27</c:f>
              <c:numCache>
                <c:formatCode>General</c:formatCode>
                <c:ptCount val="4"/>
                <c:pt idx="0">
                  <c:v>47</c:v>
                </c:pt>
                <c:pt idx="1">
                  <c:v>49</c:v>
                </c:pt>
                <c:pt idx="2">
                  <c:v>54</c:v>
                </c:pt>
                <c:pt idx="3">
                  <c:v>52</c:v>
                </c:pt>
              </c:numCache>
            </c:numRef>
          </c:val>
          <c:extLst>
            <c:ext xmlns:c16="http://schemas.microsoft.com/office/drawing/2014/chart" uri="{C3380CC4-5D6E-409C-BE32-E72D297353CC}">
              <c16:uniqueId val="{00000019-5F86-4484-9364-AB01C3F16B97}"/>
            </c:ext>
          </c:extLst>
        </c:ser>
        <c:ser>
          <c:idx val="26"/>
          <c:order val="26"/>
          <c:tx>
            <c:strRef>
              <c:f>[CEI_WM0101612528773339.xlsx]Лист1!$A$28</c:f>
              <c:strCache>
                <c:ptCount val="1"/>
                <c:pt idx="0">
                  <c:v>Румунія</c:v>
                </c:pt>
              </c:strCache>
            </c:strRef>
          </c:tx>
          <c:spPr>
            <a:solidFill>
              <a:schemeClr val="accent3">
                <a:lumMod val="60000"/>
                <a:lumOff val="40000"/>
              </a:schemeClr>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[CEI_WM0101612528773339.xlsx]Лист1!$B$28:$E$28</c:f>
              <c:numCache>
                <c:formatCode>General</c:formatCode>
                <c:ptCount val="4"/>
                <c:pt idx="0">
                  <c:v>26</c:v>
                </c:pt>
                <c:pt idx="1">
                  <c:v>28</c:v>
                </c:pt>
                <c:pt idx="2">
                  <c:v>27</c:v>
                </c:pt>
                <c:pt idx="3">
                  <c:v>30</c:v>
                </c:pt>
              </c:numCache>
            </c:numRef>
          </c:val>
          <c:extLst>
            <c:ext xmlns:c16="http://schemas.microsoft.com/office/drawing/2014/chart" uri="{C3380CC4-5D6E-409C-BE32-E72D297353CC}">
              <c16:uniqueId val="{0000001A-5F86-4484-9364-AB01C3F16B97}"/>
            </c:ext>
          </c:extLst>
        </c:ser>
        <c:ser>
          <c:idx val="27"/>
          <c:order val="27"/>
          <c:tx>
            <c:strRef>
              <c:f>[CEI_WM0101612528773339.xlsx]Лист1!$A$29</c:f>
              <c:strCache>
                <c:ptCount val="1"/>
                <c:pt idx="0">
                  <c:v>Словенія</c:v>
                </c:pt>
              </c:strCache>
            </c:strRef>
          </c:tx>
          <c:spPr>
            <a:solidFill>
              <a:schemeClr val="accent4">
                <a:lumMod val="60000"/>
                <a:lumOff val="40000"/>
              </a:schemeClr>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[CEI_WM0101612528773339.xlsx]Лист1!$B$29:$E$29</c:f>
              <c:numCache>
                <c:formatCode>General</c:formatCode>
                <c:ptCount val="4"/>
                <c:pt idx="0">
                  <c:v>52</c:v>
                </c:pt>
                <c:pt idx="1">
                  <c:v>74</c:v>
                </c:pt>
                <c:pt idx="2">
                  <c:v>75</c:v>
                </c:pt>
                <c:pt idx="3">
                  <c:v>80</c:v>
                </c:pt>
              </c:numCache>
            </c:numRef>
          </c:val>
          <c:extLst>
            <c:ext xmlns:c16="http://schemas.microsoft.com/office/drawing/2014/chart" uri="{C3380CC4-5D6E-409C-BE32-E72D297353CC}">
              <c16:uniqueId val="{0000001B-5F86-4484-9364-AB01C3F16B97}"/>
            </c:ext>
          </c:extLst>
        </c:ser>
        <c:ser>
          <c:idx val="28"/>
          <c:order val="28"/>
          <c:tx>
            <c:strRef>
              <c:f>[CEI_WM0101612528773339.xlsx]Лист1!$A$30</c:f>
              <c:strCache>
                <c:ptCount val="1"/>
                <c:pt idx="0">
                  <c:v>Словаччина</c:v>
                </c:pt>
              </c:strCache>
            </c:strRef>
          </c:tx>
          <c:spPr>
            <a:solidFill>
              <a:schemeClr val="accent5">
                <a:lumMod val="60000"/>
                <a:lumOff val="40000"/>
              </a:schemeClr>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[CEI_WM0101612528773339.xlsx]Лист1!$B$30:$E$30</c:f>
              <c:numCache>
                <c:formatCode>General</c:formatCode>
                <c:ptCount val="4"/>
                <c:pt idx="0">
                  <c:v>38</c:v>
                </c:pt>
                <c:pt idx="1">
                  <c:v>40</c:v>
                </c:pt>
                <c:pt idx="2">
                  <c:v>40</c:v>
                </c:pt>
                <c:pt idx="3">
                  <c:v>44</c:v>
                </c:pt>
              </c:numCache>
            </c:numRef>
          </c:val>
          <c:extLst>
            <c:ext xmlns:c16="http://schemas.microsoft.com/office/drawing/2014/chart" uri="{C3380CC4-5D6E-409C-BE32-E72D297353CC}">
              <c16:uniqueId val="{0000001C-5F86-4484-9364-AB01C3F16B97}"/>
            </c:ext>
          </c:extLst>
        </c:ser>
        <c:ser>
          <c:idx val="29"/>
          <c:order val="29"/>
          <c:tx>
            <c:strRef>
              <c:f>[CEI_WM0101612528773339.xlsx]Лист1!$A$31</c:f>
              <c:strCache>
                <c:ptCount val="1"/>
                <c:pt idx="0">
                  <c:v>Фінляндія</c:v>
                </c:pt>
              </c:strCache>
            </c:strRef>
          </c:tx>
          <c:spPr>
            <a:solidFill>
              <a:schemeClr val="accent6">
                <a:lumMod val="60000"/>
                <a:lumOff val="40000"/>
              </a:schemeClr>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[CEI_WM0101612528773339.xlsx]Лист1!$B$31:$E$31</c:f>
              <c:numCache>
                <c:formatCode>General</c:formatCode>
                <c:ptCount val="4"/>
                <c:pt idx="0">
                  <c:v>33</c:v>
                </c:pt>
                <c:pt idx="1">
                  <c:v>41</c:v>
                </c:pt>
                <c:pt idx="2">
                  <c:v>41</c:v>
                </c:pt>
                <c:pt idx="3">
                  <c:v>37</c:v>
                </c:pt>
              </c:numCache>
            </c:numRef>
          </c:val>
          <c:extLst>
            <c:ext xmlns:c16="http://schemas.microsoft.com/office/drawing/2014/chart" uri="{C3380CC4-5D6E-409C-BE32-E72D297353CC}">
              <c16:uniqueId val="{0000001D-5F86-4484-9364-AB01C3F16B97}"/>
            </c:ext>
          </c:extLst>
        </c:ser>
        <c:ser>
          <c:idx val="30"/>
          <c:order val="30"/>
          <c:tx>
            <c:strRef>
              <c:f>[CEI_WM0101612528773339.xlsx]Лист1!$A$32</c:f>
              <c:strCache>
                <c:ptCount val="1"/>
                <c:pt idx="0">
                  <c:v>Швеція</c:v>
                </c:pt>
              </c:strCache>
            </c:strRef>
          </c:tx>
          <c:spPr>
            <a:solidFill>
              <a:schemeClr val="accent1">
                <a:lumMod val="50000"/>
              </a:schemeClr>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[CEI_WM0101612528773339.xlsx]Лист1!$B$32:$E$32</c:f>
              <c:numCache>
                <c:formatCode>General</c:formatCode>
                <c:ptCount val="4"/>
                <c:pt idx="0">
                  <c:v>51</c:v>
                </c:pt>
                <c:pt idx="1">
                  <c:v>53</c:v>
                </c:pt>
                <c:pt idx="2">
                  <c:v>51</c:v>
                </c:pt>
                <c:pt idx="3">
                  <c:v>49</c:v>
                </c:pt>
              </c:numCache>
            </c:numRef>
          </c:val>
          <c:extLst>
            <c:ext xmlns:c16="http://schemas.microsoft.com/office/drawing/2014/chart" uri="{C3380CC4-5D6E-409C-BE32-E72D297353CC}">
              <c16:uniqueId val="{0000001E-5F86-4484-9364-AB01C3F16B97}"/>
            </c:ext>
          </c:extLst>
        </c:ser>
        <c:ser>
          <c:idx val="31"/>
          <c:order val="31"/>
          <c:tx>
            <c:strRef>
              <c:f>[CEI_WM0101612528773339.xlsx]Лист1!$A$33</c:f>
              <c:strCache>
                <c:ptCount val="1"/>
                <c:pt idx="0">
                  <c:v>Великобританія</c:v>
                </c:pt>
              </c:strCache>
            </c:strRef>
          </c:tx>
          <c:spPr>
            <a:solidFill>
              <a:schemeClr val="accent2">
                <a:lumMod val="50000"/>
              </a:schemeClr>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[CEI_WM0101612528773339.xlsx]Лист1!$B$33:$E$33</c:f>
              <c:numCache>
                <c:formatCode>General</c:formatCode>
                <c:ptCount val="4"/>
                <c:pt idx="0">
                  <c:v>55</c:v>
                </c:pt>
                <c:pt idx="1">
                  <c:v>56</c:v>
                </c:pt>
                <c:pt idx="2">
                  <c:v>57</c:v>
                </c:pt>
                <c:pt idx="3">
                  <c:v>58</c:v>
                </c:pt>
              </c:numCache>
            </c:numRef>
          </c:val>
          <c:extLst>
            <c:ext xmlns:c16="http://schemas.microsoft.com/office/drawing/2014/chart" uri="{C3380CC4-5D6E-409C-BE32-E72D297353CC}">
              <c16:uniqueId val="{0000001F-5F86-4484-9364-AB01C3F16B97}"/>
            </c:ext>
          </c:extLst>
        </c:ser>
        <c:ser>
          <c:idx val="32"/>
          <c:order val="32"/>
          <c:tx>
            <c:strRef>
              <c:f>[CEI_WM0101612528773339.xlsx]Лист1!$A$34</c:f>
              <c:strCache>
                <c:ptCount val="1"/>
                <c:pt idx="0">
                  <c:v>Ісландія</c:v>
                </c:pt>
              </c:strCache>
            </c:strRef>
          </c:tx>
          <c:spPr>
            <a:solidFill>
              <a:schemeClr val="accent3">
                <a:lumMod val="50000"/>
              </a:schemeClr>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[CEI_WM0101612528773339.xlsx]Лист1!$B$34:$E$34</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20-5F86-4484-9364-AB01C3F16B97}"/>
            </c:ext>
          </c:extLst>
        </c:ser>
        <c:ser>
          <c:idx val="33"/>
          <c:order val="33"/>
          <c:tx>
            <c:strRef>
              <c:f>[CEI_WM0101612528773339.xlsx]Лист1!$A$35</c:f>
              <c:strCache>
                <c:ptCount val="1"/>
                <c:pt idx="0">
                  <c:v>Ліхтенштейн</c:v>
                </c:pt>
              </c:strCache>
            </c:strRef>
          </c:tx>
          <c:spPr>
            <a:solidFill>
              <a:schemeClr val="accent4">
                <a:lumMod val="50000"/>
              </a:schemeClr>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[CEI_WM0101612528773339.xlsx]Лист1!$B$35:$E$35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21-5F86-4484-9364-AB01C3F16B97}"/>
            </c:ext>
          </c:extLst>
        </c:ser>
        <c:ser>
          <c:idx val="34"/>
          <c:order val="34"/>
          <c:tx>
            <c:strRef>
              <c:f>[CEI_WM0101612528773339.xlsx]Лист1!$A$36</c:f>
              <c:strCache>
                <c:ptCount val="1"/>
                <c:pt idx="0">
                  <c:v>Норвегія</c:v>
                </c:pt>
              </c:strCache>
            </c:strRef>
          </c:tx>
          <c:spPr>
            <a:solidFill>
              <a:schemeClr val="accent5">
                <a:lumMod val="50000"/>
              </a:schemeClr>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[CEI_WM0101612528773339.xlsx]Лист1!$B$36:$E$36</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22-5F86-4484-9364-AB01C3F16B97}"/>
            </c:ext>
          </c:extLst>
        </c:ser>
        <c:ser>
          <c:idx val="35"/>
          <c:order val="35"/>
          <c:tx>
            <c:strRef>
              <c:f>[CEI_WM0101612528773339.xlsx]Лист1!$A$37</c:f>
              <c:strCache>
                <c:ptCount val="1"/>
                <c:pt idx="0">
                  <c:v>Швейцарія</c:v>
                </c:pt>
              </c:strCache>
            </c:strRef>
          </c:tx>
          <c:spPr>
            <a:solidFill>
              <a:schemeClr val="accent6">
                <a:lumMod val="50000"/>
              </a:schemeClr>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[CEI_WM0101612528773339.xlsx]Лист1!$B$37:$E$37</c:f>
              <c:numCache>
                <c:formatCode>General</c:formatCode>
                <c:ptCount val="4"/>
                <c:pt idx="0">
                  <c:v>0</c:v>
                </c:pt>
                <c:pt idx="2">
                  <c:v>0</c:v>
                </c:pt>
                <c:pt idx="3">
                  <c:v>0</c:v>
                </c:pt>
              </c:numCache>
            </c:numRef>
          </c:val>
          <c:extLst>
            <c:ext xmlns:c16="http://schemas.microsoft.com/office/drawing/2014/chart" uri="{C3380CC4-5D6E-409C-BE32-E72D297353CC}">
              <c16:uniqueId val="{00000023-5F86-4484-9364-AB01C3F16B97}"/>
            </c:ext>
          </c:extLst>
        </c:ser>
        <c:ser>
          <c:idx val="36"/>
          <c:order val="36"/>
          <c:tx>
            <c:strRef>
              <c:f>[CEI_WM0101612528773339.xlsx]Лист1!$A$38</c:f>
              <c:strCache>
                <c:ptCount val="1"/>
                <c:pt idx="0">
                  <c:v>Чорногорія</c:v>
                </c:pt>
              </c:strCache>
            </c:strRef>
          </c:tx>
          <c:spPr>
            <a:solidFill>
              <a:schemeClr val="accent1">
                <a:lumMod val="70000"/>
                <a:lumOff val="30000"/>
              </a:schemeClr>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[CEI_WM0101612528773339.xlsx]Лист1!$B$38:$E$38</c:f>
              <c:numCache>
                <c:formatCode>General</c:formatCode>
                <c:ptCount val="4"/>
                <c:pt idx="0">
                  <c:v>0</c:v>
                </c:pt>
                <c:pt idx="2">
                  <c:v>0</c:v>
                </c:pt>
                <c:pt idx="3">
                  <c:v>0</c:v>
                </c:pt>
              </c:numCache>
            </c:numRef>
          </c:val>
          <c:extLst>
            <c:ext xmlns:c16="http://schemas.microsoft.com/office/drawing/2014/chart" uri="{C3380CC4-5D6E-409C-BE32-E72D297353CC}">
              <c16:uniqueId val="{00000024-5F86-4484-9364-AB01C3F16B97}"/>
            </c:ext>
          </c:extLst>
        </c:ser>
        <c:ser>
          <c:idx val="37"/>
          <c:order val="37"/>
          <c:tx>
            <c:strRef>
              <c:f>[CEI_WM0101612528773339.xlsx]Лист1!$A$39</c:f>
              <c:strCache>
                <c:ptCount val="1"/>
                <c:pt idx="0">
                  <c:v>Північна Македонія</c:v>
                </c:pt>
              </c:strCache>
            </c:strRef>
          </c:tx>
          <c:spPr>
            <a:solidFill>
              <a:schemeClr val="accent2">
                <a:lumMod val="70000"/>
                <a:lumOff val="30000"/>
              </a:schemeClr>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[CEI_WM0101612528773339.xlsx]Лист1!$B$39:$E$39</c:f>
              <c:numCache>
                <c:formatCode>General</c:formatCode>
                <c:ptCount val="4"/>
                <c:pt idx="0">
                  <c:v>0</c:v>
                </c:pt>
                <c:pt idx="2">
                  <c:v>0</c:v>
                </c:pt>
                <c:pt idx="3">
                  <c:v>0</c:v>
                </c:pt>
              </c:numCache>
            </c:numRef>
          </c:val>
          <c:extLst>
            <c:ext xmlns:c16="http://schemas.microsoft.com/office/drawing/2014/chart" uri="{C3380CC4-5D6E-409C-BE32-E72D297353CC}">
              <c16:uniqueId val="{00000025-5F86-4484-9364-AB01C3F16B97}"/>
            </c:ext>
          </c:extLst>
        </c:ser>
        <c:ser>
          <c:idx val="38"/>
          <c:order val="38"/>
          <c:tx>
            <c:strRef>
              <c:f>[CEI_WM0101612528773339.xlsx]Лист1!$A$40</c:f>
              <c:strCache>
                <c:ptCount val="1"/>
                <c:pt idx="0">
                  <c:v>Албанія</c:v>
                </c:pt>
              </c:strCache>
            </c:strRef>
          </c:tx>
          <c:spPr>
            <a:solidFill>
              <a:schemeClr val="accent3">
                <a:lumMod val="70000"/>
                <a:lumOff val="30000"/>
              </a:schemeClr>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[CEI_WM0101612528773339.xlsx]Лист1!$B$40:$E$40</c:f>
              <c:numCache>
                <c:formatCode>General</c:formatCode>
                <c:ptCount val="4"/>
                <c:pt idx="0">
                  <c:v>0</c:v>
                </c:pt>
                <c:pt idx="2">
                  <c:v>0</c:v>
                </c:pt>
                <c:pt idx="3">
                  <c:v>0</c:v>
                </c:pt>
              </c:numCache>
            </c:numRef>
          </c:val>
          <c:extLst>
            <c:ext xmlns:c16="http://schemas.microsoft.com/office/drawing/2014/chart" uri="{C3380CC4-5D6E-409C-BE32-E72D297353CC}">
              <c16:uniqueId val="{00000026-5F86-4484-9364-AB01C3F16B97}"/>
            </c:ext>
          </c:extLst>
        </c:ser>
        <c:ser>
          <c:idx val="39"/>
          <c:order val="39"/>
          <c:tx>
            <c:strRef>
              <c:f>[CEI_WM0101612528773339.xlsx]Лист1!$A$41</c:f>
              <c:strCache>
                <c:ptCount val="1"/>
                <c:pt idx="0">
                  <c:v>Сербія</c:v>
                </c:pt>
              </c:strCache>
            </c:strRef>
          </c:tx>
          <c:spPr>
            <a:solidFill>
              <a:schemeClr val="accent4">
                <a:lumMod val="70000"/>
                <a:lumOff val="30000"/>
              </a:schemeClr>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[CEI_WM0101612528773339.xlsx]Лист1!$B$41:$E$41</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27-5F86-4484-9364-AB01C3F16B97}"/>
            </c:ext>
          </c:extLst>
        </c:ser>
        <c:ser>
          <c:idx val="40"/>
          <c:order val="40"/>
          <c:tx>
            <c:strRef>
              <c:f>[CEI_WM0101612528773339.xlsx]Лист1!$A$42</c:f>
              <c:strCache>
                <c:ptCount val="1"/>
                <c:pt idx="0">
                  <c:v>Туреччина</c:v>
                </c:pt>
              </c:strCache>
            </c:strRef>
          </c:tx>
          <c:spPr>
            <a:solidFill>
              <a:schemeClr val="accent5">
                <a:lumMod val="70000"/>
                <a:lumOff val="30000"/>
              </a:schemeClr>
            </a:solidFill>
            <a:ln>
              <a:noFill/>
            </a:ln>
            <a:effectLst/>
          </c:spPr>
          <c:invertIfNegative val="0"/>
          <c:cat>
            <c:strRef>
              <c:f>[CEI_WM0101612528773339.xlsx]Лист1!$B$1:$E$1</c:f>
              <c:strCache>
                <c:ptCount val="4"/>
                <c:pt idx="0">
                  <c:v>2010</c:v>
                </c:pt>
                <c:pt idx="1">
                  <c:v>2012</c:v>
                </c:pt>
                <c:pt idx="2">
                  <c:v>2014</c:v>
                </c:pt>
                <c:pt idx="3">
                  <c:v>2016</c:v>
                </c:pt>
              </c:strCache>
            </c:strRef>
          </c:cat>
          <c:val>
            <c:numRef>
              <c:f>[CEI_WM0101612528773339.xlsx]Лист1!$B$42:$E$42</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28-5F86-4484-9364-AB01C3F16B97}"/>
            </c:ext>
          </c:extLst>
        </c:ser>
        <c:dLbls>
          <c:showLegendKey val="0"/>
          <c:showVal val="0"/>
          <c:showCatName val="0"/>
          <c:showSerName val="0"/>
          <c:showPercent val="0"/>
          <c:showBubbleSize val="0"/>
        </c:dLbls>
        <c:gapWidth val="219"/>
        <c:overlap val="-27"/>
        <c:axId val="395416888"/>
        <c:axId val="395417216"/>
      </c:barChart>
      <c:catAx>
        <c:axId val="395416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395417216"/>
        <c:crosses val="autoZero"/>
        <c:auto val="1"/>
        <c:lblAlgn val="ctr"/>
        <c:lblOffset val="100"/>
        <c:noMultiLvlLbl val="0"/>
      </c:catAx>
      <c:valAx>
        <c:axId val="395417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395416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Лист1!$B$1</c:f>
              <c:strCache>
                <c:ptCount val="1"/>
                <c:pt idx="0">
                  <c:v>Ряд 1</c:v>
                </c:pt>
              </c:strCache>
            </c:strRef>
          </c:tx>
          <c:spPr>
            <a:blipFill>
              <a:blip xmlns:r="http://schemas.openxmlformats.org/officeDocument/2006/relationships" r:embed="rId3"/>
              <a:tile tx="0" ty="0" sx="100000" sy="100000" flip="none" algn="tl"/>
            </a:blipFill>
            <a:ln>
              <a:noFill/>
            </a:ln>
            <a:effectLst/>
            <a:sp3d/>
          </c:spPr>
          <c:invertIfNegative val="0"/>
          <c:cat>
            <c:strRef>
              <c:f>Лист1!$A$2:$A$7</c:f>
              <c:strCache>
                <c:ptCount val="6"/>
                <c:pt idx="0">
                  <c:v>Значний обсяг інвестицій</c:v>
                </c:pt>
                <c:pt idx="1">
                  <c:v>Нерозуміння переваг циркулярної економіки власниками бізнесу</c:v>
                </c:pt>
                <c:pt idx="2">
                  <c:v>Відсутність досвіду переробки</c:v>
                </c:pt>
                <c:pt idx="3">
                  <c:v>Відсутність законодавчої бази в Україні щодо поводження з відходами</c:v>
                </c:pt>
                <c:pt idx="4">
                  <c:v>Труднощі вимірювання ефективності реорганізації бізнес-процесів на циркулярну бізнес-модель</c:v>
                </c:pt>
                <c:pt idx="5">
                  <c:v>Рівень екокультури</c:v>
                </c:pt>
              </c:strCache>
            </c:strRef>
          </c:cat>
          <c:val>
            <c:numRef>
              <c:f>Лист1!$B$2:$B$7</c:f>
              <c:numCache>
                <c:formatCode>d\-mmm</c:formatCode>
                <c:ptCount val="6"/>
                <c:pt idx="0" formatCode="General">
                  <c:v>7.8</c:v>
                </c:pt>
                <c:pt idx="1">
                  <c:v>3.2</c:v>
                </c:pt>
                <c:pt idx="2" formatCode="General">
                  <c:v>2.7</c:v>
                </c:pt>
                <c:pt idx="3" formatCode="General">
                  <c:v>2.2000000000000002</c:v>
                </c:pt>
                <c:pt idx="4" formatCode="General">
                  <c:v>5.7</c:v>
                </c:pt>
                <c:pt idx="5" formatCode="General">
                  <c:v>4.3</c:v>
                </c:pt>
              </c:numCache>
            </c:numRef>
          </c:val>
          <c:shape val="cylinder"/>
          <c:extLst>
            <c:ext xmlns:c16="http://schemas.microsoft.com/office/drawing/2014/chart" uri="{C3380CC4-5D6E-409C-BE32-E72D297353CC}">
              <c16:uniqueId val="{00000000-2612-48DA-A5FA-2F9CECB05626}"/>
            </c:ext>
          </c:extLst>
        </c:ser>
        <c:ser>
          <c:idx val="1"/>
          <c:order val="1"/>
          <c:tx>
            <c:strRef>
              <c:f>Лист1!$C$1</c:f>
              <c:strCache>
                <c:ptCount val="1"/>
                <c:pt idx="0">
                  <c:v>Столбец2</c:v>
                </c:pt>
              </c:strCache>
            </c:strRef>
          </c:tx>
          <c:spPr>
            <a:solidFill>
              <a:schemeClr val="accent2"/>
            </a:solidFill>
            <a:ln>
              <a:noFill/>
            </a:ln>
            <a:effectLst/>
            <a:sp3d/>
          </c:spPr>
          <c:invertIfNegative val="0"/>
          <c:cat>
            <c:strRef>
              <c:f>Лист1!$A$2:$A$7</c:f>
              <c:strCache>
                <c:ptCount val="6"/>
                <c:pt idx="0">
                  <c:v>Значний обсяг інвестицій</c:v>
                </c:pt>
                <c:pt idx="1">
                  <c:v>Нерозуміння переваг циркулярної економіки власниками бізнесу</c:v>
                </c:pt>
                <c:pt idx="2">
                  <c:v>Відсутність досвіду переробки</c:v>
                </c:pt>
                <c:pt idx="3">
                  <c:v>Відсутність законодавчої бази в Україні щодо поводження з відходами</c:v>
                </c:pt>
                <c:pt idx="4">
                  <c:v>Труднощі вимірювання ефективності реорганізації бізнес-процесів на циркулярну бізнес-модель</c:v>
                </c:pt>
                <c:pt idx="5">
                  <c:v>Рівень екокультури</c:v>
                </c:pt>
              </c:strCache>
            </c:strRef>
          </c:cat>
          <c:val>
            <c:numRef>
              <c:f>Лист1!$C$2:$C$7</c:f>
              <c:numCache>
                <c:formatCode>General</c:formatCode>
                <c:ptCount val="6"/>
              </c:numCache>
            </c:numRef>
          </c:val>
          <c:extLst>
            <c:ext xmlns:c16="http://schemas.microsoft.com/office/drawing/2014/chart" uri="{C3380CC4-5D6E-409C-BE32-E72D297353CC}">
              <c16:uniqueId val="{00000001-2612-48DA-A5FA-2F9CECB05626}"/>
            </c:ext>
          </c:extLst>
        </c:ser>
        <c:ser>
          <c:idx val="2"/>
          <c:order val="2"/>
          <c:tx>
            <c:strRef>
              <c:f>Лист1!$D$1</c:f>
              <c:strCache>
                <c:ptCount val="1"/>
                <c:pt idx="0">
                  <c:v>Столбец1</c:v>
                </c:pt>
              </c:strCache>
            </c:strRef>
          </c:tx>
          <c:spPr>
            <a:solidFill>
              <a:schemeClr val="accent3"/>
            </a:solidFill>
            <a:ln>
              <a:noFill/>
            </a:ln>
            <a:effectLst/>
            <a:sp3d/>
          </c:spPr>
          <c:invertIfNegative val="0"/>
          <c:cat>
            <c:strRef>
              <c:f>Лист1!$A$2:$A$7</c:f>
              <c:strCache>
                <c:ptCount val="6"/>
                <c:pt idx="0">
                  <c:v>Значний обсяг інвестицій</c:v>
                </c:pt>
                <c:pt idx="1">
                  <c:v>Нерозуміння переваг циркулярної економіки власниками бізнесу</c:v>
                </c:pt>
                <c:pt idx="2">
                  <c:v>Відсутність досвіду переробки</c:v>
                </c:pt>
                <c:pt idx="3">
                  <c:v>Відсутність законодавчої бази в Україні щодо поводження з відходами</c:v>
                </c:pt>
                <c:pt idx="4">
                  <c:v>Труднощі вимірювання ефективності реорганізації бізнес-процесів на циркулярну бізнес-модель</c:v>
                </c:pt>
                <c:pt idx="5">
                  <c:v>Рівень екокультури</c:v>
                </c:pt>
              </c:strCache>
            </c:strRef>
          </c:cat>
          <c:val>
            <c:numRef>
              <c:f>Лист1!$D$2:$D$7</c:f>
              <c:numCache>
                <c:formatCode>General</c:formatCode>
                <c:ptCount val="6"/>
              </c:numCache>
            </c:numRef>
          </c:val>
          <c:extLst>
            <c:ext xmlns:c16="http://schemas.microsoft.com/office/drawing/2014/chart" uri="{C3380CC4-5D6E-409C-BE32-E72D297353CC}">
              <c16:uniqueId val="{00000002-2612-48DA-A5FA-2F9CECB05626}"/>
            </c:ext>
          </c:extLst>
        </c:ser>
        <c:dLbls>
          <c:showLegendKey val="0"/>
          <c:showVal val="0"/>
          <c:showCatName val="0"/>
          <c:showSerName val="0"/>
          <c:showPercent val="0"/>
          <c:showBubbleSize val="0"/>
        </c:dLbls>
        <c:gapWidth val="80"/>
        <c:gapDepth val="148"/>
        <c:shape val="box"/>
        <c:axId val="500162184"/>
        <c:axId val="500167432"/>
        <c:axId val="500813448"/>
      </c:bar3DChart>
      <c:catAx>
        <c:axId val="5001621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crossAx val="500167432"/>
        <c:crosses val="autoZero"/>
        <c:auto val="1"/>
        <c:lblAlgn val="ctr"/>
        <c:lblOffset val="100"/>
        <c:noMultiLvlLbl val="0"/>
      </c:catAx>
      <c:valAx>
        <c:axId val="500167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500162184"/>
        <c:crosses val="autoZero"/>
        <c:crossBetween val="between"/>
      </c:valAx>
      <c:serAx>
        <c:axId val="500813448"/>
        <c:scaling>
          <c:orientation val="minMax"/>
        </c:scaling>
        <c:delete val="1"/>
        <c:axPos val="b"/>
        <c:majorTickMark val="none"/>
        <c:minorTickMark val="none"/>
        <c:tickLblPos val="nextTo"/>
        <c:crossAx val="500167432"/>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6.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2DB3D50-8A9C-4BDF-8AA0-647954F197B8}" type="doc">
      <dgm:prSet loTypeId="urn:microsoft.com/office/officeart/2005/8/layout/orgChart1" loCatId="hierarchy" qsTypeId="urn:microsoft.com/office/officeart/2005/8/quickstyle/simple5" qsCatId="simple" csTypeId="urn:microsoft.com/office/officeart/2005/8/colors/colorful5" csCatId="colorful" phldr="1"/>
      <dgm:spPr/>
      <dgm:t>
        <a:bodyPr/>
        <a:lstStyle/>
        <a:p>
          <a:endParaRPr lang="ru-RU"/>
        </a:p>
      </dgm:t>
    </dgm:pt>
    <dgm:pt modelId="{C489E488-31D2-4D03-A1E7-CB215E1F7210}">
      <dgm:prSet phldrT="[Текст]"/>
      <dgm:spPr/>
      <dgm:t>
        <a:bodyPr/>
        <a:lstStyle/>
        <a:p>
          <a:r>
            <a:rPr lang="uk-UA"/>
            <a:t>Циркулярна </a:t>
          </a:r>
          <a:r>
            <a:rPr lang="ru-RU"/>
            <a:t>економіка</a:t>
          </a:r>
        </a:p>
        <a:p>
          <a:r>
            <a:rPr lang="ru-RU"/>
            <a:t>розвитку</a:t>
          </a:r>
        </a:p>
        <a:p>
          <a:r>
            <a:rPr lang="ru-RU"/>
            <a:t>системи оцінки</a:t>
          </a:r>
        </a:p>
      </dgm:t>
    </dgm:pt>
    <dgm:pt modelId="{A45ADCDC-126F-42DC-B91F-0CB3758EB29A}" type="parTrans" cxnId="{4AE4472C-1A34-4D97-838E-4B4AB3453F83}">
      <dgm:prSet/>
      <dgm:spPr/>
      <dgm:t>
        <a:bodyPr/>
        <a:lstStyle/>
        <a:p>
          <a:endParaRPr lang="ru-RU"/>
        </a:p>
      </dgm:t>
    </dgm:pt>
    <dgm:pt modelId="{F284FBE0-1ADF-4D33-90AB-3914166A9A83}" type="sibTrans" cxnId="{4AE4472C-1A34-4D97-838E-4B4AB3453F83}">
      <dgm:prSet/>
      <dgm:spPr/>
      <dgm:t>
        <a:bodyPr/>
        <a:lstStyle/>
        <a:p>
          <a:endParaRPr lang="ru-RU"/>
        </a:p>
      </dgm:t>
    </dgm:pt>
    <dgm:pt modelId="{7919CBB9-67DD-4DED-8BDC-E2C0DC655671}">
      <dgm:prSet phldrT="[Текст]"/>
      <dgm:spPr/>
      <dgm:t>
        <a:bodyPr/>
        <a:lstStyle/>
        <a:p>
          <a:r>
            <a:rPr lang="ru-RU"/>
            <a:t>Оцінка на мікрорівні</a:t>
          </a:r>
        </a:p>
        <a:p>
          <a:r>
            <a:rPr lang="ru-RU"/>
            <a:t>(окрема компанія або</a:t>
          </a:r>
        </a:p>
        <a:p>
          <a:r>
            <a:rPr lang="ru-RU"/>
            <a:t>споживач)</a:t>
          </a:r>
        </a:p>
      </dgm:t>
    </dgm:pt>
    <dgm:pt modelId="{866F29AA-963D-4958-9CF3-E49917358675}" type="parTrans" cxnId="{043D3034-EFF2-4B20-84DB-3E6717171ED4}">
      <dgm:prSet/>
      <dgm:spPr/>
      <dgm:t>
        <a:bodyPr/>
        <a:lstStyle/>
        <a:p>
          <a:endParaRPr lang="ru-RU"/>
        </a:p>
      </dgm:t>
    </dgm:pt>
    <dgm:pt modelId="{5603BE14-4550-4520-823B-BF358C2D88DB}" type="sibTrans" cxnId="{043D3034-EFF2-4B20-84DB-3E6717171ED4}">
      <dgm:prSet/>
      <dgm:spPr/>
      <dgm:t>
        <a:bodyPr/>
        <a:lstStyle/>
        <a:p>
          <a:endParaRPr lang="ru-RU"/>
        </a:p>
      </dgm:t>
    </dgm:pt>
    <dgm:pt modelId="{C85B7C23-588C-4918-856E-F45FC1048C8E}">
      <dgm:prSet phldrT="[Текст]"/>
      <dgm:spPr/>
      <dgm:t>
        <a:bodyPr/>
        <a:lstStyle/>
        <a:p>
          <a:r>
            <a:rPr lang="ru-RU"/>
            <a:t>Оцінка на мезорівні</a:t>
          </a:r>
        </a:p>
        <a:p>
          <a:r>
            <a:rPr lang="ru-RU"/>
            <a:t>(асоціація симбіозу)</a:t>
          </a:r>
        </a:p>
      </dgm:t>
    </dgm:pt>
    <dgm:pt modelId="{359293C2-1F15-482C-93F2-26F3C1D03076}" type="parTrans" cxnId="{5531E4AF-A0C2-47F7-8D10-2A6C6EE74F79}">
      <dgm:prSet/>
      <dgm:spPr/>
      <dgm:t>
        <a:bodyPr/>
        <a:lstStyle/>
        <a:p>
          <a:endParaRPr lang="ru-RU"/>
        </a:p>
      </dgm:t>
    </dgm:pt>
    <dgm:pt modelId="{D60EB3E1-3D89-4E62-BE75-1B0774B815EB}" type="sibTrans" cxnId="{5531E4AF-A0C2-47F7-8D10-2A6C6EE74F79}">
      <dgm:prSet/>
      <dgm:spPr/>
      <dgm:t>
        <a:bodyPr/>
        <a:lstStyle/>
        <a:p>
          <a:endParaRPr lang="ru-RU"/>
        </a:p>
      </dgm:t>
    </dgm:pt>
    <dgm:pt modelId="{F230AB7D-04F1-41DF-8B15-38B159833DC8}">
      <dgm:prSet phldrT="[Текст]"/>
      <dgm:spPr/>
      <dgm:t>
        <a:bodyPr/>
        <a:lstStyle/>
        <a:p>
          <a:r>
            <a:rPr lang="ru-RU"/>
            <a:t>Оцінка на макрорівні</a:t>
          </a:r>
        </a:p>
        <a:p>
          <a:r>
            <a:rPr lang="ru-RU"/>
            <a:t>(місто, провінція, регіон, країна)</a:t>
          </a:r>
        </a:p>
      </dgm:t>
    </dgm:pt>
    <dgm:pt modelId="{28F0F722-FB25-44EE-B9E2-8BDAC71B3D51}" type="parTrans" cxnId="{60659ED4-6B3E-4761-A5F7-C560FB305E28}">
      <dgm:prSet/>
      <dgm:spPr/>
      <dgm:t>
        <a:bodyPr/>
        <a:lstStyle/>
        <a:p>
          <a:endParaRPr lang="ru-RU"/>
        </a:p>
      </dgm:t>
    </dgm:pt>
    <dgm:pt modelId="{1670F066-D4E0-4446-B693-6D62C81DBF64}" type="sibTrans" cxnId="{60659ED4-6B3E-4761-A5F7-C560FB305E28}">
      <dgm:prSet/>
      <dgm:spPr/>
      <dgm:t>
        <a:bodyPr/>
        <a:lstStyle/>
        <a:p>
          <a:endParaRPr lang="ru-RU"/>
        </a:p>
      </dgm:t>
    </dgm:pt>
    <dgm:pt modelId="{B9D68B58-4E28-429D-B26B-C7233327996F}" type="pres">
      <dgm:prSet presAssocID="{62DB3D50-8A9C-4BDF-8AA0-647954F197B8}" presName="hierChild1" presStyleCnt="0">
        <dgm:presLayoutVars>
          <dgm:orgChart val="1"/>
          <dgm:chPref val="1"/>
          <dgm:dir/>
          <dgm:animOne val="branch"/>
          <dgm:animLvl val="lvl"/>
          <dgm:resizeHandles/>
        </dgm:presLayoutVars>
      </dgm:prSet>
      <dgm:spPr/>
      <dgm:t>
        <a:bodyPr/>
        <a:lstStyle/>
        <a:p>
          <a:endParaRPr lang="ru-RU"/>
        </a:p>
      </dgm:t>
    </dgm:pt>
    <dgm:pt modelId="{6C6E5451-9E3A-415D-BB23-C6BA30F2EE40}" type="pres">
      <dgm:prSet presAssocID="{C489E488-31D2-4D03-A1E7-CB215E1F7210}" presName="hierRoot1" presStyleCnt="0">
        <dgm:presLayoutVars>
          <dgm:hierBranch val="init"/>
        </dgm:presLayoutVars>
      </dgm:prSet>
      <dgm:spPr/>
    </dgm:pt>
    <dgm:pt modelId="{5BB3492D-1CF2-4866-A685-4E655A83A9EA}" type="pres">
      <dgm:prSet presAssocID="{C489E488-31D2-4D03-A1E7-CB215E1F7210}" presName="rootComposite1" presStyleCnt="0"/>
      <dgm:spPr/>
    </dgm:pt>
    <dgm:pt modelId="{F9A0DC2D-54F3-47FB-B6D5-F8BEF711C8DD}" type="pres">
      <dgm:prSet presAssocID="{C489E488-31D2-4D03-A1E7-CB215E1F7210}" presName="rootText1" presStyleLbl="node0" presStyleIdx="0" presStyleCnt="1">
        <dgm:presLayoutVars>
          <dgm:chPref val="3"/>
        </dgm:presLayoutVars>
      </dgm:prSet>
      <dgm:spPr/>
      <dgm:t>
        <a:bodyPr/>
        <a:lstStyle/>
        <a:p>
          <a:endParaRPr lang="ru-RU"/>
        </a:p>
      </dgm:t>
    </dgm:pt>
    <dgm:pt modelId="{174F290C-A675-4A00-B78E-628443BA72BA}" type="pres">
      <dgm:prSet presAssocID="{C489E488-31D2-4D03-A1E7-CB215E1F7210}" presName="rootConnector1" presStyleLbl="node1" presStyleIdx="0" presStyleCnt="0"/>
      <dgm:spPr/>
      <dgm:t>
        <a:bodyPr/>
        <a:lstStyle/>
        <a:p>
          <a:endParaRPr lang="ru-RU"/>
        </a:p>
      </dgm:t>
    </dgm:pt>
    <dgm:pt modelId="{B8D136EB-9D1C-4DE7-9D29-411634DD5366}" type="pres">
      <dgm:prSet presAssocID="{C489E488-31D2-4D03-A1E7-CB215E1F7210}" presName="hierChild2" presStyleCnt="0"/>
      <dgm:spPr/>
    </dgm:pt>
    <dgm:pt modelId="{75BE97BB-5BCF-4971-BA8C-306C68687A34}" type="pres">
      <dgm:prSet presAssocID="{866F29AA-963D-4958-9CF3-E49917358675}" presName="Name37" presStyleLbl="parChTrans1D2" presStyleIdx="0" presStyleCnt="3"/>
      <dgm:spPr/>
      <dgm:t>
        <a:bodyPr/>
        <a:lstStyle/>
        <a:p>
          <a:endParaRPr lang="ru-RU"/>
        </a:p>
      </dgm:t>
    </dgm:pt>
    <dgm:pt modelId="{D9FD63DC-5570-48DE-BA33-821070FC00C2}" type="pres">
      <dgm:prSet presAssocID="{7919CBB9-67DD-4DED-8BDC-E2C0DC655671}" presName="hierRoot2" presStyleCnt="0">
        <dgm:presLayoutVars>
          <dgm:hierBranch val="init"/>
        </dgm:presLayoutVars>
      </dgm:prSet>
      <dgm:spPr/>
    </dgm:pt>
    <dgm:pt modelId="{0E12C28F-23F6-456F-A721-E7EBA7E47F0D}" type="pres">
      <dgm:prSet presAssocID="{7919CBB9-67DD-4DED-8BDC-E2C0DC655671}" presName="rootComposite" presStyleCnt="0"/>
      <dgm:spPr/>
    </dgm:pt>
    <dgm:pt modelId="{ABF45438-C5F0-4D21-9D39-33F2B19CA9B4}" type="pres">
      <dgm:prSet presAssocID="{7919CBB9-67DD-4DED-8BDC-E2C0DC655671}" presName="rootText" presStyleLbl="node2" presStyleIdx="0" presStyleCnt="3">
        <dgm:presLayoutVars>
          <dgm:chPref val="3"/>
        </dgm:presLayoutVars>
      </dgm:prSet>
      <dgm:spPr/>
      <dgm:t>
        <a:bodyPr/>
        <a:lstStyle/>
        <a:p>
          <a:endParaRPr lang="ru-RU"/>
        </a:p>
      </dgm:t>
    </dgm:pt>
    <dgm:pt modelId="{3CC2FE1D-DE79-4A12-9CA6-7D11E5876F8A}" type="pres">
      <dgm:prSet presAssocID="{7919CBB9-67DD-4DED-8BDC-E2C0DC655671}" presName="rootConnector" presStyleLbl="node2" presStyleIdx="0" presStyleCnt="3"/>
      <dgm:spPr/>
      <dgm:t>
        <a:bodyPr/>
        <a:lstStyle/>
        <a:p>
          <a:endParaRPr lang="ru-RU"/>
        </a:p>
      </dgm:t>
    </dgm:pt>
    <dgm:pt modelId="{2E40D234-204E-43B3-8042-189893AFE6BB}" type="pres">
      <dgm:prSet presAssocID="{7919CBB9-67DD-4DED-8BDC-E2C0DC655671}" presName="hierChild4" presStyleCnt="0"/>
      <dgm:spPr/>
    </dgm:pt>
    <dgm:pt modelId="{90F8C86A-31BF-4BFB-BF7E-F466468E3136}" type="pres">
      <dgm:prSet presAssocID="{7919CBB9-67DD-4DED-8BDC-E2C0DC655671}" presName="hierChild5" presStyleCnt="0"/>
      <dgm:spPr/>
    </dgm:pt>
    <dgm:pt modelId="{8D2720AC-F112-42C3-827D-2F11B41CC48A}" type="pres">
      <dgm:prSet presAssocID="{359293C2-1F15-482C-93F2-26F3C1D03076}" presName="Name37" presStyleLbl="parChTrans1D2" presStyleIdx="1" presStyleCnt="3"/>
      <dgm:spPr/>
      <dgm:t>
        <a:bodyPr/>
        <a:lstStyle/>
        <a:p>
          <a:endParaRPr lang="ru-RU"/>
        </a:p>
      </dgm:t>
    </dgm:pt>
    <dgm:pt modelId="{0309F4D5-88E3-4CF6-B245-FABDDA8CA76D}" type="pres">
      <dgm:prSet presAssocID="{C85B7C23-588C-4918-856E-F45FC1048C8E}" presName="hierRoot2" presStyleCnt="0">
        <dgm:presLayoutVars>
          <dgm:hierBranch val="init"/>
        </dgm:presLayoutVars>
      </dgm:prSet>
      <dgm:spPr/>
    </dgm:pt>
    <dgm:pt modelId="{6F646646-7AEE-45A5-BFAB-CEA26B1AD29F}" type="pres">
      <dgm:prSet presAssocID="{C85B7C23-588C-4918-856E-F45FC1048C8E}" presName="rootComposite" presStyleCnt="0"/>
      <dgm:spPr/>
    </dgm:pt>
    <dgm:pt modelId="{F3FA4C75-866B-4AA4-A0E7-68D899BCE42A}" type="pres">
      <dgm:prSet presAssocID="{C85B7C23-588C-4918-856E-F45FC1048C8E}" presName="rootText" presStyleLbl="node2" presStyleIdx="1" presStyleCnt="3">
        <dgm:presLayoutVars>
          <dgm:chPref val="3"/>
        </dgm:presLayoutVars>
      </dgm:prSet>
      <dgm:spPr/>
      <dgm:t>
        <a:bodyPr/>
        <a:lstStyle/>
        <a:p>
          <a:endParaRPr lang="ru-RU"/>
        </a:p>
      </dgm:t>
    </dgm:pt>
    <dgm:pt modelId="{2897B93E-EC74-49DC-B349-7735F45D657E}" type="pres">
      <dgm:prSet presAssocID="{C85B7C23-588C-4918-856E-F45FC1048C8E}" presName="rootConnector" presStyleLbl="node2" presStyleIdx="1" presStyleCnt="3"/>
      <dgm:spPr/>
      <dgm:t>
        <a:bodyPr/>
        <a:lstStyle/>
        <a:p>
          <a:endParaRPr lang="ru-RU"/>
        </a:p>
      </dgm:t>
    </dgm:pt>
    <dgm:pt modelId="{7D2FF715-5286-43F3-9DF8-CA52271A2448}" type="pres">
      <dgm:prSet presAssocID="{C85B7C23-588C-4918-856E-F45FC1048C8E}" presName="hierChild4" presStyleCnt="0"/>
      <dgm:spPr/>
    </dgm:pt>
    <dgm:pt modelId="{B5D273E4-F707-43FC-BA0D-7DEF742D85F7}" type="pres">
      <dgm:prSet presAssocID="{C85B7C23-588C-4918-856E-F45FC1048C8E}" presName="hierChild5" presStyleCnt="0"/>
      <dgm:spPr/>
    </dgm:pt>
    <dgm:pt modelId="{BB5F62C7-6EC8-4729-9121-D754744392E3}" type="pres">
      <dgm:prSet presAssocID="{28F0F722-FB25-44EE-B9E2-8BDAC71B3D51}" presName="Name37" presStyleLbl="parChTrans1D2" presStyleIdx="2" presStyleCnt="3"/>
      <dgm:spPr/>
      <dgm:t>
        <a:bodyPr/>
        <a:lstStyle/>
        <a:p>
          <a:endParaRPr lang="ru-RU"/>
        </a:p>
      </dgm:t>
    </dgm:pt>
    <dgm:pt modelId="{4FC01234-CE6B-43CA-B7CB-B22BFD486703}" type="pres">
      <dgm:prSet presAssocID="{F230AB7D-04F1-41DF-8B15-38B159833DC8}" presName="hierRoot2" presStyleCnt="0">
        <dgm:presLayoutVars>
          <dgm:hierBranch val="init"/>
        </dgm:presLayoutVars>
      </dgm:prSet>
      <dgm:spPr/>
    </dgm:pt>
    <dgm:pt modelId="{28549B3E-A6FC-4D73-AEA9-FC8D6007C4E1}" type="pres">
      <dgm:prSet presAssocID="{F230AB7D-04F1-41DF-8B15-38B159833DC8}" presName="rootComposite" presStyleCnt="0"/>
      <dgm:spPr/>
    </dgm:pt>
    <dgm:pt modelId="{3F8925AE-33EF-4386-A7C9-86345E6ABC20}" type="pres">
      <dgm:prSet presAssocID="{F230AB7D-04F1-41DF-8B15-38B159833DC8}" presName="rootText" presStyleLbl="node2" presStyleIdx="2" presStyleCnt="3">
        <dgm:presLayoutVars>
          <dgm:chPref val="3"/>
        </dgm:presLayoutVars>
      </dgm:prSet>
      <dgm:spPr/>
      <dgm:t>
        <a:bodyPr/>
        <a:lstStyle/>
        <a:p>
          <a:endParaRPr lang="ru-RU"/>
        </a:p>
      </dgm:t>
    </dgm:pt>
    <dgm:pt modelId="{A820A06C-A8ED-4E7E-966B-80314FF7EC9A}" type="pres">
      <dgm:prSet presAssocID="{F230AB7D-04F1-41DF-8B15-38B159833DC8}" presName="rootConnector" presStyleLbl="node2" presStyleIdx="2" presStyleCnt="3"/>
      <dgm:spPr/>
      <dgm:t>
        <a:bodyPr/>
        <a:lstStyle/>
        <a:p>
          <a:endParaRPr lang="ru-RU"/>
        </a:p>
      </dgm:t>
    </dgm:pt>
    <dgm:pt modelId="{A2B01F09-2358-420D-B67F-1E02B4AF2B4C}" type="pres">
      <dgm:prSet presAssocID="{F230AB7D-04F1-41DF-8B15-38B159833DC8}" presName="hierChild4" presStyleCnt="0"/>
      <dgm:spPr/>
    </dgm:pt>
    <dgm:pt modelId="{428DEA38-28E7-4E70-A095-67E0B9109151}" type="pres">
      <dgm:prSet presAssocID="{F230AB7D-04F1-41DF-8B15-38B159833DC8}" presName="hierChild5" presStyleCnt="0"/>
      <dgm:spPr/>
    </dgm:pt>
    <dgm:pt modelId="{0158E88F-09F4-47EB-BADD-11BF48029E46}" type="pres">
      <dgm:prSet presAssocID="{C489E488-31D2-4D03-A1E7-CB215E1F7210}" presName="hierChild3" presStyleCnt="0"/>
      <dgm:spPr/>
    </dgm:pt>
  </dgm:ptLst>
  <dgm:cxnLst>
    <dgm:cxn modelId="{6FA81A0C-186A-4A98-A2AB-EEB787C3C1A9}" type="presOf" srcId="{C489E488-31D2-4D03-A1E7-CB215E1F7210}" destId="{174F290C-A675-4A00-B78E-628443BA72BA}" srcOrd="1" destOrd="0" presId="urn:microsoft.com/office/officeart/2005/8/layout/orgChart1"/>
    <dgm:cxn modelId="{3D512E59-CE74-46B7-9890-C0D58298820D}" type="presOf" srcId="{359293C2-1F15-482C-93F2-26F3C1D03076}" destId="{8D2720AC-F112-42C3-827D-2F11B41CC48A}" srcOrd="0" destOrd="0" presId="urn:microsoft.com/office/officeart/2005/8/layout/orgChart1"/>
    <dgm:cxn modelId="{60659ED4-6B3E-4761-A5F7-C560FB305E28}" srcId="{C489E488-31D2-4D03-A1E7-CB215E1F7210}" destId="{F230AB7D-04F1-41DF-8B15-38B159833DC8}" srcOrd="2" destOrd="0" parTransId="{28F0F722-FB25-44EE-B9E2-8BDAC71B3D51}" sibTransId="{1670F066-D4E0-4446-B693-6D62C81DBF64}"/>
    <dgm:cxn modelId="{4AE4472C-1A34-4D97-838E-4B4AB3453F83}" srcId="{62DB3D50-8A9C-4BDF-8AA0-647954F197B8}" destId="{C489E488-31D2-4D03-A1E7-CB215E1F7210}" srcOrd="0" destOrd="0" parTransId="{A45ADCDC-126F-42DC-B91F-0CB3758EB29A}" sibTransId="{F284FBE0-1ADF-4D33-90AB-3914166A9A83}"/>
    <dgm:cxn modelId="{C3FACAC7-5735-43F2-AE58-E1DE5A7D19D5}" type="presOf" srcId="{F230AB7D-04F1-41DF-8B15-38B159833DC8}" destId="{A820A06C-A8ED-4E7E-966B-80314FF7EC9A}" srcOrd="1" destOrd="0" presId="urn:microsoft.com/office/officeart/2005/8/layout/orgChart1"/>
    <dgm:cxn modelId="{B5839BA8-7562-4554-8573-284E0DA6C4BE}" type="presOf" srcId="{7919CBB9-67DD-4DED-8BDC-E2C0DC655671}" destId="{ABF45438-C5F0-4D21-9D39-33F2B19CA9B4}" srcOrd="0" destOrd="0" presId="urn:microsoft.com/office/officeart/2005/8/layout/orgChart1"/>
    <dgm:cxn modelId="{5531E4AF-A0C2-47F7-8D10-2A6C6EE74F79}" srcId="{C489E488-31D2-4D03-A1E7-CB215E1F7210}" destId="{C85B7C23-588C-4918-856E-F45FC1048C8E}" srcOrd="1" destOrd="0" parTransId="{359293C2-1F15-482C-93F2-26F3C1D03076}" sibTransId="{D60EB3E1-3D89-4E62-BE75-1B0774B815EB}"/>
    <dgm:cxn modelId="{3C9B5D3A-D995-4C80-9742-1B2A8F7CDFB1}" type="presOf" srcId="{C85B7C23-588C-4918-856E-F45FC1048C8E}" destId="{2897B93E-EC74-49DC-B349-7735F45D657E}" srcOrd="1" destOrd="0" presId="urn:microsoft.com/office/officeart/2005/8/layout/orgChart1"/>
    <dgm:cxn modelId="{2C7F2D07-70E4-4CED-BD59-011F09FB8568}" type="presOf" srcId="{7919CBB9-67DD-4DED-8BDC-E2C0DC655671}" destId="{3CC2FE1D-DE79-4A12-9CA6-7D11E5876F8A}" srcOrd="1" destOrd="0" presId="urn:microsoft.com/office/officeart/2005/8/layout/orgChart1"/>
    <dgm:cxn modelId="{C2F0FAB2-1595-412F-949E-BDF2DBE091AF}" type="presOf" srcId="{28F0F722-FB25-44EE-B9E2-8BDAC71B3D51}" destId="{BB5F62C7-6EC8-4729-9121-D754744392E3}" srcOrd="0" destOrd="0" presId="urn:microsoft.com/office/officeart/2005/8/layout/orgChart1"/>
    <dgm:cxn modelId="{B86F98F9-9123-415A-AE26-F236E8E908A9}" type="presOf" srcId="{C489E488-31D2-4D03-A1E7-CB215E1F7210}" destId="{F9A0DC2D-54F3-47FB-B6D5-F8BEF711C8DD}" srcOrd="0" destOrd="0" presId="urn:microsoft.com/office/officeart/2005/8/layout/orgChart1"/>
    <dgm:cxn modelId="{303E29D4-C65D-4E82-A6DB-ABC994E1DF7F}" type="presOf" srcId="{C85B7C23-588C-4918-856E-F45FC1048C8E}" destId="{F3FA4C75-866B-4AA4-A0E7-68D899BCE42A}" srcOrd="0" destOrd="0" presId="urn:microsoft.com/office/officeart/2005/8/layout/orgChart1"/>
    <dgm:cxn modelId="{043D3034-EFF2-4B20-84DB-3E6717171ED4}" srcId="{C489E488-31D2-4D03-A1E7-CB215E1F7210}" destId="{7919CBB9-67DD-4DED-8BDC-E2C0DC655671}" srcOrd="0" destOrd="0" parTransId="{866F29AA-963D-4958-9CF3-E49917358675}" sibTransId="{5603BE14-4550-4520-823B-BF358C2D88DB}"/>
    <dgm:cxn modelId="{69F2261F-C109-45DC-AB00-16B542F751BB}" type="presOf" srcId="{866F29AA-963D-4958-9CF3-E49917358675}" destId="{75BE97BB-5BCF-4971-BA8C-306C68687A34}" srcOrd="0" destOrd="0" presId="urn:microsoft.com/office/officeart/2005/8/layout/orgChart1"/>
    <dgm:cxn modelId="{1EB92353-117A-4A51-9BE9-F7B051CB3F35}" type="presOf" srcId="{F230AB7D-04F1-41DF-8B15-38B159833DC8}" destId="{3F8925AE-33EF-4386-A7C9-86345E6ABC20}" srcOrd="0" destOrd="0" presId="urn:microsoft.com/office/officeart/2005/8/layout/orgChart1"/>
    <dgm:cxn modelId="{0BA258AE-384E-4889-837B-2E352319FCDC}" type="presOf" srcId="{62DB3D50-8A9C-4BDF-8AA0-647954F197B8}" destId="{B9D68B58-4E28-429D-B26B-C7233327996F}" srcOrd="0" destOrd="0" presId="urn:microsoft.com/office/officeart/2005/8/layout/orgChart1"/>
    <dgm:cxn modelId="{AA459DF1-A9CC-498B-8B02-3B0A079AD2D7}" type="presParOf" srcId="{B9D68B58-4E28-429D-B26B-C7233327996F}" destId="{6C6E5451-9E3A-415D-BB23-C6BA30F2EE40}" srcOrd="0" destOrd="0" presId="urn:microsoft.com/office/officeart/2005/8/layout/orgChart1"/>
    <dgm:cxn modelId="{EB6E95A6-5255-4DD9-8FD8-F9EC6FC5EF69}" type="presParOf" srcId="{6C6E5451-9E3A-415D-BB23-C6BA30F2EE40}" destId="{5BB3492D-1CF2-4866-A685-4E655A83A9EA}" srcOrd="0" destOrd="0" presId="urn:microsoft.com/office/officeart/2005/8/layout/orgChart1"/>
    <dgm:cxn modelId="{2C005F5D-1EA0-4DF6-A709-B21C36A75F20}" type="presParOf" srcId="{5BB3492D-1CF2-4866-A685-4E655A83A9EA}" destId="{F9A0DC2D-54F3-47FB-B6D5-F8BEF711C8DD}" srcOrd="0" destOrd="0" presId="urn:microsoft.com/office/officeart/2005/8/layout/orgChart1"/>
    <dgm:cxn modelId="{CEF88C46-9307-45F0-BB0E-83D2D3622F7A}" type="presParOf" srcId="{5BB3492D-1CF2-4866-A685-4E655A83A9EA}" destId="{174F290C-A675-4A00-B78E-628443BA72BA}" srcOrd="1" destOrd="0" presId="urn:microsoft.com/office/officeart/2005/8/layout/orgChart1"/>
    <dgm:cxn modelId="{C730968A-7B61-4B1C-8C95-895C74FF2B45}" type="presParOf" srcId="{6C6E5451-9E3A-415D-BB23-C6BA30F2EE40}" destId="{B8D136EB-9D1C-4DE7-9D29-411634DD5366}" srcOrd="1" destOrd="0" presId="urn:microsoft.com/office/officeart/2005/8/layout/orgChart1"/>
    <dgm:cxn modelId="{7EE8A236-4D31-4553-9ADC-17716C43443D}" type="presParOf" srcId="{B8D136EB-9D1C-4DE7-9D29-411634DD5366}" destId="{75BE97BB-5BCF-4971-BA8C-306C68687A34}" srcOrd="0" destOrd="0" presId="urn:microsoft.com/office/officeart/2005/8/layout/orgChart1"/>
    <dgm:cxn modelId="{1CF60A73-332A-40BB-A7E8-6E1C1E26257B}" type="presParOf" srcId="{B8D136EB-9D1C-4DE7-9D29-411634DD5366}" destId="{D9FD63DC-5570-48DE-BA33-821070FC00C2}" srcOrd="1" destOrd="0" presId="urn:microsoft.com/office/officeart/2005/8/layout/orgChart1"/>
    <dgm:cxn modelId="{A7082A88-3ED7-47E9-AD36-A285A535534E}" type="presParOf" srcId="{D9FD63DC-5570-48DE-BA33-821070FC00C2}" destId="{0E12C28F-23F6-456F-A721-E7EBA7E47F0D}" srcOrd="0" destOrd="0" presId="urn:microsoft.com/office/officeart/2005/8/layout/orgChart1"/>
    <dgm:cxn modelId="{D330F421-E4A0-4972-89C7-462AD33B8A32}" type="presParOf" srcId="{0E12C28F-23F6-456F-A721-E7EBA7E47F0D}" destId="{ABF45438-C5F0-4D21-9D39-33F2B19CA9B4}" srcOrd="0" destOrd="0" presId="urn:microsoft.com/office/officeart/2005/8/layout/orgChart1"/>
    <dgm:cxn modelId="{82E172EF-FC14-48F6-879B-67230190E2C1}" type="presParOf" srcId="{0E12C28F-23F6-456F-A721-E7EBA7E47F0D}" destId="{3CC2FE1D-DE79-4A12-9CA6-7D11E5876F8A}" srcOrd="1" destOrd="0" presId="urn:microsoft.com/office/officeart/2005/8/layout/orgChart1"/>
    <dgm:cxn modelId="{1B853BED-4F42-444A-A0FD-46FB23EBA1D9}" type="presParOf" srcId="{D9FD63DC-5570-48DE-BA33-821070FC00C2}" destId="{2E40D234-204E-43B3-8042-189893AFE6BB}" srcOrd="1" destOrd="0" presId="urn:microsoft.com/office/officeart/2005/8/layout/orgChart1"/>
    <dgm:cxn modelId="{82F885F1-32C4-4F47-B9CE-D330DEA7EE11}" type="presParOf" srcId="{D9FD63DC-5570-48DE-BA33-821070FC00C2}" destId="{90F8C86A-31BF-4BFB-BF7E-F466468E3136}" srcOrd="2" destOrd="0" presId="urn:microsoft.com/office/officeart/2005/8/layout/orgChart1"/>
    <dgm:cxn modelId="{0A684212-5701-42CA-850B-17FBCA99360D}" type="presParOf" srcId="{B8D136EB-9D1C-4DE7-9D29-411634DD5366}" destId="{8D2720AC-F112-42C3-827D-2F11B41CC48A}" srcOrd="2" destOrd="0" presId="urn:microsoft.com/office/officeart/2005/8/layout/orgChart1"/>
    <dgm:cxn modelId="{541C6E6B-2FFE-4CA9-82C9-22335F2ABE2A}" type="presParOf" srcId="{B8D136EB-9D1C-4DE7-9D29-411634DD5366}" destId="{0309F4D5-88E3-4CF6-B245-FABDDA8CA76D}" srcOrd="3" destOrd="0" presId="urn:microsoft.com/office/officeart/2005/8/layout/orgChart1"/>
    <dgm:cxn modelId="{F7895966-562F-4CDB-83F0-95FD5BE234FD}" type="presParOf" srcId="{0309F4D5-88E3-4CF6-B245-FABDDA8CA76D}" destId="{6F646646-7AEE-45A5-BFAB-CEA26B1AD29F}" srcOrd="0" destOrd="0" presId="urn:microsoft.com/office/officeart/2005/8/layout/orgChart1"/>
    <dgm:cxn modelId="{D3426603-2156-4D1F-9695-8A6FF14B63AB}" type="presParOf" srcId="{6F646646-7AEE-45A5-BFAB-CEA26B1AD29F}" destId="{F3FA4C75-866B-4AA4-A0E7-68D899BCE42A}" srcOrd="0" destOrd="0" presId="urn:microsoft.com/office/officeart/2005/8/layout/orgChart1"/>
    <dgm:cxn modelId="{666CFE2C-F00B-4975-9B38-5650B9058917}" type="presParOf" srcId="{6F646646-7AEE-45A5-BFAB-CEA26B1AD29F}" destId="{2897B93E-EC74-49DC-B349-7735F45D657E}" srcOrd="1" destOrd="0" presId="urn:microsoft.com/office/officeart/2005/8/layout/orgChart1"/>
    <dgm:cxn modelId="{C7F60CD4-6CEE-4EA5-8EB4-1E026269C46C}" type="presParOf" srcId="{0309F4D5-88E3-4CF6-B245-FABDDA8CA76D}" destId="{7D2FF715-5286-43F3-9DF8-CA52271A2448}" srcOrd="1" destOrd="0" presId="urn:microsoft.com/office/officeart/2005/8/layout/orgChart1"/>
    <dgm:cxn modelId="{B3DD8F8D-5782-4983-9D22-1549DB51A74C}" type="presParOf" srcId="{0309F4D5-88E3-4CF6-B245-FABDDA8CA76D}" destId="{B5D273E4-F707-43FC-BA0D-7DEF742D85F7}" srcOrd="2" destOrd="0" presId="urn:microsoft.com/office/officeart/2005/8/layout/orgChart1"/>
    <dgm:cxn modelId="{2BE57763-A638-4FC4-A431-A5920BB28602}" type="presParOf" srcId="{B8D136EB-9D1C-4DE7-9D29-411634DD5366}" destId="{BB5F62C7-6EC8-4729-9121-D754744392E3}" srcOrd="4" destOrd="0" presId="urn:microsoft.com/office/officeart/2005/8/layout/orgChart1"/>
    <dgm:cxn modelId="{F193F088-4769-4427-AB39-5A200280544B}" type="presParOf" srcId="{B8D136EB-9D1C-4DE7-9D29-411634DD5366}" destId="{4FC01234-CE6B-43CA-B7CB-B22BFD486703}" srcOrd="5" destOrd="0" presId="urn:microsoft.com/office/officeart/2005/8/layout/orgChart1"/>
    <dgm:cxn modelId="{01CCEEEB-A717-4E8C-8A8D-1B5266334EB8}" type="presParOf" srcId="{4FC01234-CE6B-43CA-B7CB-B22BFD486703}" destId="{28549B3E-A6FC-4D73-AEA9-FC8D6007C4E1}" srcOrd="0" destOrd="0" presId="urn:microsoft.com/office/officeart/2005/8/layout/orgChart1"/>
    <dgm:cxn modelId="{4A817A53-7B07-46B1-90EB-CAF11116C172}" type="presParOf" srcId="{28549B3E-A6FC-4D73-AEA9-FC8D6007C4E1}" destId="{3F8925AE-33EF-4386-A7C9-86345E6ABC20}" srcOrd="0" destOrd="0" presId="urn:microsoft.com/office/officeart/2005/8/layout/orgChart1"/>
    <dgm:cxn modelId="{4EBC3678-039F-4CBA-80B5-935775E38739}" type="presParOf" srcId="{28549B3E-A6FC-4D73-AEA9-FC8D6007C4E1}" destId="{A820A06C-A8ED-4E7E-966B-80314FF7EC9A}" srcOrd="1" destOrd="0" presId="urn:microsoft.com/office/officeart/2005/8/layout/orgChart1"/>
    <dgm:cxn modelId="{F2781558-47F3-4B71-9465-338BFCB683F6}" type="presParOf" srcId="{4FC01234-CE6B-43CA-B7CB-B22BFD486703}" destId="{A2B01F09-2358-420D-B67F-1E02B4AF2B4C}" srcOrd="1" destOrd="0" presId="urn:microsoft.com/office/officeart/2005/8/layout/orgChart1"/>
    <dgm:cxn modelId="{FD5892BE-0299-4234-9288-0AB60DCA3667}" type="presParOf" srcId="{4FC01234-CE6B-43CA-B7CB-B22BFD486703}" destId="{428DEA38-28E7-4E70-A095-67E0B9109151}" srcOrd="2" destOrd="0" presId="urn:microsoft.com/office/officeart/2005/8/layout/orgChart1"/>
    <dgm:cxn modelId="{DF9D8E20-4A34-4563-8140-AFA08837D48D}" type="presParOf" srcId="{6C6E5451-9E3A-415D-BB23-C6BA30F2EE40}" destId="{0158E88F-09F4-47EB-BADD-11BF48029E46}"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5F62C7-6EC8-4729-9121-D754744392E3}">
      <dsp:nvSpPr>
        <dsp:cNvPr id="0" name=""/>
        <dsp:cNvSpPr/>
      </dsp:nvSpPr>
      <dsp:spPr>
        <a:xfrm>
          <a:off x="2620925" y="680786"/>
          <a:ext cx="1645277" cy="285543"/>
        </a:xfrm>
        <a:custGeom>
          <a:avLst/>
          <a:gdLst/>
          <a:ahLst/>
          <a:cxnLst/>
          <a:rect l="0" t="0" r="0" b="0"/>
          <a:pathLst>
            <a:path>
              <a:moveTo>
                <a:pt x="0" y="0"/>
              </a:moveTo>
              <a:lnTo>
                <a:pt x="0" y="142771"/>
              </a:lnTo>
              <a:lnTo>
                <a:pt x="1645277" y="142771"/>
              </a:lnTo>
              <a:lnTo>
                <a:pt x="1645277" y="28554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D2720AC-F112-42C3-827D-2F11B41CC48A}">
      <dsp:nvSpPr>
        <dsp:cNvPr id="0" name=""/>
        <dsp:cNvSpPr/>
      </dsp:nvSpPr>
      <dsp:spPr>
        <a:xfrm>
          <a:off x="2575205" y="680786"/>
          <a:ext cx="91440" cy="285543"/>
        </a:xfrm>
        <a:custGeom>
          <a:avLst/>
          <a:gdLst/>
          <a:ahLst/>
          <a:cxnLst/>
          <a:rect l="0" t="0" r="0" b="0"/>
          <a:pathLst>
            <a:path>
              <a:moveTo>
                <a:pt x="45720" y="0"/>
              </a:moveTo>
              <a:lnTo>
                <a:pt x="45720" y="28554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BE97BB-5BCF-4971-BA8C-306C68687A34}">
      <dsp:nvSpPr>
        <dsp:cNvPr id="0" name=""/>
        <dsp:cNvSpPr/>
      </dsp:nvSpPr>
      <dsp:spPr>
        <a:xfrm>
          <a:off x="975648" y="680786"/>
          <a:ext cx="1645277" cy="285543"/>
        </a:xfrm>
        <a:custGeom>
          <a:avLst/>
          <a:gdLst/>
          <a:ahLst/>
          <a:cxnLst/>
          <a:rect l="0" t="0" r="0" b="0"/>
          <a:pathLst>
            <a:path>
              <a:moveTo>
                <a:pt x="1645277" y="0"/>
              </a:moveTo>
              <a:lnTo>
                <a:pt x="1645277" y="142771"/>
              </a:lnTo>
              <a:lnTo>
                <a:pt x="0" y="142771"/>
              </a:lnTo>
              <a:lnTo>
                <a:pt x="0" y="28554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A0DC2D-54F3-47FB-B6D5-F8BEF711C8DD}">
      <dsp:nvSpPr>
        <dsp:cNvPr id="0" name=""/>
        <dsp:cNvSpPr/>
      </dsp:nvSpPr>
      <dsp:spPr>
        <a:xfrm>
          <a:off x="1941058" y="919"/>
          <a:ext cx="1359733" cy="679866"/>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uk-UA" sz="1000" kern="1200"/>
            <a:t>Циркулярна </a:t>
          </a:r>
          <a:r>
            <a:rPr lang="ru-RU" sz="1000" kern="1200"/>
            <a:t>економіка</a:t>
          </a:r>
        </a:p>
        <a:p>
          <a:pPr lvl="0" algn="ctr" defTabSz="444500">
            <a:lnSpc>
              <a:spcPct val="90000"/>
            </a:lnSpc>
            <a:spcBef>
              <a:spcPct val="0"/>
            </a:spcBef>
            <a:spcAft>
              <a:spcPct val="35000"/>
            </a:spcAft>
          </a:pPr>
          <a:r>
            <a:rPr lang="ru-RU" sz="1000" kern="1200"/>
            <a:t>розвитку</a:t>
          </a:r>
        </a:p>
        <a:p>
          <a:pPr lvl="0" algn="ctr" defTabSz="444500">
            <a:lnSpc>
              <a:spcPct val="90000"/>
            </a:lnSpc>
            <a:spcBef>
              <a:spcPct val="0"/>
            </a:spcBef>
            <a:spcAft>
              <a:spcPct val="35000"/>
            </a:spcAft>
          </a:pPr>
          <a:r>
            <a:rPr lang="ru-RU" sz="1000" kern="1200"/>
            <a:t>системи оцінки</a:t>
          </a:r>
        </a:p>
      </dsp:txBody>
      <dsp:txXfrm>
        <a:off x="1941058" y="919"/>
        <a:ext cx="1359733" cy="679866"/>
      </dsp:txXfrm>
    </dsp:sp>
    <dsp:sp modelId="{ABF45438-C5F0-4D21-9D39-33F2B19CA9B4}">
      <dsp:nvSpPr>
        <dsp:cNvPr id="0" name=""/>
        <dsp:cNvSpPr/>
      </dsp:nvSpPr>
      <dsp:spPr>
        <a:xfrm>
          <a:off x="295781" y="966329"/>
          <a:ext cx="1359733" cy="679866"/>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Оцінка на мікрорівні</a:t>
          </a:r>
        </a:p>
        <a:p>
          <a:pPr lvl="0" algn="ctr" defTabSz="444500">
            <a:lnSpc>
              <a:spcPct val="90000"/>
            </a:lnSpc>
            <a:spcBef>
              <a:spcPct val="0"/>
            </a:spcBef>
            <a:spcAft>
              <a:spcPct val="35000"/>
            </a:spcAft>
          </a:pPr>
          <a:r>
            <a:rPr lang="ru-RU" sz="1000" kern="1200"/>
            <a:t>(окрема компанія або</a:t>
          </a:r>
        </a:p>
        <a:p>
          <a:pPr lvl="0" algn="ctr" defTabSz="444500">
            <a:lnSpc>
              <a:spcPct val="90000"/>
            </a:lnSpc>
            <a:spcBef>
              <a:spcPct val="0"/>
            </a:spcBef>
            <a:spcAft>
              <a:spcPct val="35000"/>
            </a:spcAft>
          </a:pPr>
          <a:r>
            <a:rPr lang="ru-RU" sz="1000" kern="1200"/>
            <a:t>споживач)</a:t>
          </a:r>
        </a:p>
      </dsp:txBody>
      <dsp:txXfrm>
        <a:off x="295781" y="966329"/>
        <a:ext cx="1359733" cy="679866"/>
      </dsp:txXfrm>
    </dsp:sp>
    <dsp:sp modelId="{F3FA4C75-866B-4AA4-A0E7-68D899BCE42A}">
      <dsp:nvSpPr>
        <dsp:cNvPr id="0" name=""/>
        <dsp:cNvSpPr/>
      </dsp:nvSpPr>
      <dsp:spPr>
        <a:xfrm>
          <a:off x="1941058" y="966329"/>
          <a:ext cx="1359733" cy="679866"/>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Оцінка на мезорівні</a:t>
          </a:r>
        </a:p>
        <a:p>
          <a:pPr lvl="0" algn="ctr" defTabSz="444500">
            <a:lnSpc>
              <a:spcPct val="90000"/>
            </a:lnSpc>
            <a:spcBef>
              <a:spcPct val="0"/>
            </a:spcBef>
            <a:spcAft>
              <a:spcPct val="35000"/>
            </a:spcAft>
          </a:pPr>
          <a:r>
            <a:rPr lang="ru-RU" sz="1000" kern="1200"/>
            <a:t>(асоціація симбіозу)</a:t>
          </a:r>
        </a:p>
      </dsp:txBody>
      <dsp:txXfrm>
        <a:off x="1941058" y="966329"/>
        <a:ext cx="1359733" cy="679866"/>
      </dsp:txXfrm>
    </dsp:sp>
    <dsp:sp modelId="{3F8925AE-33EF-4386-A7C9-86345E6ABC20}">
      <dsp:nvSpPr>
        <dsp:cNvPr id="0" name=""/>
        <dsp:cNvSpPr/>
      </dsp:nvSpPr>
      <dsp:spPr>
        <a:xfrm>
          <a:off x="3586335" y="966329"/>
          <a:ext cx="1359733" cy="679866"/>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Оцінка на макрорівні</a:t>
          </a:r>
        </a:p>
        <a:p>
          <a:pPr lvl="0" algn="ctr" defTabSz="444500">
            <a:lnSpc>
              <a:spcPct val="90000"/>
            </a:lnSpc>
            <a:spcBef>
              <a:spcPct val="0"/>
            </a:spcBef>
            <a:spcAft>
              <a:spcPct val="35000"/>
            </a:spcAft>
          </a:pPr>
          <a:r>
            <a:rPr lang="ru-RU" sz="1000" kern="1200"/>
            <a:t>(місто, провінція, регіон, країна)</a:t>
          </a:r>
        </a:p>
      </dsp:txBody>
      <dsp:txXfrm>
        <a:off x="3586335" y="966329"/>
        <a:ext cx="1359733" cy="67986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2EB3D-AAE0-4844-9CBD-563F43D5A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3457</TotalTime>
  <Pages>76</Pages>
  <Words>74501</Words>
  <Characters>42467</Characters>
  <Application>Microsoft Office Word</Application>
  <DocSecurity>0</DocSecurity>
  <Lines>353</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26</cp:revision>
  <dcterms:created xsi:type="dcterms:W3CDTF">2021-08-15T13:34:00Z</dcterms:created>
  <dcterms:modified xsi:type="dcterms:W3CDTF">2021-12-07T18:46:00Z</dcterms:modified>
</cp:coreProperties>
</file>