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11" w:rsidRDefault="00A84611" w:rsidP="00A84611">
      <w:pPr>
        <w:pageBreakBefore/>
        <w:spacing w:line="240" w:lineRule="auto"/>
        <w:ind w:firstLine="0"/>
        <w:jc w:val="center"/>
      </w:pPr>
      <w:r w:rsidRPr="003776E5">
        <w:rPr>
          <w:noProof/>
          <w:lang w:val="ru-RU"/>
        </w:rPr>
        <mc:AlternateContent>
          <mc:Choice Requires="wps">
            <w:drawing>
              <wp:anchor distT="0" distB="0" distL="114300" distR="114300" simplePos="0" relativeHeight="251665408" behindDoc="0" locked="0" layoutInCell="1" allowOverlap="1" wp14:anchorId="09437082" wp14:editId="7B3FD51C">
                <wp:simplePos x="0" y="0"/>
                <wp:positionH relativeFrom="column">
                  <wp:posOffset>5749175</wp:posOffset>
                </wp:positionH>
                <wp:positionV relativeFrom="paragraph">
                  <wp:posOffset>-516890</wp:posOffset>
                </wp:positionV>
                <wp:extent cx="535709" cy="6096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535709"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452.7pt;margin-top:-40.7pt;width:42.2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" fillcolor="white [3212]" stroked="f" strokeweight="2pt"/>
            </w:pict>
          </mc:Fallback>
        </mc:AlternateContent>
      </w:r>
      <w:r w:rsidRPr="003B15B8">
        <w:t>МІНІСТЕРСТВО ОСВІТИ І НАУКИ УКРАЇНИ</w:t>
      </w:r>
      <w:r>
        <w:t xml:space="preserve"> </w:t>
      </w:r>
    </w:p>
    <w:p w:rsidR="00A84611" w:rsidRDefault="00A84611" w:rsidP="00A84611">
      <w:pPr>
        <w:spacing w:line="240" w:lineRule="auto"/>
        <w:ind w:firstLine="0"/>
        <w:jc w:val="center"/>
      </w:pPr>
      <w:r>
        <w:t>ЗАХІДНОУКРАЇНСЬКИЙ</w:t>
      </w:r>
      <w:r w:rsidRPr="003B15B8">
        <w:t xml:space="preserve"> НАЦІОНАЛЬНИЙ </w:t>
      </w:r>
      <w:r>
        <w:t>У</w:t>
      </w:r>
      <w:r w:rsidRPr="003B15B8">
        <w:t>НІВЕРСИТЕТ</w:t>
      </w:r>
      <w:r>
        <w:t xml:space="preserve"> </w:t>
      </w:r>
    </w:p>
    <w:p w:rsidR="00A84611" w:rsidRDefault="00A84611" w:rsidP="00A84611">
      <w:pPr>
        <w:spacing w:line="240" w:lineRule="auto"/>
        <w:ind w:firstLine="0"/>
        <w:jc w:val="center"/>
      </w:pPr>
      <w:r w:rsidRPr="003B15B8">
        <w:t xml:space="preserve">ВІННИЦЬКИЙ </w:t>
      </w:r>
      <w:r>
        <w:t xml:space="preserve">НАВЧАЛЬНО-НАУКОВИЙ </w:t>
      </w:r>
      <w:r w:rsidRPr="003B15B8">
        <w:t>ІНСТИТУТ ЕКОНОМІКИ</w:t>
      </w:r>
      <w:r>
        <w:t xml:space="preserve"> ЗУНУ </w:t>
      </w:r>
      <w:r w:rsidRPr="003B15B8">
        <w:t>Кафедра фінансів</w:t>
      </w:r>
      <w:r>
        <w:t>, банківської справи та страхування ВННІЕ</w:t>
      </w: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r>
        <w:t xml:space="preserve">МІРІЄВА Руслана Заїдівна   </w:t>
      </w: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Pr="00B82EE0" w:rsidRDefault="00A84611" w:rsidP="00A84611">
      <w:pPr>
        <w:spacing w:line="240" w:lineRule="auto"/>
        <w:ind w:firstLine="0"/>
        <w:jc w:val="center"/>
        <w:rPr>
          <w:b/>
        </w:rPr>
      </w:pPr>
      <w:r w:rsidRPr="003B6B74">
        <w:rPr>
          <w:b/>
        </w:rPr>
        <w:t>Б</w:t>
      </w:r>
      <w:r>
        <w:rPr>
          <w:b/>
        </w:rPr>
        <w:t xml:space="preserve">ЮДЖЕТНИЙ ДЕФІЦИТ ТА ЙОГО СОЦІАЛЬНО-ЕКОНОМІЧНІ НАСЛІДКИ. / </w:t>
      </w:r>
      <w:r>
        <w:rPr>
          <w:b/>
          <w:lang w:val="en-US"/>
        </w:rPr>
        <w:t>BUDGET</w:t>
      </w:r>
      <w:r w:rsidRPr="00B82EE0">
        <w:rPr>
          <w:b/>
        </w:rPr>
        <w:t xml:space="preserve"> </w:t>
      </w:r>
      <w:r>
        <w:rPr>
          <w:b/>
          <w:lang w:val="en-US"/>
        </w:rPr>
        <w:t>DEFICIT</w:t>
      </w:r>
      <w:r w:rsidRPr="00B82EE0">
        <w:rPr>
          <w:b/>
        </w:rPr>
        <w:t xml:space="preserve"> </w:t>
      </w:r>
      <w:r>
        <w:rPr>
          <w:b/>
          <w:lang w:val="en-US"/>
        </w:rPr>
        <w:t>AND</w:t>
      </w:r>
      <w:r w:rsidRPr="00B82EE0">
        <w:rPr>
          <w:b/>
        </w:rPr>
        <w:t xml:space="preserve"> </w:t>
      </w:r>
      <w:r>
        <w:rPr>
          <w:b/>
          <w:lang w:val="en-US"/>
        </w:rPr>
        <w:t>ITS</w:t>
      </w:r>
      <w:r w:rsidRPr="00B82EE0">
        <w:rPr>
          <w:b/>
        </w:rPr>
        <w:t xml:space="preserve"> </w:t>
      </w:r>
      <w:r>
        <w:rPr>
          <w:b/>
          <w:lang w:val="en-US"/>
        </w:rPr>
        <w:t>SOCIO</w:t>
      </w:r>
      <w:r w:rsidRPr="00B82EE0">
        <w:rPr>
          <w:b/>
        </w:rPr>
        <w:t>-</w:t>
      </w:r>
      <w:r>
        <w:rPr>
          <w:b/>
          <w:lang w:val="en-US"/>
        </w:rPr>
        <w:t>ECONOMIC</w:t>
      </w:r>
      <w:r w:rsidRPr="00B82EE0">
        <w:rPr>
          <w:b/>
        </w:rPr>
        <w:t xml:space="preserve"> </w:t>
      </w:r>
      <w:r>
        <w:rPr>
          <w:b/>
          <w:lang w:val="en-US"/>
        </w:rPr>
        <w:t>CONSEQUENCES</w:t>
      </w:r>
    </w:p>
    <w:p w:rsidR="00A84611" w:rsidRDefault="00A84611" w:rsidP="00A84611">
      <w:pPr>
        <w:spacing w:line="240" w:lineRule="auto"/>
        <w:ind w:firstLine="0"/>
        <w:jc w:val="center"/>
      </w:pPr>
      <w:r>
        <w:t>с</w:t>
      </w:r>
      <w:r w:rsidRPr="003B15B8">
        <w:t>пеціальність</w:t>
      </w:r>
      <w:r>
        <w:t>:</w:t>
      </w:r>
      <w:r w:rsidRPr="003B15B8">
        <w:t xml:space="preserve"> </w:t>
      </w:r>
      <w:r>
        <w:t>072</w:t>
      </w:r>
      <w:r w:rsidRPr="003B15B8">
        <w:t xml:space="preserve"> </w:t>
      </w:r>
      <w:r>
        <w:t>–</w:t>
      </w:r>
      <w:r w:rsidRPr="003B15B8">
        <w:t xml:space="preserve"> </w:t>
      </w:r>
      <w:r>
        <w:t xml:space="preserve">Фінанси, банківська справа та страхування </w:t>
      </w:r>
    </w:p>
    <w:p w:rsidR="00A84611" w:rsidRDefault="00A84611" w:rsidP="00A84611">
      <w:pPr>
        <w:spacing w:line="240" w:lineRule="auto"/>
        <w:ind w:firstLine="0"/>
        <w:jc w:val="center"/>
      </w:pPr>
      <w:r>
        <w:t>освітньо-професійна програма - Фінанси</w:t>
      </w:r>
    </w:p>
    <w:p w:rsidR="00A84611" w:rsidRPr="00E116CD" w:rsidRDefault="00A84611" w:rsidP="00A84611">
      <w:pPr>
        <w:spacing w:line="240" w:lineRule="auto"/>
        <w:ind w:firstLine="0"/>
        <w:jc w:val="center"/>
        <w:rPr>
          <w:b/>
        </w:rPr>
      </w:pPr>
      <w:r>
        <w:t xml:space="preserve">Кваліфікаційна </w:t>
      </w:r>
      <w:r w:rsidRPr="003B15B8">
        <w:t xml:space="preserve">робота </w:t>
      </w: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right"/>
      </w:pPr>
      <w:r>
        <w:t>Виконала студентка групи</w:t>
      </w:r>
    </w:p>
    <w:p w:rsidR="00A84611" w:rsidRDefault="00A84611" w:rsidP="00A84611">
      <w:pPr>
        <w:spacing w:line="240" w:lineRule="auto"/>
        <w:ind w:firstLine="0"/>
        <w:jc w:val="center"/>
      </w:pPr>
      <w:r>
        <w:t xml:space="preserve">                                                           Фвнм-21</w:t>
      </w:r>
    </w:p>
    <w:p w:rsidR="00A84611" w:rsidRDefault="00A84611" w:rsidP="00A84611">
      <w:pPr>
        <w:spacing w:line="240" w:lineRule="auto"/>
        <w:ind w:firstLine="0"/>
        <w:jc w:val="center"/>
      </w:pPr>
      <w:r>
        <w:t xml:space="preserve">                                                                 Р.З. Мірієва</w:t>
      </w:r>
    </w:p>
    <w:p w:rsidR="00A84611" w:rsidRDefault="00A84611" w:rsidP="00A84611">
      <w:pPr>
        <w:spacing w:line="240" w:lineRule="auto"/>
        <w:ind w:firstLine="0"/>
        <w:jc w:val="center"/>
      </w:pPr>
      <w:r>
        <w:t xml:space="preserve">                                                                                      ____________________</w:t>
      </w:r>
    </w:p>
    <w:p w:rsidR="00A84611" w:rsidRDefault="00A84611" w:rsidP="00A84611">
      <w:pPr>
        <w:spacing w:line="240" w:lineRule="auto"/>
        <w:ind w:firstLine="0"/>
        <w:jc w:val="center"/>
      </w:pPr>
      <w:r>
        <w:t xml:space="preserve">                                                                            Науковий керівник:</w:t>
      </w:r>
    </w:p>
    <w:p w:rsidR="00A84611" w:rsidRDefault="00A84611" w:rsidP="00A84611">
      <w:pPr>
        <w:spacing w:line="240" w:lineRule="auto"/>
        <w:ind w:firstLine="0"/>
        <w:jc w:val="center"/>
      </w:pPr>
      <w:r>
        <w:t xml:space="preserve">                                                                   к.е.н., доцент</w:t>
      </w:r>
    </w:p>
    <w:p w:rsidR="00A84611" w:rsidRDefault="00A84611" w:rsidP="00A84611">
      <w:pPr>
        <w:spacing w:line="240" w:lineRule="auto"/>
        <w:ind w:firstLine="0"/>
        <w:jc w:val="center"/>
      </w:pPr>
      <w:r>
        <w:t xml:space="preserve">                                                                  Л.Б. Штефан</w:t>
      </w:r>
    </w:p>
    <w:p w:rsidR="00A84611" w:rsidRDefault="00A84611" w:rsidP="00A84611">
      <w:pPr>
        <w:spacing w:line="240" w:lineRule="auto"/>
        <w:ind w:firstLine="0"/>
        <w:jc w:val="center"/>
      </w:pPr>
      <w:r>
        <w:t xml:space="preserve">                                                                                       _____________________</w:t>
      </w:r>
    </w:p>
    <w:p w:rsidR="00A84611" w:rsidRDefault="00A84611" w:rsidP="00A84611">
      <w:pPr>
        <w:spacing w:line="240" w:lineRule="auto"/>
        <w:ind w:firstLine="0"/>
        <w:jc w:val="right"/>
      </w:pPr>
    </w:p>
    <w:p w:rsidR="00A84611" w:rsidRDefault="00A84611" w:rsidP="00A84611">
      <w:pPr>
        <w:spacing w:line="240" w:lineRule="auto"/>
        <w:ind w:firstLine="0"/>
        <w:jc w:val="right"/>
      </w:pPr>
    </w:p>
    <w:p w:rsidR="00A84611" w:rsidRDefault="00A84611" w:rsidP="00A84611">
      <w:pPr>
        <w:spacing w:line="240" w:lineRule="auto"/>
        <w:ind w:firstLine="0"/>
        <w:jc w:val="right"/>
      </w:pPr>
    </w:p>
    <w:p w:rsidR="00A84611" w:rsidRDefault="00A84611" w:rsidP="00A84611">
      <w:pPr>
        <w:spacing w:line="240" w:lineRule="auto"/>
        <w:ind w:firstLine="0"/>
      </w:pPr>
      <w:r>
        <w:t>Кваліфікаційну роботу</w:t>
      </w:r>
    </w:p>
    <w:p w:rsidR="00A84611" w:rsidRDefault="00A84611" w:rsidP="00A84611">
      <w:pPr>
        <w:spacing w:line="240" w:lineRule="auto"/>
        <w:ind w:firstLine="0"/>
      </w:pPr>
      <w:r>
        <w:t>допущено до захисту:</w:t>
      </w:r>
    </w:p>
    <w:p w:rsidR="00A84611" w:rsidRDefault="00A84611" w:rsidP="00A84611">
      <w:pPr>
        <w:spacing w:line="240" w:lineRule="auto"/>
        <w:ind w:firstLine="0"/>
      </w:pPr>
      <w:r>
        <w:t>«___»__________20__ р.</w:t>
      </w:r>
    </w:p>
    <w:p w:rsidR="00A84611" w:rsidRDefault="00A84611" w:rsidP="00A84611">
      <w:pPr>
        <w:spacing w:line="240" w:lineRule="auto"/>
        <w:ind w:firstLine="0"/>
      </w:pPr>
      <w:r>
        <w:t>Завідувач кафедри</w:t>
      </w:r>
    </w:p>
    <w:p w:rsidR="00A84611" w:rsidRDefault="00A84611" w:rsidP="00A84611">
      <w:pPr>
        <w:spacing w:line="240" w:lineRule="auto"/>
        <w:ind w:firstLine="0"/>
      </w:pPr>
      <w:r>
        <w:t>____________Г.Б. Погріщук</w:t>
      </w: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p>
    <w:p w:rsidR="00A84611" w:rsidRDefault="00A84611" w:rsidP="00A84611">
      <w:pPr>
        <w:spacing w:line="240" w:lineRule="auto"/>
        <w:ind w:firstLine="0"/>
        <w:jc w:val="center"/>
      </w:pPr>
      <w:r w:rsidRPr="003B15B8">
        <w:t xml:space="preserve">Вінниця </w:t>
      </w:r>
      <w:r>
        <w:t>–</w:t>
      </w:r>
      <w:r w:rsidRPr="003B15B8">
        <w:t xml:space="preserve"> 20</w:t>
      </w:r>
      <w:r>
        <w:t xml:space="preserve">21 </w:t>
      </w:r>
    </w:p>
    <w:p w:rsidR="008C019D" w:rsidRPr="003776E5" w:rsidRDefault="0028332D" w:rsidP="00A84611">
      <w:pPr>
        <w:pStyle w:val="aa"/>
        <w:pageBreakBefore/>
        <w:ind w:firstLine="0"/>
        <w:rPr>
          <w:lang w:val="ru-RU"/>
        </w:rPr>
      </w:pPr>
      <w:r w:rsidRPr="003776E5">
        <w:rPr>
          <w:noProof/>
          <w:lang w:val="ru-RU"/>
        </w:rPr>
        <w:lastRenderedPageBreak/>
        <mc:AlternateContent>
          <mc:Choice Requires="wps">
            <w:drawing>
              <wp:anchor distT="0" distB="0" distL="114300" distR="114300" simplePos="0" relativeHeight="251659264" behindDoc="0" locked="0" layoutInCell="1" allowOverlap="1" wp14:anchorId="5FE93998" wp14:editId="11536BCA">
                <wp:simplePos x="0" y="0"/>
                <wp:positionH relativeFrom="column">
                  <wp:posOffset>5500370</wp:posOffset>
                </wp:positionH>
                <wp:positionV relativeFrom="paragraph">
                  <wp:posOffset>-520065</wp:posOffset>
                </wp:positionV>
                <wp:extent cx="914400" cy="914400"/>
                <wp:effectExtent l="0" t="0" r="0" b="0"/>
                <wp:wrapNone/>
                <wp:docPr id="68" name="Прямоугольник 68"/>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47AA3A6E" id="Прямоугольник 68" o:spid="_x0000_s1026" style="position:absolute;margin-left:433.1pt;margin-top:-40.9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" fillcolor="white [3212]" stroked="f" strokeweight="2pt"/>
            </w:pict>
          </mc:Fallback>
        </mc:AlternateContent>
      </w:r>
      <w:r w:rsidR="008C019D" w:rsidRPr="003776E5">
        <w:t>ЗМІСТ</w:t>
      </w:r>
    </w:p>
    <w:p w:rsidR="00535A62" w:rsidRPr="003776E5" w:rsidRDefault="00535A62" w:rsidP="00E54E56">
      <w:pPr>
        <w:pStyle w:val="13"/>
      </w:pPr>
    </w:p>
    <w:p w:rsidR="00535A62" w:rsidRPr="003776E5" w:rsidRDefault="00535A62" w:rsidP="00E54E56">
      <w:pPr>
        <w:pStyle w:val="13"/>
      </w:pPr>
    </w:p>
    <w:bookmarkStart w:id="0" w:name="_Toc24309625"/>
    <w:p w:rsidR="00354A0A" w:rsidRPr="003776E5" w:rsidRDefault="00E54E56">
      <w:pPr>
        <w:pStyle w:val="13"/>
        <w:rPr>
          <w:rFonts w:asciiTheme="minorHAnsi" w:eastAsiaTheme="minorEastAsia" w:hAnsiTheme="minorHAnsi" w:cstheme="minorBidi"/>
          <w:sz w:val="22"/>
          <w:szCs w:val="22"/>
          <w:lang w:val="ru-RU"/>
        </w:rPr>
      </w:pPr>
      <w:r w:rsidRPr="003776E5">
        <w:rPr>
          <w:b/>
          <w:bCs/>
        </w:rPr>
        <w:fldChar w:fldCharType="begin"/>
      </w:r>
      <w:r w:rsidRPr="003776E5">
        <w:rPr>
          <w:b/>
          <w:bCs/>
        </w:rPr>
        <w:instrText xml:space="preserve"> TOC \o "1-2" \u </w:instrText>
      </w:r>
      <w:r w:rsidRPr="003776E5">
        <w:rPr>
          <w:b/>
          <w:bCs/>
        </w:rPr>
        <w:fldChar w:fldCharType="separate"/>
      </w:r>
      <w:r w:rsidR="00354A0A" w:rsidRPr="003776E5">
        <w:rPr>
          <w:b/>
        </w:rPr>
        <w:t>ВСТУП</w:t>
      </w:r>
      <w:r w:rsidR="00354A0A" w:rsidRPr="003776E5">
        <w:tab/>
      </w:r>
      <w:r w:rsidR="00354A0A" w:rsidRPr="003776E5">
        <w:fldChar w:fldCharType="begin"/>
      </w:r>
      <w:r w:rsidR="00354A0A" w:rsidRPr="003776E5">
        <w:instrText xml:space="preserve"> PAGEREF _Toc88504434 \h </w:instrText>
      </w:r>
      <w:r w:rsidR="00354A0A" w:rsidRPr="003776E5">
        <w:fldChar w:fldCharType="separate"/>
      </w:r>
      <w:r w:rsidR="001E3337">
        <w:t>3</w:t>
      </w:r>
      <w:r w:rsidR="00354A0A" w:rsidRPr="003776E5">
        <w:fldChar w:fldCharType="end"/>
      </w:r>
    </w:p>
    <w:p w:rsidR="00354A0A" w:rsidRPr="003776E5" w:rsidRDefault="00354A0A">
      <w:pPr>
        <w:pStyle w:val="13"/>
        <w:rPr>
          <w:rFonts w:asciiTheme="minorHAnsi" w:eastAsiaTheme="minorEastAsia" w:hAnsiTheme="minorHAnsi" w:cstheme="minorBidi"/>
          <w:sz w:val="22"/>
          <w:szCs w:val="22"/>
          <w:lang w:val="ru-RU"/>
        </w:rPr>
      </w:pPr>
      <w:r w:rsidRPr="003776E5">
        <w:rPr>
          <w:b/>
        </w:rPr>
        <w:t>РОЗДІЛ 1. ТЕОРЕТИЧНІ ОСНОВИ БЮДЖЕТНОГО ДЕФІЦИТУ</w:t>
      </w:r>
      <w:r w:rsidRPr="003776E5">
        <w:tab/>
      </w:r>
      <w:r w:rsidRPr="003776E5">
        <w:fldChar w:fldCharType="begin"/>
      </w:r>
      <w:r w:rsidRPr="003776E5">
        <w:instrText xml:space="preserve"> PAGEREF _Toc88504435 \h </w:instrText>
      </w:r>
      <w:r w:rsidRPr="003776E5">
        <w:fldChar w:fldCharType="separate"/>
      </w:r>
      <w:r w:rsidR="001E3337">
        <w:t>6</w:t>
      </w:r>
      <w:r w:rsidRPr="003776E5">
        <w:fldChar w:fldCharType="end"/>
      </w:r>
    </w:p>
    <w:p w:rsidR="00354A0A" w:rsidRPr="003776E5" w:rsidRDefault="00354A0A">
      <w:pPr>
        <w:pStyle w:val="24"/>
        <w:rPr>
          <w:rFonts w:asciiTheme="minorHAnsi" w:eastAsiaTheme="minorEastAsia" w:hAnsiTheme="minorHAnsi" w:cstheme="minorBidi"/>
          <w:noProof/>
          <w:sz w:val="22"/>
          <w:szCs w:val="22"/>
          <w:lang w:val="ru-RU"/>
        </w:rPr>
      </w:pPr>
      <w:r w:rsidRPr="003776E5">
        <w:rPr>
          <w:noProof/>
        </w:rPr>
        <w:t xml:space="preserve">1.1. Економічна сутність та причини </w:t>
      </w:r>
      <w:r w:rsidR="003D56A1">
        <w:rPr>
          <w:noProof/>
        </w:rPr>
        <w:t xml:space="preserve">виникнення </w:t>
      </w:r>
      <w:r w:rsidRPr="003776E5">
        <w:rPr>
          <w:noProof/>
        </w:rPr>
        <w:t>бюджетного дефіциту</w:t>
      </w:r>
      <w:r w:rsidRPr="003776E5">
        <w:rPr>
          <w:noProof/>
        </w:rPr>
        <w:tab/>
      </w:r>
      <w:r w:rsidRPr="003776E5">
        <w:rPr>
          <w:noProof/>
        </w:rPr>
        <w:fldChar w:fldCharType="begin"/>
      </w:r>
      <w:r w:rsidRPr="003776E5">
        <w:rPr>
          <w:noProof/>
        </w:rPr>
        <w:instrText xml:space="preserve"> PAGEREF _Toc88504436 \h </w:instrText>
      </w:r>
      <w:r w:rsidRPr="003776E5">
        <w:rPr>
          <w:noProof/>
        </w:rPr>
      </w:r>
      <w:r w:rsidRPr="003776E5">
        <w:rPr>
          <w:noProof/>
        </w:rPr>
        <w:fldChar w:fldCharType="separate"/>
      </w:r>
      <w:r w:rsidR="001E3337">
        <w:rPr>
          <w:noProof/>
        </w:rPr>
        <w:t>6</w:t>
      </w:r>
      <w:r w:rsidRPr="003776E5">
        <w:rPr>
          <w:noProof/>
        </w:rPr>
        <w:fldChar w:fldCharType="end"/>
      </w:r>
    </w:p>
    <w:p w:rsidR="00354A0A" w:rsidRPr="003776E5" w:rsidRDefault="00354A0A">
      <w:pPr>
        <w:pStyle w:val="24"/>
        <w:rPr>
          <w:rFonts w:asciiTheme="minorHAnsi" w:eastAsiaTheme="minorEastAsia" w:hAnsiTheme="minorHAnsi" w:cstheme="minorBidi"/>
          <w:noProof/>
          <w:sz w:val="22"/>
          <w:szCs w:val="22"/>
          <w:lang w:val="ru-RU"/>
        </w:rPr>
      </w:pPr>
      <w:r w:rsidRPr="003776E5">
        <w:rPr>
          <w:noProof/>
        </w:rPr>
        <w:t>1.2. Вплив бюджетного дефіциту на економіку та джерела його покриття</w:t>
      </w:r>
      <w:r w:rsidRPr="003776E5">
        <w:rPr>
          <w:noProof/>
        </w:rPr>
        <w:tab/>
      </w:r>
      <w:r w:rsidRPr="003776E5">
        <w:rPr>
          <w:noProof/>
        </w:rPr>
        <w:fldChar w:fldCharType="begin"/>
      </w:r>
      <w:r w:rsidRPr="003776E5">
        <w:rPr>
          <w:noProof/>
        </w:rPr>
        <w:instrText xml:space="preserve"> PAGEREF _Toc88504437 \h </w:instrText>
      </w:r>
      <w:r w:rsidRPr="003776E5">
        <w:rPr>
          <w:noProof/>
        </w:rPr>
      </w:r>
      <w:r w:rsidRPr="003776E5">
        <w:rPr>
          <w:noProof/>
        </w:rPr>
        <w:fldChar w:fldCharType="separate"/>
      </w:r>
      <w:r w:rsidR="001E3337">
        <w:rPr>
          <w:noProof/>
        </w:rPr>
        <w:t>13</w:t>
      </w:r>
      <w:r w:rsidRPr="003776E5">
        <w:rPr>
          <w:noProof/>
        </w:rPr>
        <w:fldChar w:fldCharType="end"/>
      </w:r>
    </w:p>
    <w:p w:rsidR="00354A0A" w:rsidRPr="003776E5" w:rsidRDefault="00354A0A">
      <w:pPr>
        <w:pStyle w:val="24"/>
        <w:rPr>
          <w:rFonts w:asciiTheme="minorHAnsi" w:eastAsiaTheme="minorEastAsia" w:hAnsiTheme="minorHAnsi" w:cstheme="minorBidi"/>
          <w:noProof/>
          <w:sz w:val="22"/>
          <w:szCs w:val="22"/>
          <w:lang w:val="ru-RU"/>
        </w:rPr>
      </w:pPr>
      <w:r w:rsidRPr="003776E5">
        <w:rPr>
          <w:noProof/>
        </w:rPr>
        <w:t>Висновки до розділу 1</w:t>
      </w:r>
      <w:r w:rsidRPr="003776E5">
        <w:rPr>
          <w:noProof/>
        </w:rPr>
        <w:tab/>
      </w:r>
      <w:r w:rsidRPr="003776E5">
        <w:rPr>
          <w:noProof/>
        </w:rPr>
        <w:fldChar w:fldCharType="begin"/>
      </w:r>
      <w:r w:rsidRPr="003776E5">
        <w:rPr>
          <w:noProof/>
        </w:rPr>
        <w:instrText xml:space="preserve"> PAGEREF _Toc88504438 \h </w:instrText>
      </w:r>
      <w:r w:rsidRPr="003776E5">
        <w:rPr>
          <w:noProof/>
        </w:rPr>
      </w:r>
      <w:r w:rsidRPr="003776E5">
        <w:rPr>
          <w:noProof/>
        </w:rPr>
        <w:fldChar w:fldCharType="separate"/>
      </w:r>
      <w:r w:rsidR="001E3337">
        <w:rPr>
          <w:noProof/>
        </w:rPr>
        <w:t>21</w:t>
      </w:r>
      <w:r w:rsidRPr="003776E5">
        <w:rPr>
          <w:noProof/>
        </w:rPr>
        <w:fldChar w:fldCharType="end"/>
      </w:r>
    </w:p>
    <w:p w:rsidR="00354A0A" w:rsidRPr="003776E5" w:rsidRDefault="00354A0A">
      <w:pPr>
        <w:pStyle w:val="13"/>
        <w:rPr>
          <w:rFonts w:asciiTheme="minorHAnsi" w:eastAsiaTheme="minorEastAsia" w:hAnsiTheme="minorHAnsi" w:cstheme="minorBidi"/>
          <w:sz w:val="22"/>
          <w:szCs w:val="22"/>
          <w:lang w:val="ru-RU"/>
        </w:rPr>
      </w:pPr>
      <w:r w:rsidRPr="003776E5">
        <w:rPr>
          <w:b/>
        </w:rPr>
        <w:t>РОЗДІЛ 2. ПРАКТИЧНІ АСПЕКТИ БЮДЖЕТНОГО ДЕФІЦИТУ</w:t>
      </w:r>
      <w:r w:rsidRPr="003776E5">
        <w:tab/>
      </w:r>
      <w:r w:rsidRPr="003776E5">
        <w:fldChar w:fldCharType="begin"/>
      </w:r>
      <w:r w:rsidRPr="003776E5">
        <w:instrText xml:space="preserve"> PAGEREF _Toc88504439 \h </w:instrText>
      </w:r>
      <w:r w:rsidRPr="003776E5">
        <w:fldChar w:fldCharType="separate"/>
      </w:r>
      <w:r w:rsidR="001E3337">
        <w:t>23</w:t>
      </w:r>
      <w:r w:rsidRPr="003776E5">
        <w:fldChar w:fldCharType="end"/>
      </w:r>
    </w:p>
    <w:p w:rsidR="00354A0A" w:rsidRPr="003776E5" w:rsidRDefault="00354A0A">
      <w:pPr>
        <w:pStyle w:val="24"/>
        <w:rPr>
          <w:rFonts w:asciiTheme="minorHAnsi" w:eastAsiaTheme="minorEastAsia" w:hAnsiTheme="minorHAnsi" w:cstheme="minorBidi"/>
          <w:noProof/>
          <w:sz w:val="22"/>
          <w:szCs w:val="22"/>
          <w:lang w:val="ru-RU"/>
        </w:rPr>
      </w:pPr>
      <w:r w:rsidRPr="003776E5">
        <w:rPr>
          <w:noProof/>
        </w:rPr>
        <w:t>2.1. Аналіз бюджетного дефіциту в Україні</w:t>
      </w:r>
      <w:r w:rsidRPr="003776E5">
        <w:rPr>
          <w:noProof/>
        </w:rPr>
        <w:tab/>
      </w:r>
      <w:r w:rsidRPr="003776E5">
        <w:rPr>
          <w:noProof/>
        </w:rPr>
        <w:fldChar w:fldCharType="begin"/>
      </w:r>
      <w:r w:rsidRPr="003776E5">
        <w:rPr>
          <w:noProof/>
        </w:rPr>
        <w:instrText xml:space="preserve"> PAGEREF _Toc88504440 \h </w:instrText>
      </w:r>
      <w:r w:rsidRPr="003776E5">
        <w:rPr>
          <w:noProof/>
        </w:rPr>
      </w:r>
      <w:r w:rsidRPr="003776E5">
        <w:rPr>
          <w:noProof/>
        </w:rPr>
        <w:fldChar w:fldCharType="separate"/>
      </w:r>
      <w:r w:rsidR="001E3337">
        <w:rPr>
          <w:noProof/>
        </w:rPr>
        <w:t>23</w:t>
      </w:r>
      <w:r w:rsidRPr="003776E5">
        <w:rPr>
          <w:noProof/>
        </w:rPr>
        <w:fldChar w:fldCharType="end"/>
      </w:r>
    </w:p>
    <w:p w:rsidR="00354A0A" w:rsidRPr="003776E5" w:rsidRDefault="00354A0A">
      <w:pPr>
        <w:pStyle w:val="24"/>
        <w:rPr>
          <w:rFonts w:asciiTheme="minorHAnsi" w:eastAsiaTheme="minorEastAsia" w:hAnsiTheme="minorHAnsi" w:cstheme="minorBidi"/>
          <w:noProof/>
          <w:sz w:val="22"/>
          <w:szCs w:val="22"/>
          <w:lang w:val="ru-RU"/>
        </w:rPr>
      </w:pPr>
      <w:r w:rsidRPr="003776E5">
        <w:rPr>
          <w:noProof/>
        </w:rPr>
        <w:t>2.2. Оцінка джерел фінансування та впливу бюджетного дефіциту на соціально-економічне життя країни</w:t>
      </w:r>
      <w:r w:rsidRPr="003776E5">
        <w:rPr>
          <w:noProof/>
        </w:rPr>
        <w:tab/>
      </w:r>
      <w:r w:rsidRPr="003776E5">
        <w:rPr>
          <w:noProof/>
        </w:rPr>
        <w:fldChar w:fldCharType="begin"/>
      </w:r>
      <w:r w:rsidRPr="003776E5">
        <w:rPr>
          <w:noProof/>
        </w:rPr>
        <w:instrText xml:space="preserve"> PAGEREF _Toc88504441 \h </w:instrText>
      </w:r>
      <w:r w:rsidRPr="003776E5">
        <w:rPr>
          <w:noProof/>
        </w:rPr>
      </w:r>
      <w:r w:rsidRPr="003776E5">
        <w:rPr>
          <w:noProof/>
        </w:rPr>
        <w:fldChar w:fldCharType="separate"/>
      </w:r>
      <w:r w:rsidR="001E3337">
        <w:rPr>
          <w:noProof/>
        </w:rPr>
        <w:t>32</w:t>
      </w:r>
      <w:r w:rsidRPr="003776E5">
        <w:rPr>
          <w:noProof/>
        </w:rPr>
        <w:fldChar w:fldCharType="end"/>
      </w:r>
    </w:p>
    <w:p w:rsidR="00354A0A" w:rsidRPr="003776E5" w:rsidRDefault="00354A0A">
      <w:pPr>
        <w:pStyle w:val="24"/>
        <w:rPr>
          <w:rFonts w:asciiTheme="minorHAnsi" w:eastAsiaTheme="minorEastAsia" w:hAnsiTheme="minorHAnsi" w:cstheme="minorBidi"/>
          <w:noProof/>
          <w:sz w:val="22"/>
          <w:szCs w:val="22"/>
          <w:lang w:val="ru-RU"/>
        </w:rPr>
      </w:pPr>
      <w:r w:rsidRPr="003776E5">
        <w:rPr>
          <w:noProof/>
        </w:rPr>
        <w:t>Висновки до розділу 2</w:t>
      </w:r>
      <w:r w:rsidRPr="003776E5">
        <w:rPr>
          <w:noProof/>
        </w:rPr>
        <w:tab/>
      </w:r>
      <w:r w:rsidRPr="003776E5">
        <w:rPr>
          <w:noProof/>
        </w:rPr>
        <w:fldChar w:fldCharType="begin"/>
      </w:r>
      <w:r w:rsidRPr="003776E5">
        <w:rPr>
          <w:noProof/>
        </w:rPr>
        <w:instrText xml:space="preserve"> PAGEREF _Toc88504442 \h </w:instrText>
      </w:r>
      <w:r w:rsidRPr="003776E5">
        <w:rPr>
          <w:noProof/>
        </w:rPr>
      </w:r>
      <w:r w:rsidRPr="003776E5">
        <w:rPr>
          <w:noProof/>
        </w:rPr>
        <w:fldChar w:fldCharType="separate"/>
      </w:r>
      <w:r w:rsidR="001E3337">
        <w:rPr>
          <w:noProof/>
        </w:rPr>
        <w:t>43</w:t>
      </w:r>
      <w:r w:rsidRPr="003776E5">
        <w:rPr>
          <w:noProof/>
        </w:rPr>
        <w:fldChar w:fldCharType="end"/>
      </w:r>
    </w:p>
    <w:p w:rsidR="00354A0A" w:rsidRPr="003776E5" w:rsidRDefault="00354A0A">
      <w:pPr>
        <w:pStyle w:val="13"/>
        <w:rPr>
          <w:rFonts w:asciiTheme="minorHAnsi" w:eastAsiaTheme="minorEastAsia" w:hAnsiTheme="minorHAnsi" w:cstheme="minorBidi"/>
          <w:sz w:val="22"/>
          <w:szCs w:val="22"/>
          <w:lang w:val="ru-RU"/>
        </w:rPr>
      </w:pPr>
      <w:r w:rsidRPr="003776E5">
        <w:rPr>
          <w:b/>
        </w:rPr>
        <w:t>РОЗДІЛ 3.</w:t>
      </w:r>
      <w:r w:rsidRPr="003776E5">
        <w:rPr>
          <w:b/>
          <w:lang w:val="ru-RU"/>
        </w:rPr>
        <w:t xml:space="preserve"> </w:t>
      </w:r>
      <w:r w:rsidRPr="003776E5">
        <w:rPr>
          <w:b/>
        </w:rPr>
        <w:t>ПРОБЛЕМИ БЮДЖЕТНОГО ДЕФІЦИТУ УКРАЇНИ ТА ШЛЯХИ ЇХ ПОДОЛАННЯ</w:t>
      </w:r>
      <w:r w:rsidRPr="003776E5">
        <w:tab/>
      </w:r>
      <w:r w:rsidRPr="003776E5">
        <w:fldChar w:fldCharType="begin"/>
      </w:r>
      <w:r w:rsidRPr="003776E5">
        <w:instrText xml:space="preserve"> PAGEREF _Toc88504443 \h </w:instrText>
      </w:r>
      <w:r w:rsidRPr="003776E5">
        <w:fldChar w:fldCharType="separate"/>
      </w:r>
      <w:r w:rsidR="001E3337">
        <w:t>45</w:t>
      </w:r>
      <w:r w:rsidRPr="003776E5">
        <w:fldChar w:fldCharType="end"/>
      </w:r>
    </w:p>
    <w:p w:rsidR="00354A0A" w:rsidRPr="003776E5" w:rsidRDefault="00354A0A">
      <w:pPr>
        <w:pStyle w:val="24"/>
        <w:rPr>
          <w:rFonts w:asciiTheme="minorHAnsi" w:eastAsiaTheme="minorEastAsia" w:hAnsiTheme="minorHAnsi" w:cstheme="minorBidi"/>
          <w:noProof/>
          <w:sz w:val="22"/>
          <w:szCs w:val="22"/>
          <w:lang w:val="ru-RU"/>
        </w:rPr>
      </w:pPr>
      <w:r w:rsidRPr="003776E5">
        <w:rPr>
          <w:noProof/>
        </w:rPr>
        <w:t>3.1. Основні проблеми подолання бюджетного дефіциту в Україні</w:t>
      </w:r>
      <w:r w:rsidRPr="003776E5">
        <w:rPr>
          <w:noProof/>
        </w:rPr>
        <w:tab/>
      </w:r>
      <w:r w:rsidRPr="003776E5">
        <w:rPr>
          <w:noProof/>
        </w:rPr>
        <w:fldChar w:fldCharType="begin"/>
      </w:r>
      <w:r w:rsidRPr="003776E5">
        <w:rPr>
          <w:noProof/>
        </w:rPr>
        <w:instrText xml:space="preserve"> PAGEREF _Toc88504444 \h </w:instrText>
      </w:r>
      <w:r w:rsidRPr="003776E5">
        <w:rPr>
          <w:noProof/>
        </w:rPr>
      </w:r>
      <w:r w:rsidRPr="003776E5">
        <w:rPr>
          <w:noProof/>
        </w:rPr>
        <w:fldChar w:fldCharType="separate"/>
      </w:r>
      <w:r w:rsidR="001E3337">
        <w:rPr>
          <w:noProof/>
        </w:rPr>
        <w:t>45</w:t>
      </w:r>
      <w:r w:rsidRPr="003776E5">
        <w:rPr>
          <w:noProof/>
        </w:rPr>
        <w:fldChar w:fldCharType="end"/>
      </w:r>
    </w:p>
    <w:p w:rsidR="00354A0A" w:rsidRPr="003776E5" w:rsidRDefault="00354A0A">
      <w:pPr>
        <w:pStyle w:val="24"/>
        <w:rPr>
          <w:rFonts w:asciiTheme="minorHAnsi" w:eastAsiaTheme="minorEastAsia" w:hAnsiTheme="minorHAnsi" w:cstheme="minorBidi"/>
          <w:noProof/>
          <w:sz w:val="22"/>
          <w:szCs w:val="22"/>
          <w:lang w:val="ru-RU"/>
        </w:rPr>
      </w:pPr>
      <w:r w:rsidRPr="003776E5">
        <w:rPr>
          <w:noProof/>
        </w:rPr>
        <w:t>3.2. Ефективні напрямки оптимізації бюджетного дефіциту</w:t>
      </w:r>
      <w:r w:rsidRPr="003776E5">
        <w:rPr>
          <w:noProof/>
        </w:rPr>
        <w:tab/>
      </w:r>
      <w:r w:rsidRPr="003776E5">
        <w:rPr>
          <w:noProof/>
        </w:rPr>
        <w:fldChar w:fldCharType="begin"/>
      </w:r>
      <w:r w:rsidRPr="003776E5">
        <w:rPr>
          <w:noProof/>
        </w:rPr>
        <w:instrText xml:space="preserve"> PAGEREF _Toc88504445 \h </w:instrText>
      </w:r>
      <w:r w:rsidRPr="003776E5">
        <w:rPr>
          <w:noProof/>
        </w:rPr>
      </w:r>
      <w:r w:rsidRPr="003776E5">
        <w:rPr>
          <w:noProof/>
        </w:rPr>
        <w:fldChar w:fldCharType="separate"/>
      </w:r>
      <w:r w:rsidR="001E3337">
        <w:rPr>
          <w:noProof/>
        </w:rPr>
        <w:t>52</w:t>
      </w:r>
      <w:r w:rsidRPr="003776E5">
        <w:rPr>
          <w:noProof/>
        </w:rPr>
        <w:fldChar w:fldCharType="end"/>
      </w:r>
    </w:p>
    <w:p w:rsidR="00354A0A" w:rsidRPr="003776E5" w:rsidRDefault="00354A0A">
      <w:pPr>
        <w:pStyle w:val="24"/>
        <w:rPr>
          <w:rFonts w:asciiTheme="minorHAnsi" w:eastAsiaTheme="minorEastAsia" w:hAnsiTheme="minorHAnsi" w:cstheme="minorBidi"/>
          <w:noProof/>
          <w:sz w:val="22"/>
          <w:szCs w:val="22"/>
          <w:lang w:val="ru-RU"/>
        </w:rPr>
      </w:pPr>
      <w:r w:rsidRPr="003776E5">
        <w:rPr>
          <w:noProof/>
        </w:rPr>
        <w:t>Висновки до розділу 3</w:t>
      </w:r>
      <w:r w:rsidRPr="003776E5">
        <w:rPr>
          <w:noProof/>
        </w:rPr>
        <w:tab/>
      </w:r>
      <w:r w:rsidRPr="003776E5">
        <w:rPr>
          <w:noProof/>
        </w:rPr>
        <w:fldChar w:fldCharType="begin"/>
      </w:r>
      <w:r w:rsidRPr="003776E5">
        <w:rPr>
          <w:noProof/>
        </w:rPr>
        <w:instrText xml:space="preserve"> PAGEREF _Toc88504446 \h </w:instrText>
      </w:r>
      <w:r w:rsidRPr="003776E5">
        <w:rPr>
          <w:noProof/>
        </w:rPr>
      </w:r>
      <w:r w:rsidRPr="003776E5">
        <w:rPr>
          <w:noProof/>
        </w:rPr>
        <w:fldChar w:fldCharType="separate"/>
      </w:r>
      <w:r w:rsidR="001E3337">
        <w:rPr>
          <w:noProof/>
        </w:rPr>
        <w:t>58</w:t>
      </w:r>
      <w:r w:rsidRPr="003776E5">
        <w:rPr>
          <w:noProof/>
        </w:rPr>
        <w:fldChar w:fldCharType="end"/>
      </w:r>
    </w:p>
    <w:p w:rsidR="00354A0A" w:rsidRPr="003776E5" w:rsidRDefault="00354A0A">
      <w:pPr>
        <w:pStyle w:val="13"/>
        <w:rPr>
          <w:rFonts w:asciiTheme="minorHAnsi" w:eastAsiaTheme="minorEastAsia" w:hAnsiTheme="minorHAnsi" w:cstheme="minorBidi"/>
          <w:sz w:val="22"/>
          <w:szCs w:val="22"/>
          <w:lang w:val="ru-RU"/>
        </w:rPr>
      </w:pPr>
      <w:r w:rsidRPr="003776E5">
        <w:rPr>
          <w:b/>
        </w:rPr>
        <w:t>ВИСНОВКИ ТА ПРОПОЗИЦІЇ</w:t>
      </w:r>
      <w:r w:rsidRPr="003776E5">
        <w:tab/>
      </w:r>
      <w:r w:rsidRPr="003776E5">
        <w:fldChar w:fldCharType="begin"/>
      </w:r>
      <w:r w:rsidRPr="003776E5">
        <w:instrText xml:space="preserve"> PAGEREF _Toc88504447 \h </w:instrText>
      </w:r>
      <w:r w:rsidRPr="003776E5">
        <w:fldChar w:fldCharType="separate"/>
      </w:r>
      <w:r w:rsidR="001E3337">
        <w:t>60</w:t>
      </w:r>
      <w:r w:rsidRPr="003776E5">
        <w:fldChar w:fldCharType="end"/>
      </w:r>
    </w:p>
    <w:p w:rsidR="00354A0A" w:rsidRPr="003776E5" w:rsidRDefault="00354A0A">
      <w:pPr>
        <w:pStyle w:val="13"/>
        <w:rPr>
          <w:rFonts w:asciiTheme="minorHAnsi" w:eastAsiaTheme="minorEastAsia" w:hAnsiTheme="minorHAnsi" w:cstheme="minorBidi"/>
          <w:sz w:val="22"/>
          <w:szCs w:val="22"/>
          <w:lang w:val="ru-RU"/>
        </w:rPr>
      </w:pPr>
      <w:r w:rsidRPr="003776E5">
        <w:rPr>
          <w:b/>
        </w:rPr>
        <w:t>СПИСОК ВИКОРИСТАНИХ ДЖЕРЕЛ</w:t>
      </w:r>
      <w:r w:rsidRPr="003776E5">
        <w:tab/>
      </w:r>
      <w:r w:rsidRPr="003776E5">
        <w:fldChar w:fldCharType="begin"/>
      </w:r>
      <w:r w:rsidRPr="003776E5">
        <w:instrText xml:space="preserve"> PAGEREF _Toc88504448 \h </w:instrText>
      </w:r>
      <w:r w:rsidRPr="003776E5">
        <w:fldChar w:fldCharType="separate"/>
      </w:r>
      <w:r w:rsidR="001E3337">
        <w:t>64</w:t>
      </w:r>
      <w:r w:rsidRPr="003776E5">
        <w:fldChar w:fldCharType="end"/>
      </w:r>
    </w:p>
    <w:p w:rsidR="008C019D" w:rsidRPr="003776E5" w:rsidRDefault="00E54E56" w:rsidP="00C145F7">
      <w:pPr>
        <w:pStyle w:val="14"/>
      </w:pPr>
      <w:r w:rsidRPr="003776E5">
        <w:rPr>
          <w:b w:val="0"/>
          <w:bCs w:val="0"/>
        </w:rPr>
        <w:lastRenderedPageBreak/>
        <w:fldChar w:fldCharType="end"/>
      </w:r>
      <w:bookmarkStart w:id="1" w:name="_Toc88504434"/>
      <w:r w:rsidR="008C019D" w:rsidRPr="003776E5">
        <w:t>ВСТУП</w:t>
      </w:r>
      <w:bookmarkEnd w:id="0"/>
      <w:bookmarkEnd w:id="1"/>
    </w:p>
    <w:p w:rsidR="001A6D8B" w:rsidRPr="003776E5" w:rsidRDefault="001A6D8B" w:rsidP="00EF55B8">
      <w:pPr>
        <w:rPr>
          <w:b/>
          <w:bCs/>
        </w:rPr>
      </w:pPr>
    </w:p>
    <w:p w:rsidR="004C0213" w:rsidRDefault="00890AF7" w:rsidP="004C0213">
      <w:pPr>
        <w:widowControl w:val="0"/>
        <w:ind w:firstLine="720"/>
      </w:pPr>
      <w:r w:rsidRPr="003776E5">
        <w:rPr>
          <w:rFonts w:eastAsia="SimSun" w:cs="Mangal"/>
          <w:b/>
          <w:bCs/>
          <w:kern w:val="1"/>
          <w:lang w:eastAsia="hi-IN" w:bidi="hi-IN"/>
        </w:rPr>
        <w:t>Актуальність теми.</w:t>
      </w:r>
      <w:r w:rsidR="005A6500" w:rsidRPr="003776E5">
        <w:t xml:space="preserve"> </w:t>
      </w:r>
      <w:r w:rsidR="004C0213">
        <w:t>Важлива частина регулювання бюджетної системи та соціально-економічного розвитку держави є дефіцит Державного бюджету. На ефективність структурних перетворень в соціальній сфері й в економіці, стан боргу й бюджетну стабільність та темпи економічного зростання істотно впливає дефіцит бюджету.</w:t>
      </w:r>
    </w:p>
    <w:p w:rsidR="004C0213" w:rsidRDefault="004C0213" w:rsidP="004C0213">
      <w:pPr>
        <w:widowControl w:val="0"/>
        <w:ind w:firstLine="720"/>
      </w:pPr>
      <w:r>
        <w:t xml:space="preserve">Сьогодні не існує країни, яка б не стикнулася в історії свого розвитку з дефіцитом бюджету. </w:t>
      </w:r>
      <w:r w:rsidR="003D7038">
        <w:t>В сучасній економічній літературі вже досліджено</w:t>
      </w:r>
      <w:r>
        <w:t xml:space="preserve">, що за весь час </w:t>
      </w:r>
      <w:r w:rsidR="003D7038">
        <w:t>в нашій</w:t>
      </w:r>
      <w:r>
        <w:t xml:space="preserve"> </w:t>
      </w:r>
      <w:r w:rsidR="003D7038">
        <w:t>країні</w:t>
      </w:r>
      <w:r>
        <w:t xml:space="preserve"> </w:t>
      </w:r>
      <w:r w:rsidR="003D7038">
        <w:t>існувало</w:t>
      </w:r>
      <w:r>
        <w:t xml:space="preserve"> перевищення видатков</w:t>
      </w:r>
      <w:r w:rsidR="003D7038">
        <w:t xml:space="preserve">ої </w:t>
      </w:r>
      <w:r>
        <w:t>частин</w:t>
      </w:r>
      <w:r w:rsidR="003D7038">
        <w:t>и</w:t>
      </w:r>
      <w:r>
        <w:t xml:space="preserve"> державного бюджету </w:t>
      </w:r>
      <w:r w:rsidR="003D7038">
        <w:t>над</w:t>
      </w:r>
      <w:r>
        <w:t xml:space="preserve"> його доход</w:t>
      </w:r>
      <w:r w:rsidR="003D7038">
        <w:t>ною частиною.</w:t>
      </w:r>
      <w:r>
        <w:t xml:space="preserve"> </w:t>
      </w:r>
      <w:r w:rsidR="003D7038">
        <w:t>В той же час за о</w:t>
      </w:r>
      <w:r>
        <w:t xml:space="preserve">станні роки ця проблема </w:t>
      </w:r>
      <w:r w:rsidR="003D7038">
        <w:t>виявилася</w:t>
      </w:r>
      <w:r>
        <w:t xml:space="preserve"> найгострішою для </w:t>
      </w:r>
      <w:r w:rsidR="003D7038">
        <w:t xml:space="preserve">економіки </w:t>
      </w:r>
      <w:r>
        <w:t>України.</w:t>
      </w:r>
      <w:r w:rsidR="003D7038">
        <w:t xml:space="preserve"> Все це свідчить про її актуальність та важливість подальшого дослідження.</w:t>
      </w:r>
    </w:p>
    <w:p w:rsidR="00FE2ED8" w:rsidRPr="003776E5" w:rsidRDefault="00EA3064" w:rsidP="00FE2ED8">
      <w:pPr>
        <w:widowControl w:val="0"/>
        <w:ind w:firstLine="720"/>
      </w:pPr>
      <w:r w:rsidRPr="003776E5">
        <w:rPr>
          <w:rFonts w:eastAsia="SimSun" w:cs="Mangal"/>
          <w:b/>
          <w:bCs/>
          <w:kern w:val="1"/>
          <w:lang w:eastAsia="hi-IN" w:bidi="hi-IN"/>
        </w:rPr>
        <w:t xml:space="preserve">Огляд літератури з теми дослідження. </w:t>
      </w:r>
      <w:r w:rsidR="003D7038" w:rsidRPr="003D7038">
        <w:rPr>
          <w:rFonts w:eastAsia="SimSun" w:cs="Mangal"/>
          <w:bCs/>
          <w:kern w:val="1"/>
          <w:lang w:eastAsia="hi-IN" w:bidi="hi-IN"/>
        </w:rPr>
        <w:t>Як т</w:t>
      </w:r>
      <w:r w:rsidR="00FE2ED8" w:rsidRPr="003776E5">
        <w:t xml:space="preserve">еоретичним </w:t>
      </w:r>
      <w:r w:rsidR="003D7038">
        <w:t>так і</w:t>
      </w:r>
      <w:r w:rsidR="00FE2ED8" w:rsidRPr="003776E5">
        <w:t xml:space="preserve"> практичним </w:t>
      </w:r>
      <w:r w:rsidR="003D7038">
        <w:t>питанням</w:t>
      </w:r>
      <w:r w:rsidR="00FE2ED8" w:rsidRPr="003776E5">
        <w:t xml:space="preserve"> дефіциту Державного бюджету України значну увагу приділяють </w:t>
      </w:r>
      <w:r w:rsidR="003D7038">
        <w:t>такі</w:t>
      </w:r>
      <w:r w:rsidR="00FE2ED8" w:rsidRPr="003776E5">
        <w:t xml:space="preserve"> вітчизняні</w:t>
      </w:r>
      <w:r w:rsidR="003D7038">
        <w:t xml:space="preserve"> та закордонні</w:t>
      </w:r>
      <w:r w:rsidR="00FE2ED8" w:rsidRPr="003776E5">
        <w:t xml:space="preserve"> вчені, серед них: О.В. Ісаєва [16], С.С. Гожуловський [9], </w:t>
      </w:r>
      <w:r w:rsidR="005B5F27" w:rsidRPr="003776E5">
        <w:t xml:space="preserve">О.В. Грубляк [10], В.І. Дмитрів [12], М.І. Машко [24], </w:t>
      </w:r>
      <w:r w:rsidR="00FE2ED8" w:rsidRPr="003776E5">
        <w:t>В.М. Опарін [26], М.І.</w:t>
      </w:r>
      <w:r w:rsidR="00FE2ED8" w:rsidRPr="003776E5">
        <w:rPr>
          <w:lang w:val="en-US"/>
        </w:rPr>
        <w:t> </w:t>
      </w:r>
      <w:r w:rsidR="00FE2ED8" w:rsidRPr="003776E5">
        <w:t xml:space="preserve">Карлін [17-18], Т.А. Коляда [19-20], </w:t>
      </w:r>
      <w:r w:rsidR="005B5F27" w:rsidRPr="003776E5">
        <w:t xml:space="preserve">Н.А. Шикіна [37], </w:t>
      </w:r>
      <w:r w:rsidR="00FE2ED8" w:rsidRPr="003776E5">
        <w:t>С.І. Юрій [3; 38]</w:t>
      </w:r>
      <w:r w:rsidR="005B5F27" w:rsidRPr="003776E5">
        <w:t>, В. Федосов [33]</w:t>
      </w:r>
      <w:r w:rsidR="00FE2ED8" w:rsidRPr="003776E5">
        <w:t xml:space="preserve">. Серед зарубіжних науковців цю проблему вивчали такі економісти: </w:t>
      </w:r>
      <w:r w:rsidR="005B5F27" w:rsidRPr="003776E5">
        <w:t>Д.</w:t>
      </w:r>
      <w:r w:rsidR="005B5F27" w:rsidRPr="003776E5">
        <w:rPr>
          <w:lang w:val="en-US"/>
        </w:rPr>
        <w:t> </w:t>
      </w:r>
      <w:r w:rsidR="005B5F27" w:rsidRPr="003776E5">
        <w:t xml:space="preserve">Боголепов [4], </w:t>
      </w:r>
      <w:r w:rsidR="00FE2ED8" w:rsidRPr="003776E5">
        <w:t>В. Лавров [6], А. Скачко [</w:t>
      </w:r>
      <w:r w:rsidR="005B5F27" w:rsidRPr="003776E5">
        <w:t>30</w:t>
      </w:r>
      <w:r w:rsidR="00FE2ED8" w:rsidRPr="003776E5">
        <w:t>]</w:t>
      </w:r>
      <w:r w:rsidR="005B5F27" w:rsidRPr="003776E5">
        <w:t>, М.В. Романовський, О.В. Врублевська [32]</w:t>
      </w:r>
      <w:r w:rsidR="00FE2ED8" w:rsidRPr="003776E5">
        <w:t>.</w:t>
      </w:r>
    </w:p>
    <w:p w:rsidR="00FE2ED8" w:rsidRPr="003776E5" w:rsidRDefault="003D7038" w:rsidP="00FE2ED8">
      <w:pPr>
        <w:rPr>
          <w:rFonts w:eastAsia="SimSun"/>
        </w:rPr>
      </w:pPr>
      <w:r>
        <w:t>В той же час</w:t>
      </w:r>
      <w:r w:rsidR="00FE2ED8" w:rsidRPr="003776E5">
        <w:t xml:space="preserve"> </w:t>
      </w:r>
      <w:r>
        <w:t>велика кількість</w:t>
      </w:r>
      <w:r w:rsidR="00FE2ED8" w:rsidRPr="003776E5">
        <w:t xml:space="preserve"> проблем теоретичного та практичного характеру у цій </w:t>
      </w:r>
      <w:r>
        <w:t>галузі</w:t>
      </w:r>
      <w:r w:rsidR="00FE2ED8" w:rsidRPr="003776E5">
        <w:t xml:space="preserve"> залишаються не</w:t>
      </w:r>
      <w:r>
        <w:t xml:space="preserve"> </w:t>
      </w:r>
      <w:r w:rsidR="00FE2ED8" w:rsidRPr="003776E5">
        <w:t xml:space="preserve">вирішеними, що </w:t>
      </w:r>
      <w:r>
        <w:t xml:space="preserve">в майбутньому </w:t>
      </w:r>
      <w:r w:rsidR="00FE2ED8" w:rsidRPr="003776E5">
        <w:t xml:space="preserve">зумовлює </w:t>
      </w:r>
      <w:r>
        <w:t>д</w:t>
      </w:r>
      <w:r w:rsidR="00FE2ED8" w:rsidRPr="003776E5">
        <w:t>одатков</w:t>
      </w:r>
      <w:r>
        <w:t>і</w:t>
      </w:r>
      <w:r w:rsidR="00FE2ED8" w:rsidRPr="003776E5">
        <w:t xml:space="preserve"> науков</w:t>
      </w:r>
      <w:r>
        <w:t>і</w:t>
      </w:r>
      <w:r w:rsidR="00FE2ED8" w:rsidRPr="003776E5">
        <w:t xml:space="preserve"> пошук</w:t>
      </w:r>
      <w:r>
        <w:t>и</w:t>
      </w:r>
      <w:r w:rsidR="00FE2ED8" w:rsidRPr="003776E5">
        <w:t xml:space="preserve"> </w:t>
      </w:r>
      <w:r>
        <w:t>в напрямку</w:t>
      </w:r>
      <w:r w:rsidR="00FE2ED8" w:rsidRPr="003776E5">
        <w:t xml:space="preserve"> збалансування бюджету України. </w:t>
      </w:r>
    </w:p>
    <w:p w:rsidR="00567E7F" w:rsidRPr="003776E5" w:rsidRDefault="00890AF7" w:rsidP="00567E7F">
      <w:pPr>
        <w:widowControl w:val="0"/>
        <w:ind w:firstLine="720"/>
        <w:rPr>
          <w:rFonts w:eastAsia="SimSun" w:cs="Mangal"/>
          <w:kern w:val="1"/>
          <w:lang w:eastAsia="hi-IN" w:bidi="hi-IN"/>
        </w:rPr>
      </w:pPr>
      <w:r w:rsidRPr="003776E5">
        <w:rPr>
          <w:rFonts w:eastAsia="SimSun" w:cs="Mangal"/>
          <w:b/>
          <w:bCs/>
          <w:kern w:val="1"/>
          <w:lang w:eastAsia="hi-IN" w:bidi="hi-IN"/>
        </w:rPr>
        <w:t>Мета і завдання дослідження</w:t>
      </w:r>
      <w:r w:rsidRPr="003776E5">
        <w:rPr>
          <w:rFonts w:eastAsia="SimSun" w:cs="Mangal"/>
          <w:bCs/>
          <w:kern w:val="1"/>
          <w:lang w:eastAsia="hi-IN" w:bidi="hi-IN"/>
        </w:rPr>
        <w:t>.</w:t>
      </w:r>
      <w:r w:rsidRPr="003776E5">
        <w:rPr>
          <w:rFonts w:eastAsia="SimSun" w:cs="Mangal"/>
          <w:kern w:val="1"/>
          <w:lang w:eastAsia="hi-IN" w:bidi="hi-IN"/>
        </w:rPr>
        <w:t xml:space="preserve"> Мет</w:t>
      </w:r>
      <w:r w:rsidR="00567E7F" w:rsidRPr="003776E5">
        <w:rPr>
          <w:rFonts w:eastAsia="SimSun" w:cs="Mangal"/>
          <w:kern w:val="1"/>
          <w:lang w:eastAsia="hi-IN" w:bidi="hi-IN"/>
        </w:rPr>
        <w:t xml:space="preserve">ою кваліфікаційної роботи є поглиблення теоретичних положень і обґрунтування практичних рекомендацій щодо </w:t>
      </w:r>
      <w:r w:rsidR="005B5F27" w:rsidRPr="003776E5">
        <w:t xml:space="preserve">економічної природи і суті </w:t>
      </w:r>
      <w:r w:rsidR="00701AF0" w:rsidRPr="003776E5">
        <w:t xml:space="preserve">бюджетного </w:t>
      </w:r>
      <w:r w:rsidR="005B5F27" w:rsidRPr="003776E5">
        <w:t>дефіциту та його впливу на с</w:t>
      </w:r>
      <w:r w:rsidR="00701AF0" w:rsidRPr="003776E5">
        <w:t>оціально-економічний розвиток</w:t>
      </w:r>
      <w:r w:rsidR="005B5F27" w:rsidRPr="003776E5">
        <w:t xml:space="preserve"> економіки.</w:t>
      </w:r>
    </w:p>
    <w:p w:rsidR="00567E7F" w:rsidRPr="003776E5" w:rsidRDefault="00567E7F" w:rsidP="00567E7F">
      <w:pPr>
        <w:widowControl w:val="0"/>
        <w:ind w:firstLine="720"/>
        <w:rPr>
          <w:rFonts w:eastAsia="SimSun" w:cs="Mangal"/>
          <w:kern w:val="1"/>
          <w:lang w:eastAsia="hi-IN" w:bidi="hi-IN"/>
        </w:rPr>
      </w:pPr>
      <w:r w:rsidRPr="003776E5">
        <w:rPr>
          <w:rFonts w:eastAsia="SimSun" w:cs="Mangal"/>
          <w:kern w:val="1"/>
          <w:lang w:eastAsia="hi-IN" w:bidi="hi-IN"/>
        </w:rPr>
        <w:t>Для досягнення поставленої мети було поставлено наступні завдання:</w:t>
      </w:r>
    </w:p>
    <w:p w:rsidR="00701AF0" w:rsidRPr="003776E5" w:rsidRDefault="00701AF0" w:rsidP="00701AF0">
      <w:pPr>
        <w:ind w:right="57" w:firstLine="700"/>
      </w:pPr>
      <w:r w:rsidRPr="003776E5">
        <w:rPr>
          <w:rFonts w:eastAsia="SimSun" w:cs="Mangal"/>
          <w:kern w:val="1"/>
          <w:lang w:eastAsia="hi-IN" w:bidi="hi-IN"/>
        </w:rPr>
        <w:lastRenderedPageBreak/>
        <w:t xml:space="preserve">- </w:t>
      </w:r>
      <w:r w:rsidRPr="003776E5">
        <w:t xml:space="preserve">розкрити економічну сутність бюджетного дефіциту; </w:t>
      </w:r>
    </w:p>
    <w:p w:rsidR="00701AF0" w:rsidRPr="003776E5" w:rsidRDefault="00701AF0" w:rsidP="00701AF0">
      <w:pPr>
        <w:ind w:right="57" w:firstLine="700"/>
      </w:pPr>
      <w:r w:rsidRPr="003776E5">
        <w:t xml:space="preserve">- визначити основні чинники виникнення бюджетного дефіциту; </w:t>
      </w:r>
    </w:p>
    <w:p w:rsidR="00701AF0" w:rsidRPr="003776E5" w:rsidRDefault="00701AF0" w:rsidP="00701AF0">
      <w:pPr>
        <w:ind w:right="57" w:firstLine="700"/>
      </w:pPr>
      <w:r w:rsidRPr="003776E5">
        <w:t xml:space="preserve">- дослідити взаємозв’язок і вплив дефіциту бюджету на рівень основних показників розвитку економіки країни;  </w:t>
      </w:r>
    </w:p>
    <w:p w:rsidR="00701AF0" w:rsidRPr="003776E5" w:rsidRDefault="00701AF0" w:rsidP="00701AF0">
      <w:pPr>
        <w:ind w:right="57" w:firstLine="700"/>
      </w:pPr>
      <w:r w:rsidRPr="003776E5">
        <w:t>- оцінити джерела фінансування бюджетного дефіциту в Україні</w:t>
      </w:r>
    </w:p>
    <w:p w:rsidR="00D37CCD" w:rsidRPr="003776E5" w:rsidRDefault="00701AF0" w:rsidP="003D56A1">
      <w:pPr>
        <w:tabs>
          <w:tab w:val="left" w:pos="851"/>
          <w:tab w:val="left" w:pos="993"/>
        </w:tabs>
        <w:ind w:right="57" w:firstLine="700"/>
      </w:pPr>
      <w:r w:rsidRPr="003776E5">
        <w:t xml:space="preserve">- </w:t>
      </w:r>
      <w:r w:rsidRPr="003776E5">
        <w:rPr>
          <w:rFonts w:eastAsia="SimSun" w:cs="Mangal"/>
          <w:kern w:val="1"/>
          <w:lang w:eastAsia="hi-IN" w:bidi="hi-IN"/>
        </w:rPr>
        <w:t>з’ясувати</w:t>
      </w:r>
      <w:r w:rsidRPr="003776E5">
        <w:t xml:space="preserve"> тенденції впливу бюджетного дефіциту на соціально-економічн</w:t>
      </w:r>
      <w:r w:rsidR="00D37CCD" w:rsidRPr="003776E5">
        <w:t>е життя країни;</w:t>
      </w:r>
    </w:p>
    <w:p w:rsidR="00D37CCD" w:rsidRPr="003776E5" w:rsidRDefault="00D37CCD" w:rsidP="00701AF0">
      <w:pPr>
        <w:ind w:right="57" w:firstLine="700"/>
      </w:pPr>
      <w:r w:rsidRPr="003776E5">
        <w:t>- оцінити основні проблеми подолання бюджетного дефіциту в Україні;</w:t>
      </w:r>
    </w:p>
    <w:p w:rsidR="00701AF0" w:rsidRPr="003776E5" w:rsidRDefault="00D37CCD" w:rsidP="00701AF0">
      <w:pPr>
        <w:ind w:right="57" w:firstLine="700"/>
      </w:pPr>
      <w:r w:rsidRPr="003776E5">
        <w:t>- запропонувати ефективні напрямки оптимізації бюджетного дефіциту.</w:t>
      </w:r>
      <w:r w:rsidR="00701AF0" w:rsidRPr="003776E5">
        <w:t xml:space="preserve"> </w:t>
      </w:r>
    </w:p>
    <w:p w:rsidR="00D37CCD" w:rsidRPr="003776E5" w:rsidRDefault="00EB7A24" w:rsidP="00890AF7">
      <w:pPr>
        <w:widowControl w:val="0"/>
        <w:ind w:firstLine="720"/>
        <w:rPr>
          <w:rFonts w:eastAsia="SimSun" w:cs="Mangal"/>
          <w:iCs/>
          <w:kern w:val="1"/>
          <w:lang w:eastAsia="hi-IN" w:bidi="hi-IN"/>
        </w:rPr>
      </w:pPr>
      <w:r w:rsidRPr="003776E5">
        <w:rPr>
          <w:rFonts w:eastAsia="SimSun" w:cs="Mangal"/>
          <w:b/>
          <w:iCs/>
          <w:kern w:val="1"/>
          <w:lang w:eastAsia="hi-IN" w:bidi="hi-IN"/>
        </w:rPr>
        <w:t xml:space="preserve">Об’єкт і предмет дослідження. </w:t>
      </w:r>
      <w:r w:rsidRPr="003776E5">
        <w:rPr>
          <w:rFonts w:eastAsia="SimSun" w:cs="Mangal"/>
          <w:iCs/>
          <w:kern w:val="1"/>
          <w:lang w:eastAsia="hi-IN" w:bidi="hi-IN"/>
        </w:rPr>
        <w:t>Об’єктом</w:t>
      </w:r>
      <w:r w:rsidRPr="003776E5">
        <w:rPr>
          <w:rFonts w:eastAsia="SimSun" w:cs="Mangal"/>
          <w:b/>
          <w:iCs/>
          <w:kern w:val="1"/>
          <w:lang w:eastAsia="hi-IN" w:bidi="hi-IN"/>
        </w:rPr>
        <w:t xml:space="preserve"> </w:t>
      </w:r>
      <w:r w:rsidRPr="003776E5">
        <w:rPr>
          <w:rFonts w:eastAsia="SimSun" w:cs="Mangal"/>
          <w:iCs/>
          <w:kern w:val="1"/>
          <w:lang w:eastAsia="hi-IN" w:bidi="hi-IN"/>
        </w:rPr>
        <w:t>дослідження є б</w:t>
      </w:r>
      <w:r w:rsidR="00D37CCD" w:rsidRPr="003776E5">
        <w:rPr>
          <w:rFonts w:eastAsia="SimSun" w:cs="Mangal"/>
          <w:iCs/>
          <w:kern w:val="1"/>
          <w:lang w:eastAsia="hi-IN" w:bidi="hi-IN"/>
        </w:rPr>
        <w:t xml:space="preserve">юджетний дефіцит, його стан та соціально-економічні наслідки. </w:t>
      </w:r>
    </w:p>
    <w:p w:rsidR="00D37CCD" w:rsidRPr="003776E5" w:rsidRDefault="00EB7A24" w:rsidP="00D37CCD">
      <w:pPr>
        <w:ind w:right="57" w:firstLine="700"/>
      </w:pPr>
      <w:r w:rsidRPr="003776E5">
        <w:rPr>
          <w:rFonts w:eastAsia="SimSun" w:cs="Mangal"/>
          <w:b/>
          <w:iCs/>
          <w:kern w:val="1"/>
          <w:lang w:eastAsia="hi-IN" w:bidi="hi-IN"/>
        </w:rPr>
        <w:t>Предметом дослідження</w:t>
      </w:r>
      <w:r w:rsidRPr="003776E5">
        <w:rPr>
          <w:rFonts w:eastAsia="SimSun" w:cs="Mangal"/>
          <w:iCs/>
          <w:kern w:val="1"/>
          <w:lang w:eastAsia="hi-IN" w:bidi="hi-IN"/>
        </w:rPr>
        <w:t xml:space="preserve"> є </w:t>
      </w:r>
      <w:r w:rsidR="00D37CCD" w:rsidRPr="003776E5">
        <w:t>економічні відносини, пов'язані з виникненням бюджетного дефіциту та його вплив</w:t>
      </w:r>
      <w:r w:rsidR="00A16D55" w:rsidRPr="003776E5">
        <w:t>ом</w:t>
      </w:r>
      <w:r w:rsidR="00D37CCD" w:rsidRPr="003776E5">
        <w:t xml:space="preserve"> на соціально-економічний розвиток держави.</w:t>
      </w:r>
    </w:p>
    <w:p w:rsidR="00EB7A24" w:rsidRPr="003776E5" w:rsidRDefault="00890AF7" w:rsidP="00890AF7">
      <w:pPr>
        <w:widowControl w:val="0"/>
        <w:ind w:firstLine="720"/>
        <w:rPr>
          <w:rFonts w:eastAsia="SimSun" w:cs="Mangal"/>
          <w:kern w:val="1"/>
          <w:lang w:eastAsia="hi-IN" w:bidi="hi-IN"/>
        </w:rPr>
      </w:pPr>
      <w:r w:rsidRPr="003776E5">
        <w:rPr>
          <w:rFonts w:eastAsia="SimSun" w:cs="Mangal"/>
          <w:b/>
          <w:bCs/>
          <w:kern w:val="1"/>
          <w:lang w:eastAsia="hi-IN" w:bidi="hi-IN"/>
        </w:rPr>
        <w:t>Методи дослідження.</w:t>
      </w:r>
      <w:r w:rsidRPr="003776E5">
        <w:rPr>
          <w:rFonts w:eastAsia="SimSun" w:cs="Mangal"/>
          <w:kern w:val="1"/>
          <w:lang w:eastAsia="hi-IN" w:bidi="hi-IN"/>
        </w:rPr>
        <w:t xml:space="preserve"> </w:t>
      </w:r>
      <w:r w:rsidR="00EB7A24" w:rsidRPr="003776E5">
        <w:rPr>
          <w:rFonts w:eastAsia="SimSun" w:cs="Mangal"/>
          <w:kern w:val="1"/>
          <w:lang w:eastAsia="hi-IN" w:bidi="hi-IN"/>
        </w:rPr>
        <w:t xml:space="preserve">Для </w:t>
      </w:r>
      <w:r w:rsidR="003D7038">
        <w:rPr>
          <w:rFonts w:eastAsia="SimSun" w:cs="Mangal"/>
          <w:kern w:val="1"/>
          <w:lang w:eastAsia="hi-IN" w:bidi="hi-IN"/>
        </w:rPr>
        <w:t>дослідження</w:t>
      </w:r>
      <w:r w:rsidR="00EB7A24" w:rsidRPr="003776E5">
        <w:rPr>
          <w:rFonts w:eastAsia="SimSun" w:cs="Mangal"/>
          <w:kern w:val="1"/>
          <w:lang w:eastAsia="hi-IN" w:bidi="hi-IN"/>
        </w:rPr>
        <w:t xml:space="preserve"> поставлених завдань були </w:t>
      </w:r>
      <w:r w:rsidR="003D7038">
        <w:rPr>
          <w:rFonts w:eastAsia="SimSun" w:cs="Mangal"/>
          <w:kern w:val="1"/>
          <w:lang w:eastAsia="hi-IN" w:bidi="hi-IN"/>
        </w:rPr>
        <w:t>застосовані</w:t>
      </w:r>
      <w:r w:rsidR="00EB7A24" w:rsidRPr="003776E5">
        <w:rPr>
          <w:rFonts w:eastAsia="SimSun" w:cs="Mangal"/>
          <w:kern w:val="1"/>
          <w:lang w:eastAsia="hi-IN" w:bidi="hi-IN"/>
        </w:rPr>
        <w:t xml:space="preserve"> наступні методи: аналіз наукових джерел за досліджуваною проблематикою; системний аналіз – для оцін</w:t>
      </w:r>
      <w:r w:rsidR="00427FBC" w:rsidRPr="003776E5">
        <w:rPr>
          <w:rFonts w:eastAsia="SimSun" w:cs="Mangal"/>
          <w:kern w:val="1"/>
          <w:lang w:eastAsia="hi-IN" w:bidi="hi-IN"/>
        </w:rPr>
        <w:t>ювання впливу бюджетного дефіциту на соціально-економічне життя країни</w:t>
      </w:r>
      <w:r w:rsidR="00EB7A24" w:rsidRPr="003776E5">
        <w:rPr>
          <w:rFonts w:eastAsia="SimSun" w:cs="Mangal"/>
          <w:kern w:val="1"/>
          <w:lang w:eastAsia="hi-IN" w:bidi="hi-IN"/>
        </w:rPr>
        <w:t>; методи теоретичного узагальнення і порівняння – для уточнення змісту та сутнісних характеристик означено</w:t>
      </w:r>
      <w:r w:rsidR="00427FBC" w:rsidRPr="003776E5">
        <w:rPr>
          <w:rFonts w:eastAsia="SimSun" w:cs="Mangal"/>
          <w:kern w:val="1"/>
          <w:lang w:eastAsia="hi-IN" w:bidi="hi-IN"/>
        </w:rPr>
        <w:t>го поняття</w:t>
      </w:r>
      <w:r w:rsidR="00EB7A24" w:rsidRPr="003776E5">
        <w:rPr>
          <w:rFonts w:eastAsia="SimSun" w:cs="Mangal"/>
          <w:kern w:val="1"/>
          <w:lang w:eastAsia="hi-IN" w:bidi="hi-IN"/>
        </w:rPr>
        <w:t xml:space="preserve">, методи логічного узагальнення – для формування системи показників оцінки </w:t>
      </w:r>
      <w:r w:rsidR="00427FBC" w:rsidRPr="003776E5">
        <w:rPr>
          <w:rFonts w:eastAsia="SimSun" w:cs="Mangal"/>
          <w:kern w:val="1"/>
          <w:lang w:eastAsia="hi-IN" w:bidi="hi-IN"/>
        </w:rPr>
        <w:t>впливу бюджетного дефіциту на економіку та джерела його покриття</w:t>
      </w:r>
      <w:r w:rsidR="00EB7A24" w:rsidRPr="003776E5">
        <w:rPr>
          <w:rFonts w:eastAsia="SimSun" w:cs="Mangal"/>
          <w:kern w:val="1"/>
          <w:lang w:eastAsia="hi-IN" w:bidi="hi-IN"/>
        </w:rPr>
        <w:t xml:space="preserve">; синтез – для </w:t>
      </w:r>
      <w:r w:rsidR="00427FBC" w:rsidRPr="003776E5">
        <w:rPr>
          <w:rFonts w:eastAsia="SimSun" w:cs="Mangal"/>
          <w:kern w:val="1"/>
          <w:lang w:eastAsia="hi-IN" w:bidi="hi-IN"/>
        </w:rPr>
        <w:t>аналізу бюджетного дефіциту</w:t>
      </w:r>
      <w:r w:rsidR="00EB7A24" w:rsidRPr="003776E5">
        <w:rPr>
          <w:rFonts w:eastAsia="SimSun" w:cs="Mangal"/>
          <w:kern w:val="1"/>
          <w:lang w:eastAsia="hi-IN" w:bidi="hi-IN"/>
        </w:rPr>
        <w:t>; метод абстрагування; класифікація та систематизація даних, отриманих в процесі дослідження</w:t>
      </w:r>
      <w:r w:rsidR="00427FBC" w:rsidRPr="003776E5">
        <w:rPr>
          <w:rFonts w:eastAsia="SimSun" w:cs="Mangal"/>
          <w:kern w:val="1"/>
          <w:lang w:eastAsia="hi-IN" w:bidi="hi-IN"/>
        </w:rPr>
        <w:t xml:space="preserve"> та</w:t>
      </w:r>
      <w:r w:rsidR="00EB7A24" w:rsidRPr="003776E5">
        <w:rPr>
          <w:rFonts w:eastAsia="SimSun" w:cs="Mangal"/>
          <w:kern w:val="1"/>
          <w:lang w:eastAsia="hi-IN" w:bidi="hi-IN"/>
        </w:rPr>
        <w:t xml:space="preserve"> статистичні методи </w:t>
      </w:r>
      <w:r w:rsidR="00427FBC" w:rsidRPr="003776E5">
        <w:rPr>
          <w:rFonts w:eastAsia="SimSun" w:cs="Mangal"/>
          <w:kern w:val="1"/>
          <w:lang w:eastAsia="hi-IN" w:bidi="hi-IN"/>
        </w:rPr>
        <w:t>оцінювання процесів в економіці</w:t>
      </w:r>
      <w:r w:rsidR="00EB7A24" w:rsidRPr="003776E5">
        <w:rPr>
          <w:rFonts w:eastAsia="SimSun" w:cs="Mangal"/>
          <w:kern w:val="1"/>
          <w:lang w:eastAsia="hi-IN" w:bidi="hi-IN"/>
        </w:rPr>
        <w:t>.</w:t>
      </w:r>
    </w:p>
    <w:p w:rsidR="00C31B6E" w:rsidRPr="003776E5" w:rsidRDefault="00890AF7" w:rsidP="00890AF7">
      <w:pPr>
        <w:widowControl w:val="0"/>
        <w:ind w:firstLine="720"/>
        <w:rPr>
          <w:rFonts w:eastAsia="SimSun" w:cs="Mangal"/>
          <w:bCs/>
          <w:kern w:val="1"/>
          <w:lang w:eastAsia="hi-IN" w:bidi="hi-IN"/>
        </w:rPr>
      </w:pPr>
      <w:r w:rsidRPr="003776E5">
        <w:rPr>
          <w:rFonts w:eastAsia="SimSun" w:cs="Mangal"/>
          <w:b/>
          <w:bCs/>
          <w:kern w:val="1"/>
          <w:lang w:eastAsia="hi-IN" w:bidi="hi-IN"/>
        </w:rPr>
        <w:t>Інформаційною базою</w:t>
      </w:r>
      <w:r w:rsidRPr="003776E5">
        <w:rPr>
          <w:rFonts w:eastAsia="SimSun" w:cs="Mangal"/>
          <w:bCs/>
          <w:kern w:val="1"/>
          <w:lang w:eastAsia="hi-IN" w:bidi="hi-IN"/>
        </w:rPr>
        <w:t xml:space="preserve"> дослідження </w:t>
      </w:r>
      <w:r w:rsidR="00C31B6E" w:rsidRPr="003776E5">
        <w:rPr>
          <w:rFonts w:eastAsia="SimSun" w:cs="Mangal"/>
          <w:bCs/>
          <w:kern w:val="1"/>
          <w:lang w:eastAsia="hi-IN" w:bidi="hi-IN"/>
        </w:rPr>
        <w:t xml:space="preserve">були монографії, фахові публікації, вітчизняні </w:t>
      </w:r>
      <w:r w:rsidR="000E17A1" w:rsidRPr="003776E5">
        <w:rPr>
          <w:rFonts w:eastAsia="SimSun" w:cs="Mangal"/>
          <w:bCs/>
          <w:kern w:val="1"/>
          <w:lang w:eastAsia="hi-IN" w:bidi="hi-IN"/>
        </w:rPr>
        <w:t xml:space="preserve">нормативно-правові </w:t>
      </w:r>
      <w:r w:rsidR="00C31B6E" w:rsidRPr="003776E5">
        <w:rPr>
          <w:rFonts w:eastAsia="SimSun" w:cs="Mangal"/>
          <w:bCs/>
          <w:kern w:val="1"/>
          <w:lang w:eastAsia="hi-IN" w:bidi="hi-IN"/>
        </w:rPr>
        <w:t>акти</w:t>
      </w:r>
      <w:r w:rsidR="000E17A1" w:rsidRPr="003776E5">
        <w:rPr>
          <w:rFonts w:eastAsia="SimSun" w:cs="Mangal"/>
          <w:bCs/>
          <w:kern w:val="1"/>
          <w:lang w:eastAsia="hi-IN" w:bidi="hi-IN"/>
        </w:rPr>
        <w:t>, Бюджетний кодекс України</w:t>
      </w:r>
      <w:r w:rsidR="00C31B6E" w:rsidRPr="003776E5">
        <w:rPr>
          <w:rFonts w:eastAsia="SimSun" w:cs="Mangal"/>
          <w:bCs/>
          <w:kern w:val="1"/>
          <w:lang w:eastAsia="hi-IN" w:bidi="hi-IN"/>
        </w:rPr>
        <w:t>. Фактологічною базою дослідження були дані інформаційних бюлетенів, статистичних збірників, звітів Державної служби статистики Україн</w:t>
      </w:r>
      <w:r w:rsidR="00B244AE" w:rsidRPr="003776E5">
        <w:rPr>
          <w:rFonts w:eastAsia="SimSun" w:cs="Mangal"/>
          <w:bCs/>
          <w:kern w:val="1"/>
          <w:lang w:eastAsia="hi-IN" w:bidi="hi-IN"/>
        </w:rPr>
        <w:t xml:space="preserve">и, </w:t>
      </w:r>
      <w:r w:rsidR="000E17A1" w:rsidRPr="003776E5">
        <w:rPr>
          <w:rFonts w:eastAsia="SimSun" w:cs="Mangal"/>
          <w:bCs/>
          <w:kern w:val="1"/>
          <w:lang w:eastAsia="hi-IN" w:bidi="hi-IN"/>
        </w:rPr>
        <w:t>Державної казначейської служби</w:t>
      </w:r>
      <w:r w:rsidR="00B244AE" w:rsidRPr="003776E5">
        <w:rPr>
          <w:rFonts w:eastAsia="SimSun" w:cs="Mangal"/>
          <w:bCs/>
          <w:kern w:val="1"/>
          <w:lang w:eastAsia="hi-IN" w:bidi="hi-IN"/>
        </w:rPr>
        <w:t xml:space="preserve"> України</w:t>
      </w:r>
      <w:r w:rsidR="000E17A1" w:rsidRPr="003776E5">
        <w:rPr>
          <w:rFonts w:eastAsia="SimSun" w:cs="Mangal"/>
          <w:bCs/>
          <w:kern w:val="1"/>
          <w:lang w:eastAsia="hi-IN" w:bidi="hi-IN"/>
        </w:rPr>
        <w:t xml:space="preserve"> та</w:t>
      </w:r>
      <w:r w:rsidR="00B244AE" w:rsidRPr="003776E5">
        <w:rPr>
          <w:rFonts w:eastAsia="SimSun" w:cs="Mangal"/>
          <w:bCs/>
          <w:kern w:val="1"/>
          <w:lang w:eastAsia="hi-IN" w:bidi="hi-IN"/>
        </w:rPr>
        <w:t xml:space="preserve"> </w:t>
      </w:r>
      <w:r w:rsidR="000E17A1" w:rsidRPr="003776E5">
        <w:rPr>
          <w:rFonts w:eastAsia="SimSun" w:cs="Mangal"/>
          <w:bCs/>
          <w:kern w:val="1"/>
          <w:lang w:eastAsia="hi-IN" w:bidi="hi-IN"/>
        </w:rPr>
        <w:t>Міністерства фінансів України</w:t>
      </w:r>
      <w:r w:rsidR="00C31B6E" w:rsidRPr="003776E5">
        <w:rPr>
          <w:rFonts w:eastAsia="SimSun" w:cs="Mangal"/>
          <w:bCs/>
          <w:kern w:val="1"/>
          <w:lang w:eastAsia="hi-IN" w:bidi="hi-IN"/>
        </w:rPr>
        <w:t>.</w:t>
      </w:r>
    </w:p>
    <w:p w:rsidR="00890AF7" w:rsidRPr="003776E5" w:rsidRDefault="00890AF7" w:rsidP="00606CC8">
      <w:pPr>
        <w:widowControl w:val="0"/>
        <w:ind w:firstLine="720"/>
        <w:rPr>
          <w:rFonts w:eastAsia="SimSun" w:cs="Mangal"/>
          <w:b/>
          <w:bCs/>
          <w:kern w:val="1"/>
          <w:lang w:eastAsia="hi-IN" w:bidi="hi-IN"/>
        </w:rPr>
      </w:pPr>
      <w:r w:rsidRPr="003776E5">
        <w:rPr>
          <w:rFonts w:eastAsia="SimSun" w:cs="Mangal"/>
          <w:b/>
          <w:bCs/>
          <w:kern w:val="1"/>
          <w:lang w:eastAsia="hi-IN" w:bidi="hi-IN"/>
        </w:rPr>
        <w:t xml:space="preserve">Наукова новизна </w:t>
      </w:r>
      <w:r w:rsidR="00EB7A24" w:rsidRPr="003776E5">
        <w:rPr>
          <w:rFonts w:eastAsia="SimSun" w:cs="Mangal"/>
          <w:b/>
          <w:bCs/>
          <w:kern w:val="1"/>
          <w:lang w:eastAsia="hi-IN" w:bidi="hi-IN"/>
        </w:rPr>
        <w:t>роботи</w:t>
      </w:r>
      <w:r w:rsidR="00606CC8" w:rsidRPr="003776E5">
        <w:t xml:space="preserve"> </w:t>
      </w:r>
      <w:r w:rsidR="00606CC8" w:rsidRPr="003776E5">
        <w:rPr>
          <w:rFonts w:eastAsia="SimSun" w:cs="Mangal"/>
          <w:bCs/>
          <w:kern w:val="1"/>
          <w:lang w:eastAsia="hi-IN" w:bidi="hi-IN"/>
        </w:rPr>
        <w:t xml:space="preserve">полягає у теоретичному обґрунтуванні та </w:t>
      </w:r>
      <w:r w:rsidR="00606CC8" w:rsidRPr="003776E5">
        <w:rPr>
          <w:rFonts w:eastAsia="SimSun" w:cs="Mangal"/>
          <w:bCs/>
          <w:kern w:val="1"/>
          <w:lang w:eastAsia="hi-IN" w:bidi="hi-IN"/>
        </w:rPr>
        <w:lastRenderedPageBreak/>
        <w:t xml:space="preserve">практичному вирішенні комплексу питань, пов’язаних з </w:t>
      </w:r>
      <w:r w:rsidR="00B6039D" w:rsidRPr="003776E5">
        <w:rPr>
          <w:rFonts w:eastAsia="SimSun" w:cs="Mangal"/>
          <w:bCs/>
          <w:kern w:val="1"/>
          <w:lang w:eastAsia="hi-IN" w:bidi="hi-IN"/>
        </w:rPr>
        <w:t xml:space="preserve">проблемами бюджетного дефіциту України та шляхів їх подолання. </w:t>
      </w:r>
      <w:r w:rsidR="00606CC8" w:rsidRPr="003776E5">
        <w:rPr>
          <w:rFonts w:eastAsia="SimSun" w:cs="Mangal"/>
          <w:bCs/>
          <w:kern w:val="1"/>
          <w:lang w:eastAsia="hi-IN" w:bidi="hi-IN"/>
        </w:rPr>
        <w:t>Безпосередньо в процесі дослідження одержано такі наукові результати:</w:t>
      </w:r>
      <w:r w:rsidR="00606CC8" w:rsidRPr="003776E5">
        <w:rPr>
          <w:rFonts w:eastAsia="SimSun" w:cs="Mangal"/>
          <w:b/>
          <w:bCs/>
          <w:kern w:val="1"/>
          <w:lang w:eastAsia="hi-IN" w:bidi="hi-IN"/>
        </w:rPr>
        <w:t xml:space="preserve"> </w:t>
      </w:r>
    </w:p>
    <w:p w:rsidR="00994767" w:rsidRPr="003776E5" w:rsidRDefault="00994767" w:rsidP="00606CC8">
      <w:pPr>
        <w:pStyle w:val="af8"/>
        <w:widowControl w:val="0"/>
        <w:numPr>
          <w:ilvl w:val="0"/>
          <w:numId w:val="40"/>
        </w:numPr>
        <w:tabs>
          <w:tab w:val="left" w:pos="993"/>
        </w:tabs>
        <w:ind w:left="0" w:firstLine="720"/>
        <w:rPr>
          <w:rFonts w:eastAsia="SimSun" w:cs="Mangal"/>
          <w:kern w:val="1"/>
          <w:lang w:eastAsia="hi-IN" w:bidi="hi-IN"/>
        </w:rPr>
      </w:pPr>
      <w:r w:rsidRPr="003776E5">
        <w:t xml:space="preserve">з'ясовано, що </w:t>
      </w:r>
      <w:r w:rsidR="00536A95" w:rsidRPr="003776E5">
        <w:t>бюджетний дефіцит</w:t>
      </w:r>
      <w:r w:rsidRPr="003776E5">
        <w:t xml:space="preserve"> може проявлятись як негативне явище, що гальмує розвиток економіки, так і позитивне – коли він пожвалює економічне життя та підштовхує до пошуку джерел його фінансування;</w:t>
      </w:r>
    </w:p>
    <w:p w:rsidR="00203900" w:rsidRPr="003776E5" w:rsidRDefault="00203900" w:rsidP="00203900">
      <w:pPr>
        <w:pStyle w:val="af8"/>
        <w:widowControl w:val="0"/>
        <w:numPr>
          <w:ilvl w:val="0"/>
          <w:numId w:val="40"/>
        </w:numPr>
        <w:tabs>
          <w:tab w:val="left" w:pos="993"/>
        </w:tabs>
        <w:ind w:left="0" w:firstLine="709"/>
      </w:pPr>
      <w:r w:rsidRPr="003776E5">
        <w:t xml:space="preserve"> п</w:t>
      </w:r>
      <w:r w:rsidR="00994767" w:rsidRPr="003776E5">
        <w:t>роаналіз</w:t>
      </w:r>
      <w:r w:rsidRPr="003776E5">
        <w:t xml:space="preserve">овано, що </w:t>
      </w:r>
      <w:r w:rsidR="00994767" w:rsidRPr="003776E5">
        <w:t>Д</w:t>
      </w:r>
      <w:r w:rsidR="00994767" w:rsidRPr="003776E5">
        <w:rPr>
          <w:lang w:eastAsia="ar-SA"/>
        </w:rPr>
        <w:t xml:space="preserve">ержавний бюджет України був дефіцитним протягом всього досліджуваного періоду. </w:t>
      </w:r>
      <w:r w:rsidR="00994767" w:rsidRPr="003776E5">
        <w:t>Основним джерелом покриття дефіциту державного бюджету</w:t>
      </w:r>
      <w:r w:rsidRPr="003776E5">
        <w:t xml:space="preserve"> були</w:t>
      </w:r>
      <w:r w:rsidR="00994767" w:rsidRPr="003776E5">
        <w:t xml:space="preserve"> державні внутрішні та зовнішні запозичення</w:t>
      </w:r>
      <w:r w:rsidRPr="003776E5">
        <w:t>;</w:t>
      </w:r>
    </w:p>
    <w:p w:rsidR="00A16D55" w:rsidRPr="003776E5" w:rsidRDefault="00A16D55" w:rsidP="00A16D55">
      <w:pPr>
        <w:pStyle w:val="26"/>
        <w:numPr>
          <w:ilvl w:val="0"/>
          <w:numId w:val="40"/>
        </w:numPr>
        <w:shd w:val="clear" w:color="auto" w:fill="auto"/>
        <w:tabs>
          <w:tab w:val="left" w:pos="0"/>
          <w:tab w:val="left" w:pos="1134"/>
        </w:tabs>
        <w:suppressAutoHyphens/>
        <w:spacing w:before="0" w:after="0" w:line="360" w:lineRule="auto"/>
        <w:ind w:left="0" w:firstLine="720"/>
        <w:jc w:val="both"/>
        <w:rPr>
          <w:sz w:val="28"/>
        </w:rPr>
      </w:pPr>
      <w:r w:rsidRPr="003776E5">
        <w:rPr>
          <w:rFonts w:ascii="Times New Roman" w:hAnsi="Times New Roman" w:cs="Times New Roman"/>
          <w:color w:val="000000"/>
          <w:sz w:val="28"/>
          <w:szCs w:val="28"/>
          <w:lang w:bidi="uk-UA"/>
        </w:rPr>
        <w:t>о</w:t>
      </w:r>
      <w:r w:rsidR="00536A95" w:rsidRPr="003776E5">
        <w:rPr>
          <w:rFonts w:ascii="Times New Roman" w:hAnsi="Times New Roman" w:cs="Times New Roman"/>
          <w:color w:val="000000"/>
          <w:sz w:val="28"/>
          <w:szCs w:val="28"/>
          <w:lang w:bidi="uk-UA"/>
        </w:rPr>
        <w:t xml:space="preserve">бґрунтовано, що у процесі складання і виконання державного бюджету доцільно проводити </w:t>
      </w:r>
      <w:r w:rsidRPr="003776E5">
        <w:rPr>
          <w:rFonts w:ascii="Times New Roman" w:hAnsi="Times New Roman" w:cs="Times New Roman"/>
          <w:color w:val="000000"/>
          <w:sz w:val="28"/>
          <w:szCs w:val="28"/>
          <w:lang w:bidi="uk-UA"/>
        </w:rPr>
        <w:t xml:space="preserve">як </w:t>
      </w:r>
      <w:r w:rsidR="00536A95" w:rsidRPr="003776E5">
        <w:rPr>
          <w:rFonts w:ascii="Times New Roman" w:hAnsi="Times New Roman" w:cs="Times New Roman"/>
          <w:color w:val="000000"/>
          <w:sz w:val="28"/>
          <w:szCs w:val="28"/>
          <w:lang w:bidi="uk-UA"/>
        </w:rPr>
        <w:t>комплекс тактичних заходів, пов’язаних зі скороченням бюджетного дефіциту</w:t>
      </w:r>
      <w:r w:rsidRPr="003776E5">
        <w:rPr>
          <w:rFonts w:ascii="Times New Roman" w:hAnsi="Times New Roman" w:cs="Times New Roman"/>
          <w:color w:val="000000"/>
          <w:sz w:val="28"/>
          <w:szCs w:val="28"/>
          <w:lang w:bidi="uk-UA"/>
        </w:rPr>
        <w:t>, так і комплекс стратегічних заходів</w:t>
      </w:r>
      <w:r w:rsidR="00536A95" w:rsidRPr="003776E5">
        <w:rPr>
          <w:rFonts w:ascii="Times New Roman" w:hAnsi="Times New Roman" w:cs="Times New Roman"/>
          <w:color w:val="000000"/>
          <w:sz w:val="28"/>
          <w:szCs w:val="28"/>
          <w:lang w:bidi="uk-UA"/>
        </w:rPr>
        <w:t xml:space="preserve"> пов’язан</w:t>
      </w:r>
      <w:r w:rsidRPr="003776E5">
        <w:rPr>
          <w:rFonts w:ascii="Times New Roman" w:hAnsi="Times New Roman" w:cs="Times New Roman"/>
          <w:color w:val="000000"/>
          <w:sz w:val="28"/>
          <w:szCs w:val="28"/>
          <w:lang w:bidi="uk-UA"/>
        </w:rPr>
        <w:t>их</w:t>
      </w:r>
      <w:r w:rsidR="00536A95" w:rsidRPr="003776E5">
        <w:rPr>
          <w:rFonts w:ascii="Times New Roman" w:hAnsi="Times New Roman" w:cs="Times New Roman"/>
          <w:color w:val="000000"/>
          <w:sz w:val="28"/>
          <w:szCs w:val="28"/>
          <w:lang w:bidi="uk-UA"/>
        </w:rPr>
        <w:t xml:space="preserve"> з розвитком </w:t>
      </w:r>
      <w:r w:rsidRPr="003776E5">
        <w:rPr>
          <w:rFonts w:ascii="Times New Roman" w:hAnsi="Times New Roman" w:cs="Times New Roman"/>
          <w:color w:val="000000"/>
          <w:sz w:val="28"/>
          <w:szCs w:val="28"/>
          <w:lang w:bidi="uk-UA"/>
        </w:rPr>
        <w:t xml:space="preserve">національної </w:t>
      </w:r>
      <w:r w:rsidR="00536A95" w:rsidRPr="003776E5">
        <w:rPr>
          <w:rFonts w:ascii="Times New Roman" w:hAnsi="Times New Roman" w:cs="Times New Roman"/>
          <w:color w:val="000000"/>
          <w:sz w:val="28"/>
          <w:szCs w:val="28"/>
          <w:lang w:bidi="uk-UA"/>
        </w:rPr>
        <w:t>економіки</w:t>
      </w:r>
      <w:r w:rsidRPr="003776E5">
        <w:rPr>
          <w:rFonts w:ascii="Times New Roman" w:hAnsi="Times New Roman" w:cs="Times New Roman"/>
          <w:color w:val="000000"/>
          <w:sz w:val="28"/>
          <w:szCs w:val="28"/>
          <w:lang w:bidi="uk-UA"/>
        </w:rPr>
        <w:t xml:space="preserve"> і</w:t>
      </w:r>
      <w:r w:rsidR="00536A95" w:rsidRPr="003776E5">
        <w:rPr>
          <w:rFonts w:ascii="Times New Roman" w:hAnsi="Times New Roman" w:cs="Times New Roman"/>
          <w:color w:val="000000"/>
          <w:sz w:val="28"/>
          <w:szCs w:val="28"/>
          <w:lang w:bidi="uk-UA"/>
        </w:rPr>
        <w:t xml:space="preserve"> </w:t>
      </w:r>
      <w:r w:rsidR="00536A95" w:rsidRPr="003776E5">
        <w:rPr>
          <w:rStyle w:val="27"/>
          <w:rFonts w:ascii="Times New Roman" w:hAnsi="Times New Roman" w:cs="Times New Roman"/>
          <w:i w:val="0"/>
          <w:sz w:val="28"/>
          <w:szCs w:val="28"/>
        </w:rPr>
        <w:t>підвищення</w:t>
      </w:r>
      <w:r w:rsidRPr="003776E5">
        <w:rPr>
          <w:rStyle w:val="27"/>
          <w:rFonts w:ascii="Times New Roman" w:hAnsi="Times New Roman" w:cs="Times New Roman"/>
          <w:i w:val="0"/>
          <w:sz w:val="28"/>
          <w:szCs w:val="28"/>
        </w:rPr>
        <w:t>м</w:t>
      </w:r>
      <w:r w:rsidR="00536A95" w:rsidRPr="003776E5">
        <w:rPr>
          <w:rStyle w:val="27"/>
          <w:rFonts w:ascii="Times New Roman" w:hAnsi="Times New Roman" w:cs="Times New Roman"/>
          <w:i w:val="0"/>
          <w:sz w:val="28"/>
          <w:szCs w:val="28"/>
        </w:rPr>
        <w:t xml:space="preserve"> ефективності суспільного виробництва</w:t>
      </w:r>
      <w:r w:rsidR="00536A95" w:rsidRPr="003776E5">
        <w:rPr>
          <w:rFonts w:ascii="Times New Roman" w:hAnsi="Times New Roman" w:cs="Times New Roman"/>
          <w:color w:val="000000"/>
          <w:sz w:val="28"/>
          <w:szCs w:val="28"/>
          <w:lang w:bidi="uk-UA"/>
        </w:rPr>
        <w:t>, що є основним джерелом збільшення дох</w:t>
      </w:r>
      <w:r w:rsidRPr="003776E5">
        <w:rPr>
          <w:rFonts w:ascii="Times New Roman" w:hAnsi="Times New Roman" w:cs="Times New Roman"/>
          <w:color w:val="000000"/>
          <w:sz w:val="28"/>
          <w:szCs w:val="28"/>
          <w:lang w:bidi="uk-UA"/>
        </w:rPr>
        <w:t>і</w:t>
      </w:r>
      <w:r w:rsidR="00536A95" w:rsidRPr="003776E5">
        <w:rPr>
          <w:rFonts w:ascii="Times New Roman" w:hAnsi="Times New Roman" w:cs="Times New Roman"/>
          <w:color w:val="000000"/>
          <w:sz w:val="28"/>
          <w:szCs w:val="28"/>
          <w:lang w:bidi="uk-UA"/>
        </w:rPr>
        <w:t>дної частини державного бюджету</w:t>
      </w:r>
      <w:r w:rsidRPr="003776E5">
        <w:rPr>
          <w:rFonts w:ascii="Times New Roman" w:hAnsi="Times New Roman" w:cs="Times New Roman"/>
          <w:color w:val="000000"/>
          <w:sz w:val="28"/>
          <w:szCs w:val="28"/>
          <w:lang w:bidi="uk-UA"/>
        </w:rPr>
        <w:t xml:space="preserve">. </w:t>
      </w:r>
    </w:p>
    <w:p w:rsidR="00B6039D" w:rsidRPr="003776E5" w:rsidRDefault="00890AF7" w:rsidP="00A16D55">
      <w:pPr>
        <w:pStyle w:val="26"/>
        <w:shd w:val="clear" w:color="auto" w:fill="auto"/>
        <w:tabs>
          <w:tab w:val="left" w:pos="0"/>
        </w:tabs>
        <w:suppressAutoHyphens/>
        <w:spacing w:before="0" w:after="0" w:line="360" w:lineRule="auto"/>
        <w:ind w:firstLine="709"/>
        <w:jc w:val="both"/>
        <w:rPr>
          <w:rFonts w:ascii="Times New Roman" w:hAnsi="Times New Roman" w:cs="Times New Roman"/>
          <w:sz w:val="28"/>
          <w:szCs w:val="28"/>
        </w:rPr>
      </w:pPr>
      <w:r w:rsidRPr="003776E5">
        <w:rPr>
          <w:rFonts w:ascii="Times New Roman" w:eastAsia="SimSun" w:hAnsi="Times New Roman" w:cs="Times New Roman"/>
          <w:b/>
          <w:bCs/>
          <w:kern w:val="1"/>
          <w:sz w:val="28"/>
          <w:szCs w:val="28"/>
          <w:lang w:eastAsia="hi-IN" w:bidi="hi-IN"/>
        </w:rPr>
        <w:t>Практичне значення одержаних результатів</w:t>
      </w:r>
      <w:r w:rsidRPr="003776E5">
        <w:rPr>
          <w:rFonts w:ascii="Times New Roman" w:eastAsia="SimSun" w:hAnsi="Times New Roman" w:cs="Times New Roman"/>
          <w:bCs/>
          <w:kern w:val="1"/>
          <w:sz w:val="28"/>
          <w:szCs w:val="28"/>
          <w:lang w:eastAsia="hi-IN" w:bidi="hi-IN"/>
        </w:rPr>
        <w:t xml:space="preserve"> </w:t>
      </w:r>
      <w:r w:rsidR="00B6039D" w:rsidRPr="003776E5">
        <w:rPr>
          <w:rFonts w:ascii="Times New Roman" w:eastAsia="SimSun" w:hAnsi="Times New Roman" w:cs="Times New Roman"/>
          <w:bCs/>
          <w:kern w:val="1"/>
          <w:sz w:val="28"/>
          <w:szCs w:val="28"/>
          <w:lang w:eastAsia="hi-IN" w:bidi="hi-IN"/>
        </w:rPr>
        <w:t xml:space="preserve">полягає у тому, що </w:t>
      </w:r>
      <w:r w:rsidR="00015F88">
        <w:rPr>
          <w:rFonts w:ascii="Times New Roman" w:eastAsia="SimSun" w:hAnsi="Times New Roman" w:cs="Times New Roman"/>
          <w:bCs/>
          <w:kern w:val="1"/>
          <w:sz w:val="28"/>
          <w:szCs w:val="28"/>
          <w:lang w:eastAsia="hi-IN" w:bidi="hi-IN"/>
        </w:rPr>
        <w:t>дані реультати</w:t>
      </w:r>
      <w:r w:rsidR="00B6039D" w:rsidRPr="003776E5">
        <w:rPr>
          <w:rFonts w:ascii="Times New Roman" w:eastAsia="SimSun" w:hAnsi="Times New Roman" w:cs="Times New Roman"/>
          <w:bCs/>
          <w:kern w:val="1"/>
          <w:sz w:val="28"/>
          <w:szCs w:val="28"/>
          <w:lang w:eastAsia="hi-IN" w:bidi="hi-IN"/>
        </w:rPr>
        <w:t xml:space="preserve"> можуть </w:t>
      </w:r>
      <w:r w:rsidR="00015F88">
        <w:rPr>
          <w:rFonts w:ascii="Times New Roman" w:eastAsia="SimSun" w:hAnsi="Times New Roman" w:cs="Times New Roman"/>
          <w:bCs/>
          <w:kern w:val="1"/>
          <w:sz w:val="28"/>
          <w:szCs w:val="28"/>
          <w:lang w:eastAsia="hi-IN" w:bidi="hi-IN"/>
        </w:rPr>
        <w:t xml:space="preserve">бути </w:t>
      </w:r>
      <w:r w:rsidR="00B6039D" w:rsidRPr="003776E5">
        <w:rPr>
          <w:rFonts w:ascii="Times New Roman" w:eastAsia="SimSun" w:hAnsi="Times New Roman" w:cs="Times New Roman"/>
          <w:bCs/>
          <w:kern w:val="1"/>
          <w:sz w:val="28"/>
          <w:szCs w:val="28"/>
          <w:lang w:eastAsia="hi-IN" w:bidi="hi-IN"/>
        </w:rPr>
        <w:t>використ</w:t>
      </w:r>
      <w:r w:rsidR="00015F88">
        <w:rPr>
          <w:rFonts w:ascii="Times New Roman" w:eastAsia="SimSun" w:hAnsi="Times New Roman" w:cs="Times New Roman"/>
          <w:bCs/>
          <w:kern w:val="1"/>
          <w:sz w:val="28"/>
          <w:szCs w:val="28"/>
          <w:lang w:eastAsia="hi-IN" w:bidi="hi-IN"/>
        </w:rPr>
        <w:t>ані</w:t>
      </w:r>
      <w:r w:rsidR="00B6039D" w:rsidRPr="003776E5">
        <w:rPr>
          <w:rFonts w:ascii="Times New Roman" w:eastAsia="SimSun" w:hAnsi="Times New Roman" w:cs="Times New Roman"/>
          <w:bCs/>
          <w:kern w:val="1"/>
          <w:sz w:val="28"/>
          <w:szCs w:val="28"/>
          <w:lang w:eastAsia="hi-IN" w:bidi="hi-IN"/>
        </w:rPr>
        <w:t xml:space="preserve"> </w:t>
      </w:r>
      <w:r w:rsidR="00B6039D" w:rsidRPr="003776E5">
        <w:rPr>
          <w:rFonts w:ascii="Times New Roman" w:hAnsi="Times New Roman" w:cs="Times New Roman"/>
          <w:sz w:val="28"/>
          <w:szCs w:val="28"/>
        </w:rPr>
        <w:t>фахівцями в області економічних знань для вивчення природи бюджетного дефіциту та написання науково-дослідних робіт. Практичні розрахунки показників можуть слугувати для прогнозування рівня дефіцитності бюджету в перспективі та пошуку оптимальних рішень при збалансуванні бюджету.</w:t>
      </w:r>
    </w:p>
    <w:p w:rsidR="00C31B6E" w:rsidRPr="003776E5" w:rsidRDefault="00890AF7" w:rsidP="00A16D55">
      <w:pPr>
        <w:widowControl w:val="0"/>
        <w:rPr>
          <w:rFonts w:eastAsia="SimSun" w:cs="Mangal"/>
          <w:bCs/>
          <w:kern w:val="1"/>
          <w:lang w:eastAsia="hi-IN" w:bidi="hi-IN"/>
        </w:rPr>
      </w:pPr>
      <w:r w:rsidRPr="003776E5">
        <w:rPr>
          <w:rFonts w:eastAsia="SimSun" w:cs="Mangal"/>
          <w:b/>
          <w:bCs/>
          <w:kern w:val="1"/>
          <w:lang w:eastAsia="hi-IN" w:bidi="hi-IN"/>
        </w:rPr>
        <w:t xml:space="preserve">Апробація </w:t>
      </w:r>
      <w:r w:rsidR="00C31B6E" w:rsidRPr="003776E5">
        <w:rPr>
          <w:rFonts w:eastAsia="SimSun" w:cs="Mangal"/>
          <w:b/>
          <w:bCs/>
          <w:kern w:val="1"/>
          <w:lang w:eastAsia="hi-IN" w:bidi="hi-IN"/>
        </w:rPr>
        <w:t>роботи</w:t>
      </w:r>
      <w:r w:rsidRPr="003776E5">
        <w:rPr>
          <w:rFonts w:eastAsia="SimSun" w:cs="Mangal"/>
          <w:b/>
          <w:bCs/>
          <w:kern w:val="1"/>
          <w:lang w:eastAsia="hi-IN" w:bidi="hi-IN"/>
        </w:rPr>
        <w:t>.</w:t>
      </w:r>
      <w:r w:rsidRPr="003776E5">
        <w:rPr>
          <w:rFonts w:eastAsia="SimSun" w:cs="Mangal"/>
          <w:bCs/>
          <w:kern w:val="1"/>
          <w:lang w:eastAsia="hi-IN" w:bidi="hi-IN"/>
        </w:rPr>
        <w:t xml:space="preserve"> </w:t>
      </w:r>
      <w:r w:rsidR="00C31B6E" w:rsidRPr="003776E5">
        <w:rPr>
          <w:rFonts w:eastAsia="SimSun" w:cs="Mangal"/>
          <w:bCs/>
          <w:kern w:val="1"/>
          <w:lang w:eastAsia="hi-IN" w:bidi="hi-IN"/>
        </w:rPr>
        <w:t xml:space="preserve">Основні теоретичні висновки роботи апробовані автором на Всеукраїнській науково-практичній конференції: «Напрями модернізації фінансово-економічної системи держави, регіонів, підприємств, організацій», яка проходила у м. Вінниця, </w:t>
      </w:r>
      <w:r w:rsidR="000E17A1" w:rsidRPr="003776E5">
        <w:rPr>
          <w:rFonts w:eastAsia="SimSun" w:cs="Mangal"/>
          <w:bCs/>
          <w:kern w:val="1"/>
          <w:lang w:eastAsia="hi-IN" w:bidi="hi-IN"/>
        </w:rPr>
        <w:t xml:space="preserve">22-23 квітня </w:t>
      </w:r>
      <w:r w:rsidR="00C31B6E" w:rsidRPr="003776E5">
        <w:rPr>
          <w:rFonts w:eastAsia="SimSun" w:cs="Mangal"/>
          <w:bCs/>
          <w:kern w:val="1"/>
          <w:lang w:eastAsia="hi-IN" w:bidi="hi-IN"/>
        </w:rPr>
        <w:t>20</w:t>
      </w:r>
      <w:r w:rsidR="000E17A1" w:rsidRPr="003776E5">
        <w:rPr>
          <w:rFonts w:eastAsia="SimSun" w:cs="Mangal"/>
          <w:bCs/>
          <w:kern w:val="1"/>
          <w:lang w:eastAsia="hi-IN" w:bidi="hi-IN"/>
        </w:rPr>
        <w:t>21</w:t>
      </w:r>
      <w:r w:rsidR="00C31B6E" w:rsidRPr="003776E5">
        <w:rPr>
          <w:rFonts w:eastAsia="SimSun" w:cs="Mangal"/>
          <w:bCs/>
          <w:kern w:val="1"/>
          <w:lang w:eastAsia="hi-IN" w:bidi="hi-IN"/>
        </w:rPr>
        <w:t xml:space="preserve"> р. </w:t>
      </w:r>
    </w:p>
    <w:p w:rsidR="0013345E" w:rsidRPr="003776E5" w:rsidRDefault="00C31B6E" w:rsidP="00A16D55">
      <w:pPr>
        <w:widowControl w:val="0"/>
      </w:pPr>
      <w:r w:rsidRPr="003776E5">
        <w:rPr>
          <w:rFonts w:eastAsia="SimSun" w:cs="Mangal"/>
          <w:b/>
          <w:bCs/>
          <w:kern w:val="1"/>
          <w:lang w:eastAsia="hi-IN" w:bidi="hi-IN"/>
        </w:rPr>
        <w:t>Структура роботи.</w:t>
      </w:r>
      <w:r w:rsidRPr="003776E5">
        <w:rPr>
          <w:rFonts w:eastAsia="SimSun" w:cs="Mangal"/>
          <w:bCs/>
          <w:kern w:val="1"/>
          <w:lang w:eastAsia="hi-IN" w:bidi="hi-IN"/>
        </w:rPr>
        <w:t xml:space="preserve"> </w:t>
      </w:r>
      <w:r w:rsidR="00015F88">
        <w:rPr>
          <w:rFonts w:eastAsia="SimSun" w:cs="Mangal"/>
          <w:bCs/>
          <w:kern w:val="1"/>
          <w:lang w:eastAsia="hi-IN" w:bidi="hi-IN"/>
        </w:rPr>
        <w:t>К</w:t>
      </w:r>
      <w:r w:rsidRPr="003776E5">
        <w:rPr>
          <w:rFonts w:eastAsia="SimSun" w:cs="Mangal"/>
          <w:bCs/>
          <w:kern w:val="1"/>
          <w:lang w:eastAsia="hi-IN" w:bidi="hi-IN"/>
        </w:rPr>
        <w:t xml:space="preserve">валіфікаційна робота складається зі вступу, трьох розділів, висновків, списку використаних джерел. Загальний обсяг роботи становить </w:t>
      </w:r>
      <w:r w:rsidR="00A16D55" w:rsidRPr="003776E5">
        <w:rPr>
          <w:rFonts w:eastAsia="SimSun" w:cs="Mangal"/>
          <w:bCs/>
          <w:kern w:val="1"/>
          <w:lang w:eastAsia="hi-IN" w:bidi="hi-IN"/>
        </w:rPr>
        <w:t>68</w:t>
      </w:r>
      <w:r w:rsidRPr="003776E5">
        <w:rPr>
          <w:rFonts w:eastAsia="SimSun" w:cs="Mangal"/>
          <w:bCs/>
          <w:kern w:val="1"/>
          <w:lang w:eastAsia="hi-IN" w:bidi="hi-IN"/>
        </w:rPr>
        <w:t xml:space="preserve"> сторін</w:t>
      </w:r>
      <w:r w:rsidR="003B6B74" w:rsidRPr="003776E5">
        <w:rPr>
          <w:rFonts w:eastAsia="SimSun" w:cs="Mangal"/>
          <w:bCs/>
          <w:kern w:val="1"/>
          <w:lang w:eastAsia="hi-IN" w:bidi="hi-IN"/>
        </w:rPr>
        <w:t>ок</w:t>
      </w:r>
      <w:r w:rsidRPr="003776E5">
        <w:rPr>
          <w:rFonts w:eastAsia="SimSun" w:cs="Mangal"/>
          <w:bCs/>
          <w:kern w:val="1"/>
          <w:lang w:eastAsia="hi-IN" w:bidi="hi-IN"/>
        </w:rPr>
        <w:t xml:space="preserve">. Робота містить </w:t>
      </w:r>
      <w:r w:rsidR="00B6039D" w:rsidRPr="003776E5">
        <w:rPr>
          <w:rFonts w:eastAsia="SimSun" w:cs="Mangal"/>
          <w:bCs/>
          <w:kern w:val="1"/>
          <w:lang w:eastAsia="hi-IN" w:bidi="hi-IN"/>
        </w:rPr>
        <w:t>5</w:t>
      </w:r>
      <w:r w:rsidRPr="003776E5">
        <w:rPr>
          <w:rFonts w:eastAsia="SimSun" w:cs="Mangal"/>
          <w:bCs/>
          <w:kern w:val="1"/>
          <w:lang w:eastAsia="hi-IN" w:bidi="hi-IN"/>
        </w:rPr>
        <w:t xml:space="preserve"> таблиць, </w:t>
      </w:r>
      <w:r w:rsidR="00B6039D" w:rsidRPr="003776E5">
        <w:rPr>
          <w:rFonts w:eastAsia="SimSun" w:cs="Mangal"/>
          <w:bCs/>
          <w:kern w:val="1"/>
          <w:lang w:eastAsia="hi-IN" w:bidi="hi-IN"/>
        </w:rPr>
        <w:t>7</w:t>
      </w:r>
      <w:r w:rsidRPr="003776E5">
        <w:rPr>
          <w:rFonts w:eastAsia="SimSun" w:cs="Mangal"/>
          <w:bCs/>
          <w:kern w:val="1"/>
          <w:lang w:eastAsia="hi-IN" w:bidi="hi-IN"/>
        </w:rPr>
        <w:t xml:space="preserve"> рисунків, список використаних джерел налічує </w:t>
      </w:r>
      <w:r w:rsidR="000E17A1" w:rsidRPr="003776E5">
        <w:rPr>
          <w:rFonts w:eastAsia="SimSun" w:cs="Mangal"/>
          <w:bCs/>
          <w:kern w:val="1"/>
          <w:lang w:eastAsia="hi-IN" w:bidi="hi-IN"/>
        </w:rPr>
        <w:t>4</w:t>
      </w:r>
      <w:r w:rsidR="003044A3">
        <w:rPr>
          <w:rFonts w:eastAsia="SimSun" w:cs="Mangal"/>
          <w:bCs/>
          <w:kern w:val="1"/>
          <w:lang w:eastAsia="hi-IN" w:bidi="hi-IN"/>
        </w:rPr>
        <w:t>8</w:t>
      </w:r>
      <w:r w:rsidRPr="003776E5">
        <w:rPr>
          <w:rFonts w:eastAsia="SimSun" w:cs="Mangal"/>
          <w:bCs/>
          <w:kern w:val="1"/>
          <w:lang w:eastAsia="hi-IN" w:bidi="hi-IN"/>
        </w:rPr>
        <w:t xml:space="preserve"> найменуван</w:t>
      </w:r>
      <w:r w:rsidR="003B73AB" w:rsidRPr="003776E5">
        <w:rPr>
          <w:rFonts w:eastAsia="SimSun" w:cs="Mangal"/>
          <w:bCs/>
          <w:kern w:val="1"/>
          <w:lang w:eastAsia="hi-IN" w:bidi="hi-IN"/>
        </w:rPr>
        <w:t>ь</w:t>
      </w:r>
      <w:r w:rsidRPr="003776E5">
        <w:rPr>
          <w:rFonts w:eastAsia="SimSun" w:cs="Mangal"/>
          <w:bCs/>
          <w:kern w:val="1"/>
          <w:lang w:eastAsia="hi-IN" w:bidi="hi-IN"/>
        </w:rPr>
        <w:t xml:space="preserve"> розміщених на </w:t>
      </w:r>
      <w:r w:rsidR="000E17A1" w:rsidRPr="003776E5">
        <w:rPr>
          <w:rFonts w:eastAsia="SimSun" w:cs="Mangal"/>
          <w:bCs/>
          <w:kern w:val="1"/>
          <w:lang w:eastAsia="hi-IN" w:bidi="hi-IN"/>
        </w:rPr>
        <w:t>4</w:t>
      </w:r>
      <w:r w:rsidRPr="003776E5">
        <w:rPr>
          <w:rFonts w:eastAsia="SimSun" w:cs="Mangal"/>
          <w:bCs/>
          <w:kern w:val="1"/>
          <w:lang w:eastAsia="hi-IN" w:bidi="hi-IN"/>
        </w:rPr>
        <w:t xml:space="preserve"> сторінках.</w:t>
      </w:r>
    </w:p>
    <w:p w:rsidR="008C019D" w:rsidRPr="003776E5" w:rsidRDefault="008C019D" w:rsidP="00C145F7">
      <w:pPr>
        <w:pStyle w:val="1"/>
        <w:ind w:firstLine="0"/>
        <w:rPr>
          <w:b/>
        </w:rPr>
      </w:pPr>
      <w:bookmarkStart w:id="2" w:name="_Toc262855656"/>
      <w:bookmarkStart w:id="3" w:name="_Toc294553612"/>
      <w:bookmarkStart w:id="4" w:name="_Toc294557094"/>
      <w:bookmarkStart w:id="5" w:name="_Toc24309626"/>
      <w:bookmarkStart w:id="6" w:name="_Toc88504435"/>
      <w:r w:rsidRPr="003776E5">
        <w:rPr>
          <w:b/>
        </w:rPr>
        <w:lastRenderedPageBreak/>
        <w:t>РОЗДІЛ 1</w:t>
      </w:r>
      <w:bookmarkStart w:id="7" w:name="_Toc356576307"/>
      <w:bookmarkEnd w:id="2"/>
      <w:bookmarkEnd w:id="3"/>
      <w:bookmarkEnd w:id="4"/>
      <w:r w:rsidR="00C145F7" w:rsidRPr="003776E5">
        <w:rPr>
          <w:b/>
        </w:rPr>
        <w:br/>
      </w:r>
      <w:r w:rsidRPr="003776E5">
        <w:rPr>
          <w:b/>
        </w:rPr>
        <w:t xml:space="preserve">ТЕОРЕТИЧНІ </w:t>
      </w:r>
      <w:r w:rsidR="00531104" w:rsidRPr="003776E5">
        <w:rPr>
          <w:b/>
        </w:rPr>
        <w:t>ОСНОВИ</w:t>
      </w:r>
      <w:r w:rsidR="009A1F72" w:rsidRPr="003776E5">
        <w:rPr>
          <w:b/>
        </w:rPr>
        <w:t xml:space="preserve"> </w:t>
      </w:r>
      <w:bookmarkEnd w:id="5"/>
      <w:bookmarkEnd w:id="7"/>
      <w:r w:rsidR="00B216C8" w:rsidRPr="003776E5">
        <w:rPr>
          <w:b/>
        </w:rPr>
        <w:t>БЮДЖЕТНОГО ДЕФІЦИТУ</w:t>
      </w:r>
      <w:bookmarkEnd w:id="6"/>
    </w:p>
    <w:p w:rsidR="009A1F72" w:rsidRPr="003776E5" w:rsidRDefault="009A1F72" w:rsidP="00EF55B8">
      <w:pPr>
        <w:pStyle w:val="a1"/>
        <w:spacing w:line="240" w:lineRule="auto"/>
      </w:pPr>
    </w:p>
    <w:p w:rsidR="002628C4" w:rsidRPr="003776E5" w:rsidRDefault="002628C4" w:rsidP="003D56A1">
      <w:pPr>
        <w:pStyle w:val="20127"/>
        <w:ind w:firstLine="426"/>
        <w:jc w:val="left"/>
      </w:pPr>
      <w:bookmarkStart w:id="8" w:name="_Toc24309627"/>
      <w:bookmarkStart w:id="9" w:name="_Toc88504436"/>
      <w:r w:rsidRPr="003776E5">
        <w:t>1.1.</w:t>
      </w:r>
      <w:bookmarkEnd w:id="8"/>
      <w:r w:rsidR="00B1746F" w:rsidRPr="003776E5">
        <w:t> </w:t>
      </w:r>
      <w:r w:rsidR="00B216C8" w:rsidRPr="003776E5">
        <w:t>Економічна с</w:t>
      </w:r>
      <w:r w:rsidR="0049253C" w:rsidRPr="003776E5">
        <w:t xml:space="preserve">утність </w:t>
      </w:r>
      <w:r w:rsidR="00231B9D" w:rsidRPr="003776E5">
        <w:t xml:space="preserve">та причини </w:t>
      </w:r>
      <w:r w:rsidR="003D56A1">
        <w:t xml:space="preserve">виникнення </w:t>
      </w:r>
      <w:r w:rsidR="0049253C" w:rsidRPr="003776E5">
        <w:t>б</w:t>
      </w:r>
      <w:r w:rsidR="00B216C8" w:rsidRPr="003776E5">
        <w:t>юджетного дефіциту</w:t>
      </w:r>
      <w:bookmarkEnd w:id="9"/>
    </w:p>
    <w:p w:rsidR="00903A98" w:rsidRPr="003776E5" w:rsidRDefault="00903A98" w:rsidP="005277F6">
      <w:pPr>
        <w:ind w:left="709" w:firstLine="0"/>
        <w:rPr>
          <w:sz w:val="16"/>
          <w:szCs w:val="16"/>
        </w:rPr>
      </w:pPr>
    </w:p>
    <w:p w:rsidR="00C47CE6" w:rsidRPr="003776E5" w:rsidRDefault="00A84611" w:rsidP="00A84611">
      <w:r>
        <w:t>Сьогодні не існує</w:t>
      </w:r>
      <w:r w:rsidR="00C47CE6" w:rsidRPr="003776E5">
        <w:t xml:space="preserve"> такої </w:t>
      </w:r>
      <w:r>
        <w:t>країни</w:t>
      </w:r>
      <w:r w:rsidR="00C47CE6" w:rsidRPr="003776E5">
        <w:t xml:space="preserve">, яка б не зіткнулася в своїй історії з бюджетним дефіцитом. </w:t>
      </w:r>
      <w:r w:rsidR="00015F88">
        <w:t xml:space="preserve">В </w:t>
      </w:r>
      <w:r w:rsidR="00C47CE6" w:rsidRPr="003776E5">
        <w:t>теор</w:t>
      </w:r>
      <w:r w:rsidR="00015F88">
        <w:t>ії вже</w:t>
      </w:r>
      <w:r w:rsidR="00C47CE6" w:rsidRPr="003776E5">
        <w:t xml:space="preserve"> </w:t>
      </w:r>
      <w:r w:rsidR="00015F88">
        <w:t xml:space="preserve">було </w:t>
      </w:r>
      <w:r w:rsidR="00C47CE6" w:rsidRPr="003776E5">
        <w:t>до</w:t>
      </w:r>
      <w:r w:rsidR="00015F88">
        <w:t>казано</w:t>
      </w:r>
      <w:r w:rsidR="00C47CE6" w:rsidRPr="003776E5">
        <w:t xml:space="preserve">, що за весь час </w:t>
      </w:r>
      <w:r w:rsidR="00015F88">
        <w:t>в нашій</w:t>
      </w:r>
      <w:r w:rsidR="00C47CE6" w:rsidRPr="003776E5">
        <w:t xml:space="preserve"> незалежн</w:t>
      </w:r>
      <w:r w:rsidR="00015F88">
        <w:t>ій</w:t>
      </w:r>
      <w:r w:rsidR="00C47CE6" w:rsidRPr="003776E5">
        <w:t xml:space="preserve"> держав</w:t>
      </w:r>
      <w:r w:rsidR="00015F88">
        <w:t>і</w:t>
      </w:r>
      <w:r w:rsidR="00C47CE6" w:rsidRPr="003776E5">
        <w:t xml:space="preserve"> </w:t>
      </w:r>
      <w:r w:rsidR="00015F88">
        <w:t>існувало</w:t>
      </w:r>
      <w:r w:rsidR="00C47CE6" w:rsidRPr="003776E5">
        <w:t xml:space="preserve"> перевищення видаткової частини державного бюджету над його дохідною </w:t>
      </w:r>
      <w:r w:rsidR="00015F88">
        <w:t>базою</w:t>
      </w:r>
      <w:r w:rsidR="00C47CE6" w:rsidRPr="003776E5">
        <w:t xml:space="preserve">. </w:t>
      </w:r>
      <w:r w:rsidR="00015F88">
        <w:t>Проте</w:t>
      </w:r>
      <w:r w:rsidR="00C47CE6" w:rsidRPr="003776E5">
        <w:t xml:space="preserve"> </w:t>
      </w:r>
      <w:r w:rsidR="00015F88">
        <w:t xml:space="preserve">в </w:t>
      </w:r>
      <w:r w:rsidR="00C47CE6" w:rsidRPr="003776E5">
        <w:t xml:space="preserve">останні </w:t>
      </w:r>
      <w:r w:rsidR="00015F88">
        <w:t xml:space="preserve">п’ять досліджуваних </w:t>
      </w:r>
      <w:r w:rsidR="00C47CE6" w:rsidRPr="003776E5">
        <w:t>рок</w:t>
      </w:r>
      <w:r w:rsidR="00015F88">
        <w:t>ів</w:t>
      </w:r>
      <w:r w:rsidR="00C47CE6" w:rsidRPr="003776E5">
        <w:t xml:space="preserve"> для України ця проблема </w:t>
      </w:r>
      <w:r w:rsidR="00015F88">
        <w:t>виявилась</w:t>
      </w:r>
      <w:r w:rsidR="00C47CE6" w:rsidRPr="003776E5">
        <w:t xml:space="preserve"> </w:t>
      </w:r>
      <w:r w:rsidR="00015F88">
        <w:t>досить</w:t>
      </w:r>
      <w:r w:rsidR="00C47CE6" w:rsidRPr="003776E5">
        <w:t xml:space="preserve"> гостро</w:t>
      </w:r>
      <w:r w:rsidR="00015F88">
        <w:t>ю</w:t>
      </w:r>
      <w:r w:rsidR="00C47CE6" w:rsidRPr="003776E5">
        <w:t xml:space="preserve"> </w:t>
      </w:r>
      <w:r w:rsidR="00015F88">
        <w:t>й</w:t>
      </w:r>
      <w:r w:rsidR="00C47CE6" w:rsidRPr="003776E5">
        <w:t xml:space="preserve"> актуально</w:t>
      </w:r>
      <w:r w:rsidR="00015F88">
        <w:t>ю</w:t>
      </w:r>
      <w:r w:rsidR="00C47CE6" w:rsidRPr="003776E5">
        <w:t>.</w:t>
      </w:r>
    </w:p>
    <w:p w:rsidR="00187703" w:rsidRPr="003776E5" w:rsidRDefault="004E0446" w:rsidP="00E116CD">
      <w:r w:rsidRPr="003776E5">
        <w:t>В економічній</w:t>
      </w:r>
      <w:r w:rsidR="00231B9D" w:rsidRPr="003776E5">
        <w:t xml:space="preserve"> </w:t>
      </w:r>
      <w:r w:rsidRPr="003776E5">
        <w:t>літературі досі не</w:t>
      </w:r>
      <w:r w:rsidR="00015F88">
        <w:t xml:space="preserve"> існує</w:t>
      </w:r>
      <w:r w:rsidRPr="003776E5">
        <w:t xml:space="preserve"> </w:t>
      </w:r>
      <w:r w:rsidR="00015F88">
        <w:t>загальної</w:t>
      </w:r>
      <w:r w:rsidRPr="003776E5">
        <w:t xml:space="preserve"> думки </w:t>
      </w:r>
      <w:r w:rsidR="00015F88">
        <w:t>про</w:t>
      </w:r>
      <w:r w:rsidRPr="003776E5">
        <w:t xml:space="preserve"> визначення </w:t>
      </w:r>
      <w:r w:rsidR="00015F88">
        <w:t xml:space="preserve">основних </w:t>
      </w:r>
      <w:r w:rsidRPr="003776E5">
        <w:t>причин виникнення</w:t>
      </w:r>
      <w:r w:rsidR="00015F88">
        <w:t xml:space="preserve"> бюджетного дефіциту</w:t>
      </w:r>
      <w:r w:rsidRPr="003776E5">
        <w:t xml:space="preserve">, </w:t>
      </w:r>
      <w:r w:rsidR="00015F88">
        <w:t xml:space="preserve">його </w:t>
      </w:r>
      <w:r w:rsidRPr="003776E5">
        <w:t>сут</w:t>
      </w:r>
      <w:r w:rsidR="00015F88">
        <w:t>ності</w:t>
      </w:r>
      <w:r w:rsidRPr="003776E5">
        <w:t xml:space="preserve"> та форм. Це </w:t>
      </w:r>
      <w:r w:rsidR="00015F88">
        <w:t>стосується</w:t>
      </w:r>
      <w:r w:rsidRPr="003776E5">
        <w:t xml:space="preserve">, </w:t>
      </w:r>
      <w:r w:rsidR="00015F88">
        <w:t>в основному</w:t>
      </w:r>
      <w:r w:rsidRPr="003776E5">
        <w:t xml:space="preserve">, зі складністю </w:t>
      </w:r>
      <w:r w:rsidR="00015F88">
        <w:t>й</w:t>
      </w:r>
      <w:r w:rsidRPr="003776E5">
        <w:t xml:space="preserve"> </w:t>
      </w:r>
      <w:r w:rsidR="00015F88">
        <w:t xml:space="preserve">важливістю </w:t>
      </w:r>
      <w:r w:rsidRPr="003776E5">
        <w:t xml:space="preserve">цього </w:t>
      </w:r>
      <w:r w:rsidR="00015F88">
        <w:t>фінансового</w:t>
      </w:r>
      <w:r w:rsidRPr="003776E5">
        <w:t xml:space="preserve"> явища. </w:t>
      </w:r>
      <w:r w:rsidR="00015F88">
        <w:t>Проте як</w:t>
      </w:r>
      <w:r w:rsidRPr="003776E5">
        <w:t xml:space="preserve"> економічне явище, дефіцит бюджету має св</w:t>
      </w:r>
      <w:r w:rsidR="00015F88">
        <w:t>оє</w:t>
      </w:r>
      <w:r w:rsidRPr="003776E5">
        <w:t xml:space="preserve"> понятійне </w:t>
      </w:r>
      <w:r w:rsidR="00015F88">
        <w:t>трактування</w:t>
      </w:r>
      <w:r w:rsidRPr="003776E5">
        <w:t xml:space="preserve"> й </w:t>
      </w:r>
      <w:r w:rsidR="00015F88">
        <w:t>важливе</w:t>
      </w:r>
      <w:r w:rsidRPr="003776E5">
        <w:t xml:space="preserve"> практичне значення. </w:t>
      </w:r>
      <w:r w:rsidR="00015F88">
        <w:t>Таким чином</w:t>
      </w:r>
      <w:r w:rsidRPr="003776E5">
        <w:t xml:space="preserve">, </w:t>
      </w:r>
      <w:r w:rsidR="00015F88">
        <w:t xml:space="preserve">дана </w:t>
      </w:r>
      <w:r w:rsidRPr="003776E5">
        <w:t xml:space="preserve">система передбачає </w:t>
      </w:r>
      <w:r w:rsidR="00015F88">
        <w:t>вивчення</w:t>
      </w:r>
      <w:r w:rsidRPr="003776E5">
        <w:t xml:space="preserve"> природи </w:t>
      </w:r>
      <w:r w:rsidR="00015F88">
        <w:t xml:space="preserve">бюджетного </w:t>
      </w:r>
      <w:r w:rsidRPr="003776E5">
        <w:t xml:space="preserve">дефіциту як </w:t>
      </w:r>
      <w:r w:rsidR="007E278A">
        <w:t xml:space="preserve">надзвичайно важливого </w:t>
      </w:r>
      <w:r w:rsidRPr="003776E5">
        <w:t xml:space="preserve">економічного явища. </w:t>
      </w:r>
    </w:p>
    <w:p w:rsidR="00187703" w:rsidRPr="003776E5" w:rsidRDefault="007E278A" w:rsidP="00E116CD">
      <w:r>
        <w:t>В</w:t>
      </w:r>
      <w:r w:rsidR="004E0446" w:rsidRPr="003776E5">
        <w:t xml:space="preserve"> класичному </w:t>
      </w:r>
      <w:r>
        <w:t>економічному значенні</w:t>
      </w:r>
      <w:r w:rsidR="004E0446" w:rsidRPr="003776E5">
        <w:t xml:space="preserve">, бюджетний дефіцит </w:t>
      </w:r>
      <w:r>
        <w:t>є</w:t>
      </w:r>
      <w:r w:rsidR="004E0446" w:rsidRPr="003776E5">
        <w:t xml:space="preserve"> перевищення обсягу бюджетних видатків над </w:t>
      </w:r>
      <w:r>
        <w:t>доходами</w:t>
      </w:r>
      <w:r w:rsidR="004E0446" w:rsidRPr="003776E5">
        <w:t xml:space="preserve">, за рахунок яких вони здійснюються. З першого погляду, розв'язати </w:t>
      </w:r>
      <w:r>
        <w:t>це питання</w:t>
      </w:r>
      <w:r w:rsidR="004E0446" w:rsidRPr="003776E5">
        <w:t xml:space="preserve"> доволі </w:t>
      </w:r>
      <w:r>
        <w:t>просто</w:t>
      </w:r>
      <w:r w:rsidR="004E0446" w:rsidRPr="003776E5">
        <w:t xml:space="preserve"> - збільшити податкові види доходів </w:t>
      </w:r>
      <w:r>
        <w:t>або</w:t>
      </w:r>
      <w:r w:rsidR="004E0446" w:rsidRPr="003776E5">
        <w:t xml:space="preserve"> скоротити рівень видатків. </w:t>
      </w:r>
      <w:r>
        <w:t>В той же час</w:t>
      </w:r>
      <w:r w:rsidR="004E0446" w:rsidRPr="003776E5">
        <w:t xml:space="preserve">, на практиці </w:t>
      </w:r>
      <w:r>
        <w:t xml:space="preserve">це </w:t>
      </w:r>
      <w:r w:rsidR="004E0446" w:rsidRPr="003776E5">
        <w:t xml:space="preserve">все </w:t>
      </w:r>
      <w:r>
        <w:t>дуже не просто</w:t>
      </w:r>
      <w:r w:rsidR="004E0446" w:rsidRPr="003776E5">
        <w:t xml:space="preserve">, - збільшити податкове навантаження або недоцільно, або неможливо, а </w:t>
      </w:r>
      <w:r>
        <w:t xml:space="preserve">просто </w:t>
      </w:r>
      <w:r w:rsidR="004E0446" w:rsidRPr="003776E5">
        <w:t xml:space="preserve">зменшити видатки </w:t>
      </w:r>
      <w:r>
        <w:t>бюджету також</w:t>
      </w:r>
      <w:r w:rsidR="004E0446" w:rsidRPr="003776E5">
        <w:t xml:space="preserve"> не</w:t>
      </w:r>
      <w:r>
        <w:t xml:space="preserve"> </w:t>
      </w:r>
      <w:r w:rsidR="004E0446" w:rsidRPr="003776E5">
        <w:t xml:space="preserve">можливо, </w:t>
      </w:r>
      <w:r>
        <w:t xml:space="preserve">тому що </w:t>
      </w:r>
      <w:r w:rsidR="004E0446" w:rsidRPr="003776E5">
        <w:t xml:space="preserve">це недозволить державі </w:t>
      </w:r>
      <w:r>
        <w:t xml:space="preserve">проводити </w:t>
      </w:r>
      <w:r w:rsidR="004E0446" w:rsidRPr="003776E5">
        <w:t xml:space="preserve">покладені на неї функції на </w:t>
      </w:r>
      <w:r>
        <w:t>відповіному</w:t>
      </w:r>
      <w:r w:rsidR="004E0446" w:rsidRPr="003776E5">
        <w:t xml:space="preserve"> рівні. </w:t>
      </w:r>
      <w:r>
        <w:t>Т</w:t>
      </w:r>
      <w:r w:rsidR="004E0446" w:rsidRPr="003776E5">
        <w:t xml:space="preserve">ому </w:t>
      </w:r>
      <w:r>
        <w:t xml:space="preserve">дана дефіцитна </w:t>
      </w:r>
      <w:r w:rsidR="004E0446" w:rsidRPr="003776E5">
        <w:t xml:space="preserve">система фінансування потреб </w:t>
      </w:r>
      <w:r>
        <w:t>країни</w:t>
      </w:r>
      <w:r w:rsidR="004E0446" w:rsidRPr="003776E5">
        <w:t xml:space="preserve"> є </w:t>
      </w:r>
      <w:r>
        <w:t>пересічною</w:t>
      </w:r>
      <w:r w:rsidR="004E0446" w:rsidRPr="003776E5">
        <w:t xml:space="preserve"> практикою </w:t>
      </w:r>
      <w:r>
        <w:t>в</w:t>
      </w:r>
      <w:r w:rsidR="004E0446" w:rsidRPr="003776E5">
        <w:t xml:space="preserve"> більшості країн. </w:t>
      </w:r>
    </w:p>
    <w:p w:rsidR="00187703" w:rsidRPr="003776E5" w:rsidRDefault="007E278A" w:rsidP="00E116CD">
      <w:r>
        <w:t>Науковці в галузі фінансів досить</w:t>
      </w:r>
      <w:r w:rsidR="004E0446" w:rsidRPr="003776E5">
        <w:t xml:space="preserve"> по-різному аналізу</w:t>
      </w:r>
      <w:r>
        <w:t>ють</w:t>
      </w:r>
      <w:r w:rsidR="004E0446" w:rsidRPr="003776E5">
        <w:t xml:space="preserve"> сутність та економічну природу </w:t>
      </w:r>
      <w:r>
        <w:t>даного</w:t>
      </w:r>
      <w:r w:rsidR="004E0446" w:rsidRPr="003776E5">
        <w:t xml:space="preserve"> явища. </w:t>
      </w:r>
    </w:p>
    <w:p w:rsidR="00C47CE6" w:rsidRPr="003776E5" w:rsidRDefault="004E0446" w:rsidP="00E116CD">
      <w:r w:rsidRPr="003776E5">
        <w:t xml:space="preserve">Бюджетний дефіцит як економічне явище у науковій </w:t>
      </w:r>
      <w:r w:rsidR="007E278A">
        <w:t>переодиці</w:t>
      </w:r>
      <w:r w:rsidRPr="003776E5">
        <w:t xml:space="preserve"> часто </w:t>
      </w:r>
      <w:r w:rsidR="007E278A">
        <w:t>розуміють</w:t>
      </w:r>
      <w:r w:rsidRPr="003776E5">
        <w:t xml:space="preserve"> як економічні відносини, </w:t>
      </w:r>
      <w:r w:rsidR="009843CC">
        <w:t>що</w:t>
      </w:r>
      <w:r w:rsidRPr="003776E5">
        <w:t xml:space="preserve">і виникають між учасниками </w:t>
      </w:r>
      <w:r w:rsidR="009843CC">
        <w:t>суспільного</w:t>
      </w:r>
      <w:r w:rsidRPr="003776E5">
        <w:t xml:space="preserve"> процесу при використанні державою грошових коштів </w:t>
      </w:r>
      <w:r w:rsidR="009843CC">
        <w:t xml:space="preserve">більше ніж є </w:t>
      </w:r>
      <w:r w:rsidRPr="003776E5">
        <w:t xml:space="preserve"> </w:t>
      </w:r>
      <w:r w:rsidRPr="003776E5">
        <w:lastRenderedPageBreak/>
        <w:t xml:space="preserve">наявні доходи </w:t>
      </w:r>
      <w:r w:rsidR="009843CC">
        <w:t xml:space="preserve">в </w:t>
      </w:r>
      <w:r w:rsidRPr="003776E5">
        <w:t>бюджет</w:t>
      </w:r>
      <w:r w:rsidR="009843CC">
        <w:t>і</w:t>
      </w:r>
      <w:r w:rsidRPr="003776E5">
        <w:t xml:space="preserve"> [</w:t>
      </w:r>
      <w:r w:rsidR="000A452C" w:rsidRPr="003776E5">
        <w:t>32</w:t>
      </w:r>
      <w:r w:rsidRPr="003776E5">
        <w:t>, с. 1</w:t>
      </w:r>
      <w:r w:rsidR="009843CC">
        <w:t>26</w:t>
      </w:r>
      <w:r w:rsidRPr="003776E5">
        <w:t xml:space="preserve">]. </w:t>
      </w:r>
      <w:r w:rsidR="009843CC">
        <w:t>З іншого боку</w:t>
      </w:r>
      <w:r w:rsidRPr="003776E5">
        <w:t xml:space="preserve">, дефіцит, </w:t>
      </w:r>
      <w:r w:rsidR="009843CC">
        <w:t>безумовно</w:t>
      </w:r>
      <w:r w:rsidRPr="003776E5">
        <w:t xml:space="preserve">, виникає в </w:t>
      </w:r>
      <w:r w:rsidR="009843CC">
        <w:t>наслідок</w:t>
      </w:r>
      <w:r w:rsidRPr="003776E5">
        <w:t xml:space="preserve"> незбалансованості бюджету, </w:t>
      </w:r>
      <w:r w:rsidR="009843CC">
        <w:t>як</w:t>
      </w:r>
      <w:r w:rsidRPr="003776E5">
        <w:t xml:space="preserve"> нестач</w:t>
      </w:r>
      <w:r w:rsidR="009843CC">
        <w:t>а</w:t>
      </w:r>
      <w:r w:rsidRPr="003776E5">
        <w:t xml:space="preserve"> коштів для фінансування визначеного </w:t>
      </w:r>
      <w:r w:rsidR="009843CC">
        <w:t>кола</w:t>
      </w:r>
      <w:r w:rsidRPr="003776E5">
        <w:t xml:space="preserve"> державних видатків. </w:t>
      </w:r>
      <w:r w:rsidR="009843CC">
        <w:t>З</w:t>
      </w:r>
      <w:r w:rsidRPr="003776E5">
        <w:t xml:space="preserve"> цього </w:t>
      </w:r>
      <w:r w:rsidR="009843CC">
        <w:t>слідує</w:t>
      </w:r>
      <w:r w:rsidRPr="003776E5">
        <w:t xml:space="preserve">, що </w:t>
      </w:r>
      <w:r w:rsidR="009843CC">
        <w:t>переважаюча</w:t>
      </w:r>
      <w:r w:rsidRPr="003776E5">
        <w:t xml:space="preserve"> причина появи бюджетного дефіциту </w:t>
      </w:r>
      <w:r w:rsidR="009843CC">
        <w:t>буде</w:t>
      </w:r>
      <w:r w:rsidRPr="003776E5">
        <w:t xml:space="preserve"> у відставанні темпів </w:t>
      </w:r>
      <w:r w:rsidR="009843CC">
        <w:t>з</w:t>
      </w:r>
      <w:r w:rsidRPr="003776E5">
        <w:t>рост</w:t>
      </w:r>
      <w:r w:rsidR="009843CC">
        <w:t>ання</w:t>
      </w:r>
      <w:r w:rsidRPr="003776E5">
        <w:t xml:space="preserve"> бюджетних доходів порівняно </w:t>
      </w:r>
      <w:r w:rsidR="009843CC">
        <w:t>і</w:t>
      </w:r>
      <w:r w:rsidRPr="003776E5">
        <w:t xml:space="preserve">з </w:t>
      </w:r>
      <w:r w:rsidR="009843CC">
        <w:t xml:space="preserve">темпами </w:t>
      </w:r>
      <w:r w:rsidRPr="003776E5">
        <w:t xml:space="preserve">збільшенням бюджетних видатків. </w:t>
      </w:r>
    </w:p>
    <w:p w:rsidR="00C47CE6" w:rsidRPr="003776E5" w:rsidRDefault="009843CC" w:rsidP="00C47CE6">
      <w:r>
        <w:t xml:space="preserve">В </w:t>
      </w:r>
      <w:r w:rsidRPr="003776E5">
        <w:t xml:space="preserve">Бюджетному кодексі України </w:t>
      </w:r>
      <w:r w:rsidR="00C47CE6" w:rsidRPr="003776E5">
        <w:t>сутн</w:t>
      </w:r>
      <w:r>
        <w:t>і</w:t>
      </w:r>
      <w:r w:rsidR="00C47CE6" w:rsidRPr="003776E5">
        <w:t>ст</w:t>
      </w:r>
      <w:r>
        <w:t>ь</w:t>
      </w:r>
      <w:r w:rsidR="00C47CE6" w:rsidRPr="003776E5">
        <w:t xml:space="preserve"> дефіциту бюджету </w:t>
      </w:r>
      <w:r>
        <w:t>звучить так:</w:t>
      </w:r>
      <w:r w:rsidR="00C47CE6" w:rsidRPr="003776E5">
        <w:t xml:space="preserve"> «</w:t>
      </w:r>
      <w:r>
        <w:t>…</w:t>
      </w:r>
      <w:r w:rsidR="00C47CE6" w:rsidRPr="003776E5">
        <w:t>перевищення видатків бюджету над його доходами» [</w:t>
      </w:r>
      <w:r w:rsidR="0048539C" w:rsidRPr="003776E5">
        <w:t>6</w:t>
      </w:r>
      <w:r w:rsidR="00C47CE6" w:rsidRPr="003776E5">
        <w:t xml:space="preserve">]. </w:t>
      </w:r>
      <w:r>
        <w:t>В той же час в</w:t>
      </w:r>
      <w:r w:rsidR="00C47CE6" w:rsidRPr="003776E5">
        <w:t xml:space="preserve"> науковій роботі українського </w:t>
      </w:r>
      <w:r>
        <w:t>науковця</w:t>
      </w:r>
      <w:r w:rsidR="00C47CE6" w:rsidRPr="003776E5">
        <w:t xml:space="preserve"> М.</w:t>
      </w:r>
      <w:r>
        <w:t xml:space="preserve"> </w:t>
      </w:r>
      <w:r w:rsidR="00C47CE6" w:rsidRPr="003776E5">
        <w:t>І.</w:t>
      </w:r>
      <w:r w:rsidR="00F03389" w:rsidRPr="003776E5">
        <w:t> </w:t>
      </w:r>
      <w:r w:rsidR="00C47CE6" w:rsidRPr="003776E5">
        <w:t xml:space="preserve">Мітіліно обґрунтовано пояснено дефіцит бюджету. </w:t>
      </w:r>
      <w:r>
        <w:t>Він вважає</w:t>
      </w:r>
      <w:r w:rsidR="00C47CE6" w:rsidRPr="003776E5">
        <w:t xml:space="preserve">, </w:t>
      </w:r>
      <w:r>
        <w:t>що головною при</w:t>
      </w:r>
      <w:r w:rsidR="00C47CE6" w:rsidRPr="003776E5">
        <w:t>чиною бюджетних дефіцитів є не</w:t>
      </w:r>
      <w:r>
        <w:t xml:space="preserve"> зрозуміле</w:t>
      </w:r>
      <w:r w:rsidR="00C47CE6" w:rsidRPr="003776E5">
        <w:t xml:space="preserve"> витрачання державних коштів [</w:t>
      </w:r>
      <w:r w:rsidR="0048539C" w:rsidRPr="003776E5">
        <w:t>25</w:t>
      </w:r>
      <w:r w:rsidR="00C47CE6" w:rsidRPr="003776E5">
        <w:t xml:space="preserve">, с. </w:t>
      </w:r>
      <w:r>
        <w:t>284</w:t>
      </w:r>
      <w:r w:rsidR="00C47CE6" w:rsidRPr="003776E5">
        <w:t xml:space="preserve">]. </w:t>
      </w:r>
    </w:p>
    <w:p w:rsidR="002E4430" w:rsidRPr="003776E5" w:rsidRDefault="002E4430" w:rsidP="002E4430">
      <w:r>
        <w:t xml:space="preserve">Економіст </w:t>
      </w:r>
      <w:r w:rsidRPr="003776E5">
        <w:t xml:space="preserve">А.Скачко </w:t>
      </w:r>
      <w:r>
        <w:t xml:space="preserve">під </w:t>
      </w:r>
      <w:r w:rsidRPr="003776E5">
        <w:t xml:space="preserve">дефіцитом бюджету </w:t>
      </w:r>
      <w:r>
        <w:t>розуміє</w:t>
      </w:r>
      <w:r w:rsidRPr="003776E5">
        <w:t xml:space="preserve">: «одне з найбільш яскравих проявів фінансової кризи, а його причинами є проблеми, що виникають у промисловості та сільському господарстві. Водночас, дефіцит бюджету зумовлює порушення функціонування грошово-кредитної системи і стимулює інфляцію» [30, с. </w:t>
      </w:r>
      <w:r>
        <w:t>8</w:t>
      </w:r>
      <w:r w:rsidRPr="003776E5">
        <w:t xml:space="preserve">]. </w:t>
      </w:r>
      <w:r>
        <w:t>Науковець із РФ</w:t>
      </w:r>
      <w:r w:rsidRPr="003776E5">
        <w:t xml:space="preserve"> В.Лавров </w:t>
      </w:r>
      <w:r>
        <w:t>також казав</w:t>
      </w:r>
      <w:r w:rsidRPr="003776E5">
        <w:t xml:space="preserve"> аналогічн</w:t>
      </w:r>
      <w:r>
        <w:t>о</w:t>
      </w:r>
      <w:r w:rsidRPr="003776E5">
        <w:t>, що «</w:t>
      </w:r>
      <w:r>
        <w:t>…</w:t>
      </w:r>
      <w:r w:rsidRPr="003776E5">
        <w:t xml:space="preserve">одним із показників економічних проблем капіталістичних держав є хронічна дефіцитність їхніх бюджетів» [23, с. 27]. </w:t>
      </w:r>
    </w:p>
    <w:p w:rsidR="002E4430" w:rsidRPr="003776E5" w:rsidRDefault="002E4430" w:rsidP="002E4430">
      <w:r>
        <w:t>В працях</w:t>
      </w:r>
      <w:r w:rsidRPr="003776E5">
        <w:t xml:space="preserve"> російського </w:t>
      </w:r>
      <w:r>
        <w:t>науковця</w:t>
      </w:r>
      <w:r w:rsidRPr="003776E5">
        <w:t xml:space="preserve"> Д.Боголєпова </w:t>
      </w:r>
      <w:r>
        <w:t xml:space="preserve">також було зосереджено </w:t>
      </w:r>
      <w:r w:rsidRPr="003776E5">
        <w:t xml:space="preserve">увагу на тому, що </w:t>
      </w:r>
      <w:r>
        <w:t xml:space="preserve">основною </w:t>
      </w:r>
      <w:r w:rsidRPr="003776E5">
        <w:t>причиною бюджетного дефіциту є не</w:t>
      </w:r>
      <w:r>
        <w:t>обгрунтована</w:t>
      </w:r>
      <w:r w:rsidRPr="003776E5">
        <w:t xml:space="preserve"> емісія паперових грошей </w:t>
      </w:r>
      <w:r>
        <w:t>та</w:t>
      </w:r>
      <w:r w:rsidRPr="003776E5">
        <w:t xml:space="preserve"> </w:t>
      </w:r>
      <w:r>
        <w:t>збільшення</w:t>
      </w:r>
      <w:r w:rsidRPr="003776E5">
        <w:t xml:space="preserve"> боргу</w:t>
      </w:r>
      <w:r>
        <w:t xml:space="preserve"> держави</w:t>
      </w:r>
      <w:r w:rsidRPr="003776E5">
        <w:t xml:space="preserve"> [4, с. </w:t>
      </w:r>
      <w:r>
        <w:t>50</w:t>
      </w:r>
      <w:r w:rsidRPr="003776E5">
        <w:t xml:space="preserve">]. </w:t>
      </w:r>
    </w:p>
    <w:p w:rsidR="00C47CE6" w:rsidRPr="003776E5" w:rsidRDefault="00D52C90" w:rsidP="00C47CE6">
      <w:r>
        <w:t xml:space="preserve">Такий науковець, як </w:t>
      </w:r>
      <w:r w:rsidR="00C47CE6" w:rsidRPr="003776E5">
        <w:t>В.М.</w:t>
      </w:r>
      <w:r>
        <w:t xml:space="preserve"> </w:t>
      </w:r>
      <w:r w:rsidR="00C47CE6" w:rsidRPr="003776E5">
        <w:t>Опарін вважає, що «...під бюджетним дефіцитом, незалежно від того, як його визначають, розуміють перевищення видатків над власними доходами держави, що надійшли на постійній основі» [</w:t>
      </w:r>
      <w:r w:rsidR="0048539C" w:rsidRPr="003776E5">
        <w:t>26</w:t>
      </w:r>
      <w:r w:rsidR="00C47CE6" w:rsidRPr="003776E5">
        <w:t xml:space="preserve">]. </w:t>
      </w:r>
    </w:p>
    <w:p w:rsidR="00F03389" w:rsidRPr="003776E5" w:rsidRDefault="00D52C90" w:rsidP="00C47CE6">
      <w:r>
        <w:t xml:space="preserve">Професор </w:t>
      </w:r>
      <w:r w:rsidR="00C47CE6" w:rsidRPr="003776E5">
        <w:t>С. І. Юрі</w:t>
      </w:r>
      <w:r>
        <w:t>й</w:t>
      </w:r>
      <w:r w:rsidR="00C47CE6" w:rsidRPr="003776E5">
        <w:t xml:space="preserve"> </w:t>
      </w:r>
      <w:r>
        <w:t>та</w:t>
      </w:r>
      <w:r w:rsidR="00C47CE6" w:rsidRPr="003776E5">
        <w:t xml:space="preserve"> </w:t>
      </w:r>
      <w:r>
        <w:t xml:space="preserve">професор </w:t>
      </w:r>
      <w:r w:rsidR="00C47CE6" w:rsidRPr="003776E5">
        <w:t xml:space="preserve">В. М. Федосов, </w:t>
      </w:r>
      <w:r>
        <w:t xml:space="preserve">кажуть, що </w:t>
      </w:r>
      <w:r w:rsidR="00C47CE6" w:rsidRPr="003776E5">
        <w:t>бюджетний дефіцит – це «…дуже складне економічне явище, у якому віддзеркалюються різні аспекти соціально-економічного розвитку суспільства, ефективність економічної політики держави» [</w:t>
      </w:r>
      <w:r w:rsidR="0048539C" w:rsidRPr="003776E5">
        <w:t>38</w:t>
      </w:r>
      <w:r w:rsidR="00C47CE6" w:rsidRPr="003776E5">
        <w:t xml:space="preserve">]. </w:t>
      </w:r>
    </w:p>
    <w:p w:rsidR="002E4430" w:rsidRPr="003776E5" w:rsidRDefault="002E4430" w:rsidP="002E4430">
      <w:r>
        <w:lastRenderedPageBreak/>
        <w:t xml:space="preserve">В </w:t>
      </w:r>
      <w:r w:rsidRPr="003776E5">
        <w:t xml:space="preserve">роботі американського </w:t>
      </w:r>
      <w:r>
        <w:t>науковця</w:t>
      </w:r>
      <w:r w:rsidRPr="003776E5">
        <w:t xml:space="preserve"> Дж.Б’юкенена </w:t>
      </w:r>
      <w:r>
        <w:t>є такі слова:</w:t>
      </w:r>
      <w:r w:rsidRPr="003776E5">
        <w:t xml:space="preserve"> «</w:t>
      </w:r>
      <w:r>
        <w:t>б</w:t>
      </w:r>
      <w:r w:rsidRPr="003776E5">
        <w:t>юджетні дефіцити внутрішньо притаманні демократичним суспільствам, тобто бюджетний дефіцит в умовах демократії – неминучий. Це пов’язано з тим, що демократичне суспільство значну увагу приділяє забезпеченню соціальних пільг для більшості громадян, на що ніколи не вистачає бюджету. Крім того, за представницької влади у демократичному суспільстві парламенти завжди приймають популістські рішення (особливо – перед наступними виборами)» [17, с. 50-51].</w:t>
      </w:r>
    </w:p>
    <w:p w:rsidR="00F03389" w:rsidRPr="003776E5" w:rsidRDefault="00D52C90" w:rsidP="00C47CE6">
      <w:r>
        <w:t>Науковці</w:t>
      </w:r>
      <w:r w:rsidR="00C47CE6" w:rsidRPr="003776E5">
        <w:t xml:space="preserve"> М.Романовський </w:t>
      </w:r>
      <w:r>
        <w:t>та</w:t>
      </w:r>
      <w:r w:rsidR="00C47CE6" w:rsidRPr="003776E5">
        <w:t xml:space="preserve"> О.Врублевська </w:t>
      </w:r>
      <w:r>
        <w:t>кажуть</w:t>
      </w:r>
      <w:r w:rsidR="00C47CE6" w:rsidRPr="003776E5">
        <w:t>, що «</w:t>
      </w:r>
      <w:r>
        <w:t>…</w:t>
      </w:r>
      <w:r w:rsidR="00C47CE6" w:rsidRPr="003776E5">
        <w:t>бюджетний дефіцит відображає певні зміни в процесі відтворення, фіксує результат цих змін» [</w:t>
      </w:r>
      <w:r w:rsidR="0048539C" w:rsidRPr="003776E5">
        <w:t>32</w:t>
      </w:r>
      <w:r w:rsidR="00C47CE6" w:rsidRPr="003776E5">
        <w:t xml:space="preserve">, с. </w:t>
      </w:r>
      <w:r>
        <w:t>187</w:t>
      </w:r>
      <w:r w:rsidR="00C47CE6" w:rsidRPr="003776E5">
        <w:t xml:space="preserve">]. </w:t>
      </w:r>
      <w:r>
        <w:t xml:space="preserve">В даних </w:t>
      </w:r>
      <w:r w:rsidR="00C47CE6" w:rsidRPr="003776E5">
        <w:t xml:space="preserve">визначеннях </w:t>
      </w:r>
      <w:r>
        <w:t>реальною</w:t>
      </w:r>
      <w:r w:rsidR="00C47CE6" w:rsidRPr="003776E5">
        <w:t xml:space="preserve"> причин</w:t>
      </w:r>
      <w:r>
        <w:t>ою</w:t>
      </w:r>
      <w:r w:rsidR="00C47CE6" w:rsidRPr="003776E5">
        <w:t xml:space="preserve"> виникнення дефіциту </w:t>
      </w:r>
      <w:r>
        <w:t xml:space="preserve">є </w:t>
      </w:r>
      <w:r w:rsidR="00C47CE6" w:rsidRPr="003776E5">
        <w:t xml:space="preserve">падіння темпів економічного </w:t>
      </w:r>
      <w:r>
        <w:t>зростання</w:t>
      </w:r>
      <w:r w:rsidR="00C47CE6" w:rsidRPr="003776E5">
        <w:t xml:space="preserve">, </w:t>
      </w:r>
      <w:r>
        <w:t>і</w:t>
      </w:r>
      <w:r w:rsidR="00C47CE6" w:rsidRPr="003776E5">
        <w:t xml:space="preserve"> криза </w:t>
      </w:r>
      <w:r w:rsidR="004230C1">
        <w:t xml:space="preserve">у </w:t>
      </w:r>
      <w:r w:rsidR="00C47CE6" w:rsidRPr="003776E5">
        <w:t>створенн</w:t>
      </w:r>
      <w:r w:rsidR="004230C1">
        <w:t>і</w:t>
      </w:r>
      <w:r w:rsidR="00C47CE6" w:rsidRPr="003776E5">
        <w:t xml:space="preserve"> </w:t>
      </w:r>
      <w:r w:rsidR="004230C1">
        <w:t>відповідних</w:t>
      </w:r>
      <w:r w:rsidR="00C47CE6" w:rsidRPr="003776E5">
        <w:t xml:space="preserve"> обсягів ресурсів для розширення </w:t>
      </w:r>
      <w:r w:rsidR="004230C1">
        <w:t>суспільного виробництва</w:t>
      </w:r>
      <w:r w:rsidR="00C47CE6" w:rsidRPr="003776E5">
        <w:t xml:space="preserve">. </w:t>
      </w:r>
    </w:p>
    <w:p w:rsidR="00187703" w:rsidRPr="003776E5" w:rsidRDefault="0010683E" w:rsidP="00E116CD">
      <w:r>
        <w:t>Значною</w:t>
      </w:r>
      <w:r w:rsidR="004E0446" w:rsidRPr="003776E5">
        <w:t xml:space="preserve"> </w:t>
      </w:r>
      <w:r>
        <w:t>причиною</w:t>
      </w:r>
      <w:r w:rsidR="004E0446" w:rsidRPr="003776E5">
        <w:t xml:space="preserve"> дефіциту</w:t>
      </w:r>
      <w:r>
        <w:t xml:space="preserve"> бюджету</w:t>
      </w:r>
      <w:r w:rsidR="004E0446" w:rsidRPr="003776E5">
        <w:t xml:space="preserve"> є не</w:t>
      </w:r>
      <w:r>
        <w:t xml:space="preserve"> здатність</w:t>
      </w:r>
      <w:r w:rsidR="004E0446" w:rsidRPr="003776E5">
        <w:t xml:space="preserve"> </w:t>
      </w:r>
      <w:r>
        <w:t>країни</w:t>
      </w:r>
      <w:r w:rsidR="004E0446" w:rsidRPr="003776E5">
        <w:t xml:space="preserve"> з</w:t>
      </w:r>
      <w:r>
        <w:t>дійснити</w:t>
      </w:r>
      <w:r w:rsidR="004E0446" w:rsidRPr="003776E5">
        <w:t xml:space="preserve"> наповнення бюджету </w:t>
      </w:r>
      <w:r>
        <w:t>відповідними</w:t>
      </w:r>
      <w:r w:rsidR="004E0446" w:rsidRPr="003776E5">
        <w:t xml:space="preserve"> доходами. </w:t>
      </w:r>
      <w:r>
        <w:t>Головною п</w:t>
      </w:r>
      <w:r w:rsidR="004E0446" w:rsidRPr="003776E5">
        <w:t xml:space="preserve">ричиною </w:t>
      </w:r>
      <w:r>
        <w:t>даного явища є</w:t>
      </w:r>
      <w:r w:rsidR="004E0446" w:rsidRPr="003776E5">
        <w:t xml:space="preserve"> </w:t>
      </w:r>
      <w:r>
        <w:t>значні</w:t>
      </w:r>
      <w:r w:rsidR="004E0446" w:rsidRPr="003776E5">
        <w:t xml:space="preserve"> диспропорції</w:t>
      </w:r>
      <w:r>
        <w:t xml:space="preserve"> в господарстві</w:t>
      </w:r>
      <w:r w:rsidR="004E0446" w:rsidRPr="003776E5">
        <w:t>: не</w:t>
      </w:r>
      <w:r>
        <w:t xml:space="preserve"> </w:t>
      </w:r>
      <w:r w:rsidR="004E0446" w:rsidRPr="003776E5">
        <w:t xml:space="preserve">ефективність виробництва, </w:t>
      </w:r>
      <w:r>
        <w:t>яка</w:t>
      </w:r>
      <w:r w:rsidR="004E0446" w:rsidRPr="003776E5">
        <w:t xml:space="preserve"> </w:t>
      </w:r>
      <w:r>
        <w:t>є наслідком</w:t>
      </w:r>
      <w:r w:rsidR="004E0446" w:rsidRPr="003776E5">
        <w:t xml:space="preserve"> висок</w:t>
      </w:r>
      <w:r>
        <w:t>ого</w:t>
      </w:r>
      <w:r w:rsidR="004E0446" w:rsidRPr="003776E5">
        <w:t xml:space="preserve"> рівн</w:t>
      </w:r>
      <w:r>
        <w:t>я</w:t>
      </w:r>
      <w:r w:rsidR="004E0446" w:rsidRPr="003776E5">
        <w:t xml:space="preserve"> собівартості вироблених товарів, потреб</w:t>
      </w:r>
      <w:r>
        <w:t>а</w:t>
      </w:r>
      <w:r w:rsidR="004E0446" w:rsidRPr="003776E5">
        <w:t xml:space="preserve"> </w:t>
      </w:r>
      <w:r>
        <w:t xml:space="preserve">в </w:t>
      </w:r>
      <w:r w:rsidR="004E0446" w:rsidRPr="003776E5">
        <w:t>оновленн</w:t>
      </w:r>
      <w:r>
        <w:t>і</w:t>
      </w:r>
      <w:r w:rsidR="004E0446" w:rsidRPr="003776E5">
        <w:t xml:space="preserve"> обладнання та технологій, розбалансування економіки</w:t>
      </w:r>
      <w:r>
        <w:t xml:space="preserve"> країни, і</w:t>
      </w:r>
      <w:r w:rsidR="004E0446" w:rsidRPr="003776E5">
        <w:t xml:space="preserve"> в цілому - значне зниження ефективності </w:t>
      </w:r>
      <w:r>
        <w:t>виробництва</w:t>
      </w:r>
      <w:r w:rsidR="004E0446" w:rsidRPr="003776E5">
        <w:t xml:space="preserve">. </w:t>
      </w:r>
    </w:p>
    <w:p w:rsidR="00C0342F" w:rsidRDefault="00C0342F" w:rsidP="00E116CD">
      <w:r>
        <w:t>Крім того, причинами</w:t>
      </w:r>
      <w:r w:rsidR="004E0446" w:rsidRPr="003776E5">
        <w:t xml:space="preserve"> бюджетного дефіциту є не</w:t>
      </w:r>
      <w:r>
        <w:t>а</w:t>
      </w:r>
      <w:r w:rsidR="004E0446" w:rsidRPr="003776E5">
        <w:t xml:space="preserve">декватне зростання бюджетних видатків. </w:t>
      </w:r>
      <w:r>
        <w:t>Наприклад,</w:t>
      </w:r>
      <w:r w:rsidR="004E0446" w:rsidRPr="003776E5">
        <w:t xml:space="preserve"> А.Вагнер, виявив тенденцію постійного зростання видатків</w:t>
      </w:r>
      <w:r>
        <w:t xml:space="preserve"> бюджету</w:t>
      </w:r>
      <w:r w:rsidR="004E0446" w:rsidRPr="003776E5">
        <w:t xml:space="preserve">. </w:t>
      </w:r>
      <w:r>
        <w:t xml:space="preserve">В ті давні часи, економіка </w:t>
      </w:r>
      <w:r w:rsidR="004E0446" w:rsidRPr="003776E5">
        <w:t>бурхлив</w:t>
      </w:r>
      <w:r>
        <w:t>о</w:t>
      </w:r>
      <w:r w:rsidR="004E0446" w:rsidRPr="003776E5">
        <w:t xml:space="preserve"> розви</w:t>
      </w:r>
      <w:r>
        <w:t>валася</w:t>
      </w:r>
      <w:r w:rsidR="004E0446" w:rsidRPr="003776E5">
        <w:t xml:space="preserve"> </w:t>
      </w:r>
      <w:r>
        <w:t>і</w:t>
      </w:r>
      <w:r w:rsidR="004E0446" w:rsidRPr="003776E5">
        <w:t xml:space="preserve"> </w:t>
      </w:r>
      <w:r>
        <w:t xml:space="preserve">тому, </w:t>
      </w:r>
      <w:r w:rsidR="004E0446" w:rsidRPr="003776E5">
        <w:t>за так</w:t>
      </w:r>
      <w:r>
        <w:t>ої</w:t>
      </w:r>
      <w:r w:rsidR="004E0446" w:rsidRPr="003776E5">
        <w:t xml:space="preserve"> </w:t>
      </w:r>
      <w:r>
        <w:t>ситуації</w:t>
      </w:r>
      <w:r w:rsidR="004E0446" w:rsidRPr="003776E5">
        <w:t xml:space="preserve"> видатки бюджету </w:t>
      </w:r>
      <w:r>
        <w:t xml:space="preserve">постійно </w:t>
      </w:r>
      <w:r w:rsidR="004E0446" w:rsidRPr="003776E5">
        <w:t>перевищува</w:t>
      </w:r>
      <w:r>
        <w:t>ли</w:t>
      </w:r>
      <w:r w:rsidR="004E0446" w:rsidRPr="003776E5">
        <w:t xml:space="preserve"> темпи зростання </w:t>
      </w:r>
      <w:r>
        <w:t xml:space="preserve">обсягі виробництва та </w:t>
      </w:r>
      <w:r w:rsidR="004E0446" w:rsidRPr="003776E5">
        <w:t>національного доходу</w:t>
      </w:r>
      <w:r>
        <w:t xml:space="preserve"> країни</w:t>
      </w:r>
      <w:r w:rsidR="004E0446" w:rsidRPr="003776E5">
        <w:t xml:space="preserve">. </w:t>
      </w:r>
      <w:r>
        <w:t>Відповідні дос</w:t>
      </w:r>
      <w:r w:rsidR="004E0446" w:rsidRPr="003776E5">
        <w:t xml:space="preserve">лідження знайшли </w:t>
      </w:r>
      <w:r>
        <w:t xml:space="preserve">також </w:t>
      </w:r>
      <w:r w:rsidR="004E0446" w:rsidRPr="003776E5">
        <w:t xml:space="preserve">підтвердження </w:t>
      </w:r>
      <w:r>
        <w:t xml:space="preserve">і </w:t>
      </w:r>
      <w:r w:rsidR="004E0446" w:rsidRPr="003776E5">
        <w:t xml:space="preserve">у працях </w:t>
      </w:r>
      <w:r>
        <w:t>багатьох</w:t>
      </w:r>
      <w:r w:rsidR="004E0446" w:rsidRPr="003776E5">
        <w:t xml:space="preserve"> науковців. </w:t>
      </w:r>
      <w:r>
        <w:t>Наприклад</w:t>
      </w:r>
      <w:r w:rsidR="004E0446" w:rsidRPr="003776E5">
        <w:t xml:space="preserve">, Ф.Нітті, </w:t>
      </w:r>
      <w:r>
        <w:t>вивчаючи</w:t>
      </w:r>
      <w:r w:rsidR="004E0446" w:rsidRPr="003776E5">
        <w:t xml:space="preserve"> структуру бюджетних видатків багатьох країн світу протягом </w:t>
      </w:r>
      <w:r>
        <w:t>30-ти років</w:t>
      </w:r>
      <w:r w:rsidR="004E0446" w:rsidRPr="003776E5">
        <w:t xml:space="preserve">, </w:t>
      </w:r>
      <w:r>
        <w:t xml:space="preserve">прийшов до </w:t>
      </w:r>
      <w:r w:rsidR="004E0446" w:rsidRPr="003776E5">
        <w:t xml:space="preserve">висновку, що зростання </w:t>
      </w:r>
      <w:r>
        <w:t xml:space="preserve">в першу чергу </w:t>
      </w:r>
      <w:r w:rsidR="004E0446" w:rsidRPr="003776E5">
        <w:t>військових</w:t>
      </w:r>
      <w:r>
        <w:t xml:space="preserve">, а також значних </w:t>
      </w:r>
      <w:r w:rsidR="004E0446" w:rsidRPr="003776E5">
        <w:t xml:space="preserve">соціальних видатків </w:t>
      </w:r>
      <w:r>
        <w:t xml:space="preserve">буде </w:t>
      </w:r>
      <w:r w:rsidR="004E0446" w:rsidRPr="003776E5">
        <w:t>призводит</w:t>
      </w:r>
      <w:r>
        <w:t>и</w:t>
      </w:r>
      <w:r w:rsidR="004E0446" w:rsidRPr="003776E5">
        <w:t xml:space="preserve"> до </w:t>
      </w:r>
      <w:r>
        <w:t>с</w:t>
      </w:r>
      <w:r w:rsidR="004E0446" w:rsidRPr="003776E5">
        <w:t>творення  дефіциту, а</w:t>
      </w:r>
      <w:r>
        <w:t xml:space="preserve"> вже потім збільшуватиме </w:t>
      </w:r>
      <w:r w:rsidR="004E0446" w:rsidRPr="003776E5">
        <w:t>державн</w:t>
      </w:r>
      <w:r>
        <w:t>ий</w:t>
      </w:r>
      <w:r w:rsidR="004E0446" w:rsidRPr="003776E5">
        <w:t xml:space="preserve"> борг [</w:t>
      </w:r>
      <w:r w:rsidR="0048539C" w:rsidRPr="003776E5">
        <w:t>26</w:t>
      </w:r>
      <w:r w:rsidR="004E0446" w:rsidRPr="003776E5">
        <w:t xml:space="preserve">, с. </w:t>
      </w:r>
      <w:r w:rsidR="002C4FFD" w:rsidRPr="003776E5">
        <w:t>1</w:t>
      </w:r>
      <w:r w:rsidR="004E0446" w:rsidRPr="003776E5">
        <w:t xml:space="preserve">29]. </w:t>
      </w:r>
    </w:p>
    <w:p w:rsidR="002E4430" w:rsidRPr="003776E5" w:rsidRDefault="002E4430" w:rsidP="002E4430">
      <w:r>
        <w:lastRenderedPageBreak/>
        <w:t xml:space="preserve">Відомий вітчизняний вчений </w:t>
      </w:r>
      <w:r w:rsidRPr="003776E5">
        <w:t>С.</w:t>
      </w:r>
      <w:r>
        <w:t>І.</w:t>
      </w:r>
      <w:r w:rsidRPr="003776E5">
        <w:t xml:space="preserve">Юрій </w:t>
      </w:r>
      <w:r>
        <w:t>казав</w:t>
      </w:r>
      <w:r w:rsidRPr="003776E5">
        <w:t xml:space="preserve">, що структура доходів і видатків бюджету </w:t>
      </w:r>
      <w:r>
        <w:t>відповідає</w:t>
      </w:r>
      <w:r w:rsidRPr="003776E5">
        <w:t xml:space="preserve"> </w:t>
      </w:r>
      <w:r>
        <w:t xml:space="preserve">затвердженій </w:t>
      </w:r>
      <w:r w:rsidRPr="003776E5">
        <w:t>соціально-економічн</w:t>
      </w:r>
      <w:r>
        <w:t>ій</w:t>
      </w:r>
      <w:r w:rsidRPr="003776E5">
        <w:t xml:space="preserve"> стратегі</w:t>
      </w:r>
      <w:r>
        <w:t>ї</w:t>
      </w:r>
      <w:r w:rsidRPr="003776E5">
        <w:t xml:space="preserve"> </w:t>
      </w:r>
      <w:r>
        <w:t>держави</w:t>
      </w:r>
      <w:r w:rsidRPr="003776E5">
        <w:t xml:space="preserve"> </w:t>
      </w:r>
      <w:r>
        <w:t>та</w:t>
      </w:r>
      <w:r w:rsidRPr="003776E5">
        <w:t xml:space="preserve"> визначається на </w:t>
      </w:r>
      <w:r>
        <w:t>базі</w:t>
      </w:r>
      <w:r w:rsidRPr="003776E5">
        <w:t xml:space="preserve"> </w:t>
      </w:r>
      <w:r>
        <w:t>відповідни</w:t>
      </w:r>
      <w:r w:rsidRPr="003776E5">
        <w:t xml:space="preserve"> можливостей та функцій будь</w:t>
      </w:r>
      <w:r>
        <w:t xml:space="preserve"> </w:t>
      </w:r>
      <w:r w:rsidRPr="003776E5">
        <w:t xml:space="preserve">якої </w:t>
      </w:r>
      <w:r>
        <w:t>країни</w:t>
      </w:r>
      <w:r w:rsidRPr="003776E5">
        <w:t xml:space="preserve">, </w:t>
      </w:r>
      <w:r>
        <w:t>і</w:t>
      </w:r>
      <w:r w:rsidRPr="003776E5">
        <w:t xml:space="preserve"> тому </w:t>
      </w:r>
      <w:r>
        <w:t>складання</w:t>
      </w:r>
      <w:r w:rsidRPr="003776E5">
        <w:t xml:space="preserve"> бюджету </w:t>
      </w:r>
      <w:r>
        <w:t>повинно</w:t>
      </w:r>
      <w:r w:rsidRPr="003776E5">
        <w:t xml:space="preserve"> відбуватися з </w:t>
      </w:r>
      <w:r>
        <w:t>в</w:t>
      </w:r>
      <w:r w:rsidRPr="003776E5">
        <w:t xml:space="preserve">рахуванням </w:t>
      </w:r>
      <w:r>
        <w:t>існуючих</w:t>
      </w:r>
      <w:r w:rsidRPr="003776E5">
        <w:t xml:space="preserve"> </w:t>
      </w:r>
      <w:r>
        <w:t>економічних п</w:t>
      </w:r>
      <w:r w:rsidRPr="003776E5">
        <w:t>оказників, а «</w:t>
      </w:r>
      <w:r>
        <w:t>в</w:t>
      </w:r>
      <w:r w:rsidRPr="003776E5">
        <w:t>ідмова від практики фінансового планування доходів і видатків бюджету держави веде до важких наслідків незбалансованості й різкого збільшення дефіциту бюджету» [3, с. 1</w:t>
      </w:r>
      <w:r>
        <w:t>65</w:t>
      </w:r>
      <w:r w:rsidRPr="003776E5">
        <w:t xml:space="preserve">]. </w:t>
      </w:r>
      <w:r>
        <w:t>Крім того, професор висловлювався</w:t>
      </w:r>
      <w:r w:rsidRPr="003776E5">
        <w:t>, що «</w:t>
      </w:r>
      <w:r>
        <w:t>…</w:t>
      </w:r>
      <w:r w:rsidRPr="003776E5">
        <w:t xml:space="preserve">за своєю природою бюджетний дефіцит... визначається, з одного боку, законами зростання вартості, а з іншого – законами інфляції» [3, с. 190]. У поданому автором визначенні </w:t>
      </w:r>
      <w:r>
        <w:t>існує</w:t>
      </w:r>
      <w:r w:rsidRPr="003776E5">
        <w:t xml:space="preserve"> </w:t>
      </w:r>
      <w:r>
        <w:t>значний</w:t>
      </w:r>
      <w:r w:rsidRPr="003776E5">
        <w:t xml:space="preserve"> зв’язок </w:t>
      </w:r>
      <w:r>
        <w:t>стану бюджету з</w:t>
      </w:r>
      <w:r w:rsidRPr="003776E5">
        <w:t xml:space="preserve"> економічн</w:t>
      </w:r>
      <w:r>
        <w:t>им</w:t>
      </w:r>
      <w:r w:rsidRPr="003776E5">
        <w:t xml:space="preserve"> розвитк</w:t>
      </w:r>
      <w:r>
        <w:t>ом</w:t>
      </w:r>
      <w:r w:rsidRPr="003776E5">
        <w:t>, інфляці</w:t>
      </w:r>
      <w:r>
        <w:t>єю та заборгованістю держави</w:t>
      </w:r>
      <w:r w:rsidRPr="003776E5">
        <w:t xml:space="preserve">. </w:t>
      </w:r>
    </w:p>
    <w:p w:rsidR="00187703" w:rsidRPr="003776E5" w:rsidRDefault="00C0342F" w:rsidP="00E116CD">
      <w:r>
        <w:t>Вчений</w:t>
      </w:r>
      <w:r w:rsidR="004E0446" w:rsidRPr="003776E5">
        <w:t xml:space="preserve"> М.Боголєпов зазначив, що </w:t>
      </w:r>
      <w:r w:rsidR="00B90365" w:rsidRPr="003776E5">
        <w:t>«</w:t>
      </w:r>
      <w:r w:rsidR="004E0446" w:rsidRPr="003776E5">
        <w:t>ніхто не скаже, де кінець збільшенню сучасних бюджетів, де межа розширенню сфери господарської ініціативи та діяльності державних органів...</w:t>
      </w:r>
      <w:r w:rsidR="00B90365" w:rsidRPr="003776E5">
        <w:t>»</w:t>
      </w:r>
      <w:r w:rsidR="004E0446" w:rsidRPr="003776E5">
        <w:t xml:space="preserve"> [</w:t>
      </w:r>
      <w:r>
        <w:t>5</w:t>
      </w:r>
      <w:r w:rsidR="004E0446" w:rsidRPr="003776E5">
        <w:t xml:space="preserve">]. </w:t>
      </w:r>
      <w:r w:rsidR="00E40192">
        <w:t>В той же час</w:t>
      </w:r>
      <w:r w:rsidR="004E0446" w:rsidRPr="003776E5">
        <w:t xml:space="preserve">, теоретичним </w:t>
      </w:r>
      <w:r w:rsidR="00E40192">
        <w:t>доказом</w:t>
      </w:r>
      <w:r w:rsidR="004E0446" w:rsidRPr="003776E5">
        <w:t xml:space="preserve"> зростання державних видатків </w:t>
      </w:r>
      <w:r w:rsidR="00E40192">
        <w:t>в кінці</w:t>
      </w:r>
      <w:r w:rsidR="004E0446" w:rsidRPr="003776E5">
        <w:t xml:space="preserve"> </w:t>
      </w:r>
      <w:r w:rsidR="00E40192">
        <w:t xml:space="preserve">20-го </w:t>
      </w:r>
      <w:r w:rsidR="004E0446" w:rsidRPr="003776E5">
        <w:t xml:space="preserve">ст. </w:t>
      </w:r>
      <w:r w:rsidR="00E40192">
        <w:t>є</w:t>
      </w:r>
      <w:r w:rsidR="004E0446" w:rsidRPr="003776E5">
        <w:t xml:space="preserve"> </w:t>
      </w:r>
      <w:r w:rsidR="00E40192">
        <w:t>думки</w:t>
      </w:r>
      <w:r w:rsidR="004E0446" w:rsidRPr="003776E5">
        <w:t xml:space="preserve"> кейнсіан</w:t>
      </w:r>
      <w:r w:rsidR="00E40192">
        <w:t>ців</w:t>
      </w:r>
      <w:r w:rsidR="004E0446" w:rsidRPr="003776E5">
        <w:t xml:space="preserve"> та </w:t>
      </w:r>
      <w:r w:rsidR="00E40192">
        <w:t>так званий</w:t>
      </w:r>
      <w:r w:rsidR="004E0446" w:rsidRPr="003776E5">
        <w:t xml:space="preserve"> постулат </w:t>
      </w:r>
      <w:r w:rsidR="00B90365" w:rsidRPr="003776E5">
        <w:t>«</w:t>
      </w:r>
      <w:r w:rsidR="004E0446" w:rsidRPr="003776E5">
        <w:t>бюджетного мультиплікатора</w:t>
      </w:r>
      <w:r w:rsidR="00B90365" w:rsidRPr="003776E5">
        <w:t>»</w:t>
      </w:r>
      <w:r w:rsidR="004E0446" w:rsidRPr="003776E5">
        <w:t xml:space="preserve">. </w:t>
      </w:r>
    </w:p>
    <w:p w:rsidR="00187703" w:rsidRPr="003776E5" w:rsidRDefault="004E0446" w:rsidP="00E116CD">
      <w:r w:rsidRPr="003776E5">
        <w:t>Зростанню бюджетних видатків сприяє неадекватна оцінка економічної кон'юнктури, соціальних параметрів бюджету чи зростанн</w:t>
      </w:r>
      <w:r w:rsidR="00FE30B3" w:rsidRPr="003776E5">
        <w:t>я</w:t>
      </w:r>
      <w:r w:rsidRPr="003776E5">
        <w:t xml:space="preserve"> вартості </w:t>
      </w:r>
      <w:r w:rsidR="00E40192">
        <w:t>чинників</w:t>
      </w:r>
      <w:r w:rsidRPr="003776E5">
        <w:t xml:space="preserve"> виробництва. </w:t>
      </w:r>
      <w:r w:rsidR="00E40192">
        <w:t>Відповідно і щ</w:t>
      </w:r>
      <w:r w:rsidRPr="003776E5">
        <w:t xml:space="preserve">е одним з </w:t>
      </w:r>
      <w:r w:rsidR="00E40192">
        <w:t>факторів</w:t>
      </w:r>
      <w:r w:rsidRPr="003776E5">
        <w:t xml:space="preserve"> збільшення бюджетних видатків, а, отже </w:t>
      </w:r>
      <w:r w:rsidR="00E40192">
        <w:t>і</w:t>
      </w:r>
      <w:r w:rsidRPr="003776E5">
        <w:t xml:space="preserve"> бюджетного дефіциту </w:t>
      </w:r>
      <w:r w:rsidR="00E40192">
        <w:t>країни</w:t>
      </w:r>
      <w:r w:rsidRPr="003776E5">
        <w:t xml:space="preserve"> є </w:t>
      </w:r>
      <w:r w:rsidR="00E40192">
        <w:t>за</w:t>
      </w:r>
      <w:r w:rsidRPr="003776E5">
        <w:t>борг</w:t>
      </w:r>
      <w:r w:rsidR="00E40192">
        <w:t>ованість</w:t>
      </w:r>
      <w:r w:rsidRPr="003776E5">
        <w:t xml:space="preserve"> підприємств за </w:t>
      </w:r>
      <w:r w:rsidR="00E40192">
        <w:t>позиками</w:t>
      </w:r>
      <w:r w:rsidRPr="003776E5">
        <w:t xml:space="preserve">, </w:t>
      </w:r>
      <w:r w:rsidR="00E40192">
        <w:t xml:space="preserve">які </w:t>
      </w:r>
      <w:r w:rsidRPr="003776E5">
        <w:t>залучен</w:t>
      </w:r>
      <w:r w:rsidR="00E40192">
        <w:t>і</w:t>
      </w:r>
      <w:r w:rsidRPr="003776E5">
        <w:t xml:space="preserve"> </w:t>
      </w:r>
      <w:r w:rsidR="00E40192">
        <w:t xml:space="preserve">були </w:t>
      </w:r>
      <w:r w:rsidRPr="003776E5">
        <w:t xml:space="preserve">під гарантії </w:t>
      </w:r>
      <w:r w:rsidR="00E40192">
        <w:t xml:space="preserve">держави </w:t>
      </w:r>
      <w:r w:rsidRPr="003776E5">
        <w:t>[</w:t>
      </w:r>
      <w:r w:rsidR="002C4FFD" w:rsidRPr="003776E5">
        <w:t>13</w:t>
      </w:r>
      <w:r w:rsidRPr="003776E5">
        <w:t xml:space="preserve">]. </w:t>
      </w:r>
      <w:r w:rsidR="006A55CB" w:rsidRPr="003776E5">
        <w:t>Все це</w:t>
      </w:r>
      <w:r w:rsidRPr="003776E5">
        <w:t xml:space="preserve"> свідч</w:t>
      </w:r>
      <w:r w:rsidR="006A55CB" w:rsidRPr="003776E5">
        <w:t>и</w:t>
      </w:r>
      <w:r w:rsidRPr="003776E5">
        <w:t>ть</w:t>
      </w:r>
      <w:r w:rsidR="006A55CB" w:rsidRPr="003776E5">
        <w:t xml:space="preserve"> про</w:t>
      </w:r>
      <w:r w:rsidRPr="003776E5">
        <w:t xml:space="preserve"> неефективне використання бюджетних коштів та ліберальне оформлення державних гарантій </w:t>
      </w:r>
      <w:r w:rsidR="006A55CB" w:rsidRPr="003776E5">
        <w:t>яке</w:t>
      </w:r>
      <w:r w:rsidRPr="003776E5">
        <w:t xml:space="preserve"> завда</w:t>
      </w:r>
      <w:r w:rsidR="006A55CB" w:rsidRPr="003776E5">
        <w:t>є</w:t>
      </w:r>
      <w:r w:rsidRPr="003776E5">
        <w:t xml:space="preserve"> фінансової шкоди країні</w:t>
      </w:r>
      <w:r w:rsidR="006A55CB" w:rsidRPr="003776E5">
        <w:t xml:space="preserve"> та</w:t>
      </w:r>
      <w:r w:rsidRPr="003776E5">
        <w:t xml:space="preserve"> розбалансову</w:t>
      </w:r>
      <w:r w:rsidR="006A55CB" w:rsidRPr="003776E5">
        <w:t>є</w:t>
      </w:r>
      <w:r w:rsidRPr="003776E5">
        <w:t xml:space="preserve"> </w:t>
      </w:r>
      <w:r w:rsidR="00E40192">
        <w:t xml:space="preserve">всі </w:t>
      </w:r>
      <w:r w:rsidRPr="003776E5">
        <w:t xml:space="preserve"> державн</w:t>
      </w:r>
      <w:r w:rsidR="00E40192">
        <w:t>і</w:t>
      </w:r>
      <w:r w:rsidRPr="003776E5">
        <w:t xml:space="preserve"> фінанс</w:t>
      </w:r>
      <w:r w:rsidR="00E40192">
        <w:t>и</w:t>
      </w:r>
      <w:r w:rsidRPr="003776E5">
        <w:t xml:space="preserve">, при цьому </w:t>
      </w:r>
      <w:r w:rsidR="00E40192">
        <w:t xml:space="preserve">в країні втрачається її </w:t>
      </w:r>
      <w:r w:rsidRPr="003776E5">
        <w:t xml:space="preserve">кредитний </w:t>
      </w:r>
      <w:r w:rsidR="00E40192">
        <w:t>та</w:t>
      </w:r>
      <w:r w:rsidRPr="003776E5">
        <w:t xml:space="preserve"> інвестиційний </w:t>
      </w:r>
      <w:r w:rsidR="00E40192">
        <w:t>рейтинг</w:t>
      </w:r>
      <w:r w:rsidRPr="003776E5">
        <w:t xml:space="preserve">. </w:t>
      </w:r>
    </w:p>
    <w:p w:rsidR="00187703" w:rsidRPr="003776E5" w:rsidRDefault="00947FCA" w:rsidP="00E116CD">
      <w:r>
        <w:t>Також факторами</w:t>
      </w:r>
      <w:r w:rsidR="004E0446" w:rsidRPr="003776E5">
        <w:t xml:space="preserve"> дефіциту бюджету є інфляційні </w:t>
      </w:r>
      <w:r>
        <w:t>тенденції</w:t>
      </w:r>
      <w:r w:rsidR="004E0446" w:rsidRPr="003776E5">
        <w:t xml:space="preserve">, проблеми </w:t>
      </w:r>
      <w:r>
        <w:t>в</w:t>
      </w:r>
      <w:r w:rsidR="004E0446" w:rsidRPr="003776E5">
        <w:t xml:space="preserve"> грошово</w:t>
      </w:r>
      <w:r>
        <w:t>му</w:t>
      </w:r>
      <w:r w:rsidR="004E0446" w:rsidRPr="003776E5">
        <w:t xml:space="preserve"> обігу </w:t>
      </w:r>
      <w:r>
        <w:t xml:space="preserve">і в </w:t>
      </w:r>
      <w:r w:rsidR="004E0446" w:rsidRPr="003776E5">
        <w:t>грошових розрахунк</w:t>
      </w:r>
      <w:r>
        <w:t>ах</w:t>
      </w:r>
      <w:r w:rsidR="004E0446" w:rsidRPr="003776E5">
        <w:t xml:space="preserve">, прорахунки в інвестиційній, податковій та кредитній політиці. </w:t>
      </w:r>
      <w:r>
        <w:t>Наприклад</w:t>
      </w:r>
      <w:r w:rsidR="004E0446" w:rsidRPr="003776E5">
        <w:t xml:space="preserve">, </w:t>
      </w:r>
      <w:r>
        <w:t>у</w:t>
      </w:r>
      <w:r w:rsidR="004E0446" w:rsidRPr="003776E5">
        <w:t xml:space="preserve"> </w:t>
      </w:r>
      <w:r>
        <w:t xml:space="preserve">науковій </w:t>
      </w:r>
      <w:r w:rsidR="004E0446" w:rsidRPr="003776E5">
        <w:t>економічній літературі  відомий ефект Олівера</w:t>
      </w:r>
      <w:r>
        <w:t xml:space="preserve"> </w:t>
      </w:r>
      <w:r w:rsidR="004E0446" w:rsidRPr="003776E5">
        <w:t xml:space="preserve">Танзі, який </w:t>
      </w:r>
      <w:r>
        <w:t xml:space="preserve">широко </w:t>
      </w:r>
      <w:r w:rsidR="004E0446" w:rsidRPr="003776E5">
        <w:t>прояв</w:t>
      </w:r>
      <w:r>
        <w:t>ився</w:t>
      </w:r>
      <w:r w:rsidR="004E0446" w:rsidRPr="003776E5">
        <w:t xml:space="preserve"> </w:t>
      </w:r>
      <w:r>
        <w:t xml:space="preserve">в </w:t>
      </w:r>
      <w:r w:rsidR="004E0446" w:rsidRPr="003776E5">
        <w:t xml:space="preserve">країнах Латинської </w:t>
      </w:r>
      <w:r w:rsidR="004E0446" w:rsidRPr="003776E5">
        <w:lastRenderedPageBreak/>
        <w:t xml:space="preserve">Америки </w:t>
      </w:r>
      <w:r>
        <w:t xml:space="preserve">за часів </w:t>
      </w:r>
      <w:r w:rsidR="004E0446" w:rsidRPr="003776E5">
        <w:t>висок</w:t>
      </w:r>
      <w:r>
        <w:t>ої</w:t>
      </w:r>
      <w:r w:rsidR="004E0446" w:rsidRPr="003776E5">
        <w:t xml:space="preserve"> інфляції </w:t>
      </w:r>
      <w:r>
        <w:t>та</w:t>
      </w:r>
      <w:r w:rsidR="004E0446" w:rsidRPr="003776E5">
        <w:t xml:space="preserve"> який </w:t>
      </w:r>
      <w:r>
        <w:t>виражається</w:t>
      </w:r>
      <w:r w:rsidR="004E0446" w:rsidRPr="003776E5">
        <w:t xml:space="preserve"> у </w:t>
      </w:r>
      <w:r>
        <w:t>збільшенні</w:t>
      </w:r>
      <w:r w:rsidR="004E0446" w:rsidRPr="003776E5">
        <w:t xml:space="preserve"> бюджетного дефіциту при з</w:t>
      </w:r>
      <w:r>
        <w:t xml:space="preserve">ростанні </w:t>
      </w:r>
      <w:r w:rsidR="004E0446" w:rsidRPr="003776E5">
        <w:t>інфляції [</w:t>
      </w:r>
      <w:r w:rsidR="0048539C" w:rsidRPr="003776E5">
        <w:t>40</w:t>
      </w:r>
      <w:r w:rsidR="004E0446" w:rsidRPr="003776E5">
        <w:t xml:space="preserve">]. </w:t>
      </w:r>
    </w:p>
    <w:p w:rsidR="002E4430" w:rsidRPr="003776E5" w:rsidRDefault="002E4430" w:rsidP="002E4430">
      <w:r>
        <w:t>Причому</w:t>
      </w:r>
      <w:r w:rsidRPr="003776E5">
        <w:t xml:space="preserve"> за причинами виникнення </w:t>
      </w:r>
      <w:r>
        <w:t xml:space="preserve">бюджетний </w:t>
      </w:r>
      <w:r w:rsidRPr="003776E5">
        <w:t xml:space="preserve">дефіцит </w:t>
      </w:r>
      <w:r>
        <w:t xml:space="preserve">може </w:t>
      </w:r>
      <w:r w:rsidRPr="003776E5">
        <w:t>поділя</w:t>
      </w:r>
      <w:r>
        <w:t>тися</w:t>
      </w:r>
      <w:r w:rsidRPr="003776E5">
        <w:t xml:space="preserve"> на</w:t>
      </w:r>
      <w:r>
        <w:t xml:space="preserve"> -</w:t>
      </w:r>
      <w:r w:rsidRPr="003776E5">
        <w:t xml:space="preserve"> свідомий </w:t>
      </w:r>
      <w:r>
        <w:t>і</w:t>
      </w:r>
      <w:r w:rsidRPr="003776E5">
        <w:t xml:space="preserve"> вимушений. Свідомий дефіцит є наслідком політики "дефіцитних фінансів". За таких умов, формування бюджетного дефіциту відбувається для </w:t>
      </w:r>
      <w:r>
        <w:t>орієнтовних</w:t>
      </w:r>
      <w:r w:rsidRPr="003776E5">
        <w:t xml:space="preserve"> цілей</w:t>
      </w:r>
      <w:r>
        <w:t xml:space="preserve"> держави, наприклад, для </w:t>
      </w:r>
      <w:r w:rsidRPr="003776E5">
        <w:t xml:space="preserve">стимулювання економічного </w:t>
      </w:r>
      <w:r>
        <w:t xml:space="preserve">зростання або </w:t>
      </w:r>
      <w:r w:rsidRPr="003776E5">
        <w:t xml:space="preserve">збільшення </w:t>
      </w:r>
      <w:r>
        <w:t>рівня життя населення</w:t>
      </w:r>
      <w:r w:rsidRPr="003776E5">
        <w:t xml:space="preserve">, </w:t>
      </w:r>
      <w:r>
        <w:t>і відповіфдно</w:t>
      </w:r>
      <w:r w:rsidRPr="003776E5">
        <w:t xml:space="preserve"> його фінансування </w:t>
      </w:r>
      <w:r>
        <w:t xml:space="preserve">буде </w:t>
      </w:r>
      <w:r w:rsidRPr="003776E5">
        <w:t>передбача</w:t>
      </w:r>
      <w:r>
        <w:t>ти</w:t>
      </w:r>
      <w:r w:rsidRPr="003776E5">
        <w:t xml:space="preserve"> залучення </w:t>
      </w:r>
      <w:r>
        <w:t xml:space="preserve">в країну відповідних </w:t>
      </w:r>
      <w:r w:rsidRPr="003776E5">
        <w:t xml:space="preserve">позик. А причинами вимушеного бюджетного дефіциту є </w:t>
      </w:r>
      <w:r>
        <w:t xml:space="preserve">політичні, </w:t>
      </w:r>
      <w:r w:rsidRPr="003776E5">
        <w:t>соціальн</w:t>
      </w:r>
      <w:r>
        <w:t xml:space="preserve">і та </w:t>
      </w:r>
      <w:r w:rsidRPr="003776E5">
        <w:t xml:space="preserve">економічні </w:t>
      </w:r>
      <w:r>
        <w:t>проблеми</w:t>
      </w:r>
      <w:r w:rsidRPr="003776E5">
        <w:t xml:space="preserve"> </w:t>
      </w:r>
      <w:r>
        <w:t>які</w:t>
      </w:r>
      <w:r w:rsidRPr="003776E5">
        <w:t xml:space="preserve"> пов'язан</w:t>
      </w:r>
      <w:r>
        <w:t>і</w:t>
      </w:r>
      <w:r w:rsidRPr="003776E5">
        <w:t xml:space="preserve"> з необхідністю використання фінансових </w:t>
      </w:r>
      <w:r>
        <w:t>коштів</w:t>
      </w:r>
      <w:r w:rsidRPr="003776E5">
        <w:t xml:space="preserve"> понад </w:t>
      </w:r>
      <w:r>
        <w:t xml:space="preserve">тих, які є в </w:t>
      </w:r>
      <w:r w:rsidRPr="003776E5">
        <w:t>наявн</w:t>
      </w:r>
      <w:r>
        <w:t>ості у держави</w:t>
      </w:r>
      <w:r w:rsidRPr="003776E5">
        <w:t xml:space="preserve">. </w:t>
      </w:r>
      <w:r>
        <w:t xml:space="preserve">Ми бачимо, що </w:t>
      </w:r>
      <w:r w:rsidRPr="003776E5">
        <w:t xml:space="preserve">в Україні </w:t>
      </w:r>
      <w:r>
        <w:t xml:space="preserve">й </w:t>
      </w:r>
      <w:r w:rsidRPr="003776E5">
        <w:t xml:space="preserve">рівень ВВП, його розподіл та структура бюджетних видатків недозволяє </w:t>
      </w:r>
      <w:r>
        <w:t xml:space="preserve">швидко і безболісно </w:t>
      </w:r>
      <w:r w:rsidRPr="003776E5">
        <w:t xml:space="preserve">зменшити </w:t>
      </w:r>
      <w:r>
        <w:t>різноманітні д</w:t>
      </w:r>
      <w:r w:rsidRPr="003776E5">
        <w:t xml:space="preserve">ержавні </w:t>
      </w:r>
      <w:r>
        <w:t>видатки</w:t>
      </w:r>
      <w:r w:rsidRPr="003776E5">
        <w:t xml:space="preserve">. </w:t>
      </w:r>
    </w:p>
    <w:p w:rsidR="002E4430" w:rsidRDefault="002E4430" w:rsidP="002E4430">
      <w:r>
        <w:t xml:space="preserve">Існує в економічній літературі </w:t>
      </w:r>
      <w:r w:rsidRPr="003776E5">
        <w:t>також відкрит</w:t>
      </w:r>
      <w:r>
        <w:t>а</w:t>
      </w:r>
      <w:r w:rsidRPr="003776E5">
        <w:t xml:space="preserve"> </w:t>
      </w:r>
      <w:r>
        <w:t>і</w:t>
      </w:r>
      <w:r w:rsidRPr="003776E5">
        <w:t xml:space="preserve"> прихован</w:t>
      </w:r>
      <w:r>
        <w:t>а</w:t>
      </w:r>
      <w:r w:rsidRPr="003776E5">
        <w:t xml:space="preserve"> форм</w:t>
      </w:r>
      <w:r>
        <w:t>а</w:t>
      </w:r>
      <w:r w:rsidRPr="003776E5">
        <w:t xml:space="preserve"> </w:t>
      </w:r>
      <w:r>
        <w:t xml:space="preserve">дефіциту </w:t>
      </w:r>
      <w:r w:rsidRPr="003776E5">
        <w:t>бюджет</w:t>
      </w:r>
      <w:r>
        <w:t>у</w:t>
      </w:r>
      <w:r w:rsidRPr="003776E5">
        <w:t xml:space="preserve">. </w:t>
      </w:r>
      <w:r>
        <w:t>Причому, вітчизняний вчений</w:t>
      </w:r>
      <w:r w:rsidRPr="003776E5">
        <w:t xml:space="preserve"> В.Федосов</w:t>
      </w:r>
      <w:r>
        <w:t xml:space="preserve"> каже:</w:t>
      </w:r>
      <w:r w:rsidRPr="003776E5">
        <w:t xml:space="preserve"> </w:t>
      </w:r>
      <w:r>
        <w:t>«…</w:t>
      </w:r>
      <w:r w:rsidRPr="003776E5">
        <w:t>відкритий дефіцит - це офіційно зафіксований стан бюджету під час його затвердження у відповідному документі..., - натомість, - прихований дефіцит офіційно не визнається</w:t>
      </w:r>
      <w:r>
        <w:t>»</w:t>
      </w:r>
      <w:r w:rsidRPr="003776E5">
        <w:t xml:space="preserve"> [</w:t>
      </w:r>
      <w:r>
        <w:t>8</w:t>
      </w:r>
      <w:r w:rsidRPr="003776E5">
        <w:t xml:space="preserve">]. </w:t>
      </w:r>
    </w:p>
    <w:p w:rsidR="00187703" w:rsidRPr="003776E5" w:rsidRDefault="004E0446" w:rsidP="00E116CD">
      <w:r w:rsidRPr="003776E5">
        <w:t xml:space="preserve">Однією з причин бюджетного дефіциту є політичний чинник, </w:t>
      </w:r>
      <w:r w:rsidR="00947FCA">
        <w:t>тому що</w:t>
      </w:r>
      <w:r w:rsidRPr="003776E5">
        <w:t xml:space="preserve"> бажання політиків </w:t>
      </w:r>
      <w:r w:rsidR="00947FCA">
        <w:t>бути й надалі</w:t>
      </w:r>
      <w:r w:rsidRPr="003776E5">
        <w:t xml:space="preserve"> при владі, стимулює прийняття </w:t>
      </w:r>
      <w:r w:rsidR="00947FCA">
        <w:t>популістських</w:t>
      </w:r>
      <w:r w:rsidRPr="003776E5">
        <w:t xml:space="preserve"> рішень </w:t>
      </w:r>
      <w:r w:rsidR="00947FCA">
        <w:t>в</w:t>
      </w:r>
      <w:r w:rsidRPr="003776E5">
        <w:t xml:space="preserve"> державних фінанс</w:t>
      </w:r>
      <w:r w:rsidR="00947FCA">
        <w:t>ах</w:t>
      </w:r>
      <w:r w:rsidRPr="003776E5">
        <w:t xml:space="preserve">, </w:t>
      </w:r>
      <w:r w:rsidR="00947FCA">
        <w:t xml:space="preserve">це може бути або </w:t>
      </w:r>
      <w:r w:rsidRPr="003776E5">
        <w:t xml:space="preserve">різке зниження рівня податків або </w:t>
      </w:r>
      <w:r w:rsidR="00947FCA">
        <w:t xml:space="preserve">суттєве </w:t>
      </w:r>
      <w:r w:rsidRPr="003776E5">
        <w:t>з</w:t>
      </w:r>
      <w:r w:rsidR="00947FCA">
        <w:t>більшення</w:t>
      </w:r>
      <w:r w:rsidRPr="003776E5">
        <w:t xml:space="preserve"> соціальних виплат</w:t>
      </w:r>
      <w:r w:rsidR="00947FCA">
        <w:t xml:space="preserve"> чи</w:t>
      </w:r>
      <w:r w:rsidRPr="003776E5">
        <w:t xml:space="preserve"> надання </w:t>
      </w:r>
      <w:r w:rsidR="00947FCA">
        <w:t>відповідни</w:t>
      </w:r>
      <w:r w:rsidRPr="003776E5">
        <w:t xml:space="preserve"> податкових пільг </w:t>
      </w:r>
      <w:r w:rsidR="00947FCA">
        <w:t>або</w:t>
      </w:r>
      <w:r w:rsidRPr="003776E5">
        <w:t xml:space="preserve"> державних субсидій. </w:t>
      </w:r>
    </w:p>
    <w:p w:rsidR="00187703" w:rsidRPr="003776E5" w:rsidRDefault="004E0446" w:rsidP="00E116CD">
      <w:r w:rsidRPr="003776E5">
        <w:t xml:space="preserve">Аналізуючи проблеми бюджетного дефіциту, вважаємо за доцільне класифікувати чинники бюджетного дефіциту: </w:t>
      </w:r>
    </w:p>
    <w:p w:rsidR="00187703" w:rsidRPr="003776E5" w:rsidRDefault="004E0446" w:rsidP="00E116CD">
      <w:r w:rsidRPr="003776E5">
        <w:t xml:space="preserve">1. Військова </w:t>
      </w:r>
      <w:r w:rsidR="00C66DEA">
        <w:t>ідеологія</w:t>
      </w:r>
      <w:r w:rsidRPr="003776E5">
        <w:t xml:space="preserve">. Нарощення військової міці держави спричиняє значні витрати на проведення воєнних кампаній. </w:t>
      </w:r>
    </w:p>
    <w:p w:rsidR="00187703" w:rsidRPr="003776E5" w:rsidRDefault="004E0446" w:rsidP="00E116CD">
      <w:r w:rsidRPr="003776E5">
        <w:t xml:space="preserve">2. Економічна криза. </w:t>
      </w:r>
      <w:r w:rsidR="00947FCA">
        <w:t>Відповідний</w:t>
      </w:r>
      <w:r w:rsidRPr="003776E5">
        <w:t xml:space="preserve"> </w:t>
      </w:r>
      <w:r w:rsidR="00947FCA">
        <w:t>фактор</w:t>
      </w:r>
      <w:r w:rsidRPr="003776E5">
        <w:t xml:space="preserve"> </w:t>
      </w:r>
      <w:r w:rsidR="00947FCA">
        <w:t>з</w:t>
      </w:r>
      <w:r w:rsidR="00947FCA" w:rsidRPr="00947FCA">
        <w:t>”</w:t>
      </w:r>
      <w:r w:rsidR="00947FCA">
        <w:t>являється</w:t>
      </w:r>
      <w:r w:rsidRPr="003776E5">
        <w:t xml:space="preserve"> </w:t>
      </w:r>
      <w:r w:rsidR="00947FCA">
        <w:t xml:space="preserve">при </w:t>
      </w:r>
      <w:r w:rsidRPr="003776E5">
        <w:t>не</w:t>
      </w:r>
      <w:r w:rsidR="00947FCA">
        <w:t xml:space="preserve"> дуже </w:t>
      </w:r>
      <w:r w:rsidRPr="003776E5">
        <w:t>сприятлив</w:t>
      </w:r>
      <w:r w:rsidR="00947FCA">
        <w:t>ому</w:t>
      </w:r>
      <w:r w:rsidRPr="003776E5">
        <w:t xml:space="preserve"> економічн</w:t>
      </w:r>
      <w:r w:rsidR="00947FCA">
        <w:t>ому</w:t>
      </w:r>
      <w:r w:rsidRPr="003776E5">
        <w:t xml:space="preserve"> розвитк</w:t>
      </w:r>
      <w:r w:rsidR="00947FCA">
        <w:t>у, наприклад, при падінні</w:t>
      </w:r>
      <w:r w:rsidRPr="003776E5">
        <w:t xml:space="preserve"> виробництва, </w:t>
      </w:r>
      <w:r w:rsidRPr="003776E5">
        <w:lastRenderedPageBreak/>
        <w:t xml:space="preserve">інфляційними </w:t>
      </w:r>
      <w:r w:rsidR="00947FCA">
        <w:t>тенденціями</w:t>
      </w:r>
      <w:r w:rsidRPr="003776E5">
        <w:t>, не</w:t>
      </w:r>
      <w:r w:rsidR="00947FCA">
        <w:t xml:space="preserve"> </w:t>
      </w:r>
      <w:r w:rsidRPr="003776E5">
        <w:t xml:space="preserve">ефективним функціонуванням </w:t>
      </w:r>
      <w:r w:rsidR="00947FCA">
        <w:t>деяких</w:t>
      </w:r>
      <w:r w:rsidRPr="003776E5">
        <w:t xml:space="preserve"> галузей економіки. </w:t>
      </w:r>
    </w:p>
    <w:p w:rsidR="00187703" w:rsidRPr="003776E5" w:rsidRDefault="004E0446" w:rsidP="00E116CD">
      <w:r w:rsidRPr="003776E5">
        <w:t xml:space="preserve">3. Політична </w:t>
      </w:r>
      <w:r w:rsidR="00947FCA">
        <w:t>доктрина</w:t>
      </w:r>
      <w:r w:rsidRPr="003776E5">
        <w:t xml:space="preserve">. Надмірні витрати </w:t>
      </w:r>
      <w:r w:rsidR="00947FCA">
        <w:t xml:space="preserve">на </w:t>
      </w:r>
      <w:r w:rsidRPr="003776E5">
        <w:t>політичн</w:t>
      </w:r>
      <w:r w:rsidR="00947FCA">
        <w:t>і</w:t>
      </w:r>
      <w:r w:rsidRPr="003776E5">
        <w:t xml:space="preserve"> парті</w:t>
      </w:r>
      <w:r w:rsidR="00947FCA">
        <w:t>ї</w:t>
      </w:r>
      <w:r w:rsidRPr="003776E5">
        <w:t xml:space="preserve"> за рахунок майбутніх урядів</w:t>
      </w:r>
      <w:r w:rsidR="00C66DEA">
        <w:t xml:space="preserve"> та </w:t>
      </w:r>
      <w:r w:rsidRPr="003776E5">
        <w:t>намагання політиків</w:t>
      </w:r>
      <w:r w:rsidR="00C66DEA">
        <w:t xml:space="preserve"> при владі </w:t>
      </w:r>
      <w:r w:rsidRPr="003776E5">
        <w:t xml:space="preserve">сподобатися </w:t>
      </w:r>
      <w:r w:rsidR="00C66DEA">
        <w:t xml:space="preserve">своїм </w:t>
      </w:r>
      <w:r w:rsidRPr="003776E5">
        <w:t xml:space="preserve">виборцям. </w:t>
      </w:r>
    </w:p>
    <w:p w:rsidR="00187703" w:rsidRPr="003776E5" w:rsidRDefault="004E0446" w:rsidP="00E116CD">
      <w:r w:rsidRPr="003776E5">
        <w:t xml:space="preserve">4. </w:t>
      </w:r>
      <w:r w:rsidR="00C66DEA">
        <w:t>Форс мажорні</w:t>
      </w:r>
      <w:r w:rsidRPr="003776E5">
        <w:t xml:space="preserve"> обставини</w:t>
      </w:r>
      <w:r w:rsidR="00C66DEA">
        <w:t>, вони</w:t>
      </w:r>
      <w:r w:rsidRPr="003776E5">
        <w:t xml:space="preserve"> </w:t>
      </w:r>
      <w:r w:rsidR="00C66DEA">
        <w:t>п</w:t>
      </w:r>
      <w:r w:rsidRPr="003776E5">
        <w:t xml:space="preserve">ов'язані з </w:t>
      </w:r>
      <w:r w:rsidR="00C66DEA">
        <w:t>необхідністю</w:t>
      </w:r>
      <w:r w:rsidRPr="003776E5">
        <w:t xml:space="preserve"> здійсн</w:t>
      </w:r>
      <w:r w:rsidR="00C66DEA">
        <w:t>ювати</w:t>
      </w:r>
      <w:r w:rsidRPr="003776E5">
        <w:t xml:space="preserve"> велик</w:t>
      </w:r>
      <w:r w:rsidR="00C66DEA">
        <w:t>і</w:t>
      </w:r>
      <w:r w:rsidRPr="003776E5">
        <w:t xml:space="preserve"> видатк</w:t>
      </w:r>
      <w:r w:rsidR="00C66DEA">
        <w:t>и</w:t>
      </w:r>
      <w:r w:rsidRPr="003776E5">
        <w:t xml:space="preserve"> на ліквідацію </w:t>
      </w:r>
      <w:r w:rsidR="00C66DEA">
        <w:t>різноманітних</w:t>
      </w:r>
      <w:r w:rsidRPr="003776E5">
        <w:t xml:space="preserve"> </w:t>
      </w:r>
      <w:r w:rsidR="00C66DEA">
        <w:t xml:space="preserve">епідемій, катастроф чи </w:t>
      </w:r>
      <w:r w:rsidRPr="003776E5">
        <w:t xml:space="preserve">стихійних лих. </w:t>
      </w:r>
    </w:p>
    <w:p w:rsidR="00D06799" w:rsidRDefault="00C66DEA" w:rsidP="00E116CD">
      <w:r>
        <w:t xml:space="preserve">Вивчаючи </w:t>
      </w:r>
      <w:r w:rsidR="004E0446" w:rsidRPr="003776E5">
        <w:t xml:space="preserve">сутність </w:t>
      </w:r>
      <w:r>
        <w:t>та</w:t>
      </w:r>
      <w:r w:rsidR="004E0446" w:rsidRPr="003776E5">
        <w:t xml:space="preserve"> причини </w:t>
      </w:r>
      <w:r>
        <w:t>бюджетного д</w:t>
      </w:r>
      <w:r w:rsidR="004E0446" w:rsidRPr="003776E5">
        <w:t>ефіциту</w:t>
      </w:r>
      <w:r>
        <w:t xml:space="preserve"> необхідно враховувати </w:t>
      </w:r>
      <w:r w:rsidR="004E0446" w:rsidRPr="003776E5">
        <w:t>специфік</w:t>
      </w:r>
      <w:r>
        <w:t>у</w:t>
      </w:r>
      <w:r w:rsidR="004E0446" w:rsidRPr="003776E5">
        <w:t xml:space="preserve"> державн</w:t>
      </w:r>
      <w:r>
        <w:t>их</w:t>
      </w:r>
      <w:r w:rsidR="004E0446" w:rsidRPr="003776E5">
        <w:t xml:space="preserve"> фінанс</w:t>
      </w:r>
      <w:r>
        <w:t>ів</w:t>
      </w:r>
      <w:r w:rsidR="004E0446" w:rsidRPr="003776E5">
        <w:t xml:space="preserve"> тих країн, де </w:t>
      </w:r>
      <w:r>
        <w:t>на протязі</w:t>
      </w:r>
      <w:r w:rsidR="004E0446" w:rsidRPr="003776E5">
        <w:t xml:space="preserve"> багатьох років </w:t>
      </w:r>
      <w:r>
        <w:t>домінувала</w:t>
      </w:r>
      <w:r w:rsidR="004E0446" w:rsidRPr="003776E5">
        <w:t xml:space="preserve"> державна форма власності. </w:t>
      </w:r>
      <w:r>
        <w:t xml:space="preserve">В наслідок чого </w:t>
      </w:r>
      <w:r w:rsidR="004E0446" w:rsidRPr="003776E5">
        <w:t xml:space="preserve">стало розбалансування </w:t>
      </w:r>
      <w:r>
        <w:t xml:space="preserve">всіх </w:t>
      </w:r>
      <w:r w:rsidR="004E0446" w:rsidRPr="003776E5">
        <w:t xml:space="preserve">державнихфінансів, </w:t>
      </w:r>
      <w:r>
        <w:t xml:space="preserve">тому що </w:t>
      </w:r>
      <w:r w:rsidR="004E0446" w:rsidRPr="003776E5">
        <w:t>нов</w:t>
      </w:r>
      <w:r>
        <w:t>і</w:t>
      </w:r>
      <w:r w:rsidR="004E0446" w:rsidRPr="003776E5">
        <w:t xml:space="preserve"> державн</w:t>
      </w:r>
      <w:r>
        <w:t>і</w:t>
      </w:r>
      <w:r w:rsidR="004E0446" w:rsidRPr="003776E5">
        <w:t xml:space="preserve"> утворен</w:t>
      </w:r>
      <w:r>
        <w:t>ня</w:t>
      </w:r>
      <w:r w:rsidR="004E0446" w:rsidRPr="003776E5">
        <w:t xml:space="preserve"> вимагали </w:t>
      </w:r>
      <w:r>
        <w:t xml:space="preserve">досить </w:t>
      </w:r>
      <w:r w:rsidR="004E0446" w:rsidRPr="003776E5">
        <w:t xml:space="preserve">швидкого реформування </w:t>
      </w:r>
      <w:r>
        <w:t xml:space="preserve">як </w:t>
      </w:r>
      <w:r w:rsidR="004E0446" w:rsidRPr="003776E5">
        <w:t>бюджетної та</w:t>
      </w:r>
      <w:r>
        <w:t>к</w:t>
      </w:r>
      <w:r w:rsidR="004E0446" w:rsidRPr="003776E5">
        <w:t xml:space="preserve"> </w:t>
      </w:r>
      <w:r>
        <w:t xml:space="preserve"> і </w:t>
      </w:r>
      <w:r w:rsidR="004E0446" w:rsidRPr="003776E5">
        <w:t>податкової систем</w:t>
      </w:r>
      <w:r>
        <w:t>и</w:t>
      </w:r>
      <w:r w:rsidR="004E0446" w:rsidRPr="003776E5">
        <w:t>,</w:t>
      </w:r>
      <w:r>
        <w:t xml:space="preserve"> а також суттєвої зм</w:t>
      </w:r>
      <w:r w:rsidR="004E0446" w:rsidRPr="003776E5">
        <w:t xml:space="preserve">іни структури бюджетних видатків, </w:t>
      </w:r>
      <w:r>
        <w:t xml:space="preserve">причому все це ще й </w:t>
      </w:r>
      <w:r w:rsidR="004E0446" w:rsidRPr="003776E5">
        <w:t xml:space="preserve">гальмувалося </w:t>
      </w:r>
      <w:r>
        <w:t xml:space="preserve">глибокою </w:t>
      </w:r>
      <w:r w:rsidR="004E0446" w:rsidRPr="003776E5">
        <w:t>економічною кризою</w:t>
      </w:r>
      <w:r>
        <w:t xml:space="preserve"> та</w:t>
      </w:r>
      <w:r w:rsidR="004E0446" w:rsidRPr="003776E5">
        <w:t xml:space="preserve"> відсутністю власної </w:t>
      </w:r>
      <w:r>
        <w:t xml:space="preserve">національної </w:t>
      </w:r>
      <w:r w:rsidR="004E0446" w:rsidRPr="003776E5">
        <w:t xml:space="preserve">грошової одиниці та </w:t>
      </w:r>
      <w:r>
        <w:t xml:space="preserve">розгалуженого </w:t>
      </w:r>
      <w:r w:rsidR="004E0446" w:rsidRPr="003776E5">
        <w:t xml:space="preserve">фінансового ринку. </w:t>
      </w:r>
    </w:p>
    <w:p w:rsidR="00187703" w:rsidRPr="003776E5" w:rsidRDefault="00D73244" w:rsidP="00E116CD">
      <w:r>
        <w:t xml:space="preserve">Крім того як </w:t>
      </w:r>
      <w:r w:rsidR="004E0446" w:rsidRPr="003776E5">
        <w:t>теорія та</w:t>
      </w:r>
      <w:r>
        <w:t>к</w:t>
      </w:r>
      <w:r w:rsidR="004E0446" w:rsidRPr="003776E5">
        <w:t xml:space="preserve"> </w:t>
      </w:r>
      <w:r>
        <w:t xml:space="preserve">і </w:t>
      </w:r>
      <w:r w:rsidR="004E0446" w:rsidRPr="003776E5">
        <w:t>практика бюджет</w:t>
      </w:r>
      <w:r>
        <w:t>ування</w:t>
      </w:r>
      <w:r w:rsidR="004E0446" w:rsidRPr="003776E5">
        <w:t xml:space="preserve"> </w:t>
      </w:r>
      <w:r>
        <w:t>визначає</w:t>
      </w:r>
      <w:r w:rsidR="004E0446" w:rsidRPr="003776E5">
        <w:t xml:space="preserve"> </w:t>
      </w:r>
      <w:r>
        <w:t>декілька</w:t>
      </w:r>
      <w:r w:rsidR="004E0446" w:rsidRPr="003776E5">
        <w:t xml:space="preserve"> прийомів, </w:t>
      </w:r>
      <w:r>
        <w:t xml:space="preserve">як </w:t>
      </w:r>
      <w:r w:rsidR="004E0446" w:rsidRPr="003776E5">
        <w:t>мож</w:t>
      </w:r>
      <w:r>
        <w:t>ливо</w:t>
      </w:r>
      <w:r w:rsidR="004E0446" w:rsidRPr="003776E5">
        <w:t xml:space="preserve"> приховати </w:t>
      </w:r>
      <w:r>
        <w:t xml:space="preserve">або </w:t>
      </w:r>
      <w:r w:rsidR="004E0446" w:rsidRPr="003776E5">
        <w:t xml:space="preserve">запланований або </w:t>
      </w:r>
      <w:r>
        <w:t>дійсний</w:t>
      </w:r>
      <w:r w:rsidR="004E0446" w:rsidRPr="003776E5">
        <w:t xml:space="preserve"> рівень дефіциту. </w:t>
      </w:r>
      <w:r>
        <w:t>Наприклад</w:t>
      </w:r>
      <w:r w:rsidR="004E0446" w:rsidRPr="003776E5">
        <w:t xml:space="preserve">, при плануванні </w:t>
      </w:r>
      <w:r>
        <w:t>або</w:t>
      </w:r>
      <w:r w:rsidR="004E0446" w:rsidRPr="003776E5">
        <w:t xml:space="preserve"> затвердженні бюджету, дефіцит непоказується </w:t>
      </w:r>
      <w:r>
        <w:t xml:space="preserve">і також </w:t>
      </w:r>
      <w:r w:rsidR="004E0446" w:rsidRPr="003776E5">
        <w:t xml:space="preserve">до дохідної частини включаються надходження, </w:t>
      </w:r>
      <w:r>
        <w:t>які</w:t>
      </w:r>
      <w:r w:rsidR="004E0446" w:rsidRPr="003776E5">
        <w:t xml:space="preserve">  розгляда</w:t>
      </w:r>
      <w:r>
        <w:t>лися</w:t>
      </w:r>
      <w:r w:rsidR="004E0446" w:rsidRPr="003776E5">
        <w:t xml:space="preserve"> як джерела фінансування</w:t>
      </w:r>
      <w:r>
        <w:t xml:space="preserve"> дефіциту бюджету</w:t>
      </w:r>
      <w:r w:rsidR="004E0446" w:rsidRPr="003776E5">
        <w:t xml:space="preserve">. </w:t>
      </w:r>
      <w:r>
        <w:t>Другий</w:t>
      </w:r>
      <w:r w:rsidR="004E0446" w:rsidRPr="003776E5">
        <w:t xml:space="preserve"> </w:t>
      </w:r>
      <w:r>
        <w:t>метод</w:t>
      </w:r>
      <w:r w:rsidR="004E0446" w:rsidRPr="003776E5">
        <w:t xml:space="preserve"> </w:t>
      </w:r>
      <w:r>
        <w:t>вказує на</w:t>
      </w:r>
      <w:r w:rsidR="004E0446" w:rsidRPr="003776E5">
        <w:t xml:space="preserve"> свідоме завищення показників доходів або заниження видаткової частини</w:t>
      </w:r>
      <w:r>
        <w:t xml:space="preserve">, наприклад - </w:t>
      </w:r>
      <w:r w:rsidR="004E0446" w:rsidRPr="003776E5">
        <w:t>неврахування зроста</w:t>
      </w:r>
      <w:r>
        <w:t>ючих</w:t>
      </w:r>
      <w:r w:rsidR="004E0446" w:rsidRPr="003776E5">
        <w:t xml:space="preserve"> цін на енергоносії</w:t>
      </w:r>
      <w:r>
        <w:t xml:space="preserve"> або значний </w:t>
      </w:r>
      <w:r w:rsidR="004E0446" w:rsidRPr="003776E5">
        <w:t xml:space="preserve">рівень інфляції. </w:t>
      </w:r>
      <w:r>
        <w:t xml:space="preserve">Такі </w:t>
      </w:r>
      <w:r w:rsidR="004E0446" w:rsidRPr="003776E5">
        <w:t>завищен</w:t>
      </w:r>
      <w:r>
        <w:t>і</w:t>
      </w:r>
      <w:r w:rsidR="004E0446" w:rsidRPr="003776E5">
        <w:t xml:space="preserve"> доход</w:t>
      </w:r>
      <w:r>
        <w:t>и бюджету</w:t>
      </w:r>
      <w:r w:rsidR="004E0446" w:rsidRPr="003776E5">
        <w:t xml:space="preserve"> не </w:t>
      </w:r>
      <w:r>
        <w:t>тільки не</w:t>
      </w:r>
      <w:r w:rsidR="004E0446" w:rsidRPr="003776E5">
        <w:t>вирішує проблеми, а</w:t>
      </w:r>
      <w:r>
        <w:t xml:space="preserve">ле й </w:t>
      </w:r>
      <w:r w:rsidR="004E0446" w:rsidRPr="003776E5">
        <w:t xml:space="preserve"> загострює</w:t>
      </w:r>
      <w:r>
        <w:t xml:space="preserve"> суттєво її</w:t>
      </w:r>
      <w:r w:rsidR="004E0446" w:rsidRPr="003776E5">
        <w:t xml:space="preserve">, </w:t>
      </w:r>
      <w:r>
        <w:t>тому що</w:t>
      </w:r>
      <w:r w:rsidR="004E0446" w:rsidRPr="003776E5">
        <w:t xml:space="preserve"> </w:t>
      </w:r>
      <w:r>
        <w:t>дані</w:t>
      </w:r>
      <w:r w:rsidR="004E0446" w:rsidRPr="003776E5">
        <w:t xml:space="preserve"> видатки </w:t>
      </w:r>
      <w:r>
        <w:t>все одно потребуватимуть</w:t>
      </w:r>
      <w:r w:rsidR="004E0446" w:rsidRPr="003776E5">
        <w:t xml:space="preserve"> </w:t>
      </w:r>
      <w:r>
        <w:t xml:space="preserve">значного </w:t>
      </w:r>
      <w:r w:rsidR="004E0446" w:rsidRPr="003776E5">
        <w:t>фінансування</w:t>
      </w:r>
      <w:r>
        <w:t>, проте вже в</w:t>
      </w:r>
      <w:r w:rsidR="004E0446" w:rsidRPr="003776E5">
        <w:t xml:space="preserve"> майбутньому, а </w:t>
      </w:r>
      <w:r>
        <w:t xml:space="preserve">робити </w:t>
      </w:r>
      <w:r w:rsidR="004E0446" w:rsidRPr="003776E5">
        <w:t>секвестр</w:t>
      </w:r>
      <w:r>
        <w:t xml:space="preserve"> бюджету</w:t>
      </w:r>
      <w:r w:rsidR="004E0446" w:rsidRPr="003776E5">
        <w:t xml:space="preserve"> </w:t>
      </w:r>
      <w:r>
        <w:t>не дуже популярно серед можновладців</w:t>
      </w:r>
      <w:r w:rsidR="004E0446" w:rsidRPr="003776E5">
        <w:t xml:space="preserve">. </w:t>
      </w:r>
      <w:r>
        <w:t xml:space="preserve">Таким чином, </w:t>
      </w:r>
      <w:r w:rsidR="004E0446" w:rsidRPr="003776E5">
        <w:t>прихован</w:t>
      </w:r>
      <w:r>
        <w:t>ий</w:t>
      </w:r>
      <w:r w:rsidR="004E0446" w:rsidRPr="003776E5">
        <w:t xml:space="preserve"> дефіцит є </w:t>
      </w:r>
      <w:r w:rsidR="00261E3F">
        <w:t xml:space="preserve">дуже </w:t>
      </w:r>
      <w:r w:rsidR="004E0446" w:rsidRPr="003776E5">
        <w:t xml:space="preserve">негативним явищем </w:t>
      </w:r>
      <w:r w:rsidR="00261E3F">
        <w:t>при</w:t>
      </w:r>
      <w:r w:rsidR="004E0446" w:rsidRPr="003776E5">
        <w:t xml:space="preserve"> бюджетно</w:t>
      </w:r>
      <w:r w:rsidR="00261E3F">
        <w:t>му</w:t>
      </w:r>
      <w:r w:rsidR="004E0446" w:rsidRPr="003776E5">
        <w:t xml:space="preserve"> плануванн</w:t>
      </w:r>
      <w:r w:rsidR="00261E3F">
        <w:t>і</w:t>
      </w:r>
      <w:r w:rsidR="004E0446" w:rsidRPr="003776E5">
        <w:t xml:space="preserve">. </w:t>
      </w:r>
    </w:p>
    <w:p w:rsidR="00187703" w:rsidRPr="003776E5" w:rsidRDefault="00261E3F" w:rsidP="00E116CD">
      <w:r>
        <w:lastRenderedPageBreak/>
        <w:t>При з</w:t>
      </w:r>
      <w:r w:rsidRPr="00261E3F">
        <w:rPr>
          <w:lang w:val="ru-RU"/>
        </w:rPr>
        <w:t>”</w:t>
      </w:r>
      <w:r>
        <w:t>ясуваннні основних</w:t>
      </w:r>
      <w:r w:rsidR="004E0446" w:rsidRPr="003776E5">
        <w:t xml:space="preserve"> причин виникнення дефіцит</w:t>
      </w:r>
      <w:r>
        <w:t>у бюджету</w:t>
      </w:r>
      <w:r w:rsidR="004E0446" w:rsidRPr="003776E5">
        <w:t xml:space="preserve">, </w:t>
      </w:r>
      <w:r>
        <w:t>необхідно</w:t>
      </w:r>
      <w:r w:rsidR="004E0446" w:rsidRPr="003776E5">
        <w:t xml:space="preserve"> </w:t>
      </w:r>
      <w:r>
        <w:t>подивитись на 2</w:t>
      </w:r>
      <w:r w:rsidR="004E0446" w:rsidRPr="003776E5">
        <w:t xml:space="preserve"> випадки. Перший</w:t>
      </w:r>
      <w:r>
        <w:t xml:space="preserve"> випадок буде з</w:t>
      </w:r>
      <w:r w:rsidR="004E0446" w:rsidRPr="003776E5">
        <w:t xml:space="preserve">умовлений </w:t>
      </w:r>
      <w:r>
        <w:t>відповідними</w:t>
      </w:r>
      <w:r w:rsidR="004E0446" w:rsidRPr="003776E5">
        <w:t xml:space="preserve"> умовами функціонування економіки, </w:t>
      </w:r>
      <w:r>
        <w:t>наприклад</w:t>
      </w:r>
      <w:r w:rsidR="004E0446" w:rsidRPr="003776E5">
        <w:t xml:space="preserve">: </w:t>
      </w:r>
    </w:p>
    <w:p w:rsidR="00187703" w:rsidRPr="003776E5" w:rsidRDefault="00261E3F" w:rsidP="00187703">
      <w:pPr>
        <w:pStyle w:val="af8"/>
        <w:numPr>
          <w:ilvl w:val="0"/>
          <w:numId w:val="40"/>
        </w:numPr>
        <w:tabs>
          <w:tab w:val="left" w:pos="1134"/>
        </w:tabs>
        <w:ind w:left="0" w:firstLine="720"/>
      </w:pPr>
      <w:r>
        <w:t>кризові чинники в економіці</w:t>
      </w:r>
      <w:r w:rsidR="004E0446" w:rsidRPr="003776E5">
        <w:t xml:space="preserve">, </w:t>
      </w:r>
      <w:r>
        <w:t xml:space="preserve">які </w:t>
      </w:r>
      <w:r w:rsidR="004E0446" w:rsidRPr="003776E5">
        <w:t xml:space="preserve">включають </w:t>
      </w:r>
      <w:r>
        <w:t xml:space="preserve">демографічну кризу, міграційну, фази циклу в </w:t>
      </w:r>
      <w:r w:rsidR="004E0446" w:rsidRPr="003776E5">
        <w:t>економі</w:t>
      </w:r>
      <w:r>
        <w:t>ці</w:t>
      </w:r>
      <w:r w:rsidR="004E0446" w:rsidRPr="003776E5">
        <w:t xml:space="preserve">, </w:t>
      </w:r>
      <w:r>
        <w:t xml:space="preserve">а також </w:t>
      </w:r>
      <w:r w:rsidR="004E0446" w:rsidRPr="003776E5">
        <w:t xml:space="preserve">соціальні </w:t>
      </w:r>
      <w:r>
        <w:t>бунти</w:t>
      </w:r>
      <w:r w:rsidR="004E0446" w:rsidRPr="003776E5">
        <w:t xml:space="preserve">; </w:t>
      </w:r>
    </w:p>
    <w:p w:rsidR="00187703" w:rsidRPr="003776E5" w:rsidRDefault="004E0446" w:rsidP="00187703">
      <w:pPr>
        <w:pStyle w:val="af8"/>
        <w:numPr>
          <w:ilvl w:val="0"/>
          <w:numId w:val="40"/>
        </w:numPr>
        <w:tabs>
          <w:tab w:val="left" w:pos="1134"/>
        </w:tabs>
        <w:ind w:left="0" w:firstLine="720"/>
      </w:pPr>
      <w:r w:rsidRPr="003776E5">
        <w:t>форс</w:t>
      </w:r>
      <w:r w:rsidR="00261E3F">
        <w:t xml:space="preserve"> </w:t>
      </w:r>
      <w:r w:rsidRPr="003776E5">
        <w:t xml:space="preserve">мажорні </w:t>
      </w:r>
      <w:r w:rsidR="00261E3F">
        <w:t>фактори</w:t>
      </w:r>
      <w:r w:rsidRPr="003776E5">
        <w:t xml:space="preserve">, </w:t>
      </w:r>
      <w:r w:rsidR="00261E3F">
        <w:t>які</w:t>
      </w:r>
      <w:r w:rsidRPr="003776E5">
        <w:t xml:space="preserve"> не</w:t>
      </w:r>
      <w:r w:rsidR="00261E3F">
        <w:t xml:space="preserve"> </w:t>
      </w:r>
      <w:r w:rsidRPr="003776E5">
        <w:t xml:space="preserve">можливо вчасноспрогнозувати. </w:t>
      </w:r>
    </w:p>
    <w:p w:rsidR="00187703" w:rsidRPr="003776E5" w:rsidRDefault="00261E3F" w:rsidP="00187703">
      <w:pPr>
        <w:pStyle w:val="af8"/>
        <w:ind w:left="0" w:firstLine="720"/>
      </w:pPr>
      <w:r>
        <w:t xml:space="preserve">Такі фактори будуть </w:t>
      </w:r>
      <w:r w:rsidR="004E0446" w:rsidRPr="003776E5">
        <w:t>стимулю</w:t>
      </w:r>
      <w:r>
        <w:t>вати</w:t>
      </w:r>
      <w:r w:rsidR="004E0446" w:rsidRPr="003776E5">
        <w:t xml:space="preserve"> появу пасивної форми </w:t>
      </w:r>
      <w:r>
        <w:t xml:space="preserve">дефіциту </w:t>
      </w:r>
      <w:r w:rsidR="004E0446" w:rsidRPr="003776E5">
        <w:t>бюджет</w:t>
      </w:r>
      <w:r>
        <w:t>у</w:t>
      </w:r>
      <w:r w:rsidR="004E0446" w:rsidRPr="003776E5">
        <w:t xml:space="preserve">. </w:t>
      </w:r>
      <w:r>
        <w:t xml:space="preserve">Причому </w:t>
      </w:r>
      <w:r w:rsidR="004E0446" w:rsidRPr="003776E5">
        <w:t>С.</w:t>
      </w:r>
      <w:r>
        <w:t>І.</w:t>
      </w:r>
      <w:r w:rsidR="004E0446" w:rsidRPr="003776E5">
        <w:t xml:space="preserve">Юрій </w:t>
      </w:r>
      <w:r>
        <w:t>визначає</w:t>
      </w:r>
      <w:r w:rsidR="004E0446" w:rsidRPr="003776E5">
        <w:t xml:space="preserve">, що в </w:t>
      </w:r>
      <w:r>
        <w:t>цьому</w:t>
      </w:r>
      <w:r w:rsidR="004E0446" w:rsidRPr="003776E5">
        <w:t xml:space="preserve"> випадку </w:t>
      </w:r>
      <w:r w:rsidR="00C235E3" w:rsidRPr="003776E5">
        <w:t>«</w:t>
      </w:r>
      <w:r w:rsidR="004E0446" w:rsidRPr="003776E5">
        <w:t>бюджетний дефіцит тяжіє до законів інфляції</w:t>
      </w:r>
      <w:r w:rsidR="00C235E3" w:rsidRPr="003776E5">
        <w:t>»</w:t>
      </w:r>
      <w:r w:rsidR="004E0446" w:rsidRPr="003776E5">
        <w:t xml:space="preserve"> [</w:t>
      </w:r>
      <w:r w:rsidR="0048539C" w:rsidRPr="003776E5">
        <w:t>3</w:t>
      </w:r>
      <w:r w:rsidR="004E0446" w:rsidRPr="003776E5">
        <w:t>, с. 1</w:t>
      </w:r>
      <w:r>
        <w:t>86</w:t>
      </w:r>
      <w:r w:rsidR="004E0446" w:rsidRPr="003776E5">
        <w:t xml:space="preserve">]. </w:t>
      </w:r>
      <w:r>
        <w:t xml:space="preserve">Крім того, він говорить, що </w:t>
      </w:r>
      <w:r w:rsidR="004E0446" w:rsidRPr="003776E5">
        <w:t xml:space="preserve"> </w:t>
      </w:r>
      <w:r w:rsidR="00C235E3" w:rsidRPr="003776E5">
        <w:t>«</w:t>
      </w:r>
      <w:r w:rsidR="004E0446" w:rsidRPr="003776E5">
        <w:t>пасивну економічну форму бюджетного дефіциту в умовах стабільної ринкової економіки слід обмежувати до 5% видаткової частини бюджету</w:t>
      </w:r>
      <w:r w:rsidR="00C235E3" w:rsidRPr="003776E5">
        <w:t>»</w:t>
      </w:r>
      <w:r w:rsidR="004E0446" w:rsidRPr="003776E5">
        <w:t xml:space="preserve"> [</w:t>
      </w:r>
      <w:r w:rsidR="0048539C" w:rsidRPr="003776E5">
        <w:t>3</w:t>
      </w:r>
      <w:r w:rsidR="004E0446" w:rsidRPr="003776E5">
        <w:t>, с. 1</w:t>
      </w:r>
      <w:r>
        <w:t>88</w:t>
      </w:r>
      <w:r w:rsidR="004E0446" w:rsidRPr="003776E5">
        <w:t xml:space="preserve">]. </w:t>
      </w:r>
    </w:p>
    <w:p w:rsidR="00187703" w:rsidRPr="003776E5" w:rsidRDefault="00151BC8" w:rsidP="00187703">
      <w:pPr>
        <w:pStyle w:val="af8"/>
        <w:ind w:left="0" w:firstLine="720"/>
      </w:pPr>
      <w:r>
        <w:t>Економічна п</w:t>
      </w:r>
      <w:r w:rsidR="004E0446" w:rsidRPr="003776E5">
        <w:t>ракти</w:t>
      </w:r>
      <w:r>
        <w:t>ка</w:t>
      </w:r>
      <w:r w:rsidR="004E0446" w:rsidRPr="003776E5">
        <w:t xml:space="preserve"> </w:t>
      </w:r>
      <w:r>
        <w:t xml:space="preserve">вказує на </w:t>
      </w:r>
      <w:r w:rsidR="004E0446" w:rsidRPr="003776E5">
        <w:t xml:space="preserve">необхідність </w:t>
      </w:r>
      <w:r>
        <w:t>використання</w:t>
      </w:r>
      <w:r w:rsidR="004E0446" w:rsidRPr="003776E5">
        <w:t xml:space="preserve"> державної експансії, </w:t>
      </w:r>
      <w:r>
        <w:t xml:space="preserve">яка буде </w:t>
      </w:r>
      <w:r w:rsidR="004E0446" w:rsidRPr="003776E5">
        <w:t>зумовлен</w:t>
      </w:r>
      <w:r>
        <w:t>а</w:t>
      </w:r>
      <w:r w:rsidR="004E0446" w:rsidRPr="003776E5">
        <w:t xml:space="preserve"> необхідністю </w:t>
      </w:r>
      <w:r>
        <w:t>«</w:t>
      </w:r>
      <w:r w:rsidR="004E0446" w:rsidRPr="003776E5">
        <w:t>теоретичного осмислення та пояснення нових соціально-економічних функцій держави</w:t>
      </w:r>
      <w:r>
        <w:t>»</w:t>
      </w:r>
      <w:r w:rsidR="004E0446" w:rsidRPr="003776E5">
        <w:t xml:space="preserve"> [</w:t>
      </w:r>
      <w:r w:rsidR="0048539C" w:rsidRPr="003776E5">
        <w:t>3</w:t>
      </w:r>
      <w:r w:rsidR="004E0446" w:rsidRPr="003776E5">
        <w:t>, с. 1</w:t>
      </w:r>
      <w:r>
        <w:t>85</w:t>
      </w:r>
      <w:r w:rsidR="004E0446" w:rsidRPr="003776E5">
        <w:t xml:space="preserve">]. </w:t>
      </w:r>
      <w:r>
        <w:t>При таких</w:t>
      </w:r>
      <w:r w:rsidR="004E0446" w:rsidRPr="003776E5">
        <w:t xml:space="preserve"> обставин</w:t>
      </w:r>
      <w:r>
        <w:t>ах</w:t>
      </w:r>
      <w:r w:rsidR="004E0446" w:rsidRPr="003776E5">
        <w:t xml:space="preserve">, темпи зростання державної активності </w:t>
      </w:r>
      <w:r>
        <w:t>будуть</w:t>
      </w:r>
      <w:r w:rsidR="004E0446" w:rsidRPr="003776E5">
        <w:t xml:space="preserve"> перевищувати темпи </w:t>
      </w:r>
      <w:r>
        <w:t>з</w:t>
      </w:r>
      <w:r w:rsidR="004E0446" w:rsidRPr="003776E5">
        <w:t>рост</w:t>
      </w:r>
      <w:r>
        <w:t>ання</w:t>
      </w:r>
      <w:r w:rsidR="004E0446" w:rsidRPr="003776E5">
        <w:t xml:space="preserve"> </w:t>
      </w:r>
      <w:r>
        <w:t>валового внутрішнього продукту</w:t>
      </w:r>
      <w:r w:rsidR="004E0446" w:rsidRPr="003776E5">
        <w:t xml:space="preserve">. </w:t>
      </w:r>
      <w:r>
        <w:t>В</w:t>
      </w:r>
      <w:r w:rsidR="004E0446" w:rsidRPr="003776E5">
        <w:t xml:space="preserve"> </w:t>
      </w:r>
      <w:r>
        <w:t>даному</w:t>
      </w:r>
      <w:r w:rsidR="004E0446" w:rsidRPr="003776E5">
        <w:t xml:space="preserve"> випадку </w:t>
      </w:r>
      <w:r>
        <w:t xml:space="preserve">необхідно </w:t>
      </w:r>
      <w:r w:rsidR="004E0446" w:rsidRPr="003776E5">
        <w:t>розрізня</w:t>
      </w:r>
      <w:r>
        <w:t>ти</w:t>
      </w:r>
      <w:r w:rsidR="004E0446" w:rsidRPr="003776E5">
        <w:t xml:space="preserve"> проактивний дефіцит, </w:t>
      </w:r>
      <w:r>
        <w:t>якій</w:t>
      </w:r>
      <w:r w:rsidR="004E0446" w:rsidRPr="003776E5">
        <w:t xml:space="preserve"> пов'язаний з </w:t>
      </w:r>
      <w:r>
        <w:t xml:space="preserve">свідомим </w:t>
      </w:r>
      <w:r w:rsidR="004E0446" w:rsidRPr="003776E5">
        <w:t xml:space="preserve">рішенням влади </w:t>
      </w:r>
      <w:r>
        <w:t>до</w:t>
      </w:r>
      <w:r w:rsidR="004E0446" w:rsidRPr="003776E5">
        <w:t xml:space="preserve"> </w:t>
      </w:r>
      <w:r>
        <w:t>збільшення</w:t>
      </w:r>
      <w:r w:rsidR="004E0446" w:rsidRPr="003776E5">
        <w:t xml:space="preserve"> своєї діяльності, а не </w:t>
      </w:r>
      <w:r>
        <w:t>через погану</w:t>
      </w:r>
      <w:r w:rsidR="004E0446" w:rsidRPr="003776E5">
        <w:t xml:space="preserve"> економічн</w:t>
      </w:r>
      <w:r>
        <w:t>у</w:t>
      </w:r>
      <w:r w:rsidR="004E0446" w:rsidRPr="003776E5">
        <w:t xml:space="preserve"> кон'юнктур</w:t>
      </w:r>
      <w:r>
        <w:t>у</w:t>
      </w:r>
      <w:r w:rsidR="004E0446" w:rsidRPr="003776E5">
        <w:t xml:space="preserve">. </w:t>
      </w:r>
      <w:r>
        <w:t xml:space="preserve">Причому вітчизняний вчений </w:t>
      </w:r>
      <w:r w:rsidR="004E0446" w:rsidRPr="003776E5">
        <w:t>С.</w:t>
      </w:r>
      <w:r>
        <w:t>І.</w:t>
      </w:r>
      <w:r w:rsidR="004E0446" w:rsidRPr="003776E5">
        <w:t>Юрій</w:t>
      </w:r>
      <w:r>
        <w:t xml:space="preserve"> каже, що</w:t>
      </w:r>
      <w:r w:rsidR="004E0446" w:rsidRPr="003776E5">
        <w:t xml:space="preserve"> </w:t>
      </w:r>
      <w:r w:rsidR="00C235E3" w:rsidRPr="003776E5">
        <w:t>«</w:t>
      </w:r>
      <w:r w:rsidR="004E0446" w:rsidRPr="003776E5">
        <w:t>застосування активного дефіциту передбачає збільшення фінансування різних галузей економіки та заохочення ділової активності громадян</w:t>
      </w:r>
      <w:r w:rsidR="00C235E3" w:rsidRPr="003776E5">
        <w:t>» [</w:t>
      </w:r>
      <w:r w:rsidR="0048539C" w:rsidRPr="003776E5">
        <w:t>3</w:t>
      </w:r>
      <w:r w:rsidR="00C235E3" w:rsidRPr="003776E5">
        <w:t>, с. 187]</w:t>
      </w:r>
      <w:r w:rsidR="004E0446" w:rsidRPr="003776E5">
        <w:t xml:space="preserve">. </w:t>
      </w:r>
    </w:p>
    <w:p w:rsidR="00187703" w:rsidRPr="003776E5" w:rsidRDefault="004E0446" w:rsidP="00187703">
      <w:pPr>
        <w:pStyle w:val="af8"/>
        <w:ind w:left="0" w:firstLine="720"/>
      </w:pPr>
      <w:r w:rsidRPr="003776E5">
        <w:t xml:space="preserve">Другий випадок, </w:t>
      </w:r>
      <w:r w:rsidR="00151BC8">
        <w:t>при якому</w:t>
      </w:r>
      <w:r w:rsidRPr="003776E5">
        <w:t xml:space="preserve"> дефіцит </w:t>
      </w:r>
      <w:r w:rsidR="00151BC8">
        <w:t xml:space="preserve">можливо </w:t>
      </w:r>
      <w:r w:rsidRPr="003776E5">
        <w:t>розгляда</w:t>
      </w:r>
      <w:r w:rsidR="00151BC8">
        <w:t>ти</w:t>
      </w:r>
      <w:r w:rsidRPr="003776E5">
        <w:t xml:space="preserve"> як </w:t>
      </w:r>
      <w:r w:rsidR="00151BC8">
        <w:t xml:space="preserve">чисто </w:t>
      </w:r>
      <w:r w:rsidRPr="003776E5">
        <w:t xml:space="preserve">економічний </w:t>
      </w:r>
      <w:r w:rsidR="00151BC8">
        <w:t>засіб</w:t>
      </w:r>
      <w:r w:rsidRPr="003776E5">
        <w:t xml:space="preserve">, </w:t>
      </w:r>
      <w:r w:rsidR="00151BC8">
        <w:t>де чинники</w:t>
      </w:r>
      <w:r w:rsidRPr="003776E5">
        <w:t xml:space="preserve"> його появи </w:t>
      </w:r>
      <w:r w:rsidR="00151BC8">
        <w:t xml:space="preserve">будуть надто </w:t>
      </w:r>
      <w:r w:rsidRPr="003776E5">
        <w:t xml:space="preserve">суб'єктивними. </w:t>
      </w:r>
      <w:r w:rsidR="00151BC8">
        <w:t>Сюди відносять</w:t>
      </w:r>
      <w:r w:rsidRPr="003776E5">
        <w:t xml:space="preserve">: </w:t>
      </w:r>
    </w:p>
    <w:p w:rsidR="00187703" w:rsidRPr="003776E5" w:rsidRDefault="00187703" w:rsidP="00187703">
      <w:pPr>
        <w:pStyle w:val="af8"/>
        <w:numPr>
          <w:ilvl w:val="0"/>
          <w:numId w:val="40"/>
        </w:numPr>
        <w:tabs>
          <w:tab w:val="left" w:pos="1134"/>
        </w:tabs>
        <w:ind w:left="0" w:firstLine="720"/>
      </w:pPr>
      <w:r w:rsidRPr="003776E5">
        <w:t xml:space="preserve"> </w:t>
      </w:r>
      <w:r w:rsidR="004E0446" w:rsidRPr="003776E5">
        <w:t xml:space="preserve">політичні рішення щодо зниження податкового навантаження чи зростання бюджетних видатків; </w:t>
      </w:r>
    </w:p>
    <w:p w:rsidR="00187703" w:rsidRPr="003776E5" w:rsidRDefault="00151BC8" w:rsidP="00187703">
      <w:pPr>
        <w:pStyle w:val="af8"/>
        <w:numPr>
          <w:ilvl w:val="0"/>
          <w:numId w:val="40"/>
        </w:numPr>
        <w:tabs>
          <w:tab w:val="left" w:pos="1134"/>
        </w:tabs>
        <w:ind w:left="0" w:firstLine="720"/>
      </w:pPr>
      <w:r>
        <w:t>рішення, які будуть стимулювати до дефіциту</w:t>
      </w:r>
      <w:r w:rsidR="004E0446" w:rsidRPr="003776E5">
        <w:t xml:space="preserve"> </w:t>
      </w:r>
      <w:r>
        <w:t>як в</w:t>
      </w:r>
      <w:r w:rsidR="004E0446" w:rsidRPr="003776E5">
        <w:t xml:space="preserve"> бюджетній та</w:t>
      </w:r>
      <w:r>
        <w:t xml:space="preserve">к і в </w:t>
      </w:r>
      <w:r w:rsidR="004E0446" w:rsidRPr="003776E5">
        <w:t xml:space="preserve"> податковій </w:t>
      </w:r>
      <w:r w:rsidR="00D25CA6">
        <w:t>галузі</w:t>
      </w:r>
      <w:r w:rsidR="004E0446" w:rsidRPr="003776E5">
        <w:t xml:space="preserve">. </w:t>
      </w:r>
    </w:p>
    <w:p w:rsidR="00187703" w:rsidRPr="003776E5" w:rsidRDefault="00D25CA6" w:rsidP="00187703">
      <w:pPr>
        <w:pStyle w:val="af8"/>
        <w:ind w:left="0" w:firstLine="720"/>
      </w:pPr>
      <w:r>
        <w:lastRenderedPageBreak/>
        <w:t xml:space="preserve">Крім того, чітко </w:t>
      </w:r>
      <w:r w:rsidR="004E0446" w:rsidRPr="003776E5">
        <w:t>роз</w:t>
      </w:r>
      <w:r>
        <w:t xml:space="preserve">ділити </w:t>
      </w:r>
      <w:r w:rsidR="004E0446" w:rsidRPr="003776E5">
        <w:t>вс</w:t>
      </w:r>
      <w:r>
        <w:t>і</w:t>
      </w:r>
      <w:r w:rsidR="004E0446" w:rsidRPr="003776E5">
        <w:t xml:space="preserve"> причин</w:t>
      </w:r>
      <w:r>
        <w:t>и</w:t>
      </w:r>
      <w:r w:rsidR="004E0446" w:rsidRPr="003776E5">
        <w:t xml:space="preserve"> появи дефіциту бюджету </w:t>
      </w:r>
      <w:r>
        <w:t xml:space="preserve">- </w:t>
      </w:r>
      <w:r w:rsidR="004E0446" w:rsidRPr="003776E5">
        <w:t>активн</w:t>
      </w:r>
      <w:r>
        <w:t>а</w:t>
      </w:r>
      <w:r w:rsidR="004E0446" w:rsidRPr="003776E5">
        <w:t xml:space="preserve"> </w:t>
      </w:r>
      <w:r>
        <w:t>або</w:t>
      </w:r>
      <w:r w:rsidR="004E0446" w:rsidRPr="003776E5">
        <w:t xml:space="preserve"> пасивн</w:t>
      </w:r>
      <w:r>
        <w:t>а</w:t>
      </w:r>
      <w:r w:rsidR="004E0446" w:rsidRPr="003776E5">
        <w:t xml:space="preserve"> форма</w:t>
      </w:r>
      <w:r>
        <w:t>,</w:t>
      </w:r>
      <w:r w:rsidR="004E0446" w:rsidRPr="003776E5">
        <w:t xml:space="preserve"> </w:t>
      </w:r>
      <w:r>
        <w:t>об’єктивні чи суб</w:t>
      </w:r>
      <w:r w:rsidR="004E0446" w:rsidRPr="003776E5">
        <w:t xml:space="preserve">'єктивні </w:t>
      </w:r>
      <w:r>
        <w:t>чинники</w:t>
      </w:r>
      <w:r w:rsidR="004E0446" w:rsidRPr="003776E5">
        <w:t xml:space="preserve"> </w:t>
      </w:r>
      <w:r>
        <w:t xml:space="preserve">практично </w:t>
      </w:r>
      <w:r w:rsidR="004E0446" w:rsidRPr="003776E5">
        <w:t xml:space="preserve">неможливо, оскільки завжди </w:t>
      </w:r>
      <w:r>
        <w:t>будуть якійсь специфічні</w:t>
      </w:r>
      <w:r w:rsidR="004E0446" w:rsidRPr="003776E5">
        <w:t xml:space="preserve"> випадки. </w:t>
      </w:r>
      <w:r>
        <w:t xml:space="preserve">Напиклад, це </w:t>
      </w:r>
      <w:r w:rsidR="004E0446" w:rsidRPr="003776E5">
        <w:t xml:space="preserve"> використання </w:t>
      </w:r>
      <w:r>
        <w:t xml:space="preserve">в </w:t>
      </w:r>
      <w:r w:rsidR="004E0446" w:rsidRPr="003776E5">
        <w:t>бюджетн</w:t>
      </w:r>
      <w:r>
        <w:t xml:space="preserve">ій та в </w:t>
      </w:r>
      <w:r w:rsidR="004E0446" w:rsidRPr="003776E5">
        <w:t>податков</w:t>
      </w:r>
      <w:r>
        <w:t>ій</w:t>
      </w:r>
      <w:r w:rsidR="004E0446" w:rsidRPr="003776E5">
        <w:t xml:space="preserve"> політи</w:t>
      </w:r>
      <w:r>
        <w:t>ці країни</w:t>
      </w:r>
      <w:r w:rsidR="004E0446" w:rsidRPr="003776E5">
        <w:t xml:space="preserve"> вбудованих автоматичних стабілізаторів. </w:t>
      </w:r>
    </w:p>
    <w:p w:rsidR="004E0446" w:rsidRPr="003776E5" w:rsidRDefault="00C235E3" w:rsidP="00187703">
      <w:pPr>
        <w:pStyle w:val="af8"/>
        <w:ind w:left="0" w:firstLine="720"/>
      </w:pPr>
      <w:r w:rsidRPr="003776E5">
        <w:t>Таким чином, ми можемо зробити висновок, що б</w:t>
      </w:r>
      <w:r w:rsidR="004E0446" w:rsidRPr="003776E5">
        <w:t xml:space="preserve">юджетний дефіцит </w:t>
      </w:r>
      <w:r w:rsidRPr="003776E5">
        <w:t>–</w:t>
      </w:r>
      <w:r w:rsidR="004E0446" w:rsidRPr="003776E5">
        <w:t xml:space="preserve"> </w:t>
      </w:r>
      <w:r w:rsidRPr="003776E5">
        <w:t xml:space="preserve">це </w:t>
      </w:r>
      <w:r w:rsidR="004E0446" w:rsidRPr="003776E5">
        <w:t xml:space="preserve">особливе </w:t>
      </w:r>
      <w:r w:rsidR="00D25CA6">
        <w:t>поняття</w:t>
      </w:r>
      <w:r w:rsidR="004E0446" w:rsidRPr="003776E5">
        <w:t xml:space="preserve">, </w:t>
      </w:r>
      <w:r w:rsidR="00D25CA6">
        <w:t>яке</w:t>
      </w:r>
      <w:r w:rsidR="004E0446" w:rsidRPr="003776E5">
        <w:t xml:space="preserve"> характеризується </w:t>
      </w:r>
      <w:r w:rsidR="00D25CA6">
        <w:t>з</w:t>
      </w:r>
      <w:r w:rsidR="004E0446" w:rsidRPr="003776E5">
        <w:t xml:space="preserve"> різних </w:t>
      </w:r>
      <w:r w:rsidR="00D25CA6">
        <w:t>сторін</w:t>
      </w:r>
      <w:r w:rsidR="004E0446" w:rsidRPr="003776E5">
        <w:t xml:space="preserve">, і необов'язково </w:t>
      </w:r>
      <w:r w:rsidR="00D25CA6">
        <w:t xml:space="preserve">може бути </w:t>
      </w:r>
      <w:r w:rsidR="004E0446" w:rsidRPr="003776E5">
        <w:t xml:space="preserve">надзвичайним </w:t>
      </w:r>
      <w:r w:rsidR="00D25CA6">
        <w:t>або</w:t>
      </w:r>
      <w:r w:rsidR="004E0446" w:rsidRPr="003776E5">
        <w:t xml:space="preserve"> негативним. </w:t>
      </w:r>
      <w:r w:rsidR="00D25CA6">
        <w:t>Причому і п</w:t>
      </w:r>
      <w:r w:rsidR="004E0446" w:rsidRPr="003776E5">
        <w:t xml:space="preserve">ричини виникнення, </w:t>
      </w:r>
      <w:r w:rsidR="00D25CA6">
        <w:t xml:space="preserve">і </w:t>
      </w:r>
      <w:r w:rsidR="004E0446" w:rsidRPr="003776E5">
        <w:t>форми прояву</w:t>
      </w:r>
      <w:r w:rsidR="00D25CA6">
        <w:t xml:space="preserve"> бюджетного</w:t>
      </w:r>
      <w:r w:rsidR="004E0446" w:rsidRPr="003776E5">
        <w:t xml:space="preserve"> дефіциту </w:t>
      </w:r>
      <w:r w:rsidR="00A84611">
        <w:t xml:space="preserve">є </w:t>
      </w:r>
      <w:r w:rsidR="004E0446" w:rsidRPr="003776E5">
        <w:t>індивідуальн</w:t>
      </w:r>
      <w:r w:rsidRPr="003776E5">
        <w:t>и</w:t>
      </w:r>
      <w:r w:rsidR="004E0446" w:rsidRPr="003776E5">
        <w:t xml:space="preserve">ми для кожної держави, що зумовлено характером і станом її економіки, бюджетною, фіскальною та грошово-кредитною політикою тощо. </w:t>
      </w:r>
    </w:p>
    <w:p w:rsidR="00072289" w:rsidRPr="003776E5" w:rsidRDefault="00072289" w:rsidP="002628C4"/>
    <w:p w:rsidR="00072289" w:rsidRPr="003776E5" w:rsidRDefault="00072289" w:rsidP="002628C4"/>
    <w:p w:rsidR="001456B4" w:rsidRPr="003776E5" w:rsidRDefault="001456B4" w:rsidP="00B65FF7">
      <w:pPr>
        <w:pStyle w:val="20127"/>
      </w:pPr>
      <w:bookmarkStart w:id="10" w:name="_Toc24309628"/>
      <w:bookmarkStart w:id="11" w:name="_Toc88504437"/>
      <w:r w:rsidRPr="003776E5">
        <w:t>1.2.</w:t>
      </w:r>
      <w:bookmarkEnd w:id="10"/>
      <w:r w:rsidR="00B1746F" w:rsidRPr="003776E5">
        <w:t> </w:t>
      </w:r>
      <w:r w:rsidR="002A6DF6" w:rsidRPr="003776E5">
        <w:t>Вплив бюджетного дефіциту на економіку</w:t>
      </w:r>
      <w:r w:rsidR="002A6DF6" w:rsidRPr="003776E5">
        <w:rPr>
          <w:b w:val="0"/>
        </w:rPr>
        <w:t xml:space="preserve"> </w:t>
      </w:r>
      <w:r w:rsidR="002A6DF6" w:rsidRPr="003776E5">
        <w:t xml:space="preserve">та джерела його </w:t>
      </w:r>
      <w:r w:rsidR="00B10215" w:rsidRPr="003776E5">
        <w:t>покриття</w:t>
      </w:r>
      <w:bookmarkEnd w:id="11"/>
    </w:p>
    <w:p w:rsidR="00963963" w:rsidRPr="003776E5" w:rsidRDefault="00963963" w:rsidP="002628C4">
      <w:pPr>
        <w:rPr>
          <w:sz w:val="16"/>
          <w:szCs w:val="16"/>
        </w:rPr>
      </w:pPr>
    </w:p>
    <w:p w:rsidR="002A6DF6" w:rsidRPr="003776E5" w:rsidRDefault="002E4430" w:rsidP="002A6DF6">
      <w:pPr>
        <w:widowControl w:val="0"/>
      </w:pPr>
      <w:r>
        <w:t>Звичайно, що кожна країна</w:t>
      </w:r>
      <w:r w:rsidR="002A6DF6" w:rsidRPr="003776E5">
        <w:t xml:space="preserve"> у своїй діяльності </w:t>
      </w:r>
      <w:r>
        <w:t>намагається</w:t>
      </w:r>
      <w:r w:rsidR="002A6DF6" w:rsidRPr="003776E5">
        <w:t xml:space="preserve">  збаланс</w:t>
      </w:r>
      <w:r>
        <w:t>увати</w:t>
      </w:r>
      <w:r w:rsidR="002A6DF6" w:rsidRPr="003776E5">
        <w:t xml:space="preserve"> розподіл</w:t>
      </w:r>
      <w:r>
        <w:t xml:space="preserve"> своїх</w:t>
      </w:r>
      <w:r w:rsidR="002A6DF6" w:rsidRPr="003776E5">
        <w:t xml:space="preserve"> </w:t>
      </w:r>
      <w:r>
        <w:t xml:space="preserve">доходів та </w:t>
      </w:r>
      <w:r w:rsidR="002A6DF6" w:rsidRPr="003776E5">
        <w:t xml:space="preserve">видатків. Для цього необхідно </w:t>
      </w:r>
      <w:r>
        <w:t>щоб була</w:t>
      </w:r>
      <w:r w:rsidR="002A6DF6" w:rsidRPr="003776E5">
        <w:t xml:space="preserve"> налагоджен</w:t>
      </w:r>
      <w:r>
        <w:t>а</w:t>
      </w:r>
      <w:r w:rsidR="002A6DF6" w:rsidRPr="003776E5">
        <w:t xml:space="preserve"> систем</w:t>
      </w:r>
      <w:r>
        <w:t>а</w:t>
      </w:r>
      <w:r w:rsidR="002A6DF6" w:rsidRPr="003776E5">
        <w:t xml:space="preserve"> управління бюджетом.</w:t>
      </w:r>
    </w:p>
    <w:p w:rsidR="002A6DF6" w:rsidRPr="003776E5" w:rsidRDefault="002E4430" w:rsidP="002A6DF6">
      <w:pPr>
        <w:widowControl w:val="0"/>
      </w:pPr>
      <w:r>
        <w:t>Ми розуміємо, що б</w:t>
      </w:r>
      <w:r w:rsidR="002A6DF6" w:rsidRPr="003776E5">
        <w:t xml:space="preserve">юджетний дефіцит це </w:t>
      </w:r>
      <w:r>
        <w:t xml:space="preserve">таке </w:t>
      </w:r>
      <w:r w:rsidR="002A6DF6" w:rsidRPr="003776E5">
        <w:t xml:space="preserve">фінансове явище, </w:t>
      </w:r>
      <w:r>
        <w:t>яке</w:t>
      </w:r>
      <w:r w:rsidR="002A6DF6" w:rsidRPr="003776E5">
        <w:t xml:space="preserve"> не</w:t>
      </w:r>
      <w:r>
        <w:t xml:space="preserve"> </w:t>
      </w:r>
      <w:r w:rsidR="002A6DF6" w:rsidRPr="003776E5">
        <w:t xml:space="preserve">обов'язково відноситься до </w:t>
      </w:r>
      <w:r>
        <w:t>якихось</w:t>
      </w:r>
      <w:r w:rsidR="002A6DF6" w:rsidRPr="003776E5">
        <w:t xml:space="preserve"> надзвичайних подій. </w:t>
      </w:r>
      <w:r>
        <w:t xml:space="preserve">Ми вже знаємо, що </w:t>
      </w:r>
      <w:r w:rsidR="002A6DF6" w:rsidRPr="003776E5">
        <w:t>сучасному світі не</w:t>
      </w:r>
      <w:r>
        <w:t>існує</w:t>
      </w:r>
      <w:r w:rsidR="002A6DF6" w:rsidRPr="003776E5">
        <w:t xml:space="preserve"> </w:t>
      </w:r>
      <w:r>
        <w:t>країни</w:t>
      </w:r>
      <w:r w:rsidR="002A6DF6" w:rsidRPr="003776E5">
        <w:t xml:space="preserve">, яка </w:t>
      </w:r>
      <w:r>
        <w:t xml:space="preserve">б </w:t>
      </w:r>
      <w:r w:rsidR="002A6DF6" w:rsidRPr="003776E5">
        <w:t xml:space="preserve">не зіткнулася з </w:t>
      </w:r>
      <w:r>
        <w:t xml:space="preserve">дефіцитом </w:t>
      </w:r>
      <w:r w:rsidR="002A6DF6" w:rsidRPr="003776E5">
        <w:t>бюджет</w:t>
      </w:r>
      <w:r>
        <w:t>у</w:t>
      </w:r>
      <w:r w:rsidR="002A6DF6" w:rsidRPr="003776E5">
        <w:t>.</w:t>
      </w:r>
    </w:p>
    <w:p w:rsidR="002A6DF6" w:rsidRPr="003776E5" w:rsidRDefault="002E4430" w:rsidP="002A6DF6">
      <w:pPr>
        <w:widowControl w:val="0"/>
      </w:pPr>
      <w:r>
        <w:t xml:space="preserve">Напиклад, саме  </w:t>
      </w:r>
      <w:r w:rsidRPr="003776E5">
        <w:t xml:space="preserve">Дж. Кейнс </w:t>
      </w:r>
      <w:r>
        <w:t>підтримував п</w:t>
      </w:r>
      <w:r w:rsidR="002A6DF6" w:rsidRPr="003776E5">
        <w:t xml:space="preserve">озитивнийвплив бюджетного дефіциту на економіку </w:t>
      </w:r>
      <w:r>
        <w:t>країни</w:t>
      </w:r>
      <w:r w:rsidR="002A6DF6" w:rsidRPr="003776E5">
        <w:t xml:space="preserve">. </w:t>
      </w:r>
      <w:r>
        <w:t>Надалі також і ново кейнсіанці, які були вже після Кейнса</w:t>
      </w:r>
      <w:r w:rsidR="002A6DF6" w:rsidRPr="003776E5">
        <w:t xml:space="preserve"> стверджували про необхідність збалансован</w:t>
      </w:r>
      <w:r w:rsidR="00C305A4">
        <w:t>ня</w:t>
      </w:r>
      <w:r w:rsidR="002A6DF6" w:rsidRPr="003776E5">
        <w:t xml:space="preserve"> бюджету </w:t>
      </w:r>
      <w:r w:rsidR="00C305A4">
        <w:t xml:space="preserve">по </w:t>
      </w:r>
      <w:r w:rsidR="002A6DF6" w:rsidRPr="003776E5">
        <w:t>час</w:t>
      </w:r>
      <w:r w:rsidR="00C305A4">
        <w:t>у</w:t>
      </w:r>
      <w:r w:rsidR="002A6DF6" w:rsidRPr="003776E5">
        <w:t xml:space="preserve">, </w:t>
      </w:r>
      <w:r w:rsidR="00C305A4">
        <w:t>наприклад один де</w:t>
      </w:r>
      <w:r w:rsidR="002A6DF6" w:rsidRPr="003776E5">
        <w:t>фіцит під час війн</w:t>
      </w:r>
      <w:r w:rsidR="00C305A4">
        <w:t>и</w:t>
      </w:r>
      <w:r w:rsidR="002A6DF6" w:rsidRPr="003776E5">
        <w:t xml:space="preserve"> </w:t>
      </w:r>
      <w:r w:rsidR="00C305A4">
        <w:t>чи</w:t>
      </w:r>
      <w:r w:rsidR="002A6DF6" w:rsidRPr="003776E5">
        <w:t xml:space="preserve"> криз</w:t>
      </w:r>
      <w:r w:rsidR="00C305A4">
        <w:t>и, та зовсім інший</w:t>
      </w:r>
      <w:r w:rsidR="002A6DF6" w:rsidRPr="003776E5">
        <w:t xml:space="preserve"> активни</w:t>
      </w:r>
      <w:r w:rsidR="00C305A4">
        <w:t>й дефіцит</w:t>
      </w:r>
      <w:r w:rsidR="002A6DF6" w:rsidRPr="003776E5">
        <w:t xml:space="preserve"> бюджет</w:t>
      </w:r>
      <w:r w:rsidR="00C305A4">
        <w:t>у</w:t>
      </w:r>
      <w:r w:rsidR="002A6DF6" w:rsidRPr="003776E5">
        <w:t xml:space="preserve"> під час економічн</w:t>
      </w:r>
      <w:r w:rsidR="00C305A4">
        <w:t>ого зростання</w:t>
      </w:r>
      <w:r w:rsidR="002A6DF6" w:rsidRPr="003776E5">
        <w:t xml:space="preserve">. </w:t>
      </w:r>
      <w:r w:rsidR="00C305A4">
        <w:t xml:space="preserve">Таким чином, </w:t>
      </w:r>
      <w:r w:rsidR="002A6DF6" w:rsidRPr="003776E5">
        <w:t xml:space="preserve">дефіцит бюджету </w:t>
      </w:r>
      <w:r w:rsidR="00C305A4">
        <w:t xml:space="preserve">буде </w:t>
      </w:r>
      <w:r w:rsidR="002A6DF6" w:rsidRPr="003776E5">
        <w:t>вважа</w:t>
      </w:r>
      <w:r w:rsidR="00C305A4">
        <w:t>тися</w:t>
      </w:r>
      <w:r w:rsidR="002A6DF6" w:rsidRPr="003776E5">
        <w:t xml:space="preserve"> антикризовим </w:t>
      </w:r>
      <w:r w:rsidR="00C305A4">
        <w:t>фактором</w:t>
      </w:r>
      <w:r w:rsidR="002A6DF6" w:rsidRPr="003776E5">
        <w:t xml:space="preserve">. </w:t>
      </w:r>
      <w:r w:rsidR="00C305A4">
        <w:t>У другй половині 20-го ст.</w:t>
      </w:r>
      <w:r w:rsidR="002A6DF6" w:rsidRPr="003776E5">
        <w:t xml:space="preserve"> кейнсіанські теорії </w:t>
      </w:r>
      <w:r w:rsidR="00C305A4">
        <w:t>використовувалися</w:t>
      </w:r>
      <w:r w:rsidR="002A6DF6" w:rsidRPr="003776E5">
        <w:t xml:space="preserve"> </w:t>
      </w:r>
      <w:r w:rsidR="00C305A4">
        <w:t>майже</w:t>
      </w:r>
      <w:r w:rsidR="002A6DF6" w:rsidRPr="003776E5">
        <w:t xml:space="preserve"> всіма промисловорозвинутими країнами, </w:t>
      </w:r>
      <w:r w:rsidR="00C305A4">
        <w:t>в наслідок чого</w:t>
      </w:r>
      <w:r w:rsidR="002A6DF6" w:rsidRPr="003776E5">
        <w:t xml:space="preserve"> бюджетний дефіцит перетворився у </w:t>
      </w:r>
      <w:r w:rsidR="00C305A4">
        <w:t>значний</w:t>
      </w:r>
      <w:r w:rsidR="002A6DF6" w:rsidRPr="003776E5">
        <w:t xml:space="preserve"> </w:t>
      </w:r>
      <w:r w:rsidR="002A6DF6" w:rsidRPr="003776E5">
        <w:lastRenderedPageBreak/>
        <w:t>інструмент фінансової політики</w:t>
      </w:r>
      <w:r w:rsidR="00C305A4">
        <w:t xml:space="preserve"> держави та</w:t>
      </w:r>
      <w:r w:rsidR="002A6DF6" w:rsidRPr="003776E5">
        <w:t xml:space="preserve"> використовувався </w:t>
      </w:r>
      <w:r w:rsidR="00B8127A">
        <w:t>для</w:t>
      </w:r>
      <w:r w:rsidR="002A6DF6" w:rsidRPr="003776E5">
        <w:t xml:space="preserve"> вирішення </w:t>
      </w:r>
      <w:r w:rsidR="00B8127A">
        <w:t xml:space="preserve">досить складних </w:t>
      </w:r>
      <w:r w:rsidR="002A6DF6" w:rsidRPr="003776E5">
        <w:t xml:space="preserve">завдань </w:t>
      </w:r>
      <w:r w:rsidR="00B8127A">
        <w:t>та згодом</w:t>
      </w:r>
      <w:r w:rsidR="002A6DF6" w:rsidRPr="003776E5">
        <w:t xml:space="preserve"> зайняв </w:t>
      </w:r>
      <w:r w:rsidR="00B8127A">
        <w:t xml:space="preserve">досить </w:t>
      </w:r>
      <w:r w:rsidR="002A6DF6" w:rsidRPr="003776E5">
        <w:t xml:space="preserve">важливе місце </w:t>
      </w:r>
      <w:r w:rsidR="00B8127A">
        <w:t>у</w:t>
      </w:r>
      <w:r w:rsidR="002A6DF6" w:rsidRPr="003776E5">
        <w:t xml:space="preserve"> теорії економічного зростання </w:t>
      </w:r>
      <w:r w:rsidR="00B8127A">
        <w:t xml:space="preserve">та </w:t>
      </w:r>
      <w:r w:rsidR="002A6DF6" w:rsidRPr="003776E5">
        <w:t>теорії циклічного регулювання економіки [</w:t>
      </w:r>
      <w:r w:rsidR="0048539C" w:rsidRPr="003776E5">
        <w:t>38</w:t>
      </w:r>
      <w:r w:rsidR="002A6DF6" w:rsidRPr="003776E5">
        <w:t>, с. 1</w:t>
      </w:r>
      <w:r w:rsidR="00B8127A">
        <w:t>43</w:t>
      </w:r>
      <w:r w:rsidR="002A6DF6" w:rsidRPr="003776E5">
        <w:t>].</w:t>
      </w:r>
    </w:p>
    <w:p w:rsidR="002A6DF6" w:rsidRPr="003776E5" w:rsidRDefault="00B8127A" w:rsidP="002A6DF6">
      <w:pPr>
        <w:widowControl w:val="0"/>
      </w:pPr>
      <w:r>
        <w:t xml:space="preserve">В той же час значна кількість як </w:t>
      </w:r>
      <w:r w:rsidR="002A6DF6" w:rsidRPr="003776E5">
        <w:t xml:space="preserve">теоретиків </w:t>
      </w:r>
      <w:r>
        <w:t xml:space="preserve">так </w:t>
      </w:r>
      <w:r w:rsidR="002A6DF6" w:rsidRPr="003776E5">
        <w:t xml:space="preserve">і практиків схиляються до думки, що </w:t>
      </w:r>
      <w:r>
        <w:t xml:space="preserve">дефіцит </w:t>
      </w:r>
      <w:r w:rsidR="002A6DF6" w:rsidRPr="003776E5">
        <w:t>бюджет</w:t>
      </w:r>
      <w:r>
        <w:t>у</w:t>
      </w:r>
      <w:r w:rsidR="002A6DF6" w:rsidRPr="003776E5">
        <w:t xml:space="preserve"> </w:t>
      </w:r>
      <w:r>
        <w:t>справляє</w:t>
      </w:r>
      <w:r w:rsidR="002A6DF6" w:rsidRPr="003776E5">
        <w:t xml:space="preserve"> негативний вплив </w:t>
      </w:r>
      <w:r>
        <w:t xml:space="preserve">як </w:t>
      </w:r>
      <w:r w:rsidR="002A6DF6" w:rsidRPr="003776E5">
        <w:t>на соціальн</w:t>
      </w:r>
      <w:r>
        <w:t xml:space="preserve">і так і на </w:t>
      </w:r>
      <w:r w:rsidR="002A6DF6" w:rsidRPr="003776E5">
        <w:t xml:space="preserve">економічні процеси </w:t>
      </w:r>
      <w:r>
        <w:t>в</w:t>
      </w:r>
      <w:r w:rsidR="002A6DF6" w:rsidRPr="003776E5">
        <w:t xml:space="preserve"> суспільстві. </w:t>
      </w:r>
      <w:r>
        <w:t>Причому цей д</w:t>
      </w:r>
      <w:r w:rsidR="002A6DF6" w:rsidRPr="003776E5">
        <w:t xml:space="preserve">ефіцит </w:t>
      </w:r>
      <w:r>
        <w:t>буде наслідком як зни</w:t>
      </w:r>
      <w:r w:rsidR="002A6DF6" w:rsidRPr="003776E5">
        <w:t xml:space="preserve">ження ефективності податкової </w:t>
      </w:r>
      <w:r>
        <w:t>політики</w:t>
      </w:r>
      <w:r w:rsidR="002A6DF6" w:rsidRPr="003776E5">
        <w:t xml:space="preserve">, </w:t>
      </w:r>
      <w:r>
        <w:t xml:space="preserve">так і наслідком </w:t>
      </w:r>
      <w:r w:rsidR="002A6DF6" w:rsidRPr="003776E5">
        <w:t>послаблення стимулів до праці.</w:t>
      </w:r>
    </w:p>
    <w:p w:rsidR="002A6DF6" w:rsidRPr="003776E5" w:rsidRDefault="00B8127A" w:rsidP="00B8127A">
      <w:pPr>
        <w:widowControl w:val="0"/>
      </w:pPr>
      <w:r>
        <w:t>Для майже всіх</w:t>
      </w:r>
      <w:r w:rsidR="002A6DF6" w:rsidRPr="003776E5">
        <w:t xml:space="preserve"> країн світу, </w:t>
      </w:r>
      <w:r>
        <w:t>і Україна не є винятком</w:t>
      </w:r>
      <w:r w:rsidR="002A6DF6" w:rsidRPr="003776E5">
        <w:t xml:space="preserve">, бюджетні дефіцити набули хронічного характеру, </w:t>
      </w:r>
      <w:r>
        <w:t xml:space="preserve">в наслідок чого суттєво збільшилась </w:t>
      </w:r>
      <w:r w:rsidR="002A6DF6" w:rsidRPr="003776E5">
        <w:t>фінансов</w:t>
      </w:r>
      <w:r>
        <w:t>а</w:t>
      </w:r>
      <w:r w:rsidR="002A6DF6" w:rsidRPr="003776E5">
        <w:t xml:space="preserve"> нестабільн</w:t>
      </w:r>
      <w:r>
        <w:t>і</w:t>
      </w:r>
      <w:r w:rsidR="002A6DF6" w:rsidRPr="003776E5">
        <w:t>ст</w:t>
      </w:r>
      <w:r>
        <w:t>ь</w:t>
      </w:r>
      <w:r w:rsidR="002A6DF6" w:rsidRPr="003776E5">
        <w:t xml:space="preserve">. </w:t>
      </w:r>
      <w:r>
        <w:t xml:space="preserve">Такі дефіцити сприяють </w:t>
      </w:r>
      <w:r w:rsidR="002A6DF6" w:rsidRPr="003776E5">
        <w:t xml:space="preserve">інфляційним процесам </w:t>
      </w:r>
      <w:r>
        <w:t>та</w:t>
      </w:r>
      <w:r w:rsidR="002A6DF6" w:rsidRPr="003776E5">
        <w:t xml:space="preserve"> відволікають </w:t>
      </w:r>
      <w:r>
        <w:t>великі</w:t>
      </w:r>
      <w:r w:rsidR="002A6DF6" w:rsidRPr="003776E5">
        <w:t xml:space="preserve"> обсяги фінансових </w:t>
      </w:r>
      <w:r>
        <w:t>коштів</w:t>
      </w:r>
      <w:r w:rsidR="002A6DF6" w:rsidRPr="003776E5">
        <w:t xml:space="preserve"> з приватного сектору</w:t>
      </w:r>
      <w:r>
        <w:t xml:space="preserve">, а не </w:t>
      </w:r>
      <w:r w:rsidR="002A6DF6" w:rsidRPr="003776E5">
        <w:t>контрольованість бюджетн</w:t>
      </w:r>
      <w:r>
        <w:t>ого</w:t>
      </w:r>
      <w:r w:rsidR="002A6DF6" w:rsidRPr="003776E5">
        <w:t xml:space="preserve"> обмеження дефіциту </w:t>
      </w:r>
      <w:r>
        <w:t>стало</w:t>
      </w:r>
      <w:r w:rsidR="002A6DF6" w:rsidRPr="003776E5">
        <w:t xml:space="preserve"> причиною погіршення фінансової дисципліни </w:t>
      </w:r>
      <w:r>
        <w:t>і</w:t>
      </w:r>
      <w:r w:rsidR="002A6DF6" w:rsidRPr="003776E5">
        <w:t xml:space="preserve"> </w:t>
      </w:r>
      <w:r>
        <w:t xml:space="preserve">подальшому </w:t>
      </w:r>
      <w:r w:rsidR="002A6DF6" w:rsidRPr="003776E5">
        <w:t>поглибленн</w:t>
      </w:r>
      <w:r>
        <w:t>ю</w:t>
      </w:r>
      <w:r w:rsidR="002A6DF6" w:rsidRPr="003776E5">
        <w:t xml:space="preserve"> фінансової безвідповідальності урядів</w:t>
      </w:r>
      <w:r>
        <w:t xml:space="preserve"> країн</w:t>
      </w:r>
      <w:r w:rsidR="002A6DF6" w:rsidRPr="003776E5">
        <w:t xml:space="preserve"> [</w:t>
      </w:r>
      <w:r w:rsidR="0048539C" w:rsidRPr="003776E5">
        <w:t>9</w:t>
      </w:r>
      <w:r w:rsidR="002A6DF6" w:rsidRPr="003776E5">
        <w:t>, с. 1</w:t>
      </w:r>
      <w:r>
        <w:t>03</w:t>
      </w:r>
      <w:r w:rsidR="002A6DF6" w:rsidRPr="003776E5">
        <w:t xml:space="preserve">]. </w:t>
      </w:r>
      <w:r w:rsidR="00D6410B">
        <w:t xml:space="preserve">Таким чином, ми можемо зробити висновок, що такі </w:t>
      </w:r>
      <w:r w:rsidR="002A6DF6" w:rsidRPr="003776E5">
        <w:t xml:space="preserve"> хронічн</w:t>
      </w:r>
      <w:r w:rsidR="00D6410B">
        <w:t>і</w:t>
      </w:r>
      <w:r w:rsidR="002A6DF6" w:rsidRPr="003776E5">
        <w:t xml:space="preserve"> бюджетн</w:t>
      </w:r>
      <w:r w:rsidR="00D6410B">
        <w:t>і</w:t>
      </w:r>
      <w:r w:rsidR="002A6DF6" w:rsidRPr="003776E5">
        <w:t xml:space="preserve"> дефіцит</w:t>
      </w:r>
      <w:r w:rsidR="00D6410B">
        <w:t>и</w:t>
      </w:r>
      <w:r w:rsidR="002A6DF6" w:rsidRPr="003776E5">
        <w:t xml:space="preserve"> свідч</w:t>
      </w:r>
      <w:r w:rsidR="00D6410B">
        <w:t>а</w:t>
      </w:r>
      <w:r w:rsidR="002A6DF6" w:rsidRPr="003776E5">
        <w:t xml:space="preserve">ть про існування певного причиннонаслідкового </w:t>
      </w:r>
      <w:r w:rsidR="00D6410B">
        <w:t>зв</w:t>
      </w:r>
      <w:r w:rsidR="00D6410B" w:rsidRPr="00D6410B">
        <w:rPr>
          <w:lang w:val="ru-RU"/>
        </w:rPr>
        <w:t>”</w:t>
      </w:r>
      <w:r w:rsidR="00D6410B">
        <w:t>язку</w:t>
      </w:r>
      <w:r w:rsidR="002A6DF6" w:rsidRPr="003776E5">
        <w:t>.</w:t>
      </w:r>
      <w:r w:rsidR="00D6410B">
        <w:t xml:space="preserve"> Суть його полягає в тому, що </w:t>
      </w:r>
      <w:r w:rsidR="002A6DF6" w:rsidRPr="003776E5">
        <w:t>бюджетний дефіцит впливає на скорочення обсягу заощаджень у загально</w:t>
      </w:r>
      <w:r w:rsidR="00D6410B">
        <w:t xml:space="preserve"> </w:t>
      </w:r>
      <w:r w:rsidR="002A6DF6" w:rsidRPr="003776E5">
        <w:t xml:space="preserve">національному масштабі, </w:t>
      </w:r>
      <w:r w:rsidR="00D6410B">
        <w:t>а це в свою чергу призводить до</w:t>
      </w:r>
      <w:r w:rsidR="002A6DF6" w:rsidRPr="003776E5">
        <w:t xml:space="preserve"> зростання відсоткової ставки</w:t>
      </w:r>
      <w:r w:rsidR="00D6410B">
        <w:t xml:space="preserve"> і як наслідок цього до з</w:t>
      </w:r>
      <w:r w:rsidR="002A6DF6" w:rsidRPr="003776E5">
        <w:t>менш</w:t>
      </w:r>
      <w:r w:rsidR="00D6410B">
        <w:t>ення</w:t>
      </w:r>
      <w:r w:rsidR="002A6DF6" w:rsidRPr="003776E5">
        <w:t xml:space="preserve"> доступн</w:t>
      </w:r>
      <w:r w:rsidR="00D6410B">
        <w:t>о</w:t>
      </w:r>
      <w:r w:rsidR="002A6DF6" w:rsidRPr="003776E5">
        <w:t>ст</w:t>
      </w:r>
      <w:r w:rsidR="00D6410B">
        <w:t>і</w:t>
      </w:r>
      <w:r w:rsidR="002A6DF6" w:rsidRPr="003776E5">
        <w:t xml:space="preserve"> кредитних ресурсів для приватного сектору [</w:t>
      </w:r>
      <w:r w:rsidR="002C4FFD" w:rsidRPr="003776E5">
        <w:rPr>
          <w:lang w:val="ru-RU"/>
        </w:rPr>
        <w:t>1</w:t>
      </w:r>
      <w:r w:rsidR="00D6410B">
        <w:rPr>
          <w:lang w:val="ru-RU"/>
        </w:rPr>
        <w:t>8</w:t>
      </w:r>
      <w:r w:rsidR="002A6DF6" w:rsidRPr="003776E5">
        <w:t>].</w:t>
      </w:r>
    </w:p>
    <w:p w:rsidR="002A6DF6" w:rsidRPr="003776E5" w:rsidRDefault="00D6410B" w:rsidP="002A6DF6">
      <w:pPr>
        <w:widowControl w:val="0"/>
      </w:pPr>
      <w:r>
        <w:t xml:space="preserve">Закордонний досвід свідчить, що </w:t>
      </w:r>
      <w:r w:rsidR="002A6DF6" w:rsidRPr="003776E5">
        <w:t>одним із важлив</w:t>
      </w:r>
      <w:r>
        <w:t>их</w:t>
      </w:r>
      <w:r w:rsidR="002A6DF6" w:rsidRPr="003776E5">
        <w:t xml:space="preserve"> методів боротьби з хронічними дефіцитами, </w:t>
      </w:r>
      <w:r>
        <w:t xml:space="preserve">які </w:t>
      </w:r>
      <w:r w:rsidR="002A6DF6" w:rsidRPr="003776E5">
        <w:t>спрямован</w:t>
      </w:r>
      <w:r>
        <w:t>і</w:t>
      </w:r>
      <w:r w:rsidR="002A6DF6" w:rsidRPr="003776E5">
        <w:t xml:space="preserve"> на зниження обсягів державного боргу, інфляції </w:t>
      </w:r>
      <w:r>
        <w:t xml:space="preserve">є </w:t>
      </w:r>
      <w:r w:rsidR="002A6DF6" w:rsidRPr="003776E5">
        <w:t xml:space="preserve">застосування </w:t>
      </w:r>
      <w:r>
        <w:t xml:space="preserve">так званих </w:t>
      </w:r>
      <w:r w:rsidR="002A6DF6" w:rsidRPr="003776E5">
        <w:t xml:space="preserve">спеціальних фіскальних правил. Це </w:t>
      </w:r>
      <w:r>
        <w:t xml:space="preserve">такі </w:t>
      </w:r>
      <w:r w:rsidR="002A6DF6" w:rsidRPr="003776E5">
        <w:t xml:space="preserve"> процедури, за допомогою яких </w:t>
      </w:r>
      <w:r>
        <w:t>податкова влада</w:t>
      </w:r>
      <w:r w:rsidR="002A6DF6" w:rsidRPr="003776E5">
        <w:t xml:space="preserve"> прийма</w:t>
      </w:r>
      <w:r>
        <w:t>є</w:t>
      </w:r>
      <w:r w:rsidR="002A6DF6" w:rsidRPr="003776E5">
        <w:t xml:space="preserve"> рішення у сфері фіскальної політики стосовно величини </w:t>
      </w:r>
      <w:r>
        <w:t>та</w:t>
      </w:r>
      <w:r w:rsidR="002A6DF6" w:rsidRPr="003776E5">
        <w:t xml:space="preserve"> розподілу державних видатків і джерел їхнього фінансування. </w:t>
      </w:r>
      <w:r>
        <w:t>Згодом, дані п</w:t>
      </w:r>
      <w:r w:rsidR="002A6DF6" w:rsidRPr="003776E5">
        <w:t xml:space="preserve">равила </w:t>
      </w:r>
      <w:r>
        <w:t xml:space="preserve">перетворюються на </w:t>
      </w:r>
      <w:r w:rsidR="002A6DF6" w:rsidRPr="003776E5">
        <w:t>законодавч</w:t>
      </w:r>
      <w:r>
        <w:t>і</w:t>
      </w:r>
      <w:r w:rsidR="002A6DF6" w:rsidRPr="003776E5">
        <w:t xml:space="preserve"> норм</w:t>
      </w:r>
      <w:r>
        <w:t>и та</w:t>
      </w:r>
      <w:r w:rsidR="002A6DF6" w:rsidRPr="003776E5">
        <w:t xml:space="preserve"> процедур</w:t>
      </w:r>
      <w:r>
        <w:t>и</w:t>
      </w:r>
      <w:r w:rsidR="002A6DF6" w:rsidRPr="003776E5">
        <w:t xml:space="preserve"> бюджетного процесу.</w:t>
      </w:r>
    </w:p>
    <w:p w:rsidR="002A6DF6" w:rsidRPr="003776E5" w:rsidRDefault="00D6410B" w:rsidP="002A6DF6">
      <w:pPr>
        <w:widowControl w:val="0"/>
      </w:pPr>
      <w:r>
        <w:t xml:space="preserve">В </w:t>
      </w:r>
      <w:r w:rsidR="002A6DF6" w:rsidRPr="003776E5">
        <w:t xml:space="preserve">різних країнах </w:t>
      </w:r>
      <w:r>
        <w:t>такі процедури</w:t>
      </w:r>
      <w:r w:rsidR="002A6DF6" w:rsidRPr="003776E5">
        <w:t xml:space="preserve"> мають свої </w:t>
      </w:r>
      <w:r>
        <w:t>нюанси, які</w:t>
      </w:r>
      <w:r w:rsidR="002A6DF6" w:rsidRPr="003776E5">
        <w:t xml:space="preserve"> можна об'єднати у певні групи.</w:t>
      </w:r>
      <w:r w:rsidR="00A4014C">
        <w:t xml:space="preserve"> Наприклад, п</w:t>
      </w:r>
      <w:r w:rsidR="002A6DF6" w:rsidRPr="003776E5">
        <w:t xml:space="preserve">равила збалансованого бюджету, серед яких </w:t>
      </w:r>
      <w:r w:rsidR="00A4014C">
        <w:lastRenderedPageBreak/>
        <w:t>основне</w:t>
      </w:r>
      <w:r w:rsidR="002A6DF6" w:rsidRPr="003776E5">
        <w:t xml:space="preserve"> місце займає «золоте правило» державних фінансів, </w:t>
      </w:r>
      <w:r w:rsidR="00A4014C">
        <w:t>яке</w:t>
      </w:r>
      <w:r w:rsidR="002A6DF6" w:rsidRPr="003776E5">
        <w:t xml:space="preserve"> передбачає </w:t>
      </w:r>
      <w:r w:rsidR="00A4014C">
        <w:t xml:space="preserve">насамперед </w:t>
      </w:r>
      <w:r w:rsidR="002A6DF6" w:rsidRPr="003776E5">
        <w:t xml:space="preserve">збалансованість бюджетних доходів </w:t>
      </w:r>
      <w:r w:rsidR="00A4014C">
        <w:t>та</w:t>
      </w:r>
      <w:r w:rsidR="002A6DF6" w:rsidRPr="003776E5">
        <w:t xml:space="preserve"> видатків (</w:t>
      </w:r>
      <w:r w:rsidR="00A4014C">
        <w:t xml:space="preserve">таке є в США, </w:t>
      </w:r>
      <w:r w:rsidR="002A6DF6" w:rsidRPr="003776E5">
        <w:t>Німеччині, Японії</w:t>
      </w:r>
      <w:r w:rsidR="00A4014C">
        <w:t>)</w:t>
      </w:r>
      <w:r w:rsidR="002A6DF6" w:rsidRPr="003776E5">
        <w:t xml:space="preserve">, </w:t>
      </w:r>
      <w:r w:rsidR="00A4014C">
        <w:t xml:space="preserve">в Голландії та в Швейцарії застосовують </w:t>
      </w:r>
      <w:r w:rsidR="002A6DF6" w:rsidRPr="003776E5">
        <w:t xml:space="preserve">циклічний бюджетний баланс, </w:t>
      </w:r>
      <w:r w:rsidR="00A4014C">
        <w:t xml:space="preserve">а в країнах ЄС використовують </w:t>
      </w:r>
      <w:r w:rsidR="002A6DF6" w:rsidRPr="003776E5">
        <w:t>граничн</w:t>
      </w:r>
      <w:r w:rsidR="00A4014C">
        <w:t>і</w:t>
      </w:r>
      <w:r w:rsidR="002A6DF6" w:rsidRPr="003776E5">
        <w:t xml:space="preserve"> розмір</w:t>
      </w:r>
      <w:r w:rsidR="00A4014C">
        <w:t>и</w:t>
      </w:r>
      <w:r w:rsidR="002A6DF6" w:rsidRPr="003776E5">
        <w:t xml:space="preserve"> частки бюджетного дефіциту у </w:t>
      </w:r>
      <w:r w:rsidR="00A4014C">
        <w:t>валовому внутрішньому продукті</w:t>
      </w:r>
      <w:r w:rsidR="002A6DF6" w:rsidRPr="003776E5">
        <w:t>.</w:t>
      </w:r>
    </w:p>
    <w:p w:rsidR="002A6DF6" w:rsidRPr="003776E5" w:rsidRDefault="00A4014C" w:rsidP="002A6DF6">
      <w:pPr>
        <w:widowControl w:val="0"/>
      </w:pPr>
      <w:r>
        <w:t>Також використовують так звані «п</w:t>
      </w:r>
      <w:r w:rsidR="002A6DF6" w:rsidRPr="003776E5">
        <w:t>равила запозичень</w:t>
      </w:r>
      <w:r>
        <w:t>»</w:t>
      </w:r>
      <w:r w:rsidR="002A6DF6" w:rsidRPr="003776E5">
        <w:t xml:space="preserve">, </w:t>
      </w:r>
      <w:r>
        <w:t xml:space="preserve">тобто </w:t>
      </w:r>
      <w:r w:rsidR="002A6DF6" w:rsidRPr="003776E5">
        <w:t>обмежен</w:t>
      </w:r>
      <w:r>
        <w:t>ня</w:t>
      </w:r>
      <w:r w:rsidR="002A6DF6" w:rsidRPr="003776E5">
        <w:t xml:space="preserve"> </w:t>
      </w:r>
      <w:r>
        <w:t>чи</w:t>
      </w:r>
      <w:r w:rsidR="002A6DF6" w:rsidRPr="003776E5">
        <w:t xml:space="preserve"> заборон</w:t>
      </w:r>
      <w:r>
        <w:t>а</w:t>
      </w:r>
      <w:r w:rsidR="002A6DF6" w:rsidRPr="003776E5">
        <w:t xml:space="preserve"> </w:t>
      </w:r>
      <w:r>
        <w:t xml:space="preserve">на </w:t>
      </w:r>
      <w:r w:rsidR="002A6DF6" w:rsidRPr="003776E5">
        <w:t xml:space="preserve">використання </w:t>
      </w:r>
      <w:r>
        <w:t xml:space="preserve">деяких </w:t>
      </w:r>
      <w:r w:rsidR="002A6DF6" w:rsidRPr="003776E5">
        <w:t xml:space="preserve">джерел державних запозичень. </w:t>
      </w:r>
      <w:r>
        <w:t>Це наприклад,</w:t>
      </w:r>
      <w:r w:rsidR="002A6DF6" w:rsidRPr="003776E5">
        <w:t xml:space="preserve"> заборон</w:t>
      </w:r>
      <w:r>
        <w:t>а</w:t>
      </w:r>
      <w:r w:rsidR="002A6DF6" w:rsidRPr="003776E5">
        <w:t xml:space="preserve"> </w:t>
      </w:r>
      <w:r>
        <w:t xml:space="preserve">на </w:t>
      </w:r>
      <w:r w:rsidR="002A6DF6" w:rsidRPr="003776E5">
        <w:t>внутрішні державн</w:t>
      </w:r>
      <w:r>
        <w:t>і</w:t>
      </w:r>
      <w:r w:rsidR="002A6DF6" w:rsidRPr="003776E5">
        <w:t xml:space="preserve"> запозичен</w:t>
      </w:r>
      <w:r>
        <w:t xml:space="preserve">ня, їх </w:t>
      </w:r>
      <w:r w:rsidR="002A6DF6" w:rsidRPr="003776E5">
        <w:t>використову</w:t>
      </w:r>
      <w:r>
        <w:t>ють</w:t>
      </w:r>
      <w:r w:rsidR="002A6DF6" w:rsidRPr="003776E5">
        <w:t xml:space="preserve"> </w:t>
      </w:r>
      <w:r>
        <w:t>в</w:t>
      </w:r>
      <w:r w:rsidR="002A6DF6" w:rsidRPr="003776E5">
        <w:t xml:space="preserve"> країнах з не</w:t>
      </w:r>
      <w:r>
        <w:t xml:space="preserve"> досить </w:t>
      </w:r>
      <w:r w:rsidR="002A6DF6" w:rsidRPr="003776E5">
        <w:t xml:space="preserve">розвинутими фінансовими ринками, </w:t>
      </w:r>
      <w:r>
        <w:t xml:space="preserve">або це може бути </w:t>
      </w:r>
      <w:r w:rsidR="002A6DF6" w:rsidRPr="003776E5">
        <w:t>заборон</w:t>
      </w:r>
      <w:r>
        <w:t>а</w:t>
      </w:r>
      <w:r w:rsidR="002A6DF6" w:rsidRPr="003776E5">
        <w:t xml:space="preserve"> державних запозичень у </w:t>
      </w:r>
      <w:r>
        <w:t xml:space="preserve">ЦБ, наприклад, це </w:t>
      </w:r>
      <w:r w:rsidR="002A6DF6" w:rsidRPr="003776E5">
        <w:t>країни</w:t>
      </w:r>
      <w:r>
        <w:t xml:space="preserve"> – Канада, Угорщина, Аргентина,</w:t>
      </w:r>
      <w:r w:rsidR="002A6DF6" w:rsidRPr="003776E5">
        <w:t xml:space="preserve"> ЄС, Японія, </w:t>
      </w:r>
      <w:r>
        <w:t>США</w:t>
      </w:r>
      <w:r w:rsidR="002A6DF6" w:rsidRPr="003776E5">
        <w:t xml:space="preserve"> </w:t>
      </w:r>
      <w:r>
        <w:t>чи взагалі</w:t>
      </w:r>
      <w:r w:rsidR="002A6DF6" w:rsidRPr="003776E5">
        <w:t xml:space="preserve"> обмеження </w:t>
      </w:r>
      <w:r>
        <w:t>цього</w:t>
      </w:r>
      <w:r w:rsidR="002A6DF6" w:rsidRPr="003776E5">
        <w:t xml:space="preserve"> розміру у </w:t>
      </w:r>
      <w:r>
        <w:t>процентах</w:t>
      </w:r>
      <w:r w:rsidR="002A6DF6" w:rsidRPr="003776E5">
        <w:t xml:space="preserve"> до минуло</w:t>
      </w:r>
      <w:r>
        <w:t xml:space="preserve"> </w:t>
      </w:r>
      <w:r w:rsidR="002A6DF6" w:rsidRPr="003776E5">
        <w:t xml:space="preserve">річних доходів </w:t>
      </w:r>
      <w:r>
        <w:t>або</w:t>
      </w:r>
      <w:r w:rsidR="002A6DF6" w:rsidRPr="003776E5">
        <w:t xml:space="preserve"> видатків уряду</w:t>
      </w:r>
      <w:r>
        <w:t xml:space="preserve">, наприклад сюди відносять такі країни, як Марокко, </w:t>
      </w:r>
      <w:r w:rsidR="002A6DF6" w:rsidRPr="003776E5">
        <w:t>Бразилія</w:t>
      </w:r>
      <w:r>
        <w:t xml:space="preserve"> та</w:t>
      </w:r>
      <w:r w:rsidR="002A6DF6" w:rsidRPr="003776E5">
        <w:t xml:space="preserve"> Єгипет.</w:t>
      </w:r>
    </w:p>
    <w:p w:rsidR="0021594F" w:rsidRDefault="0021594F" w:rsidP="0021594F">
      <w:pPr>
        <w:widowControl w:val="0"/>
      </w:pPr>
      <w:r>
        <w:t xml:space="preserve">Але єдиних вимог у сфері фіскальних правил неіснує. Кожна країна встановлює свої фінансові межі, враховує власні потреби та враховує особливості свого бюджетного процесу. </w:t>
      </w:r>
      <w:r w:rsidR="0067285F">
        <w:t>В</w:t>
      </w:r>
      <w:r>
        <w:t xml:space="preserve"> країнах Є</w:t>
      </w:r>
      <w:r w:rsidR="0067285F">
        <w:t>вропейського Союзу,</w:t>
      </w:r>
      <w:r>
        <w:t xml:space="preserve"> до яких </w:t>
      </w:r>
      <w:r w:rsidR="0067285F">
        <w:t>наша країна</w:t>
      </w:r>
      <w:r>
        <w:t xml:space="preserve"> </w:t>
      </w:r>
      <w:r w:rsidR="0067285F">
        <w:t>хоче</w:t>
      </w:r>
      <w:r>
        <w:t xml:space="preserve"> приєднатися, правове регулювання </w:t>
      </w:r>
      <w:r w:rsidR="0067285F">
        <w:t>даного процесу</w:t>
      </w:r>
      <w:r>
        <w:t xml:space="preserve"> включає</w:t>
      </w:r>
      <w:r w:rsidR="0067285F">
        <w:t xml:space="preserve"> так звані</w:t>
      </w:r>
      <w:r>
        <w:t xml:space="preserve"> Маастрихтські критерії</w:t>
      </w:r>
      <w:r w:rsidR="0067285F">
        <w:t>, с</w:t>
      </w:r>
      <w:r>
        <w:t>анкції за їх порушення; моніторинг з боку Європейської комісії</w:t>
      </w:r>
      <w:r w:rsidR="0067285F">
        <w:t>.</w:t>
      </w:r>
      <w:r>
        <w:t xml:space="preserve"> </w:t>
      </w:r>
    </w:p>
    <w:p w:rsidR="0021594F" w:rsidRDefault="0021594F" w:rsidP="0021594F">
      <w:pPr>
        <w:widowControl w:val="0"/>
      </w:pPr>
      <w:r>
        <w:t xml:space="preserve">Таким чином, ми можемо зробити висновок, що класичними способами зменшення дефіциту бюджету є або збільшення доходів бюджету, або зменшення його видатків, або зовнішні чи внутрішні запозичення. В той же час необхідно розуміти як позитивні так і негативні заходи кожного з них, так і в рамках кожного з цих засобів вміти </w:t>
      </w:r>
      <w:r w:rsidR="0067285F">
        <w:t>прогонувати відповідні</w:t>
      </w:r>
      <w:r>
        <w:t xml:space="preserve"> заходи для стимулювання скорочення </w:t>
      </w:r>
      <w:r w:rsidR="0067285F">
        <w:t xml:space="preserve">дефіциту </w:t>
      </w:r>
      <w:r>
        <w:t>бюджету.</w:t>
      </w:r>
    </w:p>
    <w:p w:rsidR="002A6DF6" w:rsidRPr="003776E5" w:rsidRDefault="0067285F" w:rsidP="002A6DF6">
      <w:pPr>
        <w:ind w:right="57" w:firstLine="700"/>
      </w:pPr>
      <w:r>
        <w:t xml:space="preserve">Головна </w:t>
      </w:r>
      <w:r w:rsidR="002A6DF6" w:rsidRPr="003776E5">
        <w:t>проблем</w:t>
      </w:r>
      <w:r>
        <w:t>а</w:t>
      </w:r>
      <w:r w:rsidR="002A6DF6" w:rsidRPr="003776E5">
        <w:t xml:space="preserve">, </w:t>
      </w:r>
      <w:r>
        <w:t>що створює</w:t>
      </w:r>
      <w:r w:rsidR="002A6DF6" w:rsidRPr="003776E5">
        <w:t xml:space="preserve"> </w:t>
      </w:r>
      <w:r>
        <w:t xml:space="preserve">бюджетний </w:t>
      </w:r>
      <w:r w:rsidR="002A6DF6" w:rsidRPr="003776E5">
        <w:t>дефіцит</w:t>
      </w:r>
      <w:r>
        <w:t xml:space="preserve"> є проблема </w:t>
      </w:r>
      <w:r w:rsidR="002A6DF6" w:rsidRPr="003776E5">
        <w:t xml:space="preserve">його фінансування. </w:t>
      </w:r>
      <w:r>
        <w:t xml:space="preserve">Якщо </w:t>
      </w:r>
      <w:r w:rsidR="002A6DF6" w:rsidRPr="003776E5">
        <w:t xml:space="preserve">в бюджет надходить менше грошей, ніж витрачається, </w:t>
      </w:r>
      <w:r>
        <w:t>країні</w:t>
      </w:r>
      <w:r w:rsidR="002A6DF6" w:rsidRPr="003776E5">
        <w:t xml:space="preserve"> </w:t>
      </w:r>
      <w:r>
        <w:t>потрібно</w:t>
      </w:r>
      <w:r w:rsidR="002A6DF6" w:rsidRPr="003776E5">
        <w:t xml:space="preserve"> знайти </w:t>
      </w:r>
      <w:r>
        <w:t>кошти</w:t>
      </w:r>
      <w:r w:rsidR="002A6DF6" w:rsidRPr="003776E5">
        <w:t xml:space="preserve">, щоб профінансувати </w:t>
      </w:r>
      <w:r>
        <w:t>дану</w:t>
      </w:r>
      <w:r w:rsidR="002A6DF6" w:rsidRPr="003776E5">
        <w:t xml:space="preserve"> різницю. </w:t>
      </w:r>
      <w:r>
        <w:t>Прицьому на практиці і</w:t>
      </w:r>
      <w:r w:rsidR="002A6DF6" w:rsidRPr="003776E5">
        <w:t xml:space="preserve">снує </w:t>
      </w:r>
      <w:r>
        <w:t>декілька</w:t>
      </w:r>
      <w:r w:rsidR="002A6DF6" w:rsidRPr="003776E5">
        <w:t xml:space="preserve"> методів фінансування дефіциту</w:t>
      </w:r>
      <w:r>
        <w:t xml:space="preserve"> та їх</w:t>
      </w:r>
      <w:r w:rsidR="002A6DF6" w:rsidRPr="003776E5">
        <w:t xml:space="preserve"> умовно </w:t>
      </w:r>
      <w:r>
        <w:t xml:space="preserve">можливо </w:t>
      </w:r>
      <w:r w:rsidR="002A6DF6" w:rsidRPr="003776E5">
        <w:t xml:space="preserve">поділити на інфляційні та неінфляційні. </w:t>
      </w:r>
    </w:p>
    <w:p w:rsidR="002A6DF6" w:rsidRPr="003776E5" w:rsidRDefault="00E02FDB" w:rsidP="002A6DF6">
      <w:pPr>
        <w:ind w:right="57" w:firstLine="700"/>
      </w:pPr>
      <w:r>
        <w:lastRenderedPageBreak/>
        <w:t>Н</w:t>
      </w:r>
      <w:r w:rsidR="0067285F" w:rsidRPr="0067285F">
        <w:t>еінфляційн</w:t>
      </w:r>
      <w:r>
        <w:t xml:space="preserve">і методи це є </w:t>
      </w:r>
      <w:r w:rsidR="0067285F" w:rsidRPr="0067285F">
        <w:t>державні запозичення, а також трансферти</w:t>
      </w:r>
      <w:r>
        <w:t xml:space="preserve">, </w:t>
      </w:r>
      <w:r w:rsidR="0067285F" w:rsidRPr="0067285F">
        <w:t>тобто безоплатна допомога державі</w:t>
      </w:r>
      <w:r>
        <w:t>, причому такі п</w:t>
      </w:r>
      <w:r w:rsidR="0067285F" w:rsidRPr="0067285F">
        <w:t>озики надаються у формі продажу державних цінних паперів</w:t>
      </w:r>
      <w:r>
        <w:t xml:space="preserve">, наприклад </w:t>
      </w:r>
      <w:r w:rsidR="0067285F" w:rsidRPr="0067285F">
        <w:t>облігаці</w:t>
      </w:r>
      <w:r>
        <w:t>й чи</w:t>
      </w:r>
      <w:r w:rsidR="0067285F" w:rsidRPr="0067285F">
        <w:t xml:space="preserve"> векселів, </w:t>
      </w:r>
      <w:r>
        <w:t xml:space="preserve">а також </w:t>
      </w:r>
      <w:r w:rsidR="0067285F" w:rsidRPr="0067285F">
        <w:t>позик із позабюджетних фондів</w:t>
      </w:r>
      <w:r>
        <w:t xml:space="preserve">, </w:t>
      </w:r>
      <w:r w:rsidR="0067285F" w:rsidRPr="0067285F">
        <w:t xml:space="preserve">наприклад, від Пенсійного фонду або через позику в банку. </w:t>
      </w:r>
      <w:r>
        <w:t>Причому о</w:t>
      </w:r>
      <w:r w:rsidR="0067285F" w:rsidRPr="0067285F">
        <w:t xml:space="preserve">станню форму </w:t>
      </w:r>
      <w:r>
        <w:t xml:space="preserve">можуть </w:t>
      </w:r>
      <w:r w:rsidR="0067285F" w:rsidRPr="0067285F">
        <w:t>використову</w:t>
      </w:r>
      <w:r>
        <w:t>вати</w:t>
      </w:r>
      <w:r w:rsidR="0067285F" w:rsidRPr="0067285F">
        <w:t xml:space="preserve"> місцеві органи влади. </w:t>
      </w:r>
      <w:r>
        <w:t>А так звані з</w:t>
      </w:r>
      <w:r w:rsidR="0067285F" w:rsidRPr="0067285F">
        <w:t xml:space="preserve">овнішні </w:t>
      </w:r>
      <w:r>
        <w:t xml:space="preserve">кредити які держава може отримати з відомих нами </w:t>
      </w:r>
      <w:r w:rsidR="0067285F" w:rsidRPr="0067285F">
        <w:t xml:space="preserve"> міжнародних організаціях</w:t>
      </w:r>
      <w:r>
        <w:t xml:space="preserve"> </w:t>
      </w:r>
      <w:r w:rsidR="002A6DF6" w:rsidRPr="003776E5">
        <w:t>[</w:t>
      </w:r>
      <w:r w:rsidR="002C4FFD" w:rsidRPr="00E411B6">
        <w:t>1</w:t>
      </w:r>
      <w:r w:rsidR="0048539C" w:rsidRPr="003776E5">
        <w:t>9</w:t>
      </w:r>
      <w:r w:rsidR="002A6DF6" w:rsidRPr="003776E5">
        <w:t>,</w:t>
      </w:r>
      <w:r w:rsidR="00DF74A5" w:rsidRPr="003776E5">
        <w:t xml:space="preserve"> с. </w:t>
      </w:r>
      <w:r w:rsidR="002C4FFD" w:rsidRPr="00E411B6">
        <w:t>101</w:t>
      </w:r>
      <w:r w:rsidR="002A6DF6" w:rsidRPr="003776E5">
        <w:t>].</w:t>
      </w:r>
    </w:p>
    <w:p w:rsidR="00E02FDB" w:rsidRDefault="00E02FDB" w:rsidP="002A6DF6">
      <w:pPr>
        <w:ind w:right="57" w:firstLine="700"/>
      </w:pPr>
      <w:r w:rsidRPr="00E02FDB">
        <w:t xml:space="preserve">Уряд може зменшити дефіцит бюджету шляхом нагромадження боргів – прострочених платежів за боргами чи за придбані товари, а також шляхом підвищення податків. Ці </w:t>
      </w:r>
      <w:r>
        <w:t xml:space="preserve">методи </w:t>
      </w:r>
      <w:r w:rsidRPr="00E02FDB">
        <w:t xml:space="preserve">також не є інфляційними. </w:t>
      </w:r>
      <w:r>
        <w:t>Основним і</w:t>
      </w:r>
      <w:r w:rsidRPr="00E02FDB">
        <w:t xml:space="preserve">нфляційним джерелом фінансування дефіциту бюджету є монетизація </w:t>
      </w:r>
      <w:r>
        <w:t xml:space="preserve">бюджетного </w:t>
      </w:r>
      <w:r w:rsidRPr="00E02FDB">
        <w:t xml:space="preserve">дефіциту, що </w:t>
      </w:r>
      <w:r>
        <w:t>є наслідком</w:t>
      </w:r>
      <w:r w:rsidRPr="00E02FDB">
        <w:t xml:space="preserve"> надання </w:t>
      </w:r>
      <w:r>
        <w:t>ЦБ</w:t>
      </w:r>
      <w:r w:rsidRPr="00E02FDB">
        <w:t xml:space="preserve"> позик уряду та купівлі </w:t>
      </w:r>
      <w:r>
        <w:t>ЦБ</w:t>
      </w:r>
      <w:r w:rsidRPr="00E02FDB">
        <w:t xml:space="preserve"> державних цінних паперів. </w:t>
      </w:r>
      <w:r>
        <w:t>Причому д</w:t>
      </w:r>
      <w:r w:rsidRPr="00E02FDB">
        <w:t xml:space="preserve">ефіцит бюджету </w:t>
      </w:r>
      <w:r>
        <w:t xml:space="preserve">дуже </w:t>
      </w:r>
      <w:r w:rsidRPr="00E02FDB">
        <w:t xml:space="preserve">часто покривається додатковою емісією грошей. </w:t>
      </w:r>
      <w:r>
        <w:t>Проте, в</w:t>
      </w:r>
      <w:r w:rsidRPr="00E02FDB">
        <w:t>наслідок так</w:t>
      </w:r>
      <w:r w:rsidR="00CF076A">
        <w:t>их дій може статися</w:t>
      </w:r>
      <w:r w:rsidRPr="00E02FDB">
        <w:t xml:space="preserve"> </w:t>
      </w:r>
      <w:r w:rsidR="00CF076A">
        <w:t xml:space="preserve">інфляція, яка буде </w:t>
      </w:r>
      <w:r w:rsidRPr="00E02FDB">
        <w:t>не</w:t>
      </w:r>
      <w:r w:rsidR="00CF076A">
        <w:t xml:space="preserve"> </w:t>
      </w:r>
      <w:r w:rsidRPr="00E02FDB">
        <w:t>контрольован</w:t>
      </w:r>
      <w:r w:rsidR="00CF076A">
        <w:t>ою</w:t>
      </w:r>
      <w:r w:rsidR="001B3B3F">
        <w:t>,</w:t>
      </w:r>
      <w:r w:rsidR="00CF076A">
        <w:t xml:space="preserve"> а це в свою чергу </w:t>
      </w:r>
      <w:r w:rsidRPr="00E02FDB">
        <w:t>під</w:t>
      </w:r>
      <w:r w:rsidR="00CF076A">
        <w:t>ірве</w:t>
      </w:r>
      <w:r w:rsidRPr="00E02FDB">
        <w:t xml:space="preserve"> інвестиційні стимули, знецінюються заощадження населення</w:t>
      </w:r>
      <w:r w:rsidR="001B3B3F">
        <w:t xml:space="preserve"> та збільшується </w:t>
      </w:r>
      <w:r w:rsidRPr="00E02FDB">
        <w:t xml:space="preserve"> дефіцит бюджету.</w:t>
      </w:r>
    </w:p>
    <w:p w:rsidR="001B3B3F" w:rsidRDefault="001B3B3F" w:rsidP="002A6DF6">
      <w:pPr>
        <w:ind w:right="57" w:firstLine="700"/>
      </w:pPr>
      <w:r>
        <w:t xml:space="preserve">Нам відомо, що  </w:t>
      </w:r>
      <w:r w:rsidR="002A6DF6" w:rsidRPr="003776E5">
        <w:t>національн</w:t>
      </w:r>
      <w:r>
        <w:t>ий</w:t>
      </w:r>
      <w:r w:rsidR="002A6DF6" w:rsidRPr="003776E5">
        <w:t xml:space="preserve"> емісійн</w:t>
      </w:r>
      <w:r>
        <w:t>ий</w:t>
      </w:r>
      <w:r w:rsidR="002A6DF6" w:rsidRPr="003776E5">
        <w:t xml:space="preserve"> банк</w:t>
      </w:r>
      <w:r>
        <w:t xml:space="preserve"> </w:t>
      </w:r>
      <w:r w:rsidR="002A6DF6" w:rsidRPr="003776E5">
        <w:t xml:space="preserve">не зобов’язаний фінансувати уряд, </w:t>
      </w:r>
      <w:r>
        <w:t xml:space="preserve">тобто </w:t>
      </w:r>
      <w:r w:rsidR="002A6DF6" w:rsidRPr="003776E5">
        <w:t xml:space="preserve">таким чином </w:t>
      </w:r>
      <w:r>
        <w:t xml:space="preserve">встановлюється </w:t>
      </w:r>
      <w:r w:rsidR="002A6DF6" w:rsidRPr="003776E5">
        <w:t>заслін інфляційному в</w:t>
      </w:r>
      <w:r>
        <w:t>здуттю</w:t>
      </w:r>
      <w:r w:rsidR="002A6DF6" w:rsidRPr="003776E5">
        <w:t xml:space="preserve">, </w:t>
      </w:r>
      <w:r>
        <w:t xml:space="preserve">і це мало </w:t>
      </w:r>
      <w:r w:rsidR="002A6DF6" w:rsidRPr="003776E5">
        <w:t xml:space="preserve">би місце </w:t>
      </w:r>
      <w:r>
        <w:t>тоді,</w:t>
      </w:r>
      <w:r w:rsidR="002A6DF6" w:rsidRPr="003776E5">
        <w:t xml:space="preserve"> </w:t>
      </w:r>
      <w:r>
        <w:t>коли б</w:t>
      </w:r>
      <w:r w:rsidR="002A6DF6" w:rsidRPr="003776E5">
        <w:t xml:space="preserve"> гроші друкувались на замовлення уряду. </w:t>
      </w:r>
      <w:r>
        <w:t>Тому д</w:t>
      </w:r>
      <w:r w:rsidR="002A6DF6" w:rsidRPr="003776E5">
        <w:t xml:space="preserve">ержавні </w:t>
      </w:r>
      <w:r>
        <w:t>кредити</w:t>
      </w:r>
      <w:r w:rsidR="002A6DF6" w:rsidRPr="003776E5">
        <w:t xml:space="preserve"> як засіб покриття дефіциту бюджету </w:t>
      </w:r>
      <w:r>
        <w:t xml:space="preserve">є більш </w:t>
      </w:r>
      <w:r w:rsidR="002A6DF6" w:rsidRPr="003776E5">
        <w:t>безпечніш</w:t>
      </w:r>
      <w:r>
        <w:t>ими</w:t>
      </w:r>
      <w:r w:rsidR="002A6DF6" w:rsidRPr="003776E5">
        <w:t xml:space="preserve">, ніж емісія, </w:t>
      </w:r>
      <w:r>
        <w:t>однак</w:t>
      </w:r>
      <w:r w:rsidR="002A6DF6" w:rsidRPr="003776E5">
        <w:t xml:space="preserve"> вони також певн</w:t>
      </w:r>
      <w:r>
        <w:t>им</w:t>
      </w:r>
      <w:r w:rsidR="002A6DF6" w:rsidRPr="003776E5">
        <w:t xml:space="preserve"> </w:t>
      </w:r>
      <w:r>
        <w:t>чином</w:t>
      </w:r>
      <w:r w:rsidR="002A6DF6" w:rsidRPr="003776E5">
        <w:t xml:space="preserve"> </w:t>
      </w:r>
      <w:r>
        <w:t xml:space="preserve">можуть </w:t>
      </w:r>
      <w:r w:rsidR="002A6DF6" w:rsidRPr="003776E5">
        <w:t>негативно вплива</w:t>
      </w:r>
      <w:r>
        <w:t>ти</w:t>
      </w:r>
      <w:r w:rsidR="002A6DF6" w:rsidRPr="003776E5">
        <w:t xml:space="preserve"> на економіку </w:t>
      </w:r>
      <w:r>
        <w:t>держави</w:t>
      </w:r>
      <w:r w:rsidR="002A6DF6" w:rsidRPr="003776E5">
        <w:t xml:space="preserve">. </w:t>
      </w:r>
    </w:p>
    <w:p w:rsidR="002A6DF6" w:rsidRPr="003776E5" w:rsidRDefault="001B3B3F" w:rsidP="002A6DF6">
      <w:pPr>
        <w:ind w:right="57" w:firstLine="700"/>
      </w:pPr>
      <w:r>
        <w:t>Коли</w:t>
      </w:r>
      <w:r w:rsidR="002A6DF6" w:rsidRPr="003776E5">
        <w:t xml:space="preserve"> уряд вдається до примусового розміщення </w:t>
      </w:r>
      <w:r>
        <w:t>ОВДП</w:t>
      </w:r>
      <w:r w:rsidR="002A6DF6" w:rsidRPr="003776E5">
        <w:t xml:space="preserve"> </w:t>
      </w:r>
      <w:r>
        <w:t>та</w:t>
      </w:r>
      <w:r w:rsidR="002A6DF6" w:rsidRPr="003776E5">
        <w:t xml:space="preserve"> порушує </w:t>
      </w:r>
      <w:r>
        <w:t xml:space="preserve">цим </w:t>
      </w:r>
      <w:r w:rsidR="002A6DF6" w:rsidRPr="003776E5">
        <w:t>ринкову мотивацію діяльності приватних фінансових інститутів</w:t>
      </w:r>
      <w:r>
        <w:t>, а також</w:t>
      </w:r>
      <w:r w:rsidR="002A6DF6" w:rsidRPr="003776E5">
        <w:t xml:space="preserve">, </w:t>
      </w:r>
      <w:r>
        <w:t>коли</w:t>
      </w:r>
      <w:r w:rsidR="002A6DF6" w:rsidRPr="003776E5">
        <w:t xml:space="preserve"> уряд створює достатні стимули для купівлі юридичними </w:t>
      </w:r>
      <w:r w:rsidR="00637CF7">
        <w:t>або</w:t>
      </w:r>
      <w:r w:rsidR="002A6DF6" w:rsidRPr="003776E5">
        <w:t xml:space="preserve"> фізичними особами </w:t>
      </w:r>
      <w:r w:rsidR="00637CF7">
        <w:t>ОВДП</w:t>
      </w:r>
      <w:r w:rsidR="002A6DF6" w:rsidRPr="003776E5">
        <w:t>, то</w:t>
      </w:r>
      <w:r w:rsidR="00637CF7">
        <w:t>ді</w:t>
      </w:r>
      <w:r w:rsidR="002A6DF6" w:rsidRPr="003776E5">
        <w:t xml:space="preserve"> державні </w:t>
      </w:r>
      <w:r w:rsidR="00637CF7">
        <w:t>кредити</w:t>
      </w:r>
      <w:r w:rsidR="002A6DF6" w:rsidRPr="003776E5">
        <w:t xml:space="preserve">, </w:t>
      </w:r>
      <w:r w:rsidR="00637CF7">
        <w:t xml:space="preserve">які </w:t>
      </w:r>
      <w:r w:rsidR="002A6DF6" w:rsidRPr="003776E5">
        <w:t>мобілізую</w:t>
      </w:r>
      <w:r w:rsidR="00637CF7">
        <w:t>ть</w:t>
      </w:r>
      <w:r w:rsidR="002A6DF6" w:rsidRPr="003776E5">
        <w:t xml:space="preserve"> вільні кошти на ринку </w:t>
      </w:r>
      <w:r w:rsidR="00637CF7">
        <w:t>будуть</w:t>
      </w:r>
      <w:r w:rsidR="002A6DF6" w:rsidRPr="003776E5">
        <w:t xml:space="preserve"> обмежу</w:t>
      </w:r>
      <w:r w:rsidR="00637CF7">
        <w:t>вати</w:t>
      </w:r>
      <w:r w:rsidR="002A6DF6" w:rsidRPr="003776E5">
        <w:t xml:space="preserve"> можливості одержання </w:t>
      </w:r>
      <w:r w:rsidR="00637CF7">
        <w:t>позики</w:t>
      </w:r>
      <w:r w:rsidR="002A6DF6" w:rsidRPr="003776E5">
        <w:t xml:space="preserve"> приватними </w:t>
      </w:r>
      <w:r w:rsidR="00637CF7">
        <w:t>компаніями.</w:t>
      </w:r>
      <w:r w:rsidR="002A6DF6" w:rsidRPr="003776E5">
        <w:t xml:space="preserve"> </w:t>
      </w:r>
      <w:r w:rsidR="00637CF7">
        <w:t xml:space="preserve">Причому приватні компанії </w:t>
      </w:r>
      <w:r w:rsidR="002A6DF6" w:rsidRPr="003776E5">
        <w:t xml:space="preserve">не є для банків такими надійнимипозичальниками, як державні органи. </w:t>
      </w:r>
      <w:r w:rsidR="00637CF7">
        <w:t>Все це призводить до з</w:t>
      </w:r>
      <w:r w:rsidR="002A6DF6" w:rsidRPr="003776E5">
        <w:t xml:space="preserve">Збільшення попиту на ринку </w:t>
      </w:r>
      <w:r w:rsidR="002A6DF6" w:rsidRPr="003776E5">
        <w:lastRenderedPageBreak/>
        <w:t>позиков</w:t>
      </w:r>
      <w:r w:rsidR="00637CF7">
        <w:t>их</w:t>
      </w:r>
      <w:r w:rsidR="002A6DF6" w:rsidRPr="003776E5">
        <w:t xml:space="preserve"> капітал</w:t>
      </w:r>
      <w:r w:rsidR="00637CF7">
        <w:t xml:space="preserve">ів і все це </w:t>
      </w:r>
      <w:r w:rsidR="002A6DF6" w:rsidRPr="003776E5">
        <w:t>сприяє подорожчанню кредит</w:t>
      </w:r>
      <w:r w:rsidR="00637CF7">
        <w:t xml:space="preserve">ів та </w:t>
      </w:r>
      <w:r w:rsidR="002A6DF6" w:rsidRPr="003776E5">
        <w:t>зростанню облікової ставки</w:t>
      </w:r>
      <w:r w:rsidR="00637CF7">
        <w:t xml:space="preserve"> НБУ</w:t>
      </w:r>
      <w:r w:rsidR="002A6DF6" w:rsidRPr="003776E5">
        <w:t xml:space="preserve">. </w:t>
      </w:r>
      <w:r w:rsidR="00637CF7">
        <w:t xml:space="preserve">Крім того, досить важкими </w:t>
      </w:r>
      <w:r w:rsidR="002A6DF6" w:rsidRPr="003776E5">
        <w:t xml:space="preserve">є наслідки зовнішніх </w:t>
      </w:r>
      <w:r w:rsidR="00637CF7">
        <w:t>кредитів</w:t>
      </w:r>
      <w:r w:rsidR="002A6DF6" w:rsidRPr="003776E5">
        <w:t xml:space="preserve"> [</w:t>
      </w:r>
      <w:r w:rsidR="002C4FFD" w:rsidRPr="003776E5">
        <w:t>1</w:t>
      </w:r>
      <w:r w:rsidR="0048539C" w:rsidRPr="003776E5">
        <w:t>8</w:t>
      </w:r>
      <w:r w:rsidR="002A6DF6" w:rsidRPr="003776E5">
        <w:t>,</w:t>
      </w:r>
      <w:r w:rsidR="00DF74A5" w:rsidRPr="003776E5">
        <w:t xml:space="preserve"> с. </w:t>
      </w:r>
      <w:r w:rsidR="0048539C" w:rsidRPr="003776E5">
        <w:t>189</w:t>
      </w:r>
      <w:r w:rsidR="002A6DF6" w:rsidRPr="003776E5">
        <w:t>].</w:t>
      </w:r>
    </w:p>
    <w:p w:rsidR="00637CF7" w:rsidRDefault="00637CF7" w:rsidP="002A6DF6">
      <w:pPr>
        <w:ind w:right="57" w:firstLine="700"/>
      </w:pPr>
      <w:r w:rsidRPr="00637CF7">
        <w:t xml:space="preserve">Інфляційне фінансування включає сеньораж і збільшення грошової маси. </w:t>
      </w:r>
      <w:r>
        <w:t>Ці</w:t>
      </w:r>
      <w:r w:rsidRPr="00637CF7">
        <w:t xml:space="preserve"> методи </w:t>
      </w:r>
      <w:r>
        <w:t>є</w:t>
      </w:r>
      <w:r w:rsidRPr="00637CF7">
        <w:t xml:space="preserve"> інфляційними</w:t>
      </w:r>
      <w:r>
        <w:t xml:space="preserve"> тому</w:t>
      </w:r>
      <w:r w:rsidRPr="00637CF7">
        <w:t xml:space="preserve"> </w:t>
      </w:r>
      <w:r>
        <w:t xml:space="preserve">що </w:t>
      </w:r>
      <w:r w:rsidRPr="00637CF7">
        <w:t>призводять до інфляції</w:t>
      </w:r>
      <w:r w:rsidR="007B37D5">
        <w:t>, тоді коли</w:t>
      </w:r>
      <w:r w:rsidRPr="00637CF7">
        <w:t xml:space="preserve"> збільшення грошової маси не </w:t>
      </w:r>
      <w:r w:rsidR="007B37D5">
        <w:t xml:space="preserve">корелюється з </w:t>
      </w:r>
      <w:r w:rsidRPr="00637CF7">
        <w:t xml:space="preserve">відповідним збільшенням виробництва. Це створює </w:t>
      </w:r>
      <w:r w:rsidR="007B37D5">
        <w:t xml:space="preserve">відповідно </w:t>
      </w:r>
      <w:r w:rsidRPr="00637CF7">
        <w:t>інфляційнийподаток.</w:t>
      </w:r>
    </w:p>
    <w:p w:rsidR="007B37D5" w:rsidRDefault="007B37D5" w:rsidP="002A6DF6">
      <w:pPr>
        <w:ind w:right="57" w:firstLine="700"/>
      </w:pPr>
      <w:r>
        <w:t>Таке</w:t>
      </w:r>
      <w:r w:rsidRPr="007B37D5">
        <w:t xml:space="preserve"> інфляційне фінансування діє доти, доки темпи зростання інфляції випереджа</w:t>
      </w:r>
      <w:r>
        <w:t>ю</w:t>
      </w:r>
      <w:r w:rsidRPr="007B37D5">
        <w:t xml:space="preserve">ть скорочення грошових резервів населення. Інакше очевидно, що інфляційний податок зменшиться, а дефіцит бюджету відповідно збільшиться. Інфляція </w:t>
      </w:r>
      <w:r>
        <w:t xml:space="preserve">при цьому </w:t>
      </w:r>
      <w:r w:rsidRPr="007B37D5">
        <w:t>зни</w:t>
      </w:r>
      <w:r>
        <w:t>зить</w:t>
      </w:r>
      <w:r w:rsidRPr="007B37D5">
        <w:t xml:space="preserve"> реальну вартість державного боргу.</w:t>
      </w:r>
    </w:p>
    <w:p w:rsidR="007B37D5" w:rsidRDefault="002A6DF6" w:rsidP="002A6DF6">
      <w:pPr>
        <w:ind w:right="57" w:firstLine="700"/>
      </w:pPr>
      <w:r w:rsidRPr="003776E5">
        <w:t>Сеньйораж – прибуток, одержаний державною скарбницею або центральним банком від випуску грошей. Дорівнює різниці між номінальною вартістю грошей та витратами на їх емісію [2</w:t>
      </w:r>
      <w:r w:rsidR="002C4FFD" w:rsidRPr="003D56A1">
        <w:t>0</w:t>
      </w:r>
      <w:r w:rsidRPr="003776E5">
        <w:t>].</w:t>
      </w:r>
      <w:r w:rsidR="001E2D53" w:rsidRPr="003776E5">
        <w:t xml:space="preserve"> </w:t>
      </w:r>
      <w:r w:rsidR="007B37D5">
        <w:t>Відповідні к</w:t>
      </w:r>
      <w:r w:rsidRPr="003776E5">
        <w:t xml:space="preserve">ошти </w:t>
      </w:r>
      <w:r w:rsidR="007B37D5">
        <w:t>держава</w:t>
      </w:r>
      <w:r w:rsidRPr="003776E5">
        <w:t xml:space="preserve"> може використати на фінансування </w:t>
      </w:r>
      <w:r w:rsidR="007B37D5">
        <w:t xml:space="preserve">або внутрішнього </w:t>
      </w:r>
      <w:r w:rsidRPr="003776E5">
        <w:t xml:space="preserve">боргу </w:t>
      </w:r>
      <w:r w:rsidR="007B37D5">
        <w:t>чи на фінансування</w:t>
      </w:r>
      <w:r w:rsidRPr="003776E5">
        <w:t xml:space="preserve"> дефіциту бюджету. </w:t>
      </w:r>
      <w:r w:rsidR="007B37D5">
        <w:t>Все це може призвести</w:t>
      </w:r>
      <w:r w:rsidRPr="003776E5">
        <w:t xml:space="preserve"> до дестабілізації економіки </w:t>
      </w:r>
      <w:r w:rsidR="007B37D5">
        <w:t>через</w:t>
      </w:r>
      <w:r w:rsidRPr="003776E5">
        <w:t xml:space="preserve"> розкруч</w:t>
      </w:r>
      <w:r w:rsidR="007B37D5">
        <w:t>ювання</w:t>
      </w:r>
      <w:r w:rsidRPr="003776E5">
        <w:t xml:space="preserve"> інфляційн</w:t>
      </w:r>
      <w:r w:rsidR="007B37D5">
        <w:t>ої спіралі</w:t>
      </w:r>
      <w:r w:rsidRPr="003776E5">
        <w:t xml:space="preserve">. </w:t>
      </w:r>
    </w:p>
    <w:p w:rsidR="002A6DF6" w:rsidRPr="003776E5" w:rsidRDefault="00B05092" w:rsidP="002A6DF6">
      <w:pPr>
        <w:ind w:right="57" w:firstLine="700"/>
      </w:pPr>
      <w:r>
        <w:t>Другі</w:t>
      </w:r>
      <w:r w:rsidR="007B37D5" w:rsidRPr="007B37D5">
        <w:t xml:space="preserve"> методи не є інфляційними, хоча за певних умов вони можуть призвести до підвищення цін. І вони мають свої мінуси. Для економіки досить небезпечно фінансувати дефіцит бюджету за рахунок запозичень </w:t>
      </w:r>
      <w:r>
        <w:t xml:space="preserve">як </w:t>
      </w:r>
      <w:r w:rsidR="007B37D5" w:rsidRPr="007B37D5">
        <w:t xml:space="preserve">внутрішніх </w:t>
      </w:r>
      <w:r>
        <w:t xml:space="preserve">так </w:t>
      </w:r>
      <w:r w:rsidR="007B37D5" w:rsidRPr="007B37D5">
        <w:t>і зовнішніх. Це породжує декілька проблем, які уряди мають вирішити</w:t>
      </w:r>
      <w:r>
        <w:t xml:space="preserve"> вчасно </w:t>
      </w:r>
      <w:r w:rsidR="002A6DF6" w:rsidRPr="003776E5">
        <w:t>[</w:t>
      </w:r>
      <w:r w:rsidR="002C4FFD" w:rsidRPr="003776E5">
        <w:rPr>
          <w:lang w:val="ru-RU"/>
        </w:rPr>
        <w:t>21</w:t>
      </w:r>
      <w:r w:rsidR="002A6DF6" w:rsidRPr="003776E5">
        <w:t>,</w:t>
      </w:r>
      <w:r w:rsidR="00DF74A5" w:rsidRPr="003776E5">
        <w:t xml:space="preserve"> с. </w:t>
      </w:r>
      <w:proofErr w:type="gramStart"/>
      <w:r w:rsidR="009A2561" w:rsidRPr="003776E5">
        <w:rPr>
          <w:lang w:val="ru-RU"/>
        </w:rPr>
        <w:t>87</w:t>
      </w:r>
      <w:r w:rsidR="002A6DF6" w:rsidRPr="003776E5">
        <w:t>].</w:t>
      </w:r>
      <w:proofErr w:type="gramEnd"/>
    </w:p>
    <w:p w:rsidR="00B05092" w:rsidRDefault="00B05092" w:rsidP="002A6DF6">
      <w:pPr>
        <w:ind w:right="57" w:firstLine="700"/>
      </w:pPr>
      <w:r>
        <w:t>Головна та найважливіша</w:t>
      </w:r>
      <w:r w:rsidRPr="00B05092">
        <w:t xml:space="preserve"> проблема </w:t>
      </w:r>
      <w:r>
        <w:t xml:space="preserve">для держави є </w:t>
      </w:r>
      <w:r w:rsidRPr="00B05092">
        <w:t xml:space="preserve">проблема погашення державного боргу. </w:t>
      </w:r>
      <w:r>
        <w:t>Причому</w:t>
      </w:r>
      <w:r w:rsidRPr="00B05092">
        <w:t xml:space="preserve"> державі необхідно погасити борг із </w:t>
      </w:r>
      <w:r>
        <w:t>процентами</w:t>
      </w:r>
      <w:r w:rsidRPr="00B05092">
        <w:t xml:space="preserve">, </w:t>
      </w:r>
      <w:r>
        <w:t>крім того, держава</w:t>
      </w:r>
      <w:r w:rsidRPr="00B05092">
        <w:t xml:space="preserve"> повинна </w:t>
      </w:r>
      <w:r>
        <w:t>шукати</w:t>
      </w:r>
      <w:r w:rsidRPr="00B05092">
        <w:t xml:space="preserve"> джерело майбутнього </w:t>
      </w:r>
      <w:r>
        <w:t xml:space="preserve">свого </w:t>
      </w:r>
      <w:r w:rsidRPr="00B05092">
        <w:t xml:space="preserve">доходу, </w:t>
      </w:r>
      <w:r>
        <w:t>для</w:t>
      </w:r>
      <w:r w:rsidRPr="00B05092">
        <w:t xml:space="preserve">  фінансува</w:t>
      </w:r>
      <w:r>
        <w:t>ння</w:t>
      </w:r>
      <w:r w:rsidRPr="00B05092">
        <w:t xml:space="preserve"> </w:t>
      </w:r>
      <w:r>
        <w:t xml:space="preserve">свого </w:t>
      </w:r>
      <w:r w:rsidRPr="00B05092">
        <w:t>борг</w:t>
      </w:r>
      <w:r>
        <w:t>у</w:t>
      </w:r>
      <w:r w:rsidRPr="00B05092">
        <w:t xml:space="preserve">. </w:t>
      </w:r>
      <w:r>
        <w:t xml:space="preserve">В іншому випадку даний </w:t>
      </w:r>
      <w:r w:rsidRPr="00B05092">
        <w:t xml:space="preserve">борг </w:t>
      </w:r>
      <w:r>
        <w:t xml:space="preserve">ляже на </w:t>
      </w:r>
      <w:r w:rsidRPr="00B05092">
        <w:t>майбутн</w:t>
      </w:r>
      <w:r>
        <w:t>е</w:t>
      </w:r>
      <w:r w:rsidRPr="00B05092">
        <w:t xml:space="preserve"> покоління. У разі постійного з</w:t>
      </w:r>
      <w:r>
        <w:t>більшення</w:t>
      </w:r>
      <w:r w:rsidRPr="00B05092">
        <w:t xml:space="preserve"> </w:t>
      </w:r>
      <w:r>
        <w:t>такого</w:t>
      </w:r>
      <w:r w:rsidRPr="00B05092">
        <w:t xml:space="preserve"> боргу держава не зможе його сплатити. Т</w:t>
      </w:r>
      <w:r>
        <w:t>аким чином</w:t>
      </w:r>
      <w:r w:rsidRPr="00B05092">
        <w:t xml:space="preserve"> держава має не просто витрачати гроші на соціальн</w:t>
      </w:r>
      <w:r w:rsidR="0088052C">
        <w:t>ий</w:t>
      </w:r>
      <w:r w:rsidRPr="00B05092">
        <w:t xml:space="preserve"> </w:t>
      </w:r>
      <w:r w:rsidR="0088052C">
        <w:t>розвиток</w:t>
      </w:r>
      <w:r w:rsidRPr="00B05092">
        <w:t xml:space="preserve">, </w:t>
      </w:r>
      <w:r w:rsidR="0088052C">
        <w:t xml:space="preserve">їй необхідно правильно </w:t>
      </w:r>
      <w:r w:rsidRPr="00B05092">
        <w:t xml:space="preserve">інвестувати, </w:t>
      </w:r>
      <w:r w:rsidR="0088052C">
        <w:t xml:space="preserve">що з часом принесе їй </w:t>
      </w:r>
      <w:r w:rsidRPr="00B05092">
        <w:t xml:space="preserve">прибуток. </w:t>
      </w:r>
      <w:r w:rsidR="0088052C">
        <w:t>Відповідно</w:t>
      </w:r>
      <w:r w:rsidRPr="00B05092">
        <w:t xml:space="preserve">, якщо щорічний приріст державного боргу буде вищим за </w:t>
      </w:r>
      <w:r w:rsidRPr="00B05092">
        <w:lastRenderedPageBreak/>
        <w:t>рентабельність державних інвестицій</w:t>
      </w:r>
      <w:r w:rsidR="0088052C">
        <w:t xml:space="preserve"> тоді</w:t>
      </w:r>
      <w:r w:rsidRPr="00B05092">
        <w:t xml:space="preserve"> </w:t>
      </w:r>
      <w:r w:rsidR="0088052C">
        <w:t xml:space="preserve">країна </w:t>
      </w:r>
      <w:r w:rsidRPr="00B05092">
        <w:t xml:space="preserve">незможе розрахуватися зі своїми боргами </w:t>
      </w:r>
      <w:r w:rsidR="0088052C">
        <w:t xml:space="preserve">і </w:t>
      </w:r>
      <w:r w:rsidRPr="00B05092">
        <w:t xml:space="preserve">буде </w:t>
      </w:r>
      <w:r w:rsidR="0088052C">
        <w:t>ви</w:t>
      </w:r>
      <w:r w:rsidRPr="00B05092">
        <w:t xml:space="preserve">мушена використовувати </w:t>
      </w:r>
      <w:r w:rsidR="0088052C">
        <w:t>кардинально інші</w:t>
      </w:r>
      <w:r w:rsidRPr="00B05092">
        <w:t xml:space="preserve"> методи фінансування. Така ситуація </w:t>
      </w:r>
      <w:r w:rsidR="0088052C">
        <w:t>існує в</w:t>
      </w:r>
      <w:r w:rsidRPr="00B05092">
        <w:t xml:space="preserve"> країнах з перехідною економікою, де дефіцит бюджету </w:t>
      </w:r>
      <w:r w:rsidR="0088052C">
        <w:t>спочатку</w:t>
      </w:r>
      <w:r w:rsidRPr="00B05092">
        <w:t xml:space="preserve"> пере</w:t>
      </w:r>
      <w:r w:rsidR="0088052C">
        <w:t xml:space="preserve">більшував </w:t>
      </w:r>
      <w:r w:rsidRPr="00B05092">
        <w:t xml:space="preserve">рівень </w:t>
      </w:r>
      <w:r w:rsidR="0088052C">
        <w:t>і</w:t>
      </w:r>
      <w:r w:rsidRPr="00B05092">
        <w:t xml:space="preserve">нвестицій, а </w:t>
      </w:r>
      <w:r w:rsidR="0088052C">
        <w:t>відсоткові</w:t>
      </w:r>
      <w:r w:rsidRPr="00B05092">
        <w:t xml:space="preserve"> ставки за державним боргом перевищують відсотки за такими інвестиціями, </w:t>
      </w:r>
      <w:r w:rsidR="0088052C">
        <w:t>тобто все</w:t>
      </w:r>
      <w:r w:rsidRPr="00B05092">
        <w:t xml:space="preserve"> це </w:t>
      </w:r>
      <w:r w:rsidR="0088052C">
        <w:t>примує державу робити додаткові</w:t>
      </w:r>
      <w:r w:rsidRPr="00B05092">
        <w:t xml:space="preserve"> запозичення </w:t>
      </w:r>
      <w:r w:rsidR="0088052C">
        <w:t>і в кінці може виникнути фінансова бульбашка</w:t>
      </w:r>
      <w:r w:rsidRPr="00B05092">
        <w:t>.</w:t>
      </w:r>
    </w:p>
    <w:p w:rsidR="002A6DF6" w:rsidRPr="003776E5" w:rsidRDefault="00455229" w:rsidP="002A6DF6">
      <w:pPr>
        <w:ind w:right="57" w:firstLine="700"/>
      </w:pPr>
      <w:r w:rsidRPr="00455229">
        <w:t xml:space="preserve">Іншою великою проблемою є короткостроковий наслідок державного боргу – ефект переміщення капіталу, викликаного внутрішніми запозиченнями. Це пояснюється тим, що </w:t>
      </w:r>
      <w:r>
        <w:t>ОВДП</w:t>
      </w:r>
      <w:r w:rsidRPr="00455229">
        <w:t xml:space="preserve"> мають вищі процентні ставки, ніж інші позики, і є менш ризикованими, </w:t>
      </w:r>
      <w:r>
        <w:t>і</w:t>
      </w:r>
      <w:r w:rsidRPr="00455229">
        <w:t xml:space="preserve"> тому</w:t>
      </w:r>
      <w:r>
        <w:t xml:space="preserve"> </w:t>
      </w:r>
      <w:r w:rsidRPr="00455229">
        <w:t>для оцінки</w:t>
      </w:r>
      <w:r>
        <w:t xml:space="preserve"> такого</w:t>
      </w:r>
      <w:r w:rsidRPr="00455229">
        <w:t xml:space="preserve"> ризику </w:t>
      </w:r>
      <w:r>
        <w:t>необхідно</w:t>
      </w:r>
      <w:r w:rsidRPr="00455229">
        <w:t xml:space="preserve"> </w:t>
      </w:r>
      <w:r>
        <w:t xml:space="preserve">набагато </w:t>
      </w:r>
      <w:r w:rsidRPr="00455229">
        <w:t xml:space="preserve">менше зусиль. </w:t>
      </w:r>
      <w:r>
        <w:t>І як наслідок цього всього, велика</w:t>
      </w:r>
      <w:r w:rsidRPr="00455229">
        <w:t xml:space="preserve"> частина банківських </w:t>
      </w:r>
      <w:r>
        <w:t>кредитів</w:t>
      </w:r>
      <w:r w:rsidRPr="00455229">
        <w:t xml:space="preserve"> вкладається </w:t>
      </w:r>
      <w:r>
        <w:t xml:space="preserve">на жаль </w:t>
      </w:r>
      <w:r w:rsidRPr="00455229">
        <w:t xml:space="preserve">не </w:t>
      </w:r>
      <w:r>
        <w:t>у</w:t>
      </w:r>
      <w:r w:rsidRPr="00455229">
        <w:t xml:space="preserve"> розвиток економіки</w:t>
      </w:r>
      <w:r>
        <w:t xml:space="preserve"> держави</w:t>
      </w:r>
      <w:r w:rsidRPr="00455229">
        <w:t xml:space="preserve">, а </w:t>
      </w:r>
      <w:r>
        <w:t>у ОВДП</w:t>
      </w:r>
      <w:r w:rsidRPr="00455229">
        <w:t xml:space="preserve">, </w:t>
      </w:r>
      <w:r>
        <w:t xml:space="preserve">і таким чином, наслідком цього буде, що </w:t>
      </w:r>
      <w:r w:rsidRPr="00455229">
        <w:t>для економіки залиш</w:t>
      </w:r>
      <w:r>
        <w:t xml:space="preserve">еться набагато </w:t>
      </w:r>
      <w:r w:rsidRPr="00455229">
        <w:t xml:space="preserve">менше кредитних </w:t>
      </w:r>
      <w:r>
        <w:t>грошей</w:t>
      </w:r>
      <w:r w:rsidRPr="00455229">
        <w:t xml:space="preserve">. </w:t>
      </w:r>
      <w:r>
        <w:t>Все ц</w:t>
      </w:r>
      <w:r w:rsidRPr="00455229">
        <w:t>е призв</w:t>
      </w:r>
      <w:r>
        <w:t>е</w:t>
      </w:r>
      <w:r w:rsidRPr="00455229">
        <w:t>д</w:t>
      </w:r>
      <w:r>
        <w:t xml:space="preserve">е і до </w:t>
      </w:r>
      <w:r w:rsidRPr="00455229">
        <w:t xml:space="preserve">падіння виробництва </w:t>
      </w:r>
      <w:r>
        <w:t xml:space="preserve">і до </w:t>
      </w:r>
      <w:r w:rsidRPr="00455229">
        <w:t xml:space="preserve">скорочення пропозиції </w:t>
      </w:r>
      <w:r>
        <w:t>грошей</w:t>
      </w:r>
      <w:r w:rsidRPr="00455229">
        <w:t xml:space="preserve"> і </w:t>
      </w:r>
      <w:r w:rsidR="00BD455A">
        <w:t xml:space="preserve">до </w:t>
      </w:r>
      <w:r w:rsidRPr="00455229">
        <w:t xml:space="preserve">посилення конкуренції за </w:t>
      </w:r>
      <w:r w:rsidR="00BD455A">
        <w:t>ці гроші</w:t>
      </w:r>
      <w:r w:rsidRPr="00455229">
        <w:t xml:space="preserve">, </w:t>
      </w:r>
      <w:r w:rsidR="00BD455A">
        <w:t>і в кінці кінців</w:t>
      </w:r>
      <w:r w:rsidRPr="00455229">
        <w:t xml:space="preserve"> до зростання процентних ставок в економіці, що знову ж таки негативно позначиться на економічному розвитку в довгостроковій перспективі. Т</w:t>
      </w:r>
      <w:r w:rsidR="00BD455A">
        <w:t>аким чином,</w:t>
      </w:r>
      <w:r w:rsidRPr="00455229">
        <w:t xml:space="preserve"> боргове фінансування дефіциту послаб</w:t>
      </w:r>
      <w:r w:rsidR="00BD455A">
        <w:t>ить</w:t>
      </w:r>
      <w:r w:rsidRPr="00455229">
        <w:t xml:space="preserve"> ефективність політики фіскального стимулювання. Крім того, </w:t>
      </w:r>
      <w:r w:rsidR="00BD455A">
        <w:t>комерційні</w:t>
      </w:r>
      <w:r w:rsidRPr="00455229">
        <w:t xml:space="preserve"> банки інвестують більшу частину своїх коштів у </w:t>
      </w:r>
      <w:r w:rsidR="00BD455A">
        <w:t>ОВДП</w:t>
      </w:r>
      <w:r w:rsidRPr="00455229">
        <w:t xml:space="preserve">, </w:t>
      </w:r>
      <w:r w:rsidR="00BD455A">
        <w:t>тому виникає</w:t>
      </w:r>
      <w:r w:rsidRPr="00455229">
        <w:t xml:space="preserve"> ризик того, що </w:t>
      </w:r>
      <w:r w:rsidR="00BD455A">
        <w:t xml:space="preserve">з часом </w:t>
      </w:r>
      <w:r w:rsidRPr="00455229">
        <w:t xml:space="preserve">вони стануть </w:t>
      </w:r>
      <w:r w:rsidR="00BD455A">
        <w:t xml:space="preserve">не </w:t>
      </w:r>
      <w:r w:rsidRPr="00455229">
        <w:t>конкуренто</w:t>
      </w:r>
      <w:r w:rsidR="00BD455A">
        <w:t>здатними</w:t>
      </w:r>
      <w:r w:rsidRPr="00455229">
        <w:t xml:space="preserve"> </w:t>
      </w:r>
      <w:r w:rsidR="00BD455A">
        <w:t xml:space="preserve">в </w:t>
      </w:r>
      <w:r w:rsidRPr="00455229">
        <w:t>порівнян</w:t>
      </w:r>
      <w:r w:rsidR="00BD455A">
        <w:t>ні і</w:t>
      </w:r>
      <w:r w:rsidRPr="00455229">
        <w:t xml:space="preserve">з </w:t>
      </w:r>
      <w:r w:rsidR="00BD455A">
        <w:t>закордонним</w:t>
      </w:r>
      <w:r w:rsidRPr="00455229">
        <w:t xml:space="preserve">, </w:t>
      </w:r>
      <w:r w:rsidR="00BD455A">
        <w:t xml:space="preserve">тому що внаслідок цього істотно </w:t>
      </w:r>
      <w:r w:rsidRPr="00455229">
        <w:t>зменшують</w:t>
      </w:r>
      <w:r w:rsidR="00BD455A">
        <w:t>ся</w:t>
      </w:r>
      <w:r w:rsidRPr="00455229">
        <w:t xml:space="preserve"> стимули до покращення своєї кредитної діяльності</w:t>
      </w:r>
      <w:r w:rsidR="002A6DF6" w:rsidRPr="003776E5">
        <w:t xml:space="preserve"> [</w:t>
      </w:r>
      <w:r w:rsidR="0048539C" w:rsidRPr="003776E5">
        <w:t>34</w:t>
      </w:r>
      <w:r w:rsidR="002A6DF6" w:rsidRPr="003776E5">
        <w:t>,</w:t>
      </w:r>
      <w:r w:rsidR="00DF74A5" w:rsidRPr="003776E5">
        <w:t xml:space="preserve"> с. </w:t>
      </w:r>
      <w:r w:rsidR="009A2561" w:rsidRPr="003776E5">
        <w:t>164</w:t>
      </w:r>
      <w:r w:rsidR="002A6DF6" w:rsidRPr="003776E5">
        <w:t>].</w:t>
      </w:r>
    </w:p>
    <w:p w:rsidR="00BD455A" w:rsidRDefault="00BD455A" w:rsidP="002A6DF6">
      <w:pPr>
        <w:ind w:right="57" w:firstLine="700"/>
      </w:pPr>
      <w:r>
        <w:t>При з</w:t>
      </w:r>
      <w:r w:rsidRPr="00BD455A">
        <w:t>овнішні</w:t>
      </w:r>
      <w:r>
        <w:t>х</w:t>
      </w:r>
      <w:r w:rsidRPr="00BD455A">
        <w:t xml:space="preserve"> запозичення</w:t>
      </w:r>
      <w:r>
        <w:t>х</w:t>
      </w:r>
      <w:r w:rsidRPr="00BD455A">
        <w:t xml:space="preserve"> такої проблеми не </w:t>
      </w:r>
      <w:r>
        <w:t>існує</w:t>
      </w:r>
      <w:r w:rsidRPr="00BD455A">
        <w:t xml:space="preserve">. </w:t>
      </w:r>
      <w:r>
        <w:t>Однак</w:t>
      </w:r>
      <w:r w:rsidRPr="00BD455A">
        <w:t xml:space="preserve"> </w:t>
      </w:r>
      <w:r>
        <w:t>необхідно</w:t>
      </w:r>
      <w:r w:rsidRPr="00BD455A">
        <w:t xml:space="preserve"> враховути ризик з</w:t>
      </w:r>
      <w:r>
        <w:t>більшення</w:t>
      </w:r>
      <w:r w:rsidRPr="00BD455A">
        <w:t xml:space="preserve"> державного боргу, </w:t>
      </w:r>
      <w:r>
        <w:t>який чітко корелює</w:t>
      </w:r>
      <w:r w:rsidRPr="00BD455A">
        <w:t xml:space="preserve"> із девальвацією національної валюти</w:t>
      </w:r>
      <w:r>
        <w:t xml:space="preserve"> та</w:t>
      </w:r>
      <w:r w:rsidRPr="00BD455A">
        <w:t xml:space="preserve"> призведе до </w:t>
      </w:r>
      <w:r>
        <w:t xml:space="preserve">суттєво </w:t>
      </w:r>
      <w:r w:rsidRPr="00BD455A">
        <w:t xml:space="preserve">збільшення зовнішнього боргу. </w:t>
      </w:r>
      <w:r>
        <w:t>В той же час</w:t>
      </w:r>
      <w:r w:rsidRPr="00BD455A">
        <w:t xml:space="preserve">, якщо в країні настане економічний </w:t>
      </w:r>
      <w:r>
        <w:t>криза</w:t>
      </w:r>
      <w:r w:rsidRPr="00BD455A">
        <w:t xml:space="preserve">, </w:t>
      </w:r>
      <w:r>
        <w:t xml:space="preserve">тоді </w:t>
      </w:r>
      <w:r w:rsidR="00822929">
        <w:t xml:space="preserve">навпаки </w:t>
      </w:r>
      <w:r w:rsidRPr="00BD455A">
        <w:t>з</w:t>
      </w:r>
      <w:r w:rsidR="00822929">
        <w:t>ростання</w:t>
      </w:r>
      <w:r w:rsidRPr="00BD455A">
        <w:t xml:space="preserve"> державних витрат </w:t>
      </w:r>
      <w:r w:rsidR="00822929">
        <w:t xml:space="preserve">буде </w:t>
      </w:r>
      <w:r w:rsidRPr="00BD455A">
        <w:t>стимулювати</w:t>
      </w:r>
      <w:r w:rsidR="00822929">
        <w:t xml:space="preserve"> нашу</w:t>
      </w:r>
      <w:r w:rsidRPr="00BD455A">
        <w:t xml:space="preserve"> економіку, </w:t>
      </w:r>
      <w:r w:rsidR="00822929">
        <w:t xml:space="preserve">а </w:t>
      </w:r>
      <w:r w:rsidR="00822929">
        <w:lastRenderedPageBreak/>
        <w:t>також значно</w:t>
      </w:r>
      <w:r w:rsidRPr="00BD455A">
        <w:t xml:space="preserve"> </w:t>
      </w:r>
      <w:r w:rsidR="00822929">
        <w:t>збільшить</w:t>
      </w:r>
      <w:r w:rsidRPr="00BD455A">
        <w:t xml:space="preserve"> економічн</w:t>
      </w:r>
      <w:r w:rsidR="00822929">
        <w:t>у</w:t>
      </w:r>
      <w:r w:rsidRPr="00BD455A">
        <w:t xml:space="preserve"> віддач</w:t>
      </w:r>
      <w:r w:rsidR="00822929">
        <w:t>у і і</w:t>
      </w:r>
      <w:r w:rsidRPr="00BD455A">
        <w:t xml:space="preserve">нвестиційний попит, що знизить процентні ставки і, </w:t>
      </w:r>
      <w:r w:rsidR="00822929">
        <w:t>відповідно,</w:t>
      </w:r>
      <w:r w:rsidRPr="00BD455A">
        <w:t xml:space="preserve"> компенсує ефект витіснення.</w:t>
      </w:r>
    </w:p>
    <w:p w:rsidR="002A6DF6" w:rsidRPr="003776E5" w:rsidRDefault="00822929" w:rsidP="002A6DF6">
      <w:pPr>
        <w:ind w:right="57" w:firstLine="700"/>
      </w:pPr>
      <w:r w:rsidRPr="00822929">
        <w:t>Крім того, підвищення курсу</w:t>
      </w:r>
      <w:r>
        <w:t xml:space="preserve"> національної валюти</w:t>
      </w:r>
      <w:r w:rsidRPr="00822929">
        <w:t xml:space="preserve"> може збільшити зовнішній попит на </w:t>
      </w:r>
      <w:r>
        <w:t xml:space="preserve">ОВДП </w:t>
      </w:r>
      <w:r w:rsidRPr="00822929">
        <w:t>в</w:t>
      </w:r>
      <w:r>
        <w:t xml:space="preserve"> самій</w:t>
      </w:r>
      <w:r w:rsidRPr="00822929">
        <w:t xml:space="preserve"> країн</w:t>
      </w:r>
      <w:r>
        <w:t>і</w:t>
      </w:r>
      <w:r w:rsidRPr="00822929">
        <w:t xml:space="preserve">. </w:t>
      </w:r>
      <w:r>
        <w:t>Проте, нажаль, може бути і негатив</w:t>
      </w:r>
      <w:r w:rsidRPr="00822929">
        <w:t>ний ефект</w:t>
      </w:r>
      <w:r>
        <w:t xml:space="preserve">, навпаки, </w:t>
      </w:r>
      <w:r w:rsidRPr="00822929">
        <w:t xml:space="preserve">збільшення зовнішнього попиту на фінансові </w:t>
      </w:r>
      <w:r>
        <w:t>ресурси</w:t>
      </w:r>
      <w:r w:rsidRPr="00822929">
        <w:t xml:space="preserve"> призв</w:t>
      </w:r>
      <w:r>
        <w:t>еде</w:t>
      </w:r>
      <w:r w:rsidRPr="00822929">
        <w:t xml:space="preserve"> до зростання попиту на національну валюту, </w:t>
      </w:r>
      <w:r>
        <w:t xml:space="preserve">і це в свою чергу </w:t>
      </w:r>
      <w:r w:rsidRPr="00822929">
        <w:t>підвищ</w:t>
      </w:r>
      <w:r>
        <w:t>ить</w:t>
      </w:r>
      <w:r w:rsidRPr="00822929">
        <w:t xml:space="preserve"> її курс. Це, </w:t>
      </w:r>
      <w:r>
        <w:t>нажаль</w:t>
      </w:r>
      <w:r w:rsidRPr="00822929">
        <w:t>, знижує конкуренто</w:t>
      </w:r>
      <w:r>
        <w:t>здатність</w:t>
      </w:r>
      <w:r w:rsidRPr="00822929">
        <w:t xml:space="preserve"> експортоорієнтованих підприємств країни, а також призв</w:t>
      </w:r>
      <w:r>
        <w:t>еде з часом</w:t>
      </w:r>
      <w:r w:rsidRPr="00822929">
        <w:t xml:space="preserve"> до скорочення виробництва</w:t>
      </w:r>
      <w:r w:rsidR="008C4B90">
        <w:t xml:space="preserve"> і</w:t>
      </w:r>
      <w:r w:rsidRPr="00822929">
        <w:t xml:space="preserve"> погіршення платіжного балансу. З іншо</w:t>
      </w:r>
      <w:r w:rsidR="008C4B90">
        <w:t>ї сторони</w:t>
      </w:r>
      <w:r w:rsidRPr="00822929">
        <w:t xml:space="preserve">, </w:t>
      </w:r>
      <w:r w:rsidR="008C4B90">
        <w:t>цей</w:t>
      </w:r>
      <w:r w:rsidRPr="00822929">
        <w:t xml:space="preserve"> варіант </w:t>
      </w:r>
      <w:r w:rsidR="008C4B90">
        <w:t xml:space="preserve">призведе до </w:t>
      </w:r>
      <w:r w:rsidRPr="00822929">
        <w:t>зменш</w:t>
      </w:r>
      <w:r w:rsidR="008C4B90">
        <w:t>ення</w:t>
      </w:r>
      <w:r w:rsidRPr="00822929">
        <w:t xml:space="preserve"> зовнішн</w:t>
      </w:r>
      <w:r w:rsidR="008C4B90">
        <w:t>ього</w:t>
      </w:r>
      <w:r w:rsidRPr="00822929">
        <w:t xml:space="preserve"> борг</w:t>
      </w:r>
      <w:r w:rsidR="008C4B90">
        <w:t>у</w:t>
      </w:r>
      <w:r w:rsidRPr="00822929">
        <w:t xml:space="preserve"> </w:t>
      </w:r>
      <w:r w:rsidR="008C4B90">
        <w:t>країни</w:t>
      </w:r>
      <w:r w:rsidR="002A6DF6" w:rsidRPr="003776E5">
        <w:t xml:space="preserve"> [</w:t>
      </w:r>
      <w:r w:rsidR="0048539C" w:rsidRPr="003776E5">
        <w:t>5</w:t>
      </w:r>
      <w:r w:rsidR="002A6DF6" w:rsidRPr="003776E5">
        <w:t>,</w:t>
      </w:r>
      <w:r w:rsidR="00B10215" w:rsidRPr="003776E5">
        <w:t xml:space="preserve"> с. </w:t>
      </w:r>
      <w:proofErr w:type="gramStart"/>
      <w:r w:rsidR="009A2561" w:rsidRPr="003776E5">
        <w:rPr>
          <w:lang w:val="ru-RU"/>
        </w:rPr>
        <w:t>81</w:t>
      </w:r>
      <w:r w:rsidR="002A6DF6" w:rsidRPr="003776E5">
        <w:t xml:space="preserve">]. </w:t>
      </w:r>
      <w:proofErr w:type="gramEnd"/>
    </w:p>
    <w:p w:rsidR="002A6DF6" w:rsidRPr="003776E5" w:rsidRDefault="002A6DF6" w:rsidP="002A6DF6">
      <w:pPr>
        <w:ind w:right="57" w:firstLine="700"/>
      </w:pPr>
      <w:r w:rsidRPr="003776E5">
        <w:t>Виплати по обслуговуванню державного боргу також впливають на:</w:t>
      </w:r>
    </w:p>
    <w:p w:rsidR="008C4B90" w:rsidRDefault="002A6DF6" w:rsidP="002A6DF6">
      <w:pPr>
        <w:ind w:right="57" w:firstLine="700"/>
      </w:pPr>
      <w:r w:rsidRPr="003776E5">
        <w:t xml:space="preserve">1)  </w:t>
      </w:r>
      <w:r w:rsidR="008C4B90" w:rsidRPr="008C4B90">
        <w:t>дефіцит бюджету. Виплата відсотків за боргом є тягарем для бюджету, тому що виплати боргу надходять з бюджету</w:t>
      </w:r>
      <w:r w:rsidR="008C4B90">
        <w:t>, а</w:t>
      </w:r>
      <w:r w:rsidR="008C4B90" w:rsidRPr="008C4B90">
        <w:t xml:space="preserve"> </w:t>
      </w:r>
      <w:r w:rsidR="008C4B90">
        <w:t>з</w:t>
      </w:r>
      <w:r w:rsidR="008C4B90" w:rsidRPr="008C4B90">
        <w:t xml:space="preserve">більшення виплат призведе до збільшення дефіциту бюджету, що </w:t>
      </w:r>
      <w:r w:rsidR="008C4B90">
        <w:t xml:space="preserve">також в кінці </w:t>
      </w:r>
      <w:r w:rsidR="008C4B90" w:rsidRPr="008C4B90">
        <w:t>призведе до збільшення державного боргу тощо.</w:t>
      </w:r>
    </w:p>
    <w:p w:rsidR="002A6DF6" w:rsidRPr="003776E5" w:rsidRDefault="002A6DF6" w:rsidP="002A6DF6">
      <w:pPr>
        <w:ind w:right="57" w:firstLine="700"/>
      </w:pPr>
      <w:r w:rsidRPr="003776E5">
        <w:t xml:space="preserve">2) рівень диференціації суспільства за доходом. </w:t>
      </w:r>
      <w:r w:rsidR="008C4B90">
        <w:t>Так як</w:t>
      </w:r>
      <w:r w:rsidRPr="003776E5">
        <w:t xml:space="preserve"> </w:t>
      </w:r>
      <w:r w:rsidR="00B10215" w:rsidRPr="003776E5">
        <w:t xml:space="preserve">державні облігації </w:t>
      </w:r>
      <w:r w:rsidRPr="003776E5">
        <w:t>куп</w:t>
      </w:r>
      <w:r w:rsidR="008C4B90">
        <w:t>ують</w:t>
      </w:r>
      <w:r w:rsidRPr="003776E5">
        <w:t xml:space="preserve"> переважно юридичні особи та фізичні особи з високим рівнем доходів, </w:t>
      </w:r>
      <w:r w:rsidR="008C4B90">
        <w:t>а</w:t>
      </w:r>
      <w:r w:rsidRPr="003776E5">
        <w:t xml:space="preserve"> </w:t>
      </w:r>
      <w:r w:rsidR="008C4B90">
        <w:t>процентні</w:t>
      </w:r>
      <w:r w:rsidRPr="003776E5">
        <w:t xml:space="preserve"> виплати фінансуються за рахунок податків, які сплачує </w:t>
      </w:r>
      <w:r w:rsidR="008C4B90">
        <w:t xml:space="preserve">також </w:t>
      </w:r>
      <w:r w:rsidRPr="003776E5">
        <w:t xml:space="preserve">і </w:t>
      </w:r>
      <w:r w:rsidR="008C4B90">
        <w:t xml:space="preserve">досить </w:t>
      </w:r>
      <w:r w:rsidRPr="003776E5">
        <w:t>бідне населення, то</w:t>
      </w:r>
      <w:r w:rsidR="008C4B90">
        <w:t xml:space="preserve">ді й </w:t>
      </w:r>
      <w:r w:rsidRPr="003776E5">
        <w:t xml:space="preserve">виходить, що </w:t>
      </w:r>
      <w:r w:rsidR="008C4B90">
        <w:t>країна таким чином</w:t>
      </w:r>
      <w:r w:rsidRPr="003776E5">
        <w:t xml:space="preserve"> </w:t>
      </w:r>
      <w:r w:rsidR="008C4B90">
        <w:t>робить пере</w:t>
      </w:r>
      <w:r w:rsidRPr="003776E5">
        <w:t xml:space="preserve">розпод </w:t>
      </w:r>
      <w:r w:rsidR="008C4B90">
        <w:t xml:space="preserve">коштів </w:t>
      </w:r>
      <w:r w:rsidRPr="003776E5">
        <w:t>від бідн</w:t>
      </w:r>
      <w:r w:rsidR="008C4B90">
        <w:t>их</w:t>
      </w:r>
      <w:r w:rsidRPr="003776E5">
        <w:t xml:space="preserve"> до багатих.</w:t>
      </w:r>
    </w:p>
    <w:p w:rsidR="002A6DF6" w:rsidRPr="003776E5" w:rsidRDefault="002A6DF6" w:rsidP="002A6DF6">
      <w:pPr>
        <w:ind w:right="57" w:firstLine="700"/>
      </w:pPr>
      <w:r w:rsidRPr="003776E5">
        <w:t xml:space="preserve">3) платіжний баланс країни. </w:t>
      </w:r>
      <w:r w:rsidR="008C4B90">
        <w:t>Так як</w:t>
      </w:r>
      <w:r w:rsidRPr="003776E5">
        <w:t xml:space="preserve"> виплати </w:t>
      </w:r>
      <w:r w:rsidR="008C4B90">
        <w:t>за</w:t>
      </w:r>
      <w:r w:rsidRPr="003776E5">
        <w:t xml:space="preserve"> зовнішнім</w:t>
      </w:r>
      <w:r w:rsidR="008C4B90">
        <w:t>и</w:t>
      </w:r>
      <w:r w:rsidRPr="003776E5">
        <w:t xml:space="preserve"> зобов’язанням</w:t>
      </w:r>
      <w:r w:rsidR="008C4B90">
        <w:t>и</w:t>
      </w:r>
      <w:r w:rsidRPr="003776E5">
        <w:t xml:space="preserve"> належать до статей імпорту, </w:t>
      </w:r>
      <w:r w:rsidR="008C4B90">
        <w:t>і тому такі</w:t>
      </w:r>
      <w:r w:rsidRPr="003776E5">
        <w:t xml:space="preserve"> витрати </w:t>
      </w:r>
      <w:r w:rsidR="008C4B90">
        <w:t xml:space="preserve">будуть </w:t>
      </w:r>
      <w:r w:rsidRPr="003776E5">
        <w:t>погіршу</w:t>
      </w:r>
      <w:r w:rsidR="008C4B90">
        <w:t>вати</w:t>
      </w:r>
      <w:r w:rsidRPr="003776E5">
        <w:t xml:space="preserve"> платіжний баланс.</w:t>
      </w:r>
    </w:p>
    <w:p w:rsidR="008C4B90" w:rsidRDefault="002A6DF6" w:rsidP="002A6DF6">
      <w:pPr>
        <w:ind w:right="57" w:firstLine="700"/>
      </w:pPr>
      <w:r w:rsidRPr="003776E5">
        <w:t xml:space="preserve">4) </w:t>
      </w:r>
      <w:r w:rsidR="008C4B90" w:rsidRPr="008C4B90">
        <w:t>кредитний рейтинг держави. Т</w:t>
      </w:r>
      <w:r w:rsidR="004C41A7">
        <w:t xml:space="preserve">ак як </w:t>
      </w:r>
      <w:r w:rsidR="008C4B90" w:rsidRPr="008C4B90">
        <w:t xml:space="preserve">в країні стрімко зростає тягар виплати процентів з бюджету, і </w:t>
      </w:r>
      <w:r w:rsidR="004C41A7">
        <w:t xml:space="preserve">зовсім </w:t>
      </w:r>
      <w:r w:rsidR="008C4B90" w:rsidRPr="008C4B90">
        <w:t>не</w:t>
      </w:r>
      <w:r w:rsidR="004C41A7">
        <w:t xml:space="preserve"> зрозуміло</w:t>
      </w:r>
      <w:r w:rsidR="008C4B90" w:rsidRPr="008C4B90">
        <w:t xml:space="preserve">, звідки надходитимуть </w:t>
      </w:r>
      <w:r w:rsidR="004C41A7">
        <w:t>кошти</w:t>
      </w:r>
      <w:r w:rsidR="008C4B90" w:rsidRPr="008C4B90">
        <w:t xml:space="preserve">, зростає ризик того, що держава </w:t>
      </w:r>
      <w:r w:rsidR="004C41A7">
        <w:t xml:space="preserve">взагалі може </w:t>
      </w:r>
      <w:r w:rsidR="008C4B90" w:rsidRPr="008C4B90">
        <w:t>відмовит</w:t>
      </w:r>
      <w:r w:rsidR="004C41A7">
        <w:t>и</w:t>
      </w:r>
      <w:r w:rsidR="008C4B90" w:rsidRPr="008C4B90">
        <w:t>с</w:t>
      </w:r>
      <w:r w:rsidR="004C41A7">
        <w:t>ь</w:t>
      </w:r>
      <w:r w:rsidR="008C4B90" w:rsidRPr="008C4B90">
        <w:t xml:space="preserve"> від </w:t>
      </w:r>
      <w:r w:rsidR="004C41A7">
        <w:t>сплати своїх боргів</w:t>
      </w:r>
      <w:r w:rsidR="008C4B90" w:rsidRPr="008C4B90">
        <w:t xml:space="preserve">. </w:t>
      </w:r>
      <w:r w:rsidR="004C41A7">
        <w:t xml:space="preserve">Це може призвести до </w:t>
      </w:r>
      <w:r w:rsidR="008C4B90" w:rsidRPr="008C4B90">
        <w:t>відт</w:t>
      </w:r>
      <w:r w:rsidR="004C41A7">
        <w:t>оку</w:t>
      </w:r>
      <w:r w:rsidR="008C4B90" w:rsidRPr="008C4B90">
        <w:t xml:space="preserve"> капіталу з </w:t>
      </w:r>
      <w:r w:rsidR="004C41A7">
        <w:t xml:space="preserve">фондового </w:t>
      </w:r>
      <w:r w:rsidR="008C4B90" w:rsidRPr="008C4B90">
        <w:t xml:space="preserve">ринку, </w:t>
      </w:r>
      <w:r w:rsidR="004C41A7">
        <w:t xml:space="preserve">а це у свою чергу в майбутньому </w:t>
      </w:r>
      <w:r w:rsidR="008C4B90" w:rsidRPr="008C4B90">
        <w:t>може призвести до боргово</w:t>
      </w:r>
      <w:r w:rsidR="004C41A7">
        <w:t>го коллапсу</w:t>
      </w:r>
      <w:r w:rsidR="008C4B90" w:rsidRPr="008C4B90">
        <w:t xml:space="preserve">. </w:t>
      </w:r>
      <w:r w:rsidR="004C41A7">
        <w:t>Все ц</w:t>
      </w:r>
      <w:r w:rsidR="008C4B90" w:rsidRPr="008C4B90">
        <w:t>е мож</w:t>
      </w:r>
      <w:r w:rsidR="004C41A7">
        <w:t>е бути тоді</w:t>
      </w:r>
      <w:r w:rsidR="008C4B90" w:rsidRPr="008C4B90">
        <w:t xml:space="preserve">, коли зобов’язання </w:t>
      </w:r>
      <w:r w:rsidR="004C41A7">
        <w:t>держави є короткостроковими</w:t>
      </w:r>
      <w:r w:rsidR="008C4B90" w:rsidRPr="008C4B90">
        <w:t xml:space="preserve">, </w:t>
      </w:r>
      <w:r w:rsidR="004C41A7">
        <w:t xml:space="preserve">а також якщо </w:t>
      </w:r>
      <w:r w:rsidR="008C4B90" w:rsidRPr="008C4B90">
        <w:t xml:space="preserve">банківська система </w:t>
      </w:r>
      <w:r w:rsidR="004C41A7">
        <w:t xml:space="preserve">країни є досить </w:t>
      </w:r>
      <w:r w:rsidR="008C4B90" w:rsidRPr="008C4B90">
        <w:t>слабк</w:t>
      </w:r>
      <w:r w:rsidR="004C41A7">
        <w:t>ою, а ЦБ країни</w:t>
      </w:r>
      <w:r w:rsidR="008C4B90" w:rsidRPr="008C4B90">
        <w:t xml:space="preserve"> має </w:t>
      </w:r>
      <w:r w:rsidR="004C41A7">
        <w:t xml:space="preserve">досить </w:t>
      </w:r>
      <w:r w:rsidR="008C4B90" w:rsidRPr="008C4B90">
        <w:lastRenderedPageBreak/>
        <w:t xml:space="preserve">низький рівень валютних резервів. </w:t>
      </w:r>
      <w:r w:rsidR="004C41A7">
        <w:t>Причому т</w:t>
      </w:r>
      <w:r w:rsidR="008C4B90" w:rsidRPr="008C4B90">
        <w:t xml:space="preserve">акі проблеми </w:t>
      </w:r>
      <w:r w:rsidR="004C41A7">
        <w:t xml:space="preserve">досить часто </w:t>
      </w:r>
      <w:r w:rsidR="008C4B90" w:rsidRPr="008C4B90">
        <w:t xml:space="preserve">виникають </w:t>
      </w:r>
      <w:r w:rsidR="004C41A7">
        <w:t>як раз в</w:t>
      </w:r>
      <w:r w:rsidR="008C4B90" w:rsidRPr="008C4B90">
        <w:t xml:space="preserve"> країнах з перехідною економікою.</w:t>
      </w:r>
    </w:p>
    <w:p w:rsidR="002A6DF6" w:rsidRPr="003776E5" w:rsidRDefault="002A6DF6" w:rsidP="002A6DF6">
      <w:pPr>
        <w:ind w:right="57" w:firstLine="700"/>
      </w:pPr>
      <w:r w:rsidRPr="003776E5">
        <w:t>Визначивши різні джерела фінансування державного дефіциту ми змогли проаналізувати вплив кожного з них на економічний розвиток країни.</w:t>
      </w:r>
    </w:p>
    <w:p w:rsidR="00DF74A5" w:rsidRPr="003776E5" w:rsidRDefault="004C41A7" w:rsidP="00DF74A5">
      <w:pPr>
        <w:widowControl w:val="0"/>
      </w:pPr>
      <w:r>
        <w:t xml:space="preserve">Таким чином, дослідивши теоретичні аспекти бюджетного дефіциту, ми можемо </w:t>
      </w:r>
      <w:r w:rsidR="00DF74A5" w:rsidRPr="003776E5">
        <w:t>зробити виснов</w:t>
      </w:r>
      <w:r>
        <w:t>о</w:t>
      </w:r>
      <w:r w:rsidR="00DF74A5" w:rsidRPr="003776E5">
        <w:t xml:space="preserve">к, що </w:t>
      </w:r>
      <w:r w:rsidR="003C3D22">
        <w:t xml:space="preserve">ні одне із запропонованих </w:t>
      </w:r>
      <w:r w:rsidR="00DF74A5" w:rsidRPr="003776E5">
        <w:t xml:space="preserve">джерел є безпечним </w:t>
      </w:r>
      <w:r w:rsidR="003C3D22">
        <w:t>для економіки держави</w:t>
      </w:r>
      <w:r w:rsidR="00DF74A5" w:rsidRPr="003776E5">
        <w:t xml:space="preserve">. </w:t>
      </w:r>
      <w:r w:rsidR="003C3D22">
        <w:t>І</w:t>
      </w:r>
      <w:r w:rsidR="00DF74A5" w:rsidRPr="003776E5">
        <w:t xml:space="preserve"> тому </w:t>
      </w:r>
      <w:r w:rsidR="003C3D22">
        <w:t>політичні та економічні</w:t>
      </w:r>
      <w:r w:rsidR="00DF74A5" w:rsidRPr="003776E5">
        <w:t xml:space="preserve"> рішення </w:t>
      </w:r>
      <w:r w:rsidR="003C3D22">
        <w:t xml:space="preserve">державної влади </w:t>
      </w:r>
      <w:r w:rsidR="00DF74A5" w:rsidRPr="003776E5">
        <w:t xml:space="preserve">мають </w:t>
      </w:r>
      <w:r w:rsidR="003C3D22">
        <w:t>в першу чергу в</w:t>
      </w:r>
      <w:r w:rsidR="00DF74A5" w:rsidRPr="003776E5">
        <w:t xml:space="preserve">раховувати </w:t>
      </w:r>
      <w:r w:rsidR="003C3D22">
        <w:t xml:space="preserve">особливості </w:t>
      </w:r>
      <w:r w:rsidR="00DF74A5" w:rsidRPr="003776E5">
        <w:t xml:space="preserve">фінансової системи </w:t>
      </w:r>
      <w:r w:rsidR="003C3D22">
        <w:t>кожної країни</w:t>
      </w:r>
      <w:r w:rsidR="00DF74A5" w:rsidRPr="003776E5">
        <w:t>.</w:t>
      </w:r>
    </w:p>
    <w:p w:rsidR="001E3337" w:rsidRPr="004C0213" w:rsidRDefault="001E3337" w:rsidP="002628C4">
      <w:pPr>
        <w:pStyle w:val="20"/>
      </w:pPr>
      <w:bookmarkStart w:id="12" w:name="_Toc24309629"/>
      <w:bookmarkStart w:id="13" w:name="_Toc88504438"/>
    </w:p>
    <w:p w:rsidR="001E3337" w:rsidRPr="004C0213" w:rsidRDefault="001E3337" w:rsidP="002628C4">
      <w:pPr>
        <w:pStyle w:val="20"/>
      </w:pPr>
    </w:p>
    <w:p w:rsidR="002628C4" w:rsidRPr="003776E5" w:rsidRDefault="002628C4" w:rsidP="002628C4">
      <w:pPr>
        <w:pStyle w:val="20"/>
      </w:pPr>
      <w:r w:rsidRPr="003776E5">
        <w:t>Висновки до розділу 1</w:t>
      </w:r>
      <w:bookmarkEnd w:id="12"/>
      <w:bookmarkEnd w:id="13"/>
    </w:p>
    <w:p w:rsidR="002628C4" w:rsidRPr="003776E5" w:rsidRDefault="002628C4" w:rsidP="002628C4">
      <w:pPr>
        <w:rPr>
          <w:sz w:val="24"/>
        </w:rPr>
      </w:pPr>
    </w:p>
    <w:p w:rsidR="00C47EDE" w:rsidRPr="003776E5" w:rsidRDefault="00C47EDE" w:rsidP="00C47EDE">
      <w:r w:rsidRPr="003776E5">
        <w:t>Проведені дослідження у першому розділі випускної кваліфікаційної роботи дозволили зробити наступні висновки:</w:t>
      </w:r>
    </w:p>
    <w:p w:rsidR="003B4703" w:rsidRPr="003776E5" w:rsidRDefault="0079408F" w:rsidP="003B4703">
      <w:pPr>
        <w:pStyle w:val="af8"/>
        <w:numPr>
          <w:ilvl w:val="0"/>
          <w:numId w:val="44"/>
        </w:numPr>
        <w:tabs>
          <w:tab w:val="left" w:pos="1134"/>
        </w:tabs>
        <w:ind w:left="0" w:right="57" w:firstLine="700"/>
      </w:pPr>
      <w:r w:rsidRPr="003776E5">
        <w:t xml:space="preserve">На сьогоднішній день немає такої держави, яка б у сучасному світі не зіткнулася в своїй історії з бюджетним дефіцитом. </w:t>
      </w:r>
      <w:r w:rsidR="003F2CD1" w:rsidRPr="003776E5">
        <w:t xml:space="preserve">В економічній літературі досі немає єдиної думки щодо однозначного визначення причин виникнення, суті та форм бюджетного дефіциту. В Бюджетному кодексі України дається таке визначення бюджетного дефіциту – це перевищення видатків бюджету над його доходами. </w:t>
      </w:r>
      <w:r w:rsidR="00801B99" w:rsidRPr="003776E5">
        <w:t xml:space="preserve">Крім того, </w:t>
      </w:r>
      <w:r w:rsidR="003B4703" w:rsidRPr="003776E5">
        <w:t xml:space="preserve">ми з'ясували, що він може проявлятись як негативне явище, що гальмує розвиток економіки, так і позитивне – у випадку, коли він пожвалює економічне життя та підштовхує до пошуку джерел фінансування. </w:t>
      </w:r>
    </w:p>
    <w:p w:rsidR="001B0E54" w:rsidRPr="003776E5" w:rsidRDefault="00801B99" w:rsidP="001B0E54">
      <w:pPr>
        <w:pStyle w:val="af8"/>
        <w:numPr>
          <w:ilvl w:val="0"/>
          <w:numId w:val="44"/>
        </w:numPr>
        <w:tabs>
          <w:tab w:val="left" w:pos="1134"/>
        </w:tabs>
        <w:ind w:left="0" w:right="57" w:firstLine="720"/>
      </w:pPr>
      <w:r w:rsidRPr="003776E5">
        <w:t>За причинами виникнення дефіцит бюджету поділяється на свідомий та вимушений. Розрізняють також відкриту та приховану форми прояву бюджетного дефіциту.</w:t>
      </w:r>
      <w:r w:rsidR="001B0E54" w:rsidRPr="003776E5">
        <w:t xml:space="preserve"> Таким чином, ми можемо зробити висновок, що бюджетний дефіцит – це особливе явище, що характеризується у різних аспектах, і не обов'язково є надзвичайним чи негативним. Причини виникнення, форми прояву та економіко-політичні ефекти дефіциту </w:t>
      </w:r>
      <w:r w:rsidR="00994767" w:rsidRPr="003776E5">
        <w:t xml:space="preserve">є </w:t>
      </w:r>
      <w:r w:rsidR="001B0E54" w:rsidRPr="003776E5">
        <w:lastRenderedPageBreak/>
        <w:t xml:space="preserve">індивідуальними для кожної держави, що зумовлено характером і станом її економіки, бюджетною, фіскальною та грошово-кредитною політикою тощо. </w:t>
      </w:r>
    </w:p>
    <w:p w:rsidR="003C3D22" w:rsidRPr="003776E5" w:rsidRDefault="00C8170D" w:rsidP="003C3D22">
      <w:pPr>
        <w:pStyle w:val="af8"/>
        <w:widowControl w:val="0"/>
        <w:numPr>
          <w:ilvl w:val="0"/>
          <w:numId w:val="44"/>
        </w:numPr>
        <w:tabs>
          <w:tab w:val="left" w:pos="1134"/>
        </w:tabs>
        <w:ind w:left="0" w:firstLine="700"/>
      </w:pPr>
      <w:r w:rsidRPr="003776E5">
        <w:t xml:space="preserve">Визначивши різні джерела фінансування державного дефіциту ми змогли проаналізувати вплив кожного з них на економічний розвиток країни. </w:t>
      </w:r>
      <w:r w:rsidR="003C3D22">
        <w:t xml:space="preserve">Таким чином, дослідивши теоретичні аспекти бюджетного дефіциту, ми можемо </w:t>
      </w:r>
      <w:r w:rsidR="003C3D22" w:rsidRPr="003776E5">
        <w:t>зробити виснов</w:t>
      </w:r>
      <w:r w:rsidR="003C3D22">
        <w:t>о</w:t>
      </w:r>
      <w:r w:rsidR="003C3D22" w:rsidRPr="003776E5">
        <w:t xml:space="preserve">к, що </w:t>
      </w:r>
      <w:r w:rsidR="003C3D22">
        <w:t xml:space="preserve">ні одне із запропонованих </w:t>
      </w:r>
      <w:r w:rsidR="003C3D22" w:rsidRPr="003776E5">
        <w:t xml:space="preserve">джерел є безпечним </w:t>
      </w:r>
      <w:r w:rsidR="003C3D22">
        <w:t>для економіки держави</w:t>
      </w:r>
      <w:r w:rsidR="003C3D22" w:rsidRPr="003776E5">
        <w:t xml:space="preserve">. </w:t>
      </w:r>
      <w:r w:rsidR="003C3D22">
        <w:t>І</w:t>
      </w:r>
      <w:r w:rsidR="003C3D22" w:rsidRPr="003776E5">
        <w:t xml:space="preserve"> тому </w:t>
      </w:r>
      <w:r w:rsidR="003C3D22">
        <w:t>політичні та економічні</w:t>
      </w:r>
      <w:r w:rsidR="003C3D22" w:rsidRPr="003776E5">
        <w:t xml:space="preserve"> рішення </w:t>
      </w:r>
      <w:r w:rsidR="003C3D22">
        <w:t xml:space="preserve">державної влади </w:t>
      </w:r>
      <w:r w:rsidR="003C3D22" w:rsidRPr="003776E5">
        <w:t xml:space="preserve">мають </w:t>
      </w:r>
      <w:r w:rsidR="003C3D22">
        <w:t>в першу чергу в</w:t>
      </w:r>
      <w:r w:rsidR="003C3D22" w:rsidRPr="003776E5">
        <w:t xml:space="preserve">раховувати </w:t>
      </w:r>
      <w:r w:rsidR="003C3D22">
        <w:t xml:space="preserve">особливості </w:t>
      </w:r>
      <w:r w:rsidR="003C3D22" w:rsidRPr="003776E5">
        <w:t xml:space="preserve">фінансової системи </w:t>
      </w:r>
      <w:r w:rsidR="003C3D22">
        <w:t>кожної країни</w:t>
      </w:r>
      <w:r w:rsidR="003C3D22" w:rsidRPr="003776E5">
        <w:t>.</w:t>
      </w:r>
    </w:p>
    <w:p w:rsidR="003B4703" w:rsidRPr="003776E5" w:rsidRDefault="003B4703" w:rsidP="003C3D22">
      <w:pPr>
        <w:pStyle w:val="af8"/>
        <w:widowControl w:val="0"/>
        <w:tabs>
          <w:tab w:val="left" w:pos="1134"/>
        </w:tabs>
        <w:ind w:left="700" w:right="57" w:firstLine="0"/>
      </w:pPr>
    </w:p>
    <w:p w:rsidR="003B4703" w:rsidRPr="003776E5" w:rsidRDefault="003B4703" w:rsidP="003B4703">
      <w:pPr>
        <w:tabs>
          <w:tab w:val="left" w:pos="1134"/>
        </w:tabs>
        <w:ind w:firstLine="700"/>
      </w:pPr>
    </w:p>
    <w:p w:rsidR="00650F82" w:rsidRPr="003776E5" w:rsidRDefault="00650F82" w:rsidP="003B4703">
      <w:pPr>
        <w:pStyle w:val="1"/>
        <w:tabs>
          <w:tab w:val="left" w:pos="1134"/>
        </w:tabs>
        <w:ind w:firstLine="700"/>
        <w:rPr>
          <w:b/>
          <w:bCs/>
        </w:rPr>
      </w:pPr>
      <w:bookmarkStart w:id="14" w:name="_Toc262855662"/>
      <w:bookmarkStart w:id="15" w:name="_Toc24309630"/>
      <w:bookmarkStart w:id="16" w:name="_Toc88504439"/>
      <w:bookmarkStart w:id="17" w:name="_Toc27217916"/>
      <w:r w:rsidRPr="003776E5">
        <w:rPr>
          <w:b/>
        </w:rPr>
        <w:lastRenderedPageBreak/>
        <w:t>РОЗДІЛ 2</w:t>
      </w:r>
      <w:bookmarkEnd w:id="14"/>
      <w:r w:rsidRPr="003776E5">
        <w:rPr>
          <w:b/>
        </w:rPr>
        <w:br/>
      </w:r>
      <w:bookmarkEnd w:id="15"/>
      <w:r w:rsidRPr="003776E5">
        <w:rPr>
          <w:b/>
        </w:rPr>
        <w:t>ПРАКТИЧНІ АСПЕКТИ БЮДЖЕТНОГО ДЕФІЦИТУ</w:t>
      </w:r>
      <w:bookmarkEnd w:id="16"/>
      <w:r w:rsidRPr="003776E5">
        <w:rPr>
          <w:b/>
        </w:rPr>
        <w:t xml:space="preserve"> </w:t>
      </w:r>
      <w:bookmarkEnd w:id="17"/>
    </w:p>
    <w:p w:rsidR="00650F82" w:rsidRPr="003776E5" w:rsidRDefault="00650F82" w:rsidP="003B4703">
      <w:pPr>
        <w:tabs>
          <w:tab w:val="left" w:pos="1134"/>
        </w:tabs>
        <w:spacing w:line="240" w:lineRule="auto"/>
        <w:ind w:right="22" w:firstLine="700"/>
        <w:rPr>
          <w:b/>
          <w:bCs/>
        </w:rPr>
      </w:pPr>
    </w:p>
    <w:p w:rsidR="00650F82" w:rsidRPr="003776E5" w:rsidRDefault="00650F82" w:rsidP="003B4703">
      <w:pPr>
        <w:pStyle w:val="20"/>
        <w:tabs>
          <w:tab w:val="left" w:pos="1134"/>
        </w:tabs>
        <w:ind w:firstLine="700"/>
      </w:pPr>
      <w:bookmarkStart w:id="18" w:name="_Toc24309631"/>
      <w:bookmarkStart w:id="19" w:name="_Toc27217917"/>
      <w:bookmarkStart w:id="20" w:name="_Toc88504440"/>
      <w:r w:rsidRPr="003776E5">
        <w:t>2.1.</w:t>
      </w:r>
      <w:bookmarkEnd w:id="18"/>
      <w:r w:rsidRPr="003776E5">
        <w:t> Аналіз бюджетного дефіциту в Україн</w:t>
      </w:r>
      <w:bookmarkEnd w:id="19"/>
      <w:r w:rsidRPr="003776E5">
        <w:t>і</w:t>
      </w:r>
      <w:bookmarkEnd w:id="20"/>
    </w:p>
    <w:p w:rsidR="00650F82" w:rsidRPr="003776E5" w:rsidRDefault="00650F82" w:rsidP="003B4703">
      <w:pPr>
        <w:pStyle w:val="aa"/>
        <w:tabs>
          <w:tab w:val="left" w:pos="1134"/>
        </w:tabs>
        <w:ind w:firstLine="700"/>
        <w:jc w:val="both"/>
        <w:rPr>
          <w:b w:val="0"/>
          <w:sz w:val="24"/>
          <w:szCs w:val="24"/>
          <w:highlight w:val="red"/>
        </w:rPr>
      </w:pPr>
    </w:p>
    <w:p w:rsidR="003C3D22" w:rsidRDefault="00650F82" w:rsidP="003B4703">
      <w:pPr>
        <w:tabs>
          <w:tab w:val="left" w:pos="1134"/>
        </w:tabs>
        <w:ind w:right="57" w:firstLine="700"/>
        <w:rPr>
          <w:szCs w:val="20"/>
          <w:lang w:eastAsia="ar-SA"/>
        </w:rPr>
      </w:pPr>
      <w:r w:rsidRPr="003776E5">
        <w:rPr>
          <w:szCs w:val="20"/>
          <w:lang w:eastAsia="ar-SA"/>
        </w:rPr>
        <w:t xml:space="preserve">В Україні, як і в будь-якій іншій державі, спостерігається дефіцит бюджету, що виникає в результаті незбалансованості економіки, зниження доходів і зростання видатків. </w:t>
      </w:r>
      <w:r w:rsidR="003C3D22">
        <w:rPr>
          <w:szCs w:val="20"/>
          <w:lang w:eastAsia="ar-SA"/>
        </w:rPr>
        <w:t>Сучасна р</w:t>
      </w:r>
      <w:r w:rsidR="003C3D22" w:rsidRPr="003C3D22">
        <w:rPr>
          <w:szCs w:val="20"/>
          <w:lang w:eastAsia="ar-SA"/>
        </w:rPr>
        <w:t xml:space="preserve">инкова економіка не може ліквідувати дефіцит бюджету, якщо не вжити </w:t>
      </w:r>
      <w:r w:rsidR="003C3D22">
        <w:rPr>
          <w:szCs w:val="20"/>
          <w:lang w:eastAsia="ar-SA"/>
        </w:rPr>
        <w:t>відповідних інструментів</w:t>
      </w:r>
      <w:r w:rsidR="003C3D22" w:rsidRPr="003C3D22">
        <w:rPr>
          <w:szCs w:val="20"/>
          <w:lang w:eastAsia="ar-SA"/>
        </w:rPr>
        <w:t xml:space="preserve"> для стабілізації економіки, </w:t>
      </w:r>
      <w:r w:rsidR="003C3D22">
        <w:rPr>
          <w:szCs w:val="20"/>
          <w:lang w:eastAsia="ar-SA"/>
        </w:rPr>
        <w:t xml:space="preserve">і </w:t>
      </w:r>
      <w:r w:rsidR="003C3D22" w:rsidRPr="003C3D22">
        <w:rPr>
          <w:szCs w:val="20"/>
          <w:lang w:eastAsia="ar-SA"/>
        </w:rPr>
        <w:t>для цього необхідний жорсткий режим економії, який мають виконувати всі державні та адміністративні структури.</w:t>
      </w:r>
    </w:p>
    <w:p w:rsidR="003C3D22" w:rsidRDefault="00650F82" w:rsidP="003B4703">
      <w:pPr>
        <w:tabs>
          <w:tab w:val="left" w:pos="1134"/>
        </w:tabs>
        <w:ind w:firstLine="700"/>
        <w:rPr>
          <w:lang w:eastAsia="ar-SA"/>
        </w:rPr>
      </w:pPr>
      <w:r w:rsidRPr="003776E5">
        <w:rPr>
          <w:lang w:eastAsia="ar-SA"/>
        </w:rPr>
        <w:t>Для того, щоб зробити оцінку рівня бюджетного дефіциту та його фінансування слід дослідити взаємозв'язок і вплив дефіциту на рівень основних показників розвитку економіки країни. Для початку проаналізуєм державний бюджет України</w:t>
      </w:r>
    </w:p>
    <w:p w:rsidR="00650F82" w:rsidRPr="003776E5" w:rsidRDefault="00650F82" w:rsidP="003B4703">
      <w:pPr>
        <w:tabs>
          <w:tab w:val="left" w:pos="1134"/>
        </w:tabs>
        <w:ind w:firstLine="700"/>
        <w:rPr>
          <w:lang w:eastAsia="ar-SA"/>
        </w:rPr>
      </w:pPr>
      <w:r w:rsidRPr="003776E5">
        <w:rPr>
          <w:lang w:eastAsia="ar-SA"/>
        </w:rPr>
        <w:t>.</w:t>
      </w:r>
    </w:p>
    <w:p w:rsidR="001E2D53" w:rsidRPr="003776E5" w:rsidRDefault="001E2D53" w:rsidP="003B4703">
      <w:pPr>
        <w:tabs>
          <w:tab w:val="left" w:pos="1134"/>
        </w:tabs>
        <w:ind w:firstLine="700"/>
        <w:rPr>
          <w:lang w:eastAsia="ar-SA"/>
        </w:rPr>
      </w:pPr>
    </w:p>
    <w:p w:rsidR="00650F82" w:rsidRPr="003776E5" w:rsidRDefault="00650F82" w:rsidP="00650F82">
      <w:pPr>
        <w:ind w:firstLine="0"/>
        <w:rPr>
          <w:b/>
          <w:highlight w:val="red"/>
        </w:rPr>
      </w:pPr>
      <w:r w:rsidRPr="003776E5">
        <w:rPr>
          <w:noProof/>
          <w:highlight w:val="red"/>
          <w:lang w:val="ru-RU"/>
        </w:rPr>
        <w:drawing>
          <wp:inline distT="0" distB="0" distL="0" distR="0" wp14:anchorId="485AE99E" wp14:editId="62C125F1">
            <wp:extent cx="5962650" cy="3057525"/>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0F82" w:rsidRPr="003776E5" w:rsidRDefault="00650F82" w:rsidP="00650F82">
      <w:pPr>
        <w:tabs>
          <w:tab w:val="left" w:pos="9639"/>
        </w:tabs>
        <w:spacing w:line="240" w:lineRule="auto"/>
        <w:ind w:right="176" w:firstLine="0"/>
        <w:jc w:val="center"/>
        <w:rPr>
          <w:b/>
        </w:rPr>
      </w:pPr>
      <w:r w:rsidRPr="003776E5">
        <w:rPr>
          <w:b/>
        </w:rPr>
        <w:t>Рис. 2.1. Основні показники Державного бюджету України</w:t>
      </w:r>
    </w:p>
    <w:p w:rsidR="00650F82" w:rsidRPr="003776E5" w:rsidRDefault="00650F82" w:rsidP="00650F82">
      <w:pPr>
        <w:tabs>
          <w:tab w:val="left" w:pos="9639"/>
        </w:tabs>
        <w:spacing w:line="240" w:lineRule="auto"/>
        <w:ind w:right="176"/>
        <w:rPr>
          <w:sz w:val="24"/>
          <w:szCs w:val="24"/>
        </w:rPr>
      </w:pPr>
      <w:r w:rsidRPr="003776E5">
        <w:rPr>
          <w:sz w:val="24"/>
          <w:szCs w:val="24"/>
        </w:rPr>
        <w:t xml:space="preserve">* Джерело: Побудовано автором за даними </w:t>
      </w:r>
      <w:r w:rsidRPr="003776E5">
        <w:rPr>
          <w:sz w:val="24"/>
          <w:szCs w:val="24"/>
          <w:lang w:val="ru-RU"/>
        </w:rPr>
        <w:t>[</w:t>
      </w:r>
      <w:r w:rsidR="009A2561" w:rsidRPr="003776E5">
        <w:rPr>
          <w:sz w:val="24"/>
          <w:szCs w:val="24"/>
          <w:lang w:val="ru-RU"/>
        </w:rPr>
        <w:t>2</w:t>
      </w:r>
      <w:r w:rsidR="0048539C" w:rsidRPr="003776E5">
        <w:rPr>
          <w:sz w:val="24"/>
          <w:szCs w:val="24"/>
          <w:lang w:val="ru-RU"/>
        </w:rPr>
        <w:t>7</w:t>
      </w:r>
      <w:r w:rsidRPr="003776E5">
        <w:rPr>
          <w:sz w:val="24"/>
          <w:szCs w:val="24"/>
          <w:lang w:val="ru-RU"/>
        </w:rPr>
        <w:t>]</w:t>
      </w:r>
    </w:p>
    <w:p w:rsidR="00650F82" w:rsidRPr="003776E5" w:rsidRDefault="00650F82" w:rsidP="00650F82">
      <w:pPr>
        <w:rPr>
          <w:lang w:eastAsia="ar-SA"/>
        </w:rPr>
      </w:pPr>
    </w:p>
    <w:p w:rsidR="00650F82" w:rsidRPr="003776E5" w:rsidRDefault="00650F82" w:rsidP="00650F82">
      <w:pPr>
        <w:rPr>
          <w:lang w:eastAsia="ar-SA"/>
        </w:rPr>
      </w:pPr>
      <w:r w:rsidRPr="003776E5">
        <w:rPr>
          <w:lang w:eastAsia="ar-SA"/>
        </w:rPr>
        <w:lastRenderedPageBreak/>
        <w:t>Як ми можемо бачити з рис.</w:t>
      </w:r>
      <w:r w:rsidR="001E2D53" w:rsidRPr="003776E5">
        <w:rPr>
          <w:lang w:eastAsia="ar-SA"/>
        </w:rPr>
        <w:t xml:space="preserve"> </w:t>
      </w:r>
      <w:r w:rsidRPr="003776E5">
        <w:rPr>
          <w:lang w:eastAsia="ar-SA"/>
        </w:rPr>
        <w:t>2.1 державний бюджет був дефіцитним протягом всього досліджуваного періоду. Бюджетний дефіцит збільшувався з 2017 року, причому у 2020 році дефіцит у 2,7 рази більше, ніж у 2019 році (217,6 млрд</w:t>
      </w:r>
      <w:r w:rsidR="001E2D53" w:rsidRPr="003776E5">
        <w:rPr>
          <w:lang w:eastAsia="ar-SA"/>
        </w:rPr>
        <w:t xml:space="preserve"> грн.</w:t>
      </w:r>
      <w:r w:rsidRPr="003776E5">
        <w:rPr>
          <w:lang w:eastAsia="ar-SA"/>
        </w:rPr>
        <w:t xml:space="preserve"> проти 81,6 млрд </w:t>
      </w:r>
      <w:r w:rsidR="006A11A4" w:rsidRPr="003776E5">
        <w:rPr>
          <w:lang w:eastAsia="ar-SA"/>
        </w:rPr>
        <w:t>грн.</w:t>
      </w:r>
      <w:r w:rsidRPr="003776E5">
        <w:rPr>
          <w:lang w:eastAsia="ar-SA"/>
        </w:rPr>
        <w:t>). Це рекордний показник за останні роки.</w:t>
      </w:r>
    </w:p>
    <w:p w:rsidR="006A11A4" w:rsidRPr="003776E5" w:rsidRDefault="00650F82" w:rsidP="00650F82">
      <w:pPr>
        <w:rPr>
          <w:lang w:eastAsia="ar-SA"/>
        </w:rPr>
      </w:pPr>
      <w:r w:rsidRPr="003776E5">
        <w:rPr>
          <w:lang w:eastAsia="ar-SA"/>
        </w:rPr>
        <w:t>Так, Законом України «Про Державний бюджет України на 2020 рік»</w:t>
      </w:r>
      <w:r w:rsidR="00723532">
        <w:rPr>
          <w:lang w:eastAsia="ar-SA"/>
        </w:rPr>
        <w:t xml:space="preserve"> </w:t>
      </w:r>
      <w:r w:rsidR="00723532" w:rsidRPr="00723532">
        <w:rPr>
          <w:lang w:val="ru-RU" w:eastAsia="ar-SA"/>
        </w:rPr>
        <w:t>[6]</w:t>
      </w:r>
      <w:r w:rsidRPr="003776E5">
        <w:rPr>
          <w:lang w:eastAsia="ar-SA"/>
        </w:rPr>
        <w:t xml:space="preserve"> було затверджено граничний обсяг дефіциту державного бюджету в сумі 94,3 млрд гривень.</w:t>
      </w:r>
      <w:r w:rsidR="006A11A4" w:rsidRPr="003776E5">
        <w:rPr>
          <w:lang w:eastAsia="ar-SA"/>
        </w:rPr>
        <w:t xml:space="preserve"> </w:t>
      </w:r>
    </w:p>
    <w:p w:rsidR="00464267" w:rsidRDefault="00464267" w:rsidP="00464267">
      <w:pPr>
        <w:rPr>
          <w:lang w:eastAsia="ar-SA"/>
        </w:rPr>
      </w:pPr>
      <w:r>
        <w:rPr>
          <w:lang w:eastAsia="ar-SA"/>
        </w:rPr>
        <w:t>Для</w:t>
      </w:r>
      <w:r w:rsidRPr="003776E5">
        <w:rPr>
          <w:lang w:eastAsia="ar-SA"/>
        </w:rPr>
        <w:t xml:space="preserve"> збалансування бюджетних </w:t>
      </w:r>
      <w:r>
        <w:rPr>
          <w:lang w:eastAsia="ar-SA"/>
        </w:rPr>
        <w:t>цифр в прийнятих змінах до закону у 06.04.2020 р. ліміт дефіциту було збільшено до 298,8 млрд. грн. Проте ці зміни були тимчасово призупинені до З 01.01.2021 р. введено норму Бюджетного кодексу України про визначення максимального розміру дефіциту державного бюджету становить не більше трьох відсотків ВВП.</w:t>
      </w:r>
    </w:p>
    <w:p w:rsidR="00464267" w:rsidRDefault="00464267" w:rsidP="00464267">
      <w:pPr>
        <w:rPr>
          <w:lang w:eastAsia="ar-SA"/>
        </w:rPr>
      </w:pPr>
      <w:r>
        <w:rPr>
          <w:lang w:eastAsia="ar-SA"/>
        </w:rPr>
        <w:t>З урахуванням змін, внесених розпорядниками бюджетних коштів до планспеціального фонду, річний цільовий показник державного дефіциту бюджет становив 300,5 млрд. грн.</w:t>
      </w:r>
    </w:p>
    <w:p w:rsidR="00650F82" w:rsidRPr="003776E5" w:rsidRDefault="00650F82" w:rsidP="00650F82">
      <w:pPr>
        <w:rPr>
          <w:lang w:eastAsia="ar-SA"/>
        </w:rPr>
      </w:pPr>
      <w:r w:rsidRPr="003776E5">
        <w:rPr>
          <w:lang w:eastAsia="ar-SA"/>
        </w:rPr>
        <w:t>Загальний фонд державного бюджету у 2020 р</w:t>
      </w:r>
      <w:r w:rsidR="006A11A4" w:rsidRPr="003776E5">
        <w:rPr>
          <w:lang w:eastAsia="ar-SA"/>
        </w:rPr>
        <w:t>.</w:t>
      </w:r>
      <w:r w:rsidRPr="003776E5">
        <w:rPr>
          <w:lang w:eastAsia="ar-SA"/>
        </w:rPr>
        <w:t xml:space="preserve"> виконано з фактичним дефіцитом у сумі 21</w:t>
      </w:r>
      <w:r w:rsidR="006A11A4" w:rsidRPr="003776E5">
        <w:rPr>
          <w:lang w:eastAsia="ar-SA"/>
        </w:rPr>
        <w:t>7</w:t>
      </w:r>
      <w:r w:rsidRPr="003776E5">
        <w:rPr>
          <w:lang w:eastAsia="ar-SA"/>
        </w:rPr>
        <w:t>,</w:t>
      </w:r>
      <w:r w:rsidR="006A11A4" w:rsidRPr="003776E5">
        <w:rPr>
          <w:lang w:eastAsia="ar-SA"/>
        </w:rPr>
        <w:t>6</w:t>
      </w:r>
      <w:r w:rsidRPr="003776E5">
        <w:rPr>
          <w:lang w:eastAsia="ar-SA"/>
        </w:rPr>
        <w:t xml:space="preserve"> млрд грн, що знаходиться в межах затвердженого річного показника дефіциту в сумі 274,5 млрд гривень.</w:t>
      </w:r>
    </w:p>
    <w:p w:rsidR="00650F82" w:rsidRPr="003776E5" w:rsidRDefault="00464267" w:rsidP="00650F82">
      <w:pPr>
        <w:rPr>
          <w:lang w:eastAsia="ar-SA"/>
        </w:rPr>
      </w:pPr>
      <w:r w:rsidRPr="00464267">
        <w:t>Відповідні</w:t>
      </w:r>
      <w:r w:rsidR="00650F82" w:rsidRPr="003776E5">
        <w:rPr>
          <w:lang w:eastAsia="ar-SA"/>
        </w:rPr>
        <w:t xml:space="preserve"> показники </w:t>
      </w:r>
      <w:r>
        <w:rPr>
          <w:lang w:eastAsia="ar-SA"/>
        </w:rPr>
        <w:t>максимального</w:t>
      </w:r>
      <w:r w:rsidR="00650F82" w:rsidRPr="003776E5">
        <w:rPr>
          <w:lang w:eastAsia="ar-SA"/>
        </w:rPr>
        <w:t xml:space="preserve"> та </w:t>
      </w:r>
      <w:r>
        <w:rPr>
          <w:lang w:eastAsia="ar-SA"/>
        </w:rPr>
        <w:t>планового</w:t>
      </w:r>
      <w:r w:rsidR="00650F82" w:rsidRPr="003776E5">
        <w:rPr>
          <w:lang w:eastAsia="ar-SA"/>
        </w:rPr>
        <w:t xml:space="preserve"> дефіцитів державного бюджету є результатом негативн</w:t>
      </w:r>
      <w:r>
        <w:rPr>
          <w:lang w:eastAsia="ar-SA"/>
        </w:rPr>
        <w:t>их</w:t>
      </w:r>
      <w:r w:rsidR="00650F82" w:rsidRPr="003776E5">
        <w:rPr>
          <w:lang w:eastAsia="ar-SA"/>
        </w:rPr>
        <w:t xml:space="preserve"> наслідк</w:t>
      </w:r>
      <w:r>
        <w:rPr>
          <w:lang w:eastAsia="ar-SA"/>
        </w:rPr>
        <w:t>ів</w:t>
      </w:r>
      <w:r w:rsidR="00650F82" w:rsidRPr="003776E5">
        <w:rPr>
          <w:lang w:eastAsia="ar-SA"/>
        </w:rPr>
        <w:t xml:space="preserve"> пандемії COVID-19 </w:t>
      </w:r>
      <w:r>
        <w:rPr>
          <w:lang w:eastAsia="ar-SA"/>
        </w:rPr>
        <w:t>які</w:t>
      </w:r>
      <w:r w:rsidR="00650F82" w:rsidRPr="003776E5">
        <w:rPr>
          <w:lang w:eastAsia="ar-SA"/>
        </w:rPr>
        <w:t xml:space="preserve"> враховують </w:t>
      </w:r>
      <w:r>
        <w:rPr>
          <w:lang w:eastAsia="ar-SA"/>
        </w:rPr>
        <w:t>в першу чергу</w:t>
      </w:r>
      <w:r w:rsidR="00650F82" w:rsidRPr="003776E5">
        <w:rPr>
          <w:lang w:eastAsia="ar-SA"/>
        </w:rPr>
        <w:t xml:space="preserve"> забезпечення фінансування скоригованих пріоритетів державної </w:t>
      </w:r>
      <w:r>
        <w:rPr>
          <w:lang w:eastAsia="ar-SA"/>
        </w:rPr>
        <w:t xml:space="preserve">бюджетної </w:t>
      </w:r>
      <w:r w:rsidR="00650F82" w:rsidRPr="003776E5">
        <w:rPr>
          <w:lang w:eastAsia="ar-SA"/>
        </w:rPr>
        <w:t>політики, зокрема створення Фонду боротьби з COVID-19</w:t>
      </w:r>
      <w:r>
        <w:rPr>
          <w:lang w:eastAsia="ar-SA"/>
        </w:rPr>
        <w:t xml:space="preserve"> та</w:t>
      </w:r>
      <w:r w:rsidR="00650F82" w:rsidRPr="003776E5">
        <w:rPr>
          <w:lang w:eastAsia="ar-SA"/>
        </w:rPr>
        <w:t xml:space="preserve"> додаткових видатків на охорону здоров’я, освіту, надання соціальної підтримки населенню.</w:t>
      </w:r>
    </w:p>
    <w:p w:rsidR="00650F82" w:rsidRPr="003776E5" w:rsidRDefault="00650F82" w:rsidP="00650F82">
      <w:pPr>
        <w:rPr>
          <w:lang w:eastAsia="ar-SA"/>
        </w:rPr>
      </w:pPr>
      <w:r w:rsidRPr="003776E5">
        <w:rPr>
          <w:lang w:eastAsia="ar-SA"/>
        </w:rPr>
        <w:t xml:space="preserve">Тим не менш, цей дефіцит виявився на 82,9 млрд. грн  або 27,2% меншим від запланованого (298,8 млрд.грн). Нижчому дефіциту сприяло невиконання плану видатків держбюджету на 5% (67,5 млрд. грн) </w:t>
      </w:r>
      <w:r w:rsidRPr="003776E5">
        <w:rPr>
          <w:lang w:val="ru-RU" w:eastAsia="ar-SA"/>
        </w:rPr>
        <w:t>[</w:t>
      </w:r>
      <w:r w:rsidR="009A2561" w:rsidRPr="003776E5">
        <w:rPr>
          <w:lang w:val="ru-RU" w:eastAsia="ar-SA"/>
        </w:rPr>
        <w:t>2</w:t>
      </w:r>
      <w:r w:rsidR="00145BF4" w:rsidRPr="003776E5">
        <w:rPr>
          <w:lang w:val="ru-RU" w:eastAsia="ar-SA"/>
        </w:rPr>
        <w:t>7</w:t>
      </w:r>
      <w:r w:rsidRPr="003776E5">
        <w:rPr>
          <w:lang w:val="ru-RU" w:eastAsia="ar-SA"/>
        </w:rPr>
        <w:t>]</w:t>
      </w:r>
      <w:r w:rsidRPr="003776E5">
        <w:rPr>
          <w:lang w:eastAsia="ar-SA"/>
        </w:rPr>
        <w:t>. Це дозволило зберегти дефіцит у встановлених законом межах 298,8 млрд грн.</w:t>
      </w:r>
    </w:p>
    <w:p w:rsidR="00650F82" w:rsidRPr="003776E5" w:rsidRDefault="00650F82" w:rsidP="00650F82">
      <w:pPr>
        <w:rPr>
          <w:lang w:eastAsia="ar-SA"/>
        </w:rPr>
      </w:pPr>
      <w:r w:rsidRPr="003776E5">
        <w:rPr>
          <w:lang w:eastAsia="ar-SA"/>
        </w:rPr>
        <w:t xml:space="preserve">Але ця ситуація не є унікальною. </w:t>
      </w:r>
      <w:r w:rsidR="00464267">
        <w:rPr>
          <w:lang w:eastAsia="ar-SA"/>
        </w:rPr>
        <w:t xml:space="preserve">В той же час </w:t>
      </w:r>
      <w:r w:rsidRPr="003776E5">
        <w:rPr>
          <w:lang w:eastAsia="ar-SA"/>
        </w:rPr>
        <w:t xml:space="preserve">багато країн </w:t>
      </w:r>
      <w:r w:rsidR="00464267">
        <w:rPr>
          <w:lang w:eastAsia="ar-SA"/>
        </w:rPr>
        <w:t xml:space="preserve">вдалися до </w:t>
      </w:r>
      <w:r w:rsidRPr="003776E5">
        <w:rPr>
          <w:lang w:eastAsia="ar-SA"/>
        </w:rPr>
        <w:t>суттєвого пом'якшення монетарної та фіскальної політик</w:t>
      </w:r>
      <w:r w:rsidR="00464267">
        <w:rPr>
          <w:lang w:eastAsia="ar-SA"/>
        </w:rPr>
        <w:t>и</w:t>
      </w:r>
      <w:r w:rsidRPr="003776E5">
        <w:rPr>
          <w:lang w:eastAsia="ar-SA"/>
        </w:rPr>
        <w:t xml:space="preserve">. Проведення </w:t>
      </w:r>
      <w:r w:rsidR="001D7099">
        <w:rPr>
          <w:lang w:eastAsia="ar-SA"/>
        </w:rPr>
        <w:lastRenderedPageBreak/>
        <w:t>кількісного пом</w:t>
      </w:r>
      <w:r w:rsidR="001D7099" w:rsidRPr="001D7099">
        <w:rPr>
          <w:lang w:val="ru-RU" w:eastAsia="ar-SA"/>
        </w:rPr>
        <w:t>”</w:t>
      </w:r>
      <w:r w:rsidR="001D7099">
        <w:rPr>
          <w:lang w:eastAsia="ar-SA"/>
        </w:rPr>
        <w:t>якшення</w:t>
      </w:r>
      <w:r w:rsidRPr="003776E5">
        <w:rPr>
          <w:lang w:eastAsia="ar-SA"/>
        </w:rPr>
        <w:t xml:space="preserve"> скеровувалося </w:t>
      </w:r>
      <w:r w:rsidR="001D7099">
        <w:rPr>
          <w:lang w:eastAsia="ar-SA"/>
        </w:rPr>
        <w:t xml:space="preserve">в основному </w:t>
      </w:r>
      <w:r w:rsidRPr="003776E5">
        <w:rPr>
          <w:lang w:eastAsia="ar-SA"/>
        </w:rPr>
        <w:t>на подолання кризи у сфері охорони здоров'я</w:t>
      </w:r>
      <w:r w:rsidR="001D7099">
        <w:rPr>
          <w:lang w:eastAsia="ar-SA"/>
        </w:rPr>
        <w:t xml:space="preserve"> та </w:t>
      </w:r>
      <w:r w:rsidRPr="003776E5">
        <w:rPr>
          <w:lang w:eastAsia="ar-SA"/>
        </w:rPr>
        <w:t xml:space="preserve">фінансову підтримку постраждалих </w:t>
      </w:r>
      <w:r w:rsidR="001D7099">
        <w:rPr>
          <w:lang w:eastAsia="ar-SA"/>
        </w:rPr>
        <w:t xml:space="preserve">малих </w:t>
      </w:r>
      <w:r w:rsidRPr="003776E5">
        <w:rPr>
          <w:lang w:eastAsia="ar-SA"/>
        </w:rPr>
        <w:t>підприємств і населення.</w:t>
      </w:r>
    </w:p>
    <w:p w:rsidR="00650F82" w:rsidRPr="003776E5" w:rsidRDefault="001D7099" w:rsidP="00650F82">
      <w:pPr>
        <w:rPr>
          <w:lang w:eastAsia="ar-SA"/>
        </w:rPr>
      </w:pPr>
      <w:r>
        <w:rPr>
          <w:lang w:eastAsia="ar-SA"/>
        </w:rPr>
        <w:t xml:space="preserve">Як зазначили в дослідники в </w:t>
      </w:r>
      <w:r w:rsidR="00650F82" w:rsidRPr="003776E5">
        <w:rPr>
          <w:lang w:eastAsia="ar-SA"/>
        </w:rPr>
        <w:t xml:space="preserve">Дойче банку “The Age of Disorder” </w:t>
      </w:r>
      <w:r>
        <w:rPr>
          <w:lang w:eastAsia="ar-SA"/>
        </w:rPr>
        <w:t>«…</w:t>
      </w:r>
      <w:r w:rsidR="00650F82" w:rsidRPr="003776E5">
        <w:rPr>
          <w:lang w:eastAsia="ar-SA"/>
        </w:rPr>
        <w:t>COVID-19 змусив політиків перейти рубікон відносно застосування експансивної фіскальної політики і дуже вірогідно, що тривалий період фіскальних економій назавжди залишиться у підручниках з історії. В комбінації з ультра-м'якою монетарною політикою це призведе до формування принципово нового світу і нового макроекономічного середовища</w:t>
      </w:r>
      <w:r>
        <w:rPr>
          <w:lang w:eastAsia="ar-SA"/>
        </w:rPr>
        <w:t>»</w:t>
      </w:r>
      <w:r w:rsidR="00650F82" w:rsidRPr="003776E5">
        <w:rPr>
          <w:lang w:eastAsia="ar-SA"/>
        </w:rPr>
        <w:t xml:space="preserve"> [</w:t>
      </w:r>
      <w:r w:rsidR="00145BF4" w:rsidRPr="003776E5">
        <w:rPr>
          <w:lang w:eastAsia="ar-SA"/>
        </w:rPr>
        <w:t>39</w:t>
      </w:r>
      <w:r w:rsidR="00650F82" w:rsidRPr="003776E5">
        <w:rPr>
          <w:lang w:eastAsia="ar-SA"/>
        </w:rPr>
        <w:t xml:space="preserve">]. Експерти Дойче банку підкреслюють, що </w:t>
      </w:r>
      <w:r>
        <w:rPr>
          <w:lang w:eastAsia="ar-SA"/>
        </w:rPr>
        <w:t>«</w:t>
      </w:r>
      <w:r w:rsidR="00650F82" w:rsidRPr="003776E5">
        <w:rPr>
          <w:lang w:eastAsia="ar-SA"/>
        </w:rPr>
        <w:t>жорстка фіскальна політика досягла своїх природніх меж і в майбутньому буде рухатися у зворотн</w:t>
      </w:r>
      <w:r w:rsidR="006A11A4" w:rsidRPr="003776E5">
        <w:rPr>
          <w:lang w:eastAsia="ar-SA"/>
        </w:rPr>
        <w:t>ь</w:t>
      </w:r>
      <w:r w:rsidR="00650F82" w:rsidRPr="003776E5">
        <w:rPr>
          <w:lang w:eastAsia="ar-SA"/>
        </w:rPr>
        <w:t>ому напрямі. Адже, саме жорстка політика стала причиною незадовільних темпів економічного зростання у багатьох країнах західного світу</w:t>
      </w:r>
      <w:r>
        <w:rPr>
          <w:lang w:eastAsia="ar-SA"/>
        </w:rPr>
        <w:t xml:space="preserve">» </w:t>
      </w:r>
      <w:r w:rsidRPr="001D7099">
        <w:rPr>
          <w:lang w:val="ru-RU" w:eastAsia="ar-SA"/>
        </w:rPr>
        <w:t>[39]</w:t>
      </w:r>
      <w:r w:rsidR="00650F82" w:rsidRPr="003776E5">
        <w:rPr>
          <w:lang w:eastAsia="ar-SA"/>
        </w:rPr>
        <w:t>.</w:t>
      </w:r>
    </w:p>
    <w:p w:rsidR="00650F82" w:rsidRPr="003776E5" w:rsidRDefault="00650F82" w:rsidP="00650F82">
      <w:pPr>
        <w:rPr>
          <w:lang w:eastAsia="ar-SA"/>
        </w:rPr>
      </w:pPr>
      <w:r w:rsidRPr="003776E5">
        <w:rPr>
          <w:lang w:eastAsia="ar-SA"/>
        </w:rPr>
        <w:t xml:space="preserve">Експерти Дойче банку констатують, що </w:t>
      </w:r>
      <w:r w:rsidR="001D7099" w:rsidRPr="001D7099">
        <w:rPr>
          <w:lang w:eastAsia="ar-SA"/>
        </w:rPr>
        <w:t>«</w:t>
      </w:r>
      <w:r w:rsidRPr="003776E5">
        <w:rPr>
          <w:lang w:eastAsia="ar-SA"/>
        </w:rPr>
        <w:t>під час пандемії дефіцити бюджетів вибухоподібно збільшувалися у багатьох країнах. Спокуса мати високий бюджетний дефіцит зберігатиметься у політиків і надалі, оскільки центральні банки продовжуватимуть агресивну політику кількісного пом'якшення, нульових і від'ємних процентних ставок. Поряд з цим, нові суспільні настрої щодо побудови ефективних публічних систем охорони здоров'я, а також надання адекватної підтримки людям, які втратили роботу під час пандемії, спонукатимуть політиків до нарощування державних витрат і збільшення бюджетних дефіцитів</w:t>
      </w:r>
      <w:r w:rsidR="001D7099">
        <w:rPr>
          <w:lang w:eastAsia="ar-SA"/>
        </w:rPr>
        <w:t xml:space="preserve">» </w:t>
      </w:r>
      <w:r w:rsidR="001D7099" w:rsidRPr="001D7099">
        <w:rPr>
          <w:lang w:eastAsia="ar-SA"/>
        </w:rPr>
        <w:t>[39]</w:t>
      </w:r>
      <w:r w:rsidRPr="003776E5">
        <w:rPr>
          <w:lang w:eastAsia="ar-SA"/>
        </w:rPr>
        <w:t>.</w:t>
      </w:r>
    </w:p>
    <w:p w:rsidR="00650F82" w:rsidRPr="003776E5" w:rsidRDefault="00650F82" w:rsidP="00650F82">
      <w:pPr>
        <w:rPr>
          <w:lang w:eastAsia="ar-SA"/>
        </w:rPr>
      </w:pPr>
      <w:r w:rsidRPr="003776E5">
        <w:rPr>
          <w:lang w:eastAsia="ar-SA"/>
        </w:rPr>
        <w:t>При визначенні впливу бюджетного дефіциту на стабілізацію і розвиток економіки необхідним є розрахунок відносних показників дефіцитності бюджету таких, як: відношення дефіциту до загальної суми видатків бюджету та відношення дефіциту до ВВП, що вимірюються у відсотках. Розглянемо дані державного бюджету України та зробимо розрахунок необхідних показників (табл.</w:t>
      </w:r>
      <w:r w:rsidR="00E411B6">
        <w:rPr>
          <w:lang w:eastAsia="ar-SA"/>
        </w:rPr>
        <w:t xml:space="preserve"> </w:t>
      </w:r>
      <w:r w:rsidRPr="003776E5">
        <w:rPr>
          <w:lang w:eastAsia="ar-SA"/>
        </w:rPr>
        <w:t>2.1 та рис.</w:t>
      </w:r>
      <w:r w:rsidR="006A11A4" w:rsidRPr="003776E5">
        <w:rPr>
          <w:lang w:eastAsia="ar-SA"/>
        </w:rPr>
        <w:t xml:space="preserve"> </w:t>
      </w:r>
      <w:r w:rsidRPr="003776E5">
        <w:rPr>
          <w:lang w:eastAsia="ar-SA"/>
        </w:rPr>
        <w:t>2.2).</w:t>
      </w:r>
    </w:p>
    <w:p w:rsidR="006A11A4" w:rsidRPr="003776E5" w:rsidRDefault="006A11A4" w:rsidP="00650F82">
      <w:pPr>
        <w:rPr>
          <w:lang w:eastAsia="ar-SA"/>
        </w:rPr>
      </w:pPr>
    </w:p>
    <w:p w:rsidR="006A11A4" w:rsidRPr="003776E5" w:rsidRDefault="006A11A4" w:rsidP="00650F82">
      <w:pPr>
        <w:rPr>
          <w:lang w:eastAsia="ar-SA"/>
        </w:rPr>
      </w:pPr>
    </w:p>
    <w:p w:rsidR="00650F82" w:rsidRPr="003776E5" w:rsidRDefault="00650F82" w:rsidP="00650F82">
      <w:pPr>
        <w:jc w:val="right"/>
        <w:rPr>
          <w:lang w:eastAsia="ar-SA"/>
        </w:rPr>
      </w:pPr>
      <w:r w:rsidRPr="003776E5">
        <w:rPr>
          <w:lang w:eastAsia="ar-SA"/>
        </w:rPr>
        <w:lastRenderedPageBreak/>
        <w:t>Таблиця 2.1</w:t>
      </w:r>
    </w:p>
    <w:p w:rsidR="00650F82" w:rsidRPr="003776E5" w:rsidRDefault="00650F82" w:rsidP="00650F82">
      <w:pPr>
        <w:ind w:firstLine="0"/>
        <w:jc w:val="center"/>
        <w:rPr>
          <w:b/>
          <w:lang w:eastAsia="ar-SA"/>
        </w:rPr>
      </w:pPr>
      <w:r w:rsidRPr="003776E5">
        <w:rPr>
          <w:b/>
          <w:lang w:eastAsia="ar-SA"/>
        </w:rPr>
        <w:t>Показники державного бюджету України за 2016-2020 рр.</w:t>
      </w:r>
    </w:p>
    <w:p w:rsidR="00650F82" w:rsidRPr="003776E5" w:rsidRDefault="006A11A4" w:rsidP="00650F82">
      <w:pPr>
        <w:spacing w:line="276" w:lineRule="auto"/>
        <w:ind w:firstLine="0"/>
        <w:jc w:val="right"/>
        <w:rPr>
          <w:sz w:val="24"/>
          <w:lang w:eastAsia="ar-SA"/>
        </w:rPr>
      </w:pPr>
      <w:r w:rsidRPr="003776E5">
        <w:rPr>
          <w:sz w:val="24"/>
          <w:lang w:eastAsia="ar-SA"/>
        </w:rPr>
        <w:t>млн грн.</w:t>
      </w:r>
    </w:p>
    <w:tbl>
      <w:tblPr>
        <w:tblStyle w:val="af5"/>
        <w:tblW w:w="0" w:type="auto"/>
        <w:tblLook w:val="04A0" w:firstRow="1" w:lastRow="0" w:firstColumn="1" w:lastColumn="0" w:noHBand="0" w:noVBand="1"/>
      </w:tblPr>
      <w:tblGrid>
        <w:gridCol w:w="1854"/>
        <w:gridCol w:w="1599"/>
        <w:gridCol w:w="1599"/>
        <w:gridCol w:w="1600"/>
        <w:gridCol w:w="1600"/>
        <w:gridCol w:w="1601"/>
      </w:tblGrid>
      <w:tr w:rsidR="00650F82" w:rsidRPr="003776E5" w:rsidTr="00D27A05">
        <w:tc>
          <w:tcPr>
            <w:tcW w:w="1854" w:type="dxa"/>
            <w:vMerge w:val="restart"/>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Показники</w:t>
            </w:r>
          </w:p>
        </w:tc>
        <w:tc>
          <w:tcPr>
            <w:tcW w:w="7999" w:type="dxa"/>
            <w:gridSpan w:val="5"/>
          </w:tcPr>
          <w:p w:rsidR="00650F82" w:rsidRPr="003776E5" w:rsidRDefault="00650F82" w:rsidP="00D27A05">
            <w:pPr>
              <w:pStyle w:val="aa"/>
              <w:spacing w:line="276" w:lineRule="auto"/>
              <w:ind w:firstLine="0"/>
              <w:rPr>
                <w:b w:val="0"/>
                <w:sz w:val="24"/>
                <w:szCs w:val="24"/>
              </w:rPr>
            </w:pPr>
            <w:r w:rsidRPr="003776E5">
              <w:rPr>
                <w:b w:val="0"/>
                <w:sz w:val="24"/>
                <w:szCs w:val="24"/>
              </w:rPr>
              <w:t>Роки</w:t>
            </w:r>
          </w:p>
        </w:tc>
      </w:tr>
      <w:tr w:rsidR="00650F82" w:rsidRPr="003776E5" w:rsidTr="00D27A05">
        <w:tc>
          <w:tcPr>
            <w:tcW w:w="1854" w:type="dxa"/>
            <w:vMerge/>
          </w:tcPr>
          <w:p w:rsidR="00650F82" w:rsidRPr="003776E5" w:rsidRDefault="00650F82" w:rsidP="00D27A05">
            <w:pPr>
              <w:pStyle w:val="aa"/>
              <w:spacing w:line="276" w:lineRule="auto"/>
              <w:ind w:firstLine="0"/>
              <w:jc w:val="both"/>
              <w:rPr>
                <w:b w:val="0"/>
                <w:sz w:val="24"/>
                <w:szCs w:val="24"/>
              </w:rPr>
            </w:pPr>
          </w:p>
        </w:tc>
        <w:tc>
          <w:tcPr>
            <w:tcW w:w="1599" w:type="dxa"/>
          </w:tcPr>
          <w:p w:rsidR="00650F82" w:rsidRPr="003776E5" w:rsidRDefault="00650F82" w:rsidP="00D27A05">
            <w:pPr>
              <w:pStyle w:val="aa"/>
              <w:spacing w:line="276" w:lineRule="auto"/>
              <w:ind w:firstLine="0"/>
              <w:rPr>
                <w:b w:val="0"/>
                <w:sz w:val="24"/>
                <w:szCs w:val="24"/>
              </w:rPr>
            </w:pPr>
            <w:r w:rsidRPr="003776E5">
              <w:rPr>
                <w:b w:val="0"/>
                <w:sz w:val="24"/>
                <w:szCs w:val="24"/>
              </w:rPr>
              <w:t>2016</w:t>
            </w:r>
          </w:p>
        </w:tc>
        <w:tc>
          <w:tcPr>
            <w:tcW w:w="1599" w:type="dxa"/>
          </w:tcPr>
          <w:p w:rsidR="00650F82" w:rsidRPr="003776E5" w:rsidRDefault="00650F82" w:rsidP="00D27A05">
            <w:pPr>
              <w:pStyle w:val="aa"/>
              <w:spacing w:line="276" w:lineRule="auto"/>
              <w:ind w:firstLine="0"/>
              <w:rPr>
                <w:b w:val="0"/>
                <w:sz w:val="24"/>
                <w:szCs w:val="24"/>
              </w:rPr>
            </w:pPr>
            <w:r w:rsidRPr="003776E5">
              <w:rPr>
                <w:b w:val="0"/>
                <w:sz w:val="24"/>
                <w:szCs w:val="24"/>
              </w:rPr>
              <w:t>2017</w:t>
            </w:r>
          </w:p>
        </w:tc>
        <w:tc>
          <w:tcPr>
            <w:tcW w:w="1600" w:type="dxa"/>
          </w:tcPr>
          <w:p w:rsidR="00650F82" w:rsidRPr="003776E5" w:rsidRDefault="00650F82" w:rsidP="00D27A05">
            <w:pPr>
              <w:pStyle w:val="aa"/>
              <w:spacing w:line="276" w:lineRule="auto"/>
              <w:ind w:firstLine="0"/>
              <w:rPr>
                <w:b w:val="0"/>
                <w:sz w:val="24"/>
                <w:szCs w:val="24"/>
              </w:rPr>
            </w:pPr>
            <w:r w:rsidRPr="003776E5">
              <w:rPr>
                <w:b w:val="0"/>
                <w:sz w:val="24"/>
                <w:szCs w:val="24"/>
              </w:rPr>
              <w:t>2018</w:t>
            </w:r>
          </w:p>
        </w:tc>
        <w:tc>
          <w:tcPr>
            <w:tcW w:w="1600" w:type="dxa"/>
          </w:tcPr>
          <w:p w:rsidR="00650F82" w:rsidRPr="003776E5" w:rsidRDefault="00650F82" w:rsidP="00D27A05">
            <w:pPr>
              <w:pStyle w:val="aa"/>
              <w:spacing w:line="276" w:lineRule="auto"/>
              <w:ind w:firstLine="0"/>
              <w:rPr>
                <w:b w:val="0"/>
                <w:sz w:val="24"/>
                <w:szCs w:val="24"/>
              </w:rPr>
            </w:pPr>
            <w:r w:rsidRPr="003776E5">
              <w:rPr>
                <w:b w:val="0"/>
                <w:sz w:val="24"/>
                <w:szCs w:val="24"/>
              </w:rPr>
              <w:t>2019</w:t>
            </w:r>
          </w:p>
        </w:tc>
        <w:tc>
          <w:tcPr>
            <w:tcW w:w="1601" w:type="dxa"/>
          </w:tcPr>
          <w:p w:rsidR="00650F82" w:rsidRPr="003776E5" w:rsidRDefault="00650F82" w:rsidP="00D27A05">
            <w:pPr>
              <w:pStyle w:val="aa"/>
              <w:spacing w:line="276" w:lineRule="auto"/>
              <w:ind w:firstLine="0"/>
              <w:rPr>
                <w:b w:val="0"/>
                <w:sz w:val="24"/>
                <w:szCs w:val="24"/>
              </w:rPr>
            </w:pPr>
            <w:r w:rsidRPr="003776E5">
              <w:rPr>
                <w:b w:val="0"/>
                <w:sz w:val="24"/>
                <w:szCs w:val="24"/>
              </w:rPr>
              <w:t>2020</w:t>
            </w:r>
          </w:p>
        </w:tc>
      </w:tr>
      <w:tr w:rsidR="00650F82" w:rsidRPr="003776E5" w:rsidTr="00D27A05">
        <w:tc>
          <w:tcPr>
            <w:tcW w:w="1854"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Валовий внутрішній продукт (ВВП)</w:t>
            </w:r>
          </w:p>
        </w:tc>
        <w:tc>
          <w:tcPr>
            <w:tcW w:w="1599" w:type="dxa"/>
            <w:vAlign w:val="center"/>
          </w:tcPr>
          <w:p w:rsidR="00650F82" w:rsidRPr="003776E5" w:rsidRDefault="00650F82" w:rsidP="00D27A05">
            <w:pPr>
              <w:pStyle w:val="aa"/>
              <w:spacing w:line="276" w:lineRule="auto"/>
              <w:ind w:firstLine="0"/>
              <w:rPr>
                <w:b w:val="0"/>
                <w:sz w:val="24"/>
                <w:szCs w:val="24"/>
                <w:lang w:val="ru-RU"/>
              </w:rPr>
            </w:pPr>
            <w:r w:rsidRPr="003776E5">
              <w:rPr>
                <w:b w:val="0"/>
                <w:iCs/>
                <w:sz w:val="24"/>
                <w:szCs w:val="24"/>
                <w:lang w:val="ru-RU"/>
              </w:rPr>
              <w:t>2 385 367</w:t>
            </w:r>
          </w:p>
        </w:tc>
        <w:tc>
          <w:tcPr>
            <w:tcW w:w="1599" w:type="dxa"/>
            <w:vAlign w:val="center"/>
          </w:tcPr>
          <w:p w:rsidR="00650F82" w:rsidRPr="003776E5" w:rsidRDefault="00650F82" w:rsidP="00D27A05">
            <w:pPr>
              <w:pStyle w:val="aa"/>
              <w:spacing w:line="276" w:lineRule="auto"/>
              <w:ind w:firstLine="0"/>
              <w:rPr>
                <w:b w:val="0"/>
                <w:sz w:val="24"/>
                <w:szCs w:val="24"/>
                <w:lang w:val="ru-RU"/>
              </w:rPr>
            </w:pPr>
            <w:r w:rsidRPr="003776E5">
              <w:rPr>
                <w:b w:val="0"/>
                <w:iCs/>
                <w:sz w:val="24"/>
                <w:szCs w:val="24"/>
                <w:lang w:val="ru-RU"/>
              </w:rPr>
              <w:t>2 981 227</w:t>
            </w:r>
          </w:p>
        </w:tc>
        <w:tc>
          <w:tcPr>
            <w:tcW w:w="1600"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3 560 302</w:t>
            </w:r>
          </w:p>
        </w:tc>
        <w:tc>
          <w:tcPr>
            <w:tcW w:w="1600"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3 977 198</w:t>
            </w:r>
          </w:p>
        </w:tc>
        <w:tc>
          <w:tcPr>
            <w:tcW w:w="1601"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4 191 864</w:t>
            </w:r>
          </w:p>
        </w:tc>
      </w:tr>
      <w:tr w:rsidR="00650F82" w:rsidRPr="003776E5" w:rsidTr="00D27A05">
        <w:tc>
          <w:tcPr>
            <w:tcW w:w="1854"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Доходи</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616 283,2</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793 441,9</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928 114,9</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998 344,9</w:t>
            </w:r>
          </w:p>
        </w:tc>
        <w:tc>
          <w:tcPr>
            <w:tcW w:w="160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1 076 027,0</w:t>
            </w:r>
          </w:p>
        </w:tc>
      </w:tr>
      <w:tr w:rsidR="00650F82" w:rsidRPr="003776E5" w:rsidTr="00D27A05">
        <w:tc>
          <w:tcPr>
            <w:tcW w:w="1854"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 до ВВП</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25,8</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26,6</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26,1</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25,1</w:t>
            </w:r>
          </w:p>
        </w:tc>
        <w:tc>
          <w:tcPr>
            <w:tcW w:w="160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25,7</w:t>
            </w:r>
          </w:p>
        </w:tc>
      </w:tr>
      <w:tr w:rsidR="00650F82" w:rsidRPr="003776E5" w:rsidTr="00D27A05">
        <w:tc>
          <w:tcPr>
            <w:tcW w:w="1854"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Видатки (з кредитуванням)</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686 545,3</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841 323,9</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987 366,1</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1 079 338,6</w:t>
            </w:r>
          </w:p>
        </w:tc>
        <w:tc>
          <w:tcPr>
            <w:tcW w:w="160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1 293 637,9</w:t>
            </w:r>
          </w:p>
        </w:tc>
      </w:tr>
      <w:tr w:rsidR="00650F82" w:rsidRPr="003776E5" w:rsidTr="00D27A05">
        <w:tc>
          <w:tcPr>
            <w:tcW w:w="1854"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 до ВВП</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28,8</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28,2</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27,7</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27,1</w:t>
            </w:r>
          </w:p>
        </w:tc>
        <w:tc>
          <w:tcPr>
            <w:tcW w:w="160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30,9</w:t>
            </w:r>
          </w:p>
        </w:tc>
      </w:tr>
      <w:tr w:rsidR="00650F82" w:rsidRPr="003776E5" w:rsidTr="00D27A05">
        <w:tc>
          <w:tcPr>
            <w:tcW w:w="1854"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Дефіцит (-),</w:t>
            </w:r>
          </w:p>
          <w:p w:rsidR="00650F82" w:rsidRPr="003776E5" w:rsidRDefault="00650F82" w:rsidP="00D27A05">
            <w:pPr>
              <w:pStyle w:val="aa"/>
              <w:spacing w:line="276" w:lineRule="auto"/>
              <w:ind w:firstLine="0"/>
              <w:jc w:val="both"/>
              <w:rPr>
                <w:b w:val="0"/>
                <w:sz w:val="24"/>
                <w:szCs w:val="24"/>
              </w:rPr>
            </w:pPr>
            <w:r w:rsidRPr="003776E5">
              <w:rPr>
                <w:b w:val="0"/>
                <w:sz w:val="24"/>
                <w:szCs w:val="24"/>
              </w:rPr>
              <w:t>профіцит (+)</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-70 262,1</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-47 882,1</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-59 251,1</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-80 993,7</w:t>
            </w:r>
          </w:p>
        </w:tc>
        <w:tc>
          <w:tcPr>
            <w:tcW w:w="160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-217 611,0</w:t>
            </w:r>
          </w:p>
        </w:tc>
      </w:tr>
      <w:tr w:rsidR="00650F82" w:rsidRPr="003776E5" w:rsidTr="00D27A05">
        <w:tc>
          <w:tcPr>
            <w:tcW w:w="1854"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 до ВВП</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-2,9</w:t>
            </w:r>
          </w:p>
        </w:tc>
        <w:tc>
          <w:tcPr>
            <w:tcW w:w="1599"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-1,6</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-1,7</w:t>
            </w:r>
          </w:p>
        </w:tc>
        <w:tc>
          <w:tcPr>
            <w:tcW w:w="1600"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w:t>
            </w:r>
          </w:p>
        </w:tc>
        <w:tc>
          <w:tcPr>
            <w:tcW w:w="160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-5,2</w:t>
            </w:r>
          </w:p>
        </w:tc>
      </w:tr>
    </w:tbl>
    <w:p w:rsidR="00650F82" w:rsidRPr="003776E5" w:rsidRDefault="00650F82" w:rsidP="00650F82">
      <w:pPr>
        <w:rPr>
          <w:sz w:val="24"/>
        </w:rPr>
      </w:pPr>
      <w:r w:rsidRPr="003776E5">
        <w:rPr>
          <w:sz w:val="24"/>
        </w:rPr>
        <w:t xml:space="preserve">* Складено на основі </w:t>
      </w:r>
      <w:r w:rsidRPr="003776E5">
        <w:rPr>
          <w:sz w:val="24"/>
          <w:lang w:val="ru-RU"/>
        </w:rPr>
        <w:t>[</w:t>
      </w:r>
      <w:r w:rsidR="009A2561" w:rsidRPr="003776E5">
        <w:rPr>
          <w:sz w:val="24"/>
          <w:lang w:val="en-US"/>
        </w:rPr>
        <w:t>2</w:t>
      </w:r>
      <w:r w:rsidR="00145BF4" w:rsidRPr="003776E5">
        <w:rPr>
          <w:sz w:val="24"/>
        </w:rPr>
        <w:t>7</w:t>
      </w:r>
      <w:r w:rsidRPr="003776E5">
        <w:rPr>
          <w:sz w:val="24"/>
          <w:lang w:val="ru-RU"/>
        </w:rPr>
        <w:t>]</w:t>
      </w:r>
    </w:p>
    <w:p w:rsidR="00650F82" w:rsidRPr="003776E5" w:rsidRDefault="00650F82" w:rsidP="00650F82">
      <w:pPr>
        <w:rPr>
          <w:sz w:val="24"/>
        </w:rPr>
      </w:pPr>
    </w:p>
    <w:p w:rsidR="00650F82" w:rsidRPr="003776E5" w:rsidRDefault="001D7099" w:rsidP="00650F82">
      <w:r>
        <w:t>На сьогодній день і</w:t>
      </w:r>
      <w:r w:rsidR="00650F82" w:rsidRPr="003776E5">
        <w:t>снують рiзн</w:t>
      </w:r>
      <w:r>
        <w:t>оманітні</w:t>
      </w:r>
      <w:r w:rsidR="00650F82" w:rsidRPr="003776E5">
        <w:t xml:space="preserve"> оцiнки </w:t>
      </w:r>
      <w:r>
        <w:t>максимального</w:t>
      </w:r>
      <w:r w:rsidR="00650F82" w:rsidRPr="003776E5">
        <w:t xml:space="preserve"> розмiру рiвня бюджетного дефiциту. Наприклад, Маастрихтський договiр серед iнших умов потенцiйним учасникам валютного союзу ставить i таку, як межа дефiциту держбюджету 3% вiд ВВП</w:t>
      </w:r>
      <w:r>
        <w:t xml:space="preserve"> </w:t>
      </w:r>
      <w:r w:rsidRPr="001D7099">
        <w:rPr>
          <w:lang w:val="ru-RU"/>
        </w:rPr>
        <w:t>[42]</w:t>
      </w:r>
      <w:r w:rsidR="00650F82" w:rsidRPr="003776E5">
        <w:t>. Згiдно з даними мiжнародно</w:t>
      </w:r>
      <w:r w:rsidR="0069510A" w:rsidRPr="003776E5">
        <w:t>ї</w:t>
      </w:r>
      <w:r w:rsidR="00650F82" w:rsidRPr="003776E5">
        <w:t xml:space="preserve"> статистики допустимою є величина бюджетного дефiциту в iндустрiально розвинутих краiнах, яка коливаеться у межах 3-4% вiд розмiру ВВП за середньосвiтової його величини 4,5%. Спостерiга</w:t>
      </w:r>
      <w:r w:rsidR="0069510A" w:rsidRPr="003776E5">
        <w:t>є</w:t>
      </w:r>
      <w:r w:rsidR="00650F82" w:rsidRPr="003776E5">
        <w:t>ться тенденцiя до стабiлiзацi</w:t>
      </w:r>
      <w:r w:rsidR="0069510A" w:rsidRPr="003776E5">
        <w:t>ї</w:t>
      </w:r>
      <w:r w:rsidR="00650F82" w:rsidRPr="003776E5">
        <w:t xml:space="preserve"> бюджетного дефiциту в середньосвiтовому вимiрi в розмiрi 3-5% [</w:t>
      </w:r>
      <w:r w:rsidR="00145BF4" w:rsidRPr="003776E5">
        <w:t>3</w:t>
      </w:r>
      <w:r w:rsidR="009A2561" w:rsidRPr="003776E5">
        <w:rPr>
          <w:lang w:val="ru-RU"/>
        </w:rPr>
        <w:t>6</w:t>
      </w:r>
      <w:r w:rsidR="00650F82" w:rsidRPr="003776E5">
        <w:t xml:space="preserve">, с. </w:t>
      </w:r>
      <w:proofErr w:type="gramStart"/>
      <w:r w:rsidR="009A2561" w:rsidRPr="003776E5">
        <w:rPr>
          <w:lang w:val="ru-RU"/>
        </w:rPr>
        <w:t>368</w:t>
      </w:r>
      <w:r w:rsidR="00650F82" w:rsidRPr="003776E5">
        <w:t>].</w:t>
      </w:r>
      <w:proofErr w:type="gramEnd"/>
      <w:r w:rsidR="00650F82" w:rsidRPr="003776E5">
        <w:t xml:space="preserve"> «Порогове» значения iндикатора дефiциту Державного бюджету Укра</w:t>
      </w:r>
      <w:r w:rsidR="0069510A" w:rsidRPr="003776E5">
        <w:t>ї</w:t>
      </w:r>
      <w:r w:rsidR="00650F82" w:rsidRPr="003776E5">
        <w:t>ни складае 3% до ВВП.</w:t>
      </w:r>
    </w:p>
    <w:p w:rsidR="00650F82" w:rsidRPr="003776E5" w:rsidRDefault="00650F82" w:rsidP="00650F82">
      <w:r w:rsidRPr="003776E5">
        <w:t>Таблиця 2.1 та рис. 2.2 демонструють описану раніше тенденцію про збільшення розміру бюджетного дефіциту у 2020 р</w:t>
      </w:r>
      <w:r w:rsidR="0069510A" w:rsidRPr="003776E5">
        <w:t>.</w:t>
      </w:r>
      <w:r w:rsidRPr="003776E5">
        <w:t xml:space="preserve"> в порівнянні з попередніми роками. Адже, фактичний рівень дефіциту складав 5,2% ВВП у 2020 р</w:t>
      </w:r>
      <w:r w:rsidR="0069510A" w:rsidRPr="003776E5">
        <w:t>.</w:t>
      </w:r>
      <w:r w:rsidRPr="003776E5">
        <w:t>, 2% ВВП у 2019 р</w:t>
      </w:r>
      <w:r w:rsidR="0069510A" w:rsidRPr="003776E5">
        <w:t>.</w:t>
      </w:r>
      <w:r w:rsidRPr="003776E5">
        <w:t>, 1,6% - 1,7% у 2017-2018 р</w:t>
      </w:r>
      <w:r w:rsidR="0069510A" w:rsidRPr="003776E5">
        <w:t>р.</w:t>
      </w:r>
      <w:r w:rsidRPr="003776E5">
        <w:t xml:space="preserve"> і 2,9% ВВП у 2016 р. </w:t>
      </w:r>
    </w:p>
    <w:p w:rsidR="00650F82" w:rsidRPr="003776E5" w:rsidRDefault="00650F82" w:rsidP="00650F82">
      <w:r w:rsidRPr="003776E5">
        <w:t>Уряд України для підтримки сукупного попиту і пом'якшення наслідків економіко-епідеміологічної кризи запланував продовження м'якої фіскальної політики і у 2021 р. Так, проєктом закону про бюджет на 2021 р</w:t>
      </w:r>
      <w:r w:rsidR="0069510A" w:rsidRPr="003776E5">
        <w:t>.</w:t>
      </w:r>
      <w:r w:rsidRPr="003776E5">
        <w:t xml:space="preserve"> граничний </w:t>
      </w:r>
      <w:r w:rsidRPr="003776E5">
        <w:lastRenderedPageBreak/>
        <w:t xml:space="preserve">розмір дефіциту держбюджету встановлено на рівні 270,4 млрд </w:t>
      </w:r>
      <w:r w:rsidR="0069510A" w:rsidRPr="003776E5">
        <w:t>грн.</w:t>
      </w:r>
      <w:r w:rsidRPr="003776E5">
        <w:t xml:space="preserve"> або 6% ВВП.</w:t>
      </w:r>
    </w:p>
    <w:p w:rsidR="0069510A" w:rsidRPr="003776E5" w:rsidRDefault="0069510A" w:rsidP="00650F82"/>
    <w:p w:rsidR="00650F82" w:rsidRPr="003776E5" w:rsidRDefault="00650F82" w:rsidP="00650F82">
      <w:pPr>
        <w:ind w:firstLine="0"/>
        <w:rPr>
          <w:b/>
          <w:highlight w:val="red"/>
        </w:rPr>
      </w:pPr>
      <w:r w:rsidRPr="003776E5">
        <w:rPr>
          <w:noProof/>
          <w:highlight w:val="red"/>
          <w:lang w:val="ru-RU"/>
        </w:rPr>
        <w:drawing>
          <wp:inline distT="0" distB="0" distL="0" distR="0" wp14:anchorId="26D97CB2" wp14:editId="009192F5">
            <wp:extent cx="5962650" cy="31623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0F82" w:rsidRPr="003776E5" w:rsidRDefault="00650F82" w:rsidP="00650F82">
      <w:pPr>
        <w:tabs>
          <w:tab w:val="left" w:pos="9639"/>
        </w:tabs>
        <w:spacing w:line="240" w:lineRule="auto"/>
        <w:ind w:right="176" w:firstLine="0"/>
        <w:jc w:val="center"/>
        <w:rPr>
          <w:b/>
        </w:rPr>
      </w:pPr>
      <w:r w:rsidRPr="003776E5">
        <w:rPr>
          <w:b/>
        </w:rPr>
        <w:t>Рис. 2.2. Відношення доходів, видатків та дефіциту державного бюджету до ВВП у 2016-2021 р</w:t>
      </w:r>
      <w:r w:rsidR="00D27A05" w:rsidRPr="003776E5">
        <w:rPr>
          <w:b/>
        </w:rPr>
        <w:t>р.</w:t>
      </w:r>
    </w:p>
    <w:p w:rsidR="00650F82" w:rsidRPr="003776E5" w:rsidRDefault="00650F82" w:rsidP="00D27A05">
      <w:pPr>
        <w:tabs>
          <w:tab w:val="left" w:pos="9639"/>
        </w:tabs>
        <w:spacing w:before="120" w:line="240" w:lineRule="auto"/>
        <w:ind w:right="176"/>
        <w:rPr>
          <w:sz w:val="24"/>
          <w:szCs w:val="24"/>
        </w:rPr>
      </w:pPr>
      <w:r w:rsidRPr="003776E5">
        <w:rPr>
          <w:sz w:val="24"/>
          <w:szCs w:val="24"/>
        </w:rPr>
        <w:t xml:space="preserve">* Джерело: Побудовано автором за даними </w:t>
      </w:r>
      <w:r w:rsidRPr="003776E5">
        <w:rPr>
          <w:sz w:val="24"/>
          <w:szCs w:val="24"/>
          <w:lang w:val="ru-RU"/>
        </w:rPr>
        <w:t>[</w:t>
      </w:r>
      <w:r w:rsidR="009A2561" w:rsidRPr="003776E5">
        <w:rPr>
          <w:sz w:val="24"/>
          <w:szCs w:val="24"/>
          <w:lang w:val="ru-RU"/>
        </w:rPr>
        <w:t>2</w:t>
      </w:r>
      <w:r w:rsidR="00145BF4" w:rsidRPr="003776E5">
        <w:rPr>
          <w:sz w:val="24"/>
          <w:szCs w:val="24"/>
          <w:lang w:val="ru-RU"/>
        </w:rPr>
        <w:t>7</w:t>
      </w:r>
      <w:r w:rsidRPr="003776E5">
        <w:rPr>
          <w:sz w:val="24"/>
          <w:szCs w:val="24"/>
          <w:lang w:val="ru-RU"/>
        </w:rPr>
        <w:t>]</w:t>
      </w:r>
    </w:p>
    <w:p w:rsidR="00650F82" w:rsidRPr="003776E5" w:rsidRDefault="00650F82" w:rsidP="00650F82"/>
    <w:p w:rsidR="00650F82" w:rsidRPr="003776E5" w:rsidRDefault="001D7099" w:rsidP="00650F82">
      <w:r>
        <w:t>Відповідні п</w:t>
      </w:r>
      <w:r w:rsidR="00650F82" w:rsidRPr="003776E5">
        <w:t>отреби у з</w:t>
      </w:r>
      <w:r>
        <w:t>ростанні</w:t>
      </w:r>
      <w:r w:rsidR="00650F82" w:rsidRPr="003776E5">
        <w:t xml:space="preserve"> державних видатків при скороченні державних доходів </w:t>
      </w:r>
      <w:r>
        <w:t>і</w:t>
      </w:r>
      <w:r w:rsidR="00650F82" w:rsidRPr="003776E5">
        <w:t xml:space="preserve"> застосуванн</w:t>
      </w:r>
      <w:r>
        <w:t>і</w:t>
      </w:r>
      <w:r w:rsidR="00650F82" w:rsidRPr="003776E5">
        <w:t xml:space="preserve"> антициклічних </w:t>
      </w:r>
      <w:r>
        <w:t>інструментів</w:t>
      </w:r>
      <w:r w:rsidR="00650F82" w:rsidRPr="003776E5">
        <w:t xml:space="preserve"> фіскальної політики вимагають тимчасового збільшення бюджетного дефіциту. З іншого боку, різке скорочення бюджетного дефіциту у 2021 р</w:t>
      </w:r>
      <w:r w:rsidR="0069510A" w:rsidRPr="003776E5">
        <w:t>.</w:t>
      </w:r>
      <w:r w:rsidR="00650F82" w:rsidRPr="003776E5">
        <w:t xml:space="preserve"> не може бути оптимальним рішенням, оскільки зберігаються значні ризики для базового сценарію макроекономічного прогнозу. Вказані ризики пов'язані, перш за все, із затяжним характером пандемії та впливом негативних зовнішньо-економічних шоків на Україну. В таких умовах передчасне різке зменшення дефіциту бюджету стало б додатковим шоком для економіки, що провокувало б поглиблення економічного спаду або блокувало позитивні тенденції в економіці.</w:t>
      </w:r>
    </w:p>
    <w:p w:rsidR="00650F82" w:rsidRPr="003776E5" w:rsidRDefault="00650F82" w:rsidP="00650F82">
      <w:r w:rsidRPr="003776E5">
        <w:t xml:space="preserve">У міжнародному контексті плановий показник бюджетного дефіциту в Україні на 2021 р. не сигналізує про надмірну м'якість фіскальної політики. Так, </w:t>
      </w:r>
      <w:r w:rsidRPr="003776E5">
        <w:lastRenderedPageBreak/>
        <w:t>за прогнозом МВФ фіскальний дефіцит у країнах з ринками, що формуються, в 2021 р</w:t>
      </w:r>
      <w:r w:rsidR="0069510A" w:rsidRPr="003776E5">
        <w:t>.</w:t>
      </w:r>
      <w:r w:rsidRPr="003776E5">
        <w:t xml:space="preserve"> в середньому складатиме 8,5% ВВП, а в світі загалом – 8,2% ВВП (табл. 2.2).</w:t>
      </w:r>
    </w:p>
    <w:p w:rsidR="00650F82" w:rsidRPr="003776E5" w:rsidRDefault="00650F82" w:rsidP="00650F82">
      <w:pPr>
        <w:jc w:val="right"/>
        <w:rPr>
          <w:lang w:eastAsia="ar-SA"/>
        </w:rPr>
      </w:pPr>
      <w:r w:rsidRPr="003776E5">
        <w:rPr>
          <w:lang w:eastAsia="ar-SA"/>
        </w:rPr>
        <w:t>Таблиця 2.2</w:t>
      </w:r>
    </w:p>
    <w:p w:rsidR="00650F82" w:rsidRPr="003776E5" w:rsidRDefault="00650F82" w:rsidP="00650F82">
      <w:pPr>
        <w:ind w:firstLine="0"/>
        <w:jc w:val="center"/>
        <w:rPr>
          <w:b/>
          <w:lang w:eastAsia="ar-SA"/>
        </w:rPr>
      </w:pPr>
      <w:r w:rsidRPr="003776E5">
        <w:rPr>
          <w:b/>
          <w:lang w:eastAsia="ar-SA"/>
        </w:rPr>
        <w:t>Обсяги бюджетного дефіциту та державного боргу</w:t>
      </w:r>
    </w:p>
    <w:p w:rsidR="00650F82" w:rsidRPr="003776E5" w:rsidRDefault="00650F82" w:rsidP="00650F82">
      <w:pPr>
        <w:ind w:firstLine="0"/>
        <w:jc w:val="center"/>
        <w:rPr>
          <w:lang w:eastAsia="ar-SA"/>
        </w:rPr>
      </w:pPr>
      <w:r w:rsidRPr="003776E5">
        <w:rPr>
          <w:b/>
          <w:lang w:eastAsia="ar-SA"/>
        </w:rPr>
        <w:t xml:space="preserve"> в різних країнах світу, </w:t>
      </w:r>
      <w:r w:rsidRPr="003776E5">
        <w:rPr>
          <w:lang w:eastAsia="ar-SA"/>
        </w:rPr>
        <w:t>% до ВВП</w:t>
      </w:r>
    </w:p>
    <w:tbl>
      <w:tblPr>
        <w:tblStyle w:val="af5"/>
        <w:tblW w:w="0" w:type="auto"/>
        <w:tblLook w:val="04A0" w:firstRow="1" w:lastRow="0" w:firstColumn="1" w:lastColumn="0" w:noHBand="0" w:noVBand="1"/>
      </w:tblPr>
      <w:tblGrid>
        <w:gridCol w:w="4361"/>
        <w:gridCol w:w="992"/>
        <w:gridCol w:w="851"/>
        <w:gridCol w:w="850"/>
        <w:gridCol w:w="992"/>
        <w:gridCol w:w="993"/>
        <w:gridCol w:w="814"/>
      </w:tblGrid>
      <w:tr w:rsidR="00650F82" w:rsidRPr="003776E5" w:rsidTr="00D27A05">
        <w:tc>
          <w:tcPr>
            <w:tcW w:w="4361" w:type="dxa"/>
            <w:vMerge w:val="restart"/>
            <w:vAlign w:val="center"/>
          </w:tcPr>
          <w:p w:rsidR="00650F82" w:rsidRPr="003776E5" w:rsidRDefault="00650F82" w:rsidP="00D27A05">
            <w:pPr>
              <w:spacing w:line="276" w:lineRule="auto"/>
              <w:ind w:firstLine="0"/>
              <w:jc w:val="center"/>
              <w:rPr>
                <w:sz w:val="24"/>
                <w:szCs w:val="24"/>
              </w:rPr>
            </w:pPr>
            <w:r w:rsidRPr="003776E5">
              <w:rPr>
                <w:sz w:val="24"/>
                <w:szCs w:val="24"/>
              </w:rPr>
              <w:t>Країни та групи країн</w:t>
            </w:r>
          </w:p>
        </w:tc>
        <w:tc>
          <w:tcPr>
            <w:tcW w:w="2693" w:type="dxa"/>
            <w:gridSpan w:val="3"/>
          </w:tcPr>
          <w:p w:rsidR="00650F82" w:rsidRPr="003776E5" w:rsidRDefault="00650F82" w:rsidP="00D27A05">
            <w:pPr>
              <w:spacing w:line="276" w:lineRule="auto"/>
              <w:ind w:firstLine="0"/>
              <w:jc w:val="center"/>
              <w:rPr>
                <w:sz w:val="24"/>
                <w:szCs w:val="24"/>
              </w:rPr>
            </w:pPr>
            <w:r w:rsidRPr="003776E5">
              <w:rPr>
                <w:sz w:val="24"/>
                <w:szCs w:val="24"/>
              </w:rPr>
              <w:t>Фіскальний баланс</w:t>
            </w:r>
          </w:p>
        </w:tc>
        <w:tc>
          <w:tcPr>
            <w:tcW w:w="2799" w:type="dxa"/>
            <w:gridSpan w:val="3"/>
          </w:tcPr>
          <w:p w:rsidR="00650F82" w:rsidRPr="003776E5" w:rsidRDefault="00650F82" w:rsidP="00D27A05">
            <w:pPr>
              <w:spacing w:line="276" w:lineRule="auto"/>
              <w:ind w:firstLine="0"/>
              <w:rPr>
                <w:sz w:val="24"/>
                <w:szCs w:val="24"/>
              </w:rPr>
            </w:pPr>
            <w:r w:rsidRPr="003776E5">
              <w:rPr>
                <w:sz w:val="24"/>
                <w:szCs w:val="24"/>
              </w:rPr>
              <w:t>Валовий державний борг</w:t>
            </w:r>
          </w:p>
        </w:tc>
      </w:tr>
      <w:tr w:rsidR="00650F82" w:rsidRPr="003776E5" w:rsidTr="00D27A05">
        <w:tc>
          <w:tcPr>
            <w:tcW w:w="4361" w:type="dxa"/>
            <w:vMerge/>
          </w:tcPr>
          <w:p w:rsidR="00650F82" w:rsidRPr="003776E5" w:rsidRDefault="00650F82" w:rsidP="00D27A05">
            <w:pPr>
              <w:spacing w:line="276" w:lineRule="auto"/>
              <w:ind w:firstLine="0"/>
              <w:rPr>
                <w:sz w:val="24"/>
                <w:szCs w:val="24"/>
              </w:rPr>
            </w:pPr>
          </w:p>
        </w:tc>
        <w:tc>
          <w:tcPr>
            <w:tcW w:w="992" w:type="dxa"/>
          </w:tcPr>
          <w:p w:rsidR="00650F82" w:rsidRPr="003776E5" w:rsidRDefault="00650F82" w:rsidP="00D27A05">
            <w:pPr>
              <w:spacing w:line="276" w:lineRule="auto"/>
              <w:ind w:firstLine="0"/>
              <w:jc w:val="center"/>
              <w:rPr>
                <w:sz w:val="24"/>
                <w:szCs w:val="24"/>
              </w:rPr>
            </w:pPr>
            <w:r w:rsidRPr="003776E5">
              <w:rPr>
                <w:sz w:val="24"/>
                <w:szCs w:val="24"/>
              </w:rPr>
              <w:t>2019</w:t>
            </w:r>
          </w:p>
        </w:tc>
        <w:tc>
          <w:tcPr>
            <w:tcW w:w="851" w:type="dxa"/>
          </w:tcPr>
          <w:p w:rsidR="00650F82" w:rsidRPr="003776E5" w:rsidRDefault="00650F82" w:rsidP="00D27A05">
            <w:pPr>
              <w:spacing w:line="276" w:lineRule="auto"/>
              <w:ind w:firstLine="0"/>
              <w:rPr>
                <w:sz w:val="24"/>
                <w:szCs w:val="24"/>
              </w:rPr>
            </w:pPr>
            <w:r w:rsidRPr="003776E5">
              <w:rPr>
                <w:sz w:val="24"/>
                <w:szCs w:val="24"/>
              </w:rPr>
              <w:t>2020</w:t>
            </w:r>
          </w:p>
        </w:tc>
        <w:tc>
          <w:tcPr>
            <w:tcW w:w="850" w:type="dxa"/>
          </w:tcPr>
          <w:p w:rsidR="00650F82" w:rsidRPr="003776E5" w:rsidRDefault="00650F82" w:rsidP="00D27A05">
            <w:pPr>
              <w:spacing w:line="276" w:lineRule="auto"/>
              <w:ind w:firstLine="0"/>
              <w:jc w:val="center"/>
              <w:rPr>
                <w:sz w:val="24"/>
                <w:szCs w:val="24"/>
              </w:rPr>
            </w:pPr>
            <w:r w:rsidRPr="003776E5">
              <w:rPr>
                <w:sz w:val="24"/>
                <w:szCs w:val="24"/>
              </w:rPr>
              <w:t>2021</w:t>
            </w:r>
          </w:p>
        </w:tc>
        <w:tc>
          <w:tcPr>
            <w:tcW w:w="992" w:type="dxa"/>
          </w:tcPr>
          <w:p w:rsidR="00650F82" w:rsidRPr="003776E5" w:rsidRDefault="00650F82" w:rsidP="00D27A05">
            <w:pPr>
              <w:spacing w:line="276" w:lineRule="auto"/>
              <w:ind w:firstLine="0"/>
              <w:jc w:val="center"/>
              <w:rPr>
                <w:sz w:val="24"/>
                <w:szCs w:val="24"/>
              </w:rPr>
            </w:pPr>
            <w:r w:rsidRPr="003776E5">
              <w:rPr>
                <w:sz w:val="24"/>
                <w:szCs w:val="24"/>
              </w:rPr>
              <w:t>2019</w:t>
            </w:r>
          </w:p>
        </w:tc>
        <w:tc>
          <w:tcPr>
            <w:tcW w:w="993" w:type="dxa"/>
          </w:tcPr>
          <w:p w:rsidR="00650F82" w:rsidRPr="003776E5" w:rsidRDefault="00650F82" w:rsidP="00D27A05">
            <w:pPr>
              <w:spacing w:line="276" w:lineRule="auto"/>
              <w:ind w:firstLine="0"/>
              <w:jc w:val="center"/>
              <w:rPr>
                <w:sz w:val="24"/>
                <w:szCs w:val="24"/>
              </w:rPr>
            </w:pPr>
            <w:r w:rsidRPr="003776E5">
              <w:rPr>
                <w:sz w:val="24"/>
                <w:szCs w:val="24"/>
              </w:rPr>
              <w:t>2020</w:t>
            </w:r>
          </w:p>
        </w:tc>
        <w:tc>
          <w:tcPr>
            <w:tcW w:w="814" w:type="dxa"/>
          </w:tcPr>
          <w:p w:rsidR="00650F82" w:rsidRPr="003776E5" w:rsidRDefault="00650F82" w:rsidP="00D27A05">
            <w:pPr>
              <w:spacing w:line="276" w:lineRule="auto"/>
              <w:ind w:firstLine="0"/>
              <w:jc w:val="center"/>
              <w:rPr>
                <w:sz w:val="24"/>
                <w:szCs w:val="24"/>
              </w:rPr>
            </w:pPr>
            <w:r w:rsidRPr="003776E5">
              <w:rPr>
                <w:sz w:val="24"/>
                <w:szCs w:val="24"/>
              </w:rPr>
              <w:t>2021</w:t>
            </w:r>
          </w:p>
        </w:tc>
      </w:tr>
      <w:tr w:rsidR="00650F82" w:rsidRPr="003776E5" w:rsidTr="00D27A05">
        <w:tc>
          <w:tcPr>
            <w:tcW w:w="4361" w:type="dxa"/>
          </w:tcPr>
          <w:p w:rsidR="00650F82" w:rsidRPr="003776E5" w:rsidRDefault="00650F82" w:rsidP="00D27A05">
            <w:pPr>
              <w:spacing w:line="276" w:lineRule="auto"/>
              <w:ind w:firstLine="0"/>
              <w:rPr>
                <w:b/>
                <w:sz w:val="24"/>
                <w:szCs w:val="24"/>
              </w:rPr>
            </w:pPr>
            <w:r w:rsidRPr="003776E5">
              <w:rPr>
                <w:b/>
                <w:sz w:val="24"/>
                <w:szCs w:val="24"/>
              </w:rPr>
              <w:t>Світ</w:t>
            </w:r>
          </w:p>
        </w:tc>
        <w:tc>
          <w:tcPr>
            <w:tcW w:w="992" w:type="dxa"/>
            <w:vAlign w:val="center"/>
          </w:tcPr>
          <w:p w:rsidR="00650F82" w:rsidRPr="003776E5" w:rsidRDefault="00650F82" w:rsidP="00D27A05">
            <w:pPr>
              <w:spacing w:line="276" w:lineRule="auto"/>
              <w:ind w:firstLine="0"/>
              <w:jc w:val="center"/>
              <w:rPr>
                <w:b/>
                <w:sz w:val="24"/>
                <w:szCs w:val="24"/>
              </w:rPr>
            </w:pPr>
            <w:r w:rsidRPr="003776E5">
              <w:rPr>
                <w:b/>
                <w:sz w:val="24"/>
                <w:szCs w:val="24"/>
              </w:rPr>
              <w:t>-3,9</w:t>
            </w:r>
          </w:p>
        </w:tc>
        <w:tc>
          <w:tcPr>
            <w:tcW w:w="851" w:type="dxa"/>
            <w:vAlign w:val="center"/>
          </w:tcPr>
          <w:p w:rsidR="00650F82" w:rsidRPr="003776E5" w:rsidRDefault="00650F82" w:rsidP="00D27A05">
            <w:pPr>
              <w:spacing w:line="276" w:lineRule="auto"/>
              <w:ind w:firstLine="0"/>
              <w:jc w:val="center"/>
              <w:rPr>
                <w:b/>
                <w:sz w:val="24"/>
                <w:szCs w:val="24"/>
              </w:rPr>
            </w:pPr>
            <w:r w:rsidRPr="003776E5">
              <w:rPr>
                <w:b/>
                <w:sz w:val="24"/>
                <w:szCs w:val="24"/>
              </w:rPr>
              <w:t>-13,9</w:t>
            </w:r>
          </w:p>
        </w:tc>
        <w:tc>
          <w:tcPr>
            <w:tcW w:w="850" w:type="dxa"/>
            <w:vAlign w:val="center"/>
          </w:tcPr>
          <w:p w:rsidR="00650F82" w:rsidRPr="003776E5" w:rsidRDefault="00650F82" w:rsidP="00D27A05">
            <w:pPr>
              <w:spacing w:line="276" w:lineRule="auto"/>
              <w:ind w:firstLine="0"/>
              <w:jc w:val="center"/>
              <w:rPr>
                <w:b/>
                <w:sz w:val="24"/>
                <w:szCs w:val="24"/>
              </w:rPr>
            </w:pPr>
            <w:r w:rsidRPr="003776E5">
              <w:rPr>
                <w:b/>
                <w:sz w:val="24"/>
                <w:szCs w:val="24"/>
              </w:rPr>
              <w:t>-8,2</w:t>
            </w:r>
          </w:p>
        </w:tc>
        <w:tc>
          <w:tcPr>
            <w:tcW w:w="992" w:type="dxa"/>
            <w:vAlign w:val="center"/>
          </w:tcPr>
          <w:p w:rsidR="00650F82" w:rsidRPr="003776E5" w:rsidRDefault="00650F82" w:rsidP="00D27A05">
            <w:pPr>
              <w:spacing w:line="276" w:lineRule="auto"/>
              <w:ind w:firstLine="0"/>
              <w:jc w:val="center"/>
              <w:rPr>
                <w:b/>
                <w:sz w:val="24"/>
                <w:szCs w:val="24"/>
              </w:rPr>
            </w:pPr>
            <w:r w:rsidRPr="003776E5">
              <w:rPr>
                <w:b/>
                <w:sz w:val="24"/>
                <w:szCs w:val="24"/>
              </w:rPr>
              <w:t>82,8</w:t>
            </w:r>
          </w:p>
        </w:tc>
        <w:tc>
          <w:tcPr>
            <w:tcW w:w="993" w:type="dxa"/>
            <w:vAlign w:val="center"/>
          </w:tcPr>
          <w:p w:rsidR="00650F82" w:rsidRPr="003776E5" w:rsidRDefault="00650F82" w:rsidP="00D27A05">
            <w:pPr>
              <w:spacing w:line="276" w:lineRule="auto"/>
              <w:ind w:firstLine="0"/>
              <w:jc w:val="center"/>
              <w:rPr>
                <w:b/>
                <w:sz w:val="24"/>
                <w:szCs w:val="24"/>
              </w:rPr>
            </w:pPr>
            <w:r w:rsidRPr="003776E5">
              <w:rPr>
                <w:b/>
                <w:sz w:val="24"/>
                <w:szCs w:val="24"/>
              </w:rPr>
              <w:t>101,5</w:t>
            </w:r>
          </w:p>
        </w:tc>
        <w:tc>
          <w:tcPr>
            <w:tcW w:w="814" w:type="dxa"/>
            <w:vAlign w:val="center"/>
          </w:tcPr>
          <w:p w:rsidR="00650F82" w:rsidRPr="003776E5" w:rsidRDefault="00650F82" w:rsidP="00D27A05">
            <w:pPr>
              <w:spacing w:line="276" w:lineRule="auto"/>
              <w:ind w:firstLine="0"/>
              <w:jc w:val="center"/>
              <w:rPr>
                <w:b/>
                <w:sz w:val="24"/>
                <w:szCs w:val="24"/>
              </w:rPr>
            </w:pPr>
            <w:r w:rsidRPr="003776E5">
              <w:rPr>
                <w:b/>
                <w:sz w:val="24"/>
                <w:szCs w:val="24"/>
              </w:rPr>
              <w:t>103,2</w:t>
            </w:r>
          </w:p>
        </w:tc>
      </w:tr>
      <w:tr w:rsidR="00650F82" w:rsidRPr="003776E5" w:rsidTr="00D27A05">
        <w:tc>
          <w:tcPr>
            <w:tcW w:w="4361" w:type="dxa"/>
          </w:tcPr>
          <w:p w:rsidR="00650F82" w:rsidRPr="003776E5" w:rsidRDefault="00650F82" w:rsidP="00D27A05">
            <w:pPr>
              <w:spacing w:line="276" w:lineRule="auto"/>
              <w:ind w:firstLine="0"/>
              <w:rPr>
                <w:b/>
                <w:sz w:val="24"/>
                <w:szCs w:val="24"/>
              </w:rPr>
            </w:pPr>
            <w:r w:rsidRPr="003776E5">
              <w:rPr>
                <w:b/>
                <w:sz w:val="24"/>
                <w:szCs w:val="24"/>
              </w:rPr>
              <w:t>Розвинуті економіки</w:t>
            </w:r>
          </w:p>
        </w:tc>
        <w:tc>
          <w:tcPr>
            <w:tcW w:w="992" w:type="dxa"/>
            <w:vAlign w:val="center"/>
          </w:tcPr>
          <w:p w:rsidR="00650F82" w:rsidRPr="003776E5" w:rsidRDefault="00650F82" w:rsidP="00D27A05">
            <w:pPr>
              <w:spacing w:line="276" w:lineRule="auto"/>
              <w:ind w:firstLine="0"/>
              <w:jc w:val="center"/>
              <w:rPr>
                <w:b/>
                <w:sz w:val="24"/>
                <w:szCs w:val="24"/>
              </w:rPr>
            </w:pPr>
            <w:r w:rsidRPr="003776E5">
              <w:rPr>
                <w:b/>
                <w:sz w:val="24"/>
                <w:szCs w:val="24"/>
              </w:rPr>
              <w:t>-3,3</w:t>
            </w:r>
          </w:p>
        </w:tc>
        <w:tc>
          <w:tcPr>
            <w:tcW w:w="851" w:type="dxa"/>
            <w:vAlign w:val="center"/>
          </w:tcPr>
          <w:p w:rsidR="00650F82" w:rsidRPr="003776E5" w:rsidRDefault="00650F82" w:rsidP="00D27A05">
            <w:pPr>
              <w:spacing w:line="276" w:lineRule="auto"/>
              <w:ind w:firstLine="0"/>
              <w:jc w:val="center"/>
              <w:rPr>
                <w:b/>
                <w:sz w:val="24"/>
                <w:szCs w:val="24"/>
              </w:rPr>
            </w:pPr>
            <w:r w:rsidRPr="003776E5">
              <w:rPr>
                <w:b/>
                <w:sz w:val="24"/>
                <w:szCs w:val="24"/>
              </w:rPr>
              <w:t>-16,6</w:t>
            </w:r>
          </w:p>
        </w:tc>
        <w:tc>
          <w:tcPr>
            <w:tcW w:w="850" w:type="dxa"/>
            <w:vAlign w:val="center"/>
          </w:tcPr>
          <w:p w:rsidR="00650F82" w:rsidRPr="003776E5" w:rsidRDefault="00650F82" w:rsidP="00D27A05">
            <w:pPr>
              <w:spacing w:line="276" w:lineRule="auto"/>
              <w:ind w:firstLine="0"/>
              <w:jc w:val="center"/>
              <w:rPr>
                <w:b/>
                <w:sz w:val="24"/>
                <w:szCs w:val="24"/>
              </w:rPr>
            </w:pPr>
            <w:r w:rsidRPr="003776E5">
              <w:rPr>
                <w:b/>
                <w:sz w:val="24"/>
                <w:szCs w:val="24"/>
              </w:rPr>
              <w:t>-8,3</w:t>
            </w:r>
          </w:p>
        </w:tc>
        <w:tc>
          <w:tcPr>
            <w:tcW w:w="992" w:type="dxa"/>
            <w:vAlign w:val="center"/>
          </w:tcPr>
          <w:p w:rsidR="00650F82" w:rsidRPr="003776E5" w:rsidRDefault="00650F82" w:rsidP="00D27A05">
            <w:pPr>
              <w:spacing w:line="276" w:lineRule="auto"/>
              <w:ind w:firstLine="0"/>
              <w:jc w:val="center"/>
              <w:rPr>
                <w:b/>
                <w:sz w:val="24"/>
                <w:szCs w:val="24"/>
              </w:rPr>
            </w:pPr>
            <w:r w:rsidRPr="003776E5">
              <w:rPr>
                <w:b/>
                <w:sz w:val="24"/>
                <w:szCs w:val="24"/>
              </w:rPr>
              <w:t>105,2</w:t>
            </w:r>
          </w:p>
        </w:tc>
        <w:tc>
          <w:tcPr>
            <w:tcW w:w="993" w:type="dxa"/>
            <w:vAlign w:val="center"/>
          </w:tcPr>
          <w:p w:rsidR="00650F82" w:rsidRPr="003776E5" w:rsidRDefault="00650F82" w:rsidP="00D27A05">
            <w:pPr>
              <w:spacing w:line="276" w:lineRule="auto"/>
              <w:ind w:firstLine="0"/>
              <w:jc w:val="center"/>
              <w:rPr>
                <w:b/>
                <w:sz w:val="24"/>
                <w:szCs w:val="24"/>
              </w:rPr>
            </w:pPr>
            <w:r w:rsidRPr="003776E5">
              <w:rPr>
                <w:b/>
                <w:sz w:val="24"/>
                <w:szCs w:val="24"/>
              </w:rPr>
              <w:t>131,2</w:t>
            </w:r>
          </w:p>
        </w:tc>
        <w:tc>
          <w:tcPr>
            <w:tcW w:w="814" w:type="dxa"/>
            <w:vAlign w:val="center"/>
          </w:tcPr>
          <w:p w:rsidR="00650F82" w:rsidRPr="003776E5" w:rsidRDefault="00650F82" w:rsidP="00D27A05">
            <w:pPr>
              <w:spacing w:line="276" w:lineRule="auto"/>
              <w:ind w:firstLine="0"/>
              <w:jc w:val="center"/>
              <w:rPr>
                <w:b/>
                <w:sz w:val="24"/>
                <w:szCs w:val="24"/>
              </w:rPr>
            </w:pPr>
            <w:r w:rsidRPr="003776E5">
              <w:rPr>
                <w:b/>
                <w:sz w:val="24"/>
                <w:szCs w:val="24"/>
              </w:rPr>
              <w:t>132,3</w:t>
            </w:r>
          </w:p>
        </w:tc>
      </w:tr>
      <w:tr w:rsidR="00650F82" w:rsidRPr="003776E5" w:rsidTr="00D27A05">
        <w:tc>
          <w:tcPr>
            <w:tcW w:w="4361" w:type="dxa"/>
          </w:tcPr>
          <w:p w:rsidR="00650F82" w:rsidRPr="003776E5" w:rsidRDefault="00650F82" w:rsidP="00D27A05">
            <w:pPr>
              <w:spacing w:line="276" w:lineRule="auto"/>
              <w:ind w:left="284" w:firstLine="0"/>
              <w:rPr>
                <w:sz w:val="24"/>
                <w:szCs w:val="24"/>
              </w:rPr>
            </w:pPr>
            <w:r w:rsidRPr="003776E5">
              <w:rPr>
                <w:sz w:val="24"/>
                <w:szCs w:val="24"/>
              </w:rPr>
              <w:t>США</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-6,3</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-23,8</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-12,4</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108,7</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141,4</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146,1</w:t>
            </w:r>
          </w:p>
        </w:tc>
      </w:tr>
      <w:tr w:rsidR="00650F82" w:rsidRPr="003776E5" w:rsidTr="00D27A05">
        <w:tc>
          <w:tcPr>
            <w:tcW w:w="4361" w:type="dxa"/>
          </w:tcPr>
          <w:p w:rsidR="00650F82" w:rsidRPr="003776E5" w:rsidRDefault="00650F82" w:rsidP="00D27A05">
            <w:pPr>
              <w:spacing w:line="276" w:lineRule="auto"/>
              <w:ind w:left="284" w:firstLine="0"/>
              <w:rPr>
                <w:sz w:val="24"/>
                <w:szCs w:val="24"/>
              </w:rPr>
            </w:pPr>
            <w:r w:rsidRPr="003776E5">
              <w:rPr>
                <w:sz w:val="24"/>
                <w:szCs w:val="24"/>
              </w:rPr>
              <w:t>Єврозона</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-0,6</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-11,7</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-5,3</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84,1</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105,1</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103,0</w:t>
            </w:r>
          </w:p>
        </w:tc>
      </w:tr>
      <w:tr w:rsidR="00650F82" w:rsidRPr="003776E5" w:rsidTr="00D27A05">
        <w:tc>
          <w:tcPr>
            <w:tcW w:w="4361" w:type="dxa"/>
          </w:tcPr>
          <w:p w:rsidR="00650F82" w:rsidRPr="003776E5" w:rsidRDefault="00650F82" w:rsidP="00D27A05">
            <w:pPr>
              <w:spacing w:line="276" w:lineRule="auto"/>
              <w:ind w:left="851" w:firstLine="0"/>
              <w:rPr>
                <w:sz w:val="24"/>
                <w:szCs w:val="24"/>
              </w:rPr>
            </w:pPr>
            <w:r w:rsidRPr="003776E5">
              <w:rPr>
                <w:sz w:val="24"/>
                <w:szCs w:val="24"/>
              </w:rPr>
              <w:t>Німеччина</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1,5</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-10,7</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-3,1</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59,8</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77,2</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75,0</w:t>
            </w:r>
          </w:p>
        </w:tc>
      </w:tr>
      <w:tr w:rsidR="00650F82" w:rsidRPr="003776E5" w:rsidTr="00D27A05">
        <w:tc>
          <w:tcPr>
            <w:tcW w:w="4361" w:type="dxa"/>
          </w:tcPr>
          <w:p w:rsidR="00650F82" w:rsidRPr="003776E5" w:rsidRDefault="00650F82" w:rsidP="00D27A05">
            <w:pPr>
              <w:spacing w:line="276" w:lineRule="auto"/>
              <w:ind w:left="851" w:firstLine="0"/>
              <w:rPr>
                <w:sz w:val="24"/>
                <w:szCs w:val="24"/>
              </w:rPr>
            </w:pPr>
            <w:r w:rsidRPr="003776E5">
              <w:rPr>
                <w:sz w:val="24"/>
                <w:szCs w:val="24"/>
              </w:rPr>
              <w:t>Франція</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-3,0</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-13,6</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-7,1</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98,1</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125,7</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123,8</w:t>
            </w:r>
          </w:p>
        </w:tc>
      </w:tr>
      <w:tr w:rsidR="00650F82" w:rsidRPr="003776E5" w:rsidTr="00D27A05">
        <w:tc>
          <w:tcPr>
            <w:tcW w:w="4361" w:type="dxa"/>
          </w:tcPr>
          <w:p w:rsidR="00650F82" w:rsidRPr="003776E5" w:rsidRDefault="00650F82" w:rsidP="00D27A05">
            <w:pPr>
              <w:spacing w:line="276" w:lineRule="auto"/>
              <w:ind w:left="851" w:firstLine="0"/>
              <w:rPr>
                <w:sz w:val="24"/>
                <w:szCs w:val="24"/>
              </w:rPr>
            </w:pPr>
            <w:r w:rsidRPr="003776E5">
              <w:rPr>
                <w:sz w:val="24"/>
                <w:szCs w:val="24"/>
              </w:rPr>
              <w:t>Іспанія</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-2,8</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-13,9</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-8,3</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95,5</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123,8</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124,1</w:t>
            </w:r>
          </w:p>
        </w:tc>
      </w:tr>
      <w:tr w:rsidR="00650F82" w:rsidRPr="003776E5" w:rsidTr="00D27A05">
        <w:tc>
          <w:tcPr>
            <w:tcW w:w="4361" w:type="dxa"/>
          </w:tcPr>
          <w:p w:rsidR="00650F82" w:rsidRPr="003776E5" w:rsidRDefault="00650F82" w:rsidP="00D27A05">
            <w:pPr>
              <w:spacing w:line="276" w:lineRule="auto"/>
              <w:ind w:left="426" w:firstLine="0"/>
              <w:rPr>
                <w:sz w:val="24"/>
                <w:szCs w:val="24"/>
              </w:rPr>
            </w:pPr>
            <w:r w:rsidRPr="003776E5">
              <w:rPr>
                <w:sz w:val="24"/>
                <w:szCs w:val="24"/>
              </w:rPr>
              <w:t>Японія</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-3,3</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-14,7</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-6,1</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238,0</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268,0</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265,4</w:t>
            </w:r>
          </w:p>
        </w:tc>
      </w:tr>
      <w:tr w:rsidR="00650F82" w:rsidRPr="003776E5" w:rsidTr="00D27A05">
        <w:tc>
          <w:tcPr>
            <w:tcW w:w="4361" w:type="dxa"/>
          </w:tcPr>
          <w:p w:rsidR="00650F82" w:rsidRPr="003776E5" w:rsidRDefault="00650F82" w:rsidP="00D27A05">
            <w:pPr>
              <w:spacing w:line="276" w:lineRule="auto"/>
              <w:ind w:left="426" w:firstLine="0"/>
              <w:rPr>
                <w:sz w:val="24"/>
                <w:szCs w:val="24"/>
              </w:rPr>
            </w:pPr>
            <w:r w:rsidRPr="003776E5">
              <w:rPr>
                <w:sz w:val="24"/>
                <w:szCs w:val="24"/>
              </w:rPr>
              <w:t>Великобританія</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-2,1</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-12,7</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-6,7</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85,4</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101,6</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100,5</w:t>
            </w:r>
          </w:p>
        </w:tc>
      </w:tr>
      <w:tr w:rsidR="00650F82" w:rsidRPr="003776E5" w:rsidTr="00D27A05">
        <w:tc>
          <w:tcPr>
            <w:tcW w:w="4361" w:type="dxa"/>
          </w:tcPr>
          <w:p w:rsidR="00650F82" w:rsidRPr="003776E5" w:rsidRDefault="00650F82" w:rsidP="00D27A05">
            <w:pPr>
              <w:spacing w:line="276" w:lineRule="auto"/>
              <w:ind w:firstLine="0"/>
              <w:rPr>
                <w:b/>
                <w:sz w:val="24"/>
                <w:szCs w:val="24"/>
              </w:rPr>
            </w:pPr>
            <w:r w:rsidRPr="003776E5">
              <w:rPr>
                <w:b/>
                <w:sz w:val="24"/>
                <w:szCs w:val="24"/>
              </w:rPr>
              <w:t>Економіки з ринками, що формуються</w:t>
            </w:r>
          </w:p>
        </w:tc>
        <w:tc>
          <w:tcPr>
            <w:tcW w:w="992" w:type="dxa"/>
            <w:vAlign w:val="center"/>
          </w:tcPr>
          <w:p w:rsidR="00650F82" w:rsidRPr="003776E5" w:rsidRDefault="00650F82" w:rsidP="00D27A05">
            <w:pPr>
              <w:spacing w:line="276" w:lineRule="auto"/>
              <w:ind w:firstLine="0"/>
              <w:jc w:val="center"/>
              <w:rPr>
                <w:b/>
                <w:sz w:val="24"/>
                <w:szCs w:val="24"/>
              </w:rPr>
            </w:pPr>
            <w:r w:rsidRPr="003776E5">
              <w:rPr>
                <w:b/>
                <w:sz w:val="24"/>
                <w:szCs w:val="24"/>
              </w:rPr>
              <w:t>-4,9</w:t>
            </w:r>
          </w:p>
        </w:tc>
        <w:tc>
          <w:tcPr>
            <w:tcW w:w="851" w:type="dxa"/>
            <w:vAlign w:val="center"/>
          </w:tcPr>
          <w:p w:rsidR="00650F82" w:rsidRPr="003776E5" w:rsidRDefault="00650F82" w:rsidP="00D27A05">
            <w:pPr>
              <w:spacing w:line="276" w:lineRule="auto"/>
              <w:ind w:firstLine="0"/>
              <w:jc w:val="center"/>
              <w:rPr>
                <w:b/>
                <w:sz w:val="24"/>
                <w:szCs w:val="24"/>
              </w:rPr>
            </w:pPr>
            <w:r w:rsidRPr="003776E5">
              <w:rPr>
                <w:b/>
                <w:sz w:val="24"/>
                <w:szCs w:val="24"/>
              </w:rPr>
              <w:t>-10,6</w:t>
            </w:r>
          </w:p>
        </w:tc>
        <w:tc>
          <w:tcPr>
            <w:tcW w:w="850" w:type="dxa"/>
            <w:vAlign w:val="center"/>
          </w:tcPr>
          <w:p w:rsidR="00650F82" w:rsidRPr="003776E5" w:rsidRDefault="00650F82" w:rsidP="00D27A05">
            <w:pPr>
              <w:spacing w:line="276" w:lineRule="auto"/>
              <w:ind w:firstLine="0"/>
              <w:jc w:val="center"/>
              <w:rPr>
                <w:b/>
                <w:sz w:val="24"/>
                <w:szCs w:val="24"/>
              </w:rPr>
            </w:pPr>
            <w:r w:rsidRPr="003776E5">
              <w:rPr>
                <w:b/>
                <w:sz w:val="24"/>
                <w:szCs w:val="24"/>
              </w:rPr>
              <w:t>-8,5</w:t>
            </w:r>
          </w:p>
        </w:tc>
        <w:tc>
          <w:tcPr>
            <w:tcW w:w="992" w:type="dxa"/>
            <w:vAlign w:val="center"/>
          </w:tcPr>
          <w:p w:rsidR="00650F82" w:rsidRPr="003776E5" w:rsidRDefault="00650F82" w:rsidP="00D27A05">
            <w:pPr>
              <w:spacing w:line="276" w:lineRule="auto"/>
              <w:ind w:firstLine="0"/>
              <w:jc w:val="center"/>
              <w:rPr>
                <w:b/>
                <w:sz w:val="24"/>
                <w:szCs w:val="24"/>
              </w:rPr>
            </w:pPr>
            <w:r w:rsidRPr="003776E5">
              <w:rPr>
                <w:b/>
                <w:sz w:val="24"/>
                <w:szCs w:val="24"/>
              </w:rPr>
              <w:t>52,4</w:t>
            </w:r>
          </w:p>
        </w:tc>
        <w:tc>
          <w:tcPr>
            <w:tcW w:w="993" w:type="dxa"/>
            <w:vAlign w:val="center"/>
          </w:tcPr>
          <w:p w:rsidR="00650F82" w:rsidRPr="003776E5" w:rsidRDefault="00650F82" w:rsidP="00D27A05">
            <w:pPr>
              <w:spacing w:line="276" w:lineRule="auto"/>
              <w:ind w:firstLine="0"/>
              <w:jc w:val="center"/>
              <w:rPr>
                <w:b/>
                <w:sz w:val="24"/>
                <w:szCs w:val="24"/>
              </w:rPr>
            </w:pPr>
            <w:r w:rsidRPr="003776E5">
              <w:rPr>
                <w:b/>
                <w:sz w:val="24"/>
                <w:szCs w:val="24"/>
              </w:rPr>
              <w:t>63,1</w:t>
            </w:r>
          </w:p>
        </w:tc>
        <w:tc>
          <w:tcPr>
            <w:tcW w:w="814" w:type="dxa"/>
            <w:vAlign w:val="center"/>
          </w:tcPr>
          <w:p w:rsidR="00650F82" w:rsidRPr="003776E5" w:rsidRDefault="00650F82" w:rsidP="00D27A05">
            <w:pPr>
              <w:spacing w:line="276" w:lineRule="auto"/>
              <w:ind w:firstLine="0"/>
              <w:jc w:val="center"/>
              <w:rPr>
                <w:b/>
                <w:sz w:val="24"/>
                <w:szCs w:val="24"/>
              </w:rPr>
            </w:pPr>
            <w:r w:rsidRPr="003776E5">
              <w:rPr>
                <w:b/>
                <w:sz w:val="24"/>
                <w:szCs w:val="24"/>
              </w:rPr>
              <w:t>66,7</w:t>
            </w:r>
          </w:p>
        </w:tc>
      </w:tr>
      <w:tr w:rsidR="00650F82" w:rsidRPr="003776E5" w:rsidTr="00D27A05">
        <w:tc>
          <w:tcPr>
            <w:tcW w:w="4361" w:type="dxa"/>
          </w:tcPr>
          <w:p w:rsidR="00650F82" w:rsidRPr="003776E5" w:rsidRDefault="00650F82" w:rsidP="00D27A05">
            <w:pPr>
              <w:spacing w:line="276" w:lineRule="auto"/>
              <w:ind w:left="284" w:firstLine="0"/>
              <w:rPr>
                <w:sz w:val="24"/>
                <w:szCs w:val="24"/>
              </w:rPr>
            </w:pPr>
            <w:r w:rsidRPr="003776E5">
              <w:rPr>
                <w:sz w:val="24"/>
                <w:szCs w:val="24"/>
              </w:rPr>
              <w:t>Азія</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-6,0</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-11,4</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-9,8</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53,5</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64,9</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70,3</w:t>
            </w:r>
          </w:p>
        </w:tc>
      </w:tr>
      <w:tr w:rsidR="00650F82" w:rsidRPr="003776E5" w:rsidTr="00D27A05">
        <w:tc>
          <w:tcPr>
            <w:tcW w:w="4361" w:type="dxa"/>
          </w:tcPr>
          <w:p w:rsidR="00650F82" w:rsidRPr="003776E5" w:rsidRDefault="00650F82" w:rsidP="00D27A05">
            <w:pPr>
              <w:spacing w:line="276" w:lineRule="auto"/>
              <w:ind w:left="851" w:firstLine="0"/>
              <w:rPr>
                <w:sz w:val="24"/>
                <w:szCs w:val="24"/>
              </w:rPr>
            </w:pPr>
            <w:r w:rsidRPr="003776E5">
              <w:rPr>
                <w:sz w:val="24"/>
                <w:szCs w:val="24"/>
              </w:rPr>
              <w:t>Китай</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-6,3</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-12,1</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-10,7</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52,0</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64,1</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70,7</w:t>
            </w:r>
          </w:p>
        </w:tc>
      </w:tr>
      <w:tr w:rsidR="00650F82" w:rsidRPr="003776E5" w:rsidTr="00D27A05">
        <w:tc>
          <w:tcPr>
            <w:tcW w:w="4361" w:type="dxa"/>
          </w:tcPr>
          <w:p w:rsidR="00650F82" w:rsidRPr="003776E5" w:rsidRDefault="00650F82" w:rsidP="00D27A05">
            <w:pPr>
              <w:spacing w:line="276" w:lineRule="auto"/>
              <w:ind w:left="851" w:firstLine="0"/>
              <w:rPr>
                <w:sz w:val="24"/>
                <w:szCs w:val="24"/>
              </w:rPr>
            </w:pPr>
            <w:r w:rsidRPr="003776E5">
              <w:rPr>
                <w:sz w:val="24"/>
                <w:szCs w:val="24"/>
              </w:rPr>
              <w:t>Індія</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-7,9</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-12,1</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-9,4</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72,2</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84,0</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85,7</w:t>
            </w:r>
          </w:p>
        </w:tc>
      </w:tr>
      <w:tr w:rsidR="00650F82" w:rsidRPr="003776E5" w:rsidTr="00D27A05">
        <w:tc>
          <w:tcPr>
            <w:tcW w:w="4361" w:type="dxa"/>
          </w:tcPr>
          <w:p w:rsidR="00650F82" w:rsidRPr="003776E5" w:rsidRDefault="00650F82" w:rsidP="00D27A05">
            <w:pPr>
              <w:spacing w:line="276" w:lineRule="auto"/>
              <w:ind w:left="851" w:firstLine="0"/>
              <w:rPr>
                <w:sz w:val="24"/>
                <w:szCs w:val="24"/>
              </w:rPr>
            </w:pPr>
            <w:r w:rsidRPr="003776E5">
              <w:rPr>
                <w:sz w:val="24"/>
                <w:szCs w:val="24"/>
              </w:rPr>
              <w:t>Індонезія</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-2,2</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-6,3</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-5,0</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30,5</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37,7</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40,3</w:t>
            </w:r>
          </w:p>
        </w:tc>
      </w:tr>
      <w:tr w:rsidR="00650F82" w:rsidRPr="003776E5" w:rsidTr="00D27A05">
        <w:tc>
          <w:tcPr>
            <w:tcW w:w="4361" w:type="dxa"/>
          </w:tcPr>
          <w:p w:rsidR="00650F82" w:rsidRPr="003776E5" w:rsidRDefault="00650F82" w:rsidP="00D27A05">
            <w:pPr>
              <w:spacing w:line="276" w:lineRule="auto"/>
              <w:ind w:left="284" w:firstLine="0"/>
              <w:rPr>
                <w:sz w:val="24"/>
                <w:szCs w:val="24"/>
              </w:rPr>
            </w:pPr>
            <w:r w:rsidRPr="003776E5">
              <w:rPr>
                <w:sz w:val="24"/>
                <w:szCs w:val="24"/>
              </w:rPr>
              <w:t>Європа</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-0,6</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-6,9</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-4,8</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29,0</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36,4</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37,1</w:t>
            </w:r>
          </w:p>
        </w:tc>
      </w:tr>
      <w:tr w:rsidR="00650F82" w:rsidRPr="003776E5" w:rsidTr="00D27A05">
        <w:tc>
          <w:tcPr>
            <w:tcW w:w="4361" w:type="dxa"/>
          </w:tcPr>
          <w:p w:rsidR="00650F82" w:rsidRPr="003776E5" w:rsidRDefault="00650F82" w:rsidP="00D27A05">
            <w:pPr>
              <w:spacing w:line="276" w:lineRule="auto"/>
              <w:ind w:left="851" w:firstLine="0"/>
              <w:rPr>
                <w:sz w:val="24"/>
                <w:szCs w:val="24"/>
              </w:rPr>
            </w:pPr>
            <w:r w:rsidRPr="003776E5">
              <w:rPr>
                <w:sz w:val="24"/>
                <w:szCs w:val="24"/>
              </w:rPr>
              <w:t>Росія</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1,9</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-5,5</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-3,9</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13,9</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18,5</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18,8</w:t>
            </w:r>
          </w:p>
        </w:tc>
      </w:tr>
      <w:tr w:rsidR="00650F82" w:rsidRPr="003776E5" w:rsidTr="00D27A05">
        <w:tc>
          <w:tcPr>
            <w:tcW w:w="4361" w:type="dxa"/>
          </w:tcPr>
          <w:p w:rsidR="00650F82" w:rsidRPr="003776E5" w:rsidRDefault="00650F82" w:rsidP="00D27A05">
            <w:pPr>
              <w:spacing w:line="276" w:lineRule="auto"/>
              <w:ind w:left="851" w:firstLine="0"/>
              <w:rPr>
                <w:sz w:val="24"/>
                <w:szCs w:val="24"/>
              </w:rPr>
            </w:pPr>
            <w:r w:rsidRPr="003776E5">
              <w:rPr>
                <w:sz w:val="24"/>
                <w:szCs w:val="24"/>
              </w:rPr>
              <w:t>Туреччина</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-5,3</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-8,4</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-7,5</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33,0</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40,4</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42,2</w:t>
            </w:r>
          </w:p>
        </w:tc>
      </w:tr>
      <w:tr w:rsidR="00650F82" w:rsidRPr="003776E5" w:rsidTr="00D27A05">
        <w:tc>
          <w:tcPr>
            <w:tcW w:w="4361" w:type="dxa"/>
          </w:tcPr>
          <w:p w:rsidR="00650F82" w:rsidRPr="003776E5" w:rsidRDefault="00650F82" w:rsidP="00D27A05">
            <w:pPr>
              <w:spacing w:line="276" w:lineRule="auto"/>
              <w:ind w:left="284" w:firstLine="0"/>
              <w:rPr>
                <w:sz w:val="24"/>
                <w:szCs w:val="24"/>
              </w:rPr>
            </w:pPr>
            <w:r w:rsidRPr="003776E5">
              <w:rPr>
                <w:sz w:val="24"/>
                <w:szCs w:val="24"/>
              </w:rPr>
              <w:t>Латинська Америка</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-4,0</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-10,3</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-4,8</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70,6</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81,5</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79,7</w:t>
            </w:r>
          </w:p>
        </w:tc>
      </w:tr>
      <w:tr w:rsidR="00650F82" w:rsidRPr="003776E5" w:rsidTr="00D27A05">
        <w:tc>
          <w:tcPr>
            <w:tcW w:w="4361" w:type="dxa"/>
          </w:tcPr>
          <w:p w:rsidR="00650F82" w:rsidRPr="003776E5" w:rsidRDefault="00650F82" w:rsidP="00D27A05">
            <w:pPr>
              <w:spacing w:line="276" w:lineRule="auto"/>
              <w:ind w:left="851" w:firstLine="0"/>
              <w:rPr>
                <w:sz w:val="24"/>
                <w:szCs w:val="24"/>
              </w:rPr>
            </w:pPr>
            <w:r w:rsidRPr="003776E5">
              <w:rPr>
                <w:sz w:val="24"/>
                <w:szCs w:val="24"/>
              </w:rPr>
              <w:t>Бразилія</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-6,0</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-16,0</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-5,9</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89,5</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102,3</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100,6</w:t>
            </w:r>
          </w:p>
        </w:tc>
      </w:tr>
      <w:tr w:rsidR="00650F82" w:rsidRPr="003776E5" w:rsidTr="00D27A05">
        <w:tc>
          <w:tcPr>
            <w:tcW w:w="4361" w:type="dxa"/>
          </w:tcPr>
          <w:p w:rsidR="00650F82" w:rsidRPr="003776E5" w:rsidRDefault="00650F82" w:rsidP="00D27A05">
            <w:pPr>
              <w:spacing w:line="276" w:lineRule="auto"/>
              <w:ind w:left="851" w:firstLine="0"/>
              <w:rPr>
                <w:sz w:val="24"/>
                <w:szCs w:val="24"/>
              </w:rPr>
            </w:pPr>
            <w:r w:rsidRPr="003776E5">
              <w:rPr>
                <w:sz w:val="24"/>
                <w:szCs w:val="24"/>
              </w:rPr>
              <w:t>Мексика</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-2,3</w:t>
            </w:r>
          </w:p>
        </w:tc>
        <w:tc>
          <w:tcPr>
            <w:tcW w:w="851" w:type="dxa"/>
            <w:vAlign w:val="center"/>
          </w:tcPr>
          <w:p w:rsidR="00650F82" w:rsidRPr="003776E5" w:rsidRDefault="00650F82" w:rsidP="00D27A05">
            <w:pPr>
              <w:spacing w:line="276" w:lineRule="auto"/>
              <w:ind w:firstLine="0"/>
              <w:jc w:val="center"/>
              <w:rPr>
                <w:sz w:val="24"/>
                <w:szCs w:val="24"/>
              </w:rPr>
            </w:pPr>
            <w:r w:rsidRPr="003776E5">
              <w:rPr>
                <w:sz w:val="24"/>
                <w:szCs w:val="24"/>
              </w:rPr>
              <w:t>-6,0</w:t>
            </w:r>
          </w:p>
        </w:tc>
        <w:tc>
          <w:tcPr>
            <w:tcW w:w="850" w:type="dxa"/>
            <w:vAlign w:val="center"/>
          </w:tcPr>
          <w:p w:rsidR="00650F82" w:rsidRPr="003776E5" w:rsidRDefault="00650F82" w:rsidP="00D27A05">
            <w:pPr>
              <w:spacing w:line="276" w:lineRule="auto"/>
              <w:ind w:firstLine="0"/>
              <w:jc w:val="center"/>
              <w:rPr>
                <w:sz w:val="24"/>
                <w:szCs w:val="24"/>
              </w:rPr>
            </w:pPr>
            <w:r w:rsidRPr="003776E5">
              <w:rPr>
                <w:sz w:val="24"/>
                <w:szCs w:val="24"/>
              </w:rPr>
              <w:t>-4,0</w:t>
            </w:r>
          </w:p>
        </w:tc>
        <w:tc>
          <w:tcPr>
            <w:tcW w:w="992" w:type="dxa"/>
            <w:vAlign w:val="center"/>
          </w:tcPr>
          <w:p w:rsidR="00650F82" w:rsidRPr="003776E5" w:rsidRDefault="00650F82" w:rsidP="00D27A05">
            <w:pPr>
              <w:spacing w:line="276" w:lineRule="auto"/>
              <w:ind w:firstLine="0"/>
              <w:jc w:val="center"/>
              <w:rPr>
                <w:sz w:val="24"/>
                <w:szCs w:val="24"/>
              </w:rPr>
            </w:pPr>
            <w:r w:rsidRPr="003776E5">
              <w:rPr>
                <w:sz w:val="24"/>
                <w:szCs w:val="24"/>
              </w:rPr>
              <w:t>53,7</w:t>
            </w:r>
          </w:p>
        </w:tc>
        <w:tc>
          <w:tcPr>
            <w:tcW w:w="993" w:type="dxa"/>
            <w:vAlign w:val="center"/>
          </w:tcPr>
          <w:p w:rsidR="00650F82" w:rsidRPr="003776E5" w:rsidRDefault="00650F82" w:rsidP="00D27A05">
            <w:pPr>
              <w:spacing w:line="276" w:lineRule="auto"/>
              <w:ind w:firstLine="0"/>
              <w:jc w:val="center"/>
              <w:rPr>
                <w:sz w:val="24"/>
                <w:szCs w:val="24"/>
              </w:rPr>
            </w:pPr>
            <w:r w:rsidRPr="003776E5">
              <w:rPr>
                <w:sz w:val="24"/>
                <w:szCs w:val="24"/>
              </w:rPr>
              <w:t>65,9</w:t>
            </w:r>
          </w:p>
        </w:tc>
        <w:tc>
          <w:tcPr>
            <w:tcW w:w="814" w:type="dxa"/>
            <w:vAlign w:val="center"/>
          </w:tcPr>
          <w:p w:rsidR="00650F82" w:rsidRPr="003776E5" w:rsidRDefault="00650F82" w:rsidP="00D27A05">
            <w:pPr>
              <w:spacing w:line="276" w:lineRule="auto"/>
              <w:ind w:firstLine="0"/>
              <w:jc w:val="center"/>
              <w:rPr>
                <w:sz w:val="24"/>
                <w:szCs w:val="24"/>
              </w:rPr>
            </w:pPr>
            <w:r w:rsidRPr="003776E5">
              <w:rPr>
                <w:sz w:val="24"/>
                <w:szCs w:val="24"/>
              </w:rPr>
              <w:t>66,3</w:t>
            </w:r>
          </w:p>
        </w:tc>
      </w:tr>
      <w:tr w:rsidR="00650F82" w:rsidRPr="003776E5" w:rsidTr="00D27A05">
        <w:tc>
          <w:tcPr>
            <w:tcW w:w="4361" w:type="dxa"/>
          </w:tcPr>
          <w:p w:rsidR="00650F82" w:rsidRPr="003776E5" w:rsidRDefault="00650F82" w:rsidP="00D27A05">
            <w:pPr>
              <w:spacing w:line="276" w:lineRule="auto"/>
              <w:ind w:firstLine="0"/>
              <w:rPr>
                <w:b/>
                <w:sz w:val="24"/>
                <w:szCs w:val="24"/>
              </w:rPr>
            </w:pPr>
            <w:r w:rsidRPr="003776E5">
              <w:rPr>
                <w:b/>
                <w:sz w:val="24"/>
                <w:szCs w:val="24"/>
              </w:rPr>
              <w:t>Країни, що розвиваються з низьким рівнем доходів</w:t>
            </w:r>
          </w:p>
        </w:tc>
        <w:tc>
          <w:tcPr>
            <w:tcW w:w="992" w:type="dxa"/>
            <w:vAlign w:val="center"/>
          </w:tcPr>
          <w:p w:rsidR="00650F82" w:rsidRPr="003776E5" w:rsidRDefault="00650F82" w:rsidP="00D27A05">
            <w:pPr>
              <w:spacing w:line="276" w:lineRule="auto"/>
              <w:ind w:firstLine="0"/>
              <w:jc w:val="center"/>
              <w:rPr>
                <w:b/>
                <w:sz w:val="24"/>
                <w:szCs w:val="24"/>
              </w:rPr>
            </w:pPr>
            <w:r w:rsidRPr="003776E5">
              <w:rPr>
                <w:b/>
                <w:sz w:val="24"/>
                <w:szCs w:val="24"/>
              </w:rPr>
              <w:t>-4,1</w:t>
            </w:r>
          </w:p>
        </w:tc>
        <w:tc>
          <w:tcPr>
            <w:tcW w:w="851" w:type="dxa"/>
            <w:vAlign w:val="center"/>
          </w:tcPr>
          <w:p w:rsidR="00650F82" w:rsidRPr="003776E5" w:rsidRDefault="00650F82" w:rsidP="00D27A05">
            <w:pPr>
              <w:spacing w:line="276" w:lineRule="auto"/>
              <w:ind w:firstLine="0"/>
              <w:jc w:val="center"/>
              <w:rPr>
                <w:b/>
                <w:sz w:val="24"/>
                <w:szCs w:val="24"/>
              </w:rPr>
            </w:pPr>
            <w:r w:rsidRPr="003776E5">
              <w:rPr>
                <w:b/>
                <w:sz w:val="24"/>
                <w:szCs w:val="24"/>
              </w:rPr>
              <w:t>-6,1</w:t>
            </w:r>
          </w:p>
        </w:tc>
        <w:tc>
          <w:tcPr>
            <w:tcW w:w="850" w:type="dxa"/>
            <w:vAlign w:val="center"/>
          </w:tcPr>
          <w:p w:rsidR="00650F82" w:rsidRPr="003776E5" w:rsidRDefault="00650F82" w:rsidP="00D27A05">
            <w:pPr>
              <w:spacing w:line="276" w:lineRule="auto"/>
              <w:ind w:firstLine="0"/>
              <w:jc w:val="center"/>
              <w:rPr>
                <w:b/>
                <w:sz w:val="24"/>
                <w:szCs w:val="24"/>
              </w:rPr>
            </w:pPr>
            <w:r w:rsidRPr="003776E5">
              <w:rPr>
                <w:b/>
                <w:sz w:val="24"/>
                <w:szCs w:val="24"/>
              </w:rPr>
              <w:t>-5,1</w:t>
            </w:r>
          </w:p>
        </w:tc>
        <w:tc>
          <w:tcPr>
            <w:tcW w:w="992" w:type="dxa"/>
            <w:vAlign w:val="center"/>
          </w:tcPr>
          <w:p w:rsidR="00650F82" w:rsidRPr="003776E5" w:rsidRDefault="00650F82" w:rsidP="00D27A05">
            <w:pPr>
              <w:spacing w:line="276" w:lineRule="auto"/>
              <w:ind w:firstLine="0"/>
              <w:jc w:val="center"/>
              <w:rPr>
                <w:b/>
                <w:sz w:val="24"/>
                <w:szCs w:val="24"/>
              </w:rPr>
            </w:pPr>
            <w:r w:rsidRPr="003776E5">
              <w:rPr>
                <w:b/>
                <w:sz w:val="24"/>
                <w:szCs w:val="24"/>
              </w:rPr>
              <w:t>43,1</w:t>
            </w:r>
          </w:p>
        </w:tc>
        <w:tc>
          <w:tcPr>
            <w:tcW w:w="993" w:type="dxa"/>
            <w:vAlign w:val="center"/>
          </w:tcPr>
          <w:p w:rsidR="00650F82" w:rsidRPr="003776E5" w:rsidRDefault="00650F82" w:rsidP="00D27A05">
            <w:pPr>
              <w:spacing w:line="276" w:lineRule="auto"/>
              <w:ind w:firstLine="0"/>
              <w:jc w:val="center"/>
              <w:rPr>
                <w:b/>
                <w:sz w:val="24"/>
                <w:szCs w:val="24"/>
              </w:rPr>
            </w:pPr>
            <w:r w:rsidRPr="003776E5">
              <w:rPr>
                <w:b/>
                <w:sz w:val="24"/>
                <w:szCs w:val="24"/>
              </w:rPr>
              <w:t>48,2</w:t>
            </w:r>
          </w:p>
        </w:tc>
        <w:tc>
          <w:tcPr>
            <w:tcW w:w="814" w:type="dxa"/>
            <w:vAlign w:val="center"/>
          </w:tcPr>
          <w:p w:rsidR="00650F82" w:rsidRPr="003776E5" w:rsidRDefault="00650F82" w:rsidP="00D27A05">
            <w:pPr>
              <w:spacing w:line="276" w:lineRule="auto"/>
              <w:ind w:firstLine="0"/>
              <w:jc w:val="center"/>
              <w:rPr>
                <w:b/>
                <w:sz w:val="24"/>
                <w:szCs w:val="24"/>
              </w:rPr>
            </w:pPr>
            <w:r w:rsidRPr="003776E5">
              <w:rPr>
                <w:b/>
                <w:sz w:val="24"/>
                <w:szCs w:val="24"/>
              </w:rPr>
              <w:t>49,0</w:t>
            </w:r>
          </w:p>
        </w:tc>
      </w:tr>
    </w:tbl>
    <w:p w:rsidR="00650F82" w:rsidRPr="003776E5" w:rsidRDefault="00650F82" w:rsidP="00650F82">
      <w:pPr>
        <w:rPr>
          <w:sz w:val="24"/>
        </w:rPr>
      </w:pPr>
      <w:r w:rsidRPr="003776E5">
        <w:rPr>
          <w:sz w:val="24"/>
        </w:rPr>
        <w:t xml:space="preserve">* Джерело </w:t>
      </w:r>
      <w:r w:rsidRPr="003776E5">
        <w:rPr>
          <w:sz w:val="24"/>
          <w:lang w:val="ru-RU"/>
        </w:rPr>
        <w:t>[</w:t>
      </w:r>
      <w:r w:rsidR="00145BF4" w:rsidRPr="003776E5">
        <w:rPr>
          <w:sz w:val="24"/>
          <w:lang w:val="ru-RU"/>
        </w:rPr>
        <w:t>1</w:t>
      </w:r>
      <w:r w:rsidRPr="003776E5">
        <w:rPr>
          <w:sz w:val="24"/>
          <w:lang w:val="en-US"/>
        </w:rPr>
        <w:t>]</w:t>
      </w:r>
    </w:p>
    <w:p w:rsidR="00650F82" w:rsidRPr="003776E5" w:rsidRDefault="00650F82" w:rsidP="00650F82">
      <w:pPr>
        <w:rPr>
          <w:sz w:val="20"/>
        </w:rPr>
      </w:pPr>
    </w:p>
    <w:p w:rsidR="00650F82" w:rsidRPr="003776E5" w:rsidRDefault="00650F82" w:rsidP="00650F82">
      <w:r w:rsidRPr="003776E5">
        <w:rPr>
          <w:rFonts w:hint="eastAsia"/>
        </w:rPr>
        <w:t>Отже</w:t>
      </w:r>
      <w:r w:rsidRPr="003776E5">
        <w:t xml:space="preserve">, </w:t>
      </w:r>
      <w:r w:rsidRPr="003776E5">
        <w:rPr>
          <w:rFonts w:hint="eastAsia"/>
        </w:rPr>
        <w:t>бюджетний</w:t>
      </w:r>
      <w:r w:rsidRPr="003776E5">
        <w:t xml:space="preserve"> </w:t>
      </w:r>
      <w:r w:rsidRPr="003776E5">
        <w:rPr>
          <w:rFonts w:hint="eastAsia"/>
        </w:rPr>
        <w:t>дефіцит</w:t>
      </w:r>
      <w:r w:rsidRPr="003776E5">
        <w:t xml:space="preserve"> </w:t>
      </w:r>
      <w:r w:rsidRPr="003776E5">
        <w:rPr>
          <w:rFonts w:hint="eastAsia"/>
        </w:rPr>
        <w:t>є</w:t>
      </w:r>
      <w:r w:rsidRPr="003776E5">
        <w:t xml:space="preserve"> </w:t>
      </w:r>
      <w:r w:rsidRPr="003776E5">
        <w:rPr>
          <w:rFonts w:hint="eastAsia"/>
        </w:rPr>
        <w:t>невід’ємн</w:t>
      </w:r>
      <w:r w:rsidR="0069510A" w:rsidRPr="003776E5">
        <w:t>ою</w:t>
      </w:r>
      <w:r w:rsidRPr="003776E5">
        <w:t xml:space="preserve"> </w:t>
      </w:r>
      <w:r w:rsidRPr="003776E5">
        <w:rPr>
          <w:rFonts w:hint="eastAsia"/>
        </w:rPr>
        <w:t>частиною</w:t>
      </w:r>
      <w:r w:rsidRPr="003776E5">
        <w:t xml:space="preserve"> </w:t>
      </w:r>
      <w:r w:rsidRPr="003776E5">
        <w:rPr>
          <w:rFonts w:hint="eastAsia"/>
        </w:rPr>
        <w:t>сучасної</w:t>
      </w:r>
      <w:r w:rsidRPr="003776E5">
        <w:t xml:space="preserve"> </w:t>
      </w:r>
      <w:r w:rsidRPr="003776E5">
        <w:rPr>
          <w:rFonts w:hint="eastAsia"/>
        </w:rPr>
        <w:t>бюджетної</w:t>
      </w:r>
      <w:r w:rsidRPr="003776E5">
        <w:t xml:space="preserve"> </w:t>
      </w:r>
      <w:r w:rsidRPr="003776E5">
        <w:rPr>
          <w:rFonts w:hint="eastAsia"/>
        </w:rPr>
        <w:t>політики</w:t>
      </w:r>
      <w:r w:rsidRPr="003776E5">
        <w:t xml:space="preserve"> </w:t>
      </w:r>
      <w:r w:rsidRPr="003776E5">
        <w:rPr>
          <w:rFonts w:hint="eastAsia"/>
        </w:rPr>
        <w:t>держави</w:t>
      </w:r>
      <w:r w:rsidRPr="003776E5">
        <w:t xml:space="preserve"> </w:t>
      </w:r>
      <w:r w:rsidRPr="003776E5">
        <w:rPr>
          <w:rFonts w:hint="eastAsia"/>
        </w:rPr>
        <w:t>навіть</w:t>
      </w:r>
      <w:r w:rsidRPr="003776E5">
        <w:t xml:space="preserve"> </w:t>
      </w:r>
      <w:r w:rsidR="0069510A" w:rsidRPr="003776E5">
        <w:t xml:space="preserve">в </w:t>
      </w:r>
      <w:r w:rsidRPr="003776E5">
        <w:rPr>
          <w:rFonts w:hint="eastAsia"/>
        </w:rPr>
        <w:t>найбільш</w:t>
      </w:r>
      <w:r w:rsidRPr="003776E5">
        <w:t xml:space="preserve"> </w:t>
      </w:r>
      <w:r w:rsidRPr="003776E5">
        <w:rPr>
          <w:rFonts w:hint="eastAsia"/>
        </w:rPr>
        <w:t>економічно</w:t>
      </w:r>
      <w:r w:rsidRPr="003776E5">
        <w:t xml:space="preserve"> </w:t>
      </w:r>
      <w:r w:rsidRPr="003776E5">
        <w:rPr>
          <w:rFonts w:hint="eastAsia"/>
        </w:rPr>
        <w:t>розвинутих</w:t>
      </w:r>
      <w:r w:rsidRPr="003776E5">
        <w:t xml:space="preserve"> </w:t>
      </w:r>
      <w:r w:rsidRPr="003776E5">
        <w:rPr>
          <w:rFonts w:hint="eastAsia"/>
        </w:rPr>
        <w:t>країн</w:t>
      </w:r>
      <w:r w:rsidR="0069510A" w:rsidRPr="003776E5">
        <w:t>ах</w:t>
      </w:r>
      <w:r w:rsidRPr="003776E5">
        <w:t xml:space="preserve"> </w:t>
      </w:r>
      <w:r w:rsidRPr="003776E5">
        <w:rPr>
          <w:rFonts w:hint="eastAsia"/>
        </w:rPr>
        <w:t>Є</w:t>
      </w:r>
      <w:r w:rsidR="001D7099">
        <w:t>С</w:t>
      </w:r>
      <w:r w:rsidRPr="003776E5">
        <w:t xml:space="preserve">, </w:t>
      </w:r>
      <w:r w:rsidRPr="003776E5">
        <w:rPr>
          <w:rFonts w:hint="eastAsia"/>
        </w:rPr>
        <w:t>що</w:t>
      </w:r>
      <w:r w:rsidRPr="003776E5">
        <w:t xml:space="preserve"> </w:t>
      </w:r>
      <w:r w:rsidR="001D7099">
        <w:t>говорить</w:t>
      </w:r>
      <w:r w:rsidRPr="003776E5">
        <w:t xml:space="preserve"> </w:t>
      </w:r>
      <w:r w:rsidRPr="003776E5">
        <w:rPr>
          <w:rFonts w:hint="eastAsia"/>
        </w:rPr>
        <w:t>про</w:t>
      </w:r>
      <w:r w:rsidRPr="003776E5">
        <w:t xml:space="preserve"> </w:t>
      </w:r>
      <w:r w:rsidR="001D7099">
        <w:t>досить складну</w:t>
      </w:r>
      <w:r w:rsidRPr="003776E5">
        <w:t xml:space="preserve"> </w:t>
      </w:r>
      <w:r w:rsidRPr="003776E5">
        <w:rPr>
          <w:rFonts w:hint="eastAsia"/>
        </w:rPr>
        <w:t>природу</w:t>
      </w:r>
      <w:r w:rsidRPr="003776E5">
        <w:t xml:space="preserve"> </w:t>
      </w:r>
      <w:r w:rsidR="001D7099">
        <w:t xml:space="preserve">відповідного </w:t>
      </w:r>
      <w:r w:rsidRPr="003776E5">
        <w:rPr>
          <w:rFonts w:hint="eastAsia"/>
        </w:rPr>
        <w:t>явища</w:t>
      </w:r>
      <w:r w:rsidRPr="003776E5">
        <w:t xml:space="preserve"> </w:t>
      </w:r>
      <w:r w:rsidR="001D7099">
        <w:t>та</w:t>
      </w:r>
      <w:r w:rsidRPr="003776E5">
        <w:t xml:space="preserve"> </w:t>
      </w:r>
      <w:r w:rsidRPr="003776E5">
        <w:rPr>
          <w:rFonts w:hint="eastAsia"/>
        </w:rPr>
        <w:t>неоднозначність</w:t>
      </w:r>
      <w:r w:rsidRPr="003776E5">
        <w:t xml:space="preserve"> </w:t>
      </w:r>
      <w:r w:rsidRPr="003776E5">
        <w:rPr>
          <w:rFonts w:hint="eastAsia"/>
        </w:rPr>
        <w:t>його</w:t>
      </w:r>
      <w:r w:rsidRPr="003776E5">
        <w:t xml:space="preserve"> </w:t>
      </w:r>
      <w:r w:rsidRPr="003776E5">
        <w:rPr>
          <w:rFonts w:hint="eastAsia"/>
        </w:rPr>
        <w:t>наслідків</w:t>
      </w:r>
      <w:r w:rsidRPr="003776E5">
        <w:t xml:space="preserve">. </w:t>
      </w:r>
      <w:r w:rsidR="001D7099">
        <w:t>Наприклад</w:t>
      </w:r>
      <w:r w:rsidRPr="003776E5">
        <w:rPr>
          <w:lang w:val="ru-RU"/>
        </w:rPr>
        <w:t xml:space="preserve">, </w:t>
      </w:r>
      <w:r w:rsidRPr="003776E5">
        <w:rPr>
          <w:rFonts w:hint="eastAsia"/>
          <w:lang w:val="ru-RU"/>
        </w:rPr>
        <w:t>за</w:t>
      </w:r>
      <w:r w:rsidRPr="003776E5">
        <w:rPr>
          <w:lang w:val="ru-RU"/>
        </w:rPr>
        <w:t xml:space="preserve"> </w:t>
      </w:r>
      <w:r w:rsidRPr="003776E5">
        <w:rPr>
          <w:rFonts w:hint="eastAsia"/>
          <w:lang w:val="ru-RU"/>
        </w:rPr>
        <w:t>певних</w:t>
      </w:r>
      <w:r w:rsidRPr="003776E5">
        <w:rPr>
          <w:lang w:val="ru-RU"/>
        </w:rPr>
        <w:t xml:space="preserve"> </w:t>
      </w:r>
      <w:r w:rsidR="00F24A04">
        <w:rPr>
          <w:lang w:val="ru-RU"/>
        </w:rPr>
        <w:t>обставин</w:t>
      </w:r>
      <w:r w:rsidRPr="003776E5">
        <w:rPr>
          <w:lang w:val="ru-RU"/>
        </w:rPr>
        <w:t xml:space="preserve"> </w:t>
      </w:r>
      <w:r w:rsidRPr="003776E5">
        <w:rPr>
          <w:rFonts w:hint="eastAsia"/>
          <w:lang w:val="ru-RU"/>
        </w:rPr>
        <w:t>дефіцит</w:t>
      </w:r>
      <w:r w:rsidRPr="003776E5">
        <w:rPr>
          <w:lang w:val="ru-RU"/>
        </w:rPr>
        <w:t xml:space="preserve"> </w:t>
      </w:r>
      <w:r w:rsidRPr="003776E5">
        <w:rPr>
          <w:rFonts w:hint="eastAsia"/>
          <w:lang w:val="ru-RU"/>
        </w:rPr>
        <w:t>бюджету</w:t>
      </w:r>
      <w:r w:rsidRPr="003776E5">
        <w:rPr>
          <w:lang w:val="ru-RU"/>
        </w:rPr>
        <w:t xml:space="preserve"> </w:t>
      </w:r>
      <w:r w:rsidRPr="003776E5">
        <w:rPr>
          <w:rFonts w:hint="eastAsia"/>
          <w:lang w:val="ru-RU"/>
        </w:rPr>
        <w:t>є</w:t>
      </w:r>
      <w:r w:rsidRPr="003776E5">
        <w:rPr>
          <w:lang w:val="ru-RU"/>
        </w:rPr>
        <w:t xml:space="preserve"> </w:t>
      </w:r>
      <w:r w:rsidRPr="003776E5">
        <w:rPr>
          <w:rFonts w:hint="eastAsia"/>
          <w:lang w:val="ru-RU"/>
        </w:rPr>
        <w:t>благом</w:t>
      </w:r>
      <w:r w:rsidRPr="003776E5">
        <w:rPr>
          <w:lang w:val="ru-RU"/>
        </w:rPr>
        <w:t xml:space="preserve"> </w:t>
      </w:r>
      <w:r w:rsidRPr="003776E5">
        <w:rPr>
          <w:rFonts w:hint="eastAsia"/>
          <w:lang w:val="ru-RU"/>
        </w:rPr>
        <w:t>для</w:t>
      </w:r>
      <w:r w:rsidRPr="003776E5">
        <w:rPr>
          <w:lang w:val="ru-RU"/>
        </w:rPr>
        <w:t xml:space="preserve"> </w:t>
      </w:r>
      <w:r w:rsidR="00F24A04">
        <w:rPr>
          <w:lang w:val="ru-RU"/>
        </w:rPr>
        <w:t>країни</w:t>
      </w:r>
      <w:r w:rsidRPr="003776E5">
        <w:rPr>
          <w:lang w:val="ru-RU"/>
        </w:rPr>
        <w:t xml:space="preserve"> </w:t>
      </w:r>
      <w:r w:rsidR="00F24A04">
        <w:rPr>
          <w:lang w:val="ru-RU"/>
        </w:rPr>
        <w:t>та</w:t>
      </w:r>
      <w:r w:rsidRPr="003776E5">
        <w:rPr>
          <w:lang w:val="ru-RU"/>
        </w:rPr>
        <w:t xml:space="preserve"> </w:t>
      </w:r>
      <w:r w:rsidRPr="003776E5">
        <w:rPr>
          <w:rFonts w:hint="eastAsia"/>
          <w:lang w:val="ru-RU"/>
        </w:rPr>
        <w:t>може</w:t>
      </w:r>
      <w:r w:rsidRPr="003776E5">
        <w:rPr>
          <w:lang w:val="ru-RU"/>
        </w:rPr>
        <w:t xml:space="preserve"> </w:t>
      </w:r>
      <w:r w:rsidR="00F24A04">
        <w:rPr>
          <w:lang w:val="ru-RU"/>
        </w:rPr>
        <w:t>бути</w:t>
      </w:r>
      <w:r w:rsidRPr="003776E5">
        <w:rPr>
          <w:lang w:val="ru-RU"/>
        </w:rPr>
        <w:t xml:space="preserve"> </w:t>
      </w:r>
      <w:r w:rsidRPr="003776E5">
        <w:rPr>
          <w:rFonts w:hint="eastAsia"/>
          <w:lang w:val="ru-RU"/>
        </w:rPr>
        <w:t>антикризовим</w:t>
      </w:r>
      <w:r w:rsidRPr="003776E5">
        <w:rPr>
          <w:lang w:val="ru-RU"/>
        </w:rPr>
        <w:t xml:space="preserve"> </w:t>
      </w:r>
      <w:r w:rsidRPr="003776E5">
        <w:rPr>
          <w:rFonts w:hint="eastAsia"/>
          <w:lang w:val="ru-RU"/>
        </w:rPr>
        <w:t>фактором</w:t>
      </w:r>
      <w:r w:rsidRPr="003776E5">
        <w:rPr>
          <w:lang w:val="ru-RU"/>
        </w:rPr>
        <w:t xml:space="preserve">, </w:t>
      </w:r>
      <w:r w:rsidR="00F24A04">
        <w:rPr>
          <w:lang w:val="ru-RU"/>
        </w:rPr>
        <w:t>створюючи</w:t>
      </w:r>
      <w:r w:rsidRPr="003776E5">
        <w:rPr>
          <w:lang w:val="ru-RU"/>
        </w:rPr>
        <w:t xml:space="preserve"> </w:t>
      </w:r>
      <w:r w:rsidR="00F24A04">
        <w:rPr>
          <w:lang w:val="ru-RU"/>
        </w:rPr>
        <w:t xml:space="preserve">дещо </w:t>
      </w:r>
      <w:r w:rsidRPr="003776E5">
        <w:rPr>
          <w:rFonts w:hint="eastAsia"/>
          <w:lang w:val="ru-RU"/>
        </w:rPr>
        <w:t>стимулюючий</w:t>
      </w:r>
      <w:r w:rsidRPr="003776E5">
        <w:rPr>
          <w:lang w:val="ru-RU"/>
        </w:rPr>
        <w:t xml:space="preserve"> </w:t>
      </w:r>
      <w:r w:rsidR="00F24A04">
        <w:rPr>
          <w:lang w:val="ru-RU"/>
        </w:rPr>
        <w:t xml:space="preserve">вплив на </w:t>
      </w:r>
      <w:r w:rsidRPr="003776E5">
        <w:rPr>
          <w:rFonts w:hint="eastAsia"/>
          <w:lang w:val="ru-RU"/>
        </w:rPr>
        <w:t>економі</w:t>
      </w:r>
      <w:r w:rsidR="00F24A04">
        <w:rPr>
          <w:lang w:val="ru-RU"/>
        </w:rPr>
        <w:t>ку</w:t>
      </w:r>
      <w:r w:rsidRPr="003776E5">
        <w:rPr>
          <w:lang w:val="ru-RU"/>
        </w:rPr>
        <w:t xml:space="preserve">. </w:t>
      </w:r>
      <w:r w:rsidR="00F24A04">
        <w:rPr>
          <w:lang w:val="ru-RU"/>
        </w:rPr>
        <w:t>Проте</w:t>
      </w:r>
      <w:r w:rsidRPr="003776E5">
        <w:rPr>
          <w:lang w:val="ru-RU"/>
        </w:rPr>
        <w:t xml:space="preserve">, </w:t>
      </w:r>
      <w:r w:rsidR="00F24A04">
        <w:rPr>
          <w:lang w:val="ru-RU"/>
        </w:rPr>
        <w:t>в більшості випадків</w:t>
      </w:r>
      <w:r w:rsidRPr="003776E5">
        <w:rPr>
          <w:lang w:val="ru-RU"/>
        </w:rPr>
        <w:t xml:space="preserve"> </w:t>
      </w:r>
      <w:r w:rsidRPr="003776E5">
        <w:rPr>
          <w:rFonts w:hint="eastAsia"/>
          <w:lang w:val="ru-RU"/>
        </w:rPr>
        <w:t>наслідки</w:t>
      </w:r>
      <w:r w:rsidRPr="003776E5">
        <w:rPr>
          <w:lang w:val="ru-RU"/>
        </w:rPr>
        <w:t xml:space="preserve"> </w:t>
      </w:r>
      <w:r w:rsidRPr="003776E5">
        <w:rPr>
          <w:rFonts w:hint="eastAsia"/>
          <w:lang w:val="ru-RU"/>
        </w:rPr>
        <w:t>бюджетного</w:t>
      </w:r>
      <w:r w:rsidRPr="003776E5">
        <w:rPr>
          <w:lang w:val="ru-RU"/>
        </w:rPr>
        <w:t xml:space="preserve"> </w:t>
      </w:r>
      <w:r w:rsidRPr="003776E5">
        <w:rPr>
          <w:rFonts w:hint="eastAsia"/>
          <w:lang w:val="ru-RU"/>
        </w:rPr>
        <w:lastRenderedPageBreak/>
        <w:t>дефіциту</w:t>
      </w:r>
      <w:r w:rsidRPr="003776E5">
        <w:rPr>
          <w:lang w:val="ru-RU"/>
        </w:rPr>
        <w:t xml:space="preserve"> </w:t>
      </w:r>
      <w:r w:rsidRPr="003776E5">
        <w:rPr>
          <w:rFonts w:hint="eastAsia"/>
          <w:lang w:val="ru-RU"/>
        </w:rPr>
        <w:t>несуть</w:t>
      </w:r>
      <w:r w:rsidRPr="003776E5">
        <w:rPr>
          <w:lang w:val="ru-RU"/>
        </w:rPr>
        <w:t xml:space="preserve"> </w:t>
      </w:r>
      <w:r w:rsidRPr="003776E5">
        <w:rPr>
          <w:rFonts w:hint="eastAsia"/>
          <w:lang w:val="ru-RU"/>
        </w:rPr>
        <w:t>в</w:t>
      </w:r>
      <w:r w:rsidRPr="003776E5">
        <w:rPr>
          <w:lang w:val="ru-RU"/>
        </w:rPr>
        <w:t xml:space="preserve"> </w:t>
      </w:r>
      <w:r w:rsidRPr="003776E5">
        <w:rPr>
          <w:rFonts w:hint="eastAsia"/>
          <w:lang w:val="ru-RU"/>
        </w:rPr>
        <w:t>собі</w:t>
      </w:r>
      <w:r w:rsidRPr="003776E5">
        <w:rPr>
          <w:lang w:val="ru-RU"/>
        </w:rPr>
        <w:t xml:space="preserve"> </w:t>
      </w:r>
      <w:r w:rsidRPr="003776E5">
        <w:rPr>
          <w:rFonts w:hint="eastAsia"/>
          <w:lang w:val="ru-RU"/>
        </w:rPr>
        <w:t>занепад</w:t>
      </w:r>
      <w:r w:rsidRPr="003776E5">
        <w:rPr>
          <w:lang w:val="ru-RU"/>
        </w:rPr>
        <w:t xml:space="preserve"> </w:t>
      </w:r>
      <w:r w:rsidRPr="003776E5">
        <w:rPr>
          <w:rFonts w:hint="eastAsia"/>
          <w:lang w:val="ru-RU"/>
        </w:rPr>
        <w:t>соціально</w:t>
      </w:r>
      <w:r w:rsidRPr="003776E5">
        <w:rPr>
          <w:lang w:val="ru-RU"/>
        </w:rPr>
        <w:t>-</w:t>
      </w:r>
      <w:r w:rsidRPr="003776E5">
        <w:rPr>
          <w:rFonts w:hint="eastAsia"/>
          <w:lang w:val="ru-RU"/>
        </w:rPr>
        <w:t>економічного</w:t>
      </w:r>
      <w:r w:rsidRPr="003776E5">
        <w:rPr>
          <w:lang w:val="ru-RU"/>
        </w:rPr>
        <w:t xml:space="preserve"> </w:t>
      </w:r>
      <w:r w:rsidRPr="003776E5">
        <w:rPr>
          <w:rFonts w:hint="eastAsia"/>
          <w:lang w:val="ru-RU"/>
        </w:rPr>
        <w:t>розвитку</w:t>
      </w:r>
      <w:r w:rsidRPr="003776E5">
        <w:rPr>
          <w:lang w:val="ru-RU"/>
        </w:rPr>
        <w:t xml:space="preserve"> </w:t>
      </w:r>
      <w:r w:rsidR="00F24A04">
        <w:rPr>
          <w:lang w:val="ru-RU"/>
        </w:rPr>
        <w:t xml:space="preserve">держави </w:t>
      </w:r>
      <w:r w:rsidRPr="003776E5">
        <w:rPr>
          <w:rFonts w:hint="eastAsia"/>
          <w:lang w:val="ru-RU"/>
        </w:rPr>
        <w:t>і</w:t>
      </w:r>
      <w:r w:rsidRPr="003776E5">
        <w:rPr>
          <w:lang w:val="ru-RU"/>
        </w:rPr>
        <w:t xml:space="preserve"> </w:t>
      </w:r>
      <w:r w:rsidRPr="003776E5">
        <w:rPr>
          <w:rFonts w:hint="eastAsia"/>
          <w:lang w:val="ru-RU"/>
        </w:rPr>
        <w:t>пов’язаний зі</w:t>
      </w:r>
      <w:r w:rsidRPr="003776E5">
        <w:rPr>
          <w:lang w:val="ru-RU"/>
        </w:rPr>
        <w:t xml:space="preserve"> </w:t>
      </w:r>
      <w:r w:rsidRPr="003776E5">
        <w:rPr>
          <w:rFonts w:hint="eastAsia"/>
          <w:lang w:val="ru-RU"/>
        </w:rPr>
        <w:t>скороченням</w:t>
      </w:r>
      <w:r w:rsidRPr="003776E5">
        <w:rPr>
          <w:lang w:val="ru-RU"/>
        </w:rPr>
        <w:t xml:space="preserve"> </w:t>
      </w:r>
      <w:r w:rsidRPr="003776E5">
        <w:rPr>
          <w:rFonts w:hint="eastAsia"/>
          <w:lang w:val="ru-RU"/>
        </w:rPr>
        <w:t>інвестиційних</w:t>
      </w:r>
      <w:r w:rsidRPr="003776E5">
        <w:rPr>
          <w:lang w:val="ru-RU"/>
        </w:rPr>
        <w:t xml:space="preserve"> </w:t>
      </w:r>
      <w:r w:rsidRPr="003776E5">
        <w:rPr>
          <w:rFonts w:hint="eastAsia"/>
          <w:lang w:val="ru-RU"/>
        </w:rPr>
        <w:t>процесів</w:t>
      </w:r>
      <w:r w:rsidRPr="003776E5">
        <w:rPr>
          <w:lang w:val="ru-RU"/>
        </w:rPr>
        <w:t xml:space="preserve">. </w:t>
      </w:r>
      <w:r w:rsidR="00F24A04">
        <w:rPr>
          <w:lang w:val="ru-RU"/>
        </w:rPr>
        <w:t>Але у</w:t>
      </w:r>
      <w:r w:rsidRPr="003776E5">
        <w:rPr>
          <w:lang w:val="ru-RU"/>
        </w:rPr>
        <w:t xml:space="preserve"> </w:t>
      </w:r>
      <w:r w:rsidRPr="003776E5">
        <w:rPr>
          <w:rFonts w:hint="eastAsia"/>
          <w:lang w:val="ru-RU"/>
        </w:rPr>
        <w:t>деяких</w:t>
      </w:r>
      <w:r w:rsidRPr="003776E5">
        <w:rPr>
          <w:lang w:val="ru-RU"/>
        </w:rPr>
        <w:t xml:space="preserve"> </w:t>
      </w:r>
      <w:r w:rsidRPr="003776E5">
        <w:rPr>
          <w:rFonts w:hint="eastAsia"/>
          <w:lang w:val="ru-RU"/>
        </w:rPr>
        <w:t>випадках</w:t>
      </w:r>
      <w:r w:rsidRPr="003776E5">
        <w:rPr>
          <w:lang w:val="ru-RU"/>
        </w:rPr>
        <w:t xml:space="preserve"> </w:t>
      </w:r>
      <w:r w:rsidR="00F24A04">
        <w:rPr>
          <w:lang w:val="ru-RU"/>
        </w:rPr>
        <w:t xml:space="preserve">значний </w:t>
      </w:r>
      <w:r w:rsidRPr="003776E5">
        <w:rPr>
          <w:rFonts w:hint="eastAsia"/>
          <w:lang w:val="ru-RU"/>
        </w:rPr>
        <w:t>хронічний</w:t>
      </w:r>
      <w:r w:rsidRPr="003776E5">
        <w:rPr>
          <w:lang w:val="ru-RU"/>
        </w:rPr>
        <w:t xml:space="preserve"> </w:t>
      </w:r>
      <w:r w:rsidRPr="003776E5">
        <w:rPr>
          <w:rFonts w:hint="eastAsia"/>
          <w:lang w:val="ru-RU"/>
        </w:rPr>
        <w:t>дефіцит</w:t>
      </w:r>
      <w:r w:rsidRPr="003776E5">
        <w:rPr>
          <w:lang w:val="ru-RU"/>
        </w:rPr>
        <w:t xml:space="preserve"> </w:t>
      </w:r>
      <w:r w:rsidRPr="003776E5">
        <w:rPr>
          <w:rFonts w:hint="eastAsia"/>
          <w:lang w:val="ru-RU"/>
        </w:rPr>
        <w:t>бюджету</w:t>
      </w:r>
      <w:r w:rsidRPr="003776E5">
        <w:rPr>
          <w:lang w:val="ru-RU"/>
        </w:rPr>
        <w:t xml:space="preserve"> </w:t>
      </w:r>
      <w:r w:rsidRPr="003776E5">
        <w:rPr>
          <w:rFonts w:hint="eastAsia"/>
          <w:lang w:val="ru-RU"/>
        </w:rPr>
        <w:t>може</w:t>
      </w:r>
      <w:r w:rsidRPr="003776E5">
        <w:rPr>
          <w:lang w:val="ru-RU"/>
        </w:rPr>
        <w:t xml:space="preserve"> </w:t>
      </w:r>
      <w:r w:rsidRPr="003776E5">
        <w:rPr>
          <w:rFonts w:hint="eastAsia"/>
          <w:lang w:val="ru-RU"/>
        </w:rPr>
        <w:t>призвести</w:t>
      </w:r>
      <w:r w:rsidRPr="003776E5">
        <w:rPr>
          <w:lang w:val="ru-RU"/>
        </w:rPr>
        <w:t xml:space="preserve"> </w:t>
      </w:r>
      <w:r w:rsidRPr="003776E5">
        <w:rPr>
          <w:rFonts w:hint="eastAsia"/>
          <w:lang w:val="ru-RU"/>
        </w:rPr>
        <w:t>до</w:t>
      </w:r>
      <w:r w:rsidRPr="003776E5">
        <w:rPr>
          <w:lang w:val="ru-RU"/>
        </w:rPr>
        <w:t xml:space="preserve"> </w:t>
      </w:r>
      <w:r w:rsidR="00F24A04">
        <w:rPr>
          <w:lang w:val="ru-RU"/>
        </w:rPr>
        <w:t xml:space="preserve">і </w:t>
      </w:r>
      <w:proofErr w:type="gramStart"/>
      <w:r w:rsidR="00F24A04">
        <w:rPr>
          <w:lang w:val="ru-RU"/>
        </w:rPr>
        <w:t>до</w:t>
      </w:r>
      <w:proofErr w:type="gramEnd"/>
      <w:r w:rsidR="00F24A04">
        <w:rPr>
          <w:lang w:val="ru-RU"/>
        </w:rPr>
        <w:t xml:space="preserve"> швидкого </w:t>
      </w:r>
      <w:r w:rsidRPr="003776E5">
        <w:rPr>
          <w:rFonts w:hint="eastAsia"/>
          <w:lang w:val="ru-RU"/>
        </w:rPr>
        <w:t>дефолту</w:t>
      </w:r>
      <w:r w:rsidRPr="003776E5">
        <w:rPr>
          <w:lang w:val="ru-RU"/>
        </w:rPr>
        <w:t>.</w:t>
      </w:r>
    </w:p>
    <w:p w:rsidR="00650F82" w:rsidRPr="003776E5" w:rsidRDefault="00650F82" w:rsidP="00650F82">
      <w:r w:rsidRPr="003776E5">
        <w:t xml:space="preserve">Існує безпосередній зв’язок між бюджетним дефіцитом та державним боргом. </w:t>
      </w:r>
      <w:r w:rsidR="00F24A04">
        <w:t xml:space="preserve">Ми розуміємо, що </w:t>
      </w:r>
      <w:r w:rsidRPr="003776E5">
        <w:t xml:space="preserve">державний борг є різницею між нагромадженою сумою всіх позитивних сальдо бюджетів і сумою всіх від’ємних сальдо, </w:t>
      </w:r>
      <w:r w:rsidR="00F24A04">
        <w:t>і тому</w:t>
      </w:r>
      <w:r w:rsidRPr="003776E5">
        <w:t xml:space="preserve">, бюджетний дефіцит формує державний борг; </w:t>
      </w:r>
      <w:r w:rsidR="00F24A04">
        <w:t>а з іншого боку</w:t>
      </w:r>
      <w:r w:rsidRPr="003776E5">
        <w:t>, зростання боргу потребує додаткових витрат бюджету на його обслуговування [</w:t>
      </w:r>
      <w:r w:rsidR="009A2561" w:rsidRPr="003776E5">
        <w:t>21</w:t>
      </w:r>
      <w:r w:rsidRPr="003776E5">
        <w:t>].</w:t>
      </w:r>
    </w:p>
    <w:p w:rsidR="00650F82" w:rsidRPr="003776E5" w:rsidRDefault="00650F82" w:rsidP="00650F82">
      <w:pPr>
        <w:jc w:val="right"/>
        <w:rPr>
          <w:lang w:eastAsia="ar-SA"/>
        </w:rPr>
      </w:pPr>
      <w:r w:rsidRPr="003776E5">
        <w:rPr>
          <w:lang w:eastAsia="ar-SA"/>
        </w:rPr>
        <w:t>Таблиця 2.3</w:t>
      </w:r>
    </w:p>
    <w:p w:rsidR="00650F82" w:rsidRPr="003776E5" w:rsidRDefault="00650F82" w:rsidP="00650F82">
      <w:pPr>
        <w:ind w:firstLine="0"/>
        <w:jc w:val="center"/>
        <w:rPr>
          <w:b/>
          <w:lang w:eastAsia="ar-SA"/>
        </w:rPr>
      </w:pPr>
      <w:r w:rsidRPr="003776E5">
        <w:rPr>
          <w:b/>
          <w:lang w:eastAsia="ar-SA"/>
        </w:rPr>
        <w:t>Боргове навантаження на бюджет України у 2016-2021 рр.</w:t>
      </w:r>
    </w:p>
    <w:p w:rsidR="00650F82" w:rsidRPr="003776E5" w:rsidRDefault="0069510A" w:rsidP="00650F82">
      <w:pPr>
        <w:spacing w:line="276" w:lineRule="auto"/>
        <w:ind w:firstLine="0"/>
        <w:jc w:val="right"/>
        <w:rPr>
          <w:sz w:val="24"/>
          <w:lang w:eastAsia="ar-SA"/>
        </w:rPr>
      </w:pPr>
      <w:r w:rsidRPr="003776E5">
        <w:rPr>
          <w:sz w:val="24"/>
          <w:lang w:eastAsia="ar-SA"/>
        </w:rPr>
        <w:t>млрд грн.</w:t>
      </w:r>
    </w:p>
    <w:tbl>
      <w:tblPr>
        <w:tblStyle w:val="af5"/>
        <w:tblW w:w="0" w:type="auto"/>
        <w:tblLook w:val="04A0" w:firstRow="1" w:lastRow="0" w:firstColumn="1" w:lastColumn="0" w:noHBand="0" w:noVBand="1"/>
      </w:tblPr>
      <w:tblGrid>
        <w:gridCol w:w="1854"/>
        <w:gridCol w:w="1383"/>
        <w:gridCol w:w="1383"/>
        <w:gridCol w:w="1384"/>
        <w:gridCol w:w="1476"/>
        <w:gridCol w:w="1275"/>
        <w:gridCol w:w="1098"/>
      </w:tblGrid>
      <w:tr w:rsidR="00650F82" w:rsidRPr="003776E5" w:rsidTr="00D27A05">
        <w:tc>
          <w:tcPr>
            <w:tcW w:w="1854" w:type="dxa"/>
            <w:vMerge w:val="restart"/>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Показники</w:t>
            </w:r>
          </w:p>
        </w:tc>
        <w:tc>
          <w:tcPr>
            <w:tcW w:w="7999" w:type="dxa"/>
            <w:gridSpan w:val="6"/>
          </w:tcPr>
          <w:p w:rsidR="00650F82" w:rsidRPr="003776E5" w:rsidRDefault="00650F82" w:rsidP="00D27A05">
            <w:pPr>
              <w:pStyle w:val="aa"/>
              <w:spacing w:line="276" w:lineRule="auto"/>
              <w:ind w:firstLine="0"/>
              <w:rPr>
                <w:b w:val="0"/>
                <w:sz w:val="24"/>
                <w:szCs w:val="24"/>
              </w:rPr>
            </w:pPr>
            <w:r w:rsidRPr="003776E5">
              <w:rPr>
                <w:b w:val="0"/>
                <w:sz w:val="24"/>
                <w:szCs w:val="24"/>
              </w:rPr>
              <w:t>Роки</w:t>
            </w:r>
          </w:p>
        </w:tc>
      </w:tr>
      <w:tr w:rsidR="00650F82" w:rsidRPr="003776E5" w:rsidTr="00D27A05">
        <w:tc>
          <w:tcPr>
            <w:tcW w:w="1854" w:type="dxa"/>
            <w:vMerge/>
          </w:tcPr>
          <w:p w:rsidR="00650F82" w:rsidRPr="003776E5" w:rsidRDefault="00650F82" w:rsidP="00D27A05">
            <w:pPr>
              <w:pStyle w:val="aa"/>
              <w:spacing w:line="276" w:lineRule="auto"/>
              <w:ind w:firstLine="0"/>
              <w:jc w:val="both"/>
              <w:rPr>
                <w:b w:val="0"/>
                <w:sz w:val="24"/>
                <w:szCs w:val="24"/>
              </w:rPr>
            </w:pP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2016</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2017</w:t>
            </w:r>
          </w:p>
        </w:tc>
        <w:tc>
          <w:tcPr>
            <w:tcW w:w="138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2018</w:t>
            </w:r>
          </w:p>
        </w:tc>
        <w:tc>
          <w:tcPr>
            <w:tcW w:w="1476"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2019</w:t>
            </w:r>
          </w:p>
        </w:tc>
        <w:tc>
          <w:tcPr>
            <w:tcW w:w="1275"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2020</w:t>
            </w:r>
          </w:p>
        </w:tc>
        <w:tc>
          <w:tcPr>
            <w:tcW w:w="1098" w:type="dxa"/>
          </w:tcPr>
          <w:p w:rsidR="00650F82" w:rsidRPr="003776E5" w:rsidRDefault="00650F82" w:rsidP="00D27A05">
            <w:pPr>
              <w:pStyle w:val="aa"/>
              <w:spacing w:line="276" w:lineRule="auto"/>
              <w:ind w:firstLine="0"/>
              <w:rPr>
                <w:b w:val="0"/>
                <w:sz w:val="24"/>
                <w:szCs w:val="24"/>
              </w:rPr>
            </w:pPr>
            <w:r w:rsidRPr="003776E5">
              <w:rPr>
                <w:b w:val="0"/>
                <w:sz w:val="24"/>
                <w:szCs w:val="24"/>
              </w:rPr>
              <w:t>на 30.09.</w:t>
            </w:r>
          </w:p>
          <w:p w:rsidR="00650F82" w:rsidRPr="003776E5" w:rsidRDefault="00650F82" w:rsidP="00D27A05">
            <w:pPr>
              <w:pStyle w:val="aa"/>
              <w:spacing w:line="276" w:lineRule="auto"/>
              <w:ind w:firstLine="0"/>
              <w:rPr>
                <w:b w:val="0"/>
                <w:sz w:val="24"/>
                <w:szCs w:val="24"/>
              </w:rPr>
            </w:pPr>
            <w:r w:rsidRPr="003776E5">
              <w:rPr>
                <w:b w:val="0"/>
                <w:sz w:val="24"/>
                <w:szCs w:val="24"/>
              </w:rPr>
              <w:t>2021*</w:t>
            </w:r>
          </w:p>
        </w:tc>
      </w:tr>
      <w:tr w:rsidR="00650F82" w:rsidRPr="003776E5" w:rsidTr="00D27A05">
        <w:tc>
          <w:tcPr>
            <w:tcW w:w="1854"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Державний борг, в т.ч.:</w:t>
            </w:r>
          </w:p>
        </w:tc>
        <w:tc>
          <w:tcPr>
            <w:tcW w:w="1383"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1650,8</w:t>
            </w:r>
          </w:p>
        </w:tc>
        <w:tc>
          <w:tcPr>
            <w:tcW w:w="1383"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1833,7</w:t>
            </w:r>
          </w:p>
        </w:tc>
        <w:tc>
          <w:tcPr>
            <w:tcW w:w="1384"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1860,5</w:t>
            </w:r>
          </w:p>
        </w:tc>
        <w:tc>
          <w:tcPr>
            <w:tcW w:w="1476"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1761,4</w:t>
            </w:r>
          </w:p>
        </w:tc>
        <w:tc>
          <w:tcPr>
            <w:tcW w:w="1275"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2259,2</w:t>
            </w:r>
          </w:p>
        </w:tc>
        <w:tc>
          <w:tcPr>
            <w:tcW w:w="1098"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2168,9</w:t>
            </w:r>
          </w:p>
        </w:tc>
      </w:tr>
      <w:tr w:rsidR="00650F82" w:rsidRPr="003776E5" w:rsidTr="00D27A05">
        <w:tc>
          <w:tcPr>
            <w:tcW w:w="1854" w:type="dxa"/>
          </w:tcPr>
          <w:p w:rsidR="00650F82" w:rsidRPr="003776E5" w:rsidRDefault="00650F82" w:rsidP="00D27A05">
            <w:pPr>
              <w:pStyle w:val="aa"/>
              <w:spacing w:line="276" w:lineRule="auto"/>
              <w:ind w:left="426" w:firstLine="0"/>
              <w:jc w:val="both"/>
              <w:rPr>
                <w:b w:val="0"/>
                <w:sz w:val="24"/>
                <w:szCs w:val="24"/>
              </w:rPr>
            </w:pPr>
            <w:r w:rsidRPr="003776E5">
              <w:rPr>
                <w:b w:val="0"/>
                <w:sz w:val="24"/>
                <w:szCs w:val="24"/>
              </w:rPr>
              <w:t>зовнішній</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980,2</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1080,3</w:t>
            </w:r>
          </w:p>
        </w:tc>
        <w:tc>
          <w:tcPr>
            <w:tcW w:w="138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1099,4</w:t>
            </w:r>
          </w:p>
        </w:tc>
        <w:tc>
          <w:tcPr>
            <w:tcW w:w="1476"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931,9</w:t>
            </w:r>
          </w:p>
        </w:tc>
        <w:tc>
          <w:tcPr>
            <w:tcW w:w="1275"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1258,5</w:t>
            </w:r>
          </w:p>
        </w:tc>
        <w:tc>
          <w:tcPr>
            <w:tcW w:w="1098" w:type="dxa"/>
          </w:tcPr>
          <w:p w:rsidR="00650F82" w:rsidRPr="003776E5" w:rsidRDefault="00650F82" w:rsidP="00D27A05">
            <w:pPr>
              <w:pStyle w:val="aa"/>
              <w:spacing w:line="276" w:lineRule="auto"/>
              <w:ind w:firstLine="0"/>
              <w:rPr>
                <w:b w:val="0"/>
                <w:sz w:val="24"/>
                <w:szCs w:val="24"/>
              </w:rPr>
            </w:pPr>
            <w:r w:rsidRPr="003776E5">
              <w:rPr>
                <w:b w:val="0"/>
                <w:sz w:val="24"/>
                <w:szCs w:val="24"/>
              </w:rPr>
              <w:t>1181,9</w:t>
            </w:r>
          </w:p>
        </w:tc>
      </w:tr>
      <w:tr w:rsidR="00650F82" w:rsidRPr="003776E5" w:rsidTr="00D27A05">
        <w:tc>
          <w:tcPr>
            <w:tcW w:w="1854" w:type="dxa"/>
          </w:tcPr>
          <w:p w:rsidR="00650F82" w:rsidRPr="003776E5" w:rsidRDefault="00650F82" w:rsidP="00D27A05">
            <w:pPr>
              <w:pStyle w:val="aa"/>
              <w:spacing w:line="276" w:lineRule="auto"/>
              <w:ind w:left="426" w:firstLine="0"/>
              <w:jc w:val="both"/>
              <w:rPr>
                <w:b w:val="0"/>
                <w:sz w:val="24"/>
                <w:szCs w:val="24"/>
              </w:rPr>
            </w:pPr>
            <w:r w:rsidRPr="003776E5">
              <w:rPr>
                <w:b w:val="0"/>
                <w:sz w:val="24"/>
                <w:szCs w:val="24"/>
              </w:rPr>
              <w:t>внутрішній</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670,6</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753,4</w:t>
            </w:r>
          </w:p>
        </w:tc>
        <w:tc>
          <w:tcPr>
            <w:tcW w:w="138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761,1</w:t>
            </w:r>
          </w:p>
        </w:tc>
        <w:tc>
          <w:tcPr>
            <w:tcW w:w="1476"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829,5</w:t>
            </w:r>
          </w:p>
        </w:tc>
        <w:tc>
          <w:tcPr>
            <w:tcW w:w="1275"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1000,7</w:t>
            </w:r>
          </w:p>
        </w:tc>
        <w:tc>
          <w:tcPr>
            <w:tcW w:w="1098" w:type="dxa"/>
          </w:tcPr>
          <w:p w:rsidR="00650F82" w:rsidRPr="003776E5" w:rsidRDefault="00650F82" w:rsidP="00D27A05">
            <w:pPr>
              <w:pStyle w:val="aa"/>
              <w:spacing w:line="276" w:lineRule="auto"/>
              <w:ind w:firstLine="0"/>
              <w:rPr>
                <w:b w:val="0"/>
                <w:sz w:val="24"/>
                <w:szCs w:val="24"/>
              </w:rPr>
            </w:pPr>
            <w:r w:rsidRPr="003776E5">
              <w:rPr>
                <w:b w:val="0"/>
                <w:sz w:val="24"/>
                <w:szCs w:val="24"/>
              </w:rPr>
              <w:t>987,0</w:t>
            </w:r>
          </w:p>
        </w:tc>
      </w:tr>
      <w:tr w:rsidR="00650F82" w:rsidRPr="003776E5" w:rsidTr="00D27A05">
        <w:tc>
          <w:tcPr>
            <w:tcW w:w="1854"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Гарантований державною борг, в т.ч.:</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278,9</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308,0</w:t>
            </w:r>
          </w:p>
        </w:tc>
        <w:tc>
          <w:tcPr>
            <w:tcW w:w="138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308,1</w:t>
            </w:r>
          </w:p>
        </w:tc>
        <w:tc>
          <w:tcPr>
            <w:tcW w:w="1476"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237,0</w:t>
            </w:r>
          </w:p>
        </w:tc>
        <w:tc>
          <w:tcPr>
            <w:tcW w:w="1275"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292,6</w:t>
            </w:r>
          </w:p>
        </w:tc>
        <w:tc>
          <w:tcPr>
            <w:tcW w:w="1098"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276,7</w:t>
            </w:r>
          </w:p>
        </w:tc>
      </w:tr>
      <w:tr w:rsidR="00650F82" w:rsidRPr="003776E5" w:rsidTr="00D27A05">
        <w:tc>
          <w:tcPr>
            <w:tcW w:w="1854" w:type="dxa"/>
          </w:tcPr>
          <w:p w:rsidR="00650F82" w:rsidRPr="003776E5" w:rsidRDefault="00650F82" w:rsidP="00D27A05">
            <w:pPr>
              <w:pStyle w:val="aa"/>
              <w:spacing w:line="276" w:lineRule="auto"/>
              <w:ind w:left="426" w:firstLine="0"/>
              <w:jc w:val="both"/>
              <w:rPr>
                <w:b w:val="0"/>
                <w:sz w:val="24"/>
                <w:szCs w:val="24"/>
              </w:rPr>
            </w:pPr>
            <w:r w:rsidRPr="003776E5">
              <w:rPr>
                <w:b w:val="0"/>
                <w:sz w:val="24"/>
                <w:szCs w:val="24"/>
              </w:rPr>
              <w:t>зовнішній</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259,8</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294,7</w:t>
            </w:r>
          </w:p>
        </w:tc>
        <w:tc>
          <w:tcPr>
            <w:tcW w:w="138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297,8</w:t>
            </w:r>
          </w:p>
        </w:tc>
        <w:tc>
          <w:tcPr>
            <w:tcW w:w="1476"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227,6</w:t>
            </w:r>
          </w:p>
        </w:tc>
        <w:tc>
          <w:tcPr>
            <w:tcW w:w="1275"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260,4</w:t>
            </w:r>
          </w:p>
        </w:tc>
        <w:tc>
          <w:tcPr>
            <w:tcW w:w="1098" w:type="dxa"/>
          </w:tcPr>
          <w:p w:rsidR="00650F82" w:rsidRPr="003776E5" w:rsidRDefault="00650F82" w:rsidP="00D27A05">
            <w:pPr>
              <w:pStyle w:val="aa"/>
              <w:spacing w:line="276" w:lineRule="auto"/>
              <w:ind w:firstLine="0"/>
              <w:rPr>
                <w:b w:val="0"/>
                <w:sz w:val="24"/>
                <w:szCs w:val="24"/>
              </w:rPr>
            </w:pPr>
            <w:r w:rsidRPr="003776E5">
              <w:rPr>
                <w:b w:val="0"/>
                <w:sz w:val="24"/>
                <w:szCs w:val="24"/>
              </w:rPr>
              <w:t>231,6</w:t>
            </w:r>
          </w:p>
        </w:tc>
      </w:tr>
      <w:tr w:rsidR="00650F82" w:rsidRPr="003776E5" w:rsidTr="00D27A05">
        <w:tc>
          <w:tcPr>
            <w:tcW w:w="1854" w:type="dxa"/>
          </w:tcPr>
          <w:p w:rsidR="00650F82" w:rsidRPr="003776E5" w:rsidRDefault="00650F82" w:rsidP="00D27A05">
            <w:pPr>
              <w:pStyle w:val="aa"/>
              <w:spacing w:line="276" w:lineRule="auto"/>
              <w:ind w:left="426" w:firstLine="0"/>
              <w:jc w:val="both"/>
              <w:rPr>
                <w:b w:val="0"/>
                <w:sz w:val="24"/>
                <w:szCs w:val="24"/>
              </w:rPr>
            </w:pPr>
            <w:r w:rsidRPr="003776E5">
              <w:rPr>
                <w:b w:val="0"/>
                <w:sz w:val="24"/>
                <w:szCs w:val="24"/>
              </w:rPr>
              <w:t>внутрішній</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19,1</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13,3</w:t>
            </w:r>
          </w:p>
        </w:tc>
        <w:tc>
          <w:tcPr>
            <w:tcW w:w="138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10,3</w:t>
            </w:r>
          </w:p>
        </w:tc>
        <w:tc>
          <w:tcPr>
            <w:tcW w:w="1476"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9,4</w:t>
            </w:r>
          </w:p>
        </w:tc>
        <w:tc>
          <w:tcPr>
            <w:tcW w:w="1275"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32,2</w:t>
            </w:r>
          </w:p>
        </w:tc>
        <w:tc>
          <w:tcPr>
            <w:tcW w:w="1098" w:type="dxa"/>
          </w:tcPr>
          <w:p w:rsidR="00650F82" w:rsidRPr="003776E5" w:rsidRDefault="00650F82" w:rsidP="00D27A05">
            <w:pPr>
              <w:pStyle w:val="aa"/>
              <w:spacing w:line="276" w:lineRule="auto"/>
              <w:ind w:firstLine="0"/>
              <w:rPr>
                <w:b w:val="0"/>
                <w:sz w:val="24"/>
                <w:szCs w:val="24"/>
              </w:rPr>
            </w:pPr>
            <w:r w:rsidRPr="003776E5">
              <w:rPr>
                <w:b w:val="0"/>
                <w:sz w:val="24"/>
                <w:szCs w:val="24"/>
              </w:rPr>
              <w:t>45,1</w:t>
            </w:r>
          </w:p>
        </w:tc>
      </w:tr>
      <w:tr w:rsidR="00650F82" w:rsidRPr="003776E5" w:rsidTr="00D27A05">
        <w:tc>
          <w:tcPr>
            <w:tcW w:w="1854"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Загальна сума боргу</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1929,7</w:t>
            </w:r>
          </w:p>
        </w:tc>
        <w:tc>
          <w:tcPr>
            <w:tcW w:w="138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2141,7</w:t>
            </w:r>
          </w:p>
        </w:tc>
        <w:tc>
          <w:tcPr>
            <w:tcW w:w="138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2168,6</w:t>
            </w:r>
          </w:p>
        </w:tc>
        <w:tc>
          <w:tcPr>
            <w:tcW w:w="1476"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1998,4</w:t>
            </w:r>
          </w:p>
        </w:tc>
        <w:tc>
          <w:tcPr>
            <w:tcW w:w="1275"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2551,9</w:t>
            </w:r>
          </w:p>
        </w:tc>
        <w:tc>
          <w:tcPr>
            <w:tcW w:w="1098"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2445,6</w:t>
            </w:r>
          </w:p>
        </w:tc>
      </w:tr>
    </w:tbl>
    <w:p w:rsidR="00650F82" w:rsidRPr="003776E5" w:rsidRDefault="00650F82" w:rsidP="00650F82">
      <w:pPr>
        <w:rPr>
          <w:sz w:val="24"/>
          <w:lang w:val="ru-RU"/>
        </w:rPr>
      </w:pPr>
      <w:r w:rsidRPr="003776E5">
        <w:rPr>
          <w:sz w:val="24"/>
        </w:rPr>
        <w:t xml:space="preserve">* Складено на основі </w:t>
      </w:r>
      <w:r w:rsidRPr="003776E5">
        <w:rPr>
          <w:sz w:val="24"/>
          <w:lang w:val="ru-RU"/>
        </w:rPr>
        <w:t>[</w:t>
      </w:r>
      <w:r w:rsidR="009A2561" w:rsidRPr="003776E5">
        <w:rPr>
          <w:sz w:val="24"/>
          <w:lang w:val="en-US"/>
        </w:rPr>
        <w:t>2</w:t>
      </w:r>
      <w:r w:rsidR="00145BF4" w:rsidRPr="003776E5">
        <w:rPr>
          <w:sz w:val="24"/>
        </w:rPr>
        <w:t>7</w:t>
      </w:r>
      <w:r w:rsidRPr="003776E5">
        <w:rPr>
          <w:sz w:val="24"/>
          <w:lang w:val="ru-RU"/>
        </w:rPr>
        <w:t>]</w:t>
      </w:r>
    </w:p>
    <w:p w:rsidR="00650F82" w:rsidRPr="003776E5" w:rsidRDefault="00650F82" w:rsidP="00650F82">
      <w:pPr>
        <w:rPr>
          <w:sz w:val="24"/>
        </w:rPr>
      </w:pPr>
    </w:p>
    <w:p w:rsidR="00650F82" w:rsidRPr="003776E5" w:rsidRDefault="00650F82" w:rsidP="00650F82">
      <w:r w:rsidRPr="003776E5">
        <w:t>Як видно з табл. 2.3 загальна сума державного боргу протягом досліджуваного періоду планомірно зростала, окрім 2019 р</w:t>
      </w:r>
      <w:r w:rsidR="0069510A" w:rsidRPr="003776E5">
        <w:t>.</w:t>
      </w:r>
      <w:r w:rsidRPr="003776E5">
        <w:t xml:space="preserve"> Так, в 2017 р. по відношенню до 2016 р. він зріс на 212,0 млрд грн (+11,0%); в 2018 р. до 2017 р. – на 26,9 млрд грн (+1,3%); в 2020 р. до 2019 р. – на 553,5 млрд грн (+27,73%). Протягом 2019 р</w:t>
      </w:r>
      <w:r w:rsidR="0069510A" w:rsidRPr="003776E5">
        <w:t>.</w:t>
      </w:r>
      <w:r w:rsidRPr="003776E5">
        <w:t xml:space="preserve"> обсяг державного та гарантованого державою боргу України </w:t>
      </w:r>
      <w:r w:rsidR="00F24A04">
        <w:t>скоротився</w:t>
      </w:r>
      <w:r w:rsidRPr="003776E5">
        <w:t xml:space="preserve"> у гривн</w:t>
      </w:r>
      <w:r w:rsidR="00F24A04">
        <w:t>ях</w:t>
      </w:r>
      <w:r w:rsidRPr="003776E5">
        <w:t xml:space="preserve"> на 170,2 млрд грн, а у долар</w:t>
      </w:r>
      <w:r w:rsidR="00F24A04">
        <w:t>ах навпаки</w:t>
      </w:r>
      <w:r w:rsidRPr="003776E5">
        <w:t xml:space="preserve"> борг збільшився на 6,1 млрд дол США. </w:t>
      </w:r>
      <w:r w:rsidR="00F24A04">
        <w:t xml:space="preserve">Така протилежна </w:t>
      </w:r>
      <w:r w:rsidRPr="003776E5">
        <w:t xml:space="preserve">спрямованість зміни обсягу боргу в </w:t>
      </w:r>
      <w:r w:rsidRPr="003776E5">
        <w:lastRenderedPageBreak/>
        <w:t xml:space="preserve">еквіваленті гривні </w:t>
      </w:r>
      <w:r w:rsidR="00F24A04">
        <w:t>та в</w:t>
      </w:r>
      <w:r w:rsidRPr="003776E5">
        <w:t xml:space="preserve"> дол</w:t>
      </w:r>
      <w:r w:rsidR="00F24A04">
        <w:t>арах</w:t>
      </w:r>
      <w:r w:rsidRPr="003776E5">
        <w:t xml:space="preserve"> США пояснюється </w:t>
      </w:r>
      <w:r w:rsidR="00F24A04">
        <w:t xml:space="preserve">в першу чергу </w:t>
      </w:r>
      <w:r w:rsidRPr="003776E5">
        <w:t>зміцненням гривні.</w:t>
      </w:r>
    </w:p>
    <w:p w:rsidR="00650F82" w:rsidRPr="003776E5" w:rsidRDefault="00650F82" w:rsidP="00650F82">
      <w:r w:rsidRPr="003776E5">
        <w:rPr>
          <w:noProof/>
          <w:highlight w:val="red"/>
          <w:lang w:val="ru-RU"/>
        </w:rPr>
        <w:drawing>
          <wp:anchor distT="0" distB="0" distL="114300" distR="114300" simplePos="0" relativeHeight="251663360" behindDoc="0" locked="0" layoutInCell="1" allowOverlap="1" wp14:anchorId="6BBF6FC2" wp14:editId="2A2F4C81">
            <wp:simplePos x="0" y="0"/>
            <wp:positionH relativeFrom="column">
              <wp:posOffset>4445</wp:posOffset>
            </wp:positionH>
            <wp:positionV relativeFrom="paragraph">
              <wp:posOffset>2406650</wp:posOffset>
            </wp:positionV>
            <wp:extent cx="5966460" cy="3260090"/>
            <wp:effectExtent l="0" t="0" r="0" b="0"/>
            <wp:wrapSquare wrapText="bothSides"/>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Pr="003776E5">
        <w:t>На основі здійсненого аналізу за допомогою розрахунку ланцюгових індексів державного та гарантованого державою боргу України за 2016 – 2020  рр. можна стверджувати, що протягом аналізованого періоду державний і гарантований державою борг мали тенденцію до зростання, яка потребує уважного ставлення, щоб розмір боргу не набув загрозливих темпів, оскільки це може здійснювати негативний вплив на економіку України та мати певні наслідки (рис. 2.3).</w:t>
      </w:r>
    </w:p>
    <w:p w:rsidR="00335634" w:rsidRPr="003776E5" w:rsidRDefault="00335634" w:rsidP="00650F82"/>
    <w:p w:rsidR="00335634" w:rsidRPr="003776E5" w:rsidRDefault="00335634" w:rsidP="00650F82"/>
    <w:p w:rsidR="00650F82" w:rsidRPr="003776E5" w:rsidRDefault="00650F82" w:rsidP="00650F82">
      <w:pPr>
        <w:tabs>
          <w:tab w:val="left" w:pos="9639"/>
        </w:tabs>
        <w:spacing w:line="240" w:lineRule="auto"/>
        <w:ind w:right="176" w:firstLine="0"/>
        <w:jc w:val="center"/>
        <w:rPr>
          <w:b/>
        </w:rPr>
      </w:pPr>
      <w:r w:rsidRPr="003776E5">
        <w:rPr>
          <w:b/>
        </w:rPr>
        <w:t xml:space="preserve">Рис. 2.3. </w:t>
      </w:r>
      <w:r w:rsidRPr="003776E5">
        <w:rPr>
          <w:b/>
          <w:bCs/>
        </w:rPr>
        <w:t>Динаміка державного та гарантованого державою боргу України (ланцюгові індекси) за 2016 – 2020 рр.</w:t>
      </w:r>
    </w:p>
    <w:p w:rsidR="00650F82" w:rsidRPr="003776E5" w:rsidRDefault="00650F82" w:rsidP="00D27A05">
      <w:pPr>
        <w:tabs>
          <w:tab w:val="left" w:pos="9639"/>
        </w:tabs>
        <w:spacing w:before="120" w:line="240" w:lineRule="auto"/>
        <w:ind w:right="176"/>
        <w:rPr>
          <w:sz w:val="24"/>
          <w:szCs w:val="24"/>
        </w:rPr>
      </w:pPr>
      <w:r w:rsidRPr="003776E5">
        <w:rPr>
          <w:sz w:val="24"/>
          <w:szCs w:val="24"/>
        </w:rPr>
        <w:t xml:space="preserve">* Джерело: Побудовано автором за даними </w:t>
      </w:r>
      <w:r w:rsidRPr="003776E5">
        <w:rPr>
          <w:sz w:val="24"/>
          <w:szCs w:val="24"/>
          <w:lang w:val="ru-RU"/>
        </w:rPr>
        <w:t>[</w:t>
      </w:r>
      <w:r w:rsidR="009A2561" w:rsidRPr="003776E5">
        <w:rPr>
          <w:sz w:val="24"/>
          <w:szCs w:val="24"/>
          <w:lang w:val="ru-RU"/>
        </w:rPr>
        <w:t>2</w:t>
      </w:r>
      <w:r w:rsidR="00145BF4" w:rsidRPr="003776E5">
        <w:rPr>
          <w:sz w:val="24"/>
          <w:szCs w:val="24"/>
          <w:lang w:val="ru-RU"/>
        </w:rPr>
        <w:t>7</w:t>
      </w:r>
      <w:r w:rsidRPr="003776E5">
        <w:rPr>
          <w:sz w:val="24"/>
          <w:szCs w:val="24"/>
          <w:lang w:val="ru-RU"/>
        </w:rPr>
        <w:t>]</w:t>
      </w:r>
    </w:p>
    <w:p w:rsidR="00650F82" w:rsidRPr="003776E5" w:rsidRDefault="00650F82" w:rsidP="00650F82"/>
    <w:p w:rsidR="00650F82" w:rsidRPr="003776E5" w:rsidRDefault="00650F82" w:rsidP="00650F82">
      <w:r w:rsidRPr="003776E5">
        <w:t xml:space="preserve">Можливості дефіцитного фінансування бюджетних видатків обмежуються не лише граничним розміром бюджетного дефіциту, а й припустимою величиною державного боргу. Бюджетним кодексом України </w:t>
      </w:r>
      <w:r w:rsidRPr="003776E5">
        <w:lastRenderedPageBreak/>
        <w:t xml:space="preserve">закріплено його граничний рівень – 60% ВВП, що відповідає Маастрихтській угоді. </w:t>
      </w:r>
    </w:p>
    <w:p w:rsidR="00650F82" w:rsidRPr="003776E5" w:rsidRDefault="00650F82" w:rsidP="00650F82">
      <w:r w:rsidRPr="003776E5">
        <w:t>Розрахувавши відношення боргу до ВВП (%) за 2016</w:t>
      </w:r>
      <w:r w:rsidRPr="003776E5">
        <w:rPr>
          <w:lang w:val="ru-RU"/>
        </w:rPr>
        <w:t>-</w:t>
      </w:r>
      <w:r w:rsidRPr="003776E5">
        <w:t>2021 р</w:t>
      </w:r>
      <w:r w:rsidR="00335634" w:rsidRPr="003776E5">
        <w:t>р.</w:t>
      </w:r>
      <w:r w:rsidRPr="003776E5">
        <w:t>, правомірно констатувати, що у 2019 р</w:t>
      </w:r>
      <w:r w:rsidR="00335634" w:rsidRPr="003776E5">
        <w:t>.</w:t>
      </w:r>
      <w:r w:rsidRPr="003776E5">
        <w:t xml:space="preserve"> в Україні значення цього індикатора не перевищувало пороговий показник. Проте за підсумками решти років відношення державного прямого та гарантованого державою боргу до ВВП становило більше 60%. Особливе занепокоєння викликає цей показник за 9 міс.</w:t>
      </w:r>
      <w:r w:rsidR="00335634" w:rsidRPr="003776E5">
        <w:t xml:space="preserve"> </w:t>
      </w:r>
      <w:r w:rsidRPr="003776E5">
        <w:t>2021 р. (112,3%), але, за підсумками року в</w:t>
      </w:r>
      <w:r w:rsidR="00335634" w:rsidRPr="003776E5">
        <w:t xml:space="preserve"> </w:t>
      </w:r>
      <w:r w:rsidRPr="003776E5">
        <w:t xml:space="preserve">цілому, маємо сподівання на зменшення цього показника. Це </w:t>
      </w:r>
      <w:r w:rsidR="005E2151">
        <w:t>говорить</w:t>
      </w:r>
      <w:r w:rsidRPr="003776E5">
        <w:t xml:space="preserve"> не лише про </w:t>
      </w:r>
      <w:r w:rsidR="005E2151">
        <w:t>значну</w:t>
      </w:r>
      <w:r w:rsidRPr="003776E5">
        <w:t xml:space="preserve"> ймовірність поглиблення боргової кризи, а</w:t>
      </w:r>
      <w:r w:rsidR="005E2151">
        <w:t>ле</w:t>
      </w:r>
      <w:r w:rsidRPr="003776E5">
        <w:t xml:space="preserve"> </w:t>
      </w:r>
      <w:r w:rsidR="005E2151">
        <w:t xml:space="preserve">і </w:t>
      </w:r>
      <w:r w:rsidRPr="003776E5">
        <w:t xml:space="preserve">про актуальність пошуку </w:t>
      </w:r>
      <w:r w:rsidR="005E2151">
        <w:t>шляхів</w:t>
      </w:r>
      <w:r w:rsidRPr="003776E5">
        <w:t xml:space="preserve"> оптимізації боргової політики </w:t>
      </w:r>
      <w:r w:rsidR="005E2151">
        <w:t xml:space="preserve">в </w:t>
      </w:r>
      <w:r w:rsidRPr="003776E5">
        <w:t>держав</w:t>
      </w:r>
      <w:r w:rsidR="005E2151">
        <w:t>і</w:t>
      </w:r>
      <w:r w:rsidRPr="003776E5">
        <w:t xml:space="preserve"> (рис. 2.4).</w:t>
      </w:r>
    </w:p>
    <w:p w:rsidR="00335634" w:rsidRPr="003776E5" w:rsidRDefault="00335634" w:rsidP="00650F82">
      <w:pPr>
        <w:rPr>
          <w:sz w:val="16"/>
          <w:szCs w:val="16"/>
        </w:rPr>
      </w:pPr>
    </w:p>
    <w:p w:rsidR="00650F82" w:rsidRPr="003776E5" w:rsidRDefault="00650F82" w:rsidP="00650F82">
      <w:pPr>
        <w:ind w:firstLine="0"/>
        <w:rPr>
          <w:b/>
          <w:highlight w:val="red"/>
        </w:rPr>
      </w:pPr>
      <w:r w:rsidRPr="003776E5">
        <w:rPr>
          <w:noProof/>
          <w:highlight w:val="red"/>
          <w:lang w:val="ru-RU"/>
        </w:rPr>
        <w:drawing>
          <wp:inline distT="0" distB="0" distL="0" distR="0" wp14:anchorId="7396CCCC" wp14:editId="7B3BA970">
            <wp:extent cx="5962650" cy="417195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0F82" w:rsidRPr="003776E5" w:rsidRDefault="00650F82" w:rsidP="00650F82">
      <w:pPr>
        <w:tabs>
          <w:tab w:val="left" w:pos="9639"/>
        </w:tabs>
        <w:spacing w:line="240" w:lineRule="auto"/>
        <w:ind w:right="176" w:firstLine="0"/>
        <w:jc w:val="center"/>
        <w:rPr>
          <w:b/>
        </w:rPr>
      </w:pPr>
      <w:r w:rsidRPr="003776E5">
        <w:rPr>
          <w:b/>
        </w:rPr>
        <w:t>Рис. 2.</w:t>
      </w:r>
      <w:r w:rsidRPr="003776E5">
        <w:rPr>
          <w:b/>
          <w:lang w:val="ru-RU"/>
        </w:rPr>
        <w:t>4</w:t>
      </w:r>
      <w:r w:rsidRPr="003776E5">
        <w:rPr>
          <w:b/>
        </w:rPr>
        <w:t xml:space="preserve">. </w:t>
      </w:r>
      <w:r w:rsidRPr="003776E5">
        <w:rPr>
          <w:b/>
          <w:bCs/>
        </w:rPr>
        <w:t>Співвідношення динаміки державного та гарантованого державою боргу України до ВВП за 20</w:t>
      </w:r>
      <w:r w:rsidRPr="003776E5">
        <w:rPr>
          <w:b/>
          <w:bCs/>
          <w:lang w:val="ru-RU"/>
        </w:rPr>
        <w:t>16</w:t>
      </w:r>
      <w:r w:rsidRPr="003776E5">
        <w:rPr>
          <w:b/>
          <w:bCs/>
        </w:rPr>
        <w:t xml:space="preserve"> – 20</w:t>
      </w:r>
      <w:r w:rsidRPr="003776E5">
        <w:rPr>
          <w:b/>
          <w:bCs/>
          <w:lang w:val="ru-RU"/>
        </w:rPr>
        <w:t>21</w:t>
      </w:r>
      <w:r w:rsidRPr="003776E5">
        <w:rPr>
          <w:b/>
          <w:bCs/>
        </w:rPr>
        <w:t xml:space="preserve"> рр.</w:t>
      </w:r>
    </w:p>
    <w:p w:rsidR="00650F82" w:rsidRPr="003776E5" w:rsidRDefault="00650F82" w:rsidP="00D27A05">
      <w:pPr>
        <w:tabs>
          <w:tab w:val="left" w:pos="9639"/>
        </w:tabs>
        <w:spacing w:before="120" w:line="240" w:lineRule="auto"/>
        <w:ind w:right="176"/>
        <w:rPr>
          <w:sz w:val="24"/>
          <w:szCs w:val="24"/>
          <w:lang w:val="ru-RU"/>
        </w:rPr>
      </w:pPr>
      <w:r w:rsidRPr="003776E5">
        <w:rPr>
          <w:sz w:val="24"/>
          <w:szCs w:val="24"/>
        </w:rPr>
        <w:t xml:space="preserve">* Джерело: Побудовано автором за даними </w:t>
      </w:r>
      <w:r w:rsidRPr="003776E5">
        <w:rPr>
          <w:sz w:val="24"/>
          <w:szCs w:val="24"/>
          <w:lang w:val="ru-RU"/>
        </w:rPr>
        <w:t>[</w:t>
      </w:r>
      <w:r w:rsidR="009A2561" w:rsidRPr="003776E5">
        <w:rPr>
          <w:sz w:val="24"/>
          <w:szCs w:val="24"/>
          <w:lang w:val="ru-RU"/>
        </w:rPr>
        <w:t>2</w:t>
      </w:r>
      <w:r w:rsidR="00145BF4" w:rsidRPr="003776E5">
        <w:rPr>
          <w:sz w:val="24"/>
          <w:szCs w:val="24"/>
          <w:lang w:val="ru-RU"/>
        </w:rPr>
        <w:t>7</w:t>
      </w:r>
      <w:r w:rsidRPr="003776E5">
        <w:rPr>
          <w:sz w:val="24"/>
          <w:szCs w:val="24"/>
          <w:lang w:val="ru-RU"/>
        </w:rPr>
        <w:t>]</w:t>
      </w:r>
    </w:p>
    <w:p w:rsidR="00650F82" w:rsidRPr="003776E5" w:rsidRDefault="00650F82" w:rsidP="00335634">
      <w:pPr>
        <w:tabs>
          <w:tab w:val="left" w:pos="9639"/>
        </w:tabs>
        <w:ind w:right="176"/>
      </w:pPr>
    </w:p>
    <w:p w:rsidR="00650F82" w:rsidRPr="003776E5" w:rsidRDefault="00650F82" w:rsidP="00650F82">
      <w:r w:rsidRPr="003776E5">
        <w:lastRenderedPageBreak/>
        <w:t>За прогнозом Міністерства фінансів рівень державного і гарантованого боргу в Україні на кінець 2021 р. складатиме 64,6% ВВП, що є нижчим від середнього рівня в країнах з ринками, що формуються (66,7% ВВП), та помітно нижчим від середньосвітового рівня (103,2% ВВП) (див. табл. 2.2). Тому наявний фіскальний простір (fiscal space) в Україні не заперечує можливості проведення помірно м'якої фіскальної політики і зведення бюджету із 6% дефіцитом у 2021 р</w:t>
      </w:r>
      <w:r w:rsidR="00335634" w:rsidRPr="003776E5">
        <w:t>.</w:t>
      </w:r>
      <w:r w:rsidRPr="003776E5">
        <w:t xml:space="preserve"> [</w:t>
      </w:r>
      <w:r w:rsidR="00145BF4" w:rsidRPr="003776E5">
        <w:t>1</w:t>
      </w:r>
      <w:r w:rsidRPr="003776E5">
        <w:t>].</w:t>
      </w:r>
    </w:p>
    <w:p w:rsidR="00650F82" w:rsidRPr="003776E5" w:rsidRDefault="00650F82" w:rsidP="00650F82">
      <w:r w:rsidRPr="003776E5">
        <w:t>Первинний дефіцит державного бюджету України (різниця доходів і видатків без відсоткових платежів за держборгом) в 2021 р</w:t>
      </w:r>
      <w:r w:rsidR="00335634" w:rsidRPr="003776E5">
        <w:t>.</w:t>
      </w:r>
      <w:r w:rsidRPr="003776E5">
        <w:t xml:space="preserve"> має становити 2,5% ВВП. Тобто</w:t>
      </w:r>
      <w:r w:rsidR="00335634" w:rsidRPr="003776E5">
        <w:t>,</w:t>
      </w:r>
      <w:r w:rsidRPr="003776E5">
        <w:t xml:space="preserve"> чисте боргове фінансування бюджету покриватиме не лише відсоткові виплати, а й спрямовуватиметься на соціально-економічні потреби країни в розмірі 2,5% ВВП. Такий стан бюджету помітно контрастує із ситуацією 2015 - 2019 рр., коли Україна мала первинний профіцит бюджету від 1% до 3% ВВП (тобто доходи бюджету перевищували видатки, не пов'язані з обслуговуванням боргу).</w:t>
      </w:r>
    </w:p>
    <w:p w:rsidR="00650F82" w:rsidRPr="003776E5" w:rsidRDefault="00650F82" w:rsidP="00650F82"/>
    <w:p w:rsidR="00650F82" w:rsidRPr="003776E5" w:rsidRDefault="00650F82" w:rsidP="00650F82"/>
    <w:p w:rsidR="00650F82" w:rsidRPr="003776E5" w:rsidRDefault="00650F82" w:rsidP="00650F82">
      <w:pPr>
        <w:pStyle w:val="20"/>
      </w:pPr>
      <w:bookmarkStart w:id="21" w:name="_Toc88504441"/>
      <w:r w:rsidRPr="003776E5">
        <w:t>2.2. Оцінка джерел фінансування та впливу бюджетного дефіциту на соціально-економічне життя країни</w:t>
      </w:r>
      <w:bookmarkEnd w:id="21"/>
      <w:r w:rsidRPr="003776E5">
        <w:t xml:space="preserve">  </w:t>
      </w:r>
    </w:p>
    <w:p w:rsidR="00650F82" w:rsidRPr="003776E5" w:rsidRDefault="00650F82" w:rsidP="00650F82"/>
    <w:p w:rsidR="00650F82" w:rsidRPr="003776E5" w:rsidRDefault="00650F82" w:rsidP="00650F82">
      <w:r w:rsidRPr="003776E5">
        <w:t xml:space="preserve">Наявність дефіциту </w:t>
      </w:r>
      <w:r w:rsidR="005E2151">
        <w:t>за великим рахунком</w:t>
      </w:r>
      <w:r w:rsidRPr="003776E5">
        <w:t xml:space="preserve"> є негативним явищем, </w:t>
      </w:r>
      <w:r w:rsidR="005E2151">
        <w:t xml:space="preserve">проте воно ще </w:t>
      </w:r>
      <w:r w:rsidRPr="003776E5">
        <w:t xml:space="preserve">не </w:t>
      </w:r>
      <w:r w:rsidR="005E2151">
        <w:t>говорить</w:t>
      </w:r>
      <w:r w:rsidRPr="003776E5">
        <w:t xml:space="preserve"> про незбалансованість бюджету в цілому, </w:t>
      </w:r>
      <w:r w:rsidR="005E2151">
        <w:t>тому що</w:t>
      </w:r>
      <w:r w:rsidRPr="003776E5">
        <w:t xml:space="preserve"> в процесі його складання </w:t>
      </w:r>
      <w:r w:rsidR="005E2151">
        <w:t>та</w:t>
      </w:r>
      <w:r w:rsidRPr="003776E5">
        <w:t xml:space="preserve"> затвердження визначаються джерела фінансування. </w:t>
      </w:r>
      <w:r w:rsidR="005E2151">
        <w:t>Причому, як ми вже знаємо, ц</w:t>
      </w:r>
      <w:r w:rsidRPr="003776E5">
        <w:t xml:space="preserve">е </w:t>
      </w:r>
      <w:r w:rsidR="005E2151">
        <w:t xml:space="preserve">досить </w:t>
      </w:r>
      <w:r w:rsidRPr="003776E5">
        <w:t xml:space="preserve">складне економічне явище, </w:t>
      </w:r>
      <w:r w:rsidR="005E2151">
        <w:t>в</w:t>
      </w:r>
      <w:r w:rsidRPr="003776E5">
        <w:t xml:space="preserve"> якому </w:t>
      </w:r>
      <w:r w:rsidR="005E2151">
        <w:t>проявляються</w:t>
      </w:r>
      <w:r w:rsidRPr="003776E5">
        <w:t xml:space="preserve"> різн</w:t>
      </w:r>
      <w:r w:rsidR="005E2151">
        <w:t xml:space="preserve">оманітні </w:t>
      </w:r>
      <w:r w:rsidRPr="003776E5">
        <w:t xml:space="preserve">аспекти соціально-економічного розвитку держави. </w:t>
      </w:r>
    </w:p>
    <w:p w:rsidR="00650F82" w:rsidRPr="003776E5" w:rsidRDefault="00650F82" w:rsidP="00650F82">
      <w:pPr>
        <w:rPr>
          <w:lang w:val="ru-RU"/>
        </w:rPr>
      </w:pPr>
      <w:r w:rsidRPr="003776E5">
        <w:rPr>
          <w:rFonts w:hint="eastAsia"/>
        </w:rPr>
        <w:t>Згідно</w:t>
      </w:r>
      <w:r w:rsidRPr="003776E5">
        <w:t xml:space="preserve"> </w:t>
      </w:r>
      <w:r w:rsidRPr="003776E5">
        <w:rPr>
          <w:rFonts w:hint="eastAsia"/>
        </w:rPr>
        <w:t>з</w:t>
      </w:r>
      <w:r w:rsidRPr="003776E5">
        <w:t xml:space="preserve"> </w:t>
      </w:r>
      <w:r w:rsidRPr="003776E5">
        <w:rPr>
          <w:rFonts w:hint="eastAsia"/>
        </w:rPr>
        <w:t>Бюджетним</w:t>
      </w:r>
      <w:r w:rsidRPr="003776E5">
        <w:t xml:space="preserve"> </w:t>
      </w:r>
      <w:r w:rsidRPr="003776E5">
        <w:rPr>
          <w:rFonts w:hint="eastAsia"/>
        </w:rPr>
        <w:t>Кодексом</w:t>
      </w:r>
      <w:r w:rsidRPr="003776E5">
        <w:t xml:space="preserve"> </w:t>
      </w:r>
      <w:r w:rsidRPr="003776E5">
        <w:rPr>
          <w:rFonts w:hint="eastAsia"/>
        </w:rPr>
        <w:t>джерелами</w:t>
      </w:r>
      <w:r w:rsidRPr="003776E5">
        <w:t xml:space="preserve"> </w:t>
      </w:r>
      <w:r w:rsidRPr="003776E5">
        <w:rPr>
          <w:rFonts w:hint="eastAsia"/>
        </w:rPr>
        <w:t>фінансування</w:t>
      </w:r>
      <w:r w:rsidRPr="003776E5">
        <w:t xml:space="preserve"> </w:t>
      </w:r>
      <w:r w:rsidRPr="003776E5">
        <w:rPr>
          <w:rFonts w:hint="eastAsia"/>
        </w:rPr>
        <w:t>бюджету</w:t>
      </w:r>
      <w:r w:rsidRPr="003776E5">
        <w:t xml:space="preserve"> </w:t>
      </w:r>
      <w:r w:rsidRPr="003776E5">
        <w:rPr>
          <w:rFonts w:hint="eastAsia"/>
        </w:rPr>
        <w:t>є</w:t>
      </w:r>
      <w:r w:rsidRPr="003776E5">
        <w:t>:</w:t>
      </w:r>
      <w:r w:rsidR="005E2151" w:rsidRPr="005E2151">
        <w:t xml:space="preserve"> </w:t>
      </w:r>
      <w:r w:rsidRPr="003776E5">
        <w:t xml:space="preserve"> </w:t>
      </w:r>
      <w:r w:rsidRPr="003776E5">
        <w:rPr>
          <w:rFonts w:hint="eastAsia"/>
        </w:rPr>
        <w:t>кошти</w:t>
      </w:r>
      <w:r w:rsidRPr="003776E5">
        <w:t xml:space="preserve"> </w:t>
      </w:r>
      <w:r w:rsidRPr="003776E5">
        <w:rPr>
          <w:rFonts w:hint="eastAsia"/>
        </w:rPr>
        <w:t>від</w:t>
      </w:r>
      <w:r w:rsidRPr="003776E5">
        <w:t xml:space="preserve"> </w:t>
      </w:r>
      <w:r w:rsidRPr="003776E5">
        <w:rPr>
          <w:rFonts w:hint="eastAsia"/>
        </w:rPr>
        <w:t>державних</w:t>
      </w:r>
      <w:r w:rsidRPr="003776E5">
        <w:t xml:space="preserve"> (</w:t>
      </w:r>
      <w:r w:rsidRPr="003776E5">
        <w:rPr>
          <w:rFonts w:hint="eastAsia"/>
        </w:rPr>
        <w:t>місцевих</w:t>
      </w:r>
      <w:r w:rsidRPr="003776E5">
        <w:t xml:space="preserve">) </w:t>
      </w:r>
      <w:r w:rsidRPr="003776E5">
        <w:rPr>
          <w:rFonts w:hint="eastAsia"/>
        </w:rPr>
        <w:t>внутрішніх</w:t>
      </w:r>
      <w:r w:rsidRPr="003776E5">
        <w:t xml:space="preserve"> </w:t>
      </w:r>
      <w:r w:rsidRPr="003776E5">
        <w:rPr>
          <w:rFonts w:hint="eastAsia"/>
        </w:rPr>
        <w:t>та</w:t>
      </w:r>
      <w:r w:rsidRPr="003776E5">
        <w:t xml:space="preserve"> </w:t>
      </w:r>
      <w:r w:rsidRPr="003776E5">
        <w:rPr>
          <w:rFonts w:hint="eastAsia"/>
        </w:rPr>
        <w:t>зовнішніх</w:t>
      </w:r>
      <w:r w:rsidRPr="003776E5">
        <w:t xml:space="preserve"> </w:t>
      </w:r>
      <w:r w:rsidRPr="003776E5">
        <w:rPr>
          <w:rFonts w:hint="eastAsia"/>
        </w:rPr>
        <w:t>запозичень</w:t>
      </w:r>
      <w:r w:rsidRPr="003776E5">
        <w:t>;</w:t>
      </w:r>
      <w:r w:rsidR="005E2151" w:rsidRPr="005E2151">
        <w:t xml:space="preserve"> </w:t>
      </w:r>
      <w:r w:rsidRPr="003776E5">
        <w:rPr>
          <w:rFonts w:hint="eastAsia"/>
        </w:rPr>
        <w:t>кошти</w:t>
      </w:r>
      <w:r w:rsidRPr="003776E5">
        <w:t xml:space="preserve"> </w:t>
      </w:r>
      <w:r w:rsidRPr="003776E5">
        <w:rPr>
          <w:rFonts w:hint="eastAsia"/>
        </w:rPr>
        <w:t>від</w:t>
      </w:r>
      <w:r w:rsidRPr="003776E5">
        <w:t xml:space="preserve"> </w:t>
      </w:r>
      <w:r w:rsidRPr="003776E5">
        <w:rPr>
          <w:rFonts w:hint="eastAsia"/>
        </w:rPr>
        <w:t>приватизації</w:t>
      </w:r>
      <w:r w:rsidRPr="003776E5">
        <w:t xml:space="preserve"> </w:t>
      </w:r>
      <w:r w:rsidRPr="003776E5">
        <w:rPr>
          <w:rFonts w:hint="eastAsia"/>
        </w:rPr>
        <w:t>державного</w:t>
      </w:r>
      <w:r w:rsidRPr="003776E5">
        <w:t xml:space="preserve"> </w:t>
      </w:r>
      <w:r w:rsidRPr="003776E5">
        <w:rPr>
          <w:rFonts w:hint="eastAsia"/>
        </w:rPr>
        <w:t>майна</w:t>
      </w:r>
      <w:r w:rsidRPr="003776E5">
        <w:t xml:space="preserve"> (</w:t>
      </w:r>
      <w:r w:rsidRPr="003776E5">
        <w:rPr>
          <w:rFonts w:hint="eastAsia"/>
        </w:rPr>
        <w:t>включаючи</w:t>
      </w:r>
      <w:r w:rsidRPr="003776E5">
        <w:t xml:space="preserve"> </w:t>
      </w:r>
      <w:r w:rsidRPr="003776E5">
        <w:rPr>
          <w:rFonts w:hint="eastAsia"/>
        </w:rPr>
        <w:t>інші</w:t>
      </w:r>
      <w:r w:rsidRPr="003776E5">
        <w:t xml:space="preserve"> </w:t>
      </w:r>
      <w:r w:rsidRPr="003776E5">
        <w:rPr>
          <w:rFonts w:hint="eastAsia"/>
        </w:rPr>
        <w:t>надходження</w:t>
      </w:r>
      <w:r w:rsidRPr="003776E5">
        <w:t xml:space="preserve">, </w:t>
      </w:r>
      <w:r w:rsidRPr="003776E5">
        <w:rPr>
          <w:rFonts w:hint="eastAsia"/>
        </w:rPr>
        <w:t>безпосередньо</w:t>
      </w:r>
      <w:r w:rsidRPr="003776E5">
        <w:t xml:space="preserve"> </w:t>
      </w:r>
      <w:r w:rsidRPr="003776E5">
        <w:rPr>
          <w:rFonts w:hint="eastAsia"/>
        </w:rPr>
        <w:t>пов’язані</w:t>
      </w:r>
      <w:r w:rsidRPr="003776E5">
        <w:t xml:space="preserve"> </w:t>
      </w:r>
      <w:r w:rsidRPr="003776E5">
        <w:rPr>
          <w:rFonts w:hint="eastAsia"/>
        </w:rPr>
        <w:t>з</w:t>
      </w:r>
      <w:r w:rsidRPr="003776E5">
        <w:t xml:space="preserve"> </w:t>
      </w:r>
      <w:r w:rsidRPr="003776E5">
        <w:rPr>
          <w:rFonts w:hint="eastAsia"/>
        </w:rPr>
        <w:t>процесом</w:t>
      </w:r>
      <w:r w:rsidRPr="003776E5">
        <w:t xml:space="preserve"> </w:t>
      </w:r>
      <w:r w:rsidRPr="003776E5">
        <w:rPr>
          <w:rFonts w:hint="eastAsia"/>
        </w:rPr>
        <w:t>приватизації</w:t>
      </w:r>
      <w:r w:rsidRPr="003776E5">
        <w:t xml:space="preserve">) </w:t>
      </w:r>
      <w:r w:rsidRPr="003776E5">
        <w:rPr>
          <w:rFonts w:hint="eastAsia"/>
        </w:rPr>
        <w:t>–</w:t>
      </w:r>
      <w:r w:rsidRPr="003776E5">
        <w:t xml:space="preserve"> </w:t>
      </w:r>
      <w:r w:rsidRPr="003776E5">
        <w:rPr>
          <w:rFonts w:hint="eastAsia"/>
        </w:rPr>
        <w:t>щодо</w:t>
      </w:r>
      <w:r w:rsidRPr="003776E5">
        <w:t xml:space="preserve"> </w:t>
      </w:r>
      <w:r w:rsidRPr="003776E5">
        <w:rPr>
          <w:rFonts w:hint="eastAsia"/>
        </w:rPr>
        <w:t>державного</w:t>
      </w:r>
      <w:r w:rsidRPr="003776E5">
        <w:t xml:space="preserve"> </w:t>
      </w:r>
      <w:r w:rsidRPr="003776E5">
        <w:rPr>
          <w:rFonts w:hint="eastAsia"/>
        </w:rPr>
        <w:t>бюджету</w:t>
      </w:r>
      <w:r w:rsidRPr="003776E5">
        <w:t>;</w:t>
      </w:r>
      <w:r w:rsidR="005E2151" w:rsidRPr="005E2151">
        <w:t xml:space="preserve"> </w:t>
      </w:r>
      <w:r w:rsidRPr="003776E5">
        <w:rPr>
          <w:rFonts w:hint="eastAsia"/>
        </w:rPr>
        <w:t>повернення</w:t>
      </w:r>
      <w:r w:rsidRPr="003776E5">
        <w:t xml:space="preserve"> </w:t>
      </w:r>
      <w:r w:rsidRPr="003776E5">
        <w:rPr>
          <w:rFonts w:hint="eastAsia"/>
        </w:rPr>
        <w:t>бюджетних</w:t>
      </w:r>
      <w:r w:rsidRPr="003776E5">
        <w:t xml:space="preserve"> </w:t>
      </w:r>
      <w:r w:rsidRPr="003776E5">
        <w:rPr>
          <w:rFonts w:hint="eastAsia"/>
        </w:rPr>
        <w:t>коштів</w:t>
      </w:r>
      <w:r w:rsidRPr="003776E5">
        <w:t xml:space="preserve"> </w:t>
      </w:r>
      <w:r w:rsidRPr="003776E5">
        <w:rPr>
          <w:rFonts w:hint="eastAsia"/>
        </w:rPr>
        <w:t>з</w:t>
      </w:r>
      <w:r w:rsidRPr="003776E5">
        <w:t xml:space="preserve"> </w:t>
      </w:r>
      <w:r w:rsidRPr="003776E5">
        <w:rPr>
          <w:rFonts w:hint="eastAsia"/>
        </w:rPr>
        <w:t>депозитів</w:t>
      </w:r>
      <w:r w:rsidRPr="003776E5">
        <w:t xml:space="preserve">, </w:t>
      </w:r>
      <w:r w:rsidRPr="003776E5">
        <w:rPr>
          <w:rFonts w:hint="eastAsia"/>
        </w:rPr>
        <w:t>надходження</w:t>
      </w:r>
      <w:r w:rsidRPr="003776E5">
        <w:t xml:space="preserve"> </w:t>
      </w:r>
      <w:r w:rsidRPr="003776E5">
        <w:rPr>
          <w:rFonts w:hint="eastAsia"/>
        </w:rPr>
        <w:t>внаслідок</w:t>
      </w:r>
      <w:r w:rsidRPr="003776E5">
        <w:t xml:space="preserve"> </w:t>
      </w:r>
      <w:r w:rsidRPr="003776E5">
        <w:rPr>
          <w:rFonts w:hint="eastAsia"/>
        </w:rPr>
        <w:t>продажу</w:t>
      </w:r>
      <w:r w:rsidRPr="003776E5">
        <w:t>/</w:t>
      </w:r>
      <w:r w:rsidRPr="003776E5">
        <w:rPr>
          <w:rFonts w:hint="eastAsia"/>
        </w:rPr>
        <w:t>пред’явлення</w:t>
      </w:r>
      <w:r w:rsidRPr="003776E5">
        <w:t xml:space="preserve"> </w:t>
      </w:r>
      <w:r w:rsidRPr="003776E5">
        <w:rPr>
          <w:rFonts w:hint="eastAsia"/>
        </w:rPr>
        <w:lastRenderedPageBreak/>
        <w:t>цінних</w:t>
      </w:r>
      <w:r w:rsidRPr="003776E5">
        <w:t xml:space="preserve"> </w:t>
      </w:r>
      <w:r w:rsidRPr="003776E5">
        <w:rPr>
          <w:rFonts w:hint="eastAsia"/>
        </w:rPr>
        <w:t>паперів</w:t>
      </w:r>
      <w:r w:rsidRPr="003776E5">
        <w:t>;</w:t>
      </w:r>
      <w:r w:rsidR="005E2151" w:rsidRPr="005E2151">
        <w:t xml:space="preserve"> </w:t>
      </w:r>
      <w:r w:rsidRPr="003776E5">
        <w:rPr>
          <w:rFonts w:hint="eastAsia"/>
        </w:rPr>
        <w:t>вільний</w:t>
      </w:r>
      <w:r w:rsidRPr="003776E5">
        <w:t xml:space="preserve"> </w:t>
      </w:r>
      <w:r w:rsidRPr="003776E5">
        <w:rPr>
          <w:rFonts w:hint="eastAsia"/>
        </w:rPr>
        <w:t>залишок</w:t>
      </w:r>
      <w:r w:rsidRPr="003776E5">
        <w:t xml:space="preserve"> </w:t>
      </w:r>
      <w:r w:rsidRPr="003776E5">
        <w:rPr>
          <w:rFonts w:hint="eastAsia"/>
        </w:rPr>
        <w:t>бюджетних</w:t>
      </w:r>
      <w:r w:rsidRPr="003776E5">
        <w:t xml:space="preserve"> </w:t>
      </w:r>
      <w:r w:rsidRPr="003776E5">
        <w:rPr>
          <w:rFonts w:hint="eastAsia"/>
        </w:rPr>
        <w:t>коштів</w:t>
      </w:r>
      <w:r w:rsidRPr="003776E5">
        <w:t xml:space="preserve"> </w:t>
      </w:r>
      <w:r w:rsidRPr="003776E5">
        <w:rPr>
          <w:rFonts w:hint="eastAsia"/>
        </w:rPr>
        <w:t>з</w:t>
      </w:r>
      <w:r w:rsidRPr="003776E5">
        <w:t xml:space="preserve"> </w:t>
      </w:r>
      <w:r w:rsidRPr="003776E5">
        <w:rPr>
          <w:rFonts w:hint="eastAsia"/>
        </w:rPr>
        <w:t>дотриманням</w:t>
      </w:r>
      <w:r w:rsidRPr="003776E5">
        <w:t xml:space="preserve"> </w:t>
      </w:r>
      <w:r w:rsidRPr="003776E5">
        <w:rPr>
          <w:rFonts w:hint="eastAsia"/>
        </w:rPr>
        <w:t>умов</w:t>
      </w:r>
      <w:r w:rsidRPr="003776E5">
        <w:t xml:space="preserve">, </w:t>
      </w:r>
      <w:r w:rsidRPr="003776E5">
        <w:rPr>
          <w:rFonts w:hint="eastAsia"/>
        </w:rPr>
        <w:t>визначених</w:t>
      </w:r>
      <w:r w:rsidRPr="003776E5">
        <w:t xml:space="preserve"> </w:t>
      </w:r>
      <w:r w:rsidRPr="003776E5">
        <w:rPr>
          <w:rFonts w:hint="eastAsia"/>
        </w:rPr>
        <w:t>цим</w:t>
      </w:r>
      <w:r w:rsidRPr="003776E5">
        <w:t xml:space="preserve"> </w:t>
      </w:r>
      <w:r w:rsidRPr="003776E5">
        <w:rPr>
          <w:rFonts w:hint="eastAsia"/>
        </w:rPr>
        <w:t>Кодексом</w:t>
      </w:r>
      <w:r w:rsidR="005E2151">
        <w:t xml:space="preserve"> </w:t>
      </w:r>
      <w:r w:rsidR="005E2151" w:rsidRPr="005E2151">
        <w:t>[31]</w:t>
      </w:r>
      <w:r w:rsidRPr="003776E5">
        <w:t>.</w:t>
      </w:r>
      <w:r w:rsidR="005E2151" w:rsidRPr="005E2151">
        <w:t xml:space="preserve"> </w:t>
      </w:r>
      <w:r w:rsidR="005E2151">
        <w:t>Причому е</w:t>
      </w:r>
      <w:r w:rsidRPr="003776E5">
        <w:rPr>
          <w:rFonts w:hint="eastAsia"/>
          <w:lang w:val="ru-RU"/>
        </w:rPr>
        <w:t>місійні</w:t>
      </w:r>
      <w:r w:rsidRPr="003776E5">
        <w:rPr>
          <w:lang w:val="ru-RU"/>
        </w:rPr>
        <w:t xml:space="preserve"> </w:t>
      </w:r>
      <w:r w:rsidRPr="003776E5">
        <w:rPr>
          <w:rFonts w:hint="eastAsia"/>
          <w:lang w:val="ru-RU"/>
        </w:rPr>
        <w:t>кошти</w:t>
      </w:r>
      <w:r w:rsidRPr="003776E5">
        <w:rPr>
          <w:lang w:val="ru-RU"/>
        </w:rPr>
        <w:t xml:space="preserve"> </w:t>
      </w:r>
      <w:r w:rsidR="005E2151">
        <w:rPr>
          <w:lang w:val="ru-RU"/>
        </w:rPr>
        <w:t>ЦБ</w:t>
      </w:r>
      <w:r w:rsidRPr="003776E5">
        <w:rPr>
          <w:lang w:val="ru-RU"/>
        </w:rPr>
        <w:t xml:space="preserve"> </w:t>
      </w:r>
      <w:r w:rsidRPr="003776E5">
        <w:rPr>
          <w:rFonts w:hint="eastAsia"/>
          <w:lang w:val="ru-RU"/>
        </w:rPr>
        <w:t>не</w:t>
      </w:r>
      <w:r w:rsidRPr="003776E5">
        <w:rPr>
          <w:lang w:val="ru-RU"/>
        </w:rPr>
        <w:t xml:space="preserve"> </w:t>
      </w:r>
      <w:r w:rsidR="005E2151">
        <w:rPr>
          <w:lang w:val="ru-RU"/>
        </w:rPr>
        <w:t>є</w:t>
      </w:r>
      <w:r w:rsidRPr="003776E5">
        <w:rPr>
          <w:lang w:val="ru-RU"/>
        </w:rPr>
        <w:t xml:space="preserve"> </w:t>
      </w:r>
      <w:r w:rsidRPr="003776E5">
        <w:rPr>
          <w:rFonts w:hint="eastAsia"/>
          <w:lang w:val="ru-RU"/>
        </w:rPr>
        <w:t>джерелом</w:t>
      </w:r>
      <w:r w:rsidRPr="003776E5">
        <w:rPr>
          <w:lang w:val="ru-RU"/>
        </w:rPr>
        <w:t xml:space="preserve"> </w:t>
      </w:r>
      <w:r w:rsidRPr="003776E5">
        <w:rPr>
          <w:rFonts w:hint="eastAsia"/>
          <w:lang w:val="ru-RU"/>
        </w:rPr>
        <w:t>фінансування</w:t>
      </w:r>
      <w:r w:rsidRPr="003776E5">
        <w:rPr>
          <w:lang w:val="ru-RU"/>
        </w:rPr>
        <w:t xml:space="preserve"> </w:t>
      </w:r>
      <w:r w:rsidR="005E2151">
        <w:rPr>
          <w:lang w:val="ru-RU"/>
        </w:rPr>
        <w:t xml:space="preserve">державного бюджетного </w:t>
      </w:r>
      <w:r w:rsidRPr="003776E5">
        <w:rPr>
          <w:rFonts w:hint="eastAsia"/>
          <w:lang w:val="ru-RU"/>
        </w:rPr>
        <w:t>дефіциту</w:t>
      </w:r>
      <w:r w:rsidRPr="003776E5">
        <w:rPr>
          <w:lang w:val="ru-RU"/>
        </w:rPr>
        <w:t>.</w:t>
      </w:r>
    </w:p>
    <w:p w:rsidR="00650F82" w:rsidRPr="003776E5" w:rsidRDefault="00650F82" w:rsidP="00650F82">
      <w:pPr>
        <w:jc w:val="right"/>
        <w:rPr>
          <w:lang w:eastAsia="ar-SA"/>
        </w:rPr>
      </w:pPr>
      <w:r w:rsidRPr="003776E5">
        <w:rPr>
          <w:lang w:eastAsia="ar-SA"/>
        </w:rPr>
        <w:t>Таблиця 2.4</w:t>
      </w:r>
    </w:p>
    <w:p w:rsidR="00650F82" w:rsidRPr="003776E5" w:rsidRDefault="00650F82" w:rsidP="00650F82">
      <w:pPr>
        <w:spacing w:line="276" w:lineRule="auto"/>
        <w:ind w:firstLine="0"/>
        <w:jc w:val="center"/>
        <w:rPr>
          <w:b/>
          <w:bCs/>
          <w:lang w:val="ru-RU" w:eastAsia="ar-SA"/>
        </w:rPr>
      </w:pPr>
      <w:r w:rsidRPr="003776E5">
        <w:rPr>
          <w:b/>
          <w:bCs/>
          <w:lang w:val="ru-RU" w:eastAsia="ar-SA"/>
        </w:rPr>
        <w:t>Показники фінансування дефіциту державного бюджету</w:t>
      </w:r>
      <w:r w:rsidRPr="003776E5">
        <w:rPr>
          <w:b/>
          <w:bCs/>
          <w:lang w:val="ru-RU" w:eastAsia="ar-SA"/>
        </w:rPr>
        <w:br/>
        <w:t>за типом боргового зобов</w:t>
      </w:r>
      <w:proofErr w:type="gramStart"/>
      <w:r w:rsidR="00E83EBF" w:rsidRPr="003776E5">
        <w:rPr>
          <w:b/>
          <w:bCs/>
          <w:lang w:val="ru-RU" w:eastAsia="ar-SA"/>
        </w:rPr>
        <w:t>”</w:t>
      </w:r>
      <w:r w:rsidRPr="003776E5">
        <w:rPr>
          <w:b/>
          <w:bCs/>
          <w:lang w:val="ru-RU" w:eastAsia="ar-SA"/>
        </w:rPr>
        <w:t>я</w:t>
      </w:r>
      <w:proofErr w:type="gramEnd"/>
      <w:r w:rsidRPr="003776E5">
        <w:rPr>
          <w:b/>
          <w:bCs/>
          <w:lang w:val="ru-RU" w:eastAsia="ar-SA"/>
        </w:rPr>
        <w:t>зання у 2016</w:t>
      </w:r>
      <w:r w:rsidR="00D27A05" w:rsidRPr="003776E5">
        <w:rPr>
          <w:b/>
          <w:bCs/>
          <w:lang w:val="ru-RU" w:eastAsia="ar-SA"/>
        </w:rPr>
        <w:t>-</w:t>
      </w:r>
      <w:r w:rsidRPr="003776E5">
        <w:rPr>
          <w:b/>
          <w:bCs/>
          <w:lang w:val="ru-RU" w:eastAsia="ar-SA"/>
        </w:rPr>
        <w:t>2021 р</w:t>
      </w:r>
      <w:r w:rsidR="00D27A05" w:rsidRPr="003776E5">
        <w:rPr>
          <w:b/>
          <w:bCs/>
          <w:lang w:val="ru-RU" w:eastAsia="ar-SA"/>
        </w:rPr>
        <w:t>р.</w:t>
      </w:r>
    </w:p>
    <w:p w:rsidR="00650F82" w:rsidRPr="003776E5" w:rsidRDefault="00335634" w:rsidP="00650F82">
      <w:pPr>
        <w:spacing w:line="276" w:lineRule="auto"/>
        <w:ind w:firstLine="0"/>
        <w:jc w:val="right"/>
        <w:rPr>
          <w:sz w:val="24"/>
          <w:lang w:eastAsia="ar-SA"/>
        </w:rPr>
      </w:pPr>
      <w:r w:rsidRPr="003776E5">
        <w:rPr>
          <w:sz w:val="24"/>
          <w:lang w:eastAsia="ar-SA"/>
        </w:rPr>
        <w:t>м</w:t>
      </w:r>
      <w:r w:rsidR="00650F82" w:rsidRPr="003776E5">
        <w:rPr>
          <w:sz w:val="24"/>
          <w:lang w:eastAsia="ar-SA"/>
        </w:rPr>
        <w:t>лрд</w:t>
      </w:r>
      <w:r w:rsidRPr="003776E5">
        <w:rPr>
          <w:sz w:val="24"/>
          <w:lang w:eastAsia="ar-SA"/>
        </w:rPr>
        <w:t xml:space="preserve"> </w:t>
      </w:r>
      <w:r w:rsidR="00650F82" w:rsidRPr="003776E5">
        <w:rPr>
          <w:sz w:val="24"/>
          <w:lang w:eastAsia="ar-SA"/>
        </w:rPr>
        <w:t>грн</w:t>
      </w:r>
      <w:r w:rsidRPr="003776E5">
        <w:rPr>
          <w:sz w:val="24"/>
          <w:lang w:eastAsia="ar-SA"/>
        </w:rPr>
        <w:t>.</w:t>
      </w:r>
    </w:p>
    <w:tbl>
      <w:tblPr>
        <w:tblStyle w:val="af5"/>
        <w:tblW w:w="0" w:type="auto"/>
        <w:tblLook w:val="04A0" w:firstRow="1" w:lastRow="0" w:firstColumn="1" w:lastColumn="0" w:noHBand="0" w:noVBand="1"/>
      </w:tblPr>
      <w:tblGrid>
        <w:gridCol w:w="1978"/>
        <w:gridCol w:w="1311"/>
        <w:gridCol w:w="1312"/>
        <w:gridCol w:w="1313"/>
        <w:gridCol w:w="1312"/>
        <w:gridCol w:w="1313"/>
        <w:gridCol w:w="1314"/>
      </w:tblGrid>
      <w:tr w:rsidR="00650F82" w:rsidRPr="003776E5" w:rsidTr="00D27A05">
        <w:tc>
          <w:tcPr>
            <w:tcW w:w="1978" w:type="dxa"/>
            <w:vMerge w:val="restart"/>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Показники</w:t>
            </w:r>
          </w:p>
        </w:tc>
        <w:tc>
          <w:tcPr>
            <w:tcW w:w="7875" w:type="dxa"/>
            <w:gridSpan w:val="6"/>
          </w:tcPr>
          <w:p w:rsidR="00650F82" w:rsidRPr="003776E5" w:rsidRDefault="00650F82" w:rsidP="00D27A05">
            <w:pPr>
              <w:pStyle w:val="aa"/>
              <w:spacing w:line="276" w:lineRule="auto"/>
              <w:ind w:firstLine="0"/>
              <w:rPr>
                <w:b w:val="0"/>
                <w:sz w:val="24"/>
                <w:szCs w:val="24"/>
              </w:rPr>
            </w:pPr>
            <w:r w:rsidRPr="003776E5">
              <w:rPr>
                <w:b w:val="0"/>
                <w:sz w:val="24"/>
                <w:szCs w:val="24"/>
              </w:rPr>
              <w:t>Роки</w:t>
            </w:r>
          </w:p>
        </w:tc>
      </w:tr>
      <w:tr w:rsidR="00650F82" w:rsidRPr="003776E5" w:rsidTr="00D27A05">
        <w:tc>
          <w:tcPr>
            <w:tcW w:w="1978" w:type="dxa"/>
            <w:vMerge/>
          </w:tcPr>
          <w:p w:rsidR="00650F82" w:rsidRPr="003776E5" w:rsidRDefault="00650F82" w:rsidP="00D27A05">
            <w:pPr>
              <w:pStyle w:val="aa"/>
              <w:spacing w:line="276" w:lineRule="auto"/>
              <w:ind w:firstLine="0"/>
              <w:jc w:val="both"/>
              <w:rPr>
                <w:b w:val="0"/>
                <w:sz w:val="24"/>
                <w:szCs w:val="24"/>
              </w:rPr>
            </w:pPr>
          </w:p>
        </w:tc>
        <w:tc>
          <w:tcPr>
            <w:tcW w:w="131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2016</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2017</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2018</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2019</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2020</w:t>
            </w:r>
          </w:p>
        </w:tc>
        <w:tc>
          <w:tcPr>
            <w:tcW w:w="1314" w:type="dxa"/>
          </w:tcPr>
          <w:p w:rsidR="00650F82" w:rsidRPr="003776E5" w:rsidRDefault="00650F82" w:rsidP="00D27A05">
            <w:pPr>
              <w:pStyle w:val="aa"/>
              <w:spacing w:line="276" w:lineRule="auto"/>
              <w:ind w:firstLine="0"/>
              <w:rPr>
                <w:b w:val="0"/>
                <w:sz w:val="24"/>
                <w:szCs w:val="24"/>
              </w:rPr>
            </w:pPr>
            <w:r w:rsidRPr="003776E5">
              <w:rPr>
                <w:b w:val="0"/>
                <w:sz w:val="24"/>
                <w:szCs w:val="24"/>
              </w:rPr>
              <w:t>на 30.09.</w:t>
            </w:r>
          </w:p>
          <w:p w:rsidR="00650F82" w:rsidRPr="003776E5" w:rsidRDefault="00650F82" w:rsidP="00D27A05">
            <w:pPr>
              <w:pStyle w:val="aa"/>
              <w:spacing w:line="276" w:lineRule="auto"/>
              <w:ind w:firstLine="0"/>
              <w:rPr>
                <w:b w:val="0"/>
                <w:sz w:val="24"/>
                <w:szCs w:val="24"/>
              </w:rPr>
            </w:pPr>
            <w:r w:rsidRPr="003776E5">
              <w:rPr>
                <w:b w:val="0"/>
                <w:sz w:val="24"/>
                <w:szCs w:val="24"/>
              </w:rPr>
              <w:t>2021*</w:t>
            </w:r>
          </w:p>
        </w:tc>
      </w:tr>
      <w:tr w:rsidR="00650F82" w:rsidRPr="003776E5" w:rsidTr="00D27A05">
        <w:tc>
          <w:tcPr>
            <w:tcW w:w="1978"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Загальне фінансування</w:t>
            </w:r>
          </w:p>
        </w:tc>
        <w:tc>
          <w:tcPr>
            <w:tcW w:w="1311"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70,3</w:t>
            </w:r>
          </w:p>
        </w:tc>
        <w:tc>
          <w:tcPr>
            <w:tcW w:w="1312"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47,9</w:t>
            </w:r>
          </w:p>
        </w:tc>
        <w:tc>
          <w:tcPr>
            <w:tcW w:w="1313"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59,2</w:t>
            </w:r>
          </w:p>
        </w:tc>
        <w:tc>
          <w:tcPr>
            <w:tcW w:w="1312"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78,0</w:t>
            </w:r>
          </w:p>
        </w:tc>
        <w:tc>
          <w:tcPr>
            <w:tcW w:w="1313"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217,6</w:t>
            </w:r>
          </w:p>
        </w:tc>
        <w:tc>
          <w:tcPr>
            <w:tcW w:w="1314" w:type="dxa"/>
            <w:vAlign w:val="center"/>
          </w:tcPr>
          <w:p w:rsidR="00650F82" w:rsidRPr="003776E5" w:rsidRDefault="00650F82" w:rsidP="00D27A05">
            <w:pPr>
              <w:pStyle w:val="aa"/>
              <w:spacing w:line="276" w:lineRule="auto"/>
              <w:ind w:firstLine="0"/>
              <w:rPr>
                <w:b w:val="0"/>
                <w:sz w:val="24"/>
                <w:szCs w:val="24"/>
                <w:lang w:val="ru-RU"/>
              </w:rPr>
            </w:pPr>
            <w:r w:rsidRPr="003776E5">
              <w:rPr>
                <w:b w:val="0"/>
                <w:sz w:val="24"/>
                <w:szCs w:val="24"/>
                <w:lang w:val="ru-RU"/>
              </w:rPr>
              <w:t>39,8</w:t>
            </w:r>
          </w:p>
        </w:tc>
      </w:tr>
      <w:tr w:rsidR="00650F82" w:rsidRPr="003776E5" w:rsidTr="00D27A05">
        <w:tc>
          <w:tcPr>
            <w:tcW w:w="1978"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Фінансування за борговими операціями</w:t>
            </w:r>
          </w:p>
        </w:tc>
        <w:tc>
          <w:tcPr>
            <w:tcW w:w="131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177,3</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120,4</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52,0</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80,5</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245,1</w:t>
            </w:r>
          </w:p>
        </w:tc>
        <w:tc>
          <w:tcPr>
            <w:tcW w:w="131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13,1</w:t>
            </w:r>
          </w:p>
        </w:tc>
      </w:tr>
      <w:tr w:rsidR="00650F82" w:rsidRPr="003776E5" w:rsidTr="00D27A05">
        <w:tc>
          <w:tcPr>
            <w:tcW w:w="1978" w:type="dxa"/>
          </w:tcPr>
          <w:p w:rsidR="00650F82" w:rsidRPr="003776E5" w:rsidRDefault="00650F82" w:rsidP="00D27A05">
            <w:pPr>
              <w:pStyle w:val="aa"/>
              <w:spacing w:line="276" w:lineRule="auto"/>
              <w:ind w:left="426" w:firstLine="0"/>
              <w:jc w:val="both"/>
              <w:rPr>
                <w:b w:val="0"/>
                <w:sz w:val="24"/>
                <w:szCs w:val="24"/>
              </w:rPr>
            </w:pPr>
            <w:r w:rsidRPr="003776E5">
              <w:rPr>
                <w:b w:val="0"/>
                <w:sz w:val="24"/>
                <w:szCs w:val="24"/>
              </w:rPr>
              <w:t>Запозичення</w:t>
            </w:r>
          </w:p>
        </w:tc>
        <w:tc>
          <w:tcPr>
            <w:tcW w:w="131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307,7</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478,7</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286,5</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425,7</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639,6</w:t>
            </w:r>
          </w:p>
        </w:tc>
        <w:tc>
          <w:tcPr>
            <w:tcW w:w="131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370,7</w:t>
            </w:r>
          </w:p>
        </w:tc>
      </w:tr>
      <w:tr w:rsidR="00650F82" w:rsidRPr="003776E5" w:rsidTr="00D27A05">
        <w:tc>
          <w:tcPr>
            <w:tcW w:w="1978" w:type="dxa"/>
          </w:tcPr>
          <w:p w:rsidR="00650F82" w:rsidRPr="003776E5" w:rsidRDefault="00650F82" w:rsidP="00D27A05">
            <w:pPr>
              <w:pStyle w:val="aa"/>
              <w:spacing w:line="276" w:lineRule="auto"/>
              <w:ind w:left="426" w:firstLine="0"/>
              <w:jc w:val="both"/>
              <w:rPr>
                <w:b w:val="0"/>
                <w:sz w:val="24"/>
                <w:szCs w:val="24"/>
              </w:rPr>
            </w:pPr>
            <w:r w:rsidRPr="003776E5">
              <w:rPr>
                <w:b w:val="0"/>
                <w:sz w:val="24"/>
                <w:szCs w:val="24"/>
              </w:rPr>
              <w:t>Погашення</w:t>
            </w:r>
          </w:p>
        </w:tc>
        <w:tc>
          <w:tcPr>
            <w:tcW w:w="131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-111,4</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-363,5</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-234,5</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-345,2</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-385,5</w:t>
            </w:r>
          </w:p>
        </w:tc>
        <w:tc>
          <w:tcPr>
            <w:tcW w:w="131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-357,6</w:t>
            </w:r>
          </w:p>
        </w:tc>
      </w:tr>
      <w:tr w:rsidR="00650F82" w:rsidRPr="003776E5" w:rsidTr="00D27A05">
        <w:tc>
          <w:tcPr>
            <w:tcW w:w="1978" w:type="dxa"/>
          </w:tcPr>
          <w:p w:rsidR="00650F82" w:rsidRPr="003776E5" w:rsidRDefault="00650F82" w:rsidP="00D27A05">
            <w:pPr>
              <w:pStyle w:val="aa"/>
              <w:spacing w:line="276" w:lineRule="auto"/>
              <w:ind w:left="426" w:firstLine="0"/>
              <w:jc w:val="both"/>
              <w:rPr>
                <w:b w:val="0"/>
                <w:sz w:val="24"/>
                <w:szCs w:val="24"/>
              </w:rPr>
            </w:pPr>
            <w:r w:rsidRPr="003776E5">
              <w:rPr>
                <w:b w:val="0"/>
                <w:sz w:val="24"/>
                <w:szCs w:val="24"/>
              </w:rPr>
              <w:t>Коригування</w:t>
            </w:r>
          </w:p>
        </w:tc>
        <w:tc>
          <w:tcPr>
            <w:tcW w:w="131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-19,0</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5,2</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-9,0</w:t>
            </w:r>
          </w:p>
        </w:tc>
        <w:tc>
          <w:tcPr>
            <w:tcW w:w="131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w:t>
            </w:r>
          </w:p>
        </w:tc>
      </w:tr>
      <w:tr w:rsidR="00650F82" w:rsidRPr="003776E5" w:rsidTr="00D27A05">
        <w:tc>
          <w:tcPr>
            <w:tcW w:w="1978"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Надходження від приватизації державного майна</w:t>
            </w:r>
          </w:p>
        </w:tc>
        <w:tc>
          <w:tcPr>
            <w:tcW w:w="131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0,2</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3,4</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0,3</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0,5</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2,2</w:t>
            </w:r>
          </w:p>
        </w:tc>
        <w:tc>
          <w:tcPr>
            <w:tcW w:w="131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2,1</w:t>
            </w:r>
          </w:p>
        </w:tc>
      </w:tr>
      <w:tr w:rsidR="00650F82" w:rsidRPr="003776E5" w:rsidTr="00D27A05">
        <w:tc>
          <w:tcPr>
            <w:tcW w:w="1978" w:type="dxa"/>
          </w:tcPr>
          <w:p w:rsidR="00650F82" w:rsidRPr="003776E5" w:rsidRDefault="00650F82" w:rsidP="00D27A05">
            <w:pPr>
              <w:pStyle w:val="aa"/>
              <w:spacing w:line="276" w:lineRule="auto"/>
              <w:ind w:firstLine="0"/>
              <w:jc w:val="both"/>
              <w:rPr>
                <w:b w:val="0"/>
                <w:sz w:val="24"/>
                <w:szCs w:val="24"/>
              </w:rPr>
            </w:pPr>
            <w:r w:rsidRPr="003776E5">
              <w:rPr>
                <w:b w:val="0"/>
                <w:sz w:val="24"/>
                <w:szCs w:val="24"/>
              </w:rPr>
              <w:t>Фінансування за активними операціями</w:t>
            </w:r>
          </w:p>
        </w:tc>
        <w:tc>
          <w:tcPr>
            <w:tcW w:w="1311"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-107,2</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-75,9</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6,9</w:t>
            </w:r>
          </w:p>
        </w:tc>
        <w:tc>
          <w:tcPr>
            <w:tcW w:w="1312"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-3,0</w:t>
            </w:r>
          </w:p>
        </w:tc>
        <w:tc>
          <w:tcPr>
            <w:tcW w:w="1313"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-29,7</w:t>
            </w:r>
          </w:p>
        </w:tc>
        <w:tc>
          <w:tcPr>
            <w:tcW w:w="1314" w:type="dxa"/>
            <w:vAlign w:val="center"/>
          </w:tcPr>
          <w:p w:rsidR="00650F82" w:rsidRPr="003776E5" w:rsidRDefault="00650F82" w:rsidP="00D27A05">
            <w:pPr>
              <w:pStyle w:val="aa"/>
              <w:spacing w:line="276" w:lineRule="auto"/>
              <w:ind w:firstLine="0"/>
              <w:rPr>
                <w:b w:val="0"/>
                <w:sz w:val="24"/>
                <w:szCs w:val="24"/>
              </w:rPr>
            </w:pPr>
            <w:r w:rsidRPr="003776E5">
              <w:rPr>
                <w:b w:val="0"/>
                <w:sz w:val="24"/>
                <w:szCs w:val="24"/>
              </w:rPr>
              <w:t>24,6</w:t>
            </w:r>
          </w:p>
        </w:tc>
      </w:tr>
    </w:tbl>
    <w:p w:rsidR="00650F82" w:rsidRPr="003776E5" w:rsidRDefault="00650F82" w:rsidP="00650F82">
      <w:pPr>
        <w:rPr>
          <w:sz w:val="24"/>
        </w:rPr>
      </w:pPr>
      <w:r w:rsidRPr="003776E5">
        <w:rPr>
          <w:sz w:val="24"/>
        </w:rPr>
        <w:t xml:space="preserve">* Складено на основі </w:t>
      </w:r>
      <w:r w:rsidRPr="003776E5">
        <w:rPr>
          <w:sz w:val="24"/>
          <w:lang w:val="ru-RU"/>
        </w:rPr>
        <w:t>[</w:t>
      </w:r>
      <w:r w:rsidR="009A2561" w:rsidRPr="003776E5">
        <w:rPr>
          <w:sz w:val="24"/>
          <w:lang w:val="en-US"/>
        </w:rPr>
        <w:t>2</w:t>
      </w:r>
      <w:r w:rsidR="00145BF4" w:rsidRPr="003776E5">
        <w:rPr>
          <w:sz w:val="24"/>
        </w:rPr>
        <w:t>7</w:t>
      </w:r>
      <w:r w:rsidRPr="003776E5">
        <w:rPr>
          <w:sz w:val="24"/>
          <w:lang w:val="ru-RU"/>
        </w:rPr>
        <w:t>]</w:t>
      </w:r>
    </w:p>
    <w:p w:rsidR="00650F82" w:rsidRPr="003776E5" w:rsidRDefault="00650F82" w:rsidP="00650F82"/>
    <w:p w:rsidR="00650F82" w:rsidRPr="003776E5" w:rsidRDefault="00650F82" w:rsidP="00650F82">
      <w:r w:rsidRPr="003776E5">
        <w:t>Аналізуючи табл.</w:t>
      </w:r>
      <w:r w:rsidR="00E83EBF" w:rsidRPr="003776E5">
        <w:t xml:space="preserve"> </w:t>
      </w:r>
      <w:r w:rsidRPr="003776E5">
        <w:t xml:space="preserve">2.4 можемо констатувати, що </w:t>
      </w:r>
      <w:r w:rsidR="005E2151">
        <w:t>головним</w:t>
      </w:r>
      <w:r w:rsidRPr="003776E5">
        <w:t xml:space="preserve"> джерелом фінансових ресурсів, </w:t>
      </w:r>
      <w:r w:rsidR="005E2151">
        <w:t xml:space="preserve">які </w:t>
      </w:r>
      <w:r w:rsidRPr="003776E5">
        <w:t>необхідн</w:t>
      </w:r>
      <w:r w:rsidR="005E2151">
        <w:t>і</w:t>
      </w:r>
      <w:r w:rsidRPr="003776E5">
        <w:t xml:space="preserve"> для покриття дефіциту бюджету, слугували державні внутрішні та зовнішні запозичення. Причому, тренд на збільшення тривав протягом всього досліджуваного періоду, окрім 2018 р</w:t>
      </w:r>
      <w:r w:rsidR="00E83EBF" w:rsidRPr="003776E5">
        <w:t>.</w:t>
      </w:r>
      <w:r w:rsidRPr="003776E5">
        <w:t>, коли відбулось падіння на 192,2 млрд грн (з 478,7 млрд грн у 2017 р. до 286,5 млрд грн). Зосередимось на детальному аналізі фінансування бюджетного дефіциту у 2020 році.</w:t>
      </w:r>
    </w:p>
    <w:p w:rsidR="00650F82" w:rsidRPr="005E2151" w:rsidRDefault="00650F82" w:rsidP="00650F82">
      <w:pPr>
        <w:rPr>
          <w:lang w:val="ru-RU"/>
        </w:rPr>
      </w:pPr>
      <w:r w:rsidRPr="003776E5">
        <w:rPr>
          <w:lang w:val="ru-RU"/>
        </w:rPr>
        <w:t>У цілому за 2020 р</w:t>
      </w:r>
      <w:r w:rsidR="00E83EBF" w:rsidRPr="003776E5">
        <w:rPr>
          <w:lang w:val="ru-RU"/>
        </w:rPr>
        <w:t>.</w:t>
      </w:r>
      <w:r w:rsidRPr="003776E5">
        <w:rPr>
          <w:lang w:val="ru-RU"/>
        </w:rPr>
        <w:t xml:space="preserve"> державних запозичень </w:t>
      </w:r>
      <w:r w:rsidR="005E2151">
        <w:rPr>
          <w:lang w:val="ru-RU"/>
        </w:rPr>
        <w:t>відбулось н</w:t>
      </w:r>
      <w:r w:rsidRPr="003776E5">
        <w:rPr>
          <w:lang w:val="ru-RU"/>
        </w:rPr>
        <w:t xml:space="preserve">а суму 639,6 </w:t>
      </w:r>
      <w:proofErr w:type="gramStart"/>
      <w:r w:rsidRPr="003776E5">
        <w:rPr>
          <w:lang w:val="ru-RU"/>
        </w:rPr>
        <w:t>млрд</w:t>
      </w:r>
      <w:proofErr w:type="gramEnd"/>
      <w:r w:rsidRPr="003776E5">
        <w:rPr>
          <w:lang w:val="ru-RU"/>
        </w:rPr>
        <w:t xml:space="preserve"> гр</w:t>
      </w:r>
      <w:r w:rsidR="00E83EBF" w:rsidRPr="003776E5">
        <w:rPr>
          <w:lang w:val="ru-RU"/>
        </w:rPr>
        <w:t>н</w:t>
      </w:r>
      <w:r w:rsidRPr="003776E5">
        <w:rPr>
          <w:lang w:val="ru-RU"/>
        </w:rPr>
        <w:t xml:space="preserve">. Всього державні внутрішні запозичення </w:t>
      </w:r>
      <w:r w:rsidR="005E2151">
        <w:rPr>
          <w:lang w:val="ru-RU"/>
        </w:rPr>
        <w:t xml:space="preserve">- </w:t>
      </w:r>
      <w:r w:rsidRPr="003776E5">
        <w:rPr>
          <w:lang w:val="ru-RU"/>
        </w:rPr>
        <w:t xml:space="preserve">389,2 </w:t>
      </w:r>
      <w:proofErr w:type="gramStart"/>
      <w:r w:rsidRPr="003776E5">
        <w:rPr>
          <w:lang w:val="ru-RU"/>
        </w:rPr>
        <w:t>млрд</w:t>
      </w:r>
      <w:proofErr w:type="gramEnd"/>
      <w:r w:rsidRPr="003776E5">
        <w:rPr>
          <w:lang w:val="ru-RU"/>
        </w:rPr>
        <w:t xml:space="preserve"> грн, у тому числі від розміщення ОВДП</w:t>
      </w:r>
      <w:r w:rsidR="005E2151">
        <w:rPr>
          <w:lang w:val="ru-RU"/>
        </w:rPr>
        <w:t xml:space="preserve">; </w:t>
      </w:r>
      <w:proofErr w:type="gramStart"/>
      <w:r w:rsidR="005E2151">
        <w:rPr>
          <w:lang w:val="ru-RU"/>
        </w:rPr>
        <w:t>кр</w:t>
      </w:r>
      <w:proofErr w:type="gramEnd"/>
      <w:r w:rsidR="005E2151">
        <w:rPr>
          <w:lang w:val="ru-RU"/>
        </w:rPr>
        <w:t xml:space="preserve">ім того </w:t>
      </w:r>
      <w:r w:rsidRPr="003776E5">
        <w:rPr>
          <w:lang w:val="ru-RU"/>
        </w:rPr>
        <w:t xml:space="preserve">на фінансування державного бюджету було </w:t>
      </w:r>
      <w:r w:rsidRPr="003776E5">
        <w:rPr>
          <w:lang w:val="ru-RU"/>
        </w:rPr>
        <w:lastRenderedPageBreak/>
        <w:t>залучено 382,4 млрд грн, а також відповідно до статті 16 Закону України «Про Державний бюджет України на 2020 рік»</w:t>
      </w:r>
      <w:r w:rsidR="005E2151">
        <w:rPr>
          <w:lang w:val="ru-RU"/>
        </w:rPr>
        <w:t xml:space="preserve"> </w:t>
      </w:r>
      <w:r w:rsidR="005E2151" w:rsidRPr="005E2151">
        <w:rPr>
          <w:lang w:val="ru-RU"/>
        </w:rPr>
        <w:t>[5]</w:t>
      </w:r>
      <w:r w:rsidRPr="003776E5">
        <w:rPr>
          <w:lang w:val="ru-RU"/>
        </w:rPr>
        <w:t xml:space="preserve"> та постанови Уряду від 23 вересня 2020 р</w:t>
      </w:r>
      <w:r w:rsidR="00E83EBF" w:rsidRPr="003776E5">
        <w:rPr>
          <w:lang w:val="ru-RU"/>
        </w:rPr>
        <w:t>.</w:t>
      </w:r>
      <w:r w:rsidRPr="003776E5">
        <w:rPr>
          <w:lang w:val="ru-RU"/>
        </w:rPr>
        <w:t xml:space="preserve"> № 881 для збільшення статутного капіталу акціонерного товариства «Державний експортно-імпортний банк» було здійснено випуск ОВДП в обмін на акції додаткової емісії банку на суму 6,8 </w:t>
      </w:r>
      <w:proofErr w:type="gramStart"/>
      <w:r w:rsidRPr="003776E5">
        <w:rPr>
          <w:lang w:val="ru-RU"/>
        </w:rPr>
        <w:t>млрд</w:t>
      </w:r>
      <w:proofErr w:type="gramEnd"/>
      <w:r w:rsidRPr="003776E5">
        <w:rPr>
          <w:lang w:val="ru-RU"/>
        </w:rPr>
        <w:t xml:space="preserve"> гр</w:t>
      </w:r>
      <w:r w:rsidR="00E83EBF" w:rsidRPr="003776E5">
        <w:rPr>
          <w:lang w:val="ru-RU"/>
        </w:rPr>
        <w:t>н</w:t>
      </w:r>
      <w:r w:rsidRPr="003776E5">
        <w:rPr>
          <w:lang w:val="ru-RU"/>
        </w:rPr>
        <w:t>.</w:t>
      </w:r>
      <w:r w:rsidR="005E2151" w:rsidRPr="005E2151">
        <w:rPr>
          <w:lang w:val="ru-RU"/>
        </w:rPr>
        <w:t xml:space="preserve"> [23]</w:t>
      </w:r>
    </w:p>
    <w:p w:rsidR="00650F82" w:rsidRPr="003776E5" w:rsidRDefault="005E2151" w:rsidP="005E2151">
      <w:pPr>
        <w:rPr>
          <w:lang w:val="ru-RU"/>
        </w:rPr>
      </w:pPr>
      <w:r>
        <w:t xml:space="preserve">Крім того, </w:t>
      </w:r>
      <w:r w:rsidR="00650F82" w:rsidRPr="003776E5">
        <w:rPr>
          <w:lang w:val="ru-RU"/>
        </w:rPr>
        <w:t>М</w:t>
      </w:r>
      <w:r>
        <w:rPr>
          <w:lang w:val="ru-RU"/>
        </w:rPr>
        <w:t>ФУ</w:t>
      </w:r>
      <w:r w:rsidR="00650F82" w:rsidRPr="003776E5">
        <w:rPr>
          <w:lang w:val="ru-RU"/>
        </w:rPr>
        <w:t xml:space="preserve"> регулярно проводило аукціони з розміщення ОВДП, </w:t>
      </w:r>
      <w:r>
        <w:rPr>
          <w:lang w:val="ru-RU"/>
        </w:rPr>
        <w:t xml:space="preserve">крім того, </w:t>
      </w:r>
      <w:r w:rsidR="00650F82" w:rsidRPr="003776E5">
        <w:rPr>
          <w:lang w:val="ru-RU"/>
        </w:rPr>
        <w:t xml:space="preserve">вперше за останні шість років відбувся випуск ОВДП із строком погашення 7 років. На внутрішньому ринку </w:t>
      </w:r>
      <w:r w:rsidR="00367777">
        <w:rPr>
          <w:lang w:val="ru-RU"/>
        </w:rPr>
        <w:t>відбувалось</w:t>
      </w:r>
      <w:r w:rsidR="00650F82" w:rsidRPr="003776E5">
        <w:rPr>
          <w:lang w:val="ru-RU"/>
        </w:rPr>
        <w:t xml:space="preserve"> розміщення ОВДП, </w:t>
      </w:r>
      <w:r w:rsidR="00367777">
        <w:rPr>
          <w:lang w:val="ru-RU"/>
        </w:rPr>
        <w:t xml:space="preserve">які були </w:t>
      </w:r>
      <w:r w:rsidR="00650F82" w:rsidRPr="003776E5">
        <w:rPr>
          <w:lang w:val="ru-RU"/>
        </w:rPr>
        <w:t>номінован</w:t>
      </w:r>
      <w:r w:rsidR="00367777">
        <w:rPr>
          <w:lang w:val="ru-RU"/>
        </w:rPr>
        <w:t>і</w:t>
      </w:r>
      <w:r w:rsidR="00650F82" w:rsidRPr="003776E5">
        <w:rPr>
          <w:lang w:val="ru-RU"/>
        </w:rPr>
        <w:t xml:space="preserve"> як в національній, так і в іноземн</w:t>
      </w:r>
      <w:r w:rsidR="00367777">
        <w:rPr>
          <w:lang w:val="ru-RU"/>
        </w:rPr>
        <w:t>ій</w:t>
      </w:r>
      <w:r w:rsidR="00650F82" w:rsidRPr="003776E5">
        <w:rPr>
          <w:lang w:val="ru-RU"/>
        </w:rPr>
        <w:t xml:space="preserve"> валют</w:t>
      </w:r>
      <w:r w:rsidR="00367777">
        <w:rPr>
          <w:lang w:val="ru-RU"/>
        </w:rPr>
        <w:t>і</w:t>
      </w:r>
      <w:r w:rsidR="00650F82" w:rsidRPr="003776E5">
        <w:rPr>
          <w:lang w:val="ru-RU"/>
        </w:rPr>
        <w:t>, від яких залучено на фінансування державного бюджету 2</w:t>
      </w:r>
      <w:r w:rsidR="00E83EBF" w:rsidRPr="003776E5">
        <w:rPr>
          <w:lang w:val="ru-RU"/>
        </w:rPr>
        <w:t>45</w:t>
      </w:r>
      <w:r w:rsidR="00650F82" w:rsidRPr="003776E5">
        <w:rPr>
          <w:lang w:val="ru-RU"/>
        </w:rPr>
        <w:t>,</w:t>
      </w:r>
      <w:r w:rsidR="00E83EBF" w:rsidRPr="003776E5">
        <w:rPr>
          <w:lang w:val="ru-RU"/>
        </w:rPr>
        <w:t>1</w:t>
      </w:r>
      <w:r w:rsidR="00650F82" w:rsidRPr="003776E5">
        <w:rPr>
          <w:lang w:val="ru-RU"/>
        </w:rPr>
        <w:t xml:space="preserve"> </w:t>
      </w:r>
      <w:proofErr w:type="gramStart"/>
      <w:r w:rsidR="00650F82" w:rsidRPr="003776E5">
        <w:rPr>
          <w:lang w:val="ru-RU"/>
        </w:rPr>
        <w:t>млрд</w:t>
      </w:r>
      <w:proofErr w:type="gramEnd"/>
      <w:r w:rsidR="00650F82" w:rsidRPr="003776E5">
        <w:rPr>
          <w:lang w:val="ru-RU"/>
        </w:rPr>
        <w:t xml:space="preserve"> грн, 3,8 млрд дол. США та 0,8 </w:t>
      </w:r>
      <w:proofErr w:type="gramStart"/>
      <w:r w:rsidR="00650F82" w:rsidRPr="003776E5">
        <w:rPr>
          <w:lang w:val="ru-RU"/>
        </w:rPr>
        <w:t>млрд</w:t>
      </w:r>
      <w:proofErr w:type="gramEnd"/>
      <w:r w:rsidR="00650F82" w:rsidRPr="003776E5">
        <w:rPr>
          <w:lang w:val="ru-RU"/>
        </w:rPr>
        <w:t xml:space="preserve"> євро.</w:t>
      </w:r>
    </w:p>
    <w:p w:rsidR="00650F82" w:rsidRPr="003776E5" w:rsidRDefault="00367777" w:rsidP="00650F82">
      <w:pPr>
        <w:rPr>
          <w:lang w:val="ru-RU"/>
        </w:rPr>
      </w:pPr>
      <w:r>
        <w:rPr>
          <w:lang w:val="ru-RU"/>
        </w:rPr>
        <w:t>Поступлення</w:t>
      </w:r>
      <w:r w:rsidR="00650F82" w:rsidRPr="003776E5">
        <w:rPr>
          <w:lang w:val="ru-RU"/>
        </w:rPr>
        <w:t xml:space="preserve"> від зовнішніх запозичень становили в національн</w:t>
      </w:r>
      <w:r>
        <w:rPr>
          <w:lang w:val="ru-RU"/>
        </w:rPr>
        <w:t>ій</w:t>
      </w:r>
      <w:r w:rsidR="00650F82" w:rsidRPr="003776E5">
        <w:rPr>
          <w:lang w:val="ru-RU"/>
        </w:rPr>
        <w:t xml:space="preserve"> валют</w:t>
      </w:r>
      <w:r>
        <w:rPr>
          <w:lang w:val="ru-RU"/>
        </w:rPr>
        <w:t>і</w:t>
      </w:r>
      <w:r w:rsidR="00650F82" w:rsidRPr="003776E5">
        <w:rPr>
          <w:lang w:val="ru-RU"/>
        </w:rPr>
        <w:t xml:space="preserve"> 250,4 </w:t>
      </w:r>
      <w:proofErr w:type="gramStart"/>
      <w:r w:rsidR="00650F82" w:rsidRPr="003776E5">
        <w:rPr>
          <w:lang w:val="ru-RU"/>
        </w:rPr>
        <w:t>млрд</w:t>
      </w:r>
      <w:proofErr w:type="gramEnd"/>
      <w:r w:rsidR="00650F82" w:rsidRPr="003776E5">
        <w:rPr>
          <w:lang w:val="ru-RU"/>
        </w:rPr>
        <w:t xml:space="preserve"> грн, з яких 232,4 млрд грн було залучено на фінансування загального фонду державного бюджету, 18,0 млрд грн - на </w:t>
      </w:r>
      <w:r>
        <w:rPr>
          <w:lang w:val="ru-RU"/>
        </w:rPr>
        <w:t>за</w:t>
      </w:r>
      <w:r w:rsidR="00650F82" w:rsidRPr="003776E5">
        <w:rPr>
          <w:lang w:val="ru-RU"/>
        </w:rPr>
        <w:t xml:space="preserve">провадження спільних з </w:t>
      </w:r>
      <w:r>
        <w:rPr>
          <w:lang w:val="ru-RU"/>
        </w:rPr>
        <w:t>МФО</w:t>
      </w:r>
      <w:r w:rsidR="00650F82" w:rsidRPr="003776E5">
        <w:rPr>
          <w:lang w:val="ru-RU"/>
        </w:rPr>
        <w:t xml:space="preserve"> та країнами-партнерами проектів за спеціальним фондом.</w:t>
      </w:r>
    </w:p>
    <w:p w:rsidR="00650F82" w:rsidRPr="003776E5" w:rsidRDefault="00367777" w:rsidP="00650F82">
      <w:pPr>
        <w:rPr>
          <w:lang w:val="ru-RU"/>
        </w:rPr>
      </w:pPr>
      <w:r>
        <w:rPr>
          <w:lang w:val="ru-RU"/>
        </w:rPr>
        <w:t>С</w:t>
      </w:r>
      <w:r w:rsidR="00650F82" w:rsidRPr="003776E5">
        <w:rPr>
          <w:lang w:val="ru-RU"/>
        </w:rPr>
        <w:t xml:space="preserve">еред зовнішніх джерел фінансування </w:t>
      </w:r>
      <w:proofErr w:type="gramStart"/>
      <w:r w:rsidR="00650F82" w:rsidRPr="003776E5">
        <w:rPr>
          <w:lang w:val="ru-RU"/>
        </w:rPr>
        <w:t>пр</w:t>
      </w:r>
      <w:proofErr w:type="gramEnd"/>
      <w:r w:rsidR="00650F82" w:rsidRPr="003776E5">
        <w:rPr>
          <w:lang w:val="ru-RU"/>
        </w:rPr>
        <w:t xml:space="preserve">іоритетом для </w:t>
      </w:r>
      <w:r>
        <w:rPr>
          <w:lang w:val="ru-RU"/>
        </w:rPr>
        <w:t>країни</w:t>
      </w:r>
      <w:r w:rsidR="00650F82" w:rsidRPr="003776E5">
        <w:rPr>
          <w:lang w:val="ru-RU"/>
        </w:rPr>
        <w:t xml:space="preserve"> </w:t>
      </w:r>
      <w:r>
        <w:rPr>
          <w:lang w:val="ru-RU"/>
        </w:rPr>
        <w:t>є</w:t>
      </w:r>
      <w:r w:rsidR="00650F82" w:rsidRPr="003776E5">
        <w:rPr>
          <w:lang w:val="ru-RU"/>
        </w:rPr>
        <w:t xml:space="preserve"> співпраця з </w:t>
      </w:r>
      <w:r>
        <w:rPr>
          <w:lang w:val="ru-RU"/>
        </w:rPr>
        <w:t>МФО</w:t>
      </w:r>
      <w:r w:rsidR="00650F82" w:rsidRPr="003776E5">
        <w:rPr>
          <w:lang w:val="ru-RU"/>
        </w:rPr>
        <w:t xml:space="preserve"> та країнами-партнерами.</w:t>
      </w:r>
      <w:r w:rsidR="00086E41" w:rsidRPr="003776E5">
        <w:rPr>
          <w:lang w:val="ru-RU"/>
        </w:rPr>
        <w:t xml:space="preserve"> </w:t>
      </w:r>
      <w:r w:rsidR="00650F82" w:rsidRPr="003776E5">
        <w:rPr>
          <w:lang w:val="ru-RU"/>
        </w:rPr>
        <w:t>У рамках співробітництва з М</w:t>
      </w:r>
      <w:r>
        <w:rPr>
          <w:lang w:val="ru-RU"/>
        </w:rPr>
        <w:t>ВФ</w:t>
      </w:r>
      <w:r w:rsidR="00650F82" w:rsidRPr="003776E5">
        <w:rPr>
          <w:lang w:val="ru-RU"/>
        </w:rPr>
        <w:t xml:space="preserve"> було погоджено нову 18-міс</w:t>
      </w:r>
      <w:r>
        <w:rPr>
          <w:lang w:val="ru-RU"/>
        </w:rPr>
        <w:t>.</w:t>
      </w:r>
      <w:r w:rsidR="00650F82" w:rsidRPr="003776E5">
        <w:rPr>
          <w:lang w:val="ru-RU"/>
        </w:rPr>
        <w:t xml:space="preserve"> Програму «Стенд бай», виконання якої зосереджено на ключовому завданні - </w:t>
      </w:r>
      <w:proofErr w:type="gramStart"/>
      <w:r w:rsidR="00650F82" w:rsidRPr="003776E5">
        <w:rPr>
          <w:lang w:val="ru-RU"/>
        </w:rPr>
        <w:t>п</w:t>
      </w:r>
      <w:proofErr w:type="gramEnd"/>
      <w:r w:rsidR="00650F82" w:rsidRPr="003776E5">
        <w:rPr>
          <w:lang w:val="ru-RU"/>
        </w:rPr>
        <w:t xml:space="preserve">ідтримці макроекономічної </w:t>
      </w:r>
      <w:r>
        <w:rPr>
          <w:lang w:val="ru-RU"/>
        </w:rPr>
        <w:t>й</w:t>
      </w:r>
      <w:r w:rsidR="00650F82" w:rsidRPr="003776E5">
        <w:rPr>
          <w:lang w:val="ru-RU"/>
        </w:rPr>
        <w:t xml:space="preserve"> фінансової стабільності </w:t>
      </w:r>
      <w:r>
        <w:rPr>
          <w:lang w:val="ru-RU"/>
        </w:rPr>
        <w:t>в державі</w:t>
      </w:r>
      <w:r w:rsidR="00650F82" w:rsidRPr="003776E5">
        <w:rPr>
          <w:lang w:val="ru-RU"/>
        </w:rPr>
        <w:t xml:space="preserve">. </w:t>
      </w:r>
      <w:r>
        <w:rPr>
          <w:lang w:val="ru-RU"/>
        </w:rPr>
        <w:t xml:space="preserve">У </w:t>
      </w:r>
      <w:r w:rsidR="00650F82" w:rsidRPr="003776E5">
        <w:rPr>
          <w:lang w:val="ru-RU"/>
        </w:rPr>
        <w:t>2020 р</w:t>
      </w:r>
      <w:r w:rsidR="00E83EBF" w:rsidRPr="003776E5">
        <w:rPr>
          <w:lang w:val="ru-RU"/>
        </w:rPr>
        <w:t>.</w:t>
      </w:r>
      <w:r w:rsidR="00650F82" w:rsidRPr="003776E5">
        <w:rPr>
          <w:lang w:val="ru-RU"/>
        </w:rPr>
        <w:t xml:space="preserve"> отримано </w:t>
      </w:r>
      <w:r>
        <w:rPr>
          <w:lang w:val="ru-RU"/>
        </w:rPr>
        <w:t>1-й</w:t>
      </w:r>
      <w:r w:rsidR="00650F82" w:rsidRPr="003776E5">
        <w:rPr>
          <w:lang w:val="ru-RU"/>
        </w:rPr>
        <w:t xml:space="preserve"> транш у розмірі 2,1 млрд дол. </w:t>
      </w:r>
      <w:r w:rsidR="00086E41" w:rsidRPr="003776E5">
        <w:rPr>
          <w:lang w:val="ru-RU"/>
        </w:rPr>
        <w:t xml:space="preserve"> </w:t>
      </w:r>
      <w:r>
        <w:rPr>
          <w:lang w:val="ru-RU"/>
        </w:rPr>
        <w:t>В той же час</w:t>
      </w:r>
      <w:r w:rsidR="00086E41" w:rsidRPr="003776E5">
        <w:rPr>
          <w:lang w:val="ru-RU"/>
        </w:rPr>
        <w:t xml:space="preserve">, </w:t>
      </w:r>
      <w:r w:rsidR="00650F82" w:rsidRPr="003776E5">
        <w:rPr>
          <w:lang w:val="ru-RU"/>
        </w:rPr>
        <w:t>Україна продовжила успішний розвиток співпраці з Є</w:t>
      </w:r>
      <w:r>
        <w:rPr>
          <w:lang w:val="ru-RU"/>
        </w:rPr>
        <w:t>С</w:t>
      </w:r>
      <w:r w:rsidR="00650F82" w:rsidRPr="003776E5">
        <w:rPr>
          <w:lang w:val="ru-RU"/>
        </w:rPr>
        <w:t xml:space="preserve">, </w:t>
      </w:r>
      <w:r>
        <w:rPr>
          <w:lang w:val="ru-RU"/>
        </w:rPr>
        <w:t>застосувавши</w:t>
      </w:r>
      <w:r w:rsidR="00650F82" w:rsidRPr="003776E5">
        <w:rPr>
          <w:lang w:val="ru-RU"/>
        </w:rPr>
        <w:t xml:space="preserve"> необхідні умови в рамках </w:t>
      </w:r>
      <w:r>
        <w:rPr>
          <w:lang w:val="ru-RU"/>
        </w:rPr>
        <w:t>4-ї</w:t>
      </w:r>
      <w:r w:rsidR="00650F82" w:rsidRPr="003776E5">
        <w:rPr>
          <w:lang w:val="ru-RU"/>
        </w:rPr>
        <w:t xml:space="preserve"> програми макрофінансової допомоги</w:t>
      </w:r>
      <w:r>
        <w:rPr>
          <w:lang w:val="ru-RU"/>
        </w:rPr>
        <w:t xml:space="preserve"> й</w:t>
      </w:r>
      <w:r w:rsidR="00650F82" w:rsidRPr="003776E5">
        <w:rPr>
          <w:lang w:val="ru-RU"/>
        </w:rPr>
        <w:t xml:space="preserve"> отримала </w:t>
      </w:r>
      <w:r>
        <w:rPr>
          <w:lang w:val="ru-RU"/>
        </w:rPr>
        <w:t>2-й</w:t>
      </w:r>
      <w:r w:rsidR="00650F82" w:rsidRPr="003776E5">
        <w:rPr>
          <w:lang w:val="ru-RU"/>
        </w:rPr>
        <w:t xml:space="preserve"> транш у розмі</w:t>
      </w:r>
      <w:proofErr w:type="gramStart"/>
      <w:r w:rsidR="00650F82" w:rsidRPr="003776E5">
        <w:rPr>
          <w:lang w:val="ru-RU"/>
        </w:rPr>
        <w:t>р</w:t>
      </w:r>
      <w:proofErr w:type="gramEnd"/>
      <w:r w:rsidR="00650F82" w:rsidRPr="003776E5">
        <w:rPr>
          <w:lang w:val="ru-RU"/>
        </w:rPr>
        <w:t xml:space="preserve">і 500 млн євро. ЄС </w:t>
      </w:r>
      <w:r>
        <w:rPr>
          <w:lang w:val="ru-RU"/>
        </w:rPr>
        <w:t xml:space="preserve">також </w:t>
      </w:r>
      <w:r w:rsidR="00650F82" w:rsidRPr="003776E5">
        <w:rPr>
          <w:lang w:val="ru-RU"/>
        </w:rPr>
        <w:t xml:space="preserve">запровадив нову програму кредитної допомоги для </w:t>
      </w:r>
      <w:proofErr w:type="gramStart"/>
      <w:r w:rsidR="00650F82" w:rsidRPr="003776E5">
        <w:rPr>
          <w:lang w:val="ru-RU"/>
        </w:rPr>
        <w:t>п</w:t>
      </w:r>
      <w:proofErr w:type="gramEnd"/>
      <w:r w:rsidR="00650F82" w:rsidRPr="003776E5">
        <w:rPr>
          <w:lang w:val="ru-RU"/>
        </w:rPr>
        <w:t xml:space="preserve">ідтримки країн-партнерів у контексті пандемії COVID-19. У рамках </w:t>
      </w:r>
      <w:r>
        <w:rPr>
          <w:lang w:val="ru-RU"/>
        </w:rPr>
        <w:t>цієї</w:t>
      </w:r>
      <w:r w:rsidR="00650F82" w:rsidRPr="003776E5">
        <w:rPr>
          <w:lang w:val="ru-RU"/>
        </w:rPr>
        <w:t xml:space="preserve"> програми Україна отримала </w:t>
      </w:r>
      <w:r>
        <w:rPr>
          <w:lang w:val="ru-RU"/>
        </w:rPr>
        <w:t>1-й</w:t>
      </w:r>
      <w:r w:rsidR="00650F82" w:rsidRPr="003776E5">
        <w:rPr>
          <w:lang w:val="ru-RU"/>
        </w:rPr>
        <w:t xml:space="preserve"> транш у розмі</w:t>
      </w:r>
      <w:proofErr w:type="gramStart"/>
      <w:r w:rsidR="00650F82" w:rsidRPr="003776E5">
        <w:rPr>
          <w:lang w:val="ru-RU"/>
        </w:rPr>
        <w:t>р</w:t>
      </w:r>
      <w:proofErr w:type="gramEnd"/>
      <w:r w:rsidR="00650F82" w:rsidRPr="003776E5">
        <w:rPr>
          <w:lang w:val="ru-RU"/>
        </w:rPr>
        <w:t>і 600 млн євро.</w:t>
      </w:r>
    </w:p>
    <w:p w:rsidR="00650F82" w:rsidRPr="003776E5" w:rsidRDefault="00367777" w:rsidP="00650F82">
      <w:pPr>
        <w:rPr>
          <w:lang w:val="ru-RU"/>
        </w:rPr>
      </w:pPr>
      <w:r>
        <w:rPr>
          <w:lang w:val="ru-RU"/>
        </w:rPr>
        <w:t>В</w:t>
      </w:r>
      <w:r w:rsidR="00650F82" w:rsidRPr="003776E5">
        <w:rPr>
          <w:lang w:val="ru-RU"/>
        </w:rPr>
        <w:t xml:space="preserve"> 2020 р</w:t>
      </w:r>
      <w:r w:rsidR="00E83EBF" w:rsidRPr="003776E5">
        <w:rPr>
          <w:lang w:val="ru-RU"/>
        </w:rPr>
        <w:t>.</w:t>
      </w:r>
      <w:r w:rsidR="00650F82" w:rsidRPr="003776E5">
        <w:rPr>
          <w:lang w:val="ru-RU"/>
        </w:rPr>
        <w:t xml:space="preserve"> </w:t>
      </w:r>
      <w:r w:rsidR="00E83EBF" w:rsidRPr="003776E5">
        <w:rPr>
          <w:lang w:val="ru-RU"/>
        </w:rPr>
        <w:t xml:space="preserve">було </w:t>
      </w:r>
      <w:r>
        <w:rPr>
          <w:lang w:val="ru-RU"/>
        </w:rPr>
        <w:t>подовжено</w:t>
      </w:r>
      <w:r w:rsidR="00650F82" w:rsidRPr="003776E5">
        <w:rPr>
          <w:lang w:val="ru-RU"/>
        </w:rPr>
        <w:t xml:space="preserve"> реалізацію проектів «Модернізація системи </w:t>
      </w:r>
      <w:proofErr w:type="gramStart"/>
      <w:r w:rsidR="00650F82" w:rsidRPr="003776E5">
        <w:rPr>
          <w:lang w:val="ru-RU"/>
        </w:rPr>
        <w:t>соц</w:t>
      </w:r>
      <w:proofErr w:type="gramEnd"/>
      <w:r w:rsidR="00650F82" w:rsidRPr="003776E5">
        <w:rPr>
          <w:lang w:val="ru-RU"/>
        </w:rPr>
        <w:t>іальної підтримки населення України»</w:t>
      </w:r>
      <w:r w:rsidRPr="00367777">
        <w:rPr>
          <w:lang w:val="ru-RU"/>
        </w:rPr>
        <w:t xml:space="preserve"> [28]</w:t>
      </w:r>
      <w:r w:rsidR="00650F82" w:rsidRPr="003776E5">
        <w:rPr>
          <w:lang w:val="ru-RU"/>
        </w:rPr>
        <w:t>, «Поліпшення охорони здоров’я на службі у людей»</w:t>
      </w:r>
      <w:r>
        <w:rPr>
          <w:lang w:val="ru-RU"/>
        </w:rPr>
        <w:t xml:space="preserve"> </w:t>
      </w:r>
      <w:r w:rsidRPr="00367777">
        <w:rPr>
          <w:lang w:val="ru-RU"/>
        </w:rPr>
        <w:t>[25]</w:t>
      </w:r>
      <w:r w:rsidR="00650F82" w:rsidRPr="003776E5">
        <w:rPr>
          <w:lang w:val="ru-RU"/>
        </w:rPr>
        <w:t xml:space="preserve"> та підписано нову угоду про Друге додаткове фінансування, яка покликана сприяти подоланню наслідків пандемії СOVID-19. </w:t>
      </w:r>
      <w:r w:rsidR="00650F82" w:rsidRPr="003776E5">
        <w:rPr>
          <w:lang w:val="ru-RU"/>
        </w:rPr>
        <w:lastRenderedPageBreak/>
        <w:t xml:space="preserve">У межах цих проектів </w:t>
      </w:r>
      <w:proofErr w:type="gramStart"/>
      <w:r w:rsidR="00650F82" w:rsidRPr="003776E5">
        <w:rPr>
          <w:lang w:val="ru-RU"/>
        </w:rPr>
        <w:t>в</w:t>
      </w:r>
      <w:proofErr w:type="gramEnd"/>
      <w:r w:rsidR="00650F82" w:rsidRPr="003776E5">
        <w:rPr>
          <w:lang w:val="ru-RU"/>
        </w:rPr>
        <w:t>ід М</w:t>
      </w:r>
      <w:r>
        <w:rPr>
          <w:lang w:val="ru-RU"/>
        </w:rPr>
        <w:t>БРР</w:t>
      </w:r>
      <w:r w:rsidR="00650F82" w:rsidRPr="003776E5">
        <w:rPr>
          <w:lang w:val="ru-RU"/>
        </w:rPr>
        <w:t xml:space="preserve"> надійшло 291 млн дол. </w:t>
      </w:r>
      <w:proofErr w:type="gramStart"/>
      <w:r w:rsidR="00086E41" w:rsidRPr="003776E5">
        <w:rPr>
          <w:lang w:val="ru-RU"/>
        </w:rPr>
        <w:t>Кр</w:t>
      </w:r>
      <w:proofErr w:type="gramEnd"/>
      <w:r w:rsidR="00086E41" w:rsidRPr="003776E5">
        <w:rPr>
          <w:lang w:val="ru-RU"/>
        </w:rPr>
        <w:t xml:space="preserve">ім того, </w:t>
      </w:r>
      <w:r w:rsidR="00650F82" w:rsidRPr="003776E5">
        <w:rPr>
          <w:lang w:val="ru-RU"/>
        </w:rPr>
        <w:t>Україна у 2020 р</w:t>
      </w:r>
      <w:r w:rsidR="00E83EBF" w:rsidRPr="003776E5">
        <w:rPr>
          <w:lang w:val="ru-RU"/>
        </w:rPr>
        <w:t>.</w:t>
      </w:r>
      <w:r w:rsidR="00650F82" w:rsidRPr="003776E5">
        <w:rPr>
          <w:lang w:val="ru-RU"/>
        </w:rPr>
        <w:t xml:space="preserve"> залишалась активним учасником міжнародних ринків капіталу та здійснювала розміщення єврооблігаці</w:t>
      </w:r>
      <w:r w:rsidR="00086E41" w:rsidRPr="003776E5">
        <w:rPr>
          <w:lang w:val="ru-RU"/>
        </w:rPr>
        <w:t>й</w:t>
      </w:r>
      <w:r w:rsidR="00650F82" w:rsidRPr="003776E5">
        <w:rPr>
          <w:lang w:val="ru-RU"/>
        </w:rPr>
        <w:t>.</w:t>
      </w:r>
    </w:p>
    <w:p w:rsidR="00650F82" w:rsidRPr="003776E5" w:rsidRDefault="00367777" w:rsidP="00367777">
      <w:pPr>
        <w:rPr>
          <w:lang w:val="ru-RU"/>
        </w:rPr>
      </w:pPr>
      <w:r>
        <w:t xml:space="preserve">Відповідна </w:t>
      </w:r>
      <w:r w:rsidR="00650F82" w:rsidRPr="003776E5">
        <w:rPr>
          <w:lang w:val="ru-RU"/>
        </w:rPr>
        <w:t>взаємоді</w:t>
      </w:r>
      <w:r>
        <w:rPr>
          <w:lang w:val="ru-RU"/>
        </w:rPr>
        <w:t>я</w:t>
      </w:r>
      <w:r w:rsidR="00650F82" w:rsidRPr="00367777">
        <w:rPr>
          <w:lang w:val="ru-RU"/>
        </w:rPr>
        <w:t xml:space="preserve"> </w:t>
      </w:r>
      <w:r w:rsidR="00650F82" w:rsidRPr="003776E5">
        <w:rPr>
          <w:lang w:val="ru-RU"/>
        </w:rPr>
        <w:t>з</w:t>
      </w:r>
      <w:r w:rsidR="00650F82" w:rsidRPr="00367777">
        <w:rPr>
          <w:lang w:val="ru-RU"/>
        </w:rPr>
        <w:t xml:space="preserve"> </w:t>
      </w:r>
      <w:r w:rsidR="00650F82" w:rsidRPr="003776E5">
        <w:rPr>
          <w:lang w:val="ru-RU"/>
        </w:rPr>
        <w:t>міжнародними</w:t>
      </w:r>
      <w:r w:rsidR="00650F82" w:rsidRPr="00367777">
        <w:rPr>
          <w:lang w:val="ru-RU"/>
        </w:rPr>
        <w:t xml:space="preserve"> </w:t>
      </w:r>
      <w:r w:rsidR="00650F82" w:rsidRPr="003776E5">
        <w:rPr>
          <w:lang w:val="ru-RU"/>
        </w:rPr>
        <w:t>організаціями</w:t>
      </w:r>
      <w:r w:rsidR="00650F82" w:rsidRPr="00367777">
        <w:rPr>
          <w:lang w:val="ru-RU"/>
        </w:rPr>
        <w:t xml:space="preserve"> </w:t>
      </w:r>
      <w:r w:rsidR="00650F82" w:rsidRPr="003776E5">
        <w:rPr>
          <w:lang w:val="ru-RU"/>
        </w:rPr>
        <w:t>та</w:t>
      </w:r>
      <w:r w:rsidR="00650F82" w:rsidRPr="00367777">
        <w:rPr>
          <w:lang w:val="ru-RU"/>
        </w:rPr>
        <w:t xml:space="preserve"> </w:t>
      </w:r>
      <w:r w:rsidR="00650F82" w:rsidRPr="003776E5">
        <w:rPr>
          <w:lang w:val="ru-RU"/>
        </w:rPr>
        <w:t>країнами</w:t>
      </w:r>
      <w:r w:rsidR="00650F82" w:rsidRPr="00367777">
        <w:rPr>
          <w:lang w:val="ru-RU"/>
        </w:rPr>
        <w:t>-</w:t>
      </w:r>
      <w:r w:rsidR="00650F82" w:rsidRPr="003776E5">
        <w:rPr>
          <w:lang w:val="ru-RU"/>
        </w:rPr>
        <w:t>партнерами</w:t>
      </w:r>
      <w:r w:rsidR="00650F82" w:rsidRPr="00367777">
        <w:rPr>
          <w:lang w:val="ru-RU"/>
        </w:rPr>
        <w:t xml:space="preserve"> </w:t>
      </w:r>
      <w:r w:rsidR="00650F82" w:rsidRPr="003776E5">
        <w:rPr>
          <w:lang w:val="ru-RU"/>
        </w:rPr>
        <w:t>дозволил</w:t>
      </w:r>
      <w:r>
        <w:rPr>
          <w:lang w:val="ru-RU"/>
        </w:rPr>
        <w:t>а</w:t>
      </w:r>
      <w:r w:rsidR="00650F82" w:rsidRPr="00367777">
        <w:rPr>
          <w:lang w:val="ru-RU"/>
        </w:rPr>
        <w:t xml:space="preserve"> </w:t>
      </w:r>
      <w:r w:rsidR="00650F82" w:rsidRPr="003776E5">
        <w:rPr>
          <w:lang w:val="ru-RU"/>
        </w:rPr>
        <w:t>підвищити</w:t>
      </w:r>
      <w:r w:rsidR="00650F82" w:rsidRPr="00367777">
        <w:rPr>
          <w:lang w:val="ru-RU"/>
        </w:rPr>
        <w:t xml:space="preserve"> </w:t>
      </w:r>
      <w:r w:rsidR="00650F82" w:rsidRPr="003776E5">
        <w:rPr>
          <w:lang w:val="ru-RU"/>
        </w:rPr>
        <w:t>кредитні</w:t>
      </w:r>
      <w:r w:rsidR="00650F82" w:rsidRPr="00367777">
        <w:rPr>
          <w:lang w:val="ru-RU"/>
        </w:rPr>
        <w:t xml:space="preserve"> </w:t>
      </w:r>
      <w:r w:rsidR="00650F82" w:rsidRPr="003776E5">
        <w:rPr>
          <w:lang w:val="ru-RU"/>
        </w:rPr>
        <w:t>рейтинги</w:t>
      </w:r>
      <w:r w:rsidR="00650F82" w:rsidRPr="00367777">
        <w:rPr>
          <w:lang w:val="ru-RU"/>
        </w:rPr>
        <w:t xml:space="preserve"> </w:t>
      </w:r>
      <w:r>
        <w:rPr>
          <w:lang w:val="ru-RU"/>
        </w:rPr>
        <w:t xml:space="preserve">держави </w:t>
      </w:r>
      <w:r w:rsidR="00650F82" w:rsidRPr="003776E5">
        <w:rPr>
          <w:lang w:val="ru-RU"/>
        </w:rPr>
        <w:t>до</w:t>
      </w:r>
      <w:r w:rsidR="00650F82" w:rsidRPr="00367777">
        <w:rPr>
          <w:lang w:val="ru-RU"/>
        </w:rPr>
        <w:t xml:space="preserve"> </w:t>
      </w:r>
      <w:r w:rsidR="00650F82" w:rsidRPr="003776E5">
        <w:rPr>
          <w:lang w:val="ru-RU"/>
        </w:rPr>
        <w:t>рівня</w:t>
      </w:r>
      <w:r w:rsidR="00650F82" w:rsidRPr="00367777">
        <w:rPr>
          <w:lang w:val="ru-RU"/>
        </w:rPr>
        <w:t xml:space="preserve"> «</w:t>
      </w:r>
      <w:r w:rsidR="00650F82" w:rsidRPr="003776E5">
        <w:rPr>
          <w:lang w:val="ru-RU"/>
        </w:rPr>
        <w:t>В</w:t>
      </w:r>
      <w:r w:rsidR="00650F82" w:rsidRPr="00367777">
        <w:rPr>
          <w:lang w:val="ru-RU"/>
        </w:rPr>
        <w:t xml:space="preserve">3» </w:t>
      </w:r>
      <w:r w:rsidR="00650F82" w:rsidRPr="003776E5">
        <w:rPr>
          <w:lang w:val="ru-RU"/>
        </w:rPr>
        <w:t>зі</w:t>
      </w:r>
      <w:r w:rsidR="00650F82" w:rsidRPr="00367777">
        <w:rPr>
          <w:lang w:val="ru-RU"/>
        </w:rPr>
        <w:t xml:space="preserve"> </w:t>
      </w:r>
      <w:r w:rsidR="00650F82" w:rsidRPr="003776E5">
        <w:rPr>
          <w:lang w:val="ru-RU"/>
        </w:rPr>
        <w:t>стабільним</w:t>
      </w:r>
      <w:r w:rsidR="00650F82" w:rsidRPr="00367777">
        <w:rPr>
          <w:lang w:val="ru-RU"/>
        </w:rPr>
        <w:t xml:space="preserve"> </w:t>
      </w:r>
      <w:r w:rsidR="00650F82" w:rsidRPr="003776E5">
        <w:rPr>
          <w:lang w:val="ru-RU"/>
        </w:rPr>
        <w:t>прогнозом</w:t>
      </w:r>
      <w:r w:rsidR="00650F82" w:rsidRPr="00367777">
        <w:rPr>
          <w:lang w:val="ru-RU"/>
        </w:rPr>
        <w:t xml:space="preserve">, </w:t>
      </w:r>
      <w:r w:rsidR="00650F82" w:rsidRPr="003776E5">
        <w:rPr>
          <w:lang w:val="ru-RU"/>
        </w:rPr>
        <w:t>а</w:t>
      </w:r>
      <w:r w:rsidR="00650F82" w:rsidRPr="00367777">
        <w:rPr>
          <w:lang w:val="ru-RU"/>
        </w:rPr>
        <w:t xml:space="preserve"> </w:t>
      </w:r>
      <w:r w:rsidR="00650F82" w:rsidRPr="003776E5">
        <w:rPr>
          <w:lang w:val="ru-RU"/>
        </w:rPr>
        <w:t>японським</w:t>
      </w:r>
      <w:r w:rsidR="00650F82" w:rsidRPr="00367777">
        <w:rPr>
          <w:lang w:val="ru-RU"/>
        </w:rPr>
        <w:t xml:space="preserve"> </w:t>
      </w:r>
      <w:r w:rsidR="00650F82" w:rsidRPr="003776E5">
        <w:rPr>
          <w:lang w:val="ru-RU"/>
        </w:rPr>
        <w:t>рейтинговим</w:t>
      </w:r>
      <w:r w:rsidR="00650F82" w:rsidRPr="00367777">
        <w:rPr>
          <w:lang w:val="ru-RU"/>
        </w:rPr>
        <w:t xml:space="preserve"> </w:t>
      </w:r>
      <w:r w:rsidR="00650F82" w:rsidRPr="003776E5">
        <w:rPr>
          <w:lang w:val="ru-RU"/>
        </w:rPr>
        <w:t>агентством</w:t>
      </w:r>
      <w:r w:rsidR="00650F82" w:rsidRPr="00367777">
        <w:rPr>
          <w:lang w:val="ru-RU"/>
        </w:rPr>
        <w:t xml:space="preserve"> </w:t>
      </w:r>
      <w:r w:rsidR="00650F82" w:rsidRPr="00367777">
        <w:rPr>
          <w:lang w:val="en-US"/>
        </w:rPr>
        <w:t>Rating</w:t>
      </w:r>
      <w:r w:rsidR="00650F82" w:rsidRPr="00367777">
        <w:rPr>
          <w:lang w:val="ru-RU"/>
        </w:rPr>
        <w:t xml:space="preserve"> </w:t>
      </w:r>
      <w:r w:rsidR="00650F82" w:rsidRPr="00367777">
        <w:rPr>
          <w:lang w:val="en-US"/>
        </w:rPr>
        <w:t>and</w:t>
      </w:r>
      <w:r w:rsidR="00650F82" w:rsidRPr="00367777">
        <w:rPr>
          <w:lang w:val="ru-RU"/>
        </w:rPr>
        <w:t xml:space="preserve"> </w:t>
      </w:r>
      <w:r w:rsidR="00650F82" w:rsidRPr="00367777">
        <w:rPr>
          <w:lang w:val="en-US"/>
        </w:rPr>
        <w:t>Investment</w:t>
      </w:r>
      <w:r w:rsidR="00650F82" w:rsidRPr="00367777">
        <w:rPr>
          <w:lang w:val="ru-RU"/>
        </w:rPr>
        <w:t xml:space="preserve"> </w:t>
      </w:r>
      <w:r w:rsidR="00650F82" w:rsidRPr="00367777">
        <w:rPr>
          <w:lang w:val="en-US"/>
        </w:rPr>
        <w:t>Information</w:t>
      </w:r>
      <w:r w:rsidR="00650F82" w:rsidRPr="00367777">
        <w:rPr>
          <w:lang w:val="ru-RU"/>
        </w:rPr>
        <w:t xml:space="preserve"> (</w:t>
      </w:r>
      <w:r w:rsidR="00650F82" w:rsidRPr="00367777">
        <w:rPr>
          <w:lang w:val="en-US"/>
        </w:rPr>
        <w:t>R</w:t>
      </w:r>
      <w:r w:rsidR="00650F82" w:rsidRPr="00367777">
        <w:rPr>
          <w:lang w:val="ru-RU"/>
        </w:rPr>
        <w:t>&amp;</w:t>
      </w:r>
      <w:r w:rsidR="00650F82" w:rsidRPr="00367777">
        <w:rPr>
          <w:lang w:val="en-US"/>
        </w:rPr>
        <w:t>I</w:t>
      </w:r>
      <w:r w:rsidR="00650F82" w:rsidRPr="00367777">
        <w:rPr>
          <w:lang w:val="ru-RU"/>
        </w:rPr>
        <w:t xml:space="preserve">) </w:t>
      </w:r>
      <w:r w:rsidR="00650F82" w:rsidRPr="003776E5">
        <w:rPr>
          <w:lang w:val="ru-RU"/>
        </w:rPr>
        <w:t>до</w:t>
      </w:r>
      <w:r w:rsidR="00650F82" w:rsidRPr="00367777">
        <w:rPr>
          <w:lang w:val="ru-RU"/>
        </w:rPr>
        <w:t xml:space="preserve"> </w:t>
      </w:r>
      <w:r w:rsidR="00650F82" w:rsidRPr="003776E5">
        <w:rPr>
          <w:lang w:val="ru-RU"/>
        </w:rPr>
        <w:t>рівня</w:t>
      </w:r>
      <w:r w:rsidR="00650F82" w:rsidRPr="00367777">
        <w:rPr>
          <w:lang w:val="ru-RU"/>
        </w:rPr>
        <w:t xml:space="preserve"> «</w:t>
      </w:r>
      <w:r w:rsidR="00650F82" w:rsidRPr="003776E5">
        <w:rPr>
          <w:lang w:val="ru-RU"/>
        </w:rPr>
        <w:t>В</w:t>
      </w:r>
      <w:r w:rsidR="00650F82" w:rsidRPr="00367777">
        <w:rPr>
          <w:lang w:val="ru-RU"/>
        </w:rPr>
        <w:t xml:space="preserve">+». </w:t>
      </w:r>
      <w:r w:rsidR="00650F82" w:rsidRPr="003776E5">
        <w:rPr>
          <w:lang w:val="ru-RU"/>
        </w:rPr>
        <w:t xml:space="preserve">Україна стала єдиною державою у </w:t>
      </w:r>
      <w:proofErr w:type="gramStart"/>
      <w:r w:rsidR="00650F82" w:rsidRPr="003776E5">
        <w:rPr>
          <w:lang w:val="ru-RU"/>
        </w:rPr>
        <w:t>св</w:t>
      </w:r>
      <w:proofErr w:type="gramEnd"/>
      <w:r w:rsidR="00650F82" w:rsidRPr="003776E5">
        <w:rPr>
          <w:lang w:val="ru-RU"/>
        </w:rPr>
        <w:t>іті, якій підвищили кредитний рейтинг під час пандемії COVID-19.</w:t>
      </w:r>
      <w:r w:rsidR="00086E41" w:rsidRPr="003776E5">
        <w:rPr>
          <w:lang w:val="ru-RU"/>
        </w:rPr>
        <w:t xml:space="preserve"> </w:t>
      </w:r>
      <w:r w:rsidR="00650F82" w:rsidRPr="003776E5">
        <w:rPr>
          <w:lang w:val="ru-RU"/>
        </w:rPr>
        <w:t>У 2020 р</w:t>
      </w:r>
      <w:r w:rsidR="00086E41" w:rsidRPr="003776E5">
        <w:rPr>
          <w:lang w:val="ru-RU"/>
        </w:rPr>
        <w:t>.</w:t>
      </w:r>
      <w:r w:rsidR="00650F82" w:rsidRPr="003776E5">
        <w:rPr>
          <w:lang w:val="ru-RU"/>
        </w:rPr>
        <w:t xml:space="preserve"> Міжнародне видання GlobalMarkets, яке кожного року висвітлює Щорічні збори МВФ та </w:t>
      </w:r>
      <w:proofErr w:type="gramStart"/>
      <w:r w:rsidR="00650F82" w:rsidRPr="003776E5">
        <w:rPr>
          <w:lang w:val="ru-RU"/>
        </w:rPr>
        <w:t>Св</w:t>
      </w:r>
      <w:proofErr w:type="gramEnd"/>
      <w:r w:rsidR="00650F82" w:rsidRPr="003776E5">
        <w:rPr>
          <w:lang w:val="ru-RU"/>
        </w:rPr>
        <w:t>ітового банку, нагородило Україну в номінації «Найкращий офіс з управління державним боргом в Центральній та Східній Європі»</w:t>
      </w:r>
      <w:r w:rsidR="00426ADD">
        <w:rPr>
          <w:lang w:val="ru-RU"/>
        </w:rPr>
        <w:t xml:space="preserve"> </w:t>
      </w:r>
      <w:r w:rsidR="00426ADD" w:rsidRPr="00426ADD">
        <w:rPr>
          <w:lang w:val="ru-RU"/>
        </w:rPr>
        <w:t>[34]</w:t>
      </w:r>
      <w:r w:rsidR="00650F82" w:rsidRPr="003776E5">
        <w:rPr>
          <w:lang w:val="ru-RU"/>
        </w:rPr>
        <w:t>.</w:t>
      </w:r>
    </w:p>
    <w:p w:rsidR="00650F82" w:rsidRPr="003776E5" w:rsidRDefault="00426ADD" w:rsidP="00650F82">
      <w:pPr>
        <w:rPr>
          <w:lang w:val="ru-RU"/>
        </w:rPr>
      </w:pPr>
      <w:r>
        <w:t>Крім того, д</w:t>
      </w:r>
      <w:r w:rsidR="00650F82" w:rsidRPr="003776E5">
        <w:rPr>
          <w:lang w:val="ru-RU"/>
        </w:rPr>
        <w:t>одатковим джерелом покриття дефіциту бюджету були надходження від приватизації державного майна. Так, за 2020 р</w:t>
      </w:r>
      <w:r w:rsidR="00086E41" w:rsidRPr="003776E5">
        <w:rPr>
          <w:lang w:val="ru-RU"/>
        </w:rPr>
        <w:t>.</w:t>
      </w:r>
      <w:r w:rsidR="00650F82" w:rsidRPr="003776E5">
        <w:rPr>
          <w:lang w:val="ru-RU"/>
        </w:rPr>
        <w:t xml:space="preserve"> фактично надійшло 2,2 </w:t>
      </w:r>
      <w:proofErr w:type="gramStart"/>
      <w:r w:rsidR="00650F82" w:rsidRPr="003776E5">
        <w:rPr>
          <w:lang w:val="ru-RU"/>
        </w:rPr>
        <w:t>млрд</w:t>
      </w:r>
      <w:proofErr w:type="gramEnd"/>
      <w:r w:rsidR="00650F82" w:rsidRPr="003776E5">
        <w:rPr>
          <w:lang w:val="ru-RU"/>
        </w:rPr>
        <w:t xml:space="preserve"> грн</w:t>
      </w:r>
      <w:r w:rsidR="00086E41" w:rsidRPr="003776E5">
        <w:rPr>
          <w:lang w:val="ru-RU"/>
        </w:rPr>
        <w:t>.</w:t>
      </w:r>
      <w:r w:rsidR="00650F82" w:rsidRPr="003776E5">
        <w:rPr>
          <w:lang w:val="ru-RU"/>
        </w:rPr>
        <w:t xml:space="preserve"> при затвердженому В</w:t>
      </w:r>
      <w:r>
        <w:rPr>
          <w:lang w:val="ru-RU"/>
        </w:rPr>
        <w:t>Р</w:t>
      </w:r>
      <w:r w:rsidR="00650F82" w:rsidRPr="003776E5">
        <w:rPr>
          <w:lang w:val="ru-RU"/>
        </w:rPr>
        <w:t xml:space="preserve"> України сум</w:t>
      </w:r>
      <w:r>
        <w:rPr>
          <w:lang w:val="ru-RU"/>
        </w:rPr>
        <w:t xml:space="preserve">и лише у </w:t>
      </w:r>
      <w:r w:rsidR="00650F82" w:rsidRPr="003776E5">
        <w:rPr>
          <w:lang w:val="ru-RU"/>
        </w:rPr>
        <w:t>500 млн гр</w:t>
      </w:r>
      <w:r w:rsidR="00086E41" w:rsidRPr="003776E5">
        <w:rPr>
          <w:lang w:val="ru-RU"/>
        </w:rPr>
        <w:t>н</w:t>
      </w:r>
      <w:r w:rsidR="00650F82" w:rsidRPr="003776E5">
        <w:rPr>
          <w:lang w:val="ru-RU"/>
        </w:rPr>
        <w:t>.</w:t>
      </w:r>
    </w:p>
    <w:p w:rsidR="00650F82" w:rsidRPr="003776E5" w:rsidRDefault="00426ADD" w:rsidP="00650F82">
      <w:pPr>
        <w:rPr>
          <w:lang w:val="ru-RU"/>
        </w:rPr>
      </w:pPr>
      <w:r>
        <w:rPr>
          <w:lang w:val="ru-RU"/>
        </w:rPr>
        <w:t>Також, в</w:t>
      </w:r>
      <w:r w:rsidR="00650F82" w:rsidRPr="003776E5">
        <w:rPr>
          <w:lang w:val="ru-RU"/>
        </w:rPr>
        <w:t xml:space="preserve"> 2020 р</w:t>
      </w:r>
      <w:r w:rsidR="00086E41" w:rsidRPr="003776E5">
        <w:rPr>
          <w:lang w:val="ru-RU"/>
        </w:rPr>
        <w:t>.</w:t>
      </w:r>
      <w:r w:rsidR="00650F82" w:rsidRPr="003776E5">
        <w:rPr>
          <w:lang w:val="ru-RU"/>
        </w:rPr>
        <w:t xml:space="preserve"> Ф</w:t>
      </w:r>
      <w:r>
        <w:rPr>
          <w:lang w:val="ru-RU"/>
        </w:rPr>
        <w:t>ГВФО</w:t>
      </w:r>
      <w:r w:rsidR="00650F82" w:rsidRPr="003776E5">
        <w:rPr>
          <w:lang w:val="ru-RU"/>
        </w:rPr>
        <w:t xml:space="preserve"> було з</w:t>
      </w:r>
      <w:r>
        <w:rPr>
          <w:lang w:val="ru-RU"/>
        </w:rPr>
        <w:t>роблено</w:t>
      </w:r>
      <w:r w:rsidR="00650F82" w:rsidRPr="003776E5">
        <w:rPr>
          <w:lang w:val="ru-RU"/>
        </w:rPr>
        <w:t xml:space="preserve"> дострокове погашення векселів, що видані ним в обмін на </w:t>
      </w:r>
      <w:r w:rsidR="00086E41" w:rsidRPr="003776E5">
        <w:rPr>
          <w:lang w:val="ru-RU"/>
        </w:rPr>
        <w:t>ОВДП</w:t>
      </w:r>
      <w:r w:rsidR="00650F82" w:rsidRPr="003776E5">
        <w:rPr>
          <w:lang w:val="ru-RU"/>
        </w:rPr>
        <w:t>, випуск яких здійснено для наданнякредитів у 2014-2017 р</w:t>
      </w:r>
      <w:r w:rsidR="00086E41" w:rsidRPr="003776E5">
        <w:rPr>
          <w:lang w:val="ru-RU"/>
        </w:rPr>
        <w:t>р.</w:t>
      </w:r>
      <w:r w:rsidR="00650F82" w:rsidRPr="003776E5">
        <w:rPr>
          <w:lang w:val="ru-RU"/>
        </w:rPr>
        <w:t xml:space="preserve"> на суму 2 </w:t>
      </w:r>
      <w:proofErr w:type="gramStart"/>
      <w:r w:rsidR="00650F82" w:rsidRPr="003776E5">
        <w:rPr>
          <w:lang w:val="ru-RU"/>
        </w:rPr>
        <w:t>млрд</w:t>
      </w:r>
      <w:proofErr w:type="gramEnd"/>
      <w:r w:rsidR="00650F82" w:rsidRPr="003776E5">
        <w:rPr>
          <w:lang w:val="ru-RU"/>
        </w:rPr>
        <w:t xml:space="preserve"> гр</w:t>
      </w:r>
      <w:r w:rsidR="00086E41" w:rsidRPr="003776E5">
        <w:rPr>
          <w:lang w:val="ru-RU"/>
        </w:rPr>
        <w:t>н</w:t>
      </w:r>
      <w:r w:rsidR="00650F82" w:rsidRPr="003776E5">
        <w:rPr>
          <w:lang w:val="ru-RU"/>
        </w:rPr>
        <w:t>.</w:t>
      </w:r>
    </w:p>
    <w:p w:rsidR="00650F82" w:rsidRPr="003776E5" w:rsidRDefault="00650F82" w:rsidP="00650F82">
      <w:r w:rsidRPr="003776E5">
        <w:t>С</w:t>
      </w:r>
      <w:r w:rsidR="00426ADD">
        <w:t xml:space="preserve">учасна </w:t>
      </w:r>
      <w:r w:rsidRPr="003776E5">
        <w:t xml:space="preserve">фінансова наука </w:t>
      </w:r>
      <w:r w:rsidR="00426ADD">
        <w:t xml:space="preserve">досить </w:t>
      </w:r>
      <w:r w:rsidRPr="003776E5">
        <w:t xml:space="preserve">неоднозначно підходить до оцінки наслідків впливу бюджетного дефіциту на соціально-економічні процеси </w:t>
      </w:r>
      <w:r w:rsidR="00426ADD">
        <w:t>в державі</w:t>
      </w:r>
      <w:r w:rsidRPr="003776E5">
        <w:t xml:space="preserve">. Тому, необхідно </w:t>
      </w:r>
      <w:r w:rsidR="00426ADD">
        <w:t xml:space="preserve">в першу чергу </w:t>
      </w:r>
      <w:r w:rsidRPr="003776E5">
        <w:t>враховувати різні чинники та способи впливу дефіциту на розвиток економіки, соціальн</w:t>
      </w:r>
      <w:r w:rsidR="00426ADD">
        <w:t>у</w:t>
      </w:r>
      <w:r w:rsidRPr="003776E5">
        <w:t xml:space="preserve"> сфер</w:t>
      </w:r>
      <w:r w:rsidR="00426ADD">
        <w:t>у та</w:t>
      </w:r>
      <w:r w:rsidRPr="003776E5">
        <w:t xml:space="preserve"> рівень соціального захисту населення. </w:t>
      </w:r>
      <w:r w:rsidR="00426ADD">
        <w:t>Враховуючи</w:t>
      </w:r>
      <w:r w:rsidRPr="003776E5">
        <w:t xml:space="preserve"> на такі підходи, наслідки можуть бути </w:t>
      </w:r>
      <w:r w:rsidR="00426ADD">
        <w:t xml:space="preserve">або </w:t>
      </w:r>
      <w:r w:rsidRPr="003776E5">
        <w:t xml:space="preserve">позитивними, </w:t>
      </w:r>
      <w:r w:rsidR="00426ADD">
        <w:t xml:space="preserve">або </w:t>
      </w:r>
      <w:r w:rsidRPr="003776E5">
        <w:t>негативними</w:t>
      </w:r>
      <w:r w:rsidR="00426ADD">
        <w:t>,</w:t>
      </w:r>
      <w:r w:rsidRPr="003776E5">
        <w:t xml:space="preserve"> або взагалі </w:t>
      </w:r>
      <w:r w:rsidR="00426ADD">
        <w:t>їх</w:t>
      </w:r>
      <w:r w:rsidRPr="003776E5">
        <w:t xml:space="preserve"> може </w:t>
      </w:r>
      <w:r w:rsidR="00426ADD">
        <w:t xml:space="preserve">й </w:t>
      </w:r>
      <w:r w:rsidRPr="003776E5">
        <w:t>не бути.</w:t>
      </w:r>
    </w:p>
    <w:p w:rsidR="00650F82" w:rsidRPr="003776E5" w:rsidRDefault="00426ADD" w:rsidP="00650F82">
      <w:r>
        <w:t>В той же час</w:t>
      </w:r>
      <w:r w:rsidR="00650F82" w:rsidRPr="003776E5">
        <w:t xml:space="preserve"> переважна більшість теоретиків і практиків схиляються до думки, що бюджетний дефіцит має негативний вплив на соціально-економічні процеси </w:t>
      </w:r>
      <w:r>
        <w:t>в державі</w:t>
      </w:r>
      <w:r w:rsidR="00650F82" w:rsidRPr="003776E5">
        <w:t xml:space="preserve">. </w:t>
      </w:r>
      <w:r>
        <w:t>Зокрема, в</w:t>
      </w:r>
      <w:r w:rsidR="00650F82" w:rsidRPr="003776E5">
        <w:t>ін є чинником макрофінансової не</w:t>
      </w:r>
      <w:r>
        <w:t>збалансованості</w:t>
      </w:r>
      <w:r w:rsidR="00650F82" w:rsidRPr="003776E5">
        <w:t xml:space="preserve"> </w:t>
      </w:r>
      <w:r>
        <w:t xml:space="preserve">щодо </w:t>
      </w:r>
      <w:r w:rsidR="00650F82" w:rsidRPr="003776E5">
        <w:t xml:space="preserve">підвищення ризику економічної діяльності </w:t>
      </w:r>
      <w:r>
        <w:t>країни</w:t>
      </w:r>
      <w:r w:rsidR="00650F82" w:rsidRPr="003776E5">
        <w:t xml:space="preserve">. </w:t>
      </w:r>
      <w:r>
        <w:t>Крім того, з</w:t>
      </w:r>
      <w:r w:rsidR="00650F82" w:rsidRPr="003776E5">
        <w:t>ростання бюджетного дефіциту сприяє посиленн</w:t>
      </w:r>
      <w:r>
        <w:t>ю</w:t>
      </w:r>
      <w:r w:rsidR="00650F82" w:rsidRPr="003776E5">
        <w:t xml:space="preserve"> інфляційних </w:t>
      </w:r>
      <w:r>
        <w:t>тенденцій</w:t>
      </w:r>
      <w:r w:rsidR="00650F82" w:rsidRPr="003776E5">
        <w:t xml:space="preserve"> </w:t>
      </w:r>
      <w:r>
        <w:t>в</w:t>
      </w:r>
      <w:r w:rsidR="00650F82" w:rsidRPr="003776E5">
        <w:t xml:space="preserve"> суспільстві, </w:t>
      </w:r>
      <w:r>
        <w:t xml:space="preserve">та спричиняє </w:t>
      </w:r>
      <w:r w:rsidR="00650F82" w:rsidRPr="003776E5">
        <w:t>кризу державних фінансів</w:t>
      </w:r>
      <w:r>
        <w:t xml:space="preserve"> і</w:t>
      </w:r>
      <w:r w:rsidR="00650F82" w:rsidRPr="003776E5">
        <w:t xml:space="preserve"> грошової системи,</w:t>
      </w:r>
      <w:r>
        <w:t xml:space="preserve"> а також </w:t>
      </w:r>
      <w:r w:rsidR="00650F82" w:rsidRPr="003776E5">
        <w:t>з</w:t>
      </w:r>
      <w:r>
        <w:t>більшення</w:t>
      </w:r>
      <w:r w:rsidR="00650F82" w:rsidRPr="003776E5">
        <w:t xml:space="preserve"> </w:t>
      </w:r>
      <w:r w:rsidR="00650F82" w:rsidRPr="003776E5">
        <w:lastRenderedPageBreak/>
        <w:t xml:space="preserve">диференціації </w:t>
      </w:r>
      <w:r>
        <w:t>по</w:t>
      </w:r>
      <w:r w:rsidR="00650F82" w:rsidRPr="003776E5">
        <w:t xml:space="preserve"> доходах. </w:t>
      </w:r>
      <w:r>
        <w:t>Прицьому д</w:t>
      </w:r>
      <w:r w:rsidR="00650F82" w:rsidRPr="003776E5">
        <w:t xml:space="preserve">ефіцит бюджету є причиною зниження ефективності </w:t>
      </w:r>
      <w:r>
        <w:t xml:space="preserve">не лише </w:t>
      </w:r>
      <w:r w:rsidR="00650F82" w:rsidRPr="003776E5">
        <w:t xml:space="preserve">податкової системи, </w:t>
      </w:r>
      <w:r>
        <w:t>але й</w:t>
      </w:r>
      <w:r w:rsidR="00650F82" w:rsidRPr="003776E5">
        <w:t xml:space="preserve"> підриву впевненості членів суспільства у майбутньому.</w:t>
      </w:r>
      <w:r w:rsidR="00E77889" w:rsidRPr="003776E5">
        <w:t xml:space="preserve"> </w:t>
      </w:r>
      <w:r w:rsidR="00650F82" w:rsidRPr="003776E5">
        <w:t>Розглянемо диференці</w:t>
      </w:r>
      <w:r w:rsidR="00E77889" w:rsidRPr="003776E5">
        <w:t>а</w:t>
      </w:r>
      <w:r w:rsidR="00650F82" w:rsidRPr="003776E5">
        <w:t>цію доходів населення в Україні</w:t>
      </w:r>
      <w:r w:rsidR="00086E41" w:rsidRPr="003776E5">
        <w:t xml:space="preserve"> в табл. 2.5</w:t>
      </w:r>
      <w:r w:rsidR="00650F82" w:rsidRPr="003776E5">
        <w:t xml:space="preserve">. </w:t>
      </w:r>
    </w:p>
    <w:p w:rsidR="00086E41" w:rsidRPr="003776E5" w:rsidRDefault="00086E41" w:rsidP="00E77889">
      <w:pPr>
        <w:spacing w:line="240" w:lineRule="auto"/>
        <w:jc w:val="right"/>
        <w:rPr>
          <w:lang w:eastAsia="ar-SA"/>
        </w:rPr>
      </w:pPr>
      <w:r w:rsidRPr="003776E5">
        <w:rPr>
          <w:lang w:eastAsia="ar-SA"/>
        </w:rPr>
        <w:t>Таблиця 2.5</w:t>
      </w:r>
    </w:p>
    <w:p w:rsidR="00650F82" w:rsidRPr="003776E5" w:rsidRDefault="00650F82" w:rsidP="00E77889">
      <w:pPr>
        <w:spacing w:line="240" w:lineRule="auto"/>
        <w:ind w:firstLine="0"/>
        <w:jc w:val="center"/>
        <w:rPr>
          <w:b/>
          <w:lang w:val="ru-RU"/>
        </w:rPr>
      </w:pPr>
      <w:r w:rsidRPr="003776E5">
        <w:rPr>
          <w:b/>
        </w:rPr>
        <w:t>Диференціація життєвого рівня населення України</w:t>
      </w:r>
      <w:r w:rsidR="00E77889" w:rsidRPr="003776E5">
        <w:rPr>
          <w:b/>
        </w:rPr>
        <w:t xml:space="preserve"> </w:t>
      </w:r>
      <w:r w:rsidR="00E77889" w:rsidRPr="003776E5">
        <w:rPr>
          <w:lang w:val="ru-RU"/>
        </w:rPr>
        <w:t>[</w:t>
      </w:r>
      <w:r w:rsidR="009A2561" w:rsidRPr="003776E5">
        <w:rPr>
          <w:lang w:val="ru-RU"/>
        </w:rPr>
        <w:t>28</w:t>
      </w:r>
      <w:r w:rsidR="00E77889" w:rsidRPr="003776E5">
        <w:rPr>
          <w:lang w:val="ru-RU"/>
        </w:rPr>
        <w:t>]</w:t>
      </w:r>
    </w:p>
    <w:tbl>
      <w:tblPr>
        <w:tblStyle w:val="af5"/>
        <w:tblW w:w="0" w:type="auto"/>
        <w:tblLook w:val="04A0" w:firstRow="1" w:lastRow="0" w:firstColumn="1" w:lastColumn="0" w:noHBand="0" w:noVBand="1"/>
      </w:tblPr>
      <w:tblGrid>
        <w:gridCol w:w="4077"/>
        <w:gridCol w:w="1155"/>
        <w:gridCol w:w="1155"/>
        <w:gridCol w:w="1155"/>
        <w:gridCol w:w="1155"/>
        <w:gridCol w:w="1156"/>
      </w:tblGrid>
      <w:tr w:rsidR="00650F82" w:rsidRPr="003776E5" w:rsidTr="00D27A05">
        <w:tc>
          <w:tcPr>
            <w:tcW w:w="4077" w:type="dxa"/>
            <w:vMerge w:val="restart"/>
            <w:vAlign w:val="center"/>
          </w:tcPr>
          <w:p w:rsidR="00650F82" w:rsidRPr="003776E5" w:rsidRDefault="00650F82" w:rsidP="00D27A05">
            <w:pPr>
              <w:spacing w:line="276" w:lineRule="auto"/>
              <w:ind w:firstLine="0"/>
              <w:jc w:val="center"/>
              <w:rPr>
                <w:sz w:val="24"/>
                <w:szCs w:val="24"/>
              </w:rPr>
            </w:pPr>
            <w:r w:rsidRPr="003776E5">
              <w:rPr>
                <w:sz w:val="24"/>
                <w:szCs w:val="24"/>
              </w:rPr>
              <w:t>Показники</w:t>
            </w:r>
          </w:p>
        </w:tc>
        <w:tc>
          <w:tcPr>
            <w:tcW w:w="5776" w:type="dxa"/>
            <w:gridSpan w:val="5"/>
            <w:vAlign w:val="center"/>
          </w:tcPr>
          <w:p w:rsidR="00650F82" w:rsidRPr="003776E5" w:rsidRDefault="00650F82" w:rsidP="00D27A05">
            <w:pPr>
              <w:spacing w:line="276" w:lineRule="auto"/>
              <w:ind w:firstLine="0"/>
              <w:jc w:val="center"/>
              <w:rPr>
                <w:sz w:val="24"/>
                <w:szCs w:val="24"/>
              </w:rPr>
            </w:pPr>
            <w:r w:rsidRPr="003776E5">
              <w:rPr>
                <w:sz w:val="24"/>
                <w:szCs w:val="24"/>
              </w:rPr>
              <w:t>Роки</w:t>
            </w:r>
          </w:p>
        </w:tc>
      </w:tr>
      <w:tr w:rsidR="00650F82" w:rsidRPr="003776E5" w:rsidTr="00D27A05">
        <w:trPr>
          <w:trHeight w:val="351"/>
        </w:trPr>
        <w:tc>
          <w:tcPr>
            <w:tcW w:w="4077" w:type="dxa"/>
            <w:vMerge/>
          </w:tcPr>
          <w:p w:rsidR="00650F82" w:rsidRPr="003776E5" w:rsidRDefault="00650F82" w:rsidP="00D27A05">
            <w:pPr>
              <w:spacing w:line="276" w:lineRule="auto"/>
              <w:ind w:firstLine="0"/>
              <w:rPr>
                <w:sz w:val="24"/>
                <w:szCs w:val="24"/>
              </w:rPr>
            </w:pPr>
          </w:p>
        </w:tc>
        <w:tc>
          <w:tcPr>
            <w:tcW w:w="1155" w:type="dxa"/>
            <w:vAlign w:val="center"/>
          </w:tcPr>
          <w:p w:rsidR="00650F82" w:rsidRPr="003776E5" w:rsidRDefault="00650F82" w:rsidP="00D27A05">
            <w:pPr>
              <w:spacing w:line="276" w:lineRule="auto"/>
              <w:ind w:firstLine="0"/>
              <w:jc w:val="center"/>
              <w:rPr>
                <w:sz w:val="24"/>
                <w:szCs w:val="24"/>
              </w:rPr>
            </w:pPr>
            <w:r w:rsidRPr="003776E5">
              <w:rPr>
                <w:sz w:val="24"/>
                <w:szCs w:val="24"/>
              </w:rPr>
              <w:t>2016</w:t>
            </w:r>
          </w:p>
        </w:tc>
        <w:tc>
          <w:tcPr>
            <w:tcW w:w="1155" w:type="dxa"/>
            <w:vAlign w:val="center"/>
          </w:tcPr>
          <w:p w:rsidR="00650F82" w:rsidRPr="003776E5" w:rsidRDefault="00650F82" w:rsidP="00D27A05">
            <w:pPr>
              <w:spacing w:line="276" w:lineRule="auto"/>
              <w:ind w:firstLine="0"/>
              <w:jc w:val="center"/>
              <w:rPr>
                <w:sz w:val="24"/>
                <w:szCs w:val="24"/>
              </w:rPr>
            </w:pPr>
            <w:r w:rsidRPr="003776E5">
              <w:rPr>
                <w:sz w:val="24"/>
                <w:szCs w:val="24"/>
              </w:rPr>
              <w:t>2017</w:t>
            </w:r>
          </w:p>
        </w:tc>
        <w:tc>
          <w:tcPr>
            <w:tcW w:w="1155" w:type="dxa"/>
            <w:vAlign w:val="center"/>
          </w:tcPr>
          <w:p w:rsidR="00650F82" w:rsidRPr="003776E5" w:rsidRDefault="00650F82" w:rsidP="00D27A05">
            <w:pPr>
              <w:spacing w:line="276" w:lineRule="auto"/>
              <w:ind w:firstLine="0"/>
              <w:jc w:val="center"/>
              <w:rPr>
                <w:sz w:val="24"/>
                <w:szCs w:val="24"/>
              </w:rPr>
            </w:pPr>
            <w:r w:rsidRPr="003776E5">
              <w:rPr>
                <w:sz w:val="24"/>
                <w:szCs w:val="24"/>
              </w:rPr>
              <w:t>2018</w:t>
            </w:r>
          </w:p>
        </w:tc>
        <w:tc>
          <w:tcPr>
            <w:tcW w:w="1155" w:type="dxa"/>
            <w:vAlign w:val="center"/>
          </w:tcPr>
          <w:p w:rsidR="00650F82" w:rsidRPr="003776E5" w:rsidRDefault="00650F82" w:rsidP="00D27A05">
            <w:pPr>
              <w:spacing w:line="276" w:lineRule="auto"/>
              <w:ind w:firstLine="0"/>
              <w:jc w:val="center"/>
              <w:rPr>
                <w:sz w:val="24"/>
                <w:szCs w:val="24"/>
              </w:rPr>
            </w:pPr>
            <w:r w:rsidRPr="003776E5">
              <w:rPr>
                <w:sz w:val="24"/>
                <w:szCs w:val="24"/>
              </w:rPr>
              <w:t>2019</w:t>
            </w:r>
          </w:p>
        </w:tc>
        <w:tc>
          <w:tcPr>
            <w:tcW w:w="1156" w:type="dxa"/>
            <w:vAlign w:val="center"/>
          </w:tcPr>
          <w:p w:rsidR="00650F82" w:rsidRPr="003776E5" w:rsidRDefault="00650F82" w:rsidP="00D27A05">
            <w:pPr>
              <w:spacing w:line="276" w:lineRule="auto"/>
              <w:ind w:firstLine="0"/>
              <w:jc w:val="center"/>
              <w:rPr>
                <w:sz w:val="24"/>
                <w:szCs w:val="24"/>
              </w:rPr>
            </w:pPr>
            <w:r w:rsidRPr="003776E5">
              <w:rPr>
                <w:sz w:val="24"/>
                <w:szCs w:val="24"/>
              </w:rPr>
              <w:t>2020</w:t>
            </w:r>
          </w:p>
        </w:tc>
      </w:tr>
      <w:tr w:rsidR="00650F82" w:rsidRPr="003776E5" w:rsidTr="00D27A05">
        <w:tc>
          <w:tcPr>
            <w:tcW w:w="4077" w:type="dxa"/>
          </w:tcPr>
          <w:p w:rsidR="00650F82" w:rsidRPr="003776E5" w:rsidRDefault="00650F82" w:rsidP="00D27A05">
            <w:pPr>
              <w:spacing w:line="276" w:lineRule="auto"/>
              <w:ind w:firstLine="0"/>
              <w:rPr>
                <w:sz w:val="24"/>
                <w:szCs w:val="24"/>
              </w:rPr>
            </w:pPr>
            <w:r w:rsidRPr="003776E5">
              <w:rPr>
                <w:sz w:val="24"/>
                <w:szCs w:val="24"/>
              </w:rPr>
              <w:t>Прожитковий мінімум на 1 особу в місяць, грн:</w:t>
            </w:r>
          </w:p>
          <w:p w:rsidR="00650F82" w:rsidRPr="003776E5" w:rsidRDefault="00650F82" w:rsidP="00D27A05">
            <w:pPr>
              <w:spacing w:line="276" w:lineRule="auto"/>
              <w:ind w:left="709" w:firstLine="0"/>
              <w:rPr>
                <w:sz w:val="24"/>
                <w:szCs w:val="24"/>
              </w:rPr>
            </w:pPr>
            <w:r w:rsidRPr="003776E5">
              <w:rPr>
                <w:sz w:val="24"/>
                <w:szCs w:val="24"/>
              </w:rPr>
              <w:t>- законодавчо встановлений</w:t>
            </w:r>
          </w:p>
          <w:p w:rsidR="00650F82" w:rsidRPr="003776E5" w:rsidRDefault="00650F82" w:rsidP="00D27A05">
            <w:pPr>
              <w:spacing w:line="276" w:lineRule="auto"/>
              <w:ind w:left="709" w:firstLine="0"/>
              <w:rPr>
                <w:sz w:val="24"/>
                <w:szCs w:val="24"/>
              </w:rPr>
            </w:pPr>
            <w:r w:rsidRPr="003776E5">
              <w:rPr>
                <w:sz w:val="24"/>
                <w:szCs w:val="24"/>
              </w:rPr>
              <w:t>- фактичний</w:t>
            </w:r>
          </w:p>
        </w:tc>
        <w:tc>
          <w:tcPr>
            <w:tcW w:w="1155" w:type="dxa"/>
            <w:vAlign w:val="center"/>
          </w:tcPr>
          <w:p w:rsidR="00650F82" w:rsidRPr="003776E5" w:rsidRDefault="00650F82" w:rsidP="00D27A05">
            <w:pPr>
              <w:spacing w:line="276" w:lineRule="auto"/>
              <w:ind w:firstLine="0"/>
              <w:jc w:val="center"/>
              <w:rPr>
                <w:sz w:val="24"/>
                <w:szCs w:val="24"/>
              </w:rPr>
            </w:pPr>
          </w:p>
          <w:p w:rsidR="00650F82" w:rsidRPr="003776E5" w:rsidRDefault="00650F82" w:rsidP="00D27A05">
            <w:pPr>
              <w:spacing w:line="276" w:lineRule="auto"/>
              <w:ind w:firstLine="0"/>
              <w:jc w:val="center"/>
              <w:rPr>
                <w:sz w:val="24"/>
                <w:szCs w:val="24"/>
              </w:rPr>
            </w:pPr>
          </w:p>
          <w:p w:rsidR="00650F82" w:rsidRPr="003776E5" w:rsidRDefault="00650F82" w:rsidP="00D27A05">
            <w:pPr>
              <w:spacing w:line="276" w:lineRule="auto"/>
              <w:ind w:firstLine="0"/>
              <w:jc w:val="center"/>
              <w:rPr>
                <w:sz w:val="24"/>
                <w:szCs w:val="24"/>
              </w:rPr>
            </w:pPr>
            <w:r w:rsidRPr="003776E5">
              <w:rPr>
                <w:sz w:val="24"/>
                <w:szCs w:val="24"/>
              </w:rPr>
              <w:t>1388,1</w:t>
            </w:r>
          </w:p>
          <w:p w:rsidR="00650F82" w:rsidRPr="003776E5" w:rsidRDefault="00650F82" w:rsidP="00D27A05">
            <w:pPr>
              <w:spacing w:line="276" w:lineRule="auto"/>
              <w:ind w:firstLine="0"/>
              <w:jc w:val="center"/>
              <w:rPr>
                <w:sz w:val="24"/>
                <w:szCs w:val="24"/>
              </w:rPr>
            </w:pPr>
            <w:r w:rsidRPr="003776E5">
              <w:rPr>
                <w:sz w:val="24"/>
                <w:szCs w:val="24"/>
              </w:rPr>
              <w:t>2642,4</w:t>
            </w:r>
          </w:p>
        </w:tc>
        <w:tc>
          <w:tcPr>
            <w:tcW w:w="1155" w:type="dxa"/>
            <w:vAlign w:val="center"/>
          </w:tcPr>
          <w:p w:rsidR="00650F82" w:rsidRPr="003776E5" w:rsidRDefault="00650F82" w:rsidP="00D27A05">
            <w:pPr>
              <w:spacing w:line="276" w:lineRule="auto"/>
              <w:ind w:firstLine="0"/>
              <w:jc w:val="center"/>
              <w:rPr>
                <w:sz w:val="24"/>
                <w:szCs w:val="24"/>
              </w:rPr>
            </w:pPr>
          </w:p>
          <w:p w:rsidR="00650F82" w:rsidRPr="003776E5" w:rsidRDefault="00650F82" w:rsidP="00D27A05">
            <w:pPr>
              <w:spacing w:line="276" w:lineRule="auto"/>
              <w:ind w:firstLine="0"/>
              <w:jc w:val="center"/>
              <w:rPr>
                <w:sz w:val="24"/>
                <w:szCs w:val="24"/>
              </w:rPr>
            </w:pPr>
          </w:p>
          <w:p w:rsidR="00650F82" w:rsidRPr="003776E5" w:rsidRDefault="00650F82" w:rsidP="00D27A05">
            <w:pPr>
              <w:spacing w:line="276" w:lineRule="auto"/>
              <w:ind w:firstLine="0"/>
              <w:jc w:val="center"/>
              <w:rPr>
                <w:sz w:val="24"/>
                <w:szCs w:val="24"/>
              </w:rPr>
            </w:pPr>
            <w:r w:rsidRPr="003776E5">
              <w:rPr>
                <w:sz w:val="24"/>
                <w:szCs w:val="24"/>
              </w:rPr>
              <w:t>1603,7</w:t>
            </w:r>
          </w:p>
          <w:p w:rsidR="00650F82" w:rsidRPr="003776E5" w:rsidRDefault="00650F82" w:rsidP="00D27A05">
            <w:pPr>
              <w:spacing w:line="276" w:lineRule="auto"/>
              <w:ind w:firstLine="0"/>
              <w:jc w:val="center"/>
              <w:rPr>
                <w:sz w:val="24"/>
                <w:szCs w:val="24"/>
              </w:rPr>
            </w:pPr>
            <w:r w:rsidRPr="003776E5">
              <w:rPr>
                <w:sz w:val="24"/>
                <w:szCs w:val="24"/>
              </w:rPr>
              <w:t>2941,5</w:t>
            </w:r>
          </w:p>
        </w:tc>
        <w:tc>
          <w:tcPr>
            <w:tcW w:w="1155" w:type="dxa"/>
            <w:vAlign w:val="center"/>
          </w:tcPr>
          <w:p w:rsidR="00650F82" w:rsidRPr="003776E5" w:rsidRDefault="00650F82" w:rsidP="00D27A05">
            <w:pPr>
              <w:spacing w:line="276" w:lineRule="auto"/>
              <w:ind w:firstLine="0"/>
              <w:jc w:val="center"/>
              <w:rPr>
                <w:sz w:val="24"/>
                <w:szCs w:val="24"/>
              </w:rPr>
            </w:pPr>
          </w:p>
          <w:p w:rsidR="00650F82" w:rsidRPr="003776E5" w:rsidRDefault="00650F82" w:rsidP="00D27A05">
            <w:pPr>
              <w:spacing w:line="276" w:lineRule="auto"/>
              <w:ind w:firstLine="0"/>
              <w:jc w:val="center"/>
              <w:rPr>
                <w:sz w:val="24"/>
                <w:szCs w:val="24"/>
              </w:rPr>
            </w:pPr>
          </w:p>
          <w:p w:rsidR="00650F82" w:rsidRPr="003776E5" w:rsidRDefault="00650F82" w:rsidP="00D27A05">
            <w:pPr>
              <w:spacing w:line="276" w:lineRule="auto"/>
              <w:ind w:firstLine="0"/>
              <w:jc w:val="center"/>
              <w:rPr>
                <w:sz w:val="24"/>
                <w:szCs w:val="24"/>
              </w:rPr>
            </w:pPr>
            <w:r w:rsidRPr="003776E5">
              <w:rPr>
                <w:sz w:val="24"/>
                <w:szCs w:val="24"/>
              </w:rPr>
              <w:t>1744,8</w:t>
            </w:r>
          </w:p>
          <w:p w:rsidR="00650F82" w:rsidRPr="003776E5" w:rsidRDefault="00650F82" w:rsidP="00D27A05">
            <w:pPr>
              <w:spacing w:line="276" w:lineRule="auto"/>
              <w:ind w:firstLine="0"/>
              <w:jc w:val="center"/>
              <w:rPr>
                <w:sz w:val="24"/>
                <w:szCs w:val="24"/>
              </w:rPr>
            </w:pPr>
            <w:r w:rsidRPr="003776E5">
              <w:rPr>
                <w:sz w:val="24"/>
                <w:szCs w:val="24"/>
              </w:rPr>
              <w:t>3262,7</w:t>
            </w:r>
          </w:p>
        </w:tc>
        <w:tc>
          <w:tcPr>
            <w:tcW w:w="1155" w:type="dxa"/>
            <w:vAlign w:val="center"/>
          </w:tcPr>
          <w:p w:rsidR="00650F82" w:rsidRPr="003776E5" w:rsidRDefault="00650F82" w:rsidP="00D27A05">
            <w:pPr>
              <w:spacing w:line="276" w:lineRule="auto"/>
              <w:ind w:firstLine="0"/>
              <w:jc w:val="center"/>
              <w:rPr>
                <w:sz w:val="24"/>
                <w:szCs w:val="24"/>
              </w:rPr>
            </w:pPr>
          </w:p>
          <w:p w:rsidR="00650F82" w:rsidRPr="003776E5" w:rsidRDefault="00650F82" w:rsidP="00D27A05">
            <w:pPr>
              <w:spacing w:line="276" w:lineRule="auto"/>
              <w:ind w:firstLine="0"/>
              <w:jc w:val="center"/>
              <w:rPr>
                <w:sz w:val="24"/>
                <w:szCs w:val="24"/>
              </w:rPr>
            </w:pPr>
          </w:p>
          <w:p w:rsidR="00650F82" w:rsidRPr="003776E5" w:rsidRDefault="00650F82" w:rsidP="00D27A05">
            <w:pPr>
              <w:spacing w:line="276" w:lineRule="auto"/>
              <w:ind w:firstLine="0"/>
              <w:jc w:val="center"/>
              <w:rPr>
                <w:sz w:val="24"/>
                <w:szCs w:val="24"/>
              </w:rPr>
            </w:pPr>
            <w:r w:rsidRPr="003776E5">
              <w:rPr>
                <w:sz w:val="24"/>
                <w:szCs w:val="24"/>
              </w:rPr>
              <w:t>1902,1</w:t>
            </w:r>
          </w:p>
          <w:p w:rsidR="00650F82" w:rsidRPr="003776E5" w:rsidRDefault="00650F82" w:rsidP="00D27A05">
            <w:pPr>
              <w:spacing w:line="276" w:lineRule="auto"/>
              <w:ind w:firstLine="0"/>
              <w:jc w:val="center"/>
              <w:rPr>
                <w:sz w:val="24"/>
                <w:szCs w:val="24"/>
              </w:rPr>
            </w:pPr>
            <w:r w:rsidRPr="003776E5">
              <w:rPr>
                <w:sz w:val="24"/>
                <w:szCs w:val="24"/>
              </w:rPr>
              <w:t>3660,9</w:t>
            </w:r>
          </w:p>
        </w:tc>
        <w:tc>
          <w:tcPr>
            <w:tcW w:w="1156" w:type="dxa"/>
            <w:vAlign w:val="center"/>
          </w:tcPr>
          <w:p w:rsidR="00650F82" w:rsidRPr="003776E5" w:rsidRDefault="00650F82" w:rsidP="00D27A05">
            <w:pPr>
              <w:spacing w:line="276" w:lineRule="auto"/>
              <w:ind w:firstLine="0"/>
              <w:jc w:val="center"/>
              <w:rPr>
                <w:sz w:val="24"/>
                <w:szCs w:val="24"/>
              </w:rPr>
            </w:pPr>
          </w:p>
          <w:p w:rsidR="00650F82" w:rsidRPr="003776E5" w:rsidRDefault="00650F82" w:rsidP="00D27A05">
            <w:pPr>
              <w:spacing w:line="276" w:lineRule="auto"/>
              <w:ind w:firstLine="0"/>
              <w:jc w:val="center"/>
              <w:rPr>
                <w:sz w:val="24"/>
                <w:szCs w:val="24"/>
              </w:rPr>
            </w:pPr>
          </w:p>
          <w:p w:rsidR="00650F82" w:rsidRPr="003776E5" w:rsidRDefault="00650F82" w:rsidP="00D27A05">
            <w:pPr>
              <w:spacing w:line="276" w:lineRule="auto"/>
              <w:ind w:firstLine="0"/>
              <w:jc w:val="center"/>
              <w:rPr>
                <w:sz w:val="24"/>
                <w:szCs w:val="24"/>
              </w:rPr>
            </w:pPr>
            <w:r w:rsidRPr="003776E5">
              <w:rPr>
                <w:sz w:val="24"/>
                <w:szCs w:val="24"/>
              </w:rPr>
              <w:t>2078,1</w:t>
            </w:r>
          </w:p>
          <w:p w:rsidR="00650F82" w:rsidRPr="003776E5" w:rsidRDefault="00650F82" w:rsidP="00D27A05">
            <w:pPr>
              <w:spacing w:line="276" w:lineRule="auto"/>
              <w:ind w:firstLine="0"/>
              <w:jc w:val="center"/>
              <w:rPr>
                <w:sz w:val="24"/>
                <w:szCs w:val="24"/>
              </w:rPr>
            </w:pPr>
            <w:r w:rsidRPr="003776E5">
              <w:rPr>
                <w:sz w:val="24"/>
                <w:szCs w:val="24"/>
              </w:rPr>
              <w:t>3847,2</w:t>
            </w:r>
          </w:p>
        </w:tc>
      </w:tr>
      <w:tr w:rsidR="00650F82" w:rsidRPr="003776E5" w:rsidTr="00D27A05">
        <w:tc>
          <w:tcPr>
            <w:tcW w:w="4077" w:type="dxa"/>
          </w:tcPr>
          <w:p w:rsidR="00650F82" w:rsidRPr="003776E5" w:rsidRDefault="00650F82" w:rsidP="00D27A05">
            <w:pPr>
              <w:spacing w:line="276" w:lineRule="auto"/>
              <w:ind w:firstLine="0"/>
            </w:pPr>
            <w:r w:rsidRPr="003776E5">
              <w:rPr>
                <w:sz w:val="24"/>
                <w:szCs w:val="24"/>
              </w:rPr>
              <w:t>Чисельність населення з доходами у місяць, нижчими фактичного прожиткового мінімуму, у % до загального населення</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F82" w:rsidRPr="003776E5" w:rsidRDefault="00650F82" w:rsidP="00D27A05">
            <w:pPr>
              <w:suppressAutoHyphens w:val="0"/>
              <w:spacing w:line="276" w:lineRule="auto"/>
              <w:ind w:firstLine="0"/>
              <w:jc w:val="center"/>
              <w:rPr>
                <w:sz w:val="24"/>
                <w:szCs w:val="20"/>
              </w:rPr>
            </w:pPr>
            <w:r w:rsidRPr="003776E5">
              <w:rPr>
                <w:sz w:val="24"/>
                <w:szCs w:val="20"/>
              </w:rPr>
              <w:t>51,1</w:t>
            </w:r>
          </w:p>
        </w:tc>
        <w:tc>
          <w:tcPr>
            <w:tcW w:w="1155" w:type="dxa"/>
            <w:tcBorders>
              <w:top w:val="single" w:sz="4" w:space="0" w:color="000000"/>
              <w:left w:val="nil"/>
              <w:bottom w:val="nil"/>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34,9</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27,6</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23,1</w:t>
            </w:r>
          </w:p>
        </w:tc>
        <w:tc>
          <w:tcPr>
            <w:tcW w:w="1156"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hanging="52"/>
              <w:jc w:val="center"/>
              <w:rPr>
                <w:sz w:val="24"/>
                <w:szCs w:val="20"/>
              </w:rPr>
            </w:pPr>
            <w:r w:rsidRPr="003776E5">
              <w:rPr>
                <w:sz w:val="24"/>
                <w:szCs w:val="20"/>
              </w:rPr>
              <w:t>23,2</w:t>
            </w:r>
          </w:p>
        </w:tc>
      </w:tr>
      <w:tr w:rsidR="00650F82" w:rsidRPr="003776E5" w:rsidTr="00D27A05">
        <w:tc>
          <w:tcPr>
            <w:tcW w:w="4077" w:type="dxa"/>
          </w:tcPr>
          <w:p w:rsidR="00650F82" w:rsidRPr="003776E5" w:rsidRDefault="00650F82" w:rsidP="00D27A05">
            <w:pPr>
              <w:spacing w:line="276" w:lineRule="auto"/>
              <w:ind w:firstLine="0"/>
              <w:rPr>
                <w:sz w:val="24"/>
                <w:szCs w:val="24"/>
              </w:rPr>
            </w:pPr>
            <w:r w:rsidRPr="003776E5">
              <w:rPr>
                <w:sz w:val="24"/>
                <w:szCs w:val="24"/>
              </w:rPr>
              <w:t>Квінтильний коефіцієнт фондів (по загальних доходах), разів</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F82" w:rsidRPr="003776E5" w:rsidRDefault="00650F82" w:rsidP="00D27A05">
            <w:pPr>
              <w:suppressAutoHyphens w:val="0"/>
              <w:spacing w:line="276" w:lineRule="auto"/>
              <w:ind w:firstLine="0"/>
              <w:jc w:val="center"/>
              <w:rPr>
                <w:sz w:val="24"/>
                <w:szCs w:val="20"/>
              </w:rPr>
            </w:pPr>
            <w:r w:rsidRPr="003776E5">
              <w:rPr>
                <w:sz w:val="24"/>
                <w:szCs w:val="20"/>
              </w:rPr>
              <w:t>3,0</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3,3</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3,3</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3,5</w:t>
            </w:r>
          </w:p>
        </w:tc>
        <w:tc>
          <w:tcPr>
            <w:tcW w:w="1156"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3,5</w:t>
            </w:r>
          </w:p>
        </w:tc>
      </w:tr>
      <w:tr w:rsidR="00650F82" w:rsidRPr="003776E5" w:rsidTr="00D27A05">
        <w:tc>
          <w:tcPr>
            <w:tcW w:w="4077" w:type="dxa"/>
          </w:tcPr>
          <w:p w:rsidR="00650F82" w:rsidRPr="003776E5" w:rsidRDefault="00650F82" w:rsidP="00D27A05">
            <w:pPr>
              <w:spacing w:line="276" w:lineRule="auto"/>
              <w:ind w:firstLine="0"/>
              <w:rPr>
                <w:sz w:val="24"/>
                <w:szCs w:val="24"/>
              </w:rPr>
            </w:pPr>
            <w:r w:rsidRPr="003776E5">
              <w:rPr>
                <w:sz w:val="24"/>
                <w:szCs w:val="24"/>
              </w:rPr>
              <w:t>Індекс інфляції</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0F82" w:rsidRPr="003776E5" w:rsidRDefault="00650F82" w:rsidP="00D27A05">
            <w:pPr>
              <w:suppressAutoHyphens w:val="0"/>
              <w:spacing w:line="276" w:lineRule="auto"/>
              <w:ind w:firstLine="0"/>
              <w:jc w:val="center"/>
              <w:rPr>
                <w:sz w:val="24"/>
                <w:szCs w:val="20"/>
              </w:rPr>
            </w:pPr>
            <w:r w:rsidRPr="003776E5">
              <w:rPr>
                <w:sz w:val="24"/>
                <w:szCs w:val="20"/>
              </w:rPr>
              <w:t>112,4</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113,7</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109,8</w:t>
            </w:r>
          </w:p>
        </w:tc>
        <w:tc>
          <w:tcPr>
            <w:tcW w:w="1155"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104,1</w:t>
            </w:r>
          </w:p>
        </w:tc>
        <w:tc>
          <w:tcPr>
            <w:tcW w:w="1156" w:type="dxa"/>
            <w:tcBorders>
              <w:top w:val="single" w:sz="4" w:space="0" w:color="000000"/>
              <w:left w:val="nil"/>
              <w:bottom w:val="single" w:sz="4" w:space="0" w:color="000000"/>
              <w:right w:val="single" w:sz="4" w:space="0" w:color="000000"/>
            </w:tcBorders>
            <w:shd w:val="clear" w:color="auto" w:fill="auto"/>
            <w:vAlign w:val="center"/>
          </w:tcPr>
          <w:p w:rsidR="00650F82" w:rsidRPr="003776E5" w:rsidRDefault="00650F82" w:rsidP="00D27A05">
            <w:pPr>
              <w:spacing w:line="276" w:lineRule="auto"/>
              <w:ind w:firstLine="0"/>
              <w:jc w:val="center"/>
              <w:rPr>
                <w:sz w:val="24"/>
                <w:szCs w:val="20"/>
              </w:rPr>
            </w:pPr>
            <w:r w:rsidRPr="003776E5">
              <w:rPr>
                <w:sz w:val="24"/>
                <w:szCs w:val="20"/>
              </w:rPr>
              <w:t>105,0</w:t>
            </w:r>
          </w:p>
        </w:tc>
      </w:tr>
    </w:tbl>
    <w:p w:rsidR="00426ADD" w:rsidRDefault="00426ADD" w:rsidP="00650F82"/>
    <w:p w:rsidR="00650F82" w:rsidRPr="003776E5" w:rsidRDefault="00650F82" w:rsidP="00650F82">
      <w:r w:rsidRPr="003776E5">
        <w:t>Аналізуючи табл. 2.5 можемо відмітити, що протягом всього періоду фактичний прожитковий мінімум, який розраховується на основі середніх цін на споживчі товари і послуги та тарифів на житлово-комунальні послуги за повідомленням центральних органів виконавчої влади, постійно був вищий за законодавчо встановлений прожитковий мінімум. Це говорить про те, що всі виплати, які прив</w:t>
      </w:r>
      <w:r w:rsidRPr="003776E5">
        <w:rPr>
          <w:lang w:val="ru-RU"/>
        </w:rPr>
        <w:t>’</w:t>
      </w:r>
      <w:r w:rsidRPr="003776E5">
        <w:t xml:space="preserve">язані до встановленого законом мінімуму і виплачуються державою є заниженими і невідповідними до факчтиної економічної ситуації в країні. І хоча відсоток людей, які мають доходи нижче фактичного прожиткового мінімуму дещо знизився (з 51,1% у 2016 р. до 23,2% у 2020 р.) можемо констатувати, що практично чверть населення живе за межею бідності. В той же час розшарування населення за доходами, про що свідчить квінтильний коефіцієнт, який показує співвідношення </w:t>
      </w:r>
      <w:r w:rsidR="00426ADD">
        <w:t>всіх</w:t>
      </w:r>
      <w:r w:rsidRPr="003776E5">
        <w:t xml:space="preserve"> доходів </w:t>
      </w:r>
      <w:r w:rsidR="00426ADD">
        <w:t xml:space="preserve">щодо </w:t>
      </w:r>
      <w:r w:rsidRPr="003776E5">
        <w:t xml:space="preserve">найбільш та найменш забезпечених 20% населення, </w:t>
      </w:r>
      <w:r w:rsidR="00426ADD">
        <w:t xml:space="preserve">якій було </w:t>
      </w:r>
      <w:r w:rsidRPr="003776E5">
        <w:t xml:space="preserve">ранжовано за показником середньодушових еквівалентних доходів – зростає (з 3,0 у 2016 р. до 3,5 у 2019 та 2020 рр.). Як було показано раніше, бюджетний дефіцит за </w:t>
      </w:r>
      <w:r w:rsidRPr="003776E5">
        <w:lastRenderedPageBreak/>
        <w:t>досліджуваний період не перевищував 3% у 2016-2019 р</w:t>
      </w:r>
      <w:r w:rsidR="00E77889" w:rsidRPr="003776E5">
        <w:t>р.</w:t>
      </w:r>
      <w:r w:rsidRPr="003776E5">
        <w:t xml:space="preserve"> та склав 5% - у 2020 р</w:t>
      </w:r>
      <w:r w:rsidR="00E77889" w:rsidRPr="003776E5">
        <w:t>.</w:t>
      </w:r>
      <w:r w:rsidRPr="003776E5">
        <w:t>, що є загальносвітовою тенденцією у зв</w:t>
      </w:r>
      <w:r w:rsidR="00E77889" w:rsidRPr="003776E5">
        <w:rPr>
          <w:lang w:val="ru-RU"/>
        </w:rPr>
        <w:t>”</w:t>
      </w:r>
      <w:r w:rsidRPr="003776E5">
        <w:t xml:space="preserve">язку з боротьбою країн із </w:t>
      </w:r>
      <w:r w:rsidRPr="003776E5">
        <w:rPr>
          <w:lang w:val="en-US"/>
        </w:rPr>
        <w:t>COVID</w:t>
      </w:r>
      <w:r w:rsidRPr="003776E5">
        <w:t>-19. Згідно статистичних даних в Україні інфляція за це</w:t>
      </w:r>
      <w:r w:rsidR="00E77889" w:rsidRPr="003776E5">
        <w:t>й</w:t>
      </w:r>
      <w:r w:rsidRPr="003776E5">
        <w:t xml:space="preserve"> же період мала тенденцію до зниження: з 12,4% у 2016 р. до 5,0% у 2020 р. </w:t>
      </w:r>
    </w:p>
    <w:p w:rsidR="00650F82" w:rsidRPr="003776E5" w:rsidRDefault="00650F82" w:rsidP="00650F82">
      <w:r w:rsidRPr="003776E5">
        <w:t xml:space="preserve">В умовах глобалізації бюджетні дефіцити є </w:t>
      </w:r>
      <w:r w:rsidR="003D154E">
        <w:t>фактором</w:t>
      </w:r>
      <w:r w:rsidRPr="003776E5">
        <w:t xml:space="preserve"> підвищення ризику економічної діяльності</w:t>
      </w:r>
      <w:r w:rsidR="003D154E">
        <w:t>, а також вони мають</w:t>
      </w:r>
      <w:r w:rsidRPr="003776E5">
        <w:t xml:space="preserve"> </w:t>
      </w:r>
      <w:r w:rsidR="003D154E">
        <w:t>значний</w:t>
      </w:r>
      <w:r w:rsidRPr="003776E5">
        <w:t xml:space="preserve"> ризик монетизації </w:t>
      </w:r>
      <w:r w:rsidR="003D154E">
        <w:t>та</w:t>
      </w:r>
      <w:r w:rsidRPr="003776E5">
        <w:t xml:space="preserve"> дефолту.</w:t>
      </w:r>
    </w:p>
    <w:p w:rsidR="00650F82" w:rsidRPr="003776E5" w:rsidRDefault="00E77889" w:rsidP="00650F82">
      <w:r w:rsidRPr="003776E5">
        <w:t xml:space="preserve">В той же час </w:t>
      </w:r>
      <w:r w:rsidR="003D154E">
        <w:t>ми спостерігаємо, що</w:t>
      </w:r>
      <w:r w:rsidR="00650F82" w:rsidRPr="003776E5">
        <w:t xml:space="preserve"> </w:t>
      </w:r>
      <w:r w:rsidR="003D154E">
        <w:t>в державі зменшуються</w:t>
      </w:r>
      <w:r w:rsidR="00650F82" w:rsidRPr="003776E5">
        <w:t xml:space="preserve"> капітальні інвестиції в економіку. В </w:t>
      </w:r>
      <w:r w:rsidR="003D154E">
        <w:t xml:space="preserve">2020 р. </w:t>
      </w:r>
      <w:r w:rsidR="00650F82" w:rsidRPr="003776E5">
        <w:t xml:space="preserve">рівень ВНОК до ВВП склав лише 12,8%, що стало історичним мінімумом з початку 2000-х </w:t>
      </w:r>
      <w:r w:rsidRPr="003776E5">
        <w:t>рр.</w:t>
      </w:r>
      <w:r w:rsidR="00650F82" w:rsidRPr="003776E5">
        <w:t xml:space="preserve"> (</w:t>
      </w:r>
      <w:r w:rsidR="003D154E">
        <w:t xml:space="preserve">див. </w:t>
      </w:r>
      <w:r w:rsidR="00650F82" w:rsidRPr="003776E5">
        <w:t>рис. 2.5)</w:t>
      </w:r>
      <w:r w:rsidRPr="003776E5">
        <w:t xml:space="preserve">. </w:t>
      </w:r>
      <w:r w:rsidR="003D154E">
        <w:t>При чому, к</w:t>
      </w:r>
      <w:r w:rsidR="00650F82" w:rsidRPr="003776E5">
        <w:t xml:space="preserve">апітальні інвестиції є </w:t>
      </w:r>
      <w:r w:rsidR="003D154E">
        <w:t>головною</w:t>
      </w:r>
      <w:r w:rsidR="00650F82" w:rsidRPr="003776E5">
        <w:t xml:space="preserve"> умовою економічного розвитку </w:t>
      </w:r>
      <w:r w:rsidR="003D154E">
        <w:t>та</w:t>
      </w:r>
      <w:r w:rsidR="00650F82" w:rsidRPr="003776E5">
        <w:t xml:space="preserve"> зростання, </w:t>
      </w:r>
      <w:r w:rsidR="003D154E">
        <w:t xml:space="preserve">й </w:t>
      </w:r>
      <w:r w:rsidR="00650F82" w:rsidRPr="003776E5">
        <w:t xml:space="preserve">тому повинні </w:t>
      </w:r>
      <w:r w:rsidR="003D154E">
        <w:t>знаходитись</w:t>
      </w:r>
      <w:r w:rsidR="00650F82" w:rsidRPr="003776E5">
        <w:t xml:space="preserve"> в полі зору економічної політики</w:t>
      </w:r>
      <w:r w:rsidR="003D154E">
        <w:t xml:space="preserve"> держави</w:t>
      </w:r>
      <w:r w:rsidR="00650F82" w:rsidRPr="003776E5">
        <w:t xml:space="preserve">. Без них не з’являться нові </w:t>
      </w:r>
      <w:r w:rsidR="003D154E">
        <w:t>технології та</w:t>
      </w:r>
      <w:r w:rsidR="00650F82" w:rsidRPr="003776E5">
        <w:t xml:space="preserve"> не відбудеться жодна зміна структури економіки. </w:t>
      </w:r>
      <w:r w:rsidR="003D154E">
        <w:t>Причому</w:t>
      </w:r>
      <w:r w:rsidR="00650F82" w:rsidRPr="003776E5">
        <w:t xml:space="preserve"> капітальні інвестиції мають випереджальну динаміку по відношенню до ВВП</w:t>
      </w:r>
      <w:r w:rsidR="003D154E">
        <w:t>, т</w:t>
      </w:r>
      <w:r w:rsidR="00650F82" w:rsidRPr="003776E5">
        <w:t xml:space="preserve">обто спочатку інвестиції, </w:t>
      </w:r>
      <w:r w:rsidR="003D154E">
        <w:t>і лише</w:t>
      </w:r>
      <w:r w:rsidR="00650F82" w:rsidRPr="003776E5">
        <w:t xml:space="preserve"> потім економічне зростання.</w:t>
      </w:r>
    </w:p>
    <w:p w:rsidR="00650F82" w:rsidRPr="003776E5" w:rsidRDefault="00650F82" w:rsidP="00650F82">
      <w:pPr>
        <w:tabs>
          <w:tab w:val="left" w:pos="9639"/>
          <w:tab w:val="left" w:pos="9815"/>
        </w:tabs>
        <w:ind w:right="176" w:firstLine="0"/>
        <w:rPr>
          <w:highlight w:val="red"/>
        </w:rPr>
      </w:pPr>
      <w:r w:rsidRPr="003776E5">
        <w:rPr>
          <w:noProof/>
          <w:highlight w:val="red"/>
          <w:lang w:val="ru-RU"/>
        </w:rPr>
        <w:drawing>
          <wp:inline distT="0" distB="0" distL="0" distR="0" wp14:anchorId="3AE02D24" wp14:editId="453096DE">
            <wp:extent cx="5929746" cy="277090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F82" w:rsidRPr="003776E5" w:rsidRDefault="00650F82" w:rsidP="00650F82">
      <w:pPr>
        <w:ind w:firstLine="0"/>
        <w:jc w:val="center"/>
        <w:rPr>
          <w:b/>
        </w:rPr>
      </w:pPr>
      <w:r w:rsidRPr="003776E5">
        <w:rPr>
          <w:b/>
        </w:rPr>
        <w:t xml:space="preserve">Рис. 2.5. Валове нагромадження основного капіталу в Україні*, </w:t>
      </w:r>
      <w:r w:rsidRPr="003776E5">
        <w:t>% до ВВП</w:t>
      </w:r>
    </w:p>
    <w:p w:rsidR="00650F82" w:rsidRPr="003776E5" w:rsidRDefault="00650F82" w:rsidP="00650F82">
      <w:pPr>
        <w:rPr>
          <w:sz w:val="24"/>
        </w:rPr>
      </w:pPr>
      <w:r w:rsidRPr="003776E5">
        <w:rPr>
          <w:sz w:val="24"/>
        </w:rPr>
        <w:t xml:space="preserve">* Побудовано на матеріалами </w:t>
      </w:r>
      <w:r w:rsidRPr="003776E5">
        <w:rPr>
          <w:sz w:val="24"/>
          <w:lang w:val="ru-RU"/>
        </w:rPr>
        <w:t>[</w:t>
      </w:r>
      <w:r w:rsidR="009A2561" w:rsidRPr="00E411B6">
        <w:rPr>
          <w:sz w:val="24"/>
          <w:lang w:val="ru-RU"/>
        </w:rPr>
        <w:t>28</w:t>
      </w:r>
      <w:r w:rsidRPr="003776E5">
        <w:rPr>
          <w:sz w:val="24"/>
          <w:lang w:val="ru-RU"/>
        </w:rPr>
        <w:t>]</w:t>
      </w:r>
    </w:p>
    <w:p w:rsidR="00650F82" w:rsidRPr="003776E5" w:rsidRDefault="00650F82" w:rsidP="00650F82">
      <w:pPr>
        <w:rPr>
          <w:sz w:val="22"/>
        </w:rPr>
      </w:pPr>
    </w:p>
    <w:p w:rsidR="00650F82" w:rsidRPr="003776E5" w:rsidRDefault="00650F82" w:rsidP="00650F82">
      <w:r w:rsidRPr="003776E5">
        <w:lastRenderedPageBreak/>
        <w:t xml:space="preserve">ПІІ в Україну також мають негативну динаміку. </w:t>
      </w:r>
      <w:r w:rsidR="003D154E">
        <w:t>Наприклад</w:t>
      </w:r>
      <w:r w:rsidRPr="003776E5">
        <w:t>, їх щорічна зміна була значно краща в період 2010-2013 р</w:t>
      </w:r>
      <w:r w:rsidR="00E52422" w:rsidRPr="003776E5">
        <w:t>р.</w:t>
      </w:r>
      <w:r w:rsidRPr="003776E5">
        <w:t xml:space="preserve"> (рис. 2.6).  В 2014-2015 рр. вони </w:t>
      </w:r>
      <w:r w:rsidR="003D154E">
        <w:t>суттєво</w:t>
      </w:r>
      <w:r w:rsidRPr="003776E5">
        <w:t xml:space="preserve"> скоротились, і в подальшому так </w:t>
      </w:r>
      <w:r w:rsidR="003D154E">
        <w:t>й</w:t>
      </w:r>
      <w:r w:rsidRPr="003776E5">
        <w:t xml:space="preserve"> не змогли відновитись.</w:t>
      </w:r>
    </w:p>
    <w:p w:rsidR="00650F82" w:rsidRPr="003776E5" w:rsidRDefault="00650F82" w:rsidP="00650F82">
      <w:pPr>
        <w:ind w:firstLine="0"/>
        <w:rPr>
          <w:b/>
          <w:highlight w:val="red"/>
        </w:rPr>
      </w:pPr>
      <w:r w:rsidRPr="003776E5">
        <w:rPr>
          <w:noProof/>
          <w:highlight w:val="red"/>
          <w:lang w:val="ru-RU"/>
        </w:rPr>
        <w:drawing>
          <wp:inline distT="0" distB="0" distL="0" distR="0" wp14:anchorId="7418A5DA" wp14:editId="709F88EA">
            <wp:extent cx="5962650" cy="30289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0F82" w:rsidRPr="003776E5" w:rsidRDefault="00650F82" w:rsidP="00650F82">
      <w:pPr>
        <w:ind w:firstLine="0"/>
        <w:jc w:val="center"/>
        <w:rPr>
          <w:lang w:val="ru-RU"/>
        </w:rPr>
      </w:pPr>
      <w:r w:rsidRPr="003776E5">
        <w:rPr>
          <w:b/>
        </w:rPr>
        <w:t>Рис. 2.6. Прямі іноземні інвестиції в Україну</w:t>
      </w:r>
      <w:r w:rsidR="00E52422" w:rsidRPr="003776E5">
        <w:rPr>
          <w:b/>
        </w:rPr>
        <w:t xml:space="preserve"> </w:t>
      </w:r>
      <w:r w:rsidR="00E52422" w:rsidRPr="003776E5">
        <w:rPr>
          <w:lang w:val="ru-RU"/>
        </w:rPr>
        <w:t>[</w:t>
      </w:r>
      <w:r w:rsidR="009A2561" w:rsidRPr="003776E5">
        <w:rPr>
          <w:lang w:val="ru-RU"/>
        </w:rPr>
        <w:t>28</w:t>
      </w:r>
      <w:r w:rsidR="00E52422" w:rsidRPr="003776E5">
        <w:rPr>
          <w:lang w:val="ru-RU"/>
        </w:rPr>
        <w:t>]</w:t>
      </w:r>
    </w:p>
    <w:p w:rsidR="003D154E" w:rsidRDefault="003D154E" w:rsidP="00650F82"/>
    <w:p w:rsidR="00650F82" w:rsidRPr="003776E5" w:rsidRDefault="00650F82" w:rsidP="00650F82">
      <w:r w:rsidRPr="003776E5">
        <w:t>Загальний накопичувальний підсумок ПІІ на кінець 2020 р</w:t>
      </w:r>
      <w:r w:rsidR="00E52422" w:rsidRPr="003776E5">
        <w:t>.</w:t>
      </w:r>
      <w:r w:rsidRPr="003776E5">
        <w:t xml:space="preserve"> склав 48,9 млрд дол., що на 30% нижче ніж у 2013 р</w:t>
      </w:r>
      <w:r w:rsidR="00E52422" w:rsidRPr="003776E5">
        <w:t>.</w:t>
      </w:r>
      <w:r w:rsidRPr="003776E5">
        <w:t xml:space="preserve"> і навіть нижче ніж у «штормовому» 2014 р. </w:t>
      </w:r>
      <w:r w:rsidR="003D154E">
        <w:t xml:space="preserve">Найбільшу </w:t>
      </w:r>
      <w:r w:rsidRPr="003776E5">
        <w:t xml:space="preserve">частину цих ПІІ складають кошти українських корпорацій, але це робить картину </w:t>
      </w:r>
      <w:r w:rsidR="003D154E">
        <w:t>ще більш ризикованою</w:t>
      </w:r>
      <w:r w:rsidRPr="003776E5">
        <w:t xml:space="preserve">. Тому що </w:t>
      </w:r>
      <w:r w:rsidR="003D154E">
        <w:t>наш</w:t>
      </w:r>
      <w:r w:rsidRPr="003776E5">
        <w:t xml:space="preserve"> бізнес </w:t>
      </w:r>
      <w:r w:rsidR="003D154E">
        <w:t>не спішить</w:t>
      </w:r>
      <w:r w:rsidRPr="003776E5">
        <w:t xml:space="preserve"> інвестувати в свою </w:t>
      </w:r>
      <w:r w:rsidR="003D154E">
        <w:t>державу</w:t>
      </w:r>
      <w:r w:rsidRPr="003776E5">
        <w:t xml:space="preserve">, </w:t>
      </w:r>
      <w:r w:rsidR="003D154E">
        <w:t xml:space="preserve">попри </w:t>
      </w:r>
      <w:r w:rsidRPr="003776E5">
        <w:t>навіть на жорсткіші міжнародні вимоги до декларування походження коштів.</w:t>
      </w:r>
    </w:p>
    <w:p w:rsidR="00650F82" w:rsidRPr="003776E5" w:rsidRDefault="00650F82" w:rsidP="00650F82">
      <w:r w:rsidRPr="003776E5">
        <w:t xml:space="preserve">Отже, Україна втрачає інвестиційну привабливість. Але які </w:t>
      </w:r>
      <w:r w:rsidR="00E52422" w:rsidRPr="003776E5">
        <w:t xml:space="preserve">ж </w:t>
      </w:r>
      <w:r w:rsidRPr="003776E5">
        <w:t>причини цієї хронічної інвестиційної поразки? Адже Україна ма</w:t>
      </w:r>
      <w:r w:rsidR="00E52422" w:rsidRPr="003776E5">
        <w:t>ла</w:t>
      </w:r>
      <w:r w:rsidRPr="003776E5">
        <w:t xml:space="preserve"> з 2014 р</w:t>
      </w:r>
      <w:r w:rsidR="00E52422" w:rsidRPr="003776E5">
        <w:t>.</w:t>
      </w:r>
      <w:r w:rsidRPr="003776E5">
        <w:t xml:space="preserve"> </w:t>
      </w:r>
      <w:r w:rsidR="003D154E">
        <w:t>практично</w:t>
      </w:r>
      <w:r w:rsidRPr="003776E5">
        <w:t xml:space="preserve"> безперервну програму з МВФ, що </w:t>
      </w:r>
      <w:r w:rsidR="00734DBD">
        <w:t xml:space="preserve">повинно було б стати </w:t>
      </w:r>
      <w:r w:rsidRPr="003776E5">
        <w:t>сигнал</w:t>
      </w:r>
      <w:r w:rsidR="00734DBD">
        <w:t xml:space="preserve">ом для </w:t>
      </w:r>
      <w:r w:rsidRPr="003776E5">
        <w:t xml:space="preserve"> інвестува</w:t>
      </w:r>
      <w:r w:rsidR="00734DBD">
        <w:t xml:space="preserve">ння коштів </w:t>
      </w:r>
      <w:r w:rsidRPr="003776E5">
        <w:t xml:space="preserve">в Україну. </w:t>
      </w:r>
    </w:p>
    <w:p w:rsidR="00650F82" w:rsidRPr="003776E5" w:rsidRDefault="00734DBD" w:rsidP="00650F82">
      <w:r>
        <w:t>К</w:t>
      </w:r>
      <w:r w:rsidR="00650F82" w:rsidRPr="003776E5">
        <w:t>валіфікованої робочої сили вже немає</w:t>
      </w:r>
      <w:r>
        <w:t xml:space="preserve"> в країні, майже вся виїджає на заробітки і</w:t>
      </w:r>
      <w:r w:rsidR="00650F82" w:rsidRPr="003776E5">
        <w:t xml:space="preserve"> працює в розвинених країнах. </w:t>
      </w:r>
      <w:r>
        <w:t xml:space="preserve">Крім того, </w:t>
      </w:r>
      <w:r w:rsidR="00650F82" w:rsidRPr="003776E5">
        <w:t xml:space="preserve">вся сировина згідно із взятими зобов’язаннями, вивозиться без мит і квотних обмежень. </w:t>
      </w:r>
      <w:r>
        <w:t>В той же час</w:t>
      </w:r>
      <w:r w:rsidR="00650F82" w:rsidRPr="003776E5">
        <w:t xml:space="preserve"> найбільш в негативному відношенні є відсутність системної політики заохочення інвестицій у виробничу сферу. </w:t>
      </w:r>
    </w:p>
    <w:p w:rsidR="00650F82" w:rsidRPr="003776E5" w:rsidRDefault="00650F82" w:rsidP="00650F82">
      <w:r w:rsidRPr="003776E5">
        <w:lastRenderedPageBreak/>
        <w:t xml:space="preserve">Для ПІІ важливою є поведінка внутрішнього інвестора. </w:t>
      </w:r>
      <w:r w:rsidR="00734DBD">
        <w:t>Наприклад, я</w:t>
      </w:r>
      <w:r w:rsidRPr="003776E5">
        <w:t xml:space="preserve">кщо </w:t>
      </w:r>
      <w:r w:rsidR="00734DBD">
        <w:t>наш</w:t>
      </w:r>
      <w:r w:rsidRPr="003776E5">
        <w:t xml:space="preserve"> підприємець невкладає в основний капітал в своїй країні, </w:t>
      </w:r>
      <w:r w:rsidR="00734DBD">
        <w:t xml:space="preserve">то звичайно </w:t>
      </w:r>
      <w:r w:rsidRPr="003776E5">
        <w:t xml:space="preserve">зовнішній також не </w:t>
      </w:r>
      <w:r w:rsidR="00734DBD">
        <w:t xml:space="preserve">буде цього </w:t>
      </w:r>
      <w:r w:rsidRPr="003776E5">
        <w:t>робит</w:t>
      </w:r>
      <w:r w:rsidR="00734DBD">
        <w:t>ь</w:t>
      </w:r>
      <w:r w:rsidRPr="003776E5">
        <w:t>, бо не</w:t>
      </w:r>
      <w:r w:rsidR="00734DBD">
        <w:t>ма</w:t>
      </w:r>
      <w:r w:rsidRPr="003776E5">
        <w:t xml:space="preserve"> довір</w:t>
      </w:r>
      <w:r w:rsidR="00734DBD">
        <w:t>и</w:t>
      </w:r>
      <w:r w:rsidRPr="003776E5">
        <w:t xml:space="preserve">. </w:t>
      </w:r>
      <w:r w:rsidR="00734DBD">
        <w:t>Тобто на сьогодні</w:t>
      </w:r>
      <w:r w:rsidRPr="003776E5">
        <w:t xml:space="preserve"> поведінка внутрішнього інвестора залишається незмінною </w:t>
      </w:r>
      <w:r w:rsidR="00734DBD">
        <w:t>це</w:t>
      </w:r>
      <w:r w:rsidRPr="003776E5">
        <w:t xml:space="preserve"> заробити </w:t>
      </w:r>
      <w:r w:rsidR="00734DBD">
        <w:t>гроші</w:t>
      </w:r>
      <w:r w:rsidRPr="003776E5">
        <w:t xml:space="preserve"> </w:t>
      </w:r>
      <w:r w:rsidR="00734DBD">
        <w:t>та</w:t>
      </w:r>
      <w:r w:rsidRPr="003776E5">
        <w:t xml:space="preserve"> вивести </w:t>
      </w:r>
      <w:r w:rsidR="00734DBD">
        <w:t>їх з країни</w:t>
      </w:r>
      <w:r w:rsidRPr="003776E5">
        <w:t xml:space="preserve">. </w:t>
      </w:r>
    </w:p>
    <w:p w:rsidR="00650F82" w:rsidRPr="003776E5" w:rsidRDefault="00650F82" w:rsidP="00650F82">
      <w:r w:rsidRPr="003776E5">
        <w:t xml:space="preserve">Розглянемо, яким чином змінюється фінансування видатків, якщо коштів на все </w:t>
      </w:r>
      <w:r w:rsidR="006345E2" w:rsidRPr="003776E5">
        <w:t xml:space="preserve">явно </w:t>
      </w:r>
      <w:r w:rsidRPr="003776E5">
        <w:t>не вистачає.</w:t>
      </w:r>
    </w:p>
    <w:p w:rsidR="00650F82" w:rsidRPr="003776E5" w:rsidRDefault="00650F82" w:rsidP="00650F82">
      <w:r w:rsidRPr="003776E5">
        <w:t>Так, державний бюджет був не в змозі обслуговувати всі видатки, передбачені законом на 2020 р</w:t>
      </w:r>
      <w:r w:rsidR="006345E2" w:rsidRPr="003776E5">
        <w:t>.</w:t>
      </w:r>
      <w:r w:rsidRPr="003776E5">
        <w:t xml:space="preserve"> ДКСУ  20 листопада </w:t>
      </w:r>
      <w:r w:rsidR="006345E2" w:rsidRPr="003776E5">
        <w:t xml:space="preserve">2020 р. </w:t>
      </w:r>
      <w:r w:rsidRPr="003776E5">
        <w:t>зупинила фінансування всіх видатків, крім захищених. В 2019 р</w:t>
      </w:r>
      <w:r w:rsidR="006345E2" w:rsidRPr="003776E5">
        <w:t>.</w:t>
      </w:r>
      <w:r w:rsidRPr="003776E5">
        <w:t xml:space="preserve"> </w:t>
      </w:r>
      <w:r w:rsidR="00734DBD">
        <w:t xml:space="preserve">відбувся </w:t>
      </w:r>
      <w:r w:rsidRPr="003776E5">
        <w:t xml:space="preserve">аналогічний крок через невиконання надходжень від митниці. </w:t>
      </w:r>
      <w:r w:rsidR="00734DBD">
        <w:t xml:space="preserve">Тоді </w:t>
      </w:r>
      <w:r w:rsidRPr="003776E5">
        <w:t xml:space="preserve">держава відмовляється від фінансування </w:t>
      </w:r>
      <w:r w:rsidR="00734DBD">
        <w:t>насамперед</w:t>
      </w:r>
      <w:r w:rsidRPr="003776E5">
        <w:t xml:space="preserve"> капітальних видатків. За підсумками трьох кварталів 2020 р</w:t>
      </w:r>
      <w:r w:rsidR="006345E2" w:rsidRPr="003776E5">
        <w:t>.</w:t>
      </w:r>
      <w:r w:rsidRPr="003776E5">
        <w:t xml:space="preserve"> на ці потреби уряд витратив </w:t>
      </w:r>
      <w:r w:rsidR="006345E2" w:rsidRPr="003776E5">
        <w:t xml:space="preserve">всього </w:t>
      </w:r>
      <w:r w:rsidRPr="003776E5">
        <w:t xml:space="preserve">45,8 млрд грн із запланованих на цей рік 112,6 млрд грн. </w:t>
      </w:r>
    </w:p>
    <w:p w:rsidR="00650F82" w:rsidRPr="003776E5" w:rsidRDefault="00650F82" w:rsidP="00650F82">
      <w:r w:rsidRPr="003776E5">
        <w:t>Без грошей залиш</w:t>
      </w:r>
      <w:r w:rsidR="00734DBD">
        <w:t>ились</w:t>
      </w:r>
      <w:r w:rsidRPr="003776E5">
        <w:t xml:space="preserve"> </w:t>
      </w:r>
      <w:r w:rsidR="00734DBD">
        <w:t xml:space="preserve">такі </w:t>
      </w:r>
      <w:r w:rsidRPr="003776E5">
        <w:t xml:space="preserve">програми, фінансування яких з тих чи інших причин </w:t>
      </w:r>
      <w:r w:rsidR="00734DBD">
        <w:t xml:space="preserve">навіть </w:t>
      </w:r>
      <w:r w:rsidRPr="003776E5">
        <w:t>не</w:t>
      </w:r>
      <w:r w:rsidR="00734DBD">
        <w:t>розпочалося</w:t>
      </w:r>
      <w:r w:rsidRPr="003776E5">
        <w:t>. На початок листопада 2020 р. таких було 74 на загальну суму 19,02 млрд грн. Частина цієї суми – видатки на відомства, які планували створити у 2020 р</w:t>
      </w:r>
      <w:r w:rsidR="006345E2" w:rsidRPr="003776E5">
        <w:t>.</w:t>
      </w:r>
      <w:r w:rsidRPr="003776E5">
        <w:t xml:space="preserve">, </w:t>
      </w:r>
      <w:r w:rsidR="00734DBD">
        <w:t xml:space="preserve">проте </w:t>
      </w:r>
      <w:r w:rsidRPr="003776E5">
        <w:t xml:space="preserve">вони </w:t>
      </w:r>
      <w:r w:rsidR="00734DBD">
        <w:t xml:space="preserve">навіть </w:t>
      </w:r>
      <w:r w:rsidRPr="003776E5">
        <w:t>незапрацювали. Наприклад, 650 млн грн мали піти на Бюро фінансових розслідувань.</w:t>
      </w:r>
    </w:p>
    <w:p w:rsidR="00650F82" w:rsidRPr="003776E5" w:rsidRDefault="00A033C7" w:rsidP="00650F82">
      <w:pPr>
        <w:pStyle w:val="aa"/>
        <w:ind w:firstLine="567"/>
        <w:jc w:val="both"/>
        <w:rPr>
          <w:b w:val="0"/>
          <w:szCs w:val="24"/>
        </w:rPr>
      </w:pPr>
      <w:r>
        <w:rPr>
          <w:b w:val="0"/>
          <w:szCs w:val="24"/>
        </w:rPr>
        <w:t>Значна</w:t>
      </w:r>
      <w:r w:rsidR="00650F82" w:rsidRPr="003776E5">
        <w:rPr>
          <w:b w:val="0"/>
          <w:szCs w:val="24"/>
        </w:rPr>
        <w:t xml:space="preserve"> частина видатків, за якими непочалося фінансування, пов'язана із соціальним захистом, екологією </w:t>
      </w:r>
      <w:r>
        <w:rPr>
          <w:b w:val="0"/>
          <w:szCs w:val="24"/>
        </w:rPr>
        <w:t>та</w:t>
      </w:r>
      <w:r w:rsidR="00650F82" w:rsidRPr="003776E5">
        <w:rPr>
          <w:b w:val="0"/>
          <w:szCs w:val="24"/>
        </w:rPr>
        <w:t xml:space="preserve"> будівництвом. Наприклад, за </w:t>
      </w:r>
      <w:r>
        <w:rPr>
          <w:b w:val="0"/>
          <w:szCs w:val="24"/>
        </w:rPr>
        <w:t>10</w:t>
      </w:r>
      <w:r w:rsidR="00650F82" w:rsidRPr="003776E5">
        <w:rPr>
          <w:b w:val="0"/>
          <w:szCs w:val="24"/>
        </w:rPr>
        <w:t xml:space="preserve"> міс</w:t>
      </w:r>
      <w:r>
        <w:rPr>
          <w:b w:val="0"/>
          <w:szCs w:val="24"/>
        </w:rPr>
        <w:t>.</w:t>
      </w:r>
      <w:r w:rsidR="00650F82" w:rsidRPr="003776E5">
        <w:rPr>
          <w:b w:val="0"/>
          <w:szCs w:val="24"/>
        </w:rPr>
        <w:t xml:space="preserve"> невитратили жодної гривні із 100 млн грн, передбачених на реконструкцію аеропорту "Дніпро". Це ж стосується 500 млн грн, передбачених на ремонт дороги з Дніпра до Мелітополя, і такої ж суми на ремонт дороги.</w:t>
      </w:r>
    </w:p>
    <w:p w:rsidR="00650F82" w:rsidRPr="003776E5" w:rsidRDefault="00650F82" w:rsidP="00650F82">
      <w:pPr>
        <w:pStyle w:val="aa"/>
        <w:ind w:firstLine="567"/>
        <w:jc w:val="both"/>
        <w:rPr>
          <w:b w:val="0"/>
          <w:szCs w:val="24"/>
        </w:rPr>
      </w:pPr>
      <w:r w:rsidRPr="003776E5">
        <w:rPr>
          <w:b w:val="0"/>
          <w:szCs w:val="24"/>
        </w:rPr>
        <w:t>Без фінанс</w:t>
      </w:r>
      <w:r w:rsidR="00A033C7">
        <w:rPr>
          <w:b w:val="0"/>
          <w:szCs w:val="24"/>
        </w:rPr>
        <w:t>ів</w:t>
      </w:r>
      <w:r w:rsidRPr="003776E5">
        <w:rPr>
          <w:b w:val="0"/>
          <w:szCs w:val="24"/>
        </w:rPr>
        <w:t xml:space="preserve"> залишились програми з реконструкції палаців спорту </w:t>
      </w:r>
      <w:r w:rsidR="00A033C7">
        <w:rPr>
          <w:b w:val="0"/>
          <w:szCs w:val="24"/>
        </w:rPr>
        <w:t xml:space="preserve">на суму - </w:t>
      </w:r>
      <w:r w:rsidRPr="003776E5">
        <w:rPr>
          <w:b w:val="0"/>
          <w:szCs w:val="24"/>
        </w:rPr>
        <w:t xml:space="preserve">150 млн грн, будівництва станцій метро у </w:t>
      </w:r>
      <w:r w:rsidR="00A033C7">
        <w:rPr>
          <w:b w:val="0"/>
          <w:szCs w:val="24"/>
        </w:rPr>
        <w:t xml:space="preserve">м. </w:t>
      </w:r>
      <w:r w:rsidRPr="003776E5">
        <w:rPr>
          <w:b w:val="0"/>
          <w:szCs w:val="24"/>
        </w:rPr>
        <w:t>Харк</w:t>
      </w:r>
      <w:r w:rsidR="00A033C7">
        <w:rPr>
          <w:b w:val="0"/>
          <w:szCs w:val="24"/>
        </w:rPr>
        <w:t>і</w:t>
      </w:r>
      <w:r w:rsidRPr="003776E5">
        <w:rPr>
          <w:b w:val="0"/>
          <w:szCs w:val="24"/>
        </w:rPr>
        <w:t xml:space="preserve">в </w:t>
      </w:r>
      <w:r w:rsidR="00A033C7">
        <w:rPr>
          <w:b w:val="0"/>
          <w:szCs w:val="24"/>
        </w:rPr>
        <w:t xml:space="preserve">- </w:t>
      </w:r>
      <w:r w:rsidRPr="003776E5">
        <w:rPr>
          <w:b w:val="0"/>
          <w:szCs w:val="24"/>
        </w:rPr>
        <w:t xml:space="preserve">234 млн грн, зведення об'єктів загальнодержавного значення у сфері культури </w:t>
      </w:r>
      <w:r w:rsidR="00A033C7">
        <w:rPr>
          <w:b w:val="0"/>
          <w:szCs w:val="24"/>
        </w:rPr>
        <w:t xml:space="preserve">– на суму </w:t>
      </w:r>
      <w:r w:rsidRPr="003776E5">
        <w:rPr>
          <w:b w:val="0"/>
          <w:szCs w:val="24"/>
        </w:rPr>
        <w:t>100 млн грн.</w:t>
      </w:r>
    </w:p>
    <w:p w:rsidR="00650F82" w:rsidRPr="003776E5" w:rsidRDefault="00650F82" w:rsidP="00650F82">
      <w:pPr>
        <w:pStyle w:val="aa"/>
        <w:ind w:firstLine="567"/>
        <w:jc w:val="both"/>
        <w:rPr>
          <w:b w:val="0"/>
          <w:szCs w:val="24"/>
        </w:rPr>
      </w:pPr>
      <w:r w:rsidRPr="003776E5">
        <w:rPr>
          <w:b w:val="0"/>
          <w:szCs w:val="24"/>
        </w:rPr>
        <w:t>Не</w:t>
      </w:r>
      <w:r w:rsidR="00A033C7">
        <w:rPr>
          <w:b w:val="0"/>
          <w:szCs w:val="24"/>
        </w:rPr>
        <w:t>дофінансованою</w:t>
      </w:r>
      <w:r w:rsidRPr="003776E5">
        <w:rPr>
          <w:b w:val="0"/>
          <w:szCs w:val="24"/>
        </w:rPr>
        <w:t xml:space="preserve"> залишилась програма державної підтримки на зменшення викидів парникових газів </w:t>
      </w:r>
      <w:r w:rsidR="00A033C7">
        <w:rPr>
          <w:b w:val="0"/>
          <w:szCs w:val="24"/>
        </w:rPr>
        <w:t xml:space="preserve">на суму - </w:t>
      </w:r>
      <w:r w:rsidRPr="003776E5">
        <w:rPr>
          <w:b w:val="0"/>
          <w:szCs w:val="24"/>
        </w:rPr>
        <w:t xml:space="preserve">1 млн </w:t>
      </w:r>
      <w:r w:rsidR="00A033C7">
        <w:rPr>
          <w:b w:val="0"/>
          <w:szCs w:val="24"/>
        </w:rPr>
        <w:t>грн.</w:t>
      </w:r>
      <w:r w:rsidRPr="003776E5">
        <w:rPr>
          <w:b w:val="0"/>
          <w:szCs w:val="24"/>
        </w:rPr>
        <w:t xml:space="preserve"> та програма з </w:t>
      </w:r>
      <w:r w:rsidRPr="003776E5">
        <w:rPr>
          <w:b w:val="0"/>
          <w:szCs w:val="24"/>
        </w:rPr>
        <w:lastRenderedPageBreak/>
        <w:t xml:space="preserve">покращення стану довкілля </w:t>
      </w:r>
      <w:r w:rsidR="00A033C7">
        <w:rPr>
          <w:b w:val="0"/>
          <w:szCs w:val="24"/>
        </w:rPr>
        <w:t xml:space="preserve">на суму - </w:t>
      </w:r>
      <w:r w:rsidRPr="003776E5">
        <w:rPr>
          <w:b w:val="0"/>
          <w:szCs w:val="24"/>
        </w:rPr>
        <w:t xml:space="preserve">16,5 млн грн. Майже </w:t>
      </w:r>
      <w:r w:rsidR="00A033C7">
        <w:rPr>
          <w:b w:val="0"/>
          <w:szCs w:val="24"/>
        </w:rPr>
        <w:t>0,5</w:t>
      </w:r>
      <w:r w:rsidRPr="003776E5">
        <w:rPr>
          <w:b w:val="0"/>
          <w:szCs w:val="24"/>
        </w:rPr>
        <w:t xml:space="preserve"> мільярда гривень планувалося витратити на житло для внутрішньопереміщених осіб.</w:t>
      </w:r>
    </w:p>
    <w:p w:rsidR="00650F82" w:rsidRPr="003776E5" w:rsidRDefault="00650F82" w:rsidP="00650F82">
      <w:pPr>
        <w:pStyle w:val="aa"/>
        <w:ind w:firstLine="567"/>
        <w:jc w:val="both"/>
        <w:rPr>
          <w:b w:val="0"/>
          <w:szCs w:val="24"/>
          <w:highlight w:val="red"/>
        </w:rPr>
      </w:pPr>
      <w:r w:rsidRPr="003776E5">
        <w:rPr>
          <w:b w:val="0"/>
          <w:szCs w:val="24"/>
        </w:rPr>
        <w:t xml:space="preserve">Без фінансування залишилися </w:t>
      </w:r>
      <w:r w:rsidR="00A033C7">
        <w:rPr>
          <w:b w:val="0"/>
          <w:szCs w:val="24"/>
        </w:rPr>
        <w:t xml:space="preserve">також </w:t>
      </w:r>
      <w:r w:rsidRPr="003776E5">
        <w:rPr>
          <w:b w:val="0"/>
          <w:szCs w:val="24"/>
        </w:rPr>
        <w:t xml:space="preserve">деякі медичні програми, які в умовах пандемії </w:t>
      </w:r>
      <w:r w:rsidR="00A033C7">
        <w:rPr>
          <w:b w:val="0"/>
          <w:szCs w:val="24"/>
        </w:rPr>
        <w:t xml:space="preserve">повинні </w:t>
      </w:r>
      <w:r w:rsidRPr="003776E5">
        <w:rPr>
          <w:b w:val="0"/>
          <w:szCs w:val="24"/>
        </w:rPr>
        <w:t>бу</w:t>
      </w:r>
      <w:r w:rsidR="00A033C7">
        <w:rPr>
          <w:b w:val="0"/>
          <w:szCs w:val="24"/>
        </w:rPr>
        <w:t>ли бути</w:t>
      </w:r>
      <w:r w:rsidRPr="003776E5">
        <w:rPr>
          <w:b w:val="0"/>
          <w:szCs w:val="24"/>
        </w:rPr>
        <w:t xml:space="preserve"> пріоритетними для </w:t>
      </w:r>
      <w:r w:rsidR="00A033C7">
        <w:rPr>
          <w:b w:val="0"/>
          <w:szCs w:val="24"/>
        </w:rPr>
        <w:t>всіх</w:t>
      </w:r>
      <w:r w:rsidRPr="003776E5">
        <w:rPr>
          <w:b w:val="0"/>
          <w:szCs w:val="24"/>
        </w:rPr>
        <w:t xml:space="preserve">. Серед них </w:t>
      </w:r>
      <w:r w:rsidR="00A033C7">
        <w:rPr>
          <w:b w:val="0"/>
          <w:szCs w:val="24"/>
        </w:rPr>
        <w:t>це</w:t>
      </w:r>
      <w:r w:rsidRPr="003776E5">
        <w:rPr>
          <w:b w:val="0"/>
          <w:szCs w:val="24"/>
        </w:rPr>
        <w:t xml:space="preserve"> 100 млн грн на обласний онкоцентр у Харківській області, 300 млн грн на центр перинатології, акушерства та гінекології в Ужгороді, 80,77 млн грн на закупівлю ангіографів.</w:t>
      </w:r>
    </w:p>
    <w:p w:rsidR="00650F82" w:rsidRPr="003776E5" w:rsidRDefault="00650F82" w:rsidP="00650F82">
      <w:pPr>
        <w:pStyle w:val="aa"/>
        <w:ind w:firstLine="567"/>
        <w:jc w:val="both"/>
        <w:rPr>
          <w:b w:val="0"/>
          <w:szCs w:val="24"/>
        </w:rPr>
      </w:pPr>
      <w:r w:rsidRPr="003776E5">
        <w:rPr>
          <w:b w:val="0"/>
          <w:szCs w:val="24"/>
        </w:rPr>
        <w:t>ТОП-10 програм які не були профінансовані у 2020 р</w:t>
      </w:r>
      <w:r w:rsidR="006345E2" w:rsidRPr="003776E5">
        <w:rPr>
          <w:b w:val="0"/>
          <w:szCs w:val="24"/>
        </w:rPr>
        <w:t>.</w:t>
      </w:r>
      <w:r w:rsidRPr="003776E5">
        <w:rPr>
          <w:b w:val="0"/>
          <w:szCs w:val="24"/>
        </w:rPr>
        <w:t xml:space="preserve"> показані на рис.</w:t>
      </w:r>
      <w:r w:rsidR="00D27A05" w:rsidRPr="003776E5">
        <w:rPr>
          <w:b w:val="0"/>
          <w:szCs w:val="24"/>
        </w:rPr>
        <w:t> </w:t>
      </w:r>
      <w:r w:rsidRPr="003776E5">
        <w:rPr>
          <w:b w:val="0"/>
          <w:szCs w:val="24"/>
        </w:rPr>
        <w:t>2.5</w:t>
      </w:r>
      <w:r w:rsidR="00D27A05" w:rsidRPr="003776E5">
        <w:rPr>
          <w:b w:val="0"/>
          <w:szCs w:val="24"/>
        </w:rPr>
        <w:t>.</w:t>
      </w:r>
    </w:p>
    <w:p w:rsidR="006345E2" w:rsidRPr="003776E5" w:rsidRDefault="006345E2" w:rsidP="00650F82">
      <w:pPr>
        <w:pStyle w:val="aa"/>
        <w:ind w:firstLine="567"/>
        <w:jc w:val="both"/>
        <w:rPr>
          <w:b w:val="0"/>
          <w:szCs w:val="24"/>
        </w:rPr>
      </w:pPr>
      <w:r w:rsidRPr="003776E5">
        <w:rPr>
          <w:b w:val="0"/>
        </w:rPr>
        <w:t xml:space="preserve">Інвестиційний банкір компанії </w:t>
      </w:r>
      <w:r w:rsidRPr="003776E5">
        <w:rPr>
          <w:b w:val="0"/>
          <w:lang w:val="ru-RU"/>
        </w:rPr>
        <w:t>Dragon</w:t>
      </w:r>
      <w:r w:rsidRPr="003776E5">
        <w:rPr>
          <w:b w:val="0"/>
        </w:rPr>
        <w:t xml:space="preserve"> </w:t>
      </w:r>
      <w:r w:rsidRPr="003776E5">
        <w:rPr>
          <w:b w:val="0"/>
          <w:lang w:val="ru-RU"/>
        </w:rPr>
        <w:t>Capital</w:t>
      </w:r>
      <w:r w:rsidRPr="003776E5">
        <w:rPr>
          <w:b w:val="0"/>
        </w:rPr>
        <w:t xml:space="preserve"> Сергій Фурса зазначив, що держава повністю виконує план за доходами. </w:t>
      </w:r>
      <w:r w:rsidRPr="003776E5">
        <w:rPr>
          <w:b w:val="0"/>
          <w:lang w:val="ru-RU"/>
        </w:rPr>
        <w:t>Так, на 2020 р</w:t>
      </w:r>
      <w:r w:rsidR="00AE60EE" w:rsidRPr="003776E5">
        <w:rPr>
          <w:b w:val="0"/>
          <w:lang w:val="ru-RU"/>
        </w:rPr>
        <w:t>.</w:t>
      </w:r>
      <w:r w:rsidRPr="003776E5">
        <w:rPr>
          <w:b w:val="0"/>
          <w:lang w:val="ru-RU"/>
        </w:rPr>
        <w:t xml:space="preserve"> затверджено сумарні доходи по загальному та спеціальному фондах в розмі</w:t>
      </w:r>
      <w:proofErr w:type="gramStart"/>
      <w:r w:rsidRPr="003776E5">
        <w:rPr>
          <w:b w:val="0"/>
          <w:lang w:val="ru-RU"/>
        </w:rPr>
        <w:t>р</w:t>
      </w:r>
      <w:proofErr w:type="gramEnd"/>
      <w:r w:rsidRPr="003776E5">
        <w:rPr>
          <w:b w:val="0"/>
          <w:lang w:val="ru-RU"/>
        </w:rPr>
        <w:t>і 1022,1 млрд грн, а по факту виконано на 1076,0 млрд грн (+105,3%).</w:t>
      </w:r>
    </w:p>
    <w:p w:rsidR="00650F82" w:rsidRPr="003776E5" w:rsidRDefault="00650F82" w:rsidP="00650F82">
      <w:pPr>
        <w:pStyle w:val="aa"/>
        <w:ind w:firstLine="0"/>
        <w:rPr>
          <w:b w:val="0"/>
          <w:szCs w:val="24"/>
        </w:rPr>
      </w:pPr>
      <w:r w:rsidRPr="003776E5">
        <w:rPr>
          <w:b w:val="0"/>
          <w:noProof/>
          <w:szCs w:val="24"/>
          <w:lang w:val="ru-RU"/>
        </w:rPr>
        <w:lastRenderedPageBreak/>
        <w:drawing>
          <wp:inline distT="0" distB="0" distL="0" distR="0" wp14:anchorId="3354686D" wp14:editId="4836FB55">
            <wp:extent cx="6119495" cy="56584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ТОП 10.png"/>
                    <pic:cNvPicPr/>
                  </pic:nvPicPr>
                  <pic:blipFill>
                    <a:blip r:embed="rId15">
                      <a:extLst>
                        <a:ext uri="{28A0092B-C50C-407E-A947-70E740481C1C}">
                          <a14:useLocalDpi xmlns:a14="http://schemas.microsoft.com/office/drawing/2010/main" val="0"/>
                        </a:ext>
                      </a:extLst>
                    </a:blip>
                    <a:stretch>
                      <a:fillRect/>
                    </a:stretch>
                  </pic:blipFill>
                  <pic:spPr>
                    <a:xfrm>
                      <a:off x="0" y="0"/>
                      <a:ext cx="6119495" cy="5658485"/>
                    </a:xfrm>
                    <a:prstGeom prst="rect">
                      <a:avLst/>
                    </a:prstGeom>
                  </pic:spPr>
                </pic:pic>
              </a:graphicData>
            </a:graphic>
          </wp:inline>
        </w:drawing>
      </w:r>
    </w:p>
    <w:p w:rsidR="00650F82" w:rsidRPr="003776E5" w:rsidRDefault="00650F82" w:rsidP="00650F82">
      <w:pPr>
        <w:pStyle w:val="aa"/>
        <w:ind w:left="142" w:firstLine="567"/>
        <w:jc w:val="both"/>
        <w:rPr>
          <w:b w:val="0"/>
          <w:szCs w:val="24"/>
          <w:lang w:val="ru-RU"/>
        </w:rPr>
      </w:pPr>
      <w:r w:rsidRPr="003776E5">
        <w:rPr>
          <w:szCs w:val="24"/>
        </w:rPr>
        <w:t>Рис. 2.5. ТОП-10 програм, які не були профінансовані у 2020 р</w:t>
      </w:r>
      <w:r w:rsidR="00D27A05" w:rsidRPr="003776E5">
        <w:rPr>
          <w:szCs w:val="24"/>
        </w:rPr>
        <w:t>.</w:t>
      </w:r>
      <w:r w:rsidR="006345E2" w:rsidRPr="003776E5">
        <w:rPr>
          <w:szCs w:val="24"/>
          <w:lang w:val="ru-RU"/>
        </w:rPr>
        <w:t xml:space="preserve"> </w:t>
      </w:r>
      <w:r w:rsidR="006345E2" w:rsidRPr="003776E5">
        <w:rPr>
          <w:b w:val="0"/>
          <w:szCs w:val="24"/>
          <w:lang w:val="ru-RU"/>
        </w:rPr>
        <w:t>[</w:t>
      </w:r>
      <w:r w:rsidR="00145BF4" w:rsidRPr="003776E5">
        <w:rPr>
          <w:b w:val="0"/>
          <w:szCs w:val="24"/>
          <w:lang w:val="ru-RU"/>
        </w:rPr>
        <w:t>8</w:t>
      </w:r>
      <w:r w:rsidR="006345E2" w:rsidRPr="003776E5">
        <w:rPr>
          <w:b w:val="0"/>
          <w:szCs w:val="24"/>
          <w:lang w:val="ru-RU"/>
        </w:rPr>
        <w:t>]</w:t>
      </w:r>
    </w:p>
    <w:p w:rsidR="00650F82" w:rsidRPr="003776E5" w:rsidRDefault="00650F82" w:rsidP="00650F82">
      <w:pPr>
        <w:pStyle w:val="aa"/>
        <w:ind w:left="142" w:firstLine="567"/>
        <w:jc w:val="both"/>
        <w:rPr>
          <w:b w:val="0"/>
          <w:sz w:val="20"/>
          <w:szCs w:val="24"/>
        </w:rPr>
      </w:pPr>
    </w:p>
    <w:p w:rsidR="00650F82" w:rsidRPr="003776E5" w:rsidRDefault="00A033C7" w:rsidP="00650F82">
      <w:pPr>
        <w:rPr>
          <w:lang w:val="ru-RU"/>
        </w:rPr>
      </w:pPr>
      <w:r>
        <w:t>Натомість коштів</w:t>
      </w:r>
      <w:r w:rsidR="00650F82" w:rsidRPr="003776E5">
        <w:t xml:space="preserve"> все </w:t>
      </w:r>
      <w:r>
        <w:t>одно</w:t>
      </w:r>
      <w:r w:rsidR="00650F82" w:rsidRPr="003776E5">
        <w:t xml:space="preserve"> не </w:t>
      </w:r>
      <w:r>
        <w:t>має</w:t>
      </w:r>
      <w:r w:rsidR="00650F82" w:rsidRPr="003776E5">
        <w:t xml:space="preserve">. </w:t>
      </w:r>
      <w:r w:rsidR="00650F82" w:rsidRPr="003776E5">
        <w:rPr>
          <w:lang w:val="ru-RU"/>
        </w:rPr>
        <w:t xml:space="preserve">«В нас все </w:t>
      </w:r>
      <w:proofErr w:type="gramStart"/>
      <w:r w:rsidR="00650F82" w:rsidRPr="003776E5">
        <w:rPr>
          <w:lang w:val="ru-RU"/>
        </w:rPr>
        <w:t>в</w:t>
      </w:r>
      <w:proofErr w:type="gramEnd"/>
      <w:r w:rsidR="00650F82" w:rsidRPr="003776E5">
        <w:rPr>
          <w:lang w:val="ru-RU"/>
        </w:rPr>
        <w:t xml:space="preserve"> порядку з доходами бюджету. У нас все </w:t>
      </w:r>
      <w:proofErr w:type="gramStart"/>
      <w:r w:rsidR="00650F82" w:rsidRPr="003776E5">
        <w:rPr>
          <w:lang w:val="ru-RU"/>
        </w:rPr>
        <w:t>погано</w:t>
      </w:r>
      <w:proofErr w:type="gramEnd"/>
      <w:r w:rsidR="00650F82" w:rsidRPr="003776E5">
        <w:rPr>
          <w:lang w:val="ru-RU"/>
        </w:rPr>
        <w:t xml:space="preserve"> з видатками. Чому? Тому що у нас не фінансується дефіцит бюджету. Коли переглядали бюджет в квітні, зробили його сильно дефіцитним. Тобто </w:t>
      </w:r>
      <w:proofErr w:type="gramStart"/>
      <w:r w:rsidR="00650F82" w:rsidRPr="003776E5">
        <w:rPr>
          <w:lang w:val="ru-RU"/>
        </w:rPr>
        <w:t>р</w:t>
      </w:r>
      <w:proofErr w:type="gramEnd"/>
      <w:r w:rsidR="00650F82" w:rsidRPr="003776E5">
        <w:rPr>
          <w:lang w:val="ru-RU"/>
        </w:rPr>
        <w:t>ізниця між доходами і видатками була дуже висока. Це означало, що всі ці гроші нам треба було позичити, а ми не позичаємо - нам ніхто не да</w:t>
      </w:r>
      <w:proofErr w:type="gramStart"/>
      <w:r w:rsidR="00650F82" w:rsidRPr="003776E5">
        <w:rPr>
          <w:lang w:val="ru-RU"/>
        </w:rPr>
        <w:t>є.</w:t>
      </w:r>
      <w:proofErr w:type="gramEnd"/>
      <w:r w:rsidR="00650F82" w:rsidRPr="003776E5">
        <w:rPr>
          <w:lang w:val="ru-RU"/>
        </w:rPr>
        <w:t xml:space="preserve"> Тому, навіть виконуючи план по податкам і зборам, не вистачає грошей, щоб фінансувати все», - пояснив він [</w:t>
      </w:r>
      <w:r w:rsidR="00145BF4" w:rsidRPr="003776E5">
        <w:rPr>
          <w:lang w:val="ru-RU"/>
        </w:rPr>
        <w:t>11</w:t>
      </w:r>
      <w:r w:rsidR="00650F82" w:rsidRPr="003776E5">
        <w:rPr>
          <w:lang w:val="ru-RU"/>
        </w:rPr>
        <w:t>].</w:t>
      </w:r>
      <w:r>
        <w:rPr>
          <w:lang w:val="ru-RU"/>
        </w:rPr>
        <w:t xml:space="preserve"> </w:t>
      </w:r>
      <w:proofErr w:type="gramStart"/>
      <w:r>
        <w:rPr>
          <w:lang w:val="ru-RU"/>
        </w:rPr>
        <w:t>Кр</w:t>
      </w:r>
      <w:proofErr w:type="gramEnd"/>
      <w:r>
        <w:rPr>
          <w:lang w:val="ru-RU"/>
        </w:rPr>
        <w:t>ім того, необідно пам</w:t>
      </w:r>
      <w:r w:rsidRPr="00A033C7">
        <w:rPr>
          <w:lang w:val="ru-RU"/>
        </w:rPr>
        <w:t>”</w:t>
      </w:r>
      <w:r>
        <w:rPr>
          <w:lang w:val="ru-RU"/>
        </w:rPr>
        <w:t>ятати</w:t>
      </w:r>
      <w:r w:rsidR="00650F82" w:rsidRPr="003776E5">
        <w:rPr>
          <w:lang w:val="ru-RU"/>
        </w:rPr>
        <w:t>, що бюджет України базувався на прогнозі, що держава буде працювати з М</w:t>
      </w:r>
      <w:r>
        <w:rPr>
          <w:lang w:val="ru-RU"/>
        </w:rPr>
        <w:t xml:space="preserve">ВФ, проте </w:t>
      </w:r>
      <w:r w:rsidR="00650F82" w:rsidRPr="003776E5">
        <w:rPr>
          <w:lang w:val="ru-RU"/>
        </w:rPr>
        <w:t>факт</w:t>
      </w:r>
      <w:r>
        <w:rPr>
          <w:lang w:val="ru-RU"/>
        </w:rPr>
        <w:t xml:space="preserve">ично країна отримала лише 1-н транш </w:t>
      </w:r>
      <w:r w:rsidR="00650F82" w:rsidRPr="003776E5">
        <w:rPr>
          <w:lang w:val="ru-RU"/>
        </w:rPr>
        <w:t xml:space="preserve">замість </w:t>
      </w:r>
      <w:r>
        <w:rPr>
          <w:lang w:val="ru-RU"/>
        </w:rPr>
        <w:t>3-х</w:t>
      </w:r>
      <w:r w:rsidR="00650F82" w:rsidRPr="003776E5">
        <w:rPr>
          <w:lang w:val="ru-RU"/>
        </w:rPr>
        <w:t>, які очікувал</w:t>
      </w:r>
      <w:r>
        <w:rPr>
          <w:lang w:val="ru-RU"/>
        </w:rPr>
        <w:t>а</w:t>
      </w:r>
      <w:r w:rsidR="00650F82" w:rsidRPr="003776E5">
        <w:rPr>
          <w:lang w:val="ru-RU"/>
        </w:rPr>
        <w:t>.</w:t>
      </w:r>
    </w:p>
    <w:p w:rsidR="00650F82" w:rsidRPr="003776E5" w:rsidRDefault="00650F82" w:rsidP="00650F82">
      <w:pPr>
        <w:rPr>
          <w:lang w:val="ru-RU"/>
        </w:rPr>
      </w:pPr>
      <w:r w:rsidRPr="003776E5">
        <w:rPr>
          <w:lang w:val="ru-RU"/>
        </w:rPr>
        <w:lastRenderedPageBreak/>
        <w:t>Коштів, яких не вистачало для покриття дефіциту у 2020 р</w:t>
      </w:r>
      <w:r w:rsidR="00AE60EE" w:rsidRPr="003776E5">
        <w:rPr>
          <w:lang w:val="ru-RU"/>
        </w:rPr>
        <w:t>.</w:t>
      </w:r>
      <w:r w:rsidRPr="003776E5">
        <w:rPr>
          <w:lang w:val="ru-RU"/>
        </w:rPr>
        <w:t>, Міністерство фінансів</w:t>
      </w:r>
      <w:r w:rsidR="007E4A94" w:rsidRPr="003776E5">
        <w:rPr>
          <w:lang w:val="ru-RU"/>
        </w:rPr>
        <w:t xml:space="preserve"> України</w:t>
      </w:r>
      <w:r w:rsidRPr="003776E5">
        <w:rPr>
          <w:lang w:val="ru-RU"/>
        </w:rPr>
        <w:t xml:space="preserve"> </w:t>
      </w:r>
      <w:r w:rsidR="00A033C7">
        <w:rPr>
          <w:lang w:val="ru-RU"/>
        </w:rPr>
        <w:t>повинно</w:t>
      </w:r>
      <w:r w:rsidRPr="003776E5">
        <w:rPr>
          <w:lang w:val="ru-RU"/>
        </w:rPr>
        <w:t xml:space="preserve"> </w:t>
      </w:r>
      <w:r w:rsidR="00A033C7">
        <w:rPr>
          <w:lang w:val="ru-RU"/>
        </w:rPr>
        <w:t>було б</w:t>
      </w:r>
      <w:r w:rsidRPr="003776E5">
        <w:rPr>
          <w:lang w:val="ru-RU"/>
        </w:rPr>
        <w:t xml:space="preserve"> позичити на внутрішньому ринку. </w:t>
      </w:r>
      <w:r w:rsidR="00A033C7">
        <w:rPr>
          <w:lang w:val="ru-RU"/>
        </w:rPr>
        <w:t>Проте</w:t>
      </w:r>
      <w:r w:rsidRPr="003776E5">
        <w:rPr>
          <w:lang w:val="ru-RU"/>
        </w:rPr>
        <w:t xml:space="preserve"> </w:t>
      </w:r>
      <w:r w:rsidR="00A033C7">
        <w:rPr>
          <w:lang w:val="ru-RU"/>
        </w:rPr>
        <w:t>суттєві</w:t>
      </w:r>
      <w:r w:rsidRPr="003776E5">
        <w:rPr>
          <w:lang w:val="ru-RU"/>
        </w:rPr>
        <w:t xml:space="preserve"> запозичення в умовах невизначеності призвели б до </w:t>
      </w:r>
      <w:r w:rsidR="00A033C7">
        <w:rPr>
          <w:lang w:val="ru-RU"/>
        </w:rPr>
        <w:t xml:space="preserve">значного </w:t>
      </w:r>
      <w:r w:rsidRPr="003776E5">
        <w:rPr>
          <w:lang w:val="ru-RU"/>
        </w:rPr>
        <w:t>зростання вартості обслуговування боргу.</w:t>
      </w:r>
    </w:p>
    <w:p w:rsidR="00313C91" w:rsidRPr="003776E5" w:rsidRDefault="00313C91" w:rsidP="00AB60D6">
      <w:pPr>
        <w:tabs>
          <w:tab w:val="left" w:pos="9815"/>
        </w:tabs>
        <w:ind w:right="-108"/>
        <w:rPr>
          <w:lang w:val="ru-RU"/>
        </w:rPr>
      </w:pPr>
    </w:p>
    <w:p w:rsidR="00F55554" w:rsidRPr="003776E5" w:rsidRDefault="00F55554" w:rsidP="000D7CD0">
      <w:pPr>
        <w:tabs>
          <w:tab w:val="left" w:pos="9815"/>
        </w:tabs>
        <w:ind w:right="-108"/>
      </w:pPr>
    </w:p>
    <w:p w:rsidR="00F55554" w:rsidRPr="003776E5" w:rsidRDefault="00F55554" w:rsidP="00F55554">
      <w:pPr>
        <w:pStyle w:val="20"/>
      </w:pPr>
      <w:bookmarkStart w:id="22" w:name="_Toc24309633"/>
      <w:bookmarkStart w:id="23" w:name="_Toc88504442"/>
      <w:r w:rsidRPr="003776E5">
        <w:t>Висновки до розділу 2</w:t>
      </w:r>
      <w:bookmarkEnd w:id="22"/>
      <w:bookmarkEnd w:id="23"/>
    </w:p>
    <w:p w:rsidR="00F55554" w:rsidRPr="003776E5" w:rsidRDefault="00F55554" w:rsidP="00F55554">
      <w:pPr>
        <w:rPr>
          <w:sz w:val="24"/>
        </w:rPr>
      </w:pPr>
    </w:p>
    <w:p w:rsidR="00F55554" w:rsidRPr="003776E5" w:rsidRDefault="00F55554" w:rsidP="00F55554">
      <w:r w:rsidRPr="003776E5">
        <w:t xml:space="preserve">Проведений аналіз у другому розділі </w:t>
      </w:r>
      <w:r w:rsidR="00812956" w:rsidRPr="003776E5">
        <w:t xml:space="preserve">випускної кваліфікаційної роботи </w:t>
      </w:r>
      <w:r w:rsidRPr="003776E5">
        <w:t>дозволяє  зробити наступні висновки:</w:t>
      </w:r>
    </w:p>
    <w:p w:rsidR="007E4A94" w:rsidRPr="003776E5" w:rsidRDefault="007E4A94" w:rsidP="007E4A94">
      <w:pPr>
        <w:pStyle w:val="af8"/>
        <w:numPr>
          <w:ilvl w:val="0"/>
          <w:numId w:val="45"/>
        </w:numPr>
        <w:tabs>
          <w:tab w:val="left" w:pos="1134"/>
        </w:tabs>
        <w:ind w:left="0" w:firstLine="709"/>
        <w:rPr>
          <w:lang w:eastAsia="ar-SA"/>
        </w:rPr>
      </w:pPr>
      <w:r w:rsidRPr="003776E5">
        <w:t>Проаналізувавши Д</w:t>
      </w:r>
      <w:r w:rsidRPr="003776E5">
        <w:rPr>
          <w:lang w:eastAsia="ar-SA"/>
        </w:rPr>
        <w:t xml:space="preserve">ержавний бюджет України за 2016-2020 рр. ми можемо зробити висновок, що він був дефіцитним протягом всього досліджуваного періоду. </w:t>
      </w:r>
    </w:p>
    <w:p w:rsidR="00D55FE0" w:rsidRPr="003776E5" w:rsidRDefault="0039584A" w:rsidP="00D55FE0">
      <w:pPr>
        <w:pStyle w:val="af8"/>
        <w:numPr>
          <w:ilvl w:val="0"/>
          <w:numId w:val="45"/>
        </w:numPr>
        <w:tabs>
          <w:tab w:val="left" w:pos="1134"/>
        </w:tabs>
        <w:ind w:left="0" w:firstLine="709"/>
      </w:pPr>
      <w:r>
        <w:t>П</w:t>
      </w:r>
      <w:r w:rsidR="00D55FE0" w:rsidRPr="003776E5">
        <w:t>роєктом закону про бюджет на 2021 р. граничний розмір дефіциту держбюджету встановлено на рівні 270,4 млрд грн. або 6% ВВП. За прогнозом МВФ фіскальний дефіцит у країнах з ринками, що формуються, в 2021 р. в середньому складатиме 8,5% ВВП, а в світі загалом – 8,2% ВВП.</w:t>
      </w:r>
    </w:p>
    <w:p w:rsidR="007E4A94" w:rsidRPr="003776E5" w:rsidRDefault="00D55FE0" w:rsidP="00D55FE0">
      <w:pPr>
        <w:pStyle w:val="af8"/>
        <w:numPr>
          <w:ilvl w:val="0"/>
          <w:numId w:val="45"/>
        </w:numPr>
        <w:tabs>
          <w:tab w:val="left" w:pos="1134"/>
        </w:tabs>
        <w:ind w:left="0" w:firstLine="709"/>
        <w:rPr>
          <w:lang w:eastAsia="ar-SA"/>
        </w:rPr>
      </w:pPr>
      <w:r w:rsidRPr="003776E5">
        <w:t>Можливості дефіцитного фінансування бюджетних видатків обмежуються не лише граничним розміром бюджетного дефіциту, а й припустимою величиною державного боргу. Бюджетним кодексом України закріплено його граничний рівень – 60% ВВП, що відповідає Маастрихтській угоді. Розрахувавши відношення боргу до ВВП (%) за 2016</w:t>
      </w:r>
      <w:r w:rsidRPr="003776E5">
        <w:rPr>
          <w:lang w:val="ru-RU"/>
        </w:rPr>
        <w:t>-</w:t>
      </w:r>
      <w:r w:rsidRPr="003776E5">
        <w:t xml:space="preserve">2021 рр., правомірно констатувати, що у 2019 р. в Україні значення цього індикатора не перевищувало пороговий показник. </w:t>
      </w:r>
    </w:p>
    <w:p w:rsidR="007B3182" w:rsidRPr="003776E5" w:rsidRDefault="007B3182" w:rsidP="007B3182">
      <w:pPr>
        <w:pStyle w:val="af8"/>
        <w:numPr>
          <w:ilvl w:val="0"/>
          <w:numId w:val="45"/>
        </w:numPr>
        <w:tabs>
          <w:tab w:val="left" w:pos="1134"/>
        </w:tabs>
        <w:ind w:left="0" w:firstLine="709"/>
      </w:pPr>
      <w:r w:rsidRPr="003776E5">
        <w:t xml:space="preserve">Основним джерелом отримання фінансових ресурсів </w:t>
      </w:r>
      <w:r w:rsidR="0039584A">
        <w:t xml:space="preserve">були </w:t>
      </w:r>
      <w:r w:rsidRPr="003776E5">
        <w:t>державні внутрішні та зовнішні запозичення</w:t>
      </w:r>
      <w:r w:rsidR="0039584A">
        <w:t>, а</w:t>
      </w:r>
      <w:r w:rsidRPr="003776E5">
        <w:t xml:space="preserve"> </w:t>
      </w:r>
      <w:r w:rsidR="0039584A">
        <w:t>д</w:t>
      </w:r>
      <w:r w:rsidRPr="003776E5">
        <w:t>одатковим джерелом покриття дефіциту державного бюджету були надходження від приватизації державного майна</w:t>
      </w:r>
      <w:r w:rsidR="000305F9" w:rsidRPr="003776E5">
        <w:t xml:space="preserve"> та погашення векселів</w:t>
      </w:r>
      <w:r w:rsidRPr="003776E5">
        <w:t xml:space="preserve"> Ф</w:t>
      </w:r>
      <w:r w:rsidR="0039584A">
        <w:t>ГВФО</w:t>
      </w:r>
      <w:r w:rsidR="000305F9" w:rsidRPr="003776E5">
        <w:t>,</w:t>
      </w:r>
      <w:r w:rsidRPr="003776E5">
        <w:t xml:space="preserve"> що видані ним в обмін на ОВДП.</w:t>
      </w:r>
    </w:p>
    <w:p w:rsidR="009C3DE4" w:rsidRPr="003776E5" w:rsidRDefault="009C3DE4" w:rsidP="000305F9">
      <w:pPr>
        <w:pStyle w:val="af8"/>
        <w:numPr>
          <w:ilvl w:val="0"/>
          <w:numId w:val="45"/>
        </w:numPr>
        <w:tabs>
          <w:tab w:val="left" w:pos="1134"/>
        </w:tabs>
        <w:ind w:left="0" w:firstLine="709"/>
      </w:pPr>
      <w:r w:rsidRPr="003776E5">
        <w:lastRenderedPageBreak/>
        <w:t xml:space="preserve">Бюджетний дефіцит має негативний вплив на соціально-економічні процеси в суспільстві. В Україні скорочуються </w:t>
      </w:r>
      <w:r w:rsidR="000305F9" w:rsidRPr="003776E5">
        <w:t xml:space="preserve">як </w:t>
      </w:r>
      <w:r w:rsidRPr="003776E5">
        <w:t>капітальні інвестиції</w:t>
      </w:r>
      <w:r w:rsidR="000305F9" w:rsidRPr="003776E5">
        <w:t>, так і прямі іноземні інвестиції</w:t>
      </w:r>
      <w:r w:rsidRPr="003776E5">
        <w:t xml:space="preserve"> в економіку. </w:t>
      </w:r>
    </w:p>
    <w:p w:rsidR="009C3DE4" w:rsidRPr="003776E5" w:rsidRDefault="006A1095" w:rsidP="00B30AAA">
      <w:pPr>
        <w:pStyle w:val="af8"/>
        <w:numPr>
          <w:ilvl w:val="0"/>
          <w:numId w:val="45"/>
        </w:numPr>
        <w:tabs>
          <w:tab w:val="left" w:pos="1134"/>
        </w:tabs>
        <w:ind w:left="0" w:firstLine="709"/>
        <w:rPr>
          <w:lang w:eastAsia="ar-SA"/>
        </w:rPr>
      </w:pPr>
      <w:r w:rsidRPr="003776E5">
        <w:t xml:space="preserve"> </w:t>
      </w:r>
      <w:r w:rsidR="009C3DE4" w:rsidRPr="003776E5">
        <w:t>Державний бюджет був не в змозі обслуговувати всі видатки, передбачені законом на 2020 р.</w:t>
      </w:r>
      <w:r w:rsidR="002F75BA" w:rsidRPr="003776E5">
        <w:t>, тому</w:t>
      </w:r>
      <w:r w:rsidR="009C3DE4" w:rsidRPr="003776E5">
        <w:t xml:space="preserve"> Державна казначейська служба України </w:t>
      </w:r>
      <w:r w:rsidR="002F75BA" w:rsidRPr="003776E5">
        <w:t>зупиня</w:t>
      </w:r>
      <w:r w:rsidR="009C3DE4" w:rsidRPr="003776E5">
        <w:t xml:space="preserve">ла фінансування </w:t>
      </w:r>
      <w:r w:rsidR="002F75BA" w:rsidRPr="003776E5">
        <w:t>певного переліку</w:t>
      </w:r>
      <w:r w:rsidR="009C3DE4" w:rsidRPr="003776E5">
        <w:t xml:space="preserve"> видатків, крім захищених. </w:t>
      </w:r>
    </w:p>
    <w:p w:rsidR="00712A7D" w:rsidRPr="003776E5" w:rsidRDefault="00712A7D" w:rsidP="00AE60EE">
      <w:pPr>
        <w:tabs>
          <w:tab w:val="left" w:pos="9815"/>
        </w:tabs>
        <w:ind w:right="-108"/>
      </w:pPr>
    </w:p>
    <w:p w:rsidR="00712A7D" w:rsidRPr="003776E5" w:rsidRDefault="00712A7D" w:rsidP="000D7CD0">
      <w:pPr>
        <w:tabs>
          <w:tab w:val="left" w:pos="9815"/>
        </w:tabs>
        <w:ind w:right="-108"/>
      </w:pPr>
    </w:p>
    <w:p w:rsidR="00787F07" w:rsidRPr="003776E5" w:rsidRDefault="008C019D" w:rsidP="00AF3E5C">
      <w:pPr>
        <w:pStyle w:val="1"/>
        <w:ind w:firstLine="0"/>
        <w:rPr>
          <w:b/>
        </w:rPr>
      </w:pPr>
      <w:bookmarkStart w:id="24" w:name="_Toc262855668"/>
      <w:bookmarkStart w:id="25" w:name="_Toc24309634"/>
      <w:bookmarkStart w:id="26" w:name="_Toc88504443"/>
      <w:r w:rsidRPr="003776E5">
        <w:rPr>
          <w:b/>
        </w:rPr>
        <w:lastRenderedPageBreak/>
        <w:t>РОЗДІЛ 3</w:t>
      </w:r>
      <w:bookmarkEnd w:id="24"/>
      <w:r w:rsidR="00C145F7" w:rsidRPr="003776E5">
        <w:rPr>
          <w:b/>
          <w:lang w:val="ru-RU"/>
        </w:rPr>
        <w:br/>
      </w:r>
      <w:bookmarkEnd w:id="25"/>
      <w:r w:rsidR="0050244D" w:rsidRPr="003776E5">
        <w:rPr>
          <w:b/>
        </w:rPr>
        <w:t>ПРОБЛЕМИ БЮДЖЕТНОГО ДЕФІЦИТУ</w:t>
      </w:r>
      <w:r w:rsidR="00A6356B" w:rsidRPr="003776E5">
        <w:rPr>
          <w:b/>
        </w:rPr>
        <w:t xml:space="preserve"> УКРАЇНИ</w:t>
      </w:r>
      <w:r w:rsidR="0050244D" w:rsidRPr="003776E5">
        <w:rPr>
          <w:b/>
        </w:rPr>
        <w:t xml:space="preserve"> ТА ШЛЯХИ ЇХ ПОДОЛАННЯ</w:t>
      </w:r>
      <w:bookmarkEnd w:id="26"/>
    </w:p>
    <w:p w:rsidR="00F55554" w:rsidRPr="003776E5" w:rsidRDefault="00F55554" w:rsidP="00F55554">
      <w:pPr>
        <w:ind w:firstLine="0"/>
        <w:jc w:val="center"/>
        <w:rPr>
          <w:b/>
          <w:bCs/>
          <w:szCs w:val="32"/>
        </w:rPr>
      </w:pPr>
    </w:p>
    <w:p w:rsidR="00F55554" w:rsidRPr="003776E5" w:rsidRDefault="00513BBE" w:rsidP="00156ABB">
      <w:pPr>
        <w:pStyle w:val="20"/>
      </w:pPr>
      <w:bookmarkStart w:id="27" w:name="_Toc24309635"/>
      <w:bookmarkStart w:id="28" w:name="_Toc88504444"/>
      <w:r w:rsidRPr="003776E5">
        <w:t>3.1. </w:t>
      </w:r>
      <w:r w:rsidR="0050244D" w:rsidRPr="003776E5">
        <w:t>Основні п</w:t>
      </w:r>
      <w:r w:rsidR="00D27F35" w:rsidRPr="003776E5">
        <w:t>роблеми</w:t>
      </w:r>
      <w:r w:rsidR="00F058D8" w:rsidRPr="003776E5">
        <w:t xml:space="preserve"> </w:t>
      </w:r>
      <w:bookmarkEnd w:id="27"/>
      <w:r w:rsidR="0072592C" w:rsidRPr="003776E5">
        <w:t>подолання бюджетного дефіциту в Україні</w:t>
      </w:r>
      <w:bookmarkEnd w:id="28"/>
    </w:p>
    <w:p w:rsidR="00787F07" w:rsidRPr="003776E5" w:rsidRDefault="00787F07" w:rsidP="003F12EA">
      <w:pPr>
        <w:ind w:left="709" w:firstLine="0"/>
      </w:pPr>
    </w:p>
    <w:p w:rsidR="002861B4" w:rsidRPr="003776E5" w:rsidRDefault="002861B4" w:rsidP="002861B4">
      <w:r w:rsidRPr="003776E5">
        <w:t xml:space="preserve">Проблема дефіциту </w:t>
      </w:r>
      <w:r w:rsidR="0039584A">
        <w:t>бю</w:t>
      </w:r>
      <w:r w:rsidRPr="003776E5">
        <w:t>джету нашої країни є вкрай актуальною з огляду на цілий ряд об’єктивних та суб’єктивних причин. Вирішення цієї проблеми є ключовою на шляху розв’язання економічної кризи та покращення матеріального становища пересічних громадян.</w:t>
      </w:r>
    </w:p>
    <w:p w:rsidR="002861B4" w:rsidRPr="003776E5" w:rsidRDefault="0072592C" w:rsidP="0072592C">
      <w:r w:rsidRPr="003776E5">
        <w:t>Сучасний стан Державного бюджету вказує на необхідність розроблення програми фінансового маневру в межах грошової спроможності країни, пошуку ефективних джерел покриття дефіциту</w:t>
      </w:r>
      <w:r w:rsidR="002B1FAE" w:rsidRPr="003776E5">
        <w:t xml:space="preserve"> та</w:t>
      </w:r>
      <w:r w:rsidRPr="003776E5">
        <w:t xml:space="preserve"> контролю за його розподілом.</w:t>
      </w:r>
    </w:p>
    <w:p w:rsidR="00651886" w:rsidRPr="003776E5" w:rsidRDefault="00651886" w:rsidP="00F4049A">
      <w:r w:rsidRPr="003776E5">
        <w:t>Впродовж останніх років бюджетна проблематика щодо забезпечення бездефіцитності державного бюджету та прозорості бюджетної політики привертає все більшу увагу політиків, економічної еліти та аналітиків. Однією з головних складових бюджетної політики є політика державних видатків, від якої залежить платоспроможність держави, збалансованість державного і місцевих бюджетів та ефективність розподілу і використання бюджетних коштів.</w:t>
      </w:r>
    </w:p>
    <w:p w:rsidR="00651886" w:rsidRPr="003776E5" w:rsidRDefault="00651886" w:rsidP="00F4049A">
      <w:r w:rsidRPr="003776E5">
        <w:t>З метою оптимізації державних видатків використовуються такі форми реалізації бюджетної політики: політика коригування державного бюджету, стабілізаційна політика і політика фінансування бюджетного дефіциту. Політика фінансування бюджетного дефіциту має сенс завжди, оскільки протягом багатьох років уряди країн шукаю</w:t>
      </w:r>
      <w:r w:rsidR="0039584A">
        <w:t>ть</w:t>
      </w:r>
      <w:r w:rsidRPr="003776E5">
        <w:t xml:space="preserve"> шляхи скорочення </w:t>
      </w:r>
      <w:r w:rsidR="0039584A">
        <w:t>та</w:t>
      </w:r>
      <w:r w:rsidRPr="003776E5">
        <w:t xml:space="preserve"> подолання, особливо в період світової фінансової кризи [</w:t>
      </w:r>
      <w:r w:rsidR="00145BF4" w:rsidRPr="003776E5">
        <w:t>29</w:t>
      </w:r>
      <w:r w:rsidRPr="003776E5">
        <w:t>].</w:t>
      </w:r>
    </w:p>
    <w:p w:rsidR="00651886" w:rsidRPr="003776E5" w:rsidRDefault="00651886" w:rsidP="00F4049A">
      <w:r w:rsidRPr="003776E5">
        <w:t>Розглядаючи соціально-економічні наслідки бюджетного дефіциту, необхідно враховувати форми його впливу на розвиток національного господарства, які можуть бути позитивними, негативними або взагалі наслідків може не бути. Бюджетний дефіцит може бути додатковим стимулом соціально-</w:t>
      </w:r>
      <w:r w:rsidRPr="003776E5">
        <w:lastRenderedPageBreak/>
        <w:t>економічного розвитку, якщо він спонукатиме до раціонального використання бюджетних коштів, посилення бюджетної дисципліни та збільшення доходної частини державного бюджету. Тезу про позитивний вплив бюджетного дефіциту на економіку сфер національного господарства підтримував Дж. Кейнс</w:t>
      </w:r>
      <w:r w:rsidR="00F4049A" w:rsidRPr="003776E5">
        <w:t xml:space="preserve"> і н</w:t>
      </w:r>
      <w:r w:rsidRPr="003776E5">
        <w:t xml:space="preserve">а основі </w:t>
      </w:r>
      <w:r w:rsidR="00F4049A" w:rsidRPr="003776E5">
        <w:t>цієї</w:t>
      </w:r>
      <w:r w:rsidRPr="003776E5">
        <w:t xml:space="preserve"> теорії сформувал</w:t>
      </w:r>
      <w:r w:rsidR="00F4049A" w:rsidRPr="003776E5">
        <w:t>а</w:t>
      </w:r>
      <w:r w:rsidRPr="003776E5">
        <w:t>ся концепція дефіцитного фінансування.</w:t>
      </w:r>
    </w:p>
    <w:p w:rsidR="003F464B" w:rsidRPr="003776E5" w:rsidRDefault="003F464B" w:rsidP="00F4049A">
      <w:r w:rsidRPr="003776E5">
        <w:t xml:space="preserve">У більшості країн світу дефіцит набув хронічного характеру, що свідчить про існування причинно-наслідкового механізму. Бюджетний дефіцит впливає на скорочення обсягу заощаджень в національному масштабі, що зумовлює підвищення процентної ставки і меншу доступність кредитних ресурсів для суб’єктів національного господарства. В результаті чого </w:t>
      </w:r>
      <w:r w:rsidR="0039584A">
        <w:t>збільшується</w:t>
      </w:r>
      <w:r w:rsidRPr="003776E5">
        <w:t xml:space="preserve"> курс національної валюти, </w:t>
      </w:r>
      <w:r w:rsidR="0039584A">
        <w:t xml:space="preserve">який </w:t>
      </w:r>
      <w:r w:rsidRPr="003776E5">
        <w:t>спричин</w:t>
      </w:r>
      <w:r w:rsidR="0039584A">
        <w:t>ює</w:t>
      </w:r>
      <w:r w:rsidRPr="003776E5">
        <w:t xml:space="preserve"> зменшення </w:t>
      </w:r>
      <w:r w:rsidR="0039584A">
        <w:t>сум</w:t>
      </w:r>
      <w:r w:rsidRPr="003776E5">
        <w:t xml:space="preserve"> інвестиційних ресурсів та експорту, але збільшення імпортної діяльності. Такий стан зумовлює дефіцит торговельного балансу і платіжного балансу країни.</w:t>
      </w:r>
    </w:p>
    <w:p w:rsidR="003F464B" w:rsidRPr="003776E5" w:rsidRDefault="003F464B" w:rsidP="00F4049A">
      <w:r w:rsidRPr="003776E5">
        <w:t xml:space="preserve">Тому, дослідивши наслідки впливу бюджетного дефіциту на формування і реалізацію бюджетної політики, можна з точністю констатувати, що бюджетний дефіцит утворився в Україні в результаті: погіршення фінансового забезпечення суб’єктів підприємництва, що проявилося в рості їх дебіторської і кредиторської заборгованості, звуженні доходної бази державного та місцевих бюджетів і, як наслідок, зменшення обсягів ВВП країни; послаблення банківської складової фінансово-кредитного механізму державного управління економікою (орієнтація банківських установ на самозбагачення і відчуження від потреб національного господарства), утворення обвальної інфляції та підвищення цін; накопичення величезного обсягу державного боргу, а також витрат з його обслуговування і погашення; створення фінансової піраміди </w:t>
      </w:r>
      <w:r w:rsidR="00F4049A" w:rsidRPr="003776E5">
        <w:t>ОВДП</w:t>
      </w:r>
      <w:r w:rsidRPr="003776E5">
        <w:t>, що призвело до зменшення валютних резервів, розвитку лібералізації зовнішньоекономічної діяльності та відкриття кордонів, що сприяло вивезенню капіталу [3</w:t>
      </w:r>
      <w:r w:rsidR="00145BF4" w:rsidRPr="003776E5">
        <w:t>5</w:t>
      </w:r>
      <w:r w:rsidRPr="003776E5">
        <w:t>].</w:t>
      </w:r>
    </w:p>
    <w:p w:rsidR="003F464B" w:rsidRPr="003776E5" w:rsidRDefault="003F464B" w:rsidP="00F4049A">
      <w:pPr>
        <w:pStyle w:val="26"/>
        <w:shd w:val="clear" w:color="auto" w:fill="auto"/>
        <w:suppressAutoHyphens/>
        <w:spacing w:before="0" w:after="0" w:line="360" w:lineRule="auto"/>
        <w:ind w:firstLine="600"/>
        <w:jc w:val="both"/>
        <w:rPr>
          <w:rFonts w:ascii="Times New Roman" w:hAnsi="Times New Roman" w:cs="Times New Roman"/>
          <w:color w:val="000000"/>
          <w:sz w:val="28"/>
          <w:szCs w:val="28"/>
          <w:lang w:bidi="uk-UA"/>
        </w:rPr>
      </w:pPr>
      <w:r w:rsidRPr="003776E5">
        <w:rPr>
          <w:rFonts w:ascii="Times New Roman" w:hAnsi="Times New Roman" w:cs="Times New Roman"/>
          <w:color w:val="000000"/>
          <w:sz w:val="28"/>
          <w:szCs w:val="28"/>
          <w:lang w:bidi="uk-UA"/>
        </w:rPr>
        <w:t>Оцінюючи соціально-економічні наслідки бюджетного дефіциту України за 20</w:t>
      </w:r>
      <w:r w:rsidR="00F4049A" w:rsidRPr="003776E5">
        <w:rPr>
          <w:rFonts w:ascii="Times New Roman" w:hAnsi="Times New Roman" w:cs="Times New Roman"/>
          <w:color w:val="000000"/>
          <w:sz w:val="28"/>
          <w:szCs w:val="28"/>
          <w:lang w:bidi="uk-UA"/>
        </w:rPr>
        <w:t>1</w:t>
      </w:r>
      <w:r w:rsidRPr="003776E5">
        <w:rPr>
          <w:rFonts w:ascii="Times New Roman" w:hAnsi="Times New Roman" w:cs="Times New Roman"/>
          <w:color w:val="000000"/>
          <w:sz w:val="28"/>
          <w:szCs w:val="28"/>
          <w:lang w:bidi="uk-UA"/>
        </w:rPr>
        <w:t>6-20</w:t>
      </w:r>
      <w:r w:rsidR="00F4049A" w:rsidRPr="003776E5">
        <w:rPr>
          <w:rFonts w:ascii="Times New Roman" w:hAnsi="Times New Roman" w:cs="Times New Roman"/>
          <w:color w:val="000000"/>
          <w:sz w:val="28"/>
          <w:szCs w:val="28"/>
          <w:lang w:bidi="uk-UA"/>
        </w:rPr>
        <w:t>20</w:t>
      </w:r>
      <w:r w:rsidRPr="003776E5">
        <w:rPr>
          <w:rFonts w:ascii="Times New Roman" w:hAnsi="Times New Roman" w:cs="Times New Roman"/>
          <w:color w:val="000000"/>
          <w:sz w:val="28"/>
          <w:szCs w:val="28"/>
          <w:lang w:bidi="uk-UA"/>
        </w:rPr>
        <w:t xml:space="preserve"> рр., можна зробити висновок, що фінансування дефіциту </w:t>
      </w:r>
      <w:r w:rsidRPr="003776E5">
        <w:rPr>
          <w:rFonts w:ascii="Times New Roman" w:hAnsi="Times New Roman" w:cs="Times New Roman"/>
          <w:color w:val="000000"/>
          <w:sz w:val="28"/>
          <w:szCs w:val="28"/>
          <w:lang w:bidi="uk-UA"/>
        </w:rPr>
        <w:lastRenderedPageBreak/>
        <w:t xml:space="preserve">економіки національного господарства може бути виправданим лише за умови, коли темпи </w:t>
      </w:r>
      <w:r w:rsidRPr="003776E5">
        <w:rPr>
          <w:rFonts w:ascii="Times New Roman" w:hAnsi="Times New Roman" w:cs="Times New Roman"/>
          <w:color w:val="000000"/>
          <w:sz w:val="28"/>
          <w:szCs w:val="28"/>
          <w:lang w:eastAsia="ru-RU" w:bidi="ru-RU"/>
        </w:rPr>
        <w:t xml:space="preserve">приросту ВВП </w:t>
      </w:r>
      <w:r w:rsidRPr="003776E5">
        <w:rPr>
          <w:rFonts w:ascii="Times New Roman" w:hAnsi="Times New Roman" w:cs="Times New Roman"/>
          <w:color w:val="000000"/>
          <w:sz w:val="28"/>
          <w:szCs w:val="28"/>
          <w:lang w:bidi="uk-UA"/>
        </w:rPr>
        <w:t>країни будуть випереджувати приріст обсягів державного та місцевих бюджетів і видатків на обслуговування державної заборгованості. У світовій практиці одним із найважливіших методів боротьби з дефіцитом є фіскальні правила, які стали широко застосовуватися у зв’язку з тенденцією до децентралізації бюджетних систем для того, щоб уникнути макроекономічної та фінансової дестабілізації. Фіскальні правила залежать від потреби бюджетної системи в ресурсах, жорсткості обмежень на усіх рівнях бюджетного процесу та інституціональних особливостей країни. Вони набувають форми законодавчих норм</w:t>
      </w:r>
      <w:r w:rsidR="0039584A">
        <w:rPr>
          <w:rFonts w:ascii="Times New Roman" w:hAnsi="Times New Roman" w:cs="Times New Roman"/>
          <w:color w:val="000000"/>
          <w:sz w:val="28"/>
          <w:szCs w:val="28"/>
          <w:lang w:bidi="uk-UA"/>
        </w:rPr>
        <w:t xml:space="preserve"> та</w:t>
      </w:r>
      <w:r w:rsidRPr="003776E5">
        <w:rPr>
          <w:rFonts w:ascii="Times New Roman" w:hAnsi="Times New Roman" w:cs="Times New Roman"/>
          <w:color w:val="000000"/>
          <w:sz w:val="28"/>
          <w:szCs w:val="28"/>
          <w:lang w:bidi="uk-UA"/>
        </w:rPr>
        <w:t xml:space="preserve"> граничних показників [</w:t>
      </w:r>
      <w:r w:rsidR="006B1AAF" w:rsidRPr="003776E5">
        <w:rPr>
          <w:rFonts w:ascii="Times New Roman" w:hAnsi="Times New Roman" w:cs="Times New Roman"/>
          <w:color w:val="000000"/>
          <w:sz w:val="28"/>
          <w:szCs w:val="28"/>
          <w:lang w:val="ru-RU" w:bidi="uk-UA"/>
        </w:rPr>
        <w:t>3</w:t>
      </w:r>
      <w:r w:rsidR="00145BF4" w:rsidRPr="003776E5">
        <w:rPr>
          <w:rFonts w:ascii="Times New Roman" w:hAnsi="Times New Roman" w:cs="Times New Roman"/>
          <w:color w:val="000000"/>
          <w:sz w:val="28"/>
          <w:szCs w:val="28"/>
          <w:lang w:val="ru-RU" w:bidi="uk-UA"/>
        </w:rPr>
        <w:t>7</w:t>
      </w:r>
      <w:r w:rsidRPr="003776E5">
        <w:rPr>
          <w:rFonts w:ascii="Times New Roman" w:hAnsi="Times New Roman" w:cs="Times New Roman"/>
          <w:color w:val="000000"/>
          <w:sz w:val="28"/>
          <w:szCs w:val="28"/>
          <w:lang w:bidi="uk-UA"/>
        </w:rPr>
        <w:t>]:</w:t>
      </w:r>
    </w:p>
    <w:p w:rsidR="003F464B" w:rsidRPr="003776E5" w:rsidRDefault="003F464B" w:rsidP="00F4049A">
      <w:pPr>
        <w:pStyle w:val="26"/>
        <w:numPr>
          <w:ilvl w:val="0"/>
          <w:numId w:val="41"/>
        </w:numPr>
        <w:shd w:val="clear" w:color="auto" w:fill="auto"/>
        <w:tabs>
          <w:tab w:val="left" w:pos="1083"/>
        </w:tabs>
        <w:suppressAutoHyphens/>
        <w:spacing w:before="0" w:after="0" w:line="360" w:lineRule="auto"/>
        <w:ind w:left="180" w:firstLine="580"/>
        <w:jc w:val="both"/>
        <w:rPr>
          <w:rFonts w:ascii="Times New Roman" w:hAnsi="Times New Roman" w:cs="Times New Roman"/>
          <w:sz w:val="28"/>
          <w:szCs w:val="28"/>
        </w:rPr>
      </w:pPr>
      <w:r w:rsidRPr="003776E5">
        <w:rPr>
          <w:rStyle w:val="27"/>
          <w:rFonts w:ascii="Times New Roman" w:hAnsi="Times New Roman" w:cs="Times New Roman"/>
          <w:i w:val="0"/>
          <w:sz w:val="28"/>
          <w:szCs w:val="28"/>
        </w:rPr>
        <w:t>правила збалансованого бюджету.</w:t>
      </w:r>
      <w:r w:rsidRPr="003776E5">
        <w:rPr>
          <w:rFonts w:ascii="Times New Roman" w:hAnsi="Times New Roman" w:cs="Times New Roman"/>
          <w:color w:val="000000"/>
          <w:sz w:val="28"/>
          <w:szCs w:val="28"/>
          <w:lang w:bidi="uk-UA"/>
        </w:rPr>
        <w:t xml:space="preserve"> Серед правил збалансованого бюджету центральне місце займає “золоте правило” державних фінансів, що передбачає збалансованість бюджетних доходів та видатків, тобто бюджетний дефіцит не може перевищувати сукупний обсяг державних інвестицій (Німеччина, </w:t>
      </w:r>
      <w:r w:rsidRPr="003776E5">
        <w:rPr>
          <w:rFonts w:ascii="Times New Roman" w:hAnsi="Times New Roman" w:cs="Times New Roman"/>
          <w:color w:val="000000"/>
          <w:sz w:val="28"/>
          <w:szCs w:val="28"/>
          <w:lang w:eastAsia="ru-RU" w:bidi="ru-RU"/>
        </w:rPr>
        <w:t xml:space="preserve">США, </w:t>
      </w:r>
      <w:r w:rsidRPr="003776E5">
        <w:rPr>
          <w:rFonts w:ascii="Times New Roman" w:hAnsi="Times New Roman" w:cs="Times New Roman"/>
          <w:color w:val="000000"/>
          <w:sz w:val="28"/>
          <w:szCs w:val="28"/>
          <w:lang w:bidi="uk-UA"/>
        </w:rPr>
        <w:t xml:space="preserve">Японія), циклічна бюджетна збалансованість (Данія, Нідерланди, Швейцарія) і встановлення граничного розміру бюджетного дефіциту до </w:t>
      </w:r>
      <w:r w:rsidRPr="003776E5">
        <w:rPr>
          <w:rFonts w:ascii="Times New Roman" w:hAnsi="Times New Roman" w:cs="Times New Roman"/>
          <w:color w:val="000000"/>
          <w:sz w:val="28"/>
          <w:szCs w:val="28"/>
          <w:lang w:eastAsia="ru-RU" w:bidi="ru-RU"/>
        </w:rPr>
        <w:t xml:space="preserve">ВВП </w:t>
      </w:r>
      <w:r w:rsidRPr="003776E5">
        <w:rPr>
          <w:rFonts w:ascii="Times New Roman" w:hAnsi="Times New Roman" w:cs="Times New Roman"/>
          <w:color w:val="000000"/>
          <w:sz w:val="28"/>
          <w:szCs w:val="28"/>
          <w:lang w:bidi="uk-UA"/>
        </w:rPr>
        <w:t>країни (країни Європейського Союзу);</w:t>
      </w:r>
    </w:p>
    <w:p w:rsidR="003F464B" w:rsidRPr="003776E5" w:rsidRDefault="003F464B" w:rsidP="00F4049A">
      <w:pPr>
        <w:pStyle w:val="26"/>
        <w:numPr>
          <w:ilvl w:val="0"/>
          <w:numId w:val="41"/>
        </w:numPr>
        <w:shd w:val="clear" w:color="auto" w:fill="auto"/>
        <w:tabs>
          <w:tab w:val="left" w:pos="1083"/>
        </w:tabs>
        <w:suppressAutoHyphens/>
        <w:spacing w:before="0" w:after="0" w:line="360" w:lineRule="auto"/>
        <w:ind w:left="180" w:firstLine="580"/>
        <w:jc w:val="both"/>
        <w:rPr>
          <w:rFonts w:ascii="Times New Roman" w:hAnsi="Times New Roman" w:cs="Times New Roman"/>
          <w:sz w:val="28"/>
          <w:szCs w:val="28"/>
        </w:rPr>
      </w:pPr>
      <w:r w:rsidRPr="003776E5">
        <w:rPr>
          <w:rStyle w:val="27"/>
          <w:rFonts w:ascii="Times New Roman" w:hAnsi="Times New Roman" w:cs="Times New Roman"/>
          <w:i w:val="0"/>
          <w:sz w:val="28"/>
          <w:szCs w:val="28"/>
        </w:rPr>
        <w:t>правила державних запозичень.</w:t>
      </w:r>
      <w:r w:rsidRPr="003776E5">
        <w:rPr>
          <w:rFonts w:ascii="Times New Roman" w:hAnsi="Times New Roman" w:cs="Times New Roman"/>
          <w:color w:val="000000"/>
          <w:sz w:val="28"/>
          <w:szCs w:val="28"/>
          <w:lang w:bidi="uk-UA"/>
        </w:rPr>
        <w:t xml:space="preserve"> Серед правил щодо обмеження і заборони державних запозичень можна виділити такі: заборона внутрішніх державних запозичень (використовується в країнах з недостатньо розвиненими фінансовими ринками, наприклад в Індонезії), заборона державних запозичень у центрального банку країни (Європейський </w:t>
      </w:r>
      <w:r w:rsidRPr="003776E5">
        <w:rPr>
          <w:rFonts w:ascii="Times New Roman" w:hAnsi="Times New Roman" w:cs="Times New Roman"/>
          <w:color w:val="000000"/>
          <w:sz w:val="28"/>
          <w:szCs w:val="28"/>
          <w:lang w:val="ru-RU" w:eastAsia="ru-RU" w:bidi="ru-RU"/>
        </w:rPr>
        <w:t xml:space="preserve">Союз, США, </w:t>
      </w:r>
      <w:r w:rsidRPr="003776E5">
        <w:rPr>
          <w:rFonts w:ascii="Times New Roman" w:hAnsi="Times New Roman" w:cs="Times New Roman"/>
          <w:color w:val="000000"/>
          <w:sz w:val="28"/>
          <w:szCs w:val="28"/>
          <w:lang w:bidi="uk-UA"/>
        </w:rPr>
        <w:t>Японія) і обмеження розміру державних запозичень до торішніх обсягів дефіциту бюджету країни (Бразилія, Єгипет, Марокко);</w:t>
      </w:r>
    </w:p>
    <w:p w:rsidR="003F464B" w:rsidRPr="003776E5" w:rsidRDefault="003F464B" w:rsidP="00F4049A">
      <w:pPr>
        <w:pStyle w:val="26"/>
        <w:numPr>
          <w:ilvl w:val="0"/>
          <w:numId w:val="41"/>
        </w:numPr>
        <w:shd w:val="clear" w:color="auto" w:fill="auto"/>
        <w:tabs>
          <w:tab w:val="left" w:pos="1083"/>
        </w:tabs>
        <w:suppressAutoHyphens/>
        <w:spacing w:before="0" w:after="0" w:line="360" w:lineRule="auto"/>
        <w:ind w:left="180" w:firstLine="580"/>
        <w:jc w:val="both"/>
        <w:rPr>
          <w:rFonts w:ascii="Times New Roman" w:hAnsi="Times New Roman" w:cs="Times New Roman"/>
          <w:sz w:val="28"/>
          <w:szCs w:val="28"/>
        </w:rPr>
      </w:pPr>
      <w:r w:rsidRPr="003776E5">
        <w:rPr>
          <w:rStyle w:val="27"/>
          <w:rFonts w:ascii="Times New Roman" w:hAnsi="Times New Roman" w:cs="Times New Roman"/>
          <w:i w:val="0"/>
          <w:sz w:val="28"/>
          <w:szCs w:val="28"/>
        </w:rPr>
        <w:t>боргові та резервні правила.</w:t>
      </w:r>
      <w:r w:rsidRPr="003776E5">
        <w:rPr>
          <w:rFonts w:ascii="Times New Roman" w:hAnsi="Times New Roman" w:cs="Times New Roman"/>
          <w:color w:val="000000"/>
          <w:sz w:val="28"/>
          <w:szCs w:val="28"/>
          <w:lang w:bidi="uk-UA"/>
        </w:rPr>
        <w:t xml:space="preserve"> Боргові правила припускають встановлення лімітів на обсяг державного боргу до </w:t>
      </w:r>
      <w:r w:rsidRPr="003776E5">
        <w:rPr>
          <w:rFonts w:ascii="Times New Roman" w:hAnsi="Times New Roman" w:cs="Times New Roman"/>
          <w:color w:val="000000"/>
          <w:sz w:val="28"/>
          <w:szCs w:val="28"/>
          <w:lang w:eastAsia="ru-RU" w:bidi="ru-RU"/>
        </w:rPr>
        <w:t xml:space="preserve">ВВП </w:t>
      </w:r>
      <w:r w:rsidRPr="003776E5">
        <w:rPr>
          <w:rFonts w:ascii="Times New Roman" w:hAnsi="Times New Roman" w:cs="Times New Roman"/>
          <w:color w:val="000000"/>
          <w:sz w:val="28"/>
          <w:szCs w:val="28"/>
          <w:lang w:bidi="uk-UA"/>
        </w:rPr>
        <w:t>країни, а резервні — пов’язані з формуванням спеціальних фондів для запобігання фінансової кризи.</w:t>
      </w:r>
    </w:p>
    <w:p w:rsidR="003F464B" w:rsidRPr="003776E5" w:rsidRDefault="003F464B" w:rsidP="00F4049A">
      <w:pPr>
        <w:pStyle w:val="26"/>
        <w:shd w:val="clear" w:color="auto" w:fill="auto"/>
        <w:suppressAutoHyphens/>
        <w:spacing w:before="0" w:after="0" w:line="360" w:lineRule="auto"/>
        <w:ind w:left="180" w:firstLine="58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 xml:space="preserve">Крім фіскальних правил, у процесі складання і виконання державного бюджету доцільно проводити комплекс тактичних заходів, пов’язаних зі </w:t>
      </w:r>
      <w:r w:rsidRPr="003776E5">
        <w:rPr>
          <w:rFonts w:ascii="Times New Roman" w:hAnsi="Times New Roman" w:cs="Times New Roman"/>
          <w:color w:val="000000"/>
          <w:sz w:val="28"/>
          <w:szCs w:val="28"/>
          <w:lang w:bidi="uk-UA"/>
        </w:rPr>
        <w:lastRenderedPageBreak/>
        <w:t>скороченням бюджетного дефіциту [</w:t>
      </w:r>
      <w:r w:rsidR="00145BF4" w:rsidRPr="003776E5">
        <w:rPr>
          <w:rFonts w:ascii="Times New Roman" w:hAnsi="Times New Roman" w:cs="Times New Roman"/>
          <w:color w:val="000000"/>
          <w:sz w:val="28"/>
          <w:szCs w:val="28"/>
          <w:lang w:bidi="uk-UA"/>
        </w:rPr>
        <w:t>10</w:t>
      </w:r>
      <w:r w:rsidRPr="003776E5">
        <w:rPr>
          <w:rFonts w:ascii="Times New Roman" w:hAnsi="Times New Roman" w:cs="Times New Roman"/>
          <w:color w:val="000000"/>
          <w:sz w:val="28"/>
          <w:szCs w:val="28"/>
          <w:lang w:bidi="uk-UA"/>
        </w:rPr>
        <w:t>]:</w:t>
      </w:r>
    </w:p>
    <w:p w:rsidR="003F464B" w:rsidRPr="003776E5" w:rsidRDefault="003F464B" w:rsidP="00F4049A">
      <w:pPr>
        <w:pStyle w:val="26"/>
        <w:numPr>
          <w:ilvl w:val="0"/>
          <w:numId w:val="41"/>
        </w:numPr>
        <w:shd w:val="clear" w:color="auto" w:fill="auto"/>
        <w:tabs>
          <w:tab w:val="left" w:pos="1083"/>
        </w:tabs>
        <w:suppressAutoHyphens/>
        <w:spacing w:before="0" w:after="0" w:line="360" w:lineRule="auto"/>
        <w:ind w:left="180" w:firstLine="58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удосконалення нормативно-правового забезпечення бюджетного процесу, внесення необхідних змін у закони і нормативно-правові акти, які б забезпечили збалансування державного бюджету на всіх стадіях бюджетного процесу;</w:t>
      </w:r>
    </w:p>
    <w:p w:rsidR="003F464B" w:rsidRPr="003776E5" w:rsidRDefault="003F464B" w:rsidP="00F4049A">
      <w:pPr>
        <w:pStyle w:val="26"/>
        <w:numPr>
          <w:ilvl w:val="0"/>
          <w:numId w:val="41"/>
        </w:numPr>
        <w:shd w:val="clear" w:color="auto" w:fill="auto"/>
        <w:tabs>
          <w:tab w:val="left" w:pos="1083"/>
        </w:tabs>
        <w:suppressAutoHyphens/>
        <w:spacing w:before="0" w:after="0" w:line="360" w:lineRule="auto"/>
        <w:ind w:left="180" w:firstLine="58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використання прогресивних технологій бюджетного планування та регулювання, спрямованих на визначення реальних обсягів бюджетних доходів та видатків, і складання бюджетів на багатоваріантній основі, внаслідок чого можна оптимально збалансувати бюджети всіх рівнів;</w:t>
      </w:r>
    </w:p>
    <w:p w:rsidR="003F464B" w:rsidRPr="003776E5" w:rsidRDefault="003F464B" w:rsidP="00F4049A">
      <w:pPr>
        <w:pStyle w:val="26"/>
        <w:numPr>
          <w:ilvl w:val="0"/>
          <w:numId w:val="41"/>
        </w:numPr>
        <w:shd w:val="clear" w:color="auto" w:fill="auto"/>
        <w:tabs>
          <w:tab w:val="left" w:pos="1083"/>
        </w:tabs>
        <w:suppressAutoHyphens/>
        <w:spacing w:before="0" w:after="0" w:line="360" w:lineRule="auto"/>
        <w:ind w:left="180" w:firstLine="58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удосконалення трансфертної політики та підвищення ефективності трансфертних платежів, зокрема зменшення виплат непродуктивним галузям національного господарства;</w:t>
      </w:r>
    </w:p>
    <w:p w:rsidR="003F464B" w:rsidRPr="003776E5" w:rsidRDefault="003F464B" w:rsidP="00F4049A">
      <w:pPr>
        <w:pStyle w:val="26"/>
        <w:numPr>
          <w:ilvl w:val="0"/>
          <w:numId w:val="41"/>
        </w:numPr>
        <w:shd w:val="clear" w:color="auto" w:fill="auto"/>
        <w:tabs>
          <w:tab w:val="left" w:pos="1083"/>
        </w:tabs>
        <w:suppressAutoHyphens/>
        <w:spacing w:before="0" w:after="0" w:line="360" w:lineRule="auto"/>
        <w:ind w:left="180" w:firstLine="58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пошук реальних резервів збільшення доходної частини державного бюджету, зокрема збільшення об’єктів оподаткування за рахунок створення платникам податків сприятливих умов для розвитку підприємницької діяльності;</w:t>
      </w:r>
    </w:p>
    <w:p w:rsidR="003F464B" w:rsidRPr="003776E5" w:rsidRDefault="003F464B" w:rsidP="00F4049A">
      <w:pPr>
        <w:pStyle w:val="26"/>
        <w:numPr>
          <w:ilvl w:val="0"/>
          <w:numId w:val="41"/>
        </w:numPr>
        <w:shd w:val="clear" w:color="auto" w:fill="auto"/>
        <w:tabs>
          <w:tab w:val="left" w:pos="1083"/>
        </w:tabs>
        <w:suppressAutoHyphens/>
        <w:spacing w:before="0" w:after="0" w:line="360" w:lineRule="auto"/>
        <w:ind w:left="180" w:firstLine="58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відмова від концепції дефіцитного фінансування (видатки, що перевищують заплановані доходи фінансуються за рахунок додатково отриманих доходів і залучених бюджетних джерел);</w:t>
      </w:r>
    </w:p>
    <w:p w:rsidR="003F464B" w:rsidRPr="003776E5" w:rsidRDefault="003F464B" w:rsidP="00F4049A">
      <w:pPr>
        <w:pStyle w:val="26"/>
        <w:numPr>
          <w:ilvl w:val="0"/>
          <w:numId w:val="41"/>
        </w:numPr>
        <w:shd w:val="clear" w:color="auto" w:fill="auto"/>
        <w:tabs>
          <w:tab w:val="left" w:pos="1083"/>
        </w:tabs>
        <w:suppressAutoHyphens/>
        <w:spacing w:before="0" w:after="0" w:line="360" w:lineRule="auto"/>
        <w:ind w:left="180" w:firstLine="58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протидія відмиванню «брудних» грошей, дієва підтримка Державної програми детінізації національної економіки та посилення відповідальності керівників усіх ланок державного управління за нецільове використання бюджетних коштів;</w:t>
      </w:r>
    </w:p>
    <w:p w:rsidR="003F464B" w:rsidRPr="003776E5" w:rsidRDefault="003F464B" w:rsidP="00F4049A">
      <w:pPr>
        <w:pStyle w:val="26"/>
        <w:numPr>
          <w:ilvl w:val="0"/>
          <w:numId w:val="41"/>
        </w:numPr>
        <w:shd w:val="clear" w:color="auto" w:fill="auto"/>
        <w:tabs>
          <w:tab w:val="left" w:pos="898"/>
        </w:tabs>
        <w:suppressAutoHyphens/>
        <w:spacing w:before="0" w:after="0" w:line="360" w:lineRule="auto"/>
        <w:ind w:firstLine="60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запровадження жорсткого режиму економії бюджетних коштів, зокрема скорочення витрат на державне управління, ліквідація необґрунтованих та малоефективних соціальних та економічних пільг.</w:t>
      </w:r>
    </w:p>
    <w:p w:rsidR="003F464B" w:rsidRPr="003776E5" w:rsidRDefault="003F464B" w:rsidP="00F4049A">
      <w:pPr>
        <w:pStyle w:val="26"/>
        <w:shd w:val="clear" w:color="auto" w:fill="auto"/>
        <w:suppressAutoHyphens/>
        <w:spacing w:before="0" w:after="0" w:line="360" w:lineRule="auto"/>
        <w:ind w:firstLine="60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 xml:space="preserve">У світовій практиці одним із загальноприйнятих тактичних </w:t>
      </w:r>
      <w:r w:rsidR="0039584A">
        <w:rPr>
          <w:rFonts w:ascii="Times New Roman" w:hAnsi="Times New Roman" w:cs="Times New Roman"/>
          <w:color w:val="000000"/>
          <w:sz w:val="28"/>
          <w:szCs w:val="28"/>
          <w:lang w:bidi="uk-UA"/>
        </w:rPr>
        <w:t>засобів</w:t>
      </w:r>
      <w:r w:rsidRPr="003776E5">
        <w:rPr>
          <w:rFonts w:ascii="Times New Roman" w:hAnsi="Times New Roman" w:cs="Times New Roman"/>
          <w:color w:val="000000"/>
          <w:sz w:val="28"/>
          <w:szCs w:val="28"/>
          <w:lang w:bidi="uk-UA"/>
        </w:rPr>
        <w:t xml:space="preserve"> боротьби з бюджетним дефіцитом </w:t>
      </w:r>
      <w:r w:rsidR="0039584A">
        <w:rPr>
          <w:rFonts w:ascii="Times New Roman" w:hAnsi="Times New Roman" w:cs="Times New Roman"/>
          <w:color w:val="000000"/>
          <w:sz w:val="28"/>
          <w:szCs w:val="28"/>
          <w:lang w:bidi="uk-UA"/>
        </w:rPr>
        <w:t>є</w:t>
      </w:r>
      <w:r w:rsidRPr="003776E5">
        <w:rPr>
          <w:rFonts w:ascii="Times New Roman" w:hAnsi="Times New Roman" w:cs="Times New Roman"/>
          <w:color w:val="000000"/>
          <w:sz w:val="28"/>
          <w:szCs w:val="28"/>
          <w:lang w:bidi="uk-UA"/>
        </w:rPr>
        <w:t xml:space="preserve"> застосування </w:t>
      </w:r>
      <w:r w:rsidR="0039584A">
        <w:rPr>
          <w:rFonts w:ascii="Times New Roman" w:hAnsi="Times New Roman" w:cs="Times New Roman"/>
          <w:color w:val="000000"/>
          <w:sz w:val="28"/>
          <w:szCs w:val="28"/>
          <w:lang w:bidi="uk-UA"/>
        </w:rPr>
        <w:t xml:space="preserve">так званого </w:t>
      </w:r>
      <w:r w:rsidRPr="003776E5">
        <w:rPr>
          <w:rFonts w:ascii="Times New Roman" w:hAnsi="Times New Roman" w:cs="Times New Roman"/>
          <w:color w:val="000000"/>
          <w:sz w:val="28"/>
          <w:szCs w:val="28"/>
          <w:lang w:bidi="uk-UA"/>
        </w:rPr>
        <w:t xml:space="preserve">механізму секвестру бюджетних видатків. Необхідність впровадження секвестру видатків пов’язана, з одного боку, з невиконанням планів мобілізації бюджетних доходів </w:t>
      </w:r>
      <w:r w:rsidRPr="003776E5">
        <w:rPr>
          <w:rFonts w:ascii="Times New Roman" w:hAnsi="Times New Roman" w:cs="Times New Roman"/>
          <w:color w:val="000000"/>
          <w:sz w:val="28"/>
          <w:szCs w:val="28"/>
          <w:lang w:bidi="uk-UA"/>
        </w:rPr>
        <w:lastRenderedPageBreak/>
        <w:t xml:space="preserve">та суттєвим скороченням прибуткових джерел, а з іншого — перевищенням встановленого рівня дефіциту, внаслідок чого стає неможливим фінансування передбачених у бюджеті заходів. Не підлягають секвестру </w:t>
      </w:r>
      <w:r w:rsidR="0039584A">
        <w:rPr>
          <w:rFonts w:ascii="Times New Roman" w:hAnsi="Times New Roman" w:cs="Times New Roman"/>
          <w:color w:val="000000"/>
          <w:sz w:val="28"/>
          <w:szCs w:val="28"/>
          <w:lang w:bidi="uk-UA"/>
        </w:rPr>
        <w:t xml:space="preserve">лише </w:t>
      </w:r>
      <w:r w:rsidRPr="003776E5">
        <w:rPr>
          <w:rFonts w:ascii="Times New Roman" w:hAnsi="Times New Roman" w:cs="Times New Roman"/>
          <w:color w:val="000000"/>
          <w:sz w:val="28"/>
          <w:szCs w:val="28"/>
          <w:lang w:bidi="uk-UA"/>
        </w:rPr>
        <w:t>захищені статті бюджету [</w:t>
      </w:r>
      <w:r w:rsidR="006B1AAF" w:rsidRPr="0039584A">
        <w:rPr>
          <w:rFonts w:ascii="Times New Roman" w:hAnsi="Times New Roman" w:cs="Times New Roman"/>
          <w:color w:val="000000"/>
          <w:sz w:val="28"/>
          <w:szCs w:val="28"/>
          <w:lang w:bidi="uk-UA"/>
        </w:rPr>
        <w:t>3</w:t>
      </w:r>
      <w:r w:rsidR="00145BF4" w:rsidRPr="0039584A">
        <w:rPr>
          <w:rFonts w:ascii="Times New Roman" w:hAnsi="Times New Roman" w:cs="Times New Roman"/>
          <w:color w:val="000000"/>
          <w:sz w:val="28"/>
          <w:szCs w:val="28"/>
          <w:lang w:bidi="uk-UA"/>
        </w:rPr>
        <w:t>3</w:t>
      </w:r>
      <w:r w:rsidRPr="003776E5">
        <w:rPr>
          <w:rFonts w:ascii="Times New Roman" w:hAnsi="Times New Roman" w:cs="Times New Roman"/>
          <w:color w:val="000000"/>
          <w:sz w:val="28"/>
          <w:szCs w:val="28"/>
          <w:lang w:bidi="uk-UA"/>
        </w:rPr>
        <w:t>].</w:t>
      </w:r>
    </w:p>
    <w:p w:rsidR="003F464B" w:rsidRPr="003776E5" w:rsidRDefault="003F464B" w:rsidP="00F4049A">
      <w:pPr>
        <w:pStyle w:val="26"/>
        <w:shd w:val="clear" w:color="auto" w:fill="auto"/>
        <w:suppressAutoHyphens/>
        <w:spacing w:before="0" w:after="0" w:line="360" w:lineRule="auto"/>
        <w:ind w:firstLine="60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 xml:space="preserve">Щодо розробок стратегічних напрямів боротьби з бюджетним дефіцитом, то </w:t>
      </w:r>
      <w:r w:rsidR="0039584A">
        <w:rPr>
          <w:rFonts w:ascii="Times New Roman" w:hAnsi="Times New Roman" w:cs="Times New Roman"/>
          <w:color w:val="000000"/>
          <w:sz w:val="28"/>
          <w:szCs w:val="28"/>
          <w:lang w:bidi="uk-UA"/>
        </w:rPr>
        <w:t>треба</w:t>
      </w:r>
      <w:r w:rsidRPr="003776E5">
        <w:rPr>
          <w:rFonts w:ascii="Times New Roman" w:hAnsi="Times New Roman" w:cs="Times New Roman"/>
          <w:color w:val="000000"/>
          <w:sz w:val="28"/>
          <w:szCs w:val="28"/>
          <w:lang w:bidi="uk-UA"/>
        </w:rPr>
        <w:t xml:space="preserve"> врах</w:t>
      </w:r>
      <w:r w:rsidR="0039584A">
        <w:rPr>
          <w:rFonts w:ascii="Times New Roman" w:hAnsi="Times New Roman" w:cs="Times New Roman"/>
          <w:color w:val="000000"/>
          <w:sz w:val="28"/>
          <w:szCs w:val="28"/>
          <w:lang w:bidi="uk-UA"/>
        </w:rPr>
        <w:t>у</w:t>
      </w:r>
      <w:r w:rsidRPr="003776E5">
        <w:rPr>
          <w:rFonts w:ascii="Times New Roman" w:hAnsi="Times New Roman" w:cs="Times New Roman"/>
          <w:color w:val="000000"/>
          <w:sz w:val="28"/>
          <w:szCs w:val="28"/>
          <w:lang w:bidi="uk-UA"/>
        </w:rPr>
        <w:t>в</w:t>
      </w:r>
      <w:r w:rsidR="0039584A">
        <w:rPr>
          <w:rFonts w:ascii="Times New Roman" w:hAnsi="Times New Roman" w:cs="Times New Roman"/>
          <w:color w:val="000000"/>
          <w:sz w:val="28"/>
          <w:szCs w:val="28"/>
          <w:lang w:bidi="uk-UA"/>
        </w:rPr>
        <w:t>ати</w:t>
      </w:r>
      <w:r w:rsidRPr="003776E5">
        <w:rPr>
          <w:rFonts w:ascii="Times New Roman" w:hAnsi="Times New Roman" w:cs="Times New Roman"/>
          <w:color w:val="000000"/>
          <w:sz w:val="28"/>
          <w:szCs w:val="28"/>
          <w:lang w:bidi="uk-UA"/>
        </w:rPr>
        <w:t xml:space="preserve">, що подолання дефіциту в </w:t>
      </w:r>
      <w:r w:rsidR="0039584A">
        <w:rPr>
          <w:rFonts w:ascii="Times New Roman" w:hAnsi="Times New Roman" w:cs="Times New Roman"/>
          <w:color w:val="000000"/>
          <w:sz w:val="28"/>
          <w:szCs w:val="28"/>
          <w:lang w:bidi="uk-UA"/>
        </w:rPr>
        <w:t>при</w:t>
      </w:r>
      <w:r w:rsidRPr="003776E5">
        <w:rPr>
          <w:rFonts w:ascii="Times New Roman" w:hAnsi="Times New Roman" w:cs="Times New Roman"/>
          <w:color w:val="000000"/>
          <w:sz w:val="28"/>
          <w:szCs w:val="28"/>
          <w:lang w:bidi="uk-UA"/>
        </w:rPr>
        <w:t xml:space="preserve"> недостатньо розвин</w:t>
      </w:r>
      <w:r w:rsidR="0039584A">
        <w:rPr>
          <w:rFonts w:ascii="Times New Roman" w:hAnsi="Times New Roman" w:cs="Times New Roman"/>
          <w:color w:val="000000"/>
          <w:sz w:val="28"/>
          <w:szCs w:val="28"/>
          <w:lang w:bidi="uk-UA"/>
        </w:rPr>
        <w:t>ут</w:t>
      </w:r>
      <w:r w:rsidRPr="003776E5">
        <w:rPr>
          <w:rFonts w:ascii="Times New Roman" w:hAnsi="Times New Roman" w:cs="Times New Roman"/>
          <w:color w:val="000000"/>
          <w:sz w:val="28"/>
          <w:szCs w:val="28"/>
          <w:lang w:bidi="uk-UA"/>
        </w:rPr>
        <w:t>ої економіки приречене на невдачу</w:t>
      </w:r>
      <w:r w:rsidR="0039584A">
        <w:rPr>
          <w:rFonts w:ascii="Times New Roman" w:hAnsi="Times New Roman" w:cs="Times New Roman"/>
          <w:color w:val="000000"/>
          <w:sz w:val="28"/>
          <w:szCs w:val="28"/>
          <w:lang w:bidi="uk-UA"/>
        </w:rPr>
        <w:t>, крім того</w:t>
      </w:r>
      <w:r w:rsidRPr="003776E5">
        <w:rPr>
          <w:rFonts w:ascii="Times New Roman" w:hAnsi="Times New Roman" w:cs="Times New Roman"/>
          <w:color w:val="000000"/>
          <w:sz w:val="28"/>
          <w:szCs w:val="28"/>
          <w:lang w:bidi="uk-UA"/>
        </w:rPr>
        <w:t xml:space="preserve">, бюджетний дефіцит не завжди є </w:t>
      </w:r>
      <w:r w:rsidR="0039584A">
        <w:rPr>
          <w:rFonts w:ascii="Times New Roman" w:hAnsi="Times New Roman" w:cs="Times New Roman"/>
          <w:color w:val="000000"/>
          <w:sz w:val="28"/>
          <w:szCs w:val="28"/>
          <w:lang w:bidi="uk-UA"/>
        </w:rPr>
        <w:t>недоліком</w:t>
      </w:r>
      <w:r w:rsidRPr="003776E5">
        <w:rPr>
          <w:rFonts w:ascii="Times New Roman" w:hAnsi="Times New Roman" w:cs="Times New Roman"/>
          <w:color w:val="000000"/>
          <w:sz w:val="28"/>
          <w:szCs w:val="28"/>
          <w:lang w:bidi="uk-UA"/>
        </w:rPr>
        <w:t xml:space="preserve">, </w:t>
      </w:r>
      <w:r w:rsidR="0039584A">
        <w:rPr>
          <w:rFonts w:ascii="Times New Roman" w:hAnsi="Times New Roman" w:cs="Times New Roman"/>
          <w:color w:val="000000"/>
          <w:sz w:val="28"/>
          <w:szCs w:val="28"/>
          <w:lang w:bidi="uk-UA"/>
        </w:rPr>
        <w:t>і також при</w:t>
      </w:r>
      <w:r w:rsidRPr="003776E5">
        <w:rPr>
          <w:rFonts w:ascii="Times New Roman" w:hAnsi="Times New Roman" w:cs="Times New Roman"/>
          <w:color w:val="000000"/>
          <w:sz w:val="28"/>
          <w:szCs w:val="28"/>
          <w:lang w:bidi="uk-UA"/>
        </w:rPr>
        <w:t xml:space="preserve"> будь</w:t>
      </w:r>
      <w:r w:rsidR="0039584A">
        <w:rPr>
          <w:rFonts w:ascii="Times New Roman" w:hAnsi="Times New Roman" w:cs="Times New Roman"/>
          <w:color w:val="000000"/>
          <w:sz w:val="28"/>
          <w:szCs w:val="28"/>
          <w:lang w:bidi="uk-UA"/>
        </w:rPr>
        <w:t xml:space="preserve"> </w:t>
      </w:r>
      <w:r w:rsidRPr="003776E5">
        <w:rPr>
          <w:rFonts w:ascii="Times New Roman" w:hAnsi="Times New Roman" w:cs="Times New Roman"/>
          <w:color w:val="000000"/>
          <w:sz w:val="28"/>
          <w:szCs w:val="28"/>
          <w:lang w:bidi="uk-UA"/>
        </w:rPr>
        <w:t>яких умов</w:t>
      </w:r>
      <w:r w:rsidR="0039584A">
        <w:rPr>
          <w:rFonts w:ascii="Times New Roman" w:hAnsi="Times New Roman" w:cs="Times New Roman"/>
          <w:color w:val="000000"/>
          <w:sz w:val="28"/>
          <w:szCs w:val="28"/>
          <w:lang w:bidi="uk-UA"/>
        </w:rPr>
        <w:t>ах</w:t>
      </w:r>
      <w:r w:rsidRPr="003776E5">
        <w:rPr>
          <w:rFonts w:ascii="Times New Roman" w:hAnsi="Times New Roman" w:cs="Times New Roman"/>
          <w:color w:val="000000"/>
          <w:sz w:val="28"/>
          <w:szCs w:val="28"/>
          <w:lang w:bidi="uk-UA"/>
        </w:rPr>
        <w:t xml:space="preserve"> бажано уникати емісії грош</w:t>
      </w:r>
      <w:r w:rsidR="0039584A">
        <w:rPr>
          <w:rFonts w:ascii="Times New Roman" w:hAnsi="Times New Roman" w:cs="Times New Roman"/>
          <w:color w:val="000000"/>
          <w:sz w:val="28"/>
          <w:szCs w:val="28"/>
          <w:lang w:bidi="uk-UA"/>
        </w:rPr>
        <w:t>ей</w:t>
      </w:r>
      <w:r w:rsidRPr="003776E5">
        <w:rPr>
          <w:rFonts w:ascii="Times New Roman" w:hAnsi="Times New Roman" w:cs="Times New Roman"/>
          <w:color w:val="000000"/>
          <w:sz w:val="28"/>
          <w:szCs w:val="28"/>
          <w:lang w:bidi="uk-UA"/>
        </w:rPr>
        <w:t xml:space="preserve"> для фінансування дефіциту</w:t>
      </w:r>
      <w:r w:rsidR="0039584A">
        <w:rPr>
          <w:rFonts w:ascii="Times New Roman" w:hAnsi="Times New Roman" w:cs="Times New Roman"/>
          <w:color w:val="000000"/>
          <w:sz w:val="28"/>
          <w:szCs w:val="28"/>
          <w:lang w:bidi="uk-UA"/>
        </w:rPr>
        <w:t xml:space="preserve"> бюджету</w:t>
      </w:r>
      <w:r w:rsidRPr="003776E5">
        <w:rPr>
          <w:rFonts w:ascii="Times New Roman" w:hAnsi="Times New Roman" w:cs="Times New Roman"/>
          <w:color w:val="000000"/>
          <w:sz w:val="28"/>
          <w:szCs w:val="28"/>
          <w:lang w:bidi="uk-UA"/>
        </w:rPr>
        <w:t>. Тому стратегічні напрями подолання бюджетного дефіциту повинні включати заходи, пов’язані з розвитком економіки національного господарства, збільшенням бюджетних доходів та раціональним використанням бюджетних видатків [</w:t>
      </w:r>
      <w:r w:rsidR="00145BF4" w:rsidRPr="003776E5">
        <w:rPr>
          <w:rFonts w:ascii="Times New Roman" w:hAnsi="Times New Roman" w:cs="Times New Roman"/>
          <w:color w:val="000000"/>
          <w:sz w:val="28"/>
          <w:szCs w:val="28"/>
          <w:lang w:bidi="uk-UA"/>
        </w:rPr>
        <w:t>12</w:t>
      </w:r>
      <w:r w:rsidRPr="003776E5">
        <w:rPr>
          <w:rFonts w:ascii="Times New Roman" w:hAnsi="Times New Roman" w:cs="Times New Roman"/>
          <w:color w:val="000000"/>
          <w:sz w:val="28"/>
          <w:szCs w:val="28"/>
          <w:lang w:bidi="uk-UA"/>
        </w:rPr>
        <w:t>]:</w:t>
      </w:r>
    </w:p>
    <w:p w:rsidR="003F464B" w:rsidRPr="003776E5" w:rsidRDefault="003F464B" w:rsidP="00F4049A">
      <w:pPr>
        <w:pStyle w:val="26"/>
        <w:numPr>
          <w:ilvl w:val="0"/>
          <w:numId w:val="41"/>
        </w:numPr>
        <w:shd w:val="clear" w:color="auto" w:fill="auto"/>
        <w:tabs>
          <w:tab w:val="left" w:pos="898"/>
        </w:tabs>
        <w:suppressAutoHyphens/>
        <w:spacing w:before="0" w:after="0" w:line="360" w:lineRule="auto"/>
        <w:ind w:firstLine="600"/>
        <w:jc w:val="both"/>
        <w:rPr>
          <w:rFonts w:ascii="Times New Roman" w:hAnsi="Times New Roman" w:cs="Times New Roman"/>
          <w:sz w:val="28"/>
          <w:szCs w:val="28"/>
        </w:rPr>
      </w:pPr>
      <w:r w:rsidRPr="003776E5">
        <w:rPr>
          <w:rStyle w:val="27"/>
          <w:rFonts w:ascii="Times New Roman" w:hAnsi="Times New Roman" w:cs="Times New Roman"/>
          <w:i w:val="0"/>
          <w:sz w:val="28"/>
          <w:szCs w:val="28"/>
        </w:rPr>
        <w:t>підвищення ефективності суспільного виробництва.</w:t>
      </w:r>
      <w:r w:rsidRPr="003776E5">
        <w:rPr>
          <w:rFonts w:ascii="Times New Roman" w:hAnsi="Times New Roman" w:cs="Times New Roman"/>
          <w:color w:val="000000"/>
          <w:sz w:val="28"/>
          <w:szCs w:val="28"/>
          <w:lang w:bidi="uk-UA"/>
        </w:rPr>
        <w:t xml:space="preserve"> Головним стратегічним завданням держави є підвищення ефективності суспільного виробництва (створення матеріальних та нематеріальних благ, необхідних для існування і розвитку суспільства), яке сприятиме росту обсягів фінансових ресурсів, що є основним джерелом збільшення доходної частини державного бюджету;</w:t>
      </w:r>
    </w:p>
    <w:p w:rsidR="003F464B" w:rsidRPr="003776E5" w:rsidRDefault="003F464B" w:rsidP="00F4049A">
      <w:pPr>
        <w:pStyle w:val="26"/>
        <w:numPr>
          <w:ilvl w:val="0"/>
          <w:numId w:val="41"/>
        </w:numPr>
        <w:shd w:val="clear" w:color="auto" w:fill="auto"/>
        <w:tabs>
          <w:tab w:val="left" w:pos="898"/>
        </w:tabs>
        <w:suppressAutoHyphens/>
        <w:spacing w:before="0" w:after="0" w:line="360" w:lineRule="auto"/>
        <w:ind w:firstLine="600"/>
        <w:jc w:val="both"/>
        <w:rPr>
          <w:rFonts w:ascii="Times New Roman" w:hAnsi="Times New Roman" w:cs="Times New Roman"/>
          <w:sz w:val="28"/>
          <w:szCs w:val="28"/>
        </w:rPr>
      </w:pPr>
      <w:r w:rsidRPr="003776E5">
        <w:rPr>
          <w:rStyle w:val="27"/>
          <w:rFonts w:ascii="Times New Roman" w:hAnsi="Times New Roman" w:cs="Times New Roman"/>
          <w:i w:val="0"/>
          <w:sz w:val="28"/>
          <w:szCs w:val="28"/>
        </w:rPr>
        <w:t>зміцнення ринкових відносин.</w:t>
      </w:r>
      <w:r w:rsidRPr="003776E5">
        <w:rPr>
          <w:rFonts w:ascii="Times New Roman" w:hAnsi="Times New Roman" w:cs="Times New Roman"/>
          <w:color w:val="000000"/>
          <w:sz w:val="28"/>
          <w:szCs w:val="28"/>
          <w:lang w:bidi="uk-UA"/>
        </w:rPr>
        <w:t xml:space="preserve"> Наступним важливим напрямом подолання бюджетного дефіциту є сприяння розвитку та зміцненню ринкових відносин, проведенню ринкових реформ, внаслідок чого можна досягти оптимізації економіки національного господарства. Такий захід забезпечить скорочення бюджетного фінансування економіки і підвищення ефективності використання бюджетних ресурсів;</w:t>
      </w:r>
    </w:p>
    <w:p w:rsidR="003F464B" w:rsidRPr="003776E5" w:rsidRDefault="003F464B" w:rsidP="00F4049A">
      <w:pPr>
        <w:pStyle w:val="26"/>
        <w:numPr>
          <w:ilvl w:val="0"/>
          <w:numId w:val="41"/>
        </w:numPr>
        <w:shd w:val="clear" w:color="auto" w:fill="auto"/>
        <w:tabs>
          <w:tab w:val="left" w:pos="898"/>
        </w:tabs>
        <w:suppressAutoHyphens/>
        <w:spacing w:before="0" w:after="0" w:line="360" w:lineRule="auto"/>
        <w:ind w:firstLine="600"/>
        <w:jc w:val="both"/>
        <w:rPr>
          <w:rFonts w:ascii="Times New Roman" w:hAnsi="Times New Roman" w:cs="Times New Roman"/>
          <w:sz w:val="28"/>
          <w:szCs w:val="28"/>
        </w:rPr>
      </w:pPr>
      <w:r w:rsidRPr="003776E5">
        <w:rPr>
          <w:rStyle w:val="27"/>
          <w:rFonts w:ascii="Times New Roman" w:hAnsi="Times New Roman" w:cs="Times New Roman"/>
          <w:i w:val="0"/>
          <w:sz w:val="28"/>
          <w:szCs w:val="28"/>
        </w:rPr>
        <w:t>удосконалення міжбюджетних відносин.</w:t>
      </w:r>
      <w:r w:rsidRPr="003776E5">
        <w:rPr>
          <w:rFonts w:ascii="Times New Roman" w:hAnsi="Times New Roman" w:cs="Times New Roman"/>
          <w:color w:val="000000"/>
          <w:sz w:val="28"/>
          <w:szCs w:val="28"/>
          <w:lang w:bidi="uk-UA"/>
        </w:rPr>
        <w:t xml:space="preserve"> Важливе місце серед напрямів подолання дефіциту має відводитися вдосконаленню міжбюджетних відносин та механізму їх регулювання. Міжбюджетні відносини повинні здійснюватися на стабільній та прозорій основі, сприяти вирівнюванню соціально-економічного розвитку регіонів, територіальних громад і реальному збалансуванню бюджетів усіх рівнів;</w:t>
      </w:r>
    </w:p>
    <w:p w:rsidR="003F464B" w:rsidRPr="003776E5" w:rsidRDefault="003F464B" w:rsidP="00F4049A">
      <w:pPr>
        <w:pStyle w:val="26"/>
        <w:numPr>
          <w:ilvl w:val="0"/>
          <w:numId w:val="41"/>
        </w:numPr>
        <w:shd w:val="clear" w:color="auto" w:fill="auto"/>
        <w:tabs>
          <w:tab w:val="left" w:pos="898"/>
        </w:tabs>
        <w:suppressAutoHyphens/>
        <w:spacing w:before="0" w:after="0" w:line="360" w:lineRule="auto"/>
        <w:ind w:firstLine="600"/>
        <w:jc w:val="both"/>
        <w:rPr>
          <w:rFonts w:ascii="Times New Roman" w:hAnsi="Times New Roman" w:cs="Times New Roman"/>
          <w:sz w:val="28"/>
          <w:szCs w:val="28"/>
        </w:rPr>
      </w:pPr>
      <w:r w:rsidRPr="003776E5">
        <w:rPr>
          <w:rStyle w:val="27"/>
          <w:rFonts w:ascii="Times New Roman" w:hAnsi="Times New Roman" w:cs="Times New Roman"/>
          <w:i w:val="0"/>
          <w:sz w:val="28"/>
          <w:szCs w:val="28"/>
        </w:rPr>
        <w:lastRenderedPageBreak/>
        <w:t>удосконалення податкової системи.</w:t>
      </w:r>
      <w:r w:rsidRPr="003776E5">
        <w:rPr>
          <w:rFonts w:ascii="Times New Roman" w:hAnsi="Times New Roman" w:cs="Times New Roman"/>
          <w:color w:val="000000"/>
          <w:sz w:val="28"/>
          <w:szCs w:val="28"/>
          <w:lang w:bidi="uk-UA"/>
        </w:rPr>
        <w:t xml:space="preserve"> Позитивний вплив на збалансування бюджетів та зміцнення їх дохідної бази має вдосконалення податкової системи, зокрема забезпечення оптимального рівня податкових вилучень та гарантування їх надходжень до державного бюджету, стабільні перспективи господарювання платників податків, що сприятиме збільшенню їх кількості. Податков</w:t>
      </w:r>
      <w:r w:rsidR="00D34405" w:rsidRPr="003776E5">
        <w:rPr>
          <w:rFonts w:ascii="Times New Roman" w:hAnsi="Times New Roman" w:cs="Times New Roman"/>
          <w:color w:val="000000"/>
          <w:sz w:val="28"/>
          <w:szCs w:val="28"/>
          <w:lang w:bidi="uk-UA"/>
        </w:rPr>
        <w:t>ий</w:t>
      </w:r>
      <w:r w:rsidRPr="003776E5">
        <w:rPr>
          <w:rFonts w:ascii="Times New Roman" w:hAnsi="Times New Roman" w:cs="Times New Roman"/>
          <w:color w:val="000000"/>
          <w:sz w:val="28"/>
          <w:szCs w:val="28"/>
          <w:lang w:bidi="uk-UA"/>
        </w:rPr>
        <w:t xml:space="preserve"> кодекс повин</w:t>
      </w:r>
      <w:r w:rsidR="00D34405" w:rsidRPr="003776E5">
        <w:rPr>
          <w:rFonts w:ascii="Times New Roman" w:hAnsi="Times New Roman" w:cs="Times New Roman"/>
          <w:color w:val="000000"/>
          <w:sz w:val="28"/>
          <w:szCs w:val="28"/>
          <w:lang w:bidi="uk-UA"/>
        </w:rPr>
        <w:t>ен</w:t>
      </w:r>
      <w:r w:rsidRPr="003776E5">
        <w:rPr>
          <w:rFonts w:ascii="Times New Roman" w:hAnsi="Times New Roman" w:cs="Times New Roman"/>
          <w:color w:val="000000"/>
          <w:sz w:val="28"/>
          <w:szCs w:val="28"/>
          <w:lang w:bidi="uk-UA"/>
        </w:rPr>
        <w:t xml:space="preserve"> сприяти зниженню податкового навантаження, спрощенню системи адміністрування податків і стабільності нормативно-правової бази;</w:t>
      </w:r>
    </w:p>
    <w:p w:rsidR="003F464B" w:rsidRPr="003776E5" w:rsidRDefault="003F464B" w:rsidP="00F4049A">
      <w:pPr>
        <w:pStyle w:val="26"/>
        <w:numPr>
          <w:ilvl w:val="0"/>
          <w:numId w:val="41"/>
        </w:numPr>
        <w:shd w:val="clear" w:color="auto" w:fill="auto"/>
        <w:tabs>
          <w:tab w:val="left" w:pos="898"/>
        </w:tabs>
        <w:suppressAutoHyphens/>
        <w:spacing w:before="0" w:after="0" w:line="360" w:lineRule="auto"/>
        <w:ind w:firstLine="600"/>
        <w:jc w:val="both"/>
        <w:rPr>
          <w:rFonts w:ascii="Times New Roman" w:hAnsi="Times New Roman" w:cs="Times New Roman"/>
          <w:sz w:val="28"/>
          <w:szCs w:val="28"/>
        </w:rPr>
      </w:pPr>
      <w:r w:rsidRPr="003776E5">
        <w:rPr>
          <w:rStyle w:val="27"/>
          <w:rFonts w:ascii="Times New Roman" w:hAnsi="Times New Roman" w:cs="Times New Roman"/>
          <w:i w:val="0"/>
          <w:sz w:val="28"/>
          <w:szCs w:val="28"/>
        </w:rPr>
        <w:t>оптимізація бюджетних видатків.</w:t>
      </w:r>
      <w:r w:rsidRPr="003776E5">
        <w:rPr>
          <w:rFonts w:ascii="Times New Roman" w:hAnsi="Times New Roman" w:cs="Times New Roman"/>
          <w:color w:val="000000"/>
          <w:sz w:val="28"/>
          <w:szCs w:val="28"/>
          <w:lang w:bidi="uk-UA"/>
        </w:rPr>
        <w:t xml:space="preserve"> Важливим стратегічним завданням скорочення дефіциту є оптимізація та реструктуризація бюджетних видатків. Бюджетне фінансування національної економіки має вирішувати завдання її структурної перебудови і концентруватися у перспективних сферах національного господарства, які визначають науково-технічний прогрес та рівень економічної могутності держави.</w:t>
      </w:r>
    </w:p>
    <w:p w:rsidR="003F464B" w:rsidRPr="003776E5" w:rsidRDefault="003F464B" w:rsidP="00F4049A">
      <w:pPr>
        <w:pStyle w:val="26"/>
        <w:shd w:val="clear" w:color="auto" w:fill="auto"/>
        <w:suppressAutoHyphens/>
        <w:spacing w:before="0" w:after="0" w:line="360" w:lineRule="auto"/>
        <w:ind w:firstLine="600"/>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Стратегічні напрями подолання бюджетного дефіциту мають здійснюватися за спеціально розробленою програмою, яка могла би бути складовою національної стратегії соціально-економічного розвитку України. Оскільки неминучим і закономірним наслідком існування бюджетного дефіциту є державний борг, що виникає в результаті запозичень у грошовій формі, прийняття боргів суб’єктів національного господарства і безготівкового випуску боргових зобов’язань.</w:t>
      </w:r>
    </w:p>
    <w:p w:rsidR="0072592C" w:rsidRPr="003776E5" w:rsidRDefault="0039584A" w:rsidP="003C3AE0">
      <w:r>
        <w:t xml:space="preserve">Тому сьогодні </w:t>
      </w:r>
      <w:r w:rsidR="0072592C" w:rsidRPr="003776E5">
        <w:t>уряд повинен постійно контролювати розмір бюджетного дефіциту</w:t>
      </w:r>
      <w:r w:rsidR="003A5DE6">
        <w:t xml:space="preserve"> та </w:t>
      </w:r>
      <w:r w:rsidR="0072592C" w:rsidRPr="003776E5">
        <w:t xml:space="preserve">приділяти більше уваги збільшенню доходів </w:t>
      </w:r>
      <w:r w:rsidR="003A5DE6">
        <w:t>країни</w:t>
      </w:r>
      <w:r w:rsidR="0072592C" w:rsidRPr="003776E5">
        <w:t xml:space="preserve"> </w:t>
      </w:r>
      <w:r w:rsidR="003A5DE6">
        <w:t>завдяки</w:t>
      </w:r>
      <w:r w:rsidR="0072592C" w:rsidRPr="003776E5">
        <w:t xml:space="preserve"> подоланн</w:t>
      </w:r>
      <w:r w:rsidR="003A5DE6">
        <w:t>ю</w:t>
      </w:r>
      <w:r w:rsidR="0072592C" w:rsidRPr="003776E5">
        <w:t xml:space="preserve"> безробіття, поліпшенн</w:t>
      </w:r>
      <w:r w:rsidR="003A5DE6">
        <w:t>ю</w:t>
      </w:r>
      <w:r w:rsidR="0072592C" w:rsidRPr="003776E5">
        <w:t xml:space="preserve"> податкової </w:t>
      </w:r>
      <w:r w:rsidR="003A5DE6">
        <w:t>бази</w:t>
      </w:r>
      <w:r w:rsidR="0072592C" w:rsidRPr="003776E5">
        <w:t xml:space="preserve">, </w:t>
      </w:r>
      <w:r w:rsidR="003A5DE6">
        <w:t>в</w:t>
      </w:r>
      <w:r w:rsidR="0072592C" w:rsidRPr="003776E5">
        <w:t>досконаленн</w:t>
      </w:r>
      <w:r w:rsidR="003A5DE6">
        <w:t>ю</w:t>
      </w:r>
      <w:r w:rsidR="0072592C" w:rsidRPr="003776E5">
        <w:t xml:space="preserve"> приватизації, поліпшенн</w:t>
      </w:r>
      <w:r w:rsidR="003A5DE6">
        <w:t>ю</w:t>
      </w:r>
      <w:r w:rsidR="0072592C" w:rsidRPr="003776E5">
        <w:t xml:space="preserve"> фінансового стану суб’єктів господарювання [</w:t>
      </w:r>
      <w:r w:rsidR="00145BF4" w:rsidRPr="003776E5">
        <w:t>2</w:t>
      </w:r>
      <w:r w:rsidR="0072592C" w:rsidRPr="003776E5">
        <w:t>].</w:t>
      </w:r>
    </w:p>
    <w:p w:rsidR="003A5DE6" w:rsidRDefault="003A5DE6" w:rsidP="003A5DE6">
      <w:r>
        <w:t xml:space="preserve">Перевищення видатків над доходами вважається негативним явищем в економіці країни, але дефіцит бюджету може бути незагрозливим явищем для економічного розвитку, коли перевищення видатків бюджету над зростанням доходів є результатом фінансування пріоритетних галузей. При вкладенні </w:t>
      </w:r>
      <w:r>
        <w:lastRenderedPageBreak/>
        <w:t>фінансових ресурсів у виробничу сферу вони акумулюються та капіталізуються [15].</w:t>
      </w:r>
    </w:p>
    <w:p w:rsidR="003A5DE6" w:rsidRDefault="003A5DE6" w:rsidP="003A5DE6">
      <w:r>
        <w:t xml:space="preserve">Для </w:t>
      </w:r>
      <w:r>
        <w:t xml:space="preserve">того, щоб </w:t>
      </w:r>
      <w:r>
        <w:t>подола</w:t>
      </w:r>
      <w:r>
        <w:t>ти</w:t>
      </w:r>
      <w:r>
        <w:t xml:space="preserve"> дефіцит бюджету найбільш </w:t>
      </w:r>
      <w:r>
        <w:t>доцільними</w:t>
      </w:r>
      <w:r>
        <w:t xml:space="preserve"> напрямами є: </w:t>
      </w:r>
    </w:p>
    <w:p w:rsidR="003A5DE6" w:rsidRDefault="003A5DE6" w:rsidP="003A5DE6">
      <w:pPr>
        <w:pStyle w:val="af8"/>
        <w:numPr>
          <w:ilvl w:val="0"/>
          <w:numId w:val="49"/>
        </w:numPr>
        <w:ind w:left="0" w:firstLine="709"/>
      </w:pPr>
      <w:r>
        <w:t xml:space="preserve">удосконалення контролю за використанням державного та місцевих бюджетів; </w:t>
      </w:r>
    </w:p>
    <w:p w:rsidR="003A5DE6" w:rsidRDefault="003A5DE6" w:rsidP="003A5DE6">
      <w:pPr>
        <w:pStyle w:val="af8"/>
        <w:numPr>
          <w:ilvl w:val="0"/>
          <w:numId w:val="49"/>
        </w:numPr>
        <w:ind w:left="0" w:firstLine="709"/>
      </w:pPr>
      <w:r>
        <w:t>збільш</w:t>
      </w:r>
      <w:r>
        <w:t>ення</w:t>
      </w:r>
      <w:r>
        <w:t xml:space="preserve"> дохідн</w:t>
      </w:r>
      <w:r>
        <w:t>ої</w:t>
      </w:r>
      <w:r>
        <w:t xml:space="preserve"> частину бюджету із запровадженням збалансованої податкової політики, яка б покращила функціонування різних галузей; </w:t>
      </w:r>
    </w:p>
    <w:p w:rsidR="003A5DE6" w:rsidRDefault="003A5DE6" w:rsidP="003A5DE6">
      <w:pPr>
        <w:pStyle w:val="af8"/>
        <w:numPr>
          <w:ilvl w:val="0"/>
          <w:numId w:val="49"/>
        </w:numPr>
        <w:ind w:left="0" w:firstLine="709"/>
      </w:pPr>
      <w:r>
        <w:t xml:space="preserve">створення сприятливих умов для платників податків для розвитку їх діяльності; </w:t>
      </w:r>
    </w:p>
    <w:p w:rsidR="003A5DE6" w:rsidRDefault="003A5DE6" w:rsidP="003A5DE6">
      <w:pPr>
        <w:pStyle w:val="af8"/>
        <w:numPr>
          <w:ilvl w:val="0"/>
          <w:numId w:val="49"/>
        </w:numPr>
        <w:ind w:left="0" w:firstLine="709"/>
      </w:pPr>
      <w:r>
        <w:t>здійснення внутрішніх і зовнішніх позик.</w:t>
      </w:r>
    </w:p>
    <w:p w:rsidR="003A5DE6" w:rsidRDefault="003A5DE6" w:rsidP="003A5DE6">
      <w:r>
        <w:t>Тобто д</w:t>
      </w:r>
      <w:r>
        <w:t xml:space="preserve">ержавні запозичення є </w:t>
      </w:r>
      <w:r>
        <w:t xml:space="preserve">на сьогодні </w:t>
      </w:r>
      <w:r>
        <w:t>най</w:t>
      </w:r>
      <w:r>
        <w:t>головнішим</w:t>
      </w:r>
      <w:r>
        <w:t xml:space="preserve"> методом покриття дефіциту бюджету в сучасних умовах, але це в свою чергу призводить до збільшення державного боргу.</w:t>
      </w:r>
    </w:p>
    <w:p w:rsidR="003A5DE6" w:rsidRDefault="003A5DE6" w:rsidP="003A5DE6">
      <w:r>
        <w:t xml:space="preserve">Таким чином, </w:t>
      </w:r>
      <w:r>
        <w:t xml:space="preserve">ми можемо зробити висновок, що </w:t>
      </w:r>
      <w:r>
        <w:t xml:space="preserve">дефіцит бюджету є </w:t>
      </w:r>
      <w:r w:rsidR="000B49C2">
        <w:t>головним</w:t>
      </w:r>
      <w:r>
        <w:t xml:space="preserve"> інструментом державної фінансової політики, </w:t>
      </w:r>
      <w:r w:rsidR="000B49C2">
        <w:t xml:space="preserve">та </w:t>
      </w:r>
      <w:r>
        <w:t>засобом впливу на економічну ситуацію в цілому</w:t>
      </w:r>
      <w:r w:rsidR="000B49C2">
        <w:t xml:space="preserve"> по країні</w:t>
      </w:r>
      <w:r>
        <w:t xml:space="preserve">. </w:t>
      </w:r>
      <w:r w:rsidR="000B49C2">
        <w:t>Причому</w:t>
      </w:r>
      <w:r>
        <w:t xml:space="preserve"> уряд має постійно контролювати розміри дефіциту бюджету, </w:t>
      </w:r>
      <w:r w:rsidR="000B49C2">
        <w:t xml:space="preserve">а також </w:t>
      </w:r>
      <w:r>
        <w:t xml:space="preserve">необхідно більше уваги приділяти збільшенню державних доходів за рахунок подолання безробіття, удосконалення податкової </w:t>
      </w:r>
      <w:r w:rsidR="000B49C2">
        <w:t>бази</w:t>
      </w:r>
      <w:r>
        <w:t xml:space="preserve">, </w:t>
      </w:r>
      <w:r w:rsidR="000B49C2">
        <w:t>та збільшенні</w:t>
      </w:r>
      <w:r>
        <w:t xml:space="preserve"> приватизації державного майна</w:t>
      </w:r>
      <w:r w:rsidR="000B49C2">
        <w:t xml:space="preserve"> та</w:t>
      </w:r>
      <w:r>
        <w:t xml:space="preserve"> покращенн</w:t>
      </w:r>
      <w:r w:rsidR="000B49C2">
        <w:t>ю</w:t>
      </w:r>
      <w:r>
        <w:t xml:space="preserve"> фінансового стану суб’єктів господарювання. Фінансування дефіциту для України є надзвичайно важливим і необхідним, його треба не скорочувати, а переорієнтувати на вирішення </w:t>
      </w:r>
      <w:r w:rsidR="000B49C2">
        <w:t>важливих проблем економіки держави.</w:t>
      </w:r>
    </w:p>
    <w:p w:rsidR="0072592C" w:rsidRPr="003776E5" w:rsidRDefault="0072592C" w:rsidP="0072592C">
      <w:pPr>
        <w:ind w:left="709" w:firstLine="0"/>
      </w:pPr>
    </w:p>
    <w:p w:rsidR="009011A7" w:rsidRPr="003776E5" w:rsidRDefault="009011A7" w:rsidP="0072592C">
      <w:pPr>
        <w:ind w:left="709" w:firstLine="0"/>
      </w:pPr>
    </w:p>
    <w:p w:rsidR="007D09DF" w:rsidRPr="003776E5" w:rsidRDefault="003F12EA" w:rsidP="00156ABB">
      <w:pPr>
        <w:pStyle w:val="20"/>
      </w:pPr>
      <w:bookmarkStart w:id="29" w:name="_Toc88504445"/>
      <w:r w:rsidRPr="003776E5">
        <w:t>3.2</w:t>
      </w:r>
      <w:r w:rsidR="00156ABB" w:rsidRPr="003776E5">
        <w:t>.</w:t>
      </w:r>
      <w:r w:rsidR="007A6F33" w:rsidRPr="003776E5">
        <w:t> </w:t>
      </w:r>
      <w:r w:rsidR="0050244D" w:rsidRPr="003776E5">
        <w:t>Ефективні напрямки оптимізації бюджетного дефіциту</w:t>
      </w:r>
      <w:bookmarkEnd w:id="29"/>
      <w:r w:rsidR="0050244D" w:rsidRPr="003776E5">
        <w:t xml:space="preserve"> </w:t>
      </w:r>
    </w:p>
    <w:p w:rsidR="003F12EA" w:rsidRPr="003776E5" w:rsidRDefault="003F12EA" w:rsidP="00575192">
      <w:pPr>
        <w:rPr>
          <w:sz w:val="24"/>
        </w:rPr>
      </w:pPr>
    </w:p>
    <w:p w:rsidR="000B49C2" w:rsidRDefault="000B49C2" w:rsidP="0050244D">
      <w:pPr>
        <w:ind w:right="57" w:firstLine="705"/>
      </w:pPr>
    </w:p>
    <w:p w:rsidR="000B49C2" w:rsidRDefault="000B49C2" w:rsidP="000B49C2">
      <w:pPr>
        <w:ind w:right="57" w:firstLine="705"/>
      </w:pPr>
      <w:r>
        <w:lastRenderedPageBreak/>
        <w:t>У вирішенні проблем, пов’язаних з бюджетним дефіцитом, Україні слід спиратися на досвід тих країн, які успішніше здійснили перехід від планової економіки, тобто, насамперед, забезпечити, принаймні в майбутньому, збалансований бюджет. Наша країна має спиратися на досвід Польщі, Хорватії, Чехії, Словаччини, Угорщини та країн Балтії, які вже впровадили реформи, а ми повинні зосередитися на покращенні збору бюджетних надходжень та ліквідації дефіциту. Тобто, на нашу думку, необхідно проводити структурні реформи в уряді та системах бюджетного контролю. У деяких країнах, включаючи Росію та Україну, фіскальна реформа є важливою політичною проблемою. Як правило, у країнах з перехідною економікою державні витрати не відповідають завданням, які покладаються на уряд у ринковій системі, тому їм необхідно підвищувати якість програм витрат, зменшуючи при цьому державні витрати, тобто проводити ліберальну фіскальну політику [9, с. 115].</w:t>
      </w:r>
    </w:p>
    <w:p w:rsidR="000B49C2" w:rsidRDefault="000B49C2" w:rsidP="000B49C2">
      <w:pPr>
        <w:ind w:right="57" w:firstLine="705"/>
      </w:pPr>
      <w:r>
        <w:t>Лібералізація економіки необхідна і для покращення економічної ситуації в нашій країні, оскільки зниження податків стимулюватиме розвиток виробництва та появу «тін</w:t>
      </w:r>
      <w:r>
        <w:t>і</w:t>
      </w:r>
      <w:r>
        <w:t xml:space="preserve">» в офіційному секторі економіки, що </w:t>
      </w:r>
      <w:r>
        <w:t>може</w:t>
      </w:r>
      <w:r>
        <w:t xml:space="preserve"> зупинит</w:t>
      </w:r>
      <w:r>
        <w:t>и</w:t>
      </w:r>
      <w:r>
        <w:t xml:space="preserve"> потік грошей за кордон. Як бачимо з досвіду деяких країн з перехідною економікою, які не встигли реформуватися, їм необхідно зменшити бюджетне навантаження, щоб підвищити рівень виробництва.</w:t>
      </w:r>
    </w:p>
    <w:p w:rsidR="000B49C2" w:rsidRDefault="000B49C2" w:rsidP="000B49C2">
      <w:pPr>
        <w:ind w:right="113" w:firstLine="705"/>
      </w:pPr>
      <w:r>
        <w:t>Незбалансованість бюджету спричиняє зростання дефолтів, кризу дефолту, політичну та соціальну кризу. Іншою дуже важливою проблемою, пов'язаною з високим рівнем бюджетного дефіциту, є загроза боргової кризи в країні [10, с. 136].</w:t>
      </w:r>
    </w:p>
    <w:p w:rsidR="000B49C2" w:rsidRDefault="000B49C2" w:rsidP="000B49C2">
      <w:pPr>
        <w:ind w:right="113" w:firstLine="705"/>
      </w:pPr>
      <w:r>
        <w:t xml:space="preserve">Досвід країн з перехідною економікою показує, що країни, які раніше проводили жорстку фіскальну політику для скорочення бюджетного дефіциту, відновлювалися швидше, ніж ті, які підтримували високий рівень державних зобов'язань і бюджетного дефіциту. Україні необхідно поступово лібералізувати фіскальну політику. Цей процес непростий, оскільки державні витрати нелегко скоротити через загрозу соціального невдоволення, яке може перерости в політичну кризу. Але такий процес необхідний, бо тільки він може </w:t>
      </w:r>
      <w:r>
        <w:lastRenderedPageBreak/>
        <w:t>підвищити рівень виробництва в майбутньому. Для кращого ефекту потрібно покращити якість державних витрат. Разом зі скороченням державних видатків необхідно зменшити податкове навантаження, що підвищить ефективність податкової системи та звільнить економіку від перевантаження та сприятиме її розвитку.</w:t>
      </w:r>
    </w:p>
    <w:p w:rsidR="000B49C2" w:rsidRDefault="000B49C2" w:rsidP="000B49C2">
      <w:pPr>
        <w:ind w:right="57" w:firstLine="675"/>
      </w:pPr>
      <w:r>
        <w:t>В Україні існують проблеми дефіцитного фінансування державних видатків через суперечливий характер перерозподілу бюджетних ресурсів на регіональному рівні. Регіони України суттєво відрізняються за своїми фінансовими можливостями. При цьому формування місцевих бюджетів базується на визначенні норм мінімального бюджетного забезпечення та однакових для всіх областей нормативів відрахувань від загальнодержавних податків до місцевих бюджетів. Відсутність законодавчо встановлених умов для надання субвенцій регіонам призводить до того, що державний бюджет стає інструментом досягнення політичних цілей, вирішення проблем та реалізації інтересів одних регіонів за рахунок інших.</w:t>
      </w:r>
    </w:p>
    <w:p w:rsidR="000B49C2" w:rsidRDefault="000B49C2" w:rsidP="000B49C2">
      <w:pPr>
        <w:ind w:right="57" w:firstLine="675"/>
      </w:pPr>
      <w:r>
        <w:t>Дотримання збалансованості доходів і видатків бюджету за рахунок збалансованого державного бюджету є одним із головних завдань сьогодні. Тільки вирішивши її, можна проводити цілеспрямовану фінансову політику. Слід мати на увазі, що засоби вирішення цієї проблеми значною мірою визначаються тим, якою мірою (нульовою чи іншою) і темпами, з якими потрібно прагнути збалансувати видатки та доходи бюджету. Програма конкретних заходів щодо скорочення дефіциту бюджету має включати та послідовно здійснювати такі заходи, які, з одного боку, стимулювали б надходження коштів до бюджетного фонду країни, а з іншого – сприяли зменшенню державних витрат.</w:t>
      </w:r>
    </w:p>
    <w:p w:rsidR="00247A8D" w:rsidRDefault="00247A8D" w:rsidP="00247A8D">
      <w:r>
        <w:t>У світ</w:t>
      </w:r>
      <w:r>
        <w:t>і</w:t>
      </w:r>
      <w:r>
        <w:t xml:space="preserve"> для зменшення дефіциту бюджету широко </w:t>
      </w:r>
      <w:r>
        <w:t>застосовується</w:t>
      </w:r>
      <w:r>
        <w:t xml:space="preserve"> така форма, як залучення в країну іноземного капіталу. З його допомогою вирішується відразу кілька завдань, причому не тільки фіскального, а й економічного характеру: скорочуються бюджетні витрати, призначені для </w:t>
      </w:r>
      <w:r>
        <w:lastRenderedPageBreak/>
        <w:t>фінансування капітальних вкладень, база для виробництво товарів і послуг розширює нових платників податків, покращуючи платіжний баланс [37].</w:t>
      </w:r>
    </w:p>
    <w:p w:rsidR="00247A8D" w:rsidRDefault="00247A8D" w:rsidP="00247A8D">
      <w:r>
        <w:t>Щодо України, то проблема мінімального дефіциту бюджету взагалі не має і не може мати раціонального вирішення. Досягти цього можна лише в уяві, простими цифровими маніпуляціями</w:t>
      </w:r>
      <w:r>
        <w:t>.</w:t>
      </w:r>
      <w:r>
        <w:t xml:space="preserve"> Насправді цього можна досягти в житті лише шляхом повного паралічу виробництва через надмірні податки або відвертого геноциду через суворе обмеження навіть найнеобхідніших соціальних витрат [15].</w:t>
      </w:r>
    </w:p>
    <w:p w:rsidR="00247A8D" w:rsidRDefault="00247A8D" w:rsidP="00247A8D">
      <w:r>
        <w:t>Взагалі дефіцит бюджету є суттєвою проблемою, але не головною трагедією для будь</w:t>
      </w:r>
      <w:r>
        <w:t xml:space="preserve"> </w:t>
      </w:r>
      <w:r>
        <w:t>якої економіки, в тому числі і</w:t>
      </w:r>
      <w:r>
        <w:t xml:space="preserve"> для</w:t>
      </w:r>
      <w:r>
        <w:t xml:space="preserve"> сьогоднішньої України. Як уже зазначалося, США протягом десятиліть мають значний бюджетний дефіцит, що не заважає їм залишатися економічно найпотужнішою країною світу. Більше того, стратегія дефіцитного державного фінансування як інструмента державної політики, особливо у складні періоди соціально-економічної перебудови, у спрощеному, вульгаризованому тлумаченні – суть нової економічної теорії, яка використовувалася на противагу часам Великої Депресія. Навіть сьогодні в економічній теорії існують різні, концептуально різні погляди на проблеми дефіциту та державного боргу. За певних умов бездефіцитний бюджет може завдати набагато більшої шкоди економіці.</w:t>
      </w:r>
    </w:p>
    <w:p w:rsidR="00247A8D" w:rsidRDefault="00247A8D" w:rsidP="00247A8D">
      <w:r>
        <w:t xml:space="preserve">Головною проблемою в проблемі бюджетного дефіциту є не його наявність та розмір (за певних умов він може бути одним із інструментів </w:t>
      </w:r>
      <w:r>
        <w:t xml:space="preserve">якісної </w:t>
      </w:r>
      <w:r>
        <w:t xml:space="preserve">соціально-економічної політики), головне </w:t>
      </w:r>
      <w:r>
        <w:t>це</w:t>
      </w:r>
      <w:r>
        <w:t xml:space="preserve"> спосіб фінансування дефіциту. </w:t>
      </w:r>
      <w:r>
        <w:t>Крім того</w:t>
      </w:r>
      <w:r>
        <w:t>, вимоги МВФ стосуються не дефіциту бюджету взагалі, а обмеження в 3% ВВП у розмірі лише суто інфляційної, емісійної частини дефіциту. У нас це зазвичай ховається під сором’язливим знаком «позики НБУ», але врешті-решт неминуче списується на абстрактний державний борг, тобто це пуста емісія чистої води. Якщо дефіцит фінансується реальними грошима, то прямого негативного впливу на здоров’я національної економіки немає [34, с. 164].</w:t>
      </w:r>
    </w:p>
    <w:p w:rsidR="00247A8D" w:rsidRDefault="00247A8D" w:rsidP="00247A8D">
      <w:r>
        <w:lastRenderedPageBreak/>
        <w:t>Нормальним, загальноприйнятим способом неінфляційного фінансування дефіциту бюджету є випуск і розміщення державних казначейських зобов'язань у країні. Цей метод є основним у західних економіках. Так, у США державний борг у 2020 році склав 28 трильйонів доларів. або 15% ВВП і досяг свого максимуму з 1945 р. Прогноз бюджетного дефіциту на 2021 р. склав 2,3 трлн дол. США або 10,3% ВВП. Тобто проблема дефіциту бюджету в нормальній економіці є не стільки проблемою його безпосереднього впливу, скільки проблемою негативного впливу державного боргу та витрат на його обслуговування [9, с. 113].</w:t>
      </w:r>
    </w:p>
    <w:p w:rsidR="00247A8D" w:rsidRDefault="00247A8D" w:rsidP="00247A8D">
      <w:r>
        <w:t xml:space="preserve">Для скорочення видатків </w:t>
      </w:r>
      <w:r>
        <w:t xml:space="preserve">бюджету </w:t>
      </w:r>
      <w:r>
        <w:t xml:space="preserve">доцільно було б провести структурні реформи в адміністраціях з метою скорочення витрат на них. Більше уваги необхідно приділяти державним інвестиціям, </w:t>
      </w:r>
      <w:r w:rsidR="00B77D4C">
        <w:t>тому що</w:t>
      </w:r>
      <w:r>
        <w:t xml:space="preserve"> за відсутності сильного приватного сектора в перехідних економіках держава має взяти на себе роль головного інвестора. </w:t>
      </w:r>
      <w:r w:rsidR="00B77D4C">
        <w:t>Наприклад</w:t>
      </w:r>
      <w:r>
        <w:t xml:space="preserve">, в нашій країні, </w:t>
      </w:r>
      <w:r w:rsidR="00B77D4C">
        <w:t>ми вважаємо</w:t>
      </w:r>
      <w:r>
        <w:t xml:space="preserve">, необхідно інвестувати в удосконалення та заміну технологій </w:t>
      </w:r>
      <w:r w:rsidR="00B77D4C">
        <w:t xml:space="preserve">на </w:t>
      </w:r>
      <w:r>
        <w:t>виробництв</w:t>
      </w:r>
      <w:r w:rsidR="00B77D4C">
        <w:t>і</w:t>
      </w:r>
      <w:r>
        <w:t>. Звісно, ​​державні інвестиції мають бути прибутковими, що в майбутньому збільшить надходження до бюджету.</w:t>
      </w:r>
    </w:p>
    <w:p w:rsidR="0050244D" w:rsidRPr="003776E5" w:rsidRDefault="0050244D" w:rsidP="0050244D">
      <w:pPr>
        <w:ind w:right="57" w:firstLine="690"/>
      </w:pPr>
      <w:r w:rsidRPr="003776E5">
        <w:t xml:space="preserve">Конкретні заходи держави в напрямі оптимізації бюджетного дефіциту </w:t>
      </w:r>
      <w:r w:rsidR="00B77D4C">
        <w:t>є зовсім</w:t>
      </w:r>
      <w:r w:rsidRPr="003776E5">
        <w:t xml:space="preserve"> різн</w:t>
      </w:r>
      <w:r w:rsidR="00B77D4C">
        <w:t>оманітними, проте</w:t>
      </w:r>
      <w:r w:rsidRPr="003776E5">
        <w:t xml:space="preserve"> в результаті </w:t>
      </w:r>
      <w:r w:rsidR="00B77D4C">
        <w:t xml:space="preserve">вони </w:t>
      </w:r>
      <w:r w:rsidRPr="003776E5">
        <w:t xml:space="preserve">зводяться до створення </w:t>
      </w:r>
      <w:r w:rsidR="00B77D4C">
        <w:t>відповідних мож</w:t>
      </w:r>
      <w:r w:rsidRPr="003776E5">
        <w:t xml:space="preserve">ливостей зростання доходів та скорочення видатків бюджету. </w:t>
      </w:r>
      <w:r w:rsidR="00B77D4C">
        <w:t xml:space="preserve">Тому нам в першу чергу </w:t>
      </w:r>
      <w:r w:rsidRPr="003776E5">
        <w:t>необхідно:</w:t>
      </w:r>
      <w:r w:rsidR="00B77D4C">
        <w:t xml:space="preserve"> </w:t>
      </w:r>
      <w:r w:rsidR="00B77D4C" w:rsidRPr="003776E5">
        <w:t xml:space="preserve">посилити відповідальність суб'єктів господарювання </w:t>
      </w:r>
      <w:r w:rsidR="00B77D4C">
        <w:t>з</w:t>
      </w:r>
      <w:r w:rsidR="00B77D4C" w:rsidRPr="003776E5">
        <w:t>а дотримання</w:t>
      </w:r>
      <w:r w:rsidR="00B77D4C">
        <w:t>м</w:t>
      </w:r>
      <w:r w:rsidR="00B77D4C" w:rsidRPr="003776E5">
        <w:t xml:space="preserve"> вимог податкового законодавства</w:t>
      </w:r>
      <w:r w:rsidR="00B77D4C">
        <w:t xml:space="preserve"> та за</w:t>
      </w:r>
      <w:r w:rsidR="00B77D4C" w:rsidRPr="003776E5">
        <w:t xml:space="preserve"> своєчасність </w:t>
      </w:r>
      <w:r w:rsidR="00B77D4C">
        <w:t xml:space="preserve">й повноту розрахунків з бюджетом, </w:t>
      </w:r>
      <w:r w:rsidR="00B77D4C" w:rsidRPr="003776E5">
        <w:t xml:space="preserve"> удосконалити </w:t>
      </w:r>
      <w:r w:rsidR="00B77D4C">
        <w:t>методи</w:t>
      </w:r>
      <w:r w:rsidR="00B77D4C" w:rsidRPr="003776E5">
        <w:t xml:space="preserve"> залучення до інвестиційної сфери</w:t>
      </w:r>
      <w:r w:rsidR="00B77D4C">
        <w:t xml:space="preserve"> особистих заощаджень населення, </w:t>
      </w:r>
      <w:r w:rsidR="00B77D4C" w:rsidRPr="003776E5">
        <w:t xml:space="preserve">забезпечити </w:t>
      </w:r>
      <w:r w:rsidR="00B77D4C">
        <w:t xml:space="preserve">цільову </w:t>
      </w:r>
      <w:r w:rsidR="00B77D4C" w:rsidRPr="003776E5">
        <w:t xml:space="preserve">підтримку бізнесу шляхом розробки </w:t>
      </w:r>
      <w:r w:rsidR="00B77D4C">
        <w:t>та</w:t>
      </w:r>
      <w:r w:rsidR="00B77D4C" w:rsidRPr="003776E5">
        <w:t xml:space="preserve"> виконання </w:t>
      </w:r>
      <w:r w:rsidR="00B77D4C">
        <w:t xml:space="preserve">відповідних </w:t>
      </w:r>
      <w:r w:rsidR="00B77D4C" w:rsidRPr="003776E5">
        <w:t>програм розвитку</w:t>
      </w:r>
      <w:r w:rsidR="00B77D4C">
        <w:t>,</w:t>
      </w:r>
      <w:r w:rsidR="00B77D4C">
        <w:t xml:space="preserve"> </w:t>
      </w:r>
      <w:r w:rsidRPr="003776E5">
        <w:t xml:space="preserve">удосконалити податкову </w:t>
      </w:r>
      <w:r w:rsidR="00B77D4C">
        <w:t>базу</w:t>
      </w:r>
      <w:r w:rsidRPr="003776E5">
        <w:t>, забезпечити оптимальний рівень податкових вилучень для формування бюджетів усіх рівнів</w:t>
      </w:r>
      <w:r w:rsidR="00B77D4C">
        <w:t>,</w:t>
      </w:r>
      <w:r w:rsidRPr="003776E5">
        <w:t xml:space="preserve"> створе</w:t>
      </w:r>
      <w:r w:rsidR="00B77D4C">
        <w:t>ти</w:t>
      </w:r>
      <w:r w:rsidRPr="003776E5">
        <w:t xml:space="preserve"> сприятлив</w:t>
      </w:r>
      <w:r w:rsidR="00B77D4C">
        <w:t>і</w:t>
      </w:r>
      <w:r w:rsidRPr="003776E5">
        <w:t xml:space="preserve"> умов</w:t>
      </w:r>
      <w:r w:rsidR="00B77D4C">
        <w:t>и</w:t>
      </w:r>
      <w:r w:rsidRPr="003776E5">
        <w:t xml:space="preserve"> для підприємницької діяльності</w:t>
      </w:r>
      <w:r w:rsidR="00B77D4C">
        <w:t xml:space="preserve">,  </w:t>
      </w:r>
      <w:r w:rsidRPr="003776E5">
        <w:t>запровадити жорсткий режим економії бюджетних коштів [</w:t>
      </w:r>
      <w:r w:rsidR="00705CFE" w:rsidRPr="003776E5">
        <w:t>34</w:t>
      </w:r>
      <w:r w:rsidRPr="003776E5">
        <w:t>, с. 1</w:t>
      </w:r>
      <w:r w:rsidR="00465C49" w:rsidRPr="003776E5">
        <w:t>63</w:t>
      </w:r>
      <w:r w:rsidRPr="003776E5">
        <w:t>].</w:t>
      </w:r>
    </w:p>
    <w:p w:rsidR="0050244D" w:rsidRPr="003776E5" w:rsidRDefault="00B77D4C" w:rsidP="0050244D">
      <w:pPr>
        <w:ind w:right="57" w:firstLine="675"/>
      </w:pPr>
      <w:r>
        <w:lastRenderedPageBreak/>
        <w:t>Таким чином, р</w:t>
      </w:r>
      <w:r w:rsidR="0050244D" w:rsidRPr="003776E5">
        <w:t xml:space="preserve">озробка </w:t>
      </w:r>
      <w:r>
        <w:t>та</w:t>
      </w:r>
      <w:r w:rsidR="0050244D" w:rsidRPr="003776E5">
        <w:t xml:space="preserve"> реалізація </w:t>
      </w:r>
      <w:r>
        <w:t>відповідних засобів</w:t>
      </w:r>
      <w:r w:rsidR="0050244D" w:rsidRPr="003776E5">
        <w:t xml:space="preserve">, </w:t>
      </w:r>
      <w:r>
        <w:t xml:space="preserve">які будуть </w:t>
      </w:r>
      <w:r w:rsidR="0050244D" w:rsidRPr="003776E5">
        <w:t>спрямован</w:t>
      </w:r>
      <w:r>
        <w:t>і</w:t>
      </w:r>
      <w:r w:rsidR="0050244D" w:rsidRPr="003776E5">
        <w:t xml:space="preserve"> на збільшення прибутків бюджету </w:t>
      </w:r>
      <w:r>
        <w:t>та</w:t>
      </w:r>
      <w:r w:rsidR="0050244D" w:rsidRPr="003776E5">
        <w:t xml:space="preserve"> скорочення його видатків, </w:t>
      </w:r>
      <w:r>
        <w:t xml:space="preserve">на </w:t>
      </w:r>
      <w:r w:rsidR="0050244D" w:rsidRPr="003776E5">
        <w:t>регулювання бюджетного дефіциту</w:t>
      </w:r>
      <w:r>
        <w:t xml:space="preserve"> та</w:t>
      </w:r>
      <w:r w:rsidR="0050244D" w:rsidRPr="003776E5">
        <w:t xml:space="preserve"> </w:t>
      </w:r>
      <w:r w:rsidR="00B02432">
        <w:t>чітке</w:t>
      </w:r>
      <w:r w:rsidR="0050244D" w:rsidRPr="003776E5">
        <w:t xml:space="preserve"> керування його розміром у сукупності з іншими антикризовими </w:t>
      </w:r>
      <w:r w:rsidR="00B02432">
        <w:t>засобами</w:t>
      </w:r>
      <w:r w:rsidR="0050244D" w:rsidRPr="003776E5">
        <w:t>, сприяти</w:t>
      </w:r>
      <w:r w:rsidR="00B02432">
        <w:t>муть</w:t>
      </w:r>
      <w:r w:rsidR="0050244D" w:rsidRPr="003776E5">
        <w:t xml:space="preserve"> поверненню на шлях соціально-економічного розвитку </w:t>
      </w:r>
      <w:r w:rsidR="00484A0F" w:rsidRPr="003776E5">
        <w:t>та</w:t>
      </w:r>
      <w:r w:rsidR="0050244D" w:rsidRPr="003776E5">
        <w:t xml:space="preserve"> процвітання. </w:t>
      </w:r>
    </w:p>
    <w:p w:rsidR="0050244D" w:rsidRPr="003776E5" w:rsidRDefault="0050244D" w:rsidP="002F75BA">
      <w:bookmarkStart w:id="30" w:name="_Toc24309637"/>
    </w:p>
    <w:p w:rsidR="00AF3E5C" w:rsidRPr="003776E5" w:rsidRDefault="00AF3E5C" w:rsidP="00AF3E5C">
      <w:pPr>
        <w:pStyle w:val="20"/>
      </w:pPr>
      <w:bookmarkStart w:id="31" w:name="_Toc88504446"/>
      <w:r w:rsidRPr="003776E5">
        <w:t>Висновки до розділу 3</w:t>
      </w:r>
      <w:bookmarkEnd w:id="30"/>
      <w:bookmarkEnd w:id="31"/>
    </w:p>
    <w:p w:rsidR="00AF3E5C" w:rsidRPr="003776E5" w:rsidRDefault="00AF3E5C" w:rsidP="00AF3E5C">
      <w:pPr>
        <w:rPr>
          <w:sz w:val="24"/>
        </w:rPr>
      </w:pPr>
    </w:p>
    <w:p w:rsidR="00AF3E5C" w:rsidRPr="003776E5" w:rsidRDefault="00AF3E5C" w:rsidP="00AF3E5C">
      <w:r w:rsidRPr="003776E5">
        <w:t xml:space="preserve">Проведені дослідження у третьому розділі </w:t>
      </w:r>
      <w:r w:rsidR="00812956" w:rsidRPr="003776E5">
        <w:t>випускної кваліфікаційної роботи</w:t>
      </w:r>
      <w:r w:rsidRPr="003776E5">
        <w:t xml:space="preserve"> дозвол</w:t>
      </w:r>
      <w:r w:rsidR="00812956" w:rsidRPr="003776E5">
        <w:t>ил</w:t>
      </w:r>
      <w:r w:rsidR="004B2B42" w:rsidRPr="003776E5">
        <w:t>и</w:t>
      </w:r>
      <w:r w:rsidRPr="003776E5">
        <w:t xml:space="preserve"> зробити наступні висновки:</w:t>
      </w:r>
    </w:p>
    <w:p w:rsidR="004778E2" w:rsidRPr="003776E5" w:rsidRDefault="00DD02ED" w:rsidP="004778E2">
      <w:pPr>
        <w:pStyle w:val="26"/>
        <w:numPr>
          <w:ilvl w:val="0"/>
          <w:numId w:val="42"/>
        </w:numPr>
        <w:shd w:val="clear" w:color="auto" w:fill="auto"/>
        <w:tabs>
          <w:tab w:val="left" w:pos="993"/>
        </w:tabs>
        <w:suppressAutoHyphens/>
        <w:spacing w:before="0" w:after="0" w:line="360" w:lineRule="auto"/>
        <w:ind w:left="0" w:firstLine="709"/>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 xml:space="preserve"> </w:t>
      </w:r>
      <w:r w:rsidR="004778E2" w:rsidRPr="003776E5">
        <w:rPr>
          <w:rFonts w:ascii="Times New Roman" w:hAnsi="Times New Roman" w:cs="Times New Roman"/>
          <w:color w:val="000000"/>
          <w:sz w:val="28"/>
          <w:szCs w:val="28"/>
          <w:lang w:bidi="uk-UA"/>
        </w:rPr>
        <w:t>У процесі складання і виконання державного бюджету доцільно проводити комплекс тактичних заходів, пов’язаних зі скороченням бюджетного дефіциту: внесення необхідних змін у закони і нормативно-правові акти, які б забезпечили збалансування державного бюджету на всіх стадіях бюджетного процесу; використання прогресивних технологій бюджетного планування та регулювання, спрямованих на визначення реальних обсягів бюджетних доходів та видатків</w:t>
      </w:r>
      <w:r w:rsidRPr="003776E5">
        <w:rPr>
          <w:rFonts w:ascii="Times New Roman" w:hAnsi="Times New Roman" w:cs="Times New Roman"/>
          <w:color w:val="000000"/>
          <w:sz w:val="28"/>
          <w:szCs w:val="28"/>
          <w:lang w:bidi="uk-UA"/>
        </w:rPr>
        <w:t>;</w:t>
      </w:r>
      <w:r w:rsidR="004778E2" w:rsidRPr="003776E5">
        <w:rPr>
          <w:rFonts w:ascii="Times New Roman" w:hAnsi="Times New Roman" w:cs="Times New Roman"/>
          <w:color w:val="000000"/>
          <w:sz w:val="28"/>
          <w:szCs w:val="28"/>
          <w:lang w:bidi="uk-UA"/>
        </w:rPr>
        <w:t xml:space="preserve"> удосконалення трансфертної політики та підвищення ефективності трансфертних платежів</w:t>
      </w:r>
      <w:r w:rsidRPr="003776E5">
        <w:rPr>
          <w:rFonts w:ascii="Times New Roman" w:hAnsi="Times New Roman" w:cs="Times New Roman"/>
          <w:color w:val="000000"/>
          <w:sz w:val="28"/>
          <w:szCs w:val="28"/>
          <w:lang w:bidi="uk-UA"/>
        </w:rPr>
        <w:t>;</w:t>
      </w:r>
      <w:r w:rsidR="004778E2" w:rsidRPr="003776E5">
        <w:rPr>
          <w:rFonts w:ascii="Times New Roman" w:hAnsi="Times New Roman" w:cs="Times New Roman"/>
          <w:color w:val="000000"/>
          <w:sz w:val="28"/>
          <w:szCs w:val="28"/>
          <w:lang w:bidi="uk-UA"/>
        </w:rPr>
        <w:t xml:space="preserve"> пошук реальних резервів збільшення доходної частини державного бюджету, зокрема збільшення об’єктів оподаткування за рахунок створення платникам податків сприятливих умов для розвитку підприємницької діяльності; протидія відмиванню «брудних» грошей, детінізація національної економіки та посилення відповідальності керівників усіх ланок державного управління за нецільове використання бюджетних коштів; запровадження жорсткого режиму економії бюджетних коштів, зокрема скорочення витрат на державне управління, ліквідація необґрунтованих та малоефективних соціальних та економічних пільг.</w:t>
      </w:r>
      <w:r w:rsidRPr="003776E5">
        <w:rPr>
          <w:rFonts w:ascii="Times New Roman" w:hAnsi="Times New Roman" w:cs="Times New Roman"/>
          <w:color w:val="000000"/>
          <w:sz w:val="28"/>
          <w:szCs w:val="28"/>
          <w:lang w:bidi="uk-UA"/>
        </w:rPr>
        <w:t xml:space="preserve"> </w:t>
      </w:r>
    </w:p>
    <w:p w:rsidR="00F37B0A" w:rsidRPr="003776E5" w:rsidRDefault="00F37B0A" w:rsidP="00F37B0A">
      <w:pPr>
        <w:pStyle w:val="26"/>
        <w:numPr>
          <w:ilvl w:val="0"/>
          <w:numId w:val="42"/>
        </w:numPr>
        <w:shd w:val="clear" w:color="auto" w:fill="auto"/>
        <w:tabs>
          <w:tab w:val="left" w:pos="1134"/>
        </w:tabs>
        <w:suppressAutoHyphens/>
        <w:spacing w:before="0" w:after="0" w:line="360" w:lineRule="auto"/>
        <w:ind w:left="0" w:firstLine="709"/>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 xml:space="preserve">Стратегічні напрями подолання бюджетного дефіциту повинні включати заходи, пов’язані з розвитком економіки національного господарства, збільшенням бюджетних доходів та раціональним використанням бюджетних видатків: </w:t>
      </w:r>
      <w:r w:rsidRPr="003776E5">
        <w:rPr>
          <w:rStyle w:val="27"/>
          <w:rFonts w:ascii="Times New Roman" w:hAnsi="Times New Roman" w:cs="Times New Roman"/>
          <w:i w:val="0"/>
          <w:sz w:val="28"/>
          <w:szCs w:val="28"/>
        </w:rPr>
        <w:t>підвищення ефективності суспільного виробництва</w:t>
      </w:r>
      <w:r w:rsidRPr="003776E5">
        <w:rPr>
          <w:rFonts w:ascii="Times New Roman" w:hAnsi="Times New Roman" w:cs="Times New Roman"/>
          <w:color w:val="000000"/>
          <w:sz w:val="28"/>
          <w:szCs w:val="28"/>
          <w:lang w:bidi="uk-UA"/>
        </w:rPr>
        <w:t xml:space="preserve">, що є основним </w:t>
      </w:r>
      <w:r w:rsidRPr="003776E5">
        <w:rPr>
          <w:rFonts w:ascii="Times New Roman" w:hAnsi="Times New Roman" w:cs="Times New Roman"/>
          <w:color w:val="000000"/>
          <w:sz w:val="28"/>
          <w:szCs w:val="28"/>
          <w:lang w:bidi="uk-UA"/>
        </w:rPr>
        <w:lastRenderedPageBreak/>
        <w:t xml:space="preserve">джерелом збільшення доходної частини державного бюджету; </w:t>
      </w:r>
      <w:r w:rsidRPr="003776E5">
        <w:rPr>
          <w:rStyle w:val="27"/>
          <w:rFonts w:ascii="Times New Roman" w:hAnsi="Times New Roman" w:cs="Times New Roman"/>
          <w:i w:val="0"/>
          <w:sz w:val="28"/>
          <w:szCs w:val="28"/>
        </w:rPr>
        <w:t>зміцнення ринкових відносин.</w:t>
      </w:r>
      <w:r w:rsidRPr="003776E5">
        <w:rPr>
          <w:rFonts w:ascii="Times New Roman" w:hAnsi="Times New Roman" w:cs="Times New Roman"/>
          <w:color w:val="000000"/>
          <w:sz w:val="28"/>
          <w:szCs w:val="28"/>
          <w:lang w:bidi="uk-UA"/>
        </w:rPr>
        <w:t xml:space="preserve"> Такий захід забезпечить скорочення бюджетного фінансування економіки і підвищення ефективності використання бюджетних ресурсів; </w:t>
      </w:r>
      <w:r w:rsidRPr="003776E5">
        <w:rPr>
          <w:rStyle w:val="27"/>
          <w:rFonts w:ascii="Times New Roman" w:hAnsi="Times New Roman" w:cs="Times New Roman"/>
          <w:i w:val="0"/>
          <w:sz w:val="28"/>
          <w:szCs w:val="28"/>
        </w:rPr>
        <w:t xml:space="preserve">удосконалення міжбюджетних відносин, </w:t>
      </w:r>
      <w:r w:rsidR="00DD02ED" w:rsidRPr="003776E5">
        <w:rPr>
          <w:rStyle w:val="27"/>
          <w:rFonts w:ascii="Times New Roman" w:hAnsi="Times New Roman" w:cs="Times New Roman"/>
          <w:i w:val="0"/>
          <w:sz w:val="28"/>
          <w:szCs w:val="28"/>
        </w:rPr>
        <w:t xml:space="preserve">які б </w:t>
      </w:r>
      <w:r w:rsidRPr="003776E5">
        <w:rPr>
          <w:rFonts w:ascii="Times New Roman" w:hAnsi="Times New Roman" w:cs="Times New Roman"/>
          <w:color w:val="000000"/>
          <w:sz w:val="28"/>
          <w:szCs w:val="28"/>
          <w:lang w:bidi="uk-UA"/>
        </w:rPr>
        <w:t>сприя</w:t>
      </w:r>
      <w:r w:rsidR="00DD02ED" w:rsidRPr="003776E5">
        <w:rPr>
          <w:rFonts w:ascii="Times New Roman" w:hAnsi="Times New Roman" w:cs="Times New Roman"/>
          <w:color w:val="000000"/>
          <w:sz w:val="28"/>
          <w:szCs w:val="28"/>
          <w:lang w:bidi="uk-UA"/>
        </w:rPr>
        <w:t>ли</w:t>
      </w:r>
      <w:r w:rsidRPr="003776E5">
        <w:rPr>
          <w:rFonts w:ascii="Times New Roman" w:hAnsi="Times New Roman" w:cs="Times New Roman"/>
          <w:color w:val="000000"/>
          <w:sz w:val="28"/>
          <w:szCs w:val="28"/>
          <w:lang w:bidi="uk-UA"/>
        </w:rPr>
        <w:t xml:space="preserve"> вирівнюванню соціально-економічного розвитку регіонів, територіальних громад і реальному збалансуванню бюджетів усіх рівнів; </w:t>
      </w:r>
      <w:r w:rsidRPr="003776E5">
        <w:rPr>
          <w:rStyle w:val="27"/>
          <w:rFonts w:ascii="Times New Roman" w:hAnsi="Times New Roman" w:cs="Times New Roman"/>
          <w:i w:val="0"/>
          <w:sz w:val="28"/>
          <w:szCs w:val="28"/>
        </w:rPr>
        <w:t>удосконалення податкової системи</w:t>
      </w:r>
      <w:r w:rsidR="00DD02ED" w:rsidRPr="003776E5">
        <w:rPr>
          <w:rStyle w:val="27"/>
          <w:rFonts w:ascii="Times New Roman" w:hAnsi="Times New Roman" w:cs="Times New Roman"/>
          <w:i w:val="0"/>
          <w:sz w:val="28"/>
          <w:szCs w:val="28"/>
        </w:rPr>
        <w:t xml:space="preserve">, в напрямку </w:t>
      </w:r>
      <w:r w:rsidRPr="003776E5">
        <w:rPr>
          <w:rFonts w:ascii="Times New Roman" w:hAnsi="Times New Roman" w:cs="Times New Roman"/>
          <w:color w:val="000000"/>
          <w:sz w:val="28"/>
          <w:szCs w:val="28"/>
          <w:lang w:bidi="uk-UA"/>
        </w:rPr>
        <w:t>зниженн</w:t>
      </w:r>
      <w:r w:rsidR="00DD02ED" w:rsidRPr="003776E5">
        <w:rPr>
          <w:rFonts w:ascii="Times New Roman" w:hAnsi="Times New Roman" w:cs="Times New Roman"/>
          <w:color w:val="000000"/>
          <w:sz w:val="28"/>
          <w:szCs w:val="28"/>
          <w:lang w:bidi="uk-UA"/>
        </w:rPr>
        <w:t>я</w:t>
      </w:r>
      <w:r w:rsidRPr="003776E5">
        <w:rPr>
          <w:rFonts w:ascii="Times New Roman" w:hAnsi="Times New Roman" w:cs="Times New Roman"/>
          <w:color w:val="000000"/>
          <w:sz w:val="28"/>
          <w:szCs w:val="28"/>
          <w:lang w:bidi="uk-UA"/>
        </w:rPr>
        <w:t xml:space="preserve"> податкового навантаження, спрощенн</w:t>
      </w:r>
      <w:r w:rsidR="00DD02ED" w:rsidRPr="003776E5">
        <w:rPr>
          <w:rFonts w:ascii="Times New Roman" w:hAnsi="Times New Roman" w:cs="Times New Roman"/>
          <w:color w:val="000000"/>
          <w:sz w:val="28"/>
          <w:szCs w:val="28"/>
          <w:lang w:bidi="uk-UA"/>
        </w:rPr>
        <w:t>я</w:t>
      </w:r>
      <w:r w:rsidRPr="003776E5">
        <w:rPr>
          <w:rFonts w:ascii="Times New Roman" w:hAnsi="Times New Roman" w:cs="Times New Roman"/>
          <w:color w:val="000000"/>
          <w:sz w:val="28"/>
          <w:szCs w:val="28"/>
          <w:lang w:bidi="uk-UA"/>
        </w:rPr>
        <w:t xml:space="preserve"> системи адміністрування податків</w:t>
      </w:r>
      <w:r w:rsidR="00DD02ED" w:rsidRPr="003776E5">
        <w:rPr>
          <w:rFonts w:ascii="Times New Roman" w:hAnsi="Times New Roman" w:cs="Times New Roman"/>
          <w:color w:val="000000"/>
          <w:sz w:val="28"/>
          <w:szCs w:val="28"/>
          <w:lang w:bidi="uk-UA"/>
        </w:rPr>
        <w:t>,</w:t>
      </w:r>
      <w:r w:rsidRPr="003776E5">
        <w:rPr>
          <w:rFonts w:ascii="Times New Roman" w:hAnsi="Times New Roman" w:cs="Times New Roman"/>
          <w:color w:val="000000"/>
          <w:sz w:val="28"/>
          <w:szCs w:val="28"/>
          <w:lang w:bidi="uk-UA"/>
        </w:rPr>
        <w:t xml:space="preserve"> стабільн</w:t>
      </w:r>
      <w:r w:rsidR="00DD02ED" w:rsidRPr="003776E5">
        <w:rPr>
          <w:rFonts w:ascii="Times New Roman" w:hAnsi="Times New Roman" w:cs="Times New Roman"/>
          <w:color w:val="000000"/>
          <w:sz w:val="28"/>
          <w:szCs w:val="28"/>
          <w:lang w:bidi="uk-UA"/>
        </w:rPr>
        <w:t>і</w:t>
      </w:r>
      <w:r w:rsidRPr="003776E5">
        <w:rPr>
          <w:rFonts w:ascii="Times New Roman" w:hAnsi="Times New Roman" w:cs="Times New Roman"/>
          <w:color w:val="000000"/>
          <w:sz w:val="28"/>
          <w:szCs w:val="28"/>
          <w:lang w:bidi="uk-UA"/>
        </w:rPr>
        <w:t>ст</w:t>
      </w:r>
      <w:r w:rsidR="00DD02ED" w:rsidRPr="003776E5">
        <w:rPr>
          <w:rFonts w:ascii="Times New Roman" w:hAnsi="Times New Roman" w:cs="Times New Roman"/>
          <w:color w:val="000000"/>
          <w:sz w:val="28"/>
          <w:szCs w:val="28"/>
          <w:lang w:bidi="uk-UA"/>
        </w:rPr>
        <w:t>ь</w:t>
      </w:r>
      <w:r w:rsidRPr="003776E5">
        <w:rPr>
          <w:rFonts w:ascii="Times New Roman" w:hAnsi="Times New Roman" w:cs="Times New Roman"/>
          <w:color w:val="000000"/>
          <w:sz w:val="28"/>
          <w:szCs w:val="28"/>
          <w:lang w:bidi="uk-UA"/>
        </w:rPr>
        <w:t xml:space="preserve"> нормативно-правової бази; </w:t>
      </w:r>
      <w:r w:rsidRPr="003776E5">
        <w:rPr>
          <w:rStyle w:val="27"/>
          <w:rFonts w:ascii="Times New Roman" w:hAnsi="Times New Roman" w:cs="Times New Roman"/>
          <w:i w:val="0"/>
          <w:sz w:val="28"/>
          <w:szCs w:val="28"/>
        </w:rPr>
        <w:t xml:space="preserve">оптимізація </w:t>
      </w:r>
      <w:r w:rsidRPr="003776E5">
        <w:rPr>
          <w:rFonts w:ascii="Times New Roman" w:hAnsi="Times New Roman" w:cs="Times New Roman"/>
          <w:color w:val="000000"/>
          <w:sz w:val="28"/>
          <w:szCs w:val="28"/>
          <w:lang w:bidi="uk-UA"/>
        </w:rPr>
        <w:t xml:space="preserve">та реструктуризація бюджетних видатків, які будуть направлені на </w:t>
      </w:r>
      <w:r w:rsidR="00DD02ED" w:rsidRPr="003776E5">
        <w:rPr>
          <w:rFonts w:ascii="Times New Roman" w:hAnsi="Times New Roman" w:cs="Times New Roman"/>
          <w:color w:val="000000"/>
          <w:sz w:val="28"/>
          <w:szCs w:val="28"/>
          <w:lang w:bidi="uk-UA"/>
        </w:rPr>
        <w:t>розбудову</w:t>
      </w:r>
      <w:r w:rsidRPr="003776E5">
        <w:rPr>
          <w:rFonts w:ascii="Times New Roman" w:hAnsi="Times New Roman" w:cs="Times New Roman"/>
          <w:color w:val="000000"/>
          <w:sz w:val="28"/>
          <w:szCs w:val="28"/>
          <w:lang w:bidi="uk-UA"/>
        </w:rPr>
        <w:t xml:space="preserve"> економічної могутності держави.</w:t>
      </w:r>
    </w:p>
    <w:p w:rsidR="00AF3E5C" w:rsidRPr="003776E5" w:rsidRDefault="00AF3E5C" w:rsidP="00AF3E5C">
      <w:pPr>
        <w:pStyle w:val="1"/>
        <w:ind w:firstLine="0"/>
        <w:rPr>
          <w:b/>
        </w:rPr>
      </w:pPr>
      <w:bookmarkStart w:id="32" w:name="_Toc24309638"/>
      <w:bookmarkStart w:id="33" w:name="_Toc88504447"/>
      <w:r w:rsidRPr="003776E5">
        <w:rPr>
          <w:b/>
        </w:rPr>
        <w:lastRenderedPageBreak/>
        <w:t>ВИСНОВКИ</w:t>
      </w:r>
      <w:bookmarkEnd w:id="32"/>
      <w:r w:rsidR="00E01426" w:rsidRPr="003776E5">
        <w:rPr>
          <w:b/>
        </w:rPr>
        <w:t xml:space="preserve"> ТА ПРОПОЗИЦІЇ</w:t>
      </w:r>
      <w:bookmarkEnd w:id="33"/>
    </w:p>
    <w:p w:rsidR="00F55554" w:rsidRPr="003776E5" w:rsidRDefault="00F55554" w:rsidP="00787F07">
      <w:pPr>
        <w:ind w:firstLine="0"/>
        <w:jc w:val="left"/>
        <w:rPr>
          <w:b/>
        </w:rPr>
      </w:pPr>
    </w:p>
    <w:p w:rsidR="00890AF7" w:rsidRPr="003776E5" w:rsidRDefault="00890AF7" w:rsidP="00890AF7">
      <w:r w:rsidRPr="003776E5">
        <w:t>Проведене дослідження у випускній кваліфікаційній роботі дозволяє зробити наступні висновки:</w:t>
      </w:r>
    </w:p>
    <w:p w:rsidR="00B30AAA" w:rsidRPr="003776E5" w:rsidRDefault="00B30AAA" w:rsidP="00B30AAA">
      <w:pPr>
        <w:pStyle w:val="af8"/>
        <w:numPr>
          <w:ilvl w:val="0"/>
          <w:numId w:val="46"/>
        </w:numPr>
        <w:tabs>
          <w:tab w:val="left" w:pos="0"/>
          <w:tab w:val="left" w:pos="1134"/>
        </w:tabs>
        <w:ind w:left="0" w:right="57" w:firstLine="709"/>
      </w:pPr>
      <w:r w:rsidRPr="003776E5">
        <w:t>На сьогоднішній день немає такої держави, яка б у сучасному світі не зіткнулася в своїй історії з бюджетним дефіцитом. В економічній літературі досі не</w:t>
      </w:r>
      <w:r w:rsidR="00B02432">
        <w:t xml:space="preserve"> існує </w:t>
      </w:r>
      <w:r w:rsidRPr="003776E5">
        <w:t>єдиної думки щодо однозначного визначення причин виникнення, сут</w:t>
      </w:r>
      <w:r w:rsidR="00B02432">
        <w:t>ності</w:t>
      </w:r>
      <w:r w:rsidRPr="003776E5">
        <w:t xml:space="preserve"> </w:t>
      </w:r>
      <w:r w:rsidR="00B02432">
        <w:t>й</w:t>
      </w:r>
      <w:r w:rsidRPr="003776E5">
        <w:t xml:space="preserve"> форм бюджетного дефіциту. В Бюджетному кодексі України дається таке визначення бюджетного дефіциту – це перевищення видатків бюджету над його доходами. Крім того, ми з'ясували, що він може проявлятись як негативне явище, що гальмує розвиток економіки, так і позитивне – у випадку, коли він пожвалює економічне життя та підштовхує до пошуку джерел фінансування. </w:t>
      </w:r>
    </w:p>
    <w:p w:rsidR="00B30AAA" w:rsidRPr="003776E5" w:rsidRDefault="00B30AAA" w:rsidP="00B30AAA">
      <w:pPr>
        <w:pStyle w:val="af8"/>
        <w:numPr>
          <w:ilvl w:val="0"/>
          <w:numId w:val="46"/>
        </w:numPr>
        <w:tabs>
          <w:tab w:val="left" w:pos="0"/>
          <w:tab w:val="left" w:pos="1134"/>
        </w:tabs>
        <w:ind w:left="0" w:right="57" w:firstLine="709"/>
      </w:pPr>
      <w:r w:rsidRPr="003776E5">
        <w:t>За причинами виникнення бюджет</w:t>
      </w:r>
      <w:r w:rsidR="00B02432">
        <w:t>ний дефіцит</w:t>
      </w:r>
      <w:r w:rsidRPr="003776E5">
        <w:t xml:space="preserve"> поділяється на свідомий та вимушений. Розрізняють також відкриту та приховану форми прояву бюджетного дефіциту. Таким чином, ми можемо зробити висновок, що бюджетний дефіцит </w:t>
      </w:r>
      <w:r w:rsidR="00B02432">
        <w:t>є</w:t>
      </w:r>
      <w:r w:rsidRPr="003776E5">
        <w:t xml:space="preserve"> особлив</w:t>
      </w:r>
      <w:r w:rsidR="00B02432">
        <w:t>им</w:t>
      </w:r>
      <w:r w:rsidRPr="003776E5">
        <w:t xml:space="preserve"> явище</w:t>
      </w:r>
      <w:r w:rsidR="00B02432">
        <w:t>м</w:t>
      </w:r>
      <w:r w:rsidRPr="003776E5">
        <w:t xml:space="preserve">, </w:t>
      </w:r>
      <w:r w:rsidR="00B02432">
        <w:t>який</w:t>
      </w:r>
      <w:r w:rsidRPr="003776E5">
        <w:t xml:space="preserve"> </w:t>
      </w:r>
      <w:r w:rsidR="00B02432">
        <w:t>обгрунтовується</w:t>
      </w:r>
      <w:r w:rsidRPr="003776E5">
        <w:t xml:space="preserve"> </w:t>
      </w:r>
      <w:r w:rsidR="00B02432">
        <w:t>в</w:t>
      </w:r>
      <w:r w:rsidRPr="003776E5">
        <w:t xml:space="preserve"> </w:t>
      </w:r>
      <w:r w:rsidR="00B02432">
        <w:t xml:space="preserve">різноманітних </w:t>
      </w:r>
      <w:r w:rsidRPr="003776E5">
        <w:t xml:space="preserve">аспектах, і не </w:t>
      </w:r>
      <w:r w:rsidR="00B02432">
        <w:t>завжди</w:t>
      </w:r>
      <w:r w:rsidRPr="003776E5">
        <w:t xml:space="preserve"> є негативним</w:t>
      </w:r>
      <w:r w:rsidR="00B02432">
        <w:t xml:space="preserve"> явищем</w:t>
      </w:r>
      <w:r w:rsidRPr="003776E5">
        <w:t xml:space="preserve">. Причини виникнення, форми прояву та економіко-політичні ефекти дефіциту індивідуальними для кожної держави, що зумовлено характером і станом її економіки, бюджетною, фіскальною та грошово-кредитною політикою тощо. </w:t>
      </w:r>
    </w:p>
    <w:p w:rsidR="00B30AAA" w:rsidRPr="003776E5" w:rsidRDefault="00B30AAA" w:rsidP="00B30AAA">
      <w:pPr>
        <w:pStyle w:val="af8"/>
        <w:widowControl w:val="0"/>
        <w:numPr>
          <w:ilvl w:val="0"/>
          <w:numId w:val="46"/>
        </w:numPr>
        <w:tabs>
          <w:tab w:val="left" w:pos="0"/>
          <w:tab w:val="left" w:pos="1134"/>
        </w:tabs>
        <w:ind w:left="0" w:right="57" w:firstLine="709"/>
      </w:pPr>
      <w:r w:rsidRPr="003776E5">
        <w:t xml:space="preserve">Визначивши різні джерела фінансування державного дефіциту ми змогли проаналізувати вплив кожного з них на економічний розвиток країни. Отже, ми дійшли до висновку, що жодне з джерел фінансування дефіциту не є цілком безпечним. </w:t>
      </w:r>
    </w:p>
    <w:p w:rsidR="00B30AAA" w:rsidRPr="003776E5" w:rsidRDefault="00B30AAA" w:rsidP="00B30AAA">
      <w:pPr>
        <w:pStyle w:val="af8"/>
        <w:numPr>
          <w:ilvl w:val="0"/>
          <w:numId w:val="46"/>
        </w:numPr>
        <w:tabs>
          <w:tab w:val="left" w:pos="0"/>
          <w:tab w:val="left" w:pos="1134"/>
        </w:tabs>
        <w:ind w:left="0" w:firstLine="709"/>
      </w:pPr>
      <w:r w:rsidRPr="003776E5">
        <w:t>Проаналізувавши Д</w:t>
      </w:r>
      <w:r w:rsidRPr="003776E5">
        <w:rPr>
          <w:lang w:eastAsia="ar-SA"/>
        </w:rPr>
        <w:t xml:space="preserve">ержавний бюджет України за 2016-2020 рр. ми можемо зробити висновок, що він був дефіцитним протягом всього досліджуваного періоду. </w:t>
      </w:r>
      <w:r w:rsidRPr="003776E5">
        <w:t xml:space="preserve">Так, проєктом закону про бюджет на 2021 р. граничний розмір дефіциту держбюджету встановлено на рівні 270,4 млрд грн. або 6% ВВП. За прогнозом МВФ фіскальний дефіцит у країнах з ринками, що </w:t>
      </w:r>
      <w:r w:rsidRPr="003776E5">
        <w:lastRenderedPageBreak/>
        <w:t>формуються, в 2021 р. в середньому складатиме 8,5% ВВП, а в світі загалом – 8,2% ВВП.</w:t>
      </w:r>
    </w:p>
    <w:p w:rsidR="00B02432" w:rsidRDefault="00B30AAA" w:rsidP="00B30AAA">
      <w:pPr>
        <w:pStyle w:val="af8"/>
        <w:numPr>
          <w:ilvl w:val="0"/>
          <w:numId w:val="46"/>
        </w:numPr>
        <w:tabs>
          <w:tab w:val="left" w:pos="0"/>
          <w:tab w:val="left" w:pos="1134"/>
        </w:tabs>
        <w:ind w:left="0" w:firstLine="709"/>
      </w:pPr>
      <w:r w:rsidRPr="003776E5">
        <w:t>Можливості дефіцитного фінансування бюджетних видатків обмежуються не лише граничним розміром бюджетного дефіциту, а й припустимою величиною державного боргу. Бюджетним кодексом України закріплено його граничний рівень – 60% ВВП, що відповідає Маастрихтській угоді. Розрахувавши відношення боргу до ВВП (%) за 2016</w:t>
      </w:r>
      <w:r w:rsidRPr="00B02432">
        <w:rPr>
          <w:lang w:val="ru-RU"/>
        </w:rPr>
        <w:t>-</w:t>
      </w:r>
      <w:r w:rsidRPr="003776E5">
        <w:t xml:space="preserve">2021 рр., правомірно констатувати, що у 2019 р. в Україні значення цього індикатора не перевищувало пороговий показник. </w:t>
      </w:r>
    </w:p>
    <w:p w:rsidR="00B30AAA" w:rsidRPr="003776E5" w:rsidRDefault="00B30AAA" w:rsidP="00B30AAA">
      <w:pPr>
        <w:pStyle w:val="af8"/>
        <w:numPr>
          <w:ilvl w:val="0"/>
          <w:numId w:val="46"/>
        </w:numPr>
        <w:tabs>
          <w:tab w:val="left" w:pos="0"/>
          <w:tab w:val="left" w:pos="1134"/>
        </w:tabs>
        <w:ind w:left="0" w:firstLine="709"/>
      </w:pPr>
      <w:r w:rsidRPr="003776E5">
        <w:t>Основним джерелом отримання фінансових ресурсів, необхідних для покриття дефіциту державного бюджету, слугували державні внутрішні та зовнішні запозичення</w:t>
      </w:r>
      <w:r w:rsidR="00B02432">
        <w:t>, а</w:t>
      </w:r>
      <w:r w:rsidRPr="003776E5">
        <w:t xml:space="preserve"> </w:t>
      </w:r>
      <w:r w:rsidR="00B02432">
        <w:t>д</w:t>
      </w:r>
      <w:r w:rsidRPr="003776E5">
        <w:t>одатковим джерелом були надходження від приватизації державного майна та погашення векселів Ф</w:t>
      </w:r>
      <w:r w:rsidR="00B02432">
        <w:t>ГВФО</w:t>
      </w:r>
      <w:r w:rsidRPr="003776E5">
        <w:t>, що видані ним в обмін на ОВДП.</w:t>
      </w:r>
    </w:p>
    <w:p w:rsidR="00B30AAA" w:rsidRPr="003776E5" w:rsidRDefault="00B30AAA" w:rsidP="00B30AAA">
      <w:pPr>
        <w:pStyle w:val="af8"/>
        <w:numPr>
          <w:ilvl w:val="0"/>
          <w:numId w:val="46"/>
        </w:numPr>
        <w:tabs>
          <w:tab w:val="left" w:pos="0"/>
          <w:tab w:val="left" w:pos="1134"/>
        </w:tabs>
        <w:ind w:left="0" w:firstLine="709"/>
      </w:pPr>
      <w:r w:rsidRPr="003776E5">
        <w:t xml:space="preserve">Бюджетний дефіцит має негативний вплив на соціально-економічні процеси в суспільстві. В Україні скорочуються як капітальні інвестиції, так і прямі іноземні інвестиції в економіку. </w:t>
      </w:r>
    </w:p>
    <w:p w:rsidR="00354A0A" w:rsidRPr="003776E5" w:rsidRDefault="00354A0A" w:rsidP="00354A0A">
      <w:pPr>
        <w:pStyle w:val="af8"/>
        <w:numPr>
          <w:ilvl w:val="0"/>
          <w:numId w:val="46"/>
        </w:numPr>
        <w:tabs>
          <w:tab w:val="left" w:pos="0"/>
          <w:tab w:val="left" w:pos="993"/>
          <w:tab w:val="left" w:pos="1134"/>
        </w:tabs>
        <w:ind w:left="0" w:firstLine="709"/>
        <w:rPr>
          <w:lang w:eastAsia="ar-SA"/>
        </w:rPr>
      </w:pPr>
      <w:r w:rsidRPr="003776E5">
        <w:t xml:space="preserve"> Державний бюджет </w:t>
      </w:r>
      <w:r w:rsidR="00B02432">
        <w:t xml:space="preserve">2020 р. не </w:t>
      </w:r>
      <w:r w:rsidRPr="003776E5">
        <w:t xml:space="preserve">був </w:t>
      </w:r>
      <w:r w:rsidR="00B02432">
        <w:t>готовий</w:t>
      </w:r>
      <w:r w:rsidRPr="003776E5">
        <w:t xml:space="preserve"> обслуговувати всі видатки, </w:t>
      </w:r>
      <w:r w:rsidR="00B02432">
        <w:t xml:space="preserve">які були </w:t>
      </w:r>
      <w:r w:rsidRPr="003776E5">
        <w:t xml:space="preserve">передбачені </w:t>
      </w:r>
      <w:r w:rsidR="00B02432">
        <w:t xml:space="preserve">відповідним </w:t>
      </w:r>
      <w:r w:rsidRPr="003776E5">
        <w:t>законом, тому Д</w:t>
      </w:r>
      <w:r w:rsidR="00B02432">
        <w:t>КСУ</w:t>
      </w:r>
      <w:bookmarkStart w:id="34" w:name="_GoBack"/>
      <w:bookmarkEnd w:id="34"/>
      <w:r w:rsidRPr="003776E5">
        <w:t xml:space="preserve"> зупиняла фінансування певного переліку видатків, крім захищених. </w:t>
      </w:r>
    </w:p>
    <w:p w:rsidR="00B30AAA" w:rsidRPr="003776E5" w:rsidRDefault="00354A0A" w:rsidP="00B30AAA">
      <w:pPr>
        <w:pStyle w:val="26"/>
        <w:numPr>
          <w:ilvl w:val="0"/>
          <w:numId w:val="46"/>
        </w:numPr>
        <w:shd w:val="clear" w:color="auto" w:fill="auto"/>
        <w:tabs>
          <w:tab w:val="left" w:pos="0"/>
          <w:tab w:val="left" w:pos="993"/>
          <w:tab w:val="left" w:pos="1134"/>
        </w:tabs>
        <w:suppressAutoHyphens/>
        <w:spacing w:before="0" w:after="0" w:line="360" w:lineRule="auto"/>
        <w:ind w:left="0" w:firstLine="709"/>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 xml:space="preserve"> </w:t>
      </w:r>
      <w:r w:rsidR="00B30AAA" w:rsidRPr="003776E5">
        <w:rPr>
          <w:rFonts w:ascii="Times New Roman" w:hAnsi="Times New Roman" w:cs="Times New Roman"/>
          <w:color w:val="000000"/>
          <w:sz w:val="28"/>
          <w:szCs w:val="28"/>
          <w:lang w:bidi="uk-UA"/>
        </w:rPr>
        <w:t xml:space="preserve">У процесі складання і виконання державного бюджету доцільно проводити комплекс тактичних заходів, пов’язаних зі скороченням бюджетного дефіциту: внесення необхідних змін у закони і нормативно-правові акти, які б забезпечили збалансування державного бюджету на всіх стадіях бюджетного процесу; використання прогресивних технологій бюджетного планування та регулювання, спрямованих на визначення реальних обсягів бюджетних доходів та видатків; удосконалення трансфертної політики та підвищення ефективності трансфертних платежів; пошук реальних резервів збільшення доходної частини державного бюджету, зокрема збільшення об’єктів оподаткування за рахунок створення платникам податків сприятливих умов для розвитку підприємницької </w:t>
      </w:r>
      <w:r w:rsidR="00B30AAA" w:rsidRPr="003776E5">
        <w:rPr>
          <w:rFonts w:ascii="Times New Roman" w:hAnsi="Times New Roman" w:cs="Times New Roman"/>
          <w:color w:val="000000"/>
          <w:sz w:val="28"/>
          <w:szCs w:val="28"/>
          <w:lang w:bidi="uk-UA"/>
        </w:rPr>
        <w:lastRenderedPageBreak/>
        <w:t xml:space="preserve">діяльності; протидія відмиванню «брудних» грошей, детінізація національної економіки та посилення відповідальності керівників усіх ланок державного управління за нецільове використання бюджетних коштів; запровадження жорсткого режиму економії бюджетних коштів, зокрема скорочення витрат на державне управління, ліквідація необґрунтованих та малоефективних соціальних та економічних пільг. У світовій практиці одним із загальноприйнятих тактичних методів боротьби з бюджетним дефіцитом вважається застосування механізму секвестру бюджетних видатків. </w:t>
      </w:r>
    </w:p>
    <w:p w:rsidR="00B30AAA" w:rsidRPr="003776E5" w:rsidRDefault="00B30AAA" w:rsidP="00B30AAA">
      <w:pPr>
        <w:pStyle w:val="26"/>
        <w:numPr>
          <w:ilvl w:val="0"/>
          <w:numId w:val="46"/>
        </w:numPr>
        <w:shd w:val="clear" w:color="auto" w:fill="auto"/>
        <w:tabs>
          <w:tab w:val="left" w:pos="0"/>
          <w:tab w:val="left" w:pos="1134"/>
        </w:tabs>
        <w:suppressAutoHyphens/>
        <w:spacing w:before="0" w:after="0" w:line="360" w:lineRule="auto"/>
        <w:ind w:left="0" w:firstLine="709"/>
        <w:jc w:val="both"/>
        <w:rPr>
          <w:rFonts w:ascii="Times New Roman" w:hAnsi="Times New Roman" w:cs="Times New Roman"/>
          <w:sz w:val="28"/>
          <w:szCs w:val="28"/>
        </w:rPr>
      </w:pPr>
      <w:r w:rsidRPr="003776E5">
        <w:rPr>
          <w:rFonts w:ascii="Times New Roman" w:hAnsi="Times New Roman" w:cs="Times New Roman"/>
          <w:color w:val="000000"/>
          <w:sz w:val="28"/>
          <w:szCs w:val="28"/>
          <w:lang w:bidi="uk-UA"/>
        </w:rPr>
        <w:t xml:space="preserve">Стратегічні напрями подолання бюджетного дефіциту повинні включати заходи, пов’язані з розвитком економіки національного господарства, збільшенням бюджетних доходів та раціональним використанням бюджетних видатків: </w:t>
      </w:r>
      <w:r w:rsidRPr="003776E5">
        <w:rPr>
          <w:rStyle w:val="27"/>
          <w:rFonts w:ascii="Times New Roman" w:hAnsi="Times New Roman" w:cs="Times New Roman"/>
          <w:i w:val="0"/>
          <w:sz w:val="28"/>
          <w:szCs w:val="28"/>
        </w:rPr>
        <w:t>підвищення ефективності суспільного виробництва</w:t>
      </w:r>
      <w:r w:rsidRPr="003776E5">
        <w:rPr>
          <w:rFonts w:ascii="Times New Roman" w:hAnsi="Times New Roman" w:cs="Times New Roman"/>
          <w:color w:val="000000"/>
          <w:sz w:val="28"/>
          <w:szCs w:val="28"/>
          <w:lang w:bidi="uk-UA"/>
        </w:rPr>
        <w:t xml:space="preserve">, що є основним джерелом збільшення доходної частини державного бюджету; </w:t>
      </w:r>
      <w:r w:rsidRPr="003776E5">
        <w:rPr>
          <w:rStyle w:val="27"/>
          <w:rFonts w:ascii="Times New Roman" w:hAnsi="Times New Roman" w:cs="Times New Roman"/>
          <w:i w:val="0"/>
          <w:sz w:val="28"/>
          <w:szCs w:val="28"/>
        </w:rPr>
        <w:t>зміцнення ринкових відносин.</w:t>
      </w:r>
      <w:r w:rsidRPr="003776E5">
        <w:rPr>
          <w:rFonts w:ascii="Times New Roman" w:hAnsi="Times New Roman" w:cs="Times New Roman"/>
          <w:color w:val="000000"/>
          <w:sz w:val="28"/>
          <w:szCs w:val="28"/>
          <w:lang w:bidi="uk-UA"/>
        </w:rPr>
        <w:t xml:space="preserve"> Такий захід забезпечить скорочення бюджетного фінансування економіки і підвищення ефективності використання бюджетних ресурсів; </w:t>
      </w:r>
      <w:r w:rsidRPr="003776E5">
        <w:rPr>
          <w:rStyle w:val="27"/>
          <w:rFonts w:ascii="Times New Roman" w:hAnsi="Times New Roman" w:cs="Times New Roman"/>
          <w:i w:val="0"/>
          <w:sz w:val="28"/>
          <w:szCs w:val="28"/>
        </w:rPr>
        <w:t xml:space="preserve">удосконалення міжбюджетних відносин, які б </w:t>
      </w:r>
      <w:r w:rsidRPr="003776E5">
        <w:rPr>
          <w:rFonts w:ascii="Times New Roman" w:hAnsi="Times New Roman" w:cs="Times New Roman"/>
          <w:color w:val="000000"/>
          <w:sz w:val="28"/>
          <w:szCs w:val="28"/>
          <w:lang w:bidi="uk-UA"/>
        </w:rPr>
        <w:t xml:space="preserve">сприяли вирівнюванню соціально-економічного розвитку регіонів, територіальних громад і реальному збалансуванню бюджетів усіх рівнів; </w:t>
      </w:r>
      <w:r w:rsidRPr="003776E5">
        <w:rPr>
          <w:rStyle w:val="27"/>
          <w:rFonts w:ascii="Times New Roman" w:hAnsi="Times New Roman" w:cs="Times New Roman"/>
          <w:i w:val="0"/>
          <w:sz w:val="28"/>
          <w:szCs w:val="28"/>
        </w:rPr>
        <w:t xml:space="preserve">удосконалення податкової системи, в напрямку </w:t>
      </w:r>
      <w:r w:rsidRPr="003776E5">
        <w:rPr>
          <w:rFonts w:ascii="Times New Roman" w:hAnsi="Times New Roman" w:cs="Times New Roman"/>
          <w:color w:val="000000"/>
          <w:sz w:val="28"/>
          <w:szCs w:val="28"/>
          <w:lang w:bidi="uk-UA"/>
        </w:rPr>
        <w:t xml:space="preserve">зниження податкового навантаження, спрощення системи адміністрування податків, стабільність нормативно-правової бази; </w:t>
      </w:r>
      <w:r w:rsidRPr="003776E5">
        <w:rPr>
          <w:rStyle w:val="27"/>
          <w:rFonts w:ascii="Times New Roman" w:hAnsi="Times New Roman" w:cs="Times New Roman"/>
          <w:i w:val="0"/>
          <w:sz w:val="28"/>
          <w:szCs w:val="28"/>
        </w:rPr>
        <w:t xml:space="preserve">оптимізація </w:t>
      </w:r>
      <w:r w:rsidRPr="003776E5">
        <w:rPr>
          <w:rFonts w:ascii="Times New Roman" w:hAnsi="Times New Roman" w:cs="Times New Roman"/>
          <w:color w:val="000000"/>
          <w:sz w:val="28"/>
          <w:szCs w:val="28"/>
          <w:lang w:bidi="uk-UA"/>
        </w:rPr>
        <w:t>та реструктуризація бюджетних видатків, які будуть направлені на розбудову економічної могутності держави.</w:t>
      </w:r>
    </w:p>
    <w:p w:rsidR="00C271B9" w:rsidRPr="003776E5" w:rsidRDefault="00C271B9" w:rsidP="00B30AAA">
      <w:pPr>
        <w:pStyle w:val="af8"/>
        <w:ind w:left="1069" w:firstLine="0"/>
      </w:pPr>
    </w:p>
    <w:p w:rsidR="00AE0AA1" w:rsidRPr="003776E5" w:rsidRDefault="00AE0AA1" w:rsidP="00890AF7"/>
    <w:p w:rsidR="00F058D8" w:rsidRPr="003776E5" w:rsidRDefault="00097727" w:rsidP="00AF3E5C">
      <w:pPr>
        <w:pStyle w:val="1"/>
        <w:ind w:firstLine="0"/>
        <w:rPr>
          <w:b/>
        </w:rPr>
      </w:pPr>
      <w:bookmarkStart w:id="35" w:name="_Toc24309639"/>
      <w:bookmarkStart w:id="36" w:name="_Toc88504448"/>
      <w:r w:rsidRPr="003776E5">
        <w:rPr>
          <w:b/>
        </w:rPr>
        <w:lastRenderedPageBreak/>
        <w:t>СПИСОК</w:t>
      </w:r>
      <w:r w:rsidR="008C019D" w:rsidRPr="003776E5">
        <w:rPr>
          <w:b/>
        </w:rPr>
        <w:t xml:space="preserve"> ВИКОРИСТАНИХ ДЖЕРЕЛ</w:t>
      </w:r>
      <w:bookmarkEnd w:id="35"/>
      <w:bookmarkEnd w:id="36"/>
    </w:p>
    <w:p w:rsidR="00890AF7" w:rsidRPr="003776E5" w:rsidRDefault="00890AF7" w:rsidP="00890AF7"/>
    <w:p w:rsidR="00465C49" w:rsidRPr="003776E5" w:rsidRDefault="00465C49" w:rsidP="000A452C">
      <w:pPr>
        <w:pStyle w:val="af8"/>
        <w:numPr>
          <w:ilvl w:val="0"/>
          <w:numId w:val="47"/>
        </w:numPr>
        <w:tabs>
          <w:tab w:val="left" w:pos="1134"/>
        </w:tabs>
        <w:ind w:left="0" w:firstLine="709"/>
        <w:rPr>
          <w:sz w:val="32"/>
        </w:rPr>
      </w:pPr>
      <w:r w:rsidRPr="003776E5">
        <w:t xml:space="preserve">Аналіз проєкту Державного бюджету України на 2021 рік. Deutsche Bank Research, вересень 2020. </w:t>
      </w:r>
      <w:r w:rsidRPr="00E411B6">
        <w:rPr>
          <w:lang w:val="de-AT"/>
        </w:rPr>
        <w:t>URL</w:t>
      </w:r>
      <w:r w:rsidR="009E1A8B" w:rsidRPr="003776E5">
        <w:t xml:space="preserve"> </w:t>
      </w:r>
      <w:r w:rsidRPr="00E411B6">
        <w:rPr>
          <w:lang w:val="de-AT"/>
        </w:rPr>
        <w:t>: https://www.growford.org.ua/wp-content/uploads/draft_bud_2021_5-64.pdf</w:t>
      </w:r>
    </w:p>
    <w:p w:rsidR="00465C49" w:rsidRPr="003776E5" w:rsidRDefault="00465C49" w:rsidP="000A452C">
      <w:pPr>
        <w:pStyle w:val="af8"/>
        <w:numPr>
          <w:ilvl w:val="0"/>
          <w:numId w:val="47"/>
        </w:numPr>
        <w:tabs>
          <w:tab w:val="left" w:pos="1134"/>
        </w:tabs>
        <w:ind w:left="0" w:firstLine="709"/>
      </w:pPr>
      <w:r w:rsidRPr="003776E5">
        <w:t>Андрєєва О. Щодо питання фінансування дефіциту Державного бюджету України. Збірник наукових праць ДУІТ. Серія «Економіка і управління». 2017. Вип. 45. С. 14-22.</w:t>
      </w:r>
    </w:p>
    <w:p w:rsidR="00465C49" w:rsidRPr="003776E5" w:rsidRDefault="00465C49" w:rsidP="000A452C">
      <w:pPr>
        <w:pStyle w:val="af8"/>
        <w:numPr>
          <w:ilvl w:val="0"/>
          <w:numId w:val="47"/>
        </w:numPr>
        <w:tabs>
          <w:tab w:val="left" w:pos="1134"/>
        </w:tabs>
        <w:ind w:left="0" w:firstLine="709"/>
      </w:pPr>
      <w:r w:rsidRPr="003776E5">
        <w:t>Антологія бюджетного механізму. Монографія. Під ред. проф. С.І. Юрія. Тернопіль: Економічна думка, 2001. 250 с.</w:t>
      </w:r>
    </w:p>
    <w:p w:rsidR="00465C49" w:rsidRPr="003776E5" w:rsidRDefault="00465C49" w:rsidP="000A452C">
      <w:pPr>
        <w:pStyle w:val="af8"/>
        <w:numPr>
          <w:ilvl w:val="0"/>
          <w:numId w:val="47"/>
        </w:numPr>
        <w:tabs>
          <w:tab w:val="left" w:pos="1134"/>
        </w:tabs>
        <w:ind w:left="0" w:firstLine="709"/>
      </w:pPr>
      <w:r w:rsidRPr="003776E5">
        <w:t xml:space="preserve">Боголепов Д. Краткий курс </w:t>
      </w:r>
      <w:r w:rsidR="000A452C" w:rsidRPr="003776E5">
        <w:t>ф</w:t>
      </w:r>
      <w:r w:rsidRPr="003776E5">
        <w:t>инансовой науки. Издательство "</w:t>
      </w:r>
      <w:r w:rsidR="000A452C" w:rsidRPr="003776E5">
        <w:t>Пульс</w:t>
      </w:r>
      <w:r w:rsidRPr="003776E5">
        <w:t xml:space="preserve">", </w:t>
      </w:r>
      <w:r w:rsidR="000A452C" w:rsidRPr="003776E5">
        <w:t>2015</w:t>
      </w:r>
      <w:r w:rsidRPr="003776E5">
        <w:t>.</w:t>
      </w:r>
      <w:r w:rsidR="000A452C" w:rsidRPr="003776E5">
        <w:t xml:space="preserve"> 345 с.</w:t>
      </w:r>
    </w:p>
    <w:p w:rsidR="00465C49" w:rsidRPr="003776E5" w:rsidRDefault="00465C49" w:rsidP="000A452C">
      <w:pPr>
        <w:pStyle w:val="af8"/>
        <w:numPr>
          <w:ilvl w:val="0"/>
          <w:numId w:val="47"/>
        </w:numPr>
        <w:tabs>
          <w:tab w:val="left" w:pos="1134"/>
        </w:tabs>
        <w:ind w:left="0" w:firstLine="709"/>
      </w:pPr>
      <w:r w:rsidRPr="003776E5">
        <w:t>Борисова І. Теоретичні аспекти впливу бюджетного дефіциту на економіку держави. Гроші, фінанси і кредит. 201</w:t>
      </w:r>
      <w:r w:rsidR="000A452C" w:rsidRPr="003776E5">
        <w:t>8</w:t>
      </w:r>
      <w:r w:rsidRPr="003776E5">
        <w:t>. С. 79-86.</w:t>
      </w:r>
    </w:p>
    <w:p w:rsidR="00465C49" w:rsidRPr="003776E5" w:rsidRDefault="00465C49" w:rsidP="000A452C">
      <w:pPr>
        <w:pStyle w:val="af8"/>
        <w:numPr>
          <w:ilvl w:val="0"/>
          <w:numId w:val="47"/>
        </w:numPr>
        <w:tabs>
          <w:tab w:val="left" w:pos="1134"/>
        </w:tabs>
        <w:ind w:left="0" w:firstLine="709"/>
      </w:pPr>
      <w:r w:rsidRPr="003776E5">
        <w:t xml:space="preserve">Бюджетний кодекс України від 08.07.2010 р. № 2456-VI]. </w:t>
      </w:r>
      <w:proofErr w:type="gramStart"/>
      <w:r w:rsidRPr="003776E5">
        <w:rPr>
          <w:lang w:val="en-US"/>
        </w:rPr>
        <w:t>URL</w:t>
      </w:r>
      <w:r w:rsidRPr="003776E5">
        <w:t xml:space="preserve"> :</w:t>
      </w:r>
      <w:proofErr w:type="gramEnd"/>
      <w:r w:rsidRPr="003776E5">
        <w:t xml:space="preserve"> http://kodeksy.com.ua/ka/byudzhetnij _kodeks_ukrainy/download.htm.</w:t>
      </w:r>
    </w:p>
    <w:p w:rsidR="00465C49" w:rsidRPr="003776E5" w:rsidRDefault="00465C49" w:rsidP="000A452C">
      <w:pPr>
        <w:pStyle w:val="af8"/>
        <w:numPr>
          <w:ilvl w:val="0"/>
          <w:numId w:val="47"/>
        </w:numPr>
        <w:tabs>
          <w:tab w:val="left" w:pos="1134"/>
        </w:tabs>
        <w:ind w:left="0" w:firstLine="709"/>
      </w:pPr>
      <w:r w:rsidRPr="003776E5">
        <w:t>Бюджетний менеджмент: Підручник. В. Федосов, В. Опарін, Л. Сафонова та ін.; За заг. ред. В. Федосова. Київ: КНЕУ, 2004. 864 с.</w:t>
      </w:r>
    </w:p>
    <w:p w:rsidR="00465C49" w:rsidRPr="003776E5" w:rsidRDefault="00465C49" w:rsidP="000A452C">
      <w:pPr>
        <w:pStyle w:val="af8"/>
        <w:numPr>
          <w:ilvl w:val="0"/>
          <w:numId w:val="47"/>
        </w:numPr>
        <w:tabs>
          <w:tab w:val="left" w:pos="1134"/>
        </w:tabs>
        <w:ind w:left="0" w:firstLine="709"/>
      </w:pPr>
      <w:r w:rsidRPr="003776E5">
        <w:t>Вінокуров Я., Максимчук М. Бюджетна криза наздогнала Україну:</w:t>
      </w:r>
      <w:r w:rsidR="000A452C" w:rsidRPr="003776E5">
        <w:t xml:space="preserve"> </w:t>
      </w:r>
      <w:r w:rsidRPr="003776E5">
        <w:t xml:space="preserve">коштів на незахищені видатки уже немає. Економічна правда. </w:t>
      </w:r>
      <w:r w:rsidRPr="003776E5">
        <w:rPr>
          <w:lang w:val="en-US"/>
        </w:rPr>
        <w:t>URL</w:t>
      </w:r>
      <w:r w:rsidR="000A452C" w:rsidRPr="003776E5">
        <w:t xml:space="preserve"> </w:t>
      </w:r>
      <w:r w:rsidRPr="003776E5">
        <w:t>: https://www.epravda.com.ua/publications/2020/11/24/668325/</w:t>
      </w:r>
    </w:p>
    <w:p w:rsidR="00465C49" w:rsidRPr="003776E5" w:rsidRDefault="00465C49" w:rsidP="000A452C">
      <w:pPr>
        <w:pStyle w:val="af8"/>
        <w:numPr>
          <w:ilvl w:val="0"/>
          <w:numId w:val="47"/>
        </w:numPr>
        <w:tabs>
          <w:tab w:val="left" w:pos="1134"/>
        </w:tabs>
        <w:ind w:left="0" w:firstLine="709"/>
      </w:pPr>
      <w:r w:rsidRPr="003776E5">
        <w:t>Гожуловський С. С. Бюджетний дефіцит в Україні: причини виникнення та ймовірні шляхи подолання. Збірник наукових праць Університету державної фіскальної служби України. 2020. № 2. С. 111-124.</w:t>
      </w:r>
    </w:p>
    <w:p w:rsidR="00465C49" w:rsidRPr="003776E5" w:rsidRDefault="00465C49" w:rsidP="000A452C">
      <w:pPr>
        <w:pStyle w:val="af8"/>
        <w:numPr>
          <w:ilvl w:val="0"/>
          <w:numId w:val="47"/>
        </w:numPr>
        <w:tabs>
          <w:tab w:val="left" w:pos="1134"/>
        </w:tabs>
        <w:ind w:left="0" w:firstLine="709"/>
      </w:pPr>
      <w:r w:rsidRPr="003776E5">
        <w:t>Грубляк О., Холявко Н., Жаворонок А. Оцінка ефективності управління дефіцитом державного бюджету України. Проблеми і перспективи економіки та управління. 2020. №</w:t>
      </w:r>
      <w:r w:rsidR="000A452C" w:rsidRPr="003776E5">
        <w:t xml:space="preserve"> </w:t>
      </w:r>
      <w:r w:rsidRPr="003776E5">
        <w:t>3 (23). С. 130-141.</w:t>
      </w:r>
    </w:p>
    <w:p w:rsidR="00465C49" w:rsidRPr="003776E5" w:rsidRDefault="00465C49" w:rsidP="000A452C">
      <w:pPr>
        <w:pStyle w:val="af8"/>
        <w:numPr>
          <w:ilvl w:val="0"/>
          <w:numId w:val="47"/>
        </w:numPr>
        <w:tabs>
          <w:tab w:val="left" w:pos="1134"/>
        </w:tabs>
        <w:ind w:left="0" w:firstLine="709"/>
      </w:pPr>
      <w:r w:rsidRPr="003776E5">
        <w:rPr>
          <w:bCs/>
          <w:lang w:val="ru-RU"/>
        </w:rPr>
        <w:t xml:space="preserve">Держказначейство з 20 листопада почало фінансувати тільки захищені видатки. 24 листопада 2020 </w:t>
      </w:r>
      <w:r w:rsidRPr="003776E5">
        <w:rPr>
          <w:bCs/>
          <w:lang w:val="en-US"/>
        </w:rPr>
        <w:t>URL</w:t>
      </w:r>
      <w:r w:rsidRPr="003776E5">
        <w:rPr>
          <w:bCs/>
          <w:lang w:val="ru-RU"/>
        </w:rPr>
        <w:t>: https://lb.ua/economics/2020/11/24/</w:t>
      </w:r>
      <w:r w:rsidRPr="003776E5">
        <w:rPr>
          <w:bCs/>
          <w:lang w:val="ru-RU"/>
        </w:rPr>
        <w:br/>
        <w:t>471358_derzhkaznacheystvo_z_20_listopada.html</w:t>
      </w:r>
    </w:p>
    <w:p w:rsidR="00465C49" w:rsidRPr="003776E5" w:rsidRDefault="00465C49" w:rsidP="000A452C">
      <w:pPr>
        <w:pStyle w:val="af8"/>
        <w:numPr>
          <w:ilvl w:val="0"/>
          <w:numId w:val="47"/>
        </w:numPr>
        <w:tabs>
          <w:tab w:val="left" w:pos="1134"/>
        </w:tabs>
        <w:ind w:left="0" w:firstLine="709"/>
      </w:pPr>
      <w:r w:rsidRPr="003776E5">
        <w:lastRenderedPageBreak/>
        <w:t>Дмитрів В. І. Ризики дефіциту державного бюджету для економіки країни. Вісник ХНТУ. 2020. № 3(74). С. 165-170.</w:t>
      </w:r>
    </w:p>
    <w:p w:rsidR="00465C49" w:rsidRPr="003776E5" w:rsidRDefault="00465C49" w:rsidP="000A452C">
      <w:pPr>
        <w:pStyle w:val="af8"/>
        <w:numPr>
          <w:ilvl w:val="0"/>
          <w:numId w:val="47"/>
        </w:numPr>
        <w:tabs>
          <w:tab w:val="left" w:pos="1134"/>
        </w:tabs>
        <w:ind w:left="0" w:firstLine="709"/>
      </w:pPr>
      <w:r w:rsidRPr="003776E5">
        <w:t>За позику віддяка. Діловий тижневик "Контракти" № 49 (760) від 04.12.20</w:t>
      </w:r>
      <w:r w:rsidR="000A452C" w:rsidRPr="003776E5">
        <w:t>1</w:t>
      </w:r>
      <w:r w:rsidRPr="003776E5">
        <w:t>6 р.</w:t>
      </w:r>
    </w:p>
    <w:p w:rsidR="00465C49" w:rsidRPr="003776E5" w:rsidRDefault="00465C49" w:rsidP="000A452C">
      <w:pPr>
        <w:pStyle w:val="af8"/>
        <w:numPr>
          <w:ilvl w:val="0"/>
          <w:numId w:val="47"/>
        </w:numPr>
        <w:tabs>
          <w:tab w:val="left" w:pos="1134"/>
        </w:tabs>
        <w:ind w:left="0" w:firstLine="709"/>
      </w:pPr>
      <w:r w:rsidRPr="003776E5">
        <w:t>Завора Т. М., Гулай О. В. Тенденції зміни державного боргу України та дефіциту державного бюджету в часовому аспекті. Вісник Маріупольського державного університету. Серія: Економіка. 201</w:t>
      </w:r>
      <w:r w:rsidR="000A452C" w:rsidRPr="003776E5">
        <w:t>8</w:t>
      </w:r>
      <w:r w:rsidRPr="003776E5">
        <w:t>. Вип.12. С. 66-75.</w:t>
      </w:r>
    </w:p>
    <w:p w:rsidR="00465C49" w:rsidRPr="003776E5" w:rsidRDefault="00465C49" w:rsidP="000A452C">
      <w:pPr>
        <w:pStyle w:val="af8"/>
        <w:numPr>
          <w:ilvl w:val="0"/>
          <w:numId w:val="47"/>
        </w:numPr>
        <w:tabs>
          <w:tab w:val="left" w:pos="1134"/>
        </w:tabs>
        <w:ind w:left="0" w:firstLine="709"/>
      </w:pPr>
      <w:r w:rsidRPr="003776E5">
        <w:t>Зайчикова В.В. Дефіцит державного бюджету України, негативні наслідки та шляхи подолання. Фінанси України. 2019. № 5. С. 56-68.</w:t>
      </w:r>
    </w:p>
    <w:p w:rsidR="00465C49" w:rsidRPr="003776E5" w:rsidRDefault="00465C49" w:rsidP="000A452C">
      <w:pPr>
        <w:pStyle w:val="af8"/>
        <w:numPr>
          <w:ilvl w:val="0"/>
          <w:numId w:val="47"/>
        </w:numPr>
        <w:tabs>
          <w:tab w:val="left" w:pos="1134"/>
        </w:tabs>
        <w:ind w:left="0" w:firstLine="709"/>
      </w:pPr>
      <w:r w:rsidRPr="003776E5">
        <w:t>Ісаєва О. В. Дослідження факторів впливу на бюджетний дефіцит в Україні. Науковий вісник Херсонського державного університету. 2017. Вип.22. Частина 2. С. 110-112.</w:t>
      </w:r>
    </w:p>
    <w:p w:rsidR="00465C49" w:rsidRPr="003776E5" w:rsidRDefault="00465C49" w:rsidP="000A452C">
      <w:pPr>
        <w:pStyle w:val="af8"/>
        <w:numPr>
          <w:ilvl w:val="0"/>
          <w:numId w:val="47"/>
        </w:numPr>
        <w:tabs>
          <w:tab w:val="left" w:pos="1134"/>
        </w:tabs>
        <w:ind w:left="0" w:firstLine="709"/>
      </w:pPr>
      <w:r w:rsidRPr="003776E5">
        <w:t>Карлін М. І. Фінанси зарубіжних країн : навч. посіб. Київ : Кондор.  20</w:t>
      </w:r>
      <w:r w:rsidR="000A452C" w:rsidRPr="003776E5">
        <w:t>1</w:t>
      </w:r>
      <w:r w:rsidRPr="003776E5">
        <w:t>4. 384 с.</w:t>
      </w:r>
    </w:p>
    <w:p w:rsidR="00465C49" w:rsidRPr="003776E5" w:rsidRDefault="00465C49" w:rsidP="000A452C">
      <w:pPr>
        <w:pStyle w:val="af8"/>
        <w:numPr>
          <w:ilvl w:val="0"/>
          <w:numId w:val="47"/>
        </w:numPr>
        <w:tabs>
          <w:tab w:val="left" w:pos="1134"/>
        </w:tabs>
        <w:ind w:left="0" w:firstLine="709"/>
      </w:pPr>
      <w:r w:rsidRPr="003776E5">
        <w:t>Карлін М. І. Управління дефіцитом бюджету України: проблеми та перспективи. 2017. Економічний форум. №1. С. 188-196.</w:t>
      </w:r>
    </w:p>
    <w:p w:rsidR="00465C49" w:rsidRPr="003776E5" w:rsidRDefault="00465C49" w:rsidP="000A452C">
      <w:pPr>
        <w:pStyle w:val="af8"/>
        <w:numPr>
          <w:ilvl w:val="0"/>
          <w:numId w:val="47"/>
        </w:numPr>
        <w:tabs>
          <w:tab w:val="left" w:pos="1134"/>
        </w:tabs>
        <w:ind w:left="0" w:firstLine="709"/>
      </w:pPr>
      <w:r w:rsidRPr="003776E5">
        <w:t>Коляда Т. А. Бюджетний дефіцит України: сутність, причини виникнення та особливості управління. Електронне наукове фахове видання з економічних наук «Modern Economics». 2018. №12. С. 100-105.</w:t>
      </w:r>
    </w:p>
    <w:p w:rsidR="00465C49" w:rsidRPr="003776E5" w:rsidRDefault="00465C49" w:rsidP="000A452C">
      <w:pPr>
        <w:pStyle w:val="af8"/>
        <w:numPr>
          <w:ilvl w:val="0"/>
          <w:numId w:val="47"/>
        </w:numPr>
        <w:tabs>
          <w:tab w:val="left" w:pos="1134"/>
        </w:tabs>
        <w:ind w:left="0" w:firstLine="709"/>
      </w:pPr>
      <w:r w:rsidRPr="003776E5">
        <w:t>Коляда Т. А. Оцінка впливу дефіциту бюджету на фінансову безпеку держави. Бізнес Інформ. 2019. №7. С. 266-272.</w:t>
      </w:r>
    </w:p>
    <w:p w:rsidR="00465C49" w:rsidRPr="003776E5" w:rsidRDefault="00465C49" w:rsidP="000A452C">
      <w:pPr>
        <w:pStyle w:val="af8"/>
        <w:numPr>
          <w:ilvl w:val="0"/>
          <w:numId w:val="47"/>
        </w:numPr>
        <w:tabs>
          <w:tab w:val="left" w:pos="1134"/>
        </w:tabs>
        <w:ind w:left="0" w:firstLine="709"/>
      </w:pPr>
      <w:r w:rsidRPr="003776E5">
        <w:t>Кравчук Н. Я., Колісник О. Я. Фінансова безпека: навч. посіб. Тернопіль : Вектор. 2010. 277 с.</w:t>
      </w:r>
    </w:p>
    <w:p w:rsidR="00465C49" w:rsidRPr="003776E5" w:rsidRDefault="00465C49" w:rsidP="000A452C">
      <w:pPr>
        <w:pStyle w:val="af8"/>
        <w:numPr>
          <w:ilvl w:val="0"/>
          <w:numId w:val="47"/>
        </w:numPr>
        <w:tabs>
          <w:tab w:val="left" w:pos="1134"/>
        </w:tabs>
        <w:ind w:left="0" w:firstLine="709"/>
      </w:pPr>
      <w:r w:rsidRPr="003776E5">
        <w:t xml:space="preserve">Крикунова В. М., Данилюк К.М. Державний борг України: обсяг, динаміка, структура. </w:t>
      </w:r>
      <w:r w:rsidRPr="003776E5">
        <w:rPr>
          <w:lang w:val="en-US"/>
        </w:rPr>
        <w:t xml:space="preserve">URL </w:t>
      </w:r>
      <w:r w:rsidRPr="003776E5">
        <w:t xml:space="preserve">: </w:t>
      </w:r>
      <w:r w:rsidR="00705CFE" w:rsidRPr="003776E5">
        <w:t>https://www.google.com.ua/url?sa=t&amp;rct=j&amp;q</w:t>
      </w:r>
      <w:r w:rsidRPr="003776E5">
        <w:t>=</w:t>
      </w:r>
      <w:r w:rsidR="00705CFE" w:rsidRPr="003776E5">
        <w:t xml:space="preserve"> </w:t>
      </w:r>
      <w:r w:rsidRPr="003776E5">
        <w:t>&amp;esrc=s&amp;source=web&amp;cd=3&amp;ved</w:t>
      </w:r>
    </w:p>
    <w:p w:rsidR="00465C49" w:rsidRPr="003776E5" w:rsidRDefault="00465C49" w:rsidP="000A452C">
      <w:pPr>
        <w:pStyle w:val="af8"/>
        <w:numPr>
          <w:ilvl w:val="0"/>
          <w:numId w:val="47"/>
        </w:numPr>
        <w:tabs>
          <w:tab w:val="left" w:pos="1134"/>
        </w:tabs>
        <w:ind w:left="0" w:firstLine="709"/>
      </w:pPr>
      <w:r w:rsidRPr="003776E5">
        <w:t>Лавров В., Кудряшов Р., Шувалов А. Государственный бюджет. Москва : Госфиниздат. 19</w:t>
      </w:r>
      <w:r w:rsidR="000A452C" w:rsidRPr="003776E5">
        <w:t>8</w:t>
      </w:r>
      <w:r w:rsidRPr="003776E5">
        <w:t>1. 240 с.</w:t>
      </w:r>
    </w:p>
    <w:p w:rsidR="00465C49" w:rsidRPr="003776E5" w:rsidRDefault="00465C49" w:rsidP="000A452C">
      <w:pPr>
        <w:pStyle w:val="af8"/>
        <w:numPr>
          <w:ilvl w:val="0"/>
          <w:numId w:val="47"/>
        </w:numPr>
        <w:tabs>
          <w:tab w:val="left" w:pos="1134"/>
        </w:tabs>
        <w:ind w:left="0" w:firstLine="709"/>
      </w:pPr>
      <w:r w:rsidRPr="003776E5">
        <w:t>Машко А. І. Сутнісні домінанти бюджетного дефіциту. Економіка та держава. 2017. №11. С. 44-46.</w:t>
      </w:r>
    </w:p>
    <w:p w:rsidR="00465C49" w:rsidRPr="003776E5" w:rsidRDefault="00465C49" w:rsidP="000A452C">
      <w:pPr>
        <w:pStyle w:val="af8"/>
        <w:numPr>
          <w:ilvl w:val="0"/>
          <w:numId w:val="47"/>
        </w:numPr>
        <w:tabs>
          <w:tab w:val="left" w:pos="1134"/>
        </w:tabs>
        <w:ind w:left="0" w:firstLine="709"/>
      </w:pPr>
      <w:r w:rsidRPr="003776E5">
        <w:lastRenderedPageBreak/>
        <w:t xml:space="preserve">Мітіліно М. І. Основи фінансової науки. Харків: Державне видавництво України. </w:t>
      </w:r>
      <w:r w:rsidR="000A452C" w:rsidRPr="003776E5">
        <w:t>2008</w:t>
      </w:r>
      <w:r w:rsidRPr="003776E5">
        <w:t>. 395 с.</w:t>
      </w:r>
    </w:p>
    <w:p w:rsidR="00465C49" w:rsidRPr="003776E5" w:rsidRDefault="00465C49" w:rsidP="000A452C">
      <w:pPr>
        <w:pStyle w:val="af8"/>
        <w:numPr>
          <w:ilvl w:val="0"/>
          <w:numId w:val="47"/>
        </w:numPr>
        <w:tabs>
          <w:tab w:val="left" w:pos="1134"/>
        </w:tabs>
        <w:ind w:left="0" w:firstLine="709"/>
      </w:pPr>
      <w:r w:rsidRPr="003776E5">
        <w:t>Опарін В. М. Фінанси (Загальна теорія) : навч. посіб. 2-ге вид., доп. і перероб. Київ : КНЕУ. 2002. 240 с.</w:t>
      </w:r>
    </w:p>
    <w:p w:rsidR="00465C49" w:rsidRPr="003776E5" w:rsidRDefault="00465C49" w:rsidP="000A452C">
      <w:pPr>
        <w:pStyle w:val="af8"/>
        <w:numPr>
          <w:ilvl w:val="0"/>
          <w:numId w:val="47"/>
        </w:numPr>
        <w:tabs>
          <w:tab w:val="left" w:pos="1134"/>
        </w:tabs>
        <w:ind w:left="0" w:firstLine="709"/>
      </w:pPr>
      <w:r w:rsidRPr="003776E5">
        <w:t xml:space="preserve">Офіційний сайт Державної казначейської служби України. </w:t>
      </w:r>
      <w:r w:rsidRPr="003776E5">
        <w:rPr>
          <w:lang w:val="en-US"/>
        </w:rPr>
        <w:t>URL</w:t>
      </w:r>
      <w:r w:rsidR="000A452C" w:rsidRPr="003776E5">
        <w:t xml:space="preserve"> </w:t>
      </w:r>
      <w:r w:rsidRPr="003776E5">
        <w:rPr>
          <w:lang w:val="en-US"/>
        </w:rPr>
        <w:t>: https://www.treasury.gov.ua/ua</w:t>
      </w:r>
    </w:p>
    <w:p w:rsidR="00465C49" w:rsidRPr="003776E5" w:rsidRDefault="00465C49" w:rsidP="000A452C">
      <w:pPr>
        <w:pStyle w:val="af8"/>
        <w:numPr>
          <w:ilvl w:val="0"/>
          <w:numId w:val="47"/>
        </w:numPr>
        <w:tabs>
          <w:tab w:val="left" w:pos="1134"/>
        </w:tabs>
        <w:ind w:left="0" w:firstLine="709"/>
      </w:pPr>
      <w:r w:rsidRPr="003776E5">
        <w:t xml:space="preserve">Офіційний сайт Державної служби статистики України. </w:t>
      </w:r>
      <w:r w:rsidRPr="003776E5">
        <w:rPr>
          <w:lang w:val="en-US"/>
        </w:rPr>
        <w:t>URL</w:t>
      </w:r>
      <w:r w:rsidR="000A452C" w:rsidRPr="003776E5">
        <w:t xml:space="preserve"> </w:t>
      </w:r>
      <w:r w:rsidRPr="003776E5">
        <w:rPr>
          <w:lang w:val="ru-RU"/>
        </w:rPr>
        <w:t xml:space="preserve">: </w:t>
      </w:r>
      <w:r w:rsidRPr="003776E5">
        <w:rPr>
          <w:lang w:val="en-US"/>
        </w:rPr>
        <w:t>http</w:t>
      </w:r>
      <w:r w:rsidRPr="003776E5">
        <w:rPr>
          <w:lang w:val="ru-RU"/>
        </w:rPr>
        <w:t>://</w:t>
      </w:r>
      <w:r w:rsidRPr="003776E5">
        <w:rPr>
          <w:lang w:val="en-US"/>
        </w:rPr>
        <w:t>ukrstat</w:t>
      </w:r>
      <w:r w:rsidRPr="003776E5">
        <w:rPr>
          <w:lang w:val="ru-RU"/>
        </w:rPr>
        <w:t>.</w:t>
      </w:r>
      <w:r w:rsidRPr="003776E5">
        <w:rPr>
          <w:lang w:val="en-US"/>
        </w:rPr>
        <w:t>org</w:t>
      </w:r>
      <w:r w:rsidRPr="003776E5">
        <w:rPr>
          <w:lang w:val="ru-RU"/>
        </w:rPr>
        <w:t>/</w:t>
      </w:r>
    </w:p>
    <w:p w:rsidR="00465C49" w:rsidRPr="003776E5" w:rsidRDefault="00465C49" w:rsidP="000A452C">
      <w:pPr>
        <w:pStyle w:val="af8"/>
        <w:numPr>
          <w:ilvl w:val="0"/>
          <w:numId w:val="47"/>
        </w:numPr>
        <w:tabs>
          <w:tab w:val="left" w:pos="1134"/>
        </w:tabs>
        <w:ind w:left="0" w:firstLine="709"/>
      </w:pPr>
      <w:r w:rsidRPr="003776E5">
        <w:t>Сидор Г. В., Андрусів У. Я. Сутність фінансово-кредитної системи України. Сталий розвиток економіки. 2017. № 34. С. 167-174.</w:t>
      </w:r>
    </w:p>
    <w:p w:rsidR="00465C49" w:rsidRPr="003776E5" w:rsidRDefault="00465C49" w:rsidP="000A452C">
      <w:pPr>
        <w:pStyle w:val="af8"/>
        <w:numPr>
          <w:ilvl w:val="0"/>
          <w:numId w:val="47"/>
        </w:numPr>
        <w:tabs>
          <w:tab w:val="left" w:pos="1134"/>
        </w:tabs>
        <w:ind w:left="0" w:firstLine="709"/>
      </w:pPr>
      <w:r w:rsidRPr="003776E5">
        <w:t xml:space="preserve">Скачко А. Кому служит бюджет США. Москва : Издательство социально-экономической литературы. </w:t>
      </w:r>
      <w:r w:rsidR="000A452C" w:rsidRPr="003776E5">
        <w:t>2004</w:t>
      </w:r>
      <w:r w:rsidRPr="003776E5">
        <w:t>. 187 с.</w:t>
      </w:r>
    </w:p>
    <w:p w:rsidR="00465C49" w:rsidRPr="003776E5" w:rsidRDefault="00465C49" w:rsidP="000A452C">
      <w:pPr>
        <w:pStyle w:val="af8"/>
        <w:numPr>
          <w:ilvl w:val="0"/>
          <w:numId w:val="47"/>
        </w:numPr>
        <w:tabs>
          <w:tab w:val="left" w:pos="1134"/>
        </w:tabs>
        <w:ind w:left="0" w:firstLine="709"/>
      </w:pPr>
      <w:r w:rsidRPr="003776E5">
        <w:t>Тінізація української економіки та шляхи її подолання. Аналітична доповідь. Київ, 20</w:t>
      </w:r>
      <w:r w:rsidR="000A452C" w:rsidRPr="003776E5">
        <w:t>16</w:t>
      </w:r>
      <w:r w:rsidRPr="003776E5">
        <w:t>. 16 с.</w:t>
      </w:r>
    </w:p>
    <w:p w:rsidR="00465C49" w:rsidRPr="003776E5" w:rsidRDefault="00465C49" w:rsidP="000A452C">
      <w:pPr>
        <w:pStyle w:val="af8"/>
        <w:numPr>
          <w:ilvl w:val="0"/>
          <w:numId w:val="47"/>
        </w:numPr>
        <w:tabs>
          <w:tab w:val="left" w:pos="1134"/>
        </w:tabs>
        <w:ind w:left="0" w:firstLine="709"/>
      </w:pPr>
      <w:r w:rsidRPr="003776E5">
        <w:t>Финансы: Учебник для вузов / Под ред. проф. М.В. Романовского, проф. О.В. Врублевской, проф. Б.М. Сабанти. Москва: Юрайт-М, 200</w:t>
      </w:r>
      <w:r w:rsidR="000A452C" w:rsidRPr="003776E5">
        <w:t>6</w:t>
      </w:r>
      <w:r w:rsidRPr="003776E5">
        <w:t>. 504 с.</w:t>
      </w:r>
    </w:p>
    <w:p w:rsidR="00465C49" w:rsidRPr="003776E5" w:rsidRDefault="00465C49" w:rsidP="000A452C">
      <w:pPr>
        <w:pStyle w:val="af8"/>
        <w:numPr>
          <w:ilvl w:val="0"/>
          <w:numId w:val="47"/>
        </w:numPr>
        <w:tabs>
          <w:tab w:val="left" w:pos="1134"/>
        </w:tabs>
        <w:ind w:left="0" w:firstLine="709"/>
      </w:pPr>
      <w:r w:rsidRPr="003776E5">
        <w:t>Фінансова реструктуризація в Україні: проблеми і напрями: Монографія / За наук. ред. В. Федосова. Київ: КНЕУ, 2002. 387 с.</w:t>
      </w:r>
    </w:p>
    <w:p w:rsidR="00465C49" w:rsidRPr="003776E5" w:rsidRDefault="00465C49" w:rsidP="000A452C">
      <w:pPr>
        <w:pStyle w:val="af8"/>
        <w:numPr>
          <w:ilvl w:val="0"/>
          <w:numId w:val="47"/>
        </w:numPr>
        <w:tabs>
          <w:tab w:val="left" w:pos="1134"/>
        </w:tabs>
        <w:ind w:left="0" w:firstLine="709"/>
      </w:pPr>
      <w:r w:rsidRPr="003776E5">
        <w:t>Хоменко І. О., Порицька А. О. Управління бюджетним дефіцитом в сучасних умовах. Економіка та управління на транспорті. 2018. Вип. 6 С. 160-166.</w:t>
      </w:r>
    </w:p>
    <w:p w:rsidR="00465C49" w:rsidRPr="003776E5" w:rsidRDefault="00465C49" w:rsidP="000A452C">
      <w:pPr>
        <w:pStyle w:val="af8"/>
        <w:numPr>
          <w:ilvl w:val="0"/>
          <w:numId w:val="47"/>
        </w:numPr>
        <w:tabs>
          <w:tab w:val="left" w:pos="1134"/>
        </w:tabs>
        <w:ind w:left="0" w:firstLine="709"/>
      </w:pPr>
      <w:r w:rsidRPr="003776E5">
        <w:t>Хомутенко А. В. Аналіз практики застосування інструментарію планування видатків і дефіциту державного бюджету України. Академічний огляд. 2018. №1 (48). С. 23-32.</w:t>
      </w:r>
    </w:p>
    <w:p w:rsidR="00465C49" w:rsidRPr="003776E5" w:rsidRDefault="00465C49" w:rsidP="000A452C">
      <w:pPr>
        <w:pStyle w:val="af8"/>
        <w:numPr>
          <w:ilvl w:val="0"/>
          <w:numId w:val="47"/>
        </w:numPr>
        <w:tabs>
          <w:tab w:val="left" w:pos="1134"/>
        </w:tabs>
        <w:ind w:left="0" w:firstLine="709"/>
      </w:pPr>
      <w:r w:rsidRPr="003776E5">
        <w:t>Чубак А. Аналіз сучасного стану дефіциту державного бюджету України. Збірник наукових праць ДЕТУТ. Серія «Економіка і управління», 2016. Вип. 35. С. 367-376.</w:t>
      </w:r>
    </w:p>
    <w:p w:rsidR="00465C49" w:rsidRPr="003776E5" w:rsidRDefault="00465C49" w:rsidP="000A452C">
      <w:pPr>
        <w:pStyle w:val="af8"/>
        <w:numPr>
          <w:ilvl w:val="0"/>
          <w:numId w:val="47"/>
        </w:numPr>
        <w:tabs>
          <w:tab w:val="left" w:pos="1134"/>
        </w:tabs>
        <w:ind w:left="0" w:firstLine="709"/>
      </w:pPr>
      <w:r w:rsidRPr="003776E5">
        <w:t xml:space="preserve">Шикіна Н. А., Коцюрубенко Г. М. Дефіцит державного бюджету України в </w:t>
      </w:r>
      <w:r w:rsidR="000A452C" w:rsidRPr="003776E5">
        <w:t>к</w:t>
      </w:r>
      <w:r w:rsidRPr="003776E5">
        <w:t>онтексті національної безпеки України. Вісник соціально-економічних досліджень. 2020. № 2 (73). С. 107-119.</w:t>
      </w:r>
    </w:p>
    <w:p w:rsidR="00465C49" w:rsidRPr="003776E5" w:rsidRDefault="00465C49" w:rsidP="000A452C">
      <w:pPr>
        <w:pStyle w:val="af8"/>
        <w:numPr>
          <w:ilvl w:val="0"/>
          <w:numId w:val="47"/>
        </w:numPr>
        <w:tabs>
          <w:tab w:val="left" w:pos="1134"/>
        </w:tabs>
        <w:ind w:left="0" w:firstLine="709"/>
      </w:pPr>
      <w:r w:rsidRPr="003776E5">
        <w:lastRenderedPageBreak/>
        <w:t>Юрій С. І. Фінанси : підруч. за ред. С. І. Юрія, В. М. Федосова. Київ : Знання. 2008. 611 с.</w:t>
      </w:r>
    </w:p>
    <w:p w:rsidR="000A452C" w:rsidRPr="003776E5" w:rsidRDefault="000A452C" w:rsidP="000A452C">
      <w:pPr>
        <w:pStyle w:val="af8"/>
        <w:numPr>
          <w:ilvl w:val="0"/>
          <w:numId w:val="47"/>
        </w:numPr>
        <w:tabs>
          <w:tab w:val="left" w:pos="1134"/>
        </w:tabs>
        <w:ind w:left="0" w:firstLine="709"/>
        <w:rPr>
          <w:lang w:eastAsia="ar-SA"/>
        </w:rPr>
      </w:pPr>
      <w:r w:rsidRPr="003776E5">
        <w:rPr>
          <w:lang w:eastAsia="ar-SA"/>
        </w:rPr>
        <w:t>Deutsche Bank. The Age of Disorder – the new era for economics, politics and our way of life. – Retrieved</w:t>
      </w:r>
      <w:r w:rsidRPr="003776E5">
        <w:rPr>
          <w:lang w:val="en-US" w:eastAsia="ar-SA"/>
        </w:rPr>
        <w:t xml:space="preserve"> </w:t>
      </w:r>
      <w:r w:rsidRPr="003776E5">
        <w:rPr>
          <w:lang w:eastAsia="ar-SA"/>
        </w:rPr>
        <w:t>from: https://www.dbresearch.com/</w:t>
      </w:r>
    </w:p>
    <w:p w:rsidR="000A452C" w:rsidRDefault="000A452C" w:rsidP="000A452C">
      <w:pPr>
        <w:pStyle w:val="af8"/>
        <w:numPr>
          <w:ilvl w:val="0"/>
          <w:numId w:val="47"/>
        </w:numPr>
        <w:tabs>
          <w:tab w:val="left" w:pos="1134"/>
        </w:tabs>
        <w:ind w:left="0" w:firstLine="709"/>
      </w:pPr>
      <w:r w:rsidRPr="003776E5">
        <w:t xml:space="preserve">Willem H.Buiter, Giencardo Corsetti and Paolo A.Pesetti. Financial markets and European monetary cooperation. The lessons of the 1992-93 exchange rate mechanizm crisis. </w:t>
      </w:r>
      <w:proofErr w:type="gramStart"/>
      <w:r w:rsidRPr="003776E5">
        <w:rPr>
          <w:lang w:val="en-US"/>
        </w:rPr>
        <w:t>URL :</w:t>
      </w:r>
      <w:proofErr w:type="gramEnd"/>
      <w:r w:rsidRPr="003776E5">
        <w:t xml:space="preserve"> http//www.cambridge.org.</w:t>
      </w:r>
    </w:p>
    <w:p w:rsidR="00C75340" w:rsidRDefault="00C75340" w:rsidP="000A452C">
      <w:pPr>
        <w:pStyle w:val="af8"/>
        <w:numPr>
          <w:ilvl w:val="0"/>
          <w:numId w:val="47"/>
        </w:numPr>
        <w:tabs>
          <w:tab w:val="left" w:pos="1134"/>
        </w:tabs>
        <w:ind w:left="0" w:firstLine="709"/>
      </w:pPr>
      <w:r>
        <w:t>Жадько К.С. Фінансово-економічна сутність дефіциту державного бюджету та його вплив на соціально-економічне життя країни. Науковий вісник Міжнародного гуманітарного університету. Вип. 3. 2017. С. 208-211.</w:t>
      </w:r>
    </w:p>
    <w:p w:rsidR="009A14E4" w:rsidRDefault="009A14E4" w:rsidP="000A452C">
      <w:pPr>
        <w:pStyle w:val="af8"/>
        <w:numPr>
          <w:ilvl w:val="0"/>
          <w:numId w:val="47"/>
        </w:numPr>
        <w:tabs>
          <w:tab w:val="left" w:pos="1134"/>
        </w:tabs>
        <w:ind w:left="0" w:firstLine="709"/>
      </w:pPr>
      <w:r>
        <w:t>Федина К.М., Колеснікова М.М. Бюджетний дефіцит та шляхи його подолання в Україні. Вісник Національного університету водного господарства та природокористування. Вип. 3(83). 2018. С. 237-243.</w:t>
      </w:r>
    </w:p>
    <w:p w:rsidR="009A14E4" w:rsidRDefault="009A14E4" w:rsidP="000A452C">
      <w:pPr>
        <w:pStyle w:val="af8"/>
        <w:numPr>
          <w:ilvl w:val="0"/>
          <w:numId w:val="47"/>
        </w:numPr>
        <w:tabs>
          <w:tab w:val="left" w:pos="1134"/>
        </w:tabs>
        <w:ind w:left="0" w:firstLine="709"/>
      </w:pPr>
      <w:r>
        <w:t>Форкун І.В., Хмарук А.А., Андрєєва А.Г. Аналітична оцінка стану фінансування дефіциту державного бюджету України. Всеукраїнська наук-практ. конф. Проблеми та перспективи соціально-економічного розвитку України в ХХІ столітті. Харків. ХНУ. Секція 3. 2020. С. 387-391.</w:t>
      </w:r>
    </w:p>
    <w:p w:rsidR="009A14E4" w:rsidRDefault="009A14E4" w:rsidP="000A452C">
      <w:pPr>
        <w:pStyle w:val="af8"/>
        <w:numPr>
          <w:ilvl w:val="0"/>
          <w:numId w:val="47"/>
        </w:numPr>
        <w:tabs>
          <w:tab w:val="left" w:pos="1134"/>
        </w:tabs>
        <w:ind w:left="0" w:firstLine="709"/>
      </w:pPr>
      <w:r>
        <w:t>Форкун І.В. Сучасний механізм управління бюджетним дефіцитом в Україні. Інноваційна економіка. № 5(43). 2018. С. 211-216.</w:t>
      </w:r>
    </w:p>
    <w:p w:rsidR="009A14E4" w:rsidRDefault="009A14E4" w:rsidP="000A452C">
      <w:pPr>
        <w:pStyle w:val="af8"/>
        <w:numPr>
          <w:ilvl w:val="0"/>
          <w:numId w:val="47"/>
        </w:numPr>
        <w:tabs>
          <w:tab w:val="left" w:pos="1134"/>
        </w:tabs>
        <w:ind w:left="0" w:firstLine="709"/>
      </w:pPr>
      <w:r>
        <w:t>Футерко О.І. Соціальні аспекти бюджетного дефіциту України. Сталий розвиток економіки. № 5(22). 2018. С. 331-340.</w:t>
      </w:r>
    </w:p>
    <w:p w:rsidR="00D42876" w:rsidRDefault="00D42876" w:rsidP="000A452C">
      <w:pPr>
        <w:pStyle w:val="af8"/>
        <w:numPr>
          <w:ilvl w:val="0"/>
          <w:numId w:val="47"/>
        </w:numPr>
        <w:tabs>
          <w:tab w:val="left" w:pos="1134"/>
        </w:tabs>
        <w:ind w:left="0" w:firstLine="709"/>
      </w:pPr>
      <w:r>
        <w:t>Якубовський С.О. Причини та наслідки бюджетних дефіцитів у країнах Європейського Союзу та в Україні. Актуальні проблеми міжнародних відносин. Вип. 6. 2019. С. 30-37.</w:t>
      </w:r>
    </w:p>
    <w:p w:rsidR="00D42876" w:rsidRDefault="00D42876" w:rsidP="000A452C">
      <w:pPr>
        <w:pStyle w:val="af8"/>
        <w:numPr>
          <w:ilvl w:val="0"/>
          <w:numId w:val="47"/>
        </w:numPr>
        <w:tabs>
          <w:tab w:val="left" w:pos="1134"/>
        </w:tabs>
        <w:ind w:left="0" w:firstLine="709"/>
      </w:pPr>
      <w:r>
        <w:t>Янів Л.М., Зінченко О.А. Проблеми дефіциту державного бюджету України і шляхи їх розв’язання. Вісник Дніпропетровського університету. Серія: Менеджмент інновацій. Вип. 6. 2016. С. 144-153.</w:t>
      </w:r>
    </w:p>
    <w:p w:rsidR="00211A7C" w:rsidRPr="003776E5" w:rsidRDefault="00D42876" w:rsidP="00890AF7">
      <w:pPr>
        <w:pStyle w:val="af8"/>
        <w:numPr>
          <w:ilvl w:val="0"/>
          <w:numId w:val="47"/>
        </w:numPr>
        <w:tabs>
          <w:tab w:val="left" w:pos="1134"/>
        </w:tabs>
        <w:ind w:left="0" w:firstLine="709"/>
      </w:pPr>
      <w:r>
        <w:t>Ярошенко Ф.О. Бюджетні дефіцити як інструмент відновлення світової економіки. Фінанси України. № 1. 2019. С. 3-12.</w:t>
      </w:r>
      <w:r w:rsidR="009A14E4">
        <w:t xml:space="preserve">  </w:t>
      </w:r>
      <w:r w:rsidR="00C75340">
        <w:t xml:space="preserve"> </w:t>
      </w:r>
    </w:p>
    <w:p w:rsidR="00E116CD" w:rsidRPr="003776E5" w:rsidRDefault="00E116CD" w:rsidP="00B30AAA">
      <w:pPr>
        <w:jc w:val="center"/>
      </w:pPr>
    </w:p>
    <w:sectPr w:rsidR="00E116CD" w:rsidRPr="003776E5" w:rsidSect="00A84611">
      <w:headerReference w:type="even" r:id="rId16"/>
      <w:headerReference w:type="default" r:id="rId17"/>
      <w:pgSz w:w="11906" w:h="16838" w:code="9"/>
      <w:pgMar w:top="1134" w:right="851" w:bottom="1134" w:left="1418" w:header="0" w:footer="6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6B" w:rsidRDefault="006B176B">
      <w:r>
        <w:separator/>
      </w:r>
    </w:p>
    <w:p w:rsidR="006B176B" w:rsidRDefault="006B176B"/>
  </w:endnote>
  <w:endnote w:type="continuationSeparator" w:id="0">
    <w:p w:rsidR="006B176B" w:rsidRDefault="006B176B">
      <w:r>
        <w:continuationSeparator/>
      </w:r>
    </w:p>
    <w:p w:rsidR="006B176B" w:rsidRDefault="006B1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krainianBodoni">
    <w:altName w:val="Times New Roman"/>
    <w:panose1 w:val="00000000000000000000"/>
    <w:charset w:val="00"/>
    <w:family w:val="roman"/>
    <w:notTrueType/>
    <w:pitch w:val="variable"/>
    <w:sig w:usb0="00000003" w:usb1="00000000" w:usb2="00000000" w:usb3="00000000" w:csb0="00000001" w:csb1="00000000"/>
  </w:font>
  <w:font w:name="Futuris">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6B" w:rsidRDefault="006B176B">
      <w:r>
        <w:separator/>
      </w:r>
    </w:p>
    <w:p w:rsidR="006B176B" w:rsidRDefault="006B176B"/>
  </w:footnote>
  <w:footnote w:type="continuationSeparator" w:id="0">
    <w:p w:rsidR="006B176B" w:rsidRDefault="006B176B">
      <w:r>
        <w:continuationSeparator/>
      </w:r>
    </w:p>
    <w:p w:rsidR="006B176B" w:rsidRDefault="006B17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51" w:rsidRDefault="005E2151" w:rsidP="003D500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129</w:t>
    </w:r>
    <w:r>
      <w:rPr>
        <w:rStyle w:val="a9"/>
      </w:rPr>
      <w:fldChar w:fldCharType="end"/>
    </w:r>
  </w:p>
  <w:p w:rsidR="005E2151" w:rsidRDefault="005E2151">
    <w:pPr>
      <w:pStyle w:val="a8"/>
      <w:ind w:right="360"/>
    </w:pPr>
  </w:p>
  <w:p w:rsidR="005E2151" w:rsidRDefault="005E21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51" w:rsidRDefault="005E2151" w:rsidP="00172E4F">
    <w:pPr>
      <w:pStyle w:val="a8"/>
      <w:framePr w:h="301" w:hRule="exact" w:wrap="around" w:vAnchor="text" w:hAnchor="page" w:x="10126" w:y="646"/>
      <w:rPr>
        <w:rStyle w:val="a9"/>
      </w:rPr>
    </w:pPr>
    <w:r>
      <w:rPr>
        <w:rStyle w:val="a9"/>
      </w:rPr>
      <w:fldChar w:fldCharType="begin"/>
    </w:r>
    <w:r>
      <w:rPr>
        <w:rStyle w:val="a9"/>
      </w:rPr>
      <w:instrText xml:space="preserve">PAGE  </w:instrText>
    </w:r>
    <w:r>
      <w:rPr>
        <w:rStyle w:val="a9"/>
      </w:rPr>
      <w:fldChar w:fldCharType="separate"/>
    </w:r>
    <w:r w:rsidR="00B02432">
      <w:rPr>
        <w:rStyle w:val="a9"/>
        <w:noProof/>
      </w:rPr>
      <w:t>61</w:t>
    </w:r>
    <w:r>
      <w:rPr>
        <w:rStyle w:val="a9"/>
      </w:rPr>
      <w:fldChar w:fldCharType="end"/>
    </w:r>
  </w:p>
  <w:p w:rsidR="005E2151" w:rsidRPr="00172E4F" w:rsidRDefault="005E2151" w:rsidP="00172E4F">
    <w:pPr>
      <w:pStyle w:val="a8"/>
      <w:ind w:right="360" w:firstLine="0"/>
      <w:rPr>
        <w:lang w:val="en-US"/>
      </w:rPr>
    </w:pPr>
    <w:r>
      <w:rPr>
        <w:lang w:val="en-US"/>
      </w:rPr>
      <w:t xml:space="preserve"> </w:t>
    </w:r>
  </w:p>
  <w:p w:rsidR="005E2151" w:rsidRDefault="005E21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74" type="#_x0000_t75" style="width:8.75pt;height:8.75pt" o:bullet="t">
        <v:imagedata r:id="rId1" o:title="j0115844"/>
      </v:shape>
    </w:pict>
  </w:numPicBullet>
  <w:numPicBullet w:numPicBulletId="1">
    <w:pict>
      <v:shape id="_x0000_i2675" type="#_x0000_t75" style="width:3in;height:3in" o:bullet="t"/>
    </w:pict>
  </w:numPicBullet>
  <w:numPicBullet w:numPicBulletId="2">
    <w:pict>
      <v:shape id="_x0000_i2676" type="#_x0000_t75" style="width:3in;height:3in" o:bullet="t"/>
    </w:pict>
  </w:numPicBullet>
  <w:numPicBullet w:numPicBulletId="3">
    <w:pict>
      <v:shape id="_x0000_i2677" type="#_x0000_t75" style="width:3in;height:3in" o:bullet="t"/>
    </w:pict>
  </w:numPicBullet>
  <w:numPicBullet w:numPicBulletId="4">
    <w:pict>
      <v:shape id="_x0000_i2678" type="#_x0000_t75" style="width:3in;height:3in" o:bullet="t"/>
    </w:pict>
  </w:numPicBullet>
  <w:numPicBullet w:numPicBulletId="5">
    <w:pict>
      <v:shape id="_x0000_i2679" type="#_x0000_t75" style="width:3in;height:3in" o:bullet="t"/>
    </w:pict>
  </w:numPicBullet>
  <w:numPicBullet w:numPicBulletId="6">
    <w:pict>
      <v:shape id="_x0000_i2680" type="#_x0000_t75" style="width:3in;height:3in" o:bullet="t"/>
    </w:pict>
  </w:numPicBullet>
  <w:numPicBullet w:numPicBulletId="7">
    <w:pict>
      <v:shape id="_x0000_i2681" type="#_x0000_t75" style="width:3in;height:3in" o:bullet="t"/>
    </w:pict>
  </w:numPicBullet>
  <w:numPicBullet w:numPicBulletId="8">
    <w:pict>
      <v:shape id="_x0000_i2682" type="#_x0000_t75" style="width:3in;height:3in" o:bullet="t"/>
    </w:pict>
  </w:numPicBullet>
  <w:numPicBullet w:numPicBulletId="9">
    <w:pict>
      <v:shape id="_x0000_i2683" type="#_x0000_t75" style="width:3in;height:3in" o:bullet="t"/>
    </w:pict>
  </w:numPicBullet>
  <w:numPicBullet w:numPicBulletId="10">
    <w:pict>
      <v:shape id="_x0000_i2684" type="#_x0000_t75" style="width:3in;height:3in" o:bullet="t"/>
    </w:pict>
  </w:numPicBullet>
  <w:numPicBullet w:numPicBulletId="11">
    <w:pict>
      <v:shape id="_x0000_i2685" type="#_x0000_t75" style="width:3in;height:3in" o:bullet="t"/>
    </w:pict>
  </w:numPicBullet>
  <w:numPicBullet w:numPicBulletId="12">
    <w:pict>
      <v:shape id="_x0000_i2686" type="#_x0000_t75" style="width:3in;height:3in" o:bullet="t"/>
    </w:pict>
  </w:numPicBullet>
  <w:numPicBullet w:numPicBulletId="13">
    <w:pict>
      <v:shape id="_x0000_i2687" type="#_x0000_t75" style="width:3in;height:3in" o:bullet="t"/>
    </w:pict>
  </w:numPicBullet>
  <w:numPicBullet w:numPicBulletId="14">
    <w:pict>
      <v:shape id="_x0000_i2688" type="#_x0000_t75" style="width:3in;height:3in" o:bullet="t"/>
    </w:pict>
  </w:numPicBullet>
  <w:numPicBullet w:numPicBulletId="15">
    <w:pict>
      <v:shape id="_x0000_i2689" type="#_x0000_t75" style="width:3in;height:3in" o:bullet="t"/>
    </w:pict>
  </w:numPicBullet>
  <w:abstractNum w:abstractNumId="0">
    <w:nsid w:val="FFFFFF81"/>
    <w:multiLevelType w:val="singleLevel"/>
    <w:tmpl w:val="E436AD8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2F9A9D74"/>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54ACDB18"/>
    <w:lvl w:ilvl="0">
      <w:start w:val="1"/>
      <w:numFmt w:val="bullet"/>
      <w:pStyle w:val="2"/>
      <w:lvlText w:val=""/>
      <w:lvlJc w:val="left"/>
      <w:pPr>
        <w:tabs>
          <w:tab w:val="num" w:pos="643"/>
        </w:tabs>
        <w:ind w:left="643" w:hanging="360"/>
      </w:pPr>
      <w:rPr>
        <w:rFonts w:ascii="Symbol" w:hAnsi="Symbol" w:hint="default"/>
      </w:rPr>
    </w:lvl>
  </w:abstractNum>
  <w:abstractNum w:abstractNumId="3">
    <w:nsid w:val="04B701C7"/>
    <w:multiLevelType w:val="hybridMultilevel"/>
    <w:tmpl w:val="B01EDED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05A36BE8"/>
    <w:multiLevelType w:val="hybridMultilevel"/>
    <w:tmpl w:val="924E21DC"/>
    <w:lvl w:ilvl="0" w:tplc="56A69960">
      <w:start w:val="1"/>
      <w:numFmt w:val="decimal"/>
      <w:lvlText w:val="%1."/>
      <w:lvlJc w:val="left"/>
      <w:pPr>
        <w:ind w:left="1885" w:hanging="118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073A782E"/>
    <w:multiLevelType w:val="hybridMultilevel"/>
    <w:tmpl w:val="B04A9B52"/>
    <w:lvl w:ilvl="0" w:tplc="3FF6499E">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99665F3"/>
    <w:multiLevelType w:val="multilevel"/>
    <w:tmpl w:val="E6E8E9E6"/>
    <w:lvl w:ilvl="0">
      <w:start w:val="1"/>
      <w:numFmt w:val="decimal"/>
      <w:lvlText w:val="%1."/>
      <w:lvlJc w:val="left"/>
      <w:pPr>
        <w:ind w:left="1774" w:hanging="106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7">
    <w:nsid w:val="0DD136D2"/>
    <w:multiLevelType w:val="hybridMultilevel"/>
    <w:tmpl w:val="9B4C5658"/>
    <w:lvl w:ilvl="0" w:tplc="E33038B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F636DE"/>
    <w:multiLevelType w:val="hybridMultilevel"/>
    <w:tmpl w:val="E52A1BA0"/>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59230A"/>
    <w:multiLevelType w:val="hybridMultilevel"/>
    <w:tmpl w:val="0206FD88"/>
    <w:lvl w:ilvl="0" w:tplc="076AE2E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84351B"/>
    <w:multiLevelType w:val="hybridMultilevel"/>
    <w:tmpl w:val="26D876AE"/>
    <w:lvl w:ilvl="0" w:tplc="96A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A04D52"/>
    <w:multiLevelType w:val="hybridMultilevel"/>
    <w:tmpl w:val="D5FA968C"/>
    <w:lvl w:ilvl="0" w:tplc="748EEB6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083F08"/>
    <w:multiLevelType w:val="hybridMultilevel"/>
    <w:tmpl w:val="EAF2C83A"/>
    <w:lvl w:ilvl="0" w:tplc="18A2628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227C33E1"/>
    <w:multiLevelType w:val="hybridMultilevel"/>
    <w:tmpl w:val="CC2C313E"/>
    <w:lvl w:ilvl="0" w:tplc="F85C9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93255A"/>
    <w:multiLevelType w:val="multilevel"/>
    <w:tmpl w:val="6BE6C8B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33188C"/>
    <w:multiLevelType w:val="hybridMultilevel"/>
    <w:tmpl w:val="C1546DA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7D2609E"/>
    <w:multiLevelType w:val="hybridMultilevel"/>
    <w:tmpl w:val="C1D00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E76BBB"/>
    <w:multiLevelType w:val="hybridMultilevel"/>
    <w:tmpl w:val="4E14E0FC"/>
    <w:lvl w:ilvl="0" w:tplc="0FA45922">
      <w:start w:val="1"/>
      <w:numFmt w:val="decimal"/>
      <w:lvlText w:val="%1."/>
      <w:lvlJc w:val="left"/>
      <w:pPr>
        <w:tabs>
          <w:tab w:val="num" w:pos="1422"/>
        </w:tabs>
        <w:ind w:left="1422" w:hanging="855"/>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18">
    <w:nsid w:val="29735094"/>
    <w:multiLevelType w:val="hybridMultilevel"/>
    <w:tmpl w:val="3F9819AE"/>
    <w:lvl w:ilvl="0" w:tplc="A5AC50CE">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7048AB"/>
    <w:multiLevelType w:val="hybridMultilevel"/>
    <w:tmpl w:val="237813E0"/>
    <w:lvl w:ilvl="0" w:tplc="4CBE8D74">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6DD7A87"/>
    <w:multiLevelType w:val="hybridMultilevel"/>
    <w:tmpl w:val="63424CCE"/>
    <w:lvl w:ilvl="0" w:tplc="E37C9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303AD4"/>
    <w:multiLevelType w:val="hybridMultilevel"/>
    <w:tmpl w:val="51AA3D90"/>
    <w:lvl w:ilvl="0" w:tplc="57EC76FE">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3E586A0A"/>
    <w:multiLevelType w:val="multilevel"/>
    <w:tmpl w:val="ECCAADE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1341DBB"/>
    <w:multiLevelType w:val="hybridMultilevel"/>
    <w:tmpl w:val="B3A8DDE0"/>
    <w:lvl w:ilvl="0" w:tplc="F53E06E4">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7E2AA2"/>
    <w:multiLevelType w:val="hybridMultilevel"/>
    <w:tmpl w:val="AA5E59E4"/>
    <w:lvl w:ilvl="0" w:tplc="0C742A50">
      <w:start w:val="1"/>
      <w:numFmt w:val="bullet"/>
      <w:pStyle w:val="a"/>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4A58E7"/>
    <w:multiLevelType w:val="hybridMultilevel"/>
    <w:tmpl w:val="67A6C48E"/>
    <w:lvl w:ilvl="0" w:tplc="58321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C01FB1"/>
    <w:multiLevelType w:val="hybridMultilevel"/>
    <w:tmpl w:val="1C4CE1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4B5974"/>
    <w:multiLevelType w:val="multilevel"/>
    <w:tmpl w:val="DA12661C"/>
    <w:lvl w:ilvl="0">
      <w:start w:val="3"/>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4F604D19"/>
    <w:multiLevelType w:val="hybridMultilevel"/>
    <w:tmpl w:val="4CD03A5A"/>
    <w:lvl w:ilvl="0" w:tplc="4FDE7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0763D1"/>
    <w:multiLevelType w:val="hybridMultilevel"/>
    <w:tmpl w:val="FA0076D0"/>
    <w:lvl w:ilvl="0" w:tplc="68CE3238">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5A43A3E"/>
    <w:multiLevelType w:val="hybridMultilevel"/>
    <w:tmpl w:val="71AC6E5C"/>
    <w:lvl w:ilvl="0" w:tplc="D360C8E4">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55C414B5"/>
    <w:multiLevelType w:val="hybridMultilevel"/>
    <w:tmpl w:val="543C0C4A"/>
    <w:lvl w:ilvl="0" w:tplc="A39E70C4">
      <w:start w:val="1"/>
      <w:numFmt w:val="decimal"/>
      <w:lvlText w:val="%1."/>
      <w:lvlJc w:val="left"/>
      <w:pPr>
        <w:ind w:left="1573"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509BD"/>
    <w:multiLevelType w:val="hybridMultilevel"/>
    <w:tmpl w:val="E7867C56"/>
    <w:lvl w:ilvl="0" w:tplc="2722867C">
      <w:start w:val="4"/>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7564979"/>
    <w:multiLevelType w:val="hybridMultilevel"/>
    <w:tmpl w:val="417CC41E"/>
    <w:lvl w:ilvl="0" w:tplc="B6F45506">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8994076"/>
    <w:multiLevelType w:val="hybridMultilevel"/>
    <w:tmpl w:val="434E6FCC"/>
    <w:lvl w:ilvl="0" w:tplc="2D384D7E">
      <w:start w:val="1"/>
      <w:numFmt w:val="bullet"/>
      <w:lvlText w:val=""/>
      <w:lvlJc w:val="left"/>
      <w:pPr>
        <w:tabs>
          <w:tab w:val="num" w:pos="1304"/>
        </w:tabs>
        <w:ind w:left="907" w:firstLine="397"/>
      </w:pPr>
      <w:rPr>
        <w:rFonts w:ascii="Symbol" w:hAnsi="Symbol" w:cs="Times New Roman" w:hint="default"/>
        <w:color w:val="auto"/>
        <w:sz w:val="20"/>
        <w:szCs w:val="20"/>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5">
    <w:nsid w:val="5B94150F"/>
    <w:multiLevelType w:val="hybridMultilevel"/>
    <w:tmpl w:val="23167D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CD2B54"/>
    <w:multiLevelType w:val="hybridMultilevel"/>
    <w:tmpl w:val="FF32EB7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B32892"/>
    <w:multiLevelType w:val="hybridMultilevel"/>
    <w:tmpl w:val="29923576"/>
    <w:lvl w:ilvl="0" w:tplc="2D384D7E">
      <w:start w:val="1"/>
      <w:numFmt w:val="bullet"/>
      <w:lvlText w:val=""/>
      <w:lvlJc w:val="left"/>
      <w:pPr>
        <w:tabs>
          <w:tab w:val="num" w:pos="1304"/>
        </w:tabs>
        <w:ind w:left="907" w:firstLine="397"/>
      </w:pPr>
      <w:rPr>
        <w:rFonts w:ascii="Symbol" w:hAnsi="Symbol" w:cs="Times New Roman" w:hint="default"/>
        <w:color w:val="auto"/>
        <w:sz w:val="20"/>
        <w:szCs w:val="20"/>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38">
    <w:nsid w:val="65972FF0"/>
    <w:multiLevelType w:val="hybridMultilevel"/>
    <w:tmpl w:val="13F63602"/>
    <w:lvl w:ilvl="0" w:tplc="07708C40">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6AE77CF8"/>
    <w:multiLevelType w:val="hybridMultilevel"/>
    <w:tmpl w:val="EF5A12C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D2754C"/>
    <w:multiLevelType w:val="hybridMultilevel"/>
    <w:tmpl w:val="DADCCFCE"/>
    <w:lvl w:ilvl="0" w:tplc="A39E70C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FE1692A"/>
    <w:multiLevelType w:val="hybridMultilevel"/>
    <w:tmpl w:val="790AD8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A83AE8"/>
    <w:multiLevelType w:val="hybridMultilevel"/>
    <w:tmpl w:val="98F6C41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nsid w:val="74FB05AD"/>
    <w:multiLevelType w:val="hybridMultilevel"/>
    <w:tmpl w:val="F6FEEEF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A62E0D"/>
    <w:multiLevelType w:val="hybridMultilevel"/>
    <w:tmpl w:val="32904A04"/>
    <w:lvl w:ilvl="0" w:tplc="E37C9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AA442B"/>
    <w:multiLevelType w:val="hybridMultilevel"/>
    <w:tmpl w:val="B540E1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BE5C05"/>
    <w:multiLevelType w:val="hybridMultilevel"/>
    <w:tmpl w:val="0B563F8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B977D9"/>
    <w:multiLevelType w:val="hybridMultilevel"/>
    <w:tmpl w:val="3700745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FB55C5"/>
    <w:multiLevelType w:val="hybridMultilevel"/>
    <w:tmpl w:val="FB6C222A"/>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16"/>
  </w:num>
  <w:num w:numId="5">
    <w:abstractNumId w:val="28"/>
  </w:num>
  <w:num w:numId="6">
    <w:abstractNumId w:val="22"/>
  </w:num>
  <w:num w:numId="7">
    <w:abstractNumId w:val="34"/>
  </w:num>
  <w:num w:numId="8">
    <w:abstractNumId w:val="37"/>
  </w:num>
  <w:num w:numId="9">
    <w:abstractNumId w:val="30"/>
  </w:num>
  <w:num w:numId="10">
    <w:abstractNumId w:val="12"/>
  </w:num>
  <w:num w:numId="11">
    <w:abstractNumId w:val="42"/>
  </w:num>
  <w:num w:numId="12">
    <w:abstractNumId w:val="3"/>
  </w:num>
  <w:num w:numId="13">
    <w:abstractNumId w:val="48"/>
  </w:num>
  <w:num w:numId="14">
    <w:abstractNumId w:val="17"/>
  </w:num>
  <w:num w:numId="15">
    <w:abstractNumId w:val="6"/>
  </w:num>
  <w:num w:numId="16">
    <w:abstractNumId w:val="21"/>
  </w:num>
  <w:num w:numId="17">
    <w:abstractNumId w:val="5"/>
  </w:num>
  <w:num w:numId="18">
    <w:abstractNumId w:val="23"/>
  </w:num>
  <w:num w:numId="19">
    <w:abstractNumId w:val="18"/>
  </w:num>
  <w:num w:numId="20">
    <w:abstractNumId w:val="8"/>
  </w:num>
  <w:num w:numId="21">
    <w:abstractNumId w:val="44"/>
  </w:num>
  <w:num w:numId="22">
    <w:abstractNumId w:val="20"/>
  </w:num>
  <w:num w:numId="23">
    <w:abstractNumId w:val="10"/>
  </w:num>
  <w:num w:numId="24">
    <w:abstractNumId w:val="11"/>
  </w:num>
  <w:num w:numId="25">
    <w:abstractNumId w:val="45"/>
  </w:num>
  <w:num w:numId="26">
    <w:abstractNumId w:val="15"/>
  </w:num>
  <w:num w:numId="27">
    <w:abstractNumId w:val="39"/>
  </w:num>
  <w:num w:numId="28">
    <w:abstractNumId w:val="36"/>
  </w:num>
  <w:num w:numId="29">
    <w:abstractNumId w:val="46"/>
  </w:num>
  <w:num w:numId="30">
    <w:abstractNumId w:val="41"/>
  </w:num>
  <w:num w:numId="31">
    <w:abstractNumId w:val="27"/>
  </w:num>
  <w:num w:numId="32">
    <w:abstractNumId w:val="47"/>
  </w:num>
  <w:num w:numId="33">
    <w:abstractNumId w:val="38"/>
  </w:num>
  <w:num w:numId="34">
    <w:abstractNumId w:val="43"/>
  </w:num>
  <w:num w:numId="35">
    <w:abstractNumId w:val="29"/>
  </w:num>
  <w:num w:numId="36">
    <w:abstractNumId w:val="24"/>
  </w:num>
  <w:num w:numId="37">
    <w:abstractNumId w:val="19"/>
  </w:num>
  <w:num w:numId="38">
    <w:abstractNumId w:val="26"/>
  </w:num>
  <w:num w:numId="39">
    <w:abstractNumId w:val="35"/>
  </w:num>
  <w:num w:numId="40">
    <w:abstractNumId w:val="33"/>
  </w:num>
  <w:num w:numId="41">
    <w:abstractNumId w:val="14"/>
  </w:num>
  <w:num w:numId="42">
    <w:abstractNumId w:val="9"/>
  </w:num>
  <w:num w:numId="43">
    <w:abstractNumId w:val="31"/>
  </w:num>
  <w:num w:numId="44">
    <w:abstractNumId w:val="4"/>
  </w:num>
  <w:num w:numId="45">
    <w:abstractNumId w:val="40"/>
  </w:num>
  <w:num w:numId="46">
    <w:abstractNumId w:val="13"/>
  </w:num>
  <w:num w:numId="47">
    <w:abstractNumId w:val="7"/>
  </w:num>
  <w:num w:numId="48">
    <w:abstractNumId w:val="32"/>
  </w:num>
  <w:num w:numId="4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hideSpellingErrors/>
  <w:hideGrammaticalErrors/>
  <w:activeWritingStyle w:appName="MSWord" w:lang="ru-RU" w:vendorID="1" w:dllVersion="512"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B7"/>
    <w:rsid w:val="00001254"/>
    <w:rsid w:val="00002604"/>
    <w:rsid w:val="00002BA0"/>
    <w:rsid w:val="000040EA"/>
    <w:rsid w:val="000056BE"/>
    <w:rsid w:val="000103EE"/>
    <w:rsid w:val="00010A1C"/>
    <w:rsid w:val="000115F2"/>
    <w:rsid w:val="0001351B"/>
    <w:rsid w:val="000135E3"/>
    <w:rsid w:val="00015F88"/>
    <w:rsid w:val="0001667C"/>
    <w:rsid w:val="00016CB1"/>
    <w:rsid w:val="00017BC3"/>
    <w:rsid w:val="00021278"/>
    <w:rsid w:val="00026390"/>
    <w:rsid w:val="00026DF4"/>
    <w:rsid w:val="000304FB"/>
    <w:rsid w:val="000305F9"/>
    <w:rsid w:val="00030E6B"/>
    <w:rsid w:val="00031586"/>
    <w:rsid w:val="00031B17"/>
    <w:rsid w:val="00031F0F"/>
    <w:rsid w:val="000326E0"/>
    <w:rsid w:val="000349BE"/>
    <w:rsid w:val="00034F92"/>
    <w:rsid w:val="000366B7"/>
    <w:rsid w:val="000373BA"/>
    <w:rsid w:val="00037402"/>
    <w:rsid w:val="00037C79"/>
    <w:rsid w:val="000433FC"/>
    <w:rsid w:val="000443B8"/>
    <w:rsid w:val="000463DC"/>
    <w:rsid w:val="00046E76"/>
    <w:rsid w:val="00050271"/>
    <w:rsid w:val="00052254"/>
    <w:rsid w:val="00053612"/>
    <w:rsid w:val="000536BB"/>
    <w:rsid w:val="00054E99"/>
    <w:rsid w:val="00054EBE"/>
    <w:rsid w:val="000555EC"/>
    <w:rsid w:val="0006001A"/>
    <w:rsid w:val="000634D4"/>
    <w:rsid w:val="00064155"/>
    <w:rsid w:val="00064979"/>
    <w:rsid w:val="000651DC"/>
    <w:rsid w:val="00066592"/>
    <w:rsid w:val="00066A10"/>
    <w:rsid w:val="0007083F"/>
    <w:rsid w:val="000721EA"/>
    <w:rsid w:val="00072289"/>
    <w:rsid w:val="0007343D"/>
    <w:rsid w:val="00073652"/>
    <w:rsid w:val="00073ECF"/>
    <w:rsid w:val="000740D9"/>
    <w:rsid w:val="00074ABC"/>
    <w:rsid w:val="00080320"/>
    <w:rsid w:val="00080D91"/>
    <w:rsid w:val="00082F3B"/>
    <w:rsid w:val="00083793"/>
    <w:rsid w:val="0008388B"/>
    <w:rsid w:val="00086935"/>
    <w:rsid w:val="00086E41"/>
    <w:rsid w:val="00092D57"/>
    <w:rsid w:val="00093CA3"/>
    <w:rsid w:val="00096351"/>
    <w:rsid w:val="000963FE"/>
    <w:rsid w:val="00096E35"/>
    <w:rsid w:val="00096F61"/>
    <w:rsid w:val="00097727"/>
    <w:rsid w:val="000A0B41"/>
    <w:rsid w:val="000A0DF1"/>
    <w:rsid w:val="000A10E7"/>
    <w:rsid w:val="000A12C3"/>
    <w:rsid w:val="000A2885"/>
    <w:rsid w:val="000A2B6D"/>
    <w:rsid w:val="000A2EFD"/>
    <w:rsid w:val="000A34A5"/>
    <w:rsid w:val="000A34A8"/>
    <w:rsid w:val="000A3F12"/>
    <w:rsid w:val="000A41D8"/>
    <w:rsid w:val="000A452C"/>
    <w:rsid w:val="000A47AB"/>
    <w:rsid w:val="000A4F54"/>
    <w:rsid w:val="000A4FD0"/>
    <w:rsid w:val="000A5F68"/>
    <w:rsid w:val="000B09D5"/>
    <w:rsid w:val="000B117C"/>
    <w:rsid w:val="000B319F"/>
    <w:rsid w:val="000B3748"/>
    <w:rsid w:val="000B49C2"/>
    <w:rsid w:val="000B4BF4"/>
    <w:rsid w:val="000B5BAB"/>
    <w:rsid w:val="000B61A9"/>
    <w:rsid w:val="000B696A"/>
    <w:rsid w:val="000C0007"/>
    <w:rsid w:val="000C0DE6"/>
    <w:rsid w:val="000C2029"/>
    <w:rsid w:val="000C26CC"/>
    <w:rsid w:val="000C2F59"/>
    <w:rsid w:val="000C39C3"/>
    <w:rsid w:val="000C4F10"/>
    <w:rsid w:val="000C60AF"/>
    <w:rsid w:val="000C61CD"/>
    <w:rsid w:val="000C78B5"/>
    <w:rsid w:val="000D0CF1"/>
    <w:rsid w:val="000D2D70"/>
    <w:rsid w:val="000D3600"/>
    <w:rsid w:val="000D7785"/>
    <w:rsid w:val="000D7CD0"/>
    <w:rsid w:val="000E0782"/>
    <w:rsid w:val="000E122B"/>
    <w:rsid w:val="000E126B"/>
    <w:rsid w:val="000E17A1"/>
    <w:rsid w:val="000E21DE"/>
    <w:rsid w:val="000E24DD"/>
    <w:rsid w:val="000E2FE1"/>
    <w:rsid w:val="000E34D3"/>
    <w:rsid w:val="000E4763"/>
    <w:rsid w:val="000E4A83"/>
    <w:rsid w:val="000E5385"/>
    <w:rsid w:val="000E5736"/>
    <w:rsid w:val="000E7170"/>
    <w:rsid w:val="000F060B"/>
    <w:rsid w:val="000F1F13"/>
    <w:rsid w:val="000F4498"/>
    <w:rsid w:val="000F4F28"/>
    <w:rsid w:val="000F6439"/>
    <w:rsid w:val="000F7820"/>
    <w:rsid w:val="00100F3C"/>
    <w:rsid w:val="00101C2E"/>
    <w:rsid w:val="001021E1"/>
    <w:rsid w:val="001028FE"/>
    <w:rsid w:val="00102F74"/>
    <w:rsid w:val="00104289"/>
    <w:rsid w:val="0010683E"/>
    <w:rsid w:val="00106A46"/>
    <w:rsid w:val="00110542"/>
    <w:rsid w:val="00110AE6"/>
    <w:rsid w:val="00111472"/>
    <w:rsid w:val="0011242E"/>
    <w:rsid w:val="00116926"/>
    <w:rsid w:val="00116BFD"/>
    <w:rsid w:val="0011786A"/>
    <w:rsid w:val="00120D07"/>
    <w:rsid w:val="001213BF"/>
    <w:rsid w:val="0012222D"/>
    <w:rsid w:val="00122C7A"/>
    <w:rsid w:val="0012383E"/>
    <w:rsid w:val="00124435"/>
    <w:rsid w:val="0012504A"/>
    <w:rsid w:val="00125C86"/>
    <w:rsid w:val="001261B0"/>
    <w:rsid w:val="001275B0"/>
    <w:rsid w:val="00127CA5"/>
    <w:rsid w:val="00130BDD"/>
    <w:rsid w:val="0013109B"/>
    <w:rsid w:val="0013345E"/>
    <w:rsid w:val="00134676"/>
    <w:rsid w:val="00134ABC"/>
    <w:rsid w:val="00134C3F"/>
    <w:rsid w:val="00135A0B"/>
    <w:rsid w:val="00136ABC"/>
    <w:rsid w:val="00137189"/>
    <w:rsid w:val="001411DC"/>
    <w:rsid w:val="00144013"/>
    <w:rsid w:val="001456B4"/>
    <w:rsid w:val="00145BF4"/>
    <w:rsid w:val="0014657B"/>
    <w:rsid w:val="001477D1"/>
    <w:rsid w:val="00150F40"/>
    <w:rsid w:val="001512BA"/>
    <w:rsid w:val="00151BC8"/>
    <w:rsid w:val="00152284"/>
    <w:rsid w:val="0015299C"/>
    <w:rsid w:val="0015394A"/>
    <w:rsid w:val="001542B4"/>
    <w:rsid w:val="0015542B"/>
    <w:rsid w:val="001554A6"/>
    <w:rsid w:val="00155512"/>
    <w:rsid w:val="001558F7"/>
    <w:rsid w:val="00156ABB"/>
    <w:rsid w:val="00160AF4"/>
    <w:rsid w:val="001615C4"/>
    <w:rsid w:val="001630FE"/>
    <w:rsid w:val="0016330E"/>
    <w:rsid w:val="00165731"/>
    <w:rsid w:val="0016580B"/>
    <w:rsid w:val="00170211"/>
    <w:rsid w:val="00170ACD"/>
    <w:rsid w:val="001722BF"/>
    <w:rsid w:val="0017263A"/>
    <w:rsid w:val="00172E4F"/>
    <w:rsid w:val="00175FA2"/>
    <w:rsid w:val="0018017A"/>
    <w:rsid w:val="0018051D"/>
    <w:rsid w:val="001808E7"/>
    <w:rsid w:val="00182C57"/>
    <w:rsid w:val="00182FBD"/>
    <w:rsid w:val="00183312"/>
    <w:rsid w:val="001848BD"/>
    <w:rsid w:val="00184A1B"/>
    <w:rsid w:val="00185712"/>
    <w:rsid w:val="001861BA"/>
    <w:rsid w:val="0018650A"/>
    <w:rsid w:val="00187703"/>
    <w:rsid w:val="00191B8C"/>
    <w:rsid w:val="0019232D"/>
    <w:rsid w:val="00194C5E"/>
    <w:rsid w:val="00195FF0"/>
    <w:rsid w:val="00196C29"/>
    <w:rsid w:val="001973DA"/>
    <w:rsid w:val="00197DFE"/>
    <w:rsid w:val="001A2837"/>
    <w:rsid w:val="001A2B8A"/>
    <w:rsid w:val="001A3589"/>
    <w:rsid w:val="001A41FE"/>
    <w:rsid w:val="001A4DE2"/>
    <w:rsid w:val="001A665F"/>
    <w:rsid w:val="001A6D8B"/>
    <w:rsid w:val="001A7A30"/>
    <w:rsid w:val="001B03DE"/>
    <w:rsid w:val="001B0E54"/>
    <w:rsid w:val="001B103D"/>
    <w:rsid w:val="001B2397"/>
    <w:rsid w:val="001B2934"/>
    <w:rsid w:val="001B2C4D"/>
    <w:rsid w:val="001B2F90"/>
    <w:rsid w:val="001B3B3F"/>
    <w:rsid w:val="001B48CB"/>
    <w:rsid w:val="001B6189"/>
    <w:rsid w:val="001B68C6"/>
    <w:rsid w:val="001C0189"/>
    <w:rsid w:val="001C19DB"/>
    <w:rsid w:val="001C1AB6"/>
    <w:rsid w:val="001C2454"/>
    <w:rsid w:val="001C24FC"/>
    <w:rsid w:val="001C25D2"/>
    <w:rsid w:val="001C36E4"/>
    <w:rsid w:val="001C39E3"/>
    <w:rsid w:val="001C3B82"/>
    <w:rsid w:val="001C6302"/>
    <w:rsid w:val="001C6DA2"/>
    <w:rsid w:val="001C7A1D"/>
    <w:rsid w:val="001D38AA"/>
    <w:rsid w:val="001D3C04"/>
    <w:rsid w:val="001D60DE"/>
    <w:rsid w:val="001D61C9"/>
    <w:rsid w:val="001D7053"/>
    <w:rsid w:val="001D7099"/>
    <w:rsid w:val="001D7A70"/>
    <w:rsid w:val="001D7A84"/>
    <w:rsid w:val="001D7E9E"/>
    <w:rsid w:val="001D7F7B"/>
    <w:rsid w:val="001E04A7"/>
    <w:rsid w:val="001E08D6"/>
    <w:rsid w:val="001E16EC"/>
    <w:rsid w:val="001E20A5"/>
    <w:rsid w:val="001E26A7"/>
    <w:rsid w:val="001E2D53"/>
    <w:rsid w:val="001E3337"/>
    <w:rsid w:val="001E3951"/>
    <w:rsid w:val="001E5F7B"/>
    <w:rsid w:val="001E703C"/>
    <w:rsid w:val="001E759E"/>
    <w:rsid w:val="001F0137"/>
    <w:rsid w:val="001F0497"/>
    <w:rsid w:val="001F14B9"/>
    <w:rsid w:val="001F2814"/>
    <w:rsid w:val="001F574D"/>
    <w:rsid w:val="001F7EC9"/>
    <w:rsid w:val="002014E4"/>
    <w:rsid w:val="002022FA"/>
    <w:rsid w:val="00202D7E"/>
    <w:rsid w:val="00203519"/>
    <w:rsid w:val="00203900"/>
    <w:rsid w:val="00203DFF"/>
    <w:rsid w:val="00205C5B"/>
    <w:rsid w:val="0020762A"/>
    <w:rsid w:val="00207B68"/>
    <w:rsid w:val="00207D35"/>
    <w:rsid w:val="00210271"/>
    <w:rsid w:val="0021080D"/>
    <w:rsid w:val="002115A3"/>
    <w:rsid w:val="00211640"/>
    <w:rsid w:val="00211A7C"/>
    <w:rsid w:val="0021411E"/>
    <w:rsid w:val="0021594F"/>
    <w:rsid w:val="00216565"/>
    <w:rsid w:val="002165F7"/>
    <w:rsid w:val="00216ABB"/>
    <w:rsid w:val="0022066D"/>
    <w:rsid w:val="00221A23"/>
    <w:rsid w:val="00221DC5"/>
    <w:rsid w:val="002227A5"/>
    <w:rsid w:val="00222DD0"/>
    <w:rsid w:val="00223649"/>
    <w:rsid w:val="0022443A"/>
    <w:rsid w:val="00225093"/>
    <w:rsid w:val="00225457"/>
    <w:rsid w:val="002261D6"/>
    <w:rsid w:val="0022764E"/>
    <w:rsid w:val="00227A8C"/>
    <w:rsid w:val="00227BBF"/>
    <w:rsid w:val="002309AE"/>
    <w:rsid w:val="00230BF3"/>
    <w:rsid w:val="00230E13"/>
    <w:rsid w:val="00231114"/>
    <w:rsid w:val="002311B3"/>
    <w:rsid w:val="00231B9D"/>
    <w:rsid w:val="002330D7"/>
    <w:rsid w:val="00234114"/>
    <w:rsid w:val="002341D9"/>
    <w:rsid w:val="00234957"/>
    <w:rsid w:val="00234F2F"/>
    <w:rsid w:val="002351E3"/>
    <w:rsid w:val="0023558C"/>
    <w:rsid w:val="002405FD"/>
    <w:rsid w:val="002406DE"/>
    <w:rsid w:val="00240D67"/>
    <w:rsid w:val="00241121"/>
    <w:rsid w:val="002431AF"/>
    <w:rsid w:val="00243AC9"/>
    <w:rsid w:val="00244567"/>
    <w:rsid w:val="00245E20"/>
    <w:rsid w:val="002463BB"/>
    <w:rsid w:val="00246E46"/>
    <w:rsid w:val="002472E5"/>
    <w:rsid w:val="00247658"/>
    <w:rsid w:val="00247A8D"/>
    <w:rsid w:val="00247B67"/>
    <w:rsid w:val="00250952"/>
    <w:rsid w:val="00251A20"/>
    <w:rsid w:val="00251A5D"/>
    <w:rsid w:val="00251FC8"/>
    <w:rsid w:val="002528CA"/>
    <w:rsid w:val="00252C02"/>
    <w:rsid w:val="00253576"/>
    <w:rsid w:val="00254A31"/>
    <w:rsid w:val="00254CE0"/>
    <w:rsid w:val="00255B67"/>
    <w:rsid w:val="0025643F"/>
    <w:rsid w:val="002567D6"/>
    <w:rsid w:val="00256EFA"/>
    <w:rsid w:val="0025713E"/>
    <w:rsid w:val="00261696"/>
    <w:rsid w:val="00261B29"/>
    <w:rsid w:val="00261E3F"/>
    <w:rsid w:val="002628C4"/>
    <w:rsid w:val="00263A85"/>
    <w:rsid w:val="002645DC"/>
    <w:rsid w:val="00264E78"/>
    <w:rsid w:val="0026506A"/>
    <w:rsid w:val="00265A4C"/>
    <w:rsid w:val="00265CCD"/>
    <w:rsid w:val="00265D78"/>
    <w:rsid w:val="0026608F"/>
    <w:rsid w:val="002665E5"/>
    <w:rsid w:val="0027021A"/>
    <w:rsid w:val="00270E85"/>
    <w:rsid w:val="002710B6"/>
    <w:rsid w:val="00271E07"/>
    <w:rsid w:val="00271F6A"/>
    <w:rsid w:val="00272115"/>
    <w:rsid w:val="00274787"/>
    <w:rsid w:val="00276787"/>
    <w:rsid w:val="00276CBA"/>
    <w:rsid w:val="00277831"/>
    <w:rsid w:val="00280EDA"/>
    <w:rsid w:val="0028332D"/>
    <w:rsid w:val="0028336C"/>
    <w:rsid w:val="00284464"/>
    <w:rsid w:val="00284A7E"/>
    <w:rsid w:val="00285611"/>
    <w:rsid w:val="0028571C"/>
    <w:rsid w:val="002861B4"/>
    <w:rsid w:val="00287BC6"/>
    <w:rsid w:val="00290322"/>
    <w:rsid w:val="0029220C"/>
    <w:rsid w:val="0029392A"/>
    <w:rsid w:val="00293D38"/>
    <w:rsid w:val="0029418A"/>
    <w:rsid w:val="002945AE"/>
    <w:rsid w:val="00295AAE"/>
    <w:rsid w:val="0029638E"/>
    <w:rsid w:val="002970AF"/>
    <w:rsid w:val="002A07E3"/>
    <w:rsid w:val="002A1284"/>
    <w:rsid w:val="002A1E01"/>
    <w:rsid w:val="002A2980"/>
    <w:rsid w:val="002A6DC3"/>
    <w:rsid w:val="002A6DF6"/>
    <w:rsid w:val="002A6E78"/>
    <w:rsid w:val="002A731E"/>
    <w:rsid w:val="002A7758"/>
    <w:rsid w:val="002A79AA"/>
    <w:rsid w:val="002B1074"/>
    <w:rsid w:val="002B1735"/>
    <w:rsid w:val="002B1A89"/>
    <w:rsid w:val="002B1BEF"/>
    <w:rsid w:val="002B1FAE"/>
    <w:rsid w:val="002B2A7A"/>
    <w:rsid w:val="002B2F72"/>
    <w:rsid w:val="002B30C0"/>
    <w:rsid w:val="002B406F"/>
    <w:rsid w:val="002B4242"/>
    <w:rsid w:val="002B5B5D"/>
    <w:rsid w:val="002C1951"/>
    <w:rsid w:val="002C2BFD"/>
    <w:rsid w:val="002C441F"/>
    <w:rsid w:val="002C4FFD"/>
    <w:rsid w:val="002C54AC"/>
    <w:rsid w:val="002C63AE"/>
    <w:rsid w:val="002C64A3"/>
    <w:rsid w:val="002C694A"/>
    <w:rsid w:val="002D2CE5"/>
    <w:rsid w:val="002D3585"/>
    <w:rsid w:val="002D43AD"/>
    <w:rsid w:val="002D4BBC"/>
    <w:rsid w:val="002D6657"/>
    <w:rsid w:val="002D6E30"/>
    <w:rsid w:val="002D7355"/>
    <w:rsid w:val="002D75C9"/>
    <w:rsid w:val="002D76FB"/>
    <w:rsid w:val="002D7B0F"/>
    <w:rsid w:val="002E066C"/>
    <w:rsid w:val="002E2487"/>
    <w:rsid w:val="002E2DB8"/>
    <w:rsid w:val="002E2E06"/>
    <w:rsid w:val="002E3E38"/>
    <w:rsid w:val="002E4430"/>
    <w:rsid w:val="002E5684"/>
    <w:rsid w:val="002E56E6"/>
    <w:rsid w:val="002E6A27"/>
    <w:rsid w:val="002F024D"/>
    <w:rsid w:val="002F343E"/>
    <w:rsid w:val="002F3D15"/>
    <w:rsid w:val="002F4A0C"/>
    <w:rsid w:val="002F4FBF"/>
    <w:rsid w:val="002F539F"/>
    <w:rsid w:val="002F5D4B"/>
    <w:rsid w:val="002F73A9"/>
    <w:rsid w:val="002F75BA"/>
    <w:rsid w:val="00300293"/>
    <w:rsid w:val="00300C37"/>
    <w:rsid w:val="00302023"/>
    <w:rsid w:val="00303511"/>
    <w:rsid w:val="003044A3"/>
    <w:rsid w:val="00304727"/>
    <w:rsid w:val="00304896"/>
    <w:rsid w:val="003055D9"/>
    <w:rsid w:val="00306DC6"/>
    <w:rsid w:val="00310272"/>
    <w:rsid w:val="003102A3"/>
    <w:rsid w:val="003102E8"/>
    <w:rsid w:val="003108C6"/>
    <w:rsid w:val="00310A09"/>
    <w:rsid w:val="00312FB7"/>
    <w:rsid w:val="00313C91"/>
    <w:rsid w:val="003148D2"/>
    <w:rsid w:val="00314B9F"/>
    <w:rsid w:val="00315276"/>
    <w:rsid w:val="003174F9"/>
    <w:rsid w:val="00317596"/>
    <w:rsid w:val="003222F8"/>
    <w:rsid w:val="003223D0"/>
    <w:rsid w:val="00324025"/>
    <w:rsid w:val="00327B5D"/>
    <w:rsid w:val="0033000F"/>
    <w:rsid w:val="00332B79"/>
    <w:rsid w:val="00333E8A"/>
    <w:rsid w:val="00335634"/>
    <w:rsid w:val="0033580E"/>
    <w:rsid w:val="00337294"/>
    <w:rsid w:val="0034083C"/>
    <w:rsid w:val="003411B1"/>
    <w:rsid w:val="0034196D"/>
    <w:rsid w:val="003422EC"/>
    <w:rsid w:val="0034284D"/>
    <w:rsid w:val="00343D63"/>
    <w:rsid w:val="0034413B"/>
    <w:rsid w:val="00344499"/>
    <w:rsid w:val="00344523"/>
    <w:rsid w:val="003475E5"/>
    <w:rsid w:val="003500DE"/>
    <w:rsid w:val="00351000"/>
    <w:rsid w:val="003510A4"/>
    <w:rsid w:val="003518AC"/>
    <w:rsid w:val="00352606"/>
    <w:rsid w:val="003527B5"/>
    <w:rsid w:val="003530DC"/>
    <w:rsid w:val="00353239"/>
    <w:rsid w:val="003532F1"/>
    <w:rsid w:val="00354A0A"/>
    <w:rsid w:val="0035517F"/>
    <w:rsid w:val="003558F5"/>
    <w:rsid w:val="00356C31"/>
    <w:rsid w:val="00357455"/>
    <w:rsid w:val="00357750"/>
    <w:rsid w:val="0036223E"/>
    <w:rsid w:val="00362961"/>
    <w:rsid w:val="00362C91"/>
    <w:rsid w:val="00362F12"/>
    <w:rsid w:val="003652B6"/>
    <w:rsid w:val="00365F9E"/>
    <w:rsid w:val="0036645E"/>
    <w:rsid w:val="00367777"/>
    <w:rsid w:val="00367B8C"/>
    <w:rsid w:val="00370007"/>
    <w:rsid w:val="00370FEB"/>
    <w:rsid w:val="003712A6"/>
    <w:rsid w:val="003727B9"/>
    <w:rsid w:val="00372A66"/>
    <w:rsid w:val="00373643"/>
    <w:rsid w:val="00373D96"/>
    <w:rsid w:val="00377056"/>
    <w:rsid w:val="003770ED"/>
    <w:rsid w:val="0037752C"/>
    <w:rsid w:val="003776E5"/>
    <w:rsid w:val="00380380"/>
    <w:rsid w:val="00380A21"/>
    <w:rsid w:val="00381030"/>
    <w:rsid w:val="00381D3F"/>
    <w:rsid w:val="00381D60"/>
    <w:rsid w:val="00384F2B"/>
    <w:rsid w:val="00387DA2"/>
    <w:rsid w:val="00391521"/>
    <w:rsid w:val="003929E9"/>
    <w:rsid w:val="00393FCC"/>
    <w:rsid w:val="00395810"/>
    <w:rsid w:val="0039584A"/>
    <w:rsid w:val="00395C21"/>
    <w:rsid w:val="00395D8E"/>
    <w:rsid w:val="003A00CC"/>
    <w:rsid w:val="003A0DBF"/>
    <w:rsid w:val="003A1902"/>
    <w:rsid w:val="003A253E"/>
    <w:rsid w:val="003A3A1C"/>
    <w:rsid w:val="003A4924"/>
    <w:rsid w:val="003A5DE6"/>
    <w:rsid w:val="003A620A"/>
    <w:rsid w:val="003A6A48"/>
    <w:rsid w:val="003B15B8"/>
    <w:rsid w:val="003B18E0"/>
    <w:rsid w:val="003B1A1F"/>
    <w:rsid w:val="003B3ED4"/>
    <w:rsid w:val="003B4703"/>
    <w:rsid w:val="003B5B6B"/>
    <w:rsid w:val="003B6B74"/>
    <w:rsid w:val="003B73AB"/>
    <w:rsid w:val="003C04B5"/>
    <w:rsid w:val="003C1BF6"/>
    <w:rsid w:val="003C205A"/>
    <w:rsid w:val="003C21E5"/>
    <w:rsid w:val="003C33BA"/>
    <w:rsid w:val="003C3AE0"/>
    <w:rsid w:val="003C3D22"/>
    <w:rsid w:val="003C47C0"/>
    <w:rsid w:val="003C47E0"/>
    <w:rsid w:val="003C612E"/>
    <w:rsid w:val="003C6134"/>
    <w:rsid w:val="003C6A4A"/>
    <w:rsid w:val="003D00AC"/>
    <w:rsid w:val="003D154E"/>
    <w:rsid w:val="003D1A24"/>
    <w:rsid w:val="003D500A"/>
    <w:rsid w:val="003D56A1"/>
    <w:rsid w:val="003D61FE"/>
    <w:rsid w:val="003D7038"/>
    <w:rsid w:val="003E2A0E"/>
    <w:rsid w:val="003E6F04"/>
    <w:rsid w:val="003F00C9"/>
    <w:rsid w:val="003F03EA"/>
    <w:rsid w:val="003F0F30"/>
    <w:rsid w:val="003F0F75"/>
    <w:rsid w:val="003F12EA"/>
    <w:rsid w:val="003F22B1"/>
    <w:rsid w:val="003F27C3"/>
    <w:rsid w:val="003F2945"/>
    <w:rsid w:val="003F2CD1"/>
    <w:rsid w:val="003F464B"/>
    <w:rsid w:val="003F6A0C"/>
    <w:rsid w:val="00400CD6"/>
    <w:rsid w:val="004020C3"/>
    <w:rsid w:val="00402306"/>
    <w:rsid w:val="004025AC"/>
    <w:rsid w:val="00402C98"/>
    <w:rsid w:val="00403A3F"/>
    <w:rsid w:val="004043FD"/>
    <w:rsid w:val="00404CCF"/>
    <w:rsid w:val="00404CF3"/>
    <w:rsid w:val="004052AF"/>
    <w:rsid w:val="00405C40"/>
    <w:rsid w:val="004109B1"/>
    <w:rsid w:val="0041205C"/>
    <w:rsid w:val="00412702"/>
    <w:rsid w:val="004129E1"/>
    <w:rsid w:val="0041407B"/>
    <w:rsid w:val="004142A6"/>
    <w:rsid w:val="0041457D"/>
    <w:rsid w:val="0041682D"/>
    <w:rsid w:val="0041690B"/>
    <w:rsid w:val="0041756A"/>
    <w:rsid w:val="004221A1"/>
    <w:rsid w:val="00422AEF"/>
    <w:rsid w:val="004230C1"/>
    <w:rsid w:val="00423587"/>
    <w:rsid w:val="00423CDA"/>
    <w:rsid w:val="004243AC"/>
    <w:rsid w:val="004245E0"/>
    <w:rsid w:val="0042596B"/>
    <w:rsid w:val="00425C89"/>
    <w:rsid w:val="004262BA"/>
    <w:rsid w:val="00426ADD"/>
    <w:rsid w:val="00426DD3"/>
    <w:rsid w:val="00427715"/>
    <w:rsid w:val="00427FBC"/>
    <w:rsid w:val="004302F7"/>
    <w:rsid w:val="00430817"/>
    <w:rsid w:val="0043148B"/>
    <w:rsid w:val="00434276"/>
    <w:rsid w:val="00435356"/>
    <w:rsid w:val="00436372"/>
    <w:rsid w:val="0043675D"/>
    <w:rsid w:val="00442099"/>
    <w:rsid w:val="004423C4"/>
    <w:rsid w:val="00442B2F"/>
    <w:rsid w:val="00442E8E"/>
    <w:rsid w:val="00443340"/>
    <w:rsid w:val="00443585"/>
    <w:rsid w:val="00443A93"/>
    <w:rsid w:val="00443DA1"/>
    <w:rsid w:val="00444C06"/>
    <w:rsid w:val="00447600"/>
    <w:rsid w:val="0044782C"/>
    <w:rsid w:val="00447A77"/>
    <w:rsid w:val="00447BC4"/>
    <w:rsid w:val="00447FD7"/>
    <w:rsid w:val="00451E46"/>
    <w:rsid w:val="00452820"/>
    <w:rsid w:val="004532ED"/>
    <w:rsid w:val="004541B7"/>
    <w:rsid w:val="00455229"/>
    <w:rsid w:val="00455344"/>
    <w:rsid w:val="00456086"/>
    <w:rsid w:val="00456128"/>
    <w:rsid w:val="00456154"/>
    <w:rsid w:val="00457C38"/>
    <w:rsid w:val="00460235"/>
    <w:rsid w:val="0046046D"/>
    <w:rsid w:val="00460A65"/>
    <w:rsid w:val="00461661"/>
    <w:rsid w:val="004617B6"/>
    <w:rsid w:val="00464267"/>
    <w:rsid w:val="00465C49"/>
    <w:rsid w:val="00466BAA"/>
    <w:rsid w:val="004677D9"/>
    <w:rsid w:val="00470DF8"/>
    <w:rsid w:val="00471EB5"/>
    <w:rsid w:val="0047243E"/>
    <w:rsid w:val="00472465"/>
    <w:rsid w:val="00472969"/>
    <w:rsid w:val="0047464E"/>
    <w:rsid w:val="00474AF7"/>
    <w:rsid w:val="00474CC1"/>
    <w:rsid w:val="004750EB"/>
    <w:rsid w:val="0047550B"/>
    <w:rsid w:val="004778E2"/>
    <w:rsid w:val="00480431"/>
    <w:rsid w:val="004807B9"/>
    <w:rsid w:val="00480969"/>
    <w:rsid w:val="0048221A"/>
    <w:rsid w:val="0048270D"/>
    <w:rsid w:val="00482BE3"/>
    <w:rsid w:val="00482FAA"/>
    <w:rsid w:val="00484A0F"/>
    <w:rsid w:val="0048539C"/>
    <w:rsid w:val="004860C0"/>
    <w:rsid w:val="004862F3"/>
    <w:rsid w:val="004906EE"/>
    <w:rsid w:val="00490FE0"/>
    <w:rsid w:val="0049253C"/>
    <w:rsid w:val="0049335A"/>
    <w:rsid w:val="004955CF"/>
    <w:rsid w:val="004955EA"/>
    <w:rsid w:val="004967AB"/>
    <w:rsid w:val="00496A30"/>
    <w:rsid w:val="00497424"/>
    <w:rsid w:val="00497525"/>
    <w:rsid w:val="00497BD6"/>
    <w:rsid w:val="004A031C"/>
    <w:rsid w:val="004A110F"/>
    <w:rsid w:val="004A1789"/>
    <w:rsid w:val="004A2858"/>
    <w:rsid w:val="004A2B1E"/>
    <w:rsid w:val="004A76E7"/>
    <w:rsid w:val="004B03EB"/>
    <w:rsid w:val="004B1FA9"/>
    <w:rsid w:val="004B268F"/>
    <w:rsid w:val="004B2B42"/>
    <w:rsid w:val="004B644C"/>
    <w:rsid w:val="004C0213"/>
    <w:rsid w:val="004C1F0D"/>
    <w:rsid w:val="004C1F7E"/>
    <w:rsid w:val="004C25E0"/>
    <w:rsid w:val="004C41A7"/>
    <w:rsid w:val="004C42EA"/>
    <w:rsid w:val="004C5260"/>
    <w:rsid w:val="004C586C"/>
    <w:rsid w:val="004C668C"/>
    <w:rsid w:val="004C6D2E"/>
    <w:rsid w:val="004C7AA3"/>
    <w:rsid w:val="004C7AD9"/>
    <w:rsid w:val="004D007D"/>
    <w:rsid w:val="004D11AE"/>
    <w:rsid w:val="004D1E0A"/>
    <w:rsid w:val="004D24BC"/>
    <w:rsid w:val="004D273D"/>
    <w:rsid w:val="004D2859"/>
    <w:rsid w:val="004D2AD4"/>
    <w:rsid w:val="004D2B66"/>
    <w:rsid w:val="004D3449"/>
    <w:rsid w:val="004D3870"/>
    <w:rsid w:val="004D40EE"/>
    <w:rsid w:val="004D50C8"/>
    <w:rsid w:val="004D5866"/>
    <w:rsid w:val="004D5F2E"/>
    <w:rsid w:val="004D744C"/>
    <w:rsid w:val="004D75BA"/>
    <w:rsid w:val="004E0446"/>
    <w:rsid w:val="004E05E1"/>
    <w:rsid w:val="004E1936"/>
    <w:rsid w:val="004E20CA"/>
    <w:rsid w:val="004E2868"/>
    <w:rsid w:val="004E36C3"/>
    <w:rsid w:val="004E4E3F"/>
    <w:rsid w:val="004E758F"/>
    <w:rsid w:val="004E7B84"/>
    <w:rsid w:val="004F045E"/>
    <w:rsid w:val="004F1B22"/>
    <w:rsid w:val="004F22BA"/>
    <w:rsid w:val="004F2CE6"/>
    <w:rsid w:val="004F35ED"/>
    <w:rsid w:val="004F3875"/>
    <w:rsid w:val="004F3979"/>
    <w:rsid w:val="004F3D68"/>
    <w:rsid w:val="004F60E9"/>
    <w:rsid w:val="004F64BD"/>
    <w:rsid w:val="004F7B0C"/>
    <w:rsid w:val="005014A0"/>
    <w:rsid w:val="005023D5"/>
    <w:rsid w:val="0050244D"/>
    <w:rsid w:val="00502A3E"/>
    <w:rsid w:val="00504A68"/>
    <w:rsid w:val="00505711"/>
    <w:rsid w:val="005064DE"/>
    <w:rsid w:val="0050651A"/>
    <w:rsid w:val="00507F83"/>
    <w:rsid w:val="0051096C"/>
    <w:rsid w:val="00511AF3"/>
    <w:rsid w:val="00511F9C"/>
    <w:rsid w:val="00513228"/>
    <w:rsid w:val="00513BBE"/>
    <w:rsid w:val="00515707"/>
    <w:rsid w:val="005157E9"/>
    <w:rsid w:val="00515AEF"/>
    <w:rsid w:val="00516025"/>
    <w:rsid w:val="00516923"/>
    <w:rsid w:val="005179BD"/>
    <w:rsid w:val="00523717"/>
    <w:rsid w:val="00523B7C"/>
    <w:rsid w:val="00524440"/>
    <w:rsid w:val="00524E5E"/>
    <w:rsid w:val="005275CF"/>
    <w:rsid w:val="005276E5"/>
    <w:rsid w:val="005277F6"/>
    <w:rsid w:val="00527A07"/>
    <w:rsid w:val="00530E10"/>
    <w:rsid w:val="00531104"/>
    <w:rsid w:val="005312EE"/>
    <w:rsid w:val="00533C6F"/>
    <w:rsid w:val="00534C9A"/>
    <w:rsid w:val="00534D9A"/>
    <w:rsid w:val="00535A62"/>
    <w:rsid w:val="00536A95"/>
    <w:rsid w:val="00540D47"/>
    <w:rsid w:val="00541AE9"/>
    <w:rsid w:val="00542609"/>
    <w:rsid w:val="00544C65"/>
    <w:rsid w:val="0054572D"/>
    <w:rsid w:val="005461B2"/>
    <w:rsid w:val="00547702"/>
    <w:rsid w:val="00551B2F"/>
    <w:rsid w:val="00551D33"/>
    <w:rsid w:val="0055259A"/>
    <w:rsid w:val="0055287A"/>
    <w:rsid w:val="005530AD"/>
    <w:rsid w:val="00553E42"/>
    <w:rsid w:val="00554D32"/>
    <w:rsid w:val="00555EBB"/>
    <w:rsid w:val="0055604A"/>
    <w:rsid w:val="0055697E"/>
    <w:rsid w:val="00556BB6"/>
    <w:rsid w:val="00560326"/>
    <w:rsid w:val="00561DD5"/>
    <w:rsid w:val="0056415D"/>
    <w:rsid w:val="00565008"/>
    <w:rsid w:val="005652D0"/>
    <w:rsid w:val="005658F9"/>
    <w:rsid w:val="00567781"/>
    <w:rsid w:val="00567E7F"/>
    <w:rsid w:val="0057281D"/>
    <w:rsid w:val="00572C52"/>
    <w:rsid w:val="005744CE"/>
    <w:rsid w:val="00574958"/>
    <w:rsid w:val="00575192"/>
    <w:rsid w:val="00575CDC"/>
    <w:rsid w:val="00575F5D"/>
    <w:rsid w:val="00577EF6"/>
    <w:rsid w:val="005800B3"/>
    <w:rsid w:val="00580635"/>
    <w:rsid w:val="00580DA3"/>
    <w:rsid w:val="0058189F"/>
    <w:rsid w:val="005839AB"/>
    <w:rsid w:val="00584F6A"/>
    <w:rsid w:val="00587B29"/>
    <w:rsid w:val="0059048E"/>
    <w:rsid w:val="00595422"/>
    <w:rsid w:val="005966D5"/>
    <w:rsid w:val="005A05DA"/>
    <w:rsid w:val="005A31E3"/>
    <w:rsid w:val="005A33A1"/>
    <w:rsid w:val="005A3CC4"/>
    <w:rsid w:val="005A4585"/>
    <w:rsid w:val="005A4F19"/>
    <w:rsid w:val="005A5446"/>
    <w:rsid w:val="005A58BA"/>
    <w:rsid w:val="005A5BCC"/>
    <w:rsid w:val="005A5E43"/>
    <w:rsid w:val="005A6500"/>
    <w:rsid w:val="005A6710"/>
    <w:rsid w:val="005A6A1A"/>
    <w:rsid w:val="005A6C6B"/>
    <w:rsid w:val="005B1ADB"/>
    <w:rsid w:val="005B26A1"/>
    <w:rsid w:val="005B5968"/>
    <w:rsid w:val="005B5CEB"/>
    <w:rsid w:val="005B5F27"/>
    <w:rsid w:val="005B6C51"/>
    <w:rsid w:val="005B7975"/>
    <w:rsid w:val="005B7E08"/>
    <w:rsid w:val="005C0134"/>
    <w:rsid w:val="005C04F4"/>
    <w:rsid w:val="005C1436"/>
    <w:rsid w:val="005C4B48"/>
    <w:rsid w:val="005C4D1C"/>
    <w:rsid w:val="005C6016"/>
    <w:rsid w:val="005C6D6A"/>
    <w:rsid w:val="005D03CB"/>
    <w:rsid w:val="005D096E"/>
    <w:rsid w:val="005D100D"/>
    <w:rsid w:val="005D20B0"/>
    <w:rsid w:val="005D2A98"/>
    <w:rsid w:val="005D2BE0"/>
    <w:rsid w:val="005D40E8"/>
    <w:rsid w:val="005D4217"/>
    <w:rsid w:val="005D5176"/>
    <w:rsid w:val="005D5889"/>
    <w:rsid w:val="005D7BE8"/>
    <w:rsid w:val="005E0B95"/>
    <w:rsid w:val="005E1233"/>
    <w:rsid w:val="005E2151"/>
    <w:rsid w:val="005E26BA"/>
    <w:rsid w:val="005E305D"/>
    <w:rsid w:val="005E31CC"/>
    <w:rsid w:val="005E3C65"/>
    <w:rsid w:val="005E465E"/>
    <w:rsid w:val="005E499C"/>
    <w:rsid w:val="005E6593"/>
    <w:rsid w:val="005F0261"/>
    <w:rsid w:val="005F32D3"/>
    <w:rsid w:val="005F4642"/>
    <w:rsid w:val="005F47CD"/>
    <w:rsid w:val="005F4D4C"/>
    <w:rsid w:val="005F537B"/>
    <w:rsid w:val="005F53D2"/>
    <w:rsid w:val="005F5EF9"/>
    <w:rsid w:val="005F616D"/>
    <w:rsid w:val="005F6826"/>
    <w:rsid w:val="006011CD"/>
    <w:rsid w:val="00601356"/>
    <w:rsid w:val="006045B5"/>
    <w:rsid w:val="00606CC8"/>
    <w:rsid w:val="006073F0"/>
    <w:rsid w:val="0060743F"/>
    <w:rsid w:val="00607723"/>
    <w:rsid w:val="00607F29"/>
    <w:rsid w:val="006103A8"/>
    <w:rsid w:val="006109A4"/>
    <w:rsid w:val="00611EF2"/>
    <w:rsid w:val="006127DE"/>
    <w:rsid w:val="0061499B"/>
    <w:rsid w:val="00615CEC"/>
    <w:rsid w:val="00617265"/>
    <w:rsid w:val="00617FE9"/>
    <w:rsid w:val="00621486"/>
    <w:rsid w:val="006230FC"/>
    <w:rsid w:val="00623BAC"/>
    <w:rsid w:val="00627423"/>
    <w:rsid w:val="0063082F"/>
    <w:rsid w:val="00630C3D"/>
    <w:rsid w:val="00630C85"/>
    <w:rsid w:val="006327FB"/>
    <w:rsid w:val="00632FA7"/>
    <w:rsid w:val="0063414A"/>
    <w:rsid w:val="006345E2"/>
    <w:rsid w:val="0063480F"/>
    <w:rsid w:val="00635924"/>
    <w:rsid w:val="00637CF7"/>
    <w:rsid w:val="00640B16"/>
    <w:rsid w:val="006418A8"/>
    <w:rsid w:val="00643B15"/>
    <w:rsid w:val="00645820"/>
    <w:rsid w:val="00646181"/>
    <w:rsid w:val="0064640C"/>
    <w:rsid w:val="00650E12"/>
    <w:rsid w:val="00650E90"/>
    <w:rsid w:val="00650F82"/>
    <w:rsid w:val="00651886"/>
    <w:rsid w:val="0065485C"/>
    <w:rsid w:val="00654B57"/>
    <w:rsid w:val="00655014"/>
    <w:rsid w:val="00655D4A"/>
    <w:rsid w:val="006564E2"/>
    <w:rsid w:val="006566D4"/>
    <w:rsid w:val="006570B5"/>
    <w:rsid w:val="006570CF"/>
    <w:rsid w:val="00662136"/>
    <w:rsid w:val="006622B8"/>
    <w:rsid w:val="0066230C"/>
    <w:rsid w:val="00662C42"/>
    <w:rsid w:val="0066338A"/>
    <w:rsid w:val="00664F26"/>
    <w:rsid w:val="0066601B"/>
    <w:rsid w:val="006663A2"/>
    <w:rsid w:val="006670BB"/>
    <w:rsid w:val="006703AD"/>
    <w:rsid w:val="00670A64"/>
    <w:rsid w:val="006713B2"/>
    <w:rsid w:val="00671F1A"/>
    <w:rsid w:val="0067207B"/>
    <w:rsid w:val="006720A1"/>
    <w:rsid w:val="0067285F"/>
    <w:rsid w:val="006729FC"/>
    <w:rsid w:val="00675826"/>
    <w:rsid w:val="0067585B"/>
    <w:rsid w:val="00677F95"/>
    <w:rsid w:val="006805CE"/>
    <w:rsid w:val="00680BCD"/>
    <w:rsid w:val="00680E1B"/>
    <w:rsid w:val="006813A8"/>
    <w:rsid w:val="0068247D"/>
    <w:rsid w:val="0068280C"/>
    <w:rsid w:val="0068286E"/>
    <w:rsid w:val="00684AE2"/>
    <w:rsid w:val="00685047"/>
    <w:rsid w:val="0068561F"/>
    <w:rsid w:val="0069188B"/>
    <w:rsid w:val="00692846"/>
    <w:rsid w:val="00692C8E"/>
    <w:rsid w:val="00694788"/>
    <w:rsid w:val="00694D75"/>
    <w:rsid w:val="0069510A"/>
    <w:rsid w:val="00695708"/>
    <w:rsid w:val="00695E83"/>
    <w:rsid w:val="0069642D"/>
    <w:rsid w:val="00697879"/>
    <w:rsid w:val="006A0715"/>
    <w:rsid w:val="006A0A9E"/>
    <w:rsid w:val="006A0EF0"/>
    <w:rsid w:val="006A1095"/>
    <w:rsid w:val="006A11A4"/>
    <w:rsid w:val="006A2331"/>
    <w:rsid w:val="006A271F"/>
    <w:rsid w:val="006A4350"/>
    <w:rsid w:val="006A55CB"/>
    <w:rsid w:val="006A5600"/>
    <w:rsid w:val="006A5E42"/>
    <w:rsid w:val="006A7DA3"/>
    <w:rsid w:val="006A7E77"/>
    <w:rsid w:val="006B0D28"/>
    <w:rsid w:val="006B176B"/>
    <w:rsid w:val="006B1AAF"/>
    <w:rsid w:val="006B27EA"/>
    <w:rsid w:val="006B2BD4"/>
    <w:rsid w:val="006B3516"/>
    <w:rsid w:val="006B3C97"/>
    <w:rsid w:val="006B4A5D"/>
    <w:rsid w:val="006B699B"/>
    <w:rsid w:val="006B6EEF"/>
    <w:rsid w:val="006C0580"/>
    <w:rsid w:val="006C0CEA"/>
    <w:rsid w:val="006C1810"/>
    <w:rsid w:val="006C1FAB"/>
    <w:rsid w:val="006C23FE"/>
    <w:rsid w:val="006C2486"/>
    <w:rsid w:val="006C25E8"/>
    <w:rsid w:val="006C2F82"/>
    <w:rsid w:val="006C4195"/>
    <w:rsid w:val="006D0046"/>
    <w:rsid w:val="006D070A"/>
    <w:rsid w:val="006D26F2"/>
    <w:rsid w:val="006D2F08"/>
    <w:rsid w:val="006D346F"/>
    <w:rsid w:val="006D3517"/>
    <w:rsid w:val="006D4725"/>
    <w:rsid w:val="006D497C"/>
    <w:rsid w:val="006D5453"/>
    <w:rsid w:val="006D66CD"/>
    <w:rsid w:val="006D7B0A"/>
    <w:rsid w:val="006E0623"/>
    <w:rsid w:val="006E0757"/>
    <w:rsid w:val="006E0BDC"/>
    <w:rsid w:val="006E1B47"/>
    <w:rsid w:val="006E49D7"/>
    <w:rsid w:val="006E4CA1"/>
    <w:rsid w:val="006F0A46"/>
    <w:rsid w:val="006F0DB9"/>
    <w:rsid w:val="006F1B3F"/>
    <w:rsid w:val="006F2491"/>
    <w:rsid w:val="006F275E"/>
    <w:rsid w:val="006F5099"/>
    <w:rsid w:val="006F51F4"/>
    <w:rsid w:val="006F5BEC"/>
    <w:rsid w:val="006F730D"/>
    <w:rsid w:val="00700117"/>
    <w:rsid w:val="00700E5C"/>
    <w:rsid w:val="007015EC"/>
    <w:rsid w:val="00701AF0"/>
    <w:rsid w:val="00701C06"/>
    <w:rsid w:val="00702899"/>
    <w:rsid w:val="00703394"/>
    <w:rsid w:val="00704F21"/>
    <w:rsid w:val="00705CFE"/>
    <w:rsid w:val="00706290"/>
    <w:rsid w:val="00706F8E"/>
    <w:rsid w:val="0071029B"/>
    <w:rsid w:val="007117EE"/>
    <w:rsid w:val="007124EA"/>
    <w:rsid w:val="00712A7D"/>
    <w:rsid w:val="007168EE"/>
    <w:rsid w:val="00717033"/>
    <w:rsid w:val="00717CB1"/>
    <w:rsid w:val="007205F7"/>
    <w:rsid w:val="007209B9"/>
    <w:rsid w:val="00721051"/>
    <w:rsid w:val="00721190"/>
    <w:rsid w:val="007220C5"/>
    <w:rsid w:val="00722248"/>
    <w:rsid w:val="00722E4A"/>
    <w:rsid w:val="00723532"/>
    <w:rsid w:val="0072388A"/>
    <w:rsid w:val="0072429C"/>
    <w:rsid w:val="00724C5A"/>
    <w:rsid w:val="0072535A"/>
    <w:rsid w:val="00725410"/>
    <w:rsid w:val="0072592C"/>
    <w:rsid w:val="007279F9"/>
    <w:rsid w:val="007305F8"/>
    <w:rsid w:val="00734312"/>
    <w:rsid w:val="00734DBD"/>
    <w:rsid w:val="00735032"/>
    <w:rsid w:val="007356ED"/>
    <w:rsid w:val="00736428"/>
    <w:rsid w:val="007367F5"/>
    <w:rsid w:val="00740556"/>
    <w:rsid w:val="00741285"/>
    <w:rsid w:val="00741B6E"/>
    <w:rsid w:val="007422D8"/>
    <w:rsid w:val="0074309A"/>
    <w:rsid w:val="007434EB"/>
    <w:rsid w:val="00743BB0"/>
    <w:rsid w:val="007452FF"/>
    <w:rsid w:val="00745A5A"/>
    <w:rsid w:val="00745F6D"/>
    <w:rsid w:val="00747CEA"/>
    <w:rsid w:val="00750B2B"/>
    <w:rsid w:val="00750D5D"/>
    <w:rsid w:val="0075119F"/>
    <w:rsid w:val="00752B0F"/>
    <w:rsid w:val="00753A39"/>
    <w:rsid w:val="007542E5"/>
    <w:rsid w:val="00754B74"/>
    <w:rsid w:val="00754EAE"/>
    <w:rsid w:val="007565F9"/>
    <w:rsid w:val="0076099C"/>
    <w:rsid w:val="00760E9D"/>
    <w:rsid w:val="00762E50"/>
    <w:rsid w:val="007634AF"/>
    <w:rsid w:val="00766BFE"/>
    <w:rsid w:val="007672C2"/>
    <w:rsid w:val="007700B2"/>
    <w:rsid w:val="007718FF"/>
    <w:rsid w:val="00771C7F"/>
    <w:rsid w:val="00772BE9"/>
    <w:rsid w:val="007737A3"/>
    <w:rsid w:val="00775A29"/>
    <w:rsid w:val="0078065C"/>
    <w:rsid w:val="00780BD6"/>
    <w:rsid w:val="00781705"/>
    <w:rsid w:val="007828DB"/>
    <w:rsid w:val="00783722"/>
    <w:rsid w:val="007841CA"/>
    <w:rsid w:val="00784FA9"/>
    <w:rsid w:val="00785847"/>
    <w:rsid w:val="007868FD"/>
    <w:rsid w:val="00786A78"/>
    <w:rsid w:val="00787F07"/>
    <w:rsid w:val="0079408F"/>
    <w:rsid w:val="007942A3"/>
    <w:rsid w:val="007945E5"/>
    <w:rsid w:val="00794C74"/>
    <w:rsid w:val="00795258"/>
    <w:rsid w:val="00796362"/>
    <w:rsid w:val="00796A3F"/>
    <w:rsid w:val="007A0A41"/>
    <w:rsid w:val="007A0AF4"/>
    <w:rsid w:val="007A25B4"/>
    <w:rsid w:val="007A25B8"/>
    <w:rsid w:val="007A295B"/>
    <w:rsid w:val="007A359D"/>
    <w:rsid w:val="007A52EE"/>
    <w:rsid w:val="007A56E6"/>
    <w:rsid w:val="007A58BB"/>
    <w:rsid w:val="007A6F33"/>
    <w:rsid w:val="007A7C31"/>
    <w:rsid w:val="007A7E99"/>
    <w:rsid w:val="007B035B"/>
    <w:rsid w:val="007B060C"/>
    <w:rsid w:val="007B06FD"/>
    <w:rsid w:val="007B0A87"/>
    <w:rsid w:val="007B0D55"/>
    <w:rsid w:val="007B1E24"/>
    <w:rsid w:val="007B3182"/>
    <w:rsid w:val="007B37D5"/>
    <w:rsid w:val="007B4D45"/>
    <w:rsid w:val="007B65CA"/>
    <w:rsid w:val="007B71AF"/>
    <w:rsid w:val="007B7724"/>
    <w:rsid w:val="007B7D60"/>
    <w:rsid w:val="007C0D3F"/>
    <w:rsid w:val="007C167E"/>
    <w:rsid w:val="007C270B"/>
    <w:rsid w:val="007C27CC"/>
    <w:rsid w:val="007C410D"/>
    <w:rsid w:val="007C5E6F"/>
    <w:rsid w:val="007C5F59"/>
    <w:rsid w:val="007D0020"/>
    <w:rsid w:val="007D09DF"/>
    <w:rsid w:val="007D0BC6"/>
    <w:rsid w:val="007D3724"/>
    <w:rsid w:val="007D3F2F"/>
    <w:rsid w:val="007D43C0"/>
    <w:rsid w:val="007D4930"/>
    <w:rsid w:val="007D7B5F"/>
    <w:rsid w:val="007E0965"/>
    <w:rsid w:val="007E1C8F"/>
    <w:rsid w:val="007E278A"/>
    <w:rsid w:val="007E4828"/>
    <w:rsid w:val="007E4A94"/>
    <w:rsid w:val="007F0B86"/>
    <w:rsid w:val="007F11C2"/>
    <w:rsid w:val="007F2892"/>
    <w:rsid w:val="007F2C0E"/>
    <w:rsid w:val="007F48D6"/>
    <w:rsid w:val="007F4EC2"/>
    <w:rsid w:val="007F573C"/>
    <w:rsid w:val="007F7098"/>
    <w:rsid w:val="007F7388"/>
    <w:rsid w:val="007F75BA"/>
    <w:rsid w:val="00801B99"/>
    <w:rsid w:val="00801BFA"/>
    <w:rsid w:val="00802C17"/>
    <w:rsid w:val="00803645"/>
    <w:rsid w:val="008037A2"/>
    <w:rsid w:val="00803925"/>
    <w:rsid w:val="0080403C"/>
    <w:rsid w:val="00804EFD"/>
    <w:rsid w:val="00807618"/>
    <w:rsid w:val="00807F98"/>
    <w:rsid w:val="00810B0A"/>
    <w:rsid w:val="00811B42"/>
    <w:rsid w:val="00812956"/>
    <w:rsid w:val="00812CEA"/>
    <w:rsid w:val="00813392"/>
    <w:rsid w:val="00813BC3"/>
    <w:rsid w:val="00814917"/>
    <w:rsid w:val="00815144"/>
    <w:rsid w:val="008177A0"/>
    <w:rsid w:val="0081783C"/>
    <w:rsid w:val="00817F71"/>
    <w:rsid w:val="0082007C"/>
    <w:rsid w:val="00821019"/>
    <w:rsid w:val="008211C8"/>
    <w:rsid w:val="00822929"/>
    <w:rsid w:val="00823F82"/>
    <w:rsid w:val="00824432"/>
    <w:rsid w:val="00826BC1"/>
    <w:rsid w:val="00827442"/>
    <w:rsid w:val="008305B3"/>
    <w:rsid w:val="008313BA"/>
    <w:rsid w:val="00832916"/>
    <w:rsid w:val="008329EC"/>
    <w:rsid w:val="00833DCB"/>
    <w:rsid w:val="00834621"/>
    <w:rsid w:val="0083552C"/>
    <w:rsid w:val="008367A9"/>
    <w:rsid w:val="00836A4C"/>
    <w:rsid w:val="0084103C"/>
    <w:rsid w:val="008421C4"/>
    <w:rsid w:val="00846030"/>
    <w:rsid w:val="00846390"/>
    <w:rsid w:val="00847697"/>
    <w:rsid w:val="008479A8"/>
    <w:rsid w:val="00847FB0"/>
    <w:rsid w:val="008521E1"/>
    <w:rsid w:val="008559F9"/>
    <w:rsid w:val="00856446"/>
    <w:rsid w:val="00856BB5"/>
    <w:rsid w:val="00860293"/>
    <w:rsid w:val="00863B4D"/>
    <w:rsid w:val="00863CDB"/>
    <w:rsid w:val="00863E98"/>
    <w:rsid w:val="0086469F"/>
    <w:rsid w:val="00865C4E"/>
    <w:rsid w:val="0086688C"/>
    <w:rsid w:val="00867715"/>
    <w:rsid w:val="00867A7B"/>
    <w:rsid w:val="00870525"/>
    <w:rsid w:val="00870800"/>
    <w:rsid w:val="00870842"/>
    <w:rsid w:val="00871598"/>
    <w:rsid w:val="00871873"/>
    <w:rsid w:val="00874203"/>
    <w:rsid w:val="0087527D"/>
    <w:rsid w:val="0087628F"/>
    <w:rsid w:val="00876D08"/>
    <w:rsid w:val="00877A8F"/>
    <w:rsid w:val="00877BDD"/>
    <w:rsid w:val="0088052C"/>
    <w:rsid w:val="0088141C"/>
    <w:rsid w:val="008817BB"/>
    <w:rsid w:val="00882140"/>
    <w:rsid w:val="008824ED"/>
    <w:rsid w:val="00882868"/>
    <w:rsid w:val="00882BA9"/>
    <w:rsid w:val="00882C33"/>
    <w:rsid w:val="008840B8"/>
    <w:rsid w:val="0088581A"/>
    <w:rsid w:val="0088622D"/>
    <w:rsid w:val="0089062B"/>
    <w:rsid w:val="00890AF7"/>
    <w:rsid w:val="008935BF"/>
    <w:rsid w:val="008940F9"/>
    <w:rsid w:val="00894C13"/>
    <w:rsid w:val="00894DEA"/>
    <w:rsid w:val="008953A7"/>
    <w:rsid w:val="00895549"/>
    <w:rsid w:val="008955F8"/>
    <w:rsid w:val="0089618D"/>
    <w:rsid w:val="00896DBF"/>
    <w:rsid w:val="008A0E6B"/>
    <w:rsid w:val="008A11AC"/>
    <w:rsid w:val="008A329D"/>
    <w:rsid w:val="008A3473"/>
    <w:rsid w:val="008A3B36"/>
    <w:rsid w:val="008A4D4B"/>
    <w:rsid w:val="008A4F61"/>
    <w:rsid w:val="008A5970"/>
    <w:rsid w:val="008A5DC2"/>
    <w:rsid w:val="008A750C"/>
    <w:rsid w:val="008B0D39"/>
    <w:rsid w:val="008B2780"/>
    <w:rsid w:val="008B2B1A"/>
    <w:rsid w:val="008B2F78"/>
    <w:rsid w:val="008B3DFA"/>
    <w:rsid w:val="008B599A"/>
    <w:rsid w:val="008B72EE"/>
    <w:rsid w:val="008B7654"/>
    <w:rsid w:val="008C019D"/>
    <w:rsid w:val="008C1041"/>
    <w:rsid w:val="008C1888"/>
    <w:rsid w:val="008C19EC"/>
    <w:rsid w:val="008C2EEA"/>
    <w:rsid w:val="008C4B90"/>
    <w:rsid w:val="008C5743"/>
    <w:rsid w:val="008C5B0A"/>
    <w:rsid w:val="008C5D2A"/>
    <w:rsid w:val="008C5D41"/>
    <w:rsid w:val="008C5EDA"/>
    <w:rsid w:val="008C636F"/>
    <w:rsid w:val="008C7588"/>
    <w:rsid w:val="008C777E"/>
    <w:rsid w:val="008D0730"/>
    <w:rsid w:val="008D0825"/>
    <w:rsid w:val="008D0DA6"/>
    <w:rsid w:val="008D2842"/>
    <w:rsid w:val="008D3116"/>
    <w:rsid w:val="008D4E71"/>
    <w:rsid w:val="008D600D"/>
    <w:rsid w:val="008D68DA"/>
    <w:rsid w:val="008D6AC1"/>
    <w:rsid w:val="008D7118"/>
    <w:rsid w:val="008D7A53"/>
    <w:rsid w:val="008E0487"/>
    <w:rsid w:val="008E0E77"/>
    <w:rsid w:val="008E1645"/>
    <w:rsid w:val="008E1DAF"/>
    <w:rsid w:val="008E4403"/>
    <w:rsid w:val="008E4505"/>
    <w:rsid w:val="008E5973"/>
    <w:rsid w:val="008E684D"/>
    <w:rsid w:val="008E77F3"/>
    <w:rsid w:val="008E7B3C"/>
    <w:rsid w:val="008F3BC0"/>
    <w:rsid w:val="008F401B"/>
    <w:rsid w:val="008F4493"/>
    <w:rsid w:val="008F5C51"/>
    <w:rsid w:val="008F68C6"/>
    <w:rsid w:val="008F6A2A"/>
    <w:rsid w:val="008F6B3D"/>
    <w:rsid w:val="008F6DA3"/>
    <w:rsid w:val="008F7633"/>
    <w:rsid w:val="009011A7"/>
    <w:rsid w:val="009011FC"/>
    <w:rsid w:val="00901A1E"/>
    <w:rsid w:val="009022E2"/>
    <w:rsid w:val="00903A98"/>
    <w:rsid w:val="0090516F"/>
    <w:rsid w:val="00906D22"/>
    <w:rsid w:val="00910C49"/>
    <w:rsid w:val="00910E32"/>
    <w:rsid w:val="009126BE"/>
    <w:rsid w:val="0091370B"/>
    <w:rsid w:val="00914499"/>
    <w:rsid w:val="00916256"/>
    <w:rsid w:val="00916974"/>
    <w:rsid w:val="00916A54"/>
    <w:rsid w:val="009200D2"/>
    <w:rsid w:val="009208DF"/>
    <w:rsid w:val="00921363"/>
    <w:rsid w:val="009216C1"/>
    <w:rsid w:val="00922D38"/>
    <w:rsid w:val="00922DFB"/>
    <w:rsid w:val="0092327E"/>
    <w:rsid w:val="00924263"/>
    <w:rsid w:val="0092558A"/>
    <w:rsid w:val="009257D5"/>
    <w:rsid w:val="00925B24"/>
    <w:rsid w:val="00927272"/>
    <w:rsid w:val="00927B47"/>
    <w:rsid w:val="00930570"/>
    <w:rsid w:val="00931412"/>
    <w:rsid w:val="009317F3"/>
    <w:rsid w:val="00931C61"/>
    <w:rsid w:val="00931F2A"/>
    <w:rsid w:val="00932D55"/>
    <w:rsid w:val="0093395B"/>
    <w:rsid w:val="00935E60"/>
    <w:rsid w:val="00937C09"/>
    <w:rsid w:val="00937DCE"/>
    <w:rsid w:val="00940EC4"/>
    <w:rsid w:val="00941836"/>
    <w:rsid w:val="00941DA8"/>
    <w:rsid w:val="009420F8"/>
    <w:rsid w:val="00942D5A"/>
    <w:rsid w:val="00943823"/>
    <w:rsid w:val="00943FF7"/>
    <w:rsid w:val="00945E6C"/>
    <w:rsid w:val="0094711F"/>
    <w:rsid w:val="00947FCA"/>
    <w:rsid w:val="0095022B"/>
    <w:rsid w:val="009503EE"/>
    <w:rsid w:val="0095104A"/>
    <w:rsid w:val="009516E5"/>
    <w:rsid w:val="009536AA"/>
    <w:rsid w:val="00953C14"/>
    <w:rsid w:val="00953D31"/>
    <w:rsid w:val="00953F63"/>
    <w:rsid w:val="0095405D"/>
    <w:rsid w:val="009548F2"/>
    <w:rsid w:val="00954CA2"/>
    <w:rsid w:val="00956AFA"/>
    <w:rsid w:val="00957AE1"/>
    <w:rsid w:val="00961F1B"/>
    <w:rsid w:val="009625C7"/>
    <w:rsid w:val="009628BC"/>
    <w:rsid w:val="00963963"/>
    <w:rsid w:val="00964D56"/>
    <w:rsid w:val="009651A3"/>
    <w:rsid w:val="00966A15"/>
    <w:rsid w:val="00972CF1"/>
    <w:rsid w:val="009772C9"/>
    <w:rsid w:val="00977692"/>
    <w:rsid w:val="00981442"/>
    <w:rsid w:val="00982064"/>
    <w:rsid w:val="00982E83"/>
    <w:rsid w:val="00983657"/>
    <w:rsid w:val="00983956"/>
    <w:rsid w:val="009843CC"/>
    <w:rsid w:val="00984D29"/>
    <w:rsid w:val="00985598"/>
    <w:rsid w:val="00992CF1"/>
    <w:rsid w:val="00993329"/>
    <w:rsid w:val="009934F1"/>
    <w:rsid w:val="00994347"/>
    <w:rsid w:val="00994638"/>
    <w:rsid w:val="00994767"/>
    <w:rsid w:val="0099534B"/>
    <w:rsid w:val="00996629"/>
    <w:rsid w:val="009A0363"/>
    <w:rsid w:val="009A0A44"/>
    <w:rsid w:val="009A1469"/>
    <w:rsid w:val="009A14E4"/>
    <w:rsid w:val="009A1B39"/>
    <w:rsid w:val="009A1F72"/>
    <w:rsid w:val="009A22E4"/>
    <w:rsid w:val="009A23DB"/>
    <w:rsid w:val="009A2561"/>
    <w:rsid w:val="009A4661"/>
    <w:rsid w:val="009A59EE"/>
    <w:rsid w:val="009A5A60"/>
    <w:rsid w:val="009A5D8A"/>
    <w:rsid w:val="009A5E63"/>
    <w:rsid w:val="009A7679"/>
    <w:rsid w:val="009B0D1C"/>
    <w:rsid w:val="009B1040"/>
    <w:rsid w:val="009B1B9B"/>
    <w:rsid w:val="009B28C6"/>
    <w:rsid w:val="009B30CB"/>
    <w:rsid w:val="009B3521"/>
    <w:rsid w:val="009B40B3"/>
    <w:rsid w:val="009B4A73"/>
    <w:rsid w:val="009B5557"/>
    <w:rsid w:val="009B58C2"/>
    <w:rsid w:val="009B7F5A"/>
    <w:rsid w:val="009C17B2"/>
    <w:rsid w:val="009C194C"/>
    <w:rsid w:val="009C1AB6"/>
    <w:rsid w:val="009C261E"/>
    <w:rsid w:val="009C3227"/>
    <w:rsid w:val="009C3DE4"/>
    <w:rsid w:val="009C451F"/>
    <w:rsid w:val="009C4F9A"/>
    <w:rsid w:val="009C549E"/>
    <w:rsid w:val="009C593F"/>
    <w:rsid w:val="009C650C"/>
    <w:rsid w:val="009C6AA7"/>
    <w:rsid w:val="009C715E"/>
    <w:rsid w:val="009D0CA0"/>
    <w:rsid w:val="009D1404"/>
    <w:rsid w:val="009D1C00"/>
    <w:rsid w:val="009D1CE9"/>
    <w:rsid w:val="009D20D4"/>
    <w:rsid w:val="009D2F25"/>
    <w:rsid w:val="009D33C0"/>
    <w:rsid w:val="009D366A"/>
    <w:rsid w:val="009D5115"/>
    <w:rsid w:val="009D61BA"/>
    <w:rsid w:val="009D6C50"/>
    <w:rsid w:val="009D7CA3"/>
    <w:rsid w:val="009E1A8B"/>
    <w:rsid w:val="009E2337"/>
    <w:rsid w:val="009E2E9A"/>
    <w:rsid w:val="009E34DC"/>
    <w:rsid w:val="009E383C"/>
    <w:rsid w:val="009E3C4D"/>
    <w:rsid w:val="009E4E39"/>
    <w:rsid w:val="009E5643"/>
    <w:rsid w:val="009E7ED7"/>
    <w:rsid w:val="009F14DD"/>
    <w:rsid w:val="009F34F6"/>
    <w:rsid w:val="009F4FA4"/>
    <w:rsid w:val="009F58AD"/>
    <w:rsid w:val="009F5939"/>
    <w:rsid w:val="009F5DA6"/>
    <w:rsid w:val="00A0035E"/>
    <w:rsid w:val="00A00DCA"/>
    <w:rsid w:val="00A03236"/>
    <w:rsid w:val="00A033C7"/>
    <w:rsid w:val="00A034B5"/>
    <w:rsid w:val="00A0558D"/>
    <w:rsid w:val="00A06E92"/>
    <w:rsid w:val="00A1068F"/>
    <w:rsid w:val="00A10D8F"/>
    <w:rsid w:val="00A1328C"/>
    <w:rsid w:val="00A14965"/>
    <w:rsid w:val="00A16D55"/>
    <w:rsid w:val="00A17414"/>
    <w:rsid w:val="00A20271"/>
    <w:rsid w:val="00A20F17"/>
    <w:rsid w:val="00A222F1"/>
    <w:rsid w:val="00A22D56"/>
    <w:rsid w:val="00A237B5"/>
    <w:rsid w:val="00A23FF7"/>
    <w:rsid w:val="00A24013"/>
    <w:rsid w:val="00A2493D"/>
    <w:rsid w:val="00A25187"/>
    <w:rsid w:val="00A2571F"/>
    <w:rsid w:val="00A2709A"/>
    <w:rsid w:val="00A2723F"/>
    <w:rsid w:val="00A27D0C"/>
    <w:rsid w:val="00A301C5"/>
    <w:rsid w:val="00A30ABA"/>
    <w:rsid w:val="00A30E60"/>
    <w:rsid w:val="00A32C03"/>
    <w:rsid w:val="00A32CF3"/>
    <w:rsid w:val="00A33F48"/>
    <w:rsid w:val="00A35AAF"/>
    <w:rsid w:val="00A369B9"/>
    <w:rsid w:val="00A372C0"/>
    <w:rsid w:val="00A4014C"/>
    <w:rsid w:val="00A409F2"/>
    <w:rsid w:val="00A4134C"/>
    <w:rsid w:val="00A417CF"/>
    <w:rsid w:val="00A428CB"/>
    <w:rsid w:val="00A42BF6"/>
    <w:rsid w:val="00A43A5D"/>
    <w:rsid w:val="00A500FB"/>
    <w:rsid w:val="00A516C2"/>
    <w:rsid w:val="00A52DBD"/>
    <w:rsid w:val="00A53FDF"/>
    <w:rsid w:val="00A54B3A"/>
    <w:rsid w:val="00A57B23"/>
    <w:rsid w:val="00A57D40"/>
    <w:rsid w:val="00A60C4C"/>
    <w:rsid w:val="00A62296"/>
    <w:rsid w:val="00A62BC2"/>
    <w:rsid w:val="00A6356B"/>
    <w:rsid w:val="00A64109"/>
    <w:rsid w:val="00A64AEC"/>
    <w:rsid w:val="00A6551D"/>
    <w:rsid w:val="00A6568A"/>
    <w:rsid w:val="00A658E5"/>
    <w:rsid w:val="00A65B60"/>
    <w:rsid w:val="00A66AF5"/>
    <w:rsid w:val="00A70ACB"/>
    <w:rsid w:val="00A710A7"/>
    <w:rsid w:val="00A71858"/>
    <w:rsid w:val="00A72394"/>
    <w:rsid w:val="00A72933"/>
    <w:rsid w:val="00A7579F"/>
    <w:rsid w:val="00A770FC"/>
    <w:rsid w:val="00A77276"/>
    <w:rsid w:val="00A802A8"/>
    <w:rsid w:val="00A82AE5"/>
    <w:rsid w:val="00A82D9E"/>
    <w:rsid w:val="00A84240"/>
    <w:rsid w:val="00A84611"/>
    <w:rsid w:val="00A8478B"/>
    <w:rsid w:val="00A858D9"/>
    <w:rsid w:val="00A85C76"/>
    <w:rsid w:val="00A87546"/>
    <w:rsid w:val="00A90CAB"/>
    <w:rsid w:val="00A90F34"/>
    <w:rsid w:val="00A92AD5"/>
    <w:rsid w:val="00A932BA"/>
    <w:rsid w:val="00A95BE9"/>
    <w:rsid w:val="00A96290"/>
    <w:rsid w:val="00A97403"/>
    <w:rsid w:val="00A97449"/>
    <w:rsid w:val="00AA000A"/>
    <w:rsid w:val="00AA0AD8"/>
    <w:rsid w:val="00AA1731"/>
    <w:rsid w:val="00AA19D7"/>
    <w:rsid w:val="00AA252C"/>
    <w:rsid w:val="00AA48F4"/>
    <w:rsid w:val="00AA4946"/>
    <w:rsid w:val="00AA51A0"/>
    <w:rsid w:val="00AA5214"/>
    <w:rsid w:val="00AA69CB"/>
    <w:rsid w:val="00AA6A9A"/>
    <w:rsid w:val="00AA6B7D"/>
    <w:rsid w:val="00AA77D1"/>
    <w:rsid w:val="00AB0120"/>
    <w:rsid w:val="00AB061D"/>
    <w:rsid w:val="00AB0879"/>
    <w:rsid w:val="00AB0B07"/>
    <w:rsid w:val="00AB13E2"/>
    <w:rsid w:val="00AB189A"/>
    <w:rsid w:val="00AB258E"/>
    <w:rsid w:val="00AB2988"/>
    <w:rsid w:val="00AB4CA8"/>
    <w:rsid w:val="00AB5084"/>
    <w:rsid w:val="00AB5E19"/>
    <w:rsid w:val="00AB60D6"/>
    <w:rsid w:val="00AB6BAD"/>
    <w:rsid w:val="00AC2E39"/>
    <w:rsid w:val="00AC3911"/>
    <w:rsid w:val="00AC410F"/>
    <w:rsid w:val="00AC42FB"/>
    <w:rsid w:val="00AC45E3"/>
    <w:rsid w:val="00AC4EDA"/>
    <w:rsid w:val="00AC5101"/>
    <w:rsid w:val="00AC55A8"/>
    <w:rsid w:val="00AC7699"/>
    <w:rsid w:val="00AD00FB"/>
    <w:rsid w:val="00AD1A87"/>
    <w:rsid w:val="00AD4563"/>
    <w:rsid w:val="00AD67D2"/>
    <w:rsid w:val="00AD70B5"/>
    <w:rsid w:val="00AE0183"/>
    <w:rsid w:val="00AE0AA1"/>
    <w:rsid w:val="00AE0ADD"/>
    <w:rsid w:val="00AE1AF5"/>
    <w:rsid w:val="00AE27FB"/>
    <w:rsid w:val="00AE4254"/>
    <w:rsid w:val="00AE5A66"/>
    <w:rsid w:val="00AE60EE"/>
    <w:rsid w:val="00AE740B"/>
    <w:rsid w:val="00AE7633"/>
    <w:rsid w:val="00AF0B74"/>
    <w:rsid w:val="00AF0D1B"/>
    <w:rsid w:val="00AF0D2A"/>
    <w:rsid w:val="00AF3055"/>
    <w:rsid w:val="00AF30F5"/>
    <w:rsid w:val="00AF3622"/>
    <w:rsid w:val="00AF3E5C"/>
    <w:rsid w:val="00AF421D"/>
    <w:rsid w:val="00AF4A96"/>
    <w:rsid w:val="00AF5F47"/>
    <w:rsid w:val="00AF699C"/>
    <w:rsid w:val="00B0084A"/>
    <w:rsid w:val="00B02432"/>
    <w:rsid w:val="00B05092"/>
    <w:rsid w:val="00B057CF"/>
    <w:rsid w:val="00B10215"/>
    <w:rsid w:val="00B107EF"/>
    <w:rsid w:val="00B12DC5"/>
    <w:rsid w:val="00B130E2"/>
    <w:rsid w:val="00B13951"/>
    <w:rsid w:val="00B140DB"/>
    <w:rsid w:val="00B154CA"/>
    <w:rsid w:val="00B157D1"/>
    <w:rsid w:val="00B16A9E"/>
    <w:rsid w:val="00B16C4A"/>
    <w:rsid w:val="00B17395"/>
    <w:rsid w:val="00B1746F"/>
    <w:rsid w:val="00B216C8"/>
    <w:rsid w:val="00B21DEE"/>
    <w:rsid w:val="00B21F63"/>
    <w:rsid w:val="00B22097"/>
    <w:rsid w:val="00B22E63"/>
    <w:rsid w:val="00B22FE0"/>
    <w:rsid w:val="00B244AE"/>
    <w:rsid w:val="00B30713"/>
    <w:rsid w:val="00B30AAA"/>
    <w:rsid w:val="00B320A7"/>
    <w:rsid w:val="00B3213E"/>
    <w:rsid w:val="00B339CD"/>
    <w:rsid w:val="00B353E9"/>
    <w:rsid w:val="00B35D3B"/>
    <w:rsid w:val="00B35ED1"/>
    <w:rsid w:val="00B40D88"/>
    <w:rsid w:val="00B4135B"/>
    <w:rsid w:val="00B42552"/>
    <w:rsid w:val="00B42FBC"/>
    <w:rsid w:val="00B4310B"/>
    <w:rsid w:val="00B435AC"/>
    <w:rsid w:val="00B460CE"/>
    <w:rsid w:val="00B46701"/>
    <w:rsid w:val="00B46867"/>
    <w:rsid w:val="00B46A35"/>
    <w:rsid w:val="00B47194"/>
    <w:rsid w:val="00B50982"/>
    <w:rsid w:val="00B50C62"/>
    <w:rsid w:val="00B5106B"/>
    <w:rsid w:val="00B52776"/>
    <w:rsid w:val="00B527F7"/>
    <w:rsid w:val="00B52DB2"/>
    <w:rsid w:val="00B5367D"/>
    <w:rsid w:val="00B540ED"/>
    <w:rsid w:val="00B5456A"/>
    <w:rsid w:val="00B5463A"/>
    <w:rsid w:val="00B54888"/>
    <w:rsid w:val="00B54B2A"/>
    <w:rsid w:val="00B56385"/>
    <w:rsid w:val="00B56ED1"/>
    <w:rsid w:val="00B5732A"/>
    <w:rsid w:val="00B57393"/>
    <w:rsid w:val="00B57AA7"/>
    <w:rsid w:val="00B6039D"/>
    <w:rsid w:val="00B60C16"/>
    <w:rsid w:val="00B60C58"/>
    <w:rsid w:val="00B61F88"/>
    <w:rsid w:val="00B62AAA"/>
    <w:rsid w:val="00B6487C"/>
    <w:rsid w:val="00B65FF7"/>
    <w:rsid w:val="00B66C1D"/>
    <w:rsid w:val="00B66D46"/>
    <w:rsid w:val="00B66E06"/>
    <w:rsid w:val="00B703BD"/>
    <w:rsid w:val="00B704FE"/>
    <w:rsid w:val="00B70BE2"/>
    <w:rsid w:val="00B719D4"/>
    <w:rsid w:val="00B728DB"/>
    <w:rsid w:val="00B72958"/>
    <w:rsid w:val="00B72D51"/>
    <w:rsid w:val="00B73F57"/>
    <w:rsid w:val="00B747B1"/>
    <w:rsid w:val="00B763D7"/>
    <w:rsid w:val="00B76AF5"/>
    <w:rsid w:val="00B77869"/>
    <w:rsid w:val="00B77D4C"/>
    <w:rsid w:val="00B77DE9"/>
    <w:rsid w:val="00B8071D"/>
    <w:rsid w:val="00B8127A"/>
    <w:rsid w:val="00B81D59"/>
    <w:rsid w:val="00B825A2"/>
    <w:rsid w:val="00B8482F"/>
    <w:rsid w:val="00B84A21"/>
    <w:rsid w:val="00B85086"/>
    <w:rsid w:val="00B90365"/>
    <w:rsid w:val="00B92825"/>
    <w:rsid w:val="00B9286A"/>
    <w:rsid w:val="00B92F77"/>
    <w:rsid w:val="00B93173"/>
    <w:rsid w:val="00B9342E"/>
    <w:rsid w:val="00B94D5B"/>
    <w:rsid w:val="00B97A44"/>
    <w:rsid w:val="00B97A6A"/>
    <w:rsid w:val="00BA0E38"/>
    <w:rsid w:val="00BA1BF8"/>
    <w:rsid w:val="00BA25A8"/>
    <w:rsid w:val="00BA3397"/>
    <w:rsid w:val="00BA3DC7"/>
    <w:rsid w:val="00BA4A6C"/>
    <w:rsid w:val="00BA545B"/>
    <w:rsid w:val="00BA66CF"/>
    <w:rsid w:val="00BB0DC8"/>
    <w:rsid w:val="00BB1248"/>
    <w:rsid w:val="00BB2003"/>
    <w:rsid w:val="00BB3710"/>
    <w:rsid w:val="00BB3B80"/>
    <w:rsid w:val="00BB3B8D"/>
    <w:rsid w:val="00BB51FF"/>
    <w:rsid w:val="00BB5A01"/>
    <w:rsid w:val="00BB6D13"/>
    <w:rsid w:val="00BB7207"/>
    <w:rsid w:val="00BB76E4"/>
    <w:rsid w:val="00BB784C"/>
    <w:rsid w:val="00BB7FA7"/>
    <w:rsid w:val="00BC0CDA"/>
    <w:rsid w:val="00BC1918"/>
    <w:rsid w:val="00BC2752"/>
    <w:rsid w:val="00BC4678"/>
    <w:rsid w:val="00BC4924"/>
    <w:rsid w:val="00BC51EA"/>
    <w:rsid w:val="00BC5366"/>
    <w:rsid w:val="00BC53B3"/>
    <w:rsid w:val="00BC6558"/>
    <w:rsid w:val="00BC6735"/>
    <w:rsid w:val="00BD02DE"/>
    <w:rsid w:val="00BD05E5"/>
    <w:rsid w:val="00BD0667"/>
    <w:rsid w:val="00BD2877"/>
    <w:rsid w:val="00BD2B1D"/>
    <w:rsid w:val="00BD3EF4"/>
    <w:rsid w:val="00BD455A"/>
    <w:rsid w:val="00BD5768"/>
    <w:rsid w:val="00BD5D1E"/>
    <w:rsid w:val="00BD617C"/>
    <w:rsid w:val="00BD63D8"/>
    <w:rsid w:val="00BD6E7E"/>
    <w:rsid w:val="00BD7C82"/>
    <w:rsid w:val="00BE11D5"/>
    <w:rsid w:val="00BE45CB"/>
    <w:rsid w:val="00BE4D1F"/>
    <w:rsid w:val="00BE5F35"/>
    <w:rsid w:val="00BE78E3"/>
    <w:rsid w:val="00BE7E59"/>
    <w:rsid w:val="00BF1564"/>
    <w:rsid w:val="00BF29E7"/>
    <w:rsid w:val="00BF2FB0"/>
    <w:rsid w:val="00BF38F4"/>
    <w:rsid w:val="00BF3C52"/>
    <w:rsid w:val="00BF3D47"/>
    <w:rsid w:val="00BF3F9A"/>
    <w:rsid w:val="00BF5DB4"/>
    <w:rsid w:val="00BF5FB3"/>
    <w:rsid w:val="00BF73D9"/>
    <w:rsid w:val="00BF7BF2"/>
    <w:rsid w:val="00C00051"/>
    <w:rsid w:val="00C01180"/>
    <w:rsid w:val="00C01464"/>
    <w:rsid w:val="00C0322A"/>
    <w:rsid w:val="00C0342F"/>
    <w:rsid w:val="00C0428F"/>
    <w:rsid w:val="00C053BC"/>
    <w:rsid w:val="00C055C5"/>
    <w:rsid w:val="00C057B4"/>
    <w:rsid w:val="00C0586A"/>
    <w:rsid w:val="00C06167"/>
    <w:rsid w:val="00C06B75"/>
    <w:rsid w:val="00C11279"/>
    <w:rsid w:val="00C1176D"/>
    <w:rsid w:val="00C125FB"/>
    <w:rsid w:val="00C127D0"/>
    <w:rsid w:val="00C14308"/>
    <w:rsid w:val="00C14425"/>
    <w:rsid w:val="00C145F7"/>
    <w:rsid w:val="00C14900"/>
    <w:rsid w:val="00C1689C"/>
    <w:rsid w:val="00C16F4C"/>
    <w:rsid w:val="00C17429"/>
    <w:rsid w:val="00C17A80"/>
    <w:rsid w:val="00C219F7"/>
    <w:rsid w:val="00C21B94"/>
    <w:rsid w:val="00C21D00"/>
    <w:rsid w:val="00C22E1B"/>
    <w:rsid w:val="00C233BB"/>
    <w:rsid w:val="00C23562"/>
    <w:rsid w:val="00C235E3"/>
    <w:rsid w:val="00C2440B"/>
    <w:rsid w:val="00C24B27"/>
    <w:rsid w:val="00C260DC"/>
    <w:rsid w:val="00C26708"/>
    <w:rsid w:val="00C26D24"/>
    <w:rsid w:val="00C271B9"/>
    <w:rsid w:val="00C27A6B"/>
    <w:rsid w:val="00C305A4"/>
    <w:rsid w:val="00C30643"/>
    <w:rsid w:val="00C30E25"/>
    <w:rsid w:val="00C31B6E"/>
    <w:rsid w:val="00C32414"/>
    <w:rsid w:val="00C33C11"/>
    <w:rsid w:val="00C356F4"/>
    <w:rsid w:val="00C35713"/>
    <w:rsid w:val="00C364AF"/>
    <w:rsid w:val="00C37ACF"/>
    <w:rsid w:val="00C37C0A"/>
    <w:rsid w:val="00C4189B"/>
    <w:rsid w:val="00C442AC"/>
    <w:rsid w:val="00C447F7"/>
    <w:rsid w:val="00C457E5"/>
    <w:rsid w:val="00C46430"/>
    <w:rsid w:val="00C46DB0"/>
    <w:rsid w:val="00C47CE6"/>
    <w:rsid w:val="00C47EDE"/>
    <w:rsid w:val="00C5089D"/>
    <w:rsid w:val="00C52B3F"/>
    <w:rsid w:val="00C539DC"/>
    <w:rsid w:val="00C5410F"/>
    <w:rsid w:val="00C5420F"/>
    <w:rsid w:val="00C5501B"/>
    <w:rsid w:val="00C57849"/>
    <w:rsid w:val="00C57D3A"/>
    <w:rsid w:val="00C6043E"/>
    <w:rsid w:val="00C6170F"/>
    <w:rsid w:val="00C63110"/>
    <w:rsid w:val="00C638BA"/>
    <w:rsid w:val="00C64548"/>
    <w:rsid w:val="00C66A4E"/>
    <w:rsid w:val="00C66DEA"/>
    <w:rsid w:val="00C6732A"/>
    <w:rsid w:val="00C679A3"/>
    <w:rsid w:val="00C7156B"/>
    <w:rsid w:val="00C72E83"/>
    <w:rsid w:val="00C72FDC"/>
    <w:rsid w:val="00C7311E"/>
    <w:rsid w:val="00C75340"/>
    <w:rsid w:val="00C75622"/>
    <w:rsid w:val="00C7752C"/>
    <w:rsid w:val="00C77922"/>
    <w:rsid w:val="00C8170D"/>
    <w:rsid w:val="00C81ACF"/>
    <w:rsid w:val="00C81C39"/>
    <w:rsid w:val="00C81ED8"/>
    <w:rsid w:val="00C81F4B"/>
    <w:rsid w:val="00C8355B"/>
    <w:rsid w:val="00C859CA"/>
    <w:rsid w:val="00C8736C"/>
    <w:rsid w:val="00C87729"/>
    <w:rsid w:val="00C9147F"/>
    <w:rsid w:val="00C917C1"/>
    <w:rsid w:val="00C91999"/>
    <w:rsid w:val="00C92501"/>
    <w:rsid w:val="00C925B8"/>
    <w:rsid w:val="00C93062"/>
    <w:rsid w:val="00C9657C"/>
    <w:rsid w:val="00CA0175"/>
    <w:rsid w:val="00CA0A7B"/>
    <w:rsid w:val="00CA2896"/>
    <w:rsid w:val="00CA2C23"/>
    <w:rsid w:val="00CA461B"/>
    <w:rsid w:val="00CA50DE"/>
    <w:rsid w:val="00CA583A"/>
    <w:rsid w:val="00CA608B"/>
    <w:rsid w:val="00CA77FF"/>
    <w:rsid w:val="00CA7B12"/>
    <w:rsid w:val="00CB28D6"/>
    <w:rsid w:val="00CB37BE"/>
    <w:rsid w:val="00CB4AE1"/>
    <w:rsid w:val="00CB4F1E"/>
    <w:rsid w:val="00CB5455"/>
    <w:rsid w:val="00CB585B"/>
    <w:rsid w:val="00CB695E"/>
    <w:rsid w:val="00CC0B69"/>
    <w:rsid w:val="00CC1207"/>
    <w:rsid w:val="00CC5AD4"/>
    <w:rsid w:val="00CC699C"/>
    <w:rsid w:val="00CD0AD1"/>
    <w:rsid w:val="00CD26F5"/>
    <w:rsid w:val="00CD404A"/>
    <w:rsid w:val="00CD5708"/>
    <w:rsid w:val="00CD579A"/>
    <w:rsid w:val="00CE0F2E"/>
    <w:rsid w:val="00CE2423"/>
    <w:rsid w:val="00CE3329"/>
    <w:rsid w:val="00CE41E6"/>
    <w:rsid w:val="00CE536F"/>
    <w:rsid w:val="00CE6647"/>
    <w:rsid w:val="00CE6EB7"/>
    <w:rsid w:val="00CE794A"/>
    <w:rsid w:val="00CF076A"/>
    <w:rsid w:val="00CF1F16"/>
    <w:rsid w:val="00CF34DE"/>
    <w:rsid w:val="00CF383D"/>
    <w:rsid w:val="00CF3C82"/>
    <w:rsid w:val="00CF434B"/>
    <w:rsid w:val="00CF658D"/>
    <w:rsid w:val="00CF7DB2"/>
    <w:rsid w:val="00D020A6"/>
    <w:rsid w:val="00D021EA"/>
    <w:rsid w:val="00D035D1"/>
    <w:rsid w:val="00D0372A"/>
    <w:rsid w:val="00D0391E"/>
    <w:rsid w:val="00D04496"/>
    <w:rsid w:val="00D04956"/>
    <w:rsid w:val="00D04D58"/>
    <w:rsid w:val="00D05DF5"/>
    <w:rsid w:val="00D06799"/>
    <w:rsid w:val="00D07867"/>
    <w:rsid w:val="00D07EBF"/>
    <w:rsid w:val="00D10827"/>
    <w:rsid w:val="00D123D5"/>
    <w:rsid w:val="00D136A5"/>
    <w:rsid w:val="00D137E3"/>
    <w:rsid w:val="00D14236"/>
    <w:rsid w:val="00D14F90"/>
    <w:rsid w:val="00D150ED"/>
    <w:rsid w:val="00D175A0"/>
    <w:rsid w:val="00D176D2"/>
    <w:rsid w:val="00D20709"/>
    <w:rsid w:val="00D20BED"/>
    <w:rsid w:val="00D22C0B"/>
    <w:rsid w:val="00D22D36"/>
    <w:rsid w:val="00D23834"/>
    <w:rsid w:val="00D2437B"/>
    <w:rsid w:val="00D250F6"/>
    <w:rsid w:val="00D2538C"/>
    <w:rsid w:val="00D25CA6"/>
    <w:rsid w:val="00D27A05"/>
    <w:rsid w:val="00D27F35"/>
    <w:rsid w:val="00D30954"/>
    <w:rsid w:val="00D30C2D"/>
    <w:rsid w:val="00D34405"/>
    <w:rsid w:val="00D377D5"/>
    <w:rsid w:val="00D37CCD"/>
    <w:rsid w:val="00D37FA0"/>
    <w:rsid w:val="00D42876"/>
    <w:rsid w:val="00D456EF"/>
    <w:rsid w:val="00D4687E"/>
    <w:rsid w:val="00D472B3"/>
    <w:rsid w:val="00D472CD"/>
    <w:rsid w:val="00D50C87"/>
    <w:rsid w:val="00D50FDE"/>
    <w:rsid w:val="00D51A07"/>
    <w:rsid w:val="00D52C90"/>
    <w:rsid w:val="00D531B0"/>
    <w:rsid w:val="00D54C9A"/>
    <w:rsid w:val="00D54FD7"/>
    <w:rsid w:val="00D55B80"/>
    <w:rsid w:val="00D55E73"/>
    <w:rsid w:val="00D55FE0"/>
    <w:rsid w:val="00D56C09"/>
    <w:rsid w:val="00D57B77"/>
    <w:rsid w:val="00D57FF6"/>
    <w:rsid w:val="00D60E3B"/>
    <w:rsid w:val="00D6111D"/>
    <w:rsid w:val="00D62B94"/>
    <w:rsid w:val="00D631A7"/>
    <w:rsid w:val="00D6410B"/>
    <w:rsid w:val="00D644C9"/>
    <w:rsid w:val="00D648B8"/>
    <w:rsid w:val="00D64DD3"/>
    <w:rsid w:val="00D6653C"/>
    <w:rsid w:val="00D66775"/>
    <w:rsid w:val="00D716DD"/>
    <w:rsid w:val="00D73244"/>
    <w:rsid w:val="00D733B4"/>
    <w:rsid w:val="00D73540"/>
    <w:rsid w:val="00D750E8"/>
    <w:rsid w:val="00D808CE"/>
    <w:rsid w:val="00D8240C"/>
    <w:rsid w:val="00D8509C"/>
    <w:rsid w:val="00D8609D"/>
    <w:rsid w:val="00D872A6"/>
    <w:rsid w:val="00D92BF6"/>
    <w:rsid w:val="00D92DBC"/>
    <w:rsid w:val="00D92ED7"/>
    <w:rsid w:val="00D93369"/>
    <w:rsid w:val="00D94EFB"/>
    <w:rsid w:val="00D97060"/>
    <w:rsid w:val="00D97774"/>
    <w:rsid w:val="00D97EB2"/>
    <w:rsid w:val="00DA0FD5"/>
    <w:rsid w:val="00DA309F"/>
    <w:rsid w:val="00DA4514"/>
    <w:rsid w:val="00DA51F0"/>
    <w:rsid w:val="00DA5869"/>
    <w:rsid w:val="00DA67BC"/>
    <w:rsid w:val="00DA7192"/>
    <w:rsid w:val="00DA72B0"/>
    <w:rsid w:val="00DA7B72"/>
    <w:rsid w:val="00DB4F60"/>
    <w:rsid w:val="00DB69E9"/>
    <w:rsid w:val="00DB6D1C"/>
    <w:rsid w:val="00DC068A"/>
    <w:rsid w:val="00DC1AED"/>
    <w:rsid w:val="00DC3045"/>
    <w:rsid w:val="00DC71C3"/>
    <w:rsid w:val="00DC75B2"/>
    <w:rsid w:val="00DD02ED"/>
    <w:rsid w:val="00DD071D"/>
    <w:rsid w:val="00DD160E"/>
    <w:rsid w:val="00DD20ED"/>
    <w:rsid w:val="00DD4828"/>
    <w:rsid w:val="00DD4BB5"/>
    <w:rsid w:val="00DD5FAE"/>
    <w:rsid w:val="00DD64FC"/>
    <w:rsid w:val="00DE06C6"/>
    <w:rsid w:val="00DE0B5A"/>
    <w:rsid w:val="00DE10A4"/>
    <w:rsid w:val="00DE178B"/>
    <w:rsid w:val="00DE1C26"/>
    <w:rsid w:val="00DE2D15"/>
    <w:rsid w:val="00DE2E28"/>
    <w:rsid w:val="00DE2FD3"/>
    <w:rsid w:val="00DE369F"/>
    <w:rsid w:val="00DE4F58"/>
    <w:rsid w:val="00DE5519"/>
    <w:rsid w:val="00DE61F9"/>
    <w:rsid w:val="00DE795C"/>
    <w:rsid w:val="00DE7B53"/>
    <w:rsid w:val="00DF4B24"/>
    <w:rsid w:val="00DF4EB3"/>
    <w:rsid w:val="00DF65C2"/>
    <w:rsid w:val="00DF74A5"/>
    <w:rsid w:val="00E01296"/>
    <w:rsid w:val="00E01426"/>
    <w:rsid w:val="00E02C2C"/>
    <w:rsid w:val="00E02FDB"/>
    <w:rsid w:val="00E03B99"/>
    <w:rsid w:val="00E04755"/>
    <w:rsid w:val="00E05E37"/>
    <w:rsid w:val="00E05E46"/>
    <w:rsid w:val="00E0620A"/>
    <w:rsid w:val="00E06EF2"/>
    <w:rsid w:val="00E07298"/>
    <w:rsid w:val="00E0774E"/>
    <w:rsid w:val="00E07F7E"/>
    <w:rsid w:val="00E116CD"/>
    <w:rsid w:val="00E1189A"/>
    <w:rsid w:val="00E12C4F"/>
    <w:rsid w:val="00E12DC8"/>
    <w:rsid w:val="00E15AFA"/>
    <w:rsid w:val="00E2249A"/>
    <w:rsid w:val="00E2362B"/>
    <w:rsid w:val="00E2376B"/>
    <w:rsid w:val="00E23F2C"/>
    <w:rsid w:val="00E24BFE"/>
    <w:rsid w:val="00E25AC6"/>
    <w:rsid w:val="00E25AE9"/>
    <w:rsid w:val="00E268B3"/>
    <w:rsid w:val="00E276F2"/>
    <w:rsid w:val="00E27B84"/>
    <w:rsid w:val="00E30642"/>
    <w:rsid w:val="00E30EA7"/>
    <w:rsid w:val="00E32E3D"/>
    <w:rsid w:val="00E346E1"/>
    <w:rsid w:val="00E34C0B"/>
    <w:rsid w:val="00E34F07"/>
    <w:rsid w:val="00E35C71"/>
    <w:rsid w:val="00E35CF9"/>
    <w:rsid w:val="00E36275"/>
    <w:rsid w:val="00E40192"/>
    <w:rsid w:val="00E40647"/>
    <w:rsid w:val="00E4110D"/>
    <w:rsid w:val="00E411B6"/>
    <w:rsid w:val="00E415B9"/>
    <w:rsid w:val="00E42020"/>
    <w:rsid w:val="00E4276F"/>
    <w:rsid w:val="00E42A94"/>
    <w:rsid w:val="00E43055"/>
    <w:rsid w:val="00E438AB"/>
    <w:rsid w:val="00E453A0"/>
    <w:rsid w:val="00E47A72"/>
    <w:rsid w:val="00E52422"/>
    <w:rsid w:val="00E52EB5"/>
    <w:rsid w:val="00E53AAF"/>
    <w:rsid w:val="00E54466"/>
    <w:rsid w:val="00E54E56"/>
    <w:rsid w:val="00E60B44"/>
    <w:rsid w:val="00E60E1C"/>
    <w:rsid w:val="00E614DE"/>
    <w:rsid w:val="00E619A1"/>
    <w:rsid w:val="00E61D32"/>
    <w:rsid w:val="00E61FB5"/>
    <w:rsid w:val="00E62404"/>
    <w:rsid w:val="00E62521"/>
    <w:rsid w:val="00E6260C"/>
    <w:rsid w:val="00E64D7C"/>
    <w:rsid w:val="00E6536E"/>
    <w:rsid w:val="00E656C7"/>
    <w:rsid w:val="00E65C77"/>
    <w:rsid w:val="00E65E00"/>
    <w:rsid w:val="00E665C6"/>
    <w:rsid w:val="00E66DBE"/>
    <w:rsid w:val="00E6736C"/>
    <w:rsid w:val="00E70A6F"/>
    <w:rsid w:val="00E712AE"/>
    <w:rsid w:val="00E7183C"/>
    <w:rsid w:val="00E719CC"/>
    <w:rsid w:val="00E72D1D"/>
    <w:rsid w:val="00E73D8F"/>
    <w:rsid w:val="00E73DD0"/>
    <w:rsid w:val="00E745E2"/>
    <w:rsid w:val="00E74B5F"/>
    <w:rsid w:val="00E74F24"/>
    <w:rsid w:val="00E750F2"/>
    <w:rsid w:val="00E77889"/>
    <w:rsid w:val="00E77F1A"/>
    <w:rsid w:val="00E80561"/>
    <w:rsid w:val="00E80609"/>
    <w:rsid w:val="00E81B62"/>
    <w:rsid w:val="00E830C7"/>
    <w:rsid w:val="00E838DA"/>
    <w:rsid w:val="00E83A9B"/>
    <w:rsid w:val="00E83BFF"/>
    <w:rsid w:val="00E83EBF"/>
    <w:rsid w:val="00E84D7F"/>
    <w:rsid w:val="00E85AB9"/>
    <w:rsid w:val="00E873BA"/>
    <w:rsid w:val="00E876B1"/>
    <w:rsid w:val="00E92DF6"/>
    <w:rsid w:val="00E92FA4"/>
    <w:rsid w:val="00E9453F"/>
    <w:rsid w:val="00E972DF"/>
    <w:rsid w:val="00EA03EF"/>
    <w:rsid w:val="00EA0711"/>
    <w:rsid w:val="00EA2E55"/>
    <w:rsid w:val="00EA3064"/>
    <w:rsid w:val="00EA4EFE"/>
    <w:rsid w:val="00EA5052"/>
    <w:rsid w:val="00EA50F5"/>
    <w:rsid w:val="00EA5776"/>
    <w:rsid w:val="00EA691A"/>
    <w:rsid w:val="00EA6D32"/>
    <w:rsid w:val="00EA73EB"/>
    <w:rsid w:val="00EB0195"/>
    <w:rsid w:val="00EB1F69"/>
    <w:rsid w:val="00EB2925"/>
    <w:rsid w:val="00EB3617"/>
    <w:rsid w:val="00EB383A"/>
    <w:rsid w:val="00EB55F2"/>
    <w:rsid w:val="00EB7508"/>
    <w:rsid w:val="00EB7A24"/>
    <w:rsid w:val="00EC0306"/>
    <w:rsid w:val="00EC080B"/>
    <w:rsid w:val="00EC18F7"/>
    <w:rsid w:val="00EC1C5C"/>
    <w:rsid w:val="00EC2DAB"/>
    <w:rsid w:val="00EC3276"/>
    <w:rsid w:val="00EC352C"/>
    <w:rsid w:val="00EC374C"/>
    <w:rsid w:val="00EC782F"/>
    <w:rsid w:val="00EC7955"/>
    <w:rsid w:val="00ED2CB1"/>
    <w:rsid w:val="00ED40F7"/>
    <w:rsid w:val="00ED46BF"/>
    <w:rsid w:val="00ED5DC3"/>
    <w:rsid w:val="00ED649F"/>
    <w:rsid w:val="00ED6501"/>
    <w:rsid w:val="00ED7A2F"/>
    <w:rsid w:val="00ED7CFE"/>
    <w:rsid w:val="00EE0BEE"/>
    <w:rsid w:val="00EE0E8A"/>
    <w:rsid w:val="00EE297B"/>
    <w:rsid w:val="00EE3800"/>
    <w:rsid w:val="00EE3905"/>
    <w:rsid w:val="00EE40FD"/>
    <w:rsid w:val="00EE4286"/>
    <w:rsid w:val="00EE44CF"/>
    <w:rsid w:val="00EE46E2"/>
    <w:rsid w:val="00EE5647"/>
    <w:rsid w:val="00EE5C6E"/>
    <w:rsid w:val="00EE6F25"/>
    <w:rsid w:val="00EE77E4"/>
    <w:rsid w:val="00EE7EA4"/>
    <w:rsid w:val="00EF0CB3"/>
    <w:rsid w:val="00EF1604"/>
    <w:rsid w:val="00EF1C88"/>
    <w:rsid w:val="00EF366B"/>
    <w:rsid w:val="00EF3E56"/>
    <w:rsid w:val="00EF4016"/>
    <w:rsid w:val="00EF55B8"/>
    <w:rsid w:val="00EF72A2"/>
    <w:rsid w:val="00F01CE6"/>
    <w:rsid w:val="00F020B7"/>
    <w:rsid w:val="00F03389"/>
    <w:rsid w:val="00F03511"/>
    <w:rsid w:val="00F0447E"/>
    <w:rsid w:val="00F04F36"/>
    <w:rsid w:val="00F058D8"/>
    <w:rsid w:val="00F073BC"/>
    <w:rsid w:val="00F109BA"/>
    <w:rsid w:val="00F122F5"/>
    <w:rsid w:val="00F1279A"/>
    <w:rsid w:val="00F14B1E"/>
    <w:rsid w:val="00F169A9"/>
    <w:rsid w:val="00F211C5"/>
    <w:rsid w:val="00F215DF"/>
    <w:rsid w:val="00F216F0"/>
    <w:rsid w:val="00F21B63"/>
    <w:rsid w:val="00F2203F"/>
    <w:rsid w:val="00F23DAD"/>
    <w:rsid w:val="00F24A04"/>
    <w:rsid w:val="00F26BC8"/>
    <w:rsid w:val="00F26EC3"/>
    <w:rsid w:val="00F31DFC"/>
    <w:rsid w:val="00F328F3"/>
    <w:rsid w:val="00F342BA"/>
    <w:rsid w:val="00F343CD"/>
    <w:rsid w:val="00F3451E"/>
    <w:rsid w:val="00F34BBE"/>
    <w:rsid w:val="00F3574E"/>
    <w:rsid w:val="00F359C2"/>
    <w:rsid w:val="00F35EC0"/>
    <w:rsid w:val="00F361A1"/>
    <w:rsid w:val="00F3635E"/>
    <w:rsid w:val="00F37B0A"/>
    <w:rsid w:val="00F4049A"/>
    <w:rsid w:val="00F40738"/>
    <w:rsid w:val="00F41A6A"/>
    <w:rsid w:val="00F44331"/>
    <w:rsid w:val="00F4488A"/>
    <w:rsid w:val="00F44B5C"/>
    <w:rsid w:val="00F44F6B"/>
    <w:rsid w:val="00F45000"/>
    <w:rsid w:val="00F45EA7"/>
    <w:rsid w:val="00F464CC"/>
    <w:rsid w:val="00F4685B"/>
    <w:rsid w:val="00F524D1"/>
    <w:rsid w:val="00F544F2"/>
    <w:rsid w:val="00F55554"/>
    <w:rsid w:val="00F6154F"/>
    <w:rsid w:val="00F624D6"/>
    <w:rsid w:val="00F6259E"/>
    <w:rsid w:val="00F62D40"/>
    <w:rsid w:val="00F65DDA"/>
    <w:rsid w:val="00F65EDB"/>
    <w:rsid w:val="00F7000F"/>
    <w:rsid w:val="00F70F0E"/>
    <w:rsid w:val="00F7122C"/>
    <w:rsid w:val="00F741EE"/>
    <w:rsid w:val="00F7507F"/>
    <w:rsid w:val="00F76962"/>
    <w:rsid w:val="00F76BF4"/>
    <w:rsid w:val="00F76CF7"/>
    <w:rsid w:val="00F7798E"/>
    <w:rsid w:val="00F77C3F"/>
    <w:rsid w:val="00F80601"/>
    <w:rsid w:val="00F80CE7"/>
    <w:rsid w:val="00F81DF6"/>
    <w:rsid w:val="00F82093"/>
    <w:rsid w:val="00F825A2"/>
    <w:rsid w:val="00F82C26"/>
    <w:rsid w:val="00F8359A"/>
    <w:rsid w:val="00F83E77"/>
    <w:rsid w:val="00F8501F"/>
    <w:rsid w:val="00F858D4"/>
    <w:rsid w:val="00F8592B"/>
    <w:rsid w:val="00F865BB"/>
    <w:rsid w:val="00F86ADA"/>
    <w:rsid w:val="00F87206"/>
    <w:rsid w:val="00F877B4"/>
    <w:rsid w:val="00F87B22"/>
    <w:rsid w:val="00F87BC8"/>
    <w:rsid w:val="00F91137"/>
    <w:rsid w:val="00F91D9F"/>
    <w:rsid w:val="00F92971"/>
    <w:rsid w:val="00F93945"/>
    <w:rsid w:val="00F940EB"/>
    <w:rsid w:val="00F95A28"/>
    <w:rsid w:val="00F968B2"/>
    <w:rsid w:val="00F9775A"/>
    <w:rsid w:val="00F97F18"/>
    <w:rsid w:val="00FA06FE"/>
    <w:rsid w:val="00FA401F"/>
    <w:rsid w:val="00FA572E"/>
    <w:rsid w:val="00FA67BE"/>
    <w:rsid w:val="00FA7870"/>
    <w:rsid w:val="00FB0A28"/>
    <w:rsid w:val="00FB0A6A"/>
    <w:rsid w:val="00FB2D49"/>
    <w:rsid w:val="00FB54BC"/>
    <w:rsid w:val="00FB5EB8"/>
    <w:rsid w:val="00FB764F"/>
    <w:rsid w:val="00FC1750"/>
    <w:rsid w:val="00FC2206"/>
    <w:rsid w:val="00FC2B15"/>
    <w:rsid w:val="00FC34DE"/>
    <w:rsid w:val="00FC37A9"/>
    <w:rsid w:val="00FC4377"/>
    <w:rsid w:val="00FC6E1F"/>
    <w:rsid w:val="00FC7E0D"/>
    <w:rsid w:val="00FD0CF0"/>
    <w:rsid w:val="00FD11C0"/>
    <w:rsid w:val="00FD1941"/>
    <w:rsid w:val="00FD2774"/>
    <w:rsid w:val="00FD297D"/>
    <w:rsid w:val="00FD31C4"/>
    <w:rsid w:val="00FD380D"/>
    <w:rsid w:val="00FD3F4A"/>
    <w:rsid w:val="00FD5813"/>
    <w:rsid w:val="00FD5A3B"/>
    <w:rsid w:val="00FD6050"/>
    <w:rsid w:val="00FD6A69"/>
    <w:rsid w:val="00FD6B77"/>
    <w:rsid w:val="00FD7134"/>
    <w:rsid w:val="00FE0F4D"/>
    <w:rsid w:val="00FE1101"/>
    <w:rsid w:val="00FE139B"/>
    <w:rsid w:val="00FE1C3A"/>
    <w:rsid w:val="00FE2698"/>
    <w:rsid w:val="00FE2ED8"/>
    <w:rsid w:val="00FE30B3"/>
    <w:rsid w:val="00FE35F3"/>
    <w:rsid w:val="00FE3F5A"/>
    <w:rsid w:val="00FE4A13"/>
    <w:rsid w:val="00FE555B"/>
    <w:rsid w:val="00FE6B58"/>
    <w:rsid w:val="00FE7A8E"/>
    <w:rsid w:val="00FF0F2A"/>
    <w:rsid w:val="00FF5937"/>
    <w:rsid w:val="00FF613B"/>
    <w:rsid w:val="00FF64AF"/>
    <w:rsid w:val="00FF77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C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0446"/>
    <w:pPr>
      <w:suppressAutoHyphens/>
      <w:spacing w:line="360" w:lineRule="auto"/>
      <w:ind w:firstLine="709"/>
      <w:jc w:val="both"/>
    </w:pPr>
    <w:rPr>
      <w:sz w:val="28"/>
      <w:szCs w:val="28"/>
      <w:lang w:eastAsia="ru-RU"/>
    </w:rPr>
  </w:style>
  <w:style w:type="paragraph" w:styleId="1">
    <w:name w:val="heading 1"/>
    <w:basedOn w:val="a1"/>
    <w:next w:val="a0"/>
    <w:qFormat/>
    <w:rsid w:val="00FC4377"/>
    <w:pPr>
      <w:pageBreakBefore/>
      <w:outlineLvl w:val="0"/>
    </w:pPr>
    <w:rPr>
      <w:b w:val="0"/>
      <w:bCs w:val="0"/>
    </w:rPr>
  </w:style>
  <w:style w:type="paragraph" w:styleId="20">
    <w:name w:val="heading 2"/>
    <w:basedOn w:val="a2"/>
    <w:next w:val="a0"/>
    <w:link w:val="21"/>
    <w:qFormat/>
    <w:rsid w:val="00156ABB"/>
    <w:pPr>
      <w:spacing w:before="0" w:beforeAutospacing="0" w:after="0" w:afterAutospacing="0"/>
      <w:outlineLvl w:val="1"/>
    </w:pPr>
    <w:rPr>
      <w:rFonts w:ascii="Times New Roman" w:eastAsia="Times New Roman" w:hAnsi="Times New Roman" w:cs="Times New Roman"/>
      <w:b/>
      <w:color w:val="auto"/>
      <w:szCs w:val="22"/>
    </w:rPr>
  </w:style>
  <w:style w:type="paragraph" w:styleId="3">
    <w:name w:val="heading 3"/>
    <w:basedOn w:val="a0"/>
    <w:next w:val="a0"/>
    <w:qFormat/>
    <w:pPr>
      <w:keepNext/>
      <w:shd w:val="clear" w:color="auto" w:fill="FFFFFF"/>
      <w:outlineLvl w:val="2"/>
    </w:pPr>
    <w:rPr>
      <w:b/>
      <w:bCs/>
      <w:szCs w:val="14"/>
    </w:rPr>
  </w:style>
  <w:style w:type="paragraph" w:styleId="40">
    <w:name w:val="heading 4"/>
    <w:basedOn w:val="a0"/>
    <w:next w:val="a0"/>
    <w:qFormat/>
    <w:pPr>
      <w:keepNext/>
      <w:jc w:val="right"/>
      <w:outlineLvl w:val="3"/>
    </w:pPr>
    <w:rPr>
      <w:i/>
      <w:sz w:val="20"/>
      <w:szCs w:val="20"/>
    </w:rPr>
  </w:style>
  <w:style w:type="paragraph" w:styleId="5">
    <w:name w:val="heading 5"/>
    <w:basedOn w:val="a0"/>
    <w:next w:val="a0"/>
    <w:qFormat/>
    <w:pPr>
      <w:keepNext/>
      <w:shd w:val="clear" w:color="auto" w:fill="FFFFFF"/>
      <w:ind w:firstLine="720"/>
      <w:jc w:val="right"/>
      <w:outlineLvl w:val="4"/>
    </w:pPr>
    <w:rPr>
      <w:b/>
      <w:color w:val="000000"/>
      <w:spacing w:val="1"/>
    </w:rPr>
  </w:style>
  <w:style w:type="paragraph" w:styleId="6">
    <w:name w:val="heading 6"/>
    <w:basedOn w:val="a0"/>
    <w:next w:val="a0"/>
    <w:qFormat/>
    <w:pPr>
      <w:keepNext/>
      <w:jc w:val="center"/>
      <w:outlineLvl w:val="5"/>
    </w:pPr>
    <w:rPr>
      <w:b/>
      <w:color w:val="333333"/>
    </w:rPr>
  </w:style>
  <w:style w:type="paragraph" w:styleId="7">
    <w:name w:val="heading 7"/>
    <w:basedOn w:val="a0"/>
    <w:next w:val="a0"/>
    <w:qFormat/>
    <w:pPr>
      <w:keepNext/>
      <w:shd w:val="clear" w:color="auto" w:fill="FFFFFF"/>
      <w:tabs>
        <w:tab w:val="num" w:pos="0"/>
      </w:tabs>
      <w:ind w:firstLine="720"/>
      <w:jc w:val="center"/>
      <w:outlineLvl w:val="6"/>
    </w:pPr>
    <w:rPr>
      <w:b/>
      <w:bCs/>
      <w:color w:val="000000"/>
      <w:szCs w:val="17"/>
      <w:lang w:eastAsia="uk-UA"/>
    </w:rPr>
  </w:style>
  <w:style w:type="paragraph" w:styleId="8">
    <w:name w:val="heading 8"/>
    <w:basedOn w:val="a0"/>
    <w:next w:val="a0"/>
    <w:qFormat/>
    <w:pPr>
      <w:keepNext/>
      <w:jc w:val="center"/>
      <w:outlineLvl w:val="7"/>
    </w:pPr>
    <w:rPr>
      <w:bCs/>
      <w:color w:val="333333"/>
    </w:rPr>
  </w:style>
  <w:style w:type="paragraph" w:styleId="9">
    <w:name w:val="heading 9"/>
    <w:basedOn w:val="a0"/>
    <w:next w:val="a0"/>
    <w:qFormat/>
    <w:pPr>
      <w:keepNext/>
      <w:shd w:val="clear" w:color="auto" w:fill="FFFFFF"/>
      <w:tabs>
        <w:tab w:val="num" w:pos="0"/>
      </w:tabs>
      <w:ind w:firstLine="720"/>
      <w:outlineLvl w:val="8"/>
    </w:pPr>
    <w:rPr>
      <w:color w:val="000000"/>
      <w:spacing w:val="8"/>
      <w:szCs w:val="17"/>
      <w:lang w:eastAsia="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Web)"/>
    <w:basedOn w:val="a0"/>
    <w:pPr>
      <w:spacing w:before="100" w:beforeAutospacing="1" w:after="100" w:afterAutospacing="1"/>
    </w:pPr>
    <w:rPr>
      <w:rFonts w:ascii="Arial" w:eastAsia="Arial Unicode MS" w:hAnsi="Arial" w:cs="Arial"/>
      <w:color w:val="666666"/>
    </w:rPr>
  </w:style>
  <w:style w:type="paragraph" w:styleId="22">
    <w:name w:val="Body Text Indent 2"/>
    <w:basedOn w:val="a0"/>
    <w:pPr>
      <w:ind w:firstLine="720"/>
    </w:pPr>
  </w:style>
  <w:style w:type="paragraph" w:customStyle="1" w:styleId="31">
    <w:name w:val="Основной текст 31"/>
    <w:basedOn w:val="a0"/>
    <w:pPr>
      <w:jc w:val="center"/>
    </w:pPr>
    <w:rPr>
      <w:szCs w:val="20"/>
    </w:rPr>
  </w:style>
  <w:style w:type="paragraph" w:customStyle="1" w:styleId="310">
    <w:name w:val="Основной текст с отступом 31"/>
    <w:basedOn w:val="a0"/>
    <w:rPr>
      <w:szCs w:val="20"/>
    </w:rPr>
  </w:style>
  <w:style w:type="paragraph" w:styleId="a6">
    <w:name w:val="Body Text Indent"/>
    <w:basedOn w:val="a0"/>
    <w:pPr>
      <w:ind w:firstLine="686"/>
    </w:pPr>
  </w:style>
  <w:style w:type="paragraph" w:styleId="a1">
    <w:name w:val="Body Text"/>
    <w:basedOn w:val="a0"/>
    <w:pPr>
      <w:jc w:val="center"/>
    </w:pPr>
    <w:rPr>
      <w:b/>
      <w:bCs/>
    </w:rPr>
  </w:style>
  <w:style w:type="paragraph" w:styleId="a7">
    <w:name w:val="Block Text"/>
    <w:basedOn w:val="a0"/>
    <w:pPr>
      <w:shd w:val="clear" w:color="auto" w:fill="FFFFFF"/>
      <w:ind w:left="10" w:right="10" w:firstLine="710"/>
    </w:pPr>
  </w:style>
  <w:style w:type="paragraph" w:styleId="30">
    <w:name w:val="Body Text Indent 3"/>
    <w:basedOn w:val="a0"/>
    <w:pPr>
      <w:shd w:val="clear" w:color="auto" w:fill="FFFFFF"/>
    </w:pPr>
  </w:style>
  <w:style w:type="paragraph" w:styleId="a8">
    <w:name w:val="header"/>
    <w:basedOn w:val="a0"/>
    <w:pPr>
      <w:tabs>
        <w:tab w:val="center" w:pos="4677"/>
        <w:tab w:val="right" w:pos="9355"/>
      </w:tabs>
    </w:pPr>
  </w:style>
  <w:style w:type="character" w:styleId="a9">
    <w:name w:val="page number"/>
    <w:basedOn w:val="a3"/>
  </w:style>
  <w:style w:type="paragraph" w:styleId="aa">
    <w:name w:val="Title"/>
    <w:basedOn w:val="a0"/>
    <w:qFormat/>
    <w:pPr>
      <w:jc w:val="center"/>
    </w:pPr>
    <w:rPr>
      <w:b/>
      <w:szCs w:val="20"/>
    </w:rPr>
  </w:style>
  <w:style w:type="paragraph" w:styleId="ab">
    <w:name w:val="caption"/>
    <w:basedOn w:val="a0"/>
    <w:next w:val="a0"/>
    <w:qFormat/>
    <w:pPr>
      <w:shd w:val="clear" w:color="auto" w:fill="FFFFFF"/>
      <w:ind w:right="7" w:firstLine="720"/>
      <w:jc w:val="center"/>
    </w:pPr>
    <w:rPr>
      <w:color w:val="000000"/>
      <w:spacing w:val="-1"/>
      <w:w w:val="78"/>
    </w:rPr>
  </w:style>
  <w:style w:type="paragraph" w:customStyle="1" w:styleId="Iauiue">
    <w:name w:val="Iau?iue"/>
    <w:pPr>
      <w:autoSpaceDE w:val="0"/>
      <w:autoSpaceDN w:val="0"/>
    </w:pPr>
    <w:rPr>
      <w:rFonts w:ascii="UkrainianBodoni" w:hAnsi="UkrainianBodoni"/>
      <w:lang w:val="ru-RU" w:eastAsia="ru-RU"/>
    </w:rPr>
  </w:style>
  <w:style w:type="paragraph" w:customStyle="1" w:styleId="10">
    <w:name w:val="Обычный1"/>
    <w:pPr>
      <w:widowControl w:val="0"/>
      <w:ind w:firstLine="280"/>
      <w:jc w:val="both"/>
    </w:pPr>
    <w:rPr>
      <w:snapToGrid w:val="0"/>
      <w:lang w:eastAsia="ru-RU"/>
    </w:rPr>
  </w:style>
  <w:style w:type="paragraph" w:customStyle="1" w:styleId="BodyText22">
    <w:name w:val="Body Text 22"/>
    <w:basedOn w:val="a0"/>
    <w:pPr>
      <w:widowControl w:val="0"/>
      <w:autoSpaceDE w:val="0"/>
      <w:autoSpaceDN w:val="0"/>
    </w:pPr>
    <w:rPr>
      <w:b/>
      <w:bCs/>
    </w:rPr>
  </w:style>
  <w:style w:type="paragraph" w:customStyle="1" w:styleId="Preambule0">
    <w:name w:val="Preambule0"/>
    <w:basedOn w:val="a0"/>
    <w:pPr>
      <w:autoSpaceDE w:val="0"/>
      <w:autoSpaceDN w:val="0"/>
    </w:pPr>
    <w:rPr>
      <w:rFonts w:ascii="Futuris" w:hAnsi="Futuris"/>
    </w:rPr>
  </w:style>
  <w:style w:type="character" w:styleId="ac">
    <w:name w:val="footnote reference"/>
    <w:aliases w:val="4"/>
    <w:semiHidden/>
    <w:rPr>
      <w:vertAlign w:val="superscript"/>
    </w:rPr>
  </w:style>
  <w:style w:type="paragraph" w:customStyle="1" w:styleId="caaieiaie2">
    <w:name w:val="caaieiaie 2"/>
    <w:basedOn w:val="Iauiue1"/>
    <w:next w:val="Iauiue1"/>
    <w:pPr>
      <w:keepNext/>
      <w:jc w:val="both"/>
    </w:pPr>
    <w:rPr>
      <w:sz w:val="28"/>
      <w:szCs w:val="28"/>
      <w:lang w:val="uk-UA"/>
    </w:rPr>
  </w:style>
  <w:style w:type="paragraph" w:customStyle="1" w:styleId="Iauiue1">
    <w:name w:val="Iau?iue1"/>
    <w:pPr>
      <w:autoSpaceDE w:val="0"/>
      <w:autoSpaceDN w:val="0"/>
    </w:pPr>
    <w:rPr>
      <w:lang w:val="ru-RU" w:eastAsia="ru-RU"/>
    </w:rPr>
  </w:style>
  <w:style w:type="paragraph" w:customStyle="1" w:styleId="50">
    <w:name w:val="заголовок 5"/>
    <w:basedOn w:val="a0"/>
    <w:next w:val="a0"/>
    <w:pPr>
      <w:keepNext/>
      <w:autoSpaceDE w:val="0"/>
      <w:autoSpaceDN w:val="0"/>
      <w:spacing w:before="60"/>
      <w:outlineLvl w:val="4"/>
    </w:pPr>
  </w:style>
  <w:style w:type="paragraph" w:customStyle="1" w:styleId="txt">
    <w:name w:val="txt"/>
    <w:basedOn w:val="a0"/>
    <w:pPr>
      <w:spacing w:before="51" w:after="51"/>
      <w:ind w:left="51" w:right="51"/>
    </w:pPr>
    <w:rPr>
      <w:rFonts w:ascii="Arial" w:eastAsia="Arial Unicode MS" w:hAnsi="Arial" w:cs="Arial"/>
      <w:color w:val="000000"/>
      <w:sz w:val="12"/>
      <w:szCs w:val="12"/>
    </w:rPr>
  </w:style>
  <w:style w:type="paragraph" w:customStyle="1" w:styleId="hed">
    <w:name w:val="hed"/>
    <w:basedOn w:val="a0"/>
    <w:pPr>
      <w:spacing w:before="10" w:after="10"/>
      <w:ind w:left="51"/>
    </w:pPr>
    <w:rPr>
      <w:rFonts w:ascii="Arial" w:eastAsia="Arial Unicode MS" w:hAnsi="Arial" w:cs="Arial"/>
      <w:b/>
      <w:bCs/>
      <w:color w:val="000000"/>
      <w:sz w:val="12"/>
      <w:szCs w:val="12"/>
    </w:rPr>
  </w:style>
  <w:style w:type="paragraph" w:styleId="ad">
    <w:name w:val="Plain Text"/>
    <w:basedOn w:val="a0"/>
    <w:pPr>
      <w:autoSpaceDE w:val="0"/>
      <w:autoSpaceDN w:val="0"/>
    </w:pPr>
    <w:rPr>
      <w:rFonts w:ascii="Courier New" w:hAnsi="Courier New" w:cs="Courier New"/>
      <w:sz w:val="20"/>
      <w:szCs w:val="20"/>
    </w:rPr>
  </w:style>
  <w:style w:type="character" w:styleId="ae">
    <w:name w:val="Emphasis"/>
    <w:qFormat/>
    <w:rPr>
      <w:i/>
      <w:iCs/>
    </w:rPr>
  </w:style>
  <w:style w:type="character" w:styleId="af">
    <w:name w:val="Hyperlink"/>
    <w:uiPriority w:val="99"/>
    <w:rPr>
      <w:rFonts w:ascii="Tahoma" w:hAnsi="Tahoma" w:cs="Tahoma" w:hint="default"/>
      <w:color w:val="000000"/>
      <w:sz w:val="22"/>
      <w:szCs w:val="22"/>
      <w:u w:val="single"/>
    </w:rPr>
  </w:style>
  <w:style w:type="paragraph" w:styleId="af0">
    <w:name w:val="footnote text"/>
    <w:basedOn w:val="a0"/>
    <w:semiHidden/>
    <w:rPr>
      <w:sz w:val="20"/>
      <w:szCs w:val="20"/>
    </w:rPr>
  </w:style>
  <w:style w:type="paragraph" w:customStyle="1" w:styleId="11">
    <w:name w:val="Основной текст с отступом1"/>
    <w:basedOn w:val="a0"/>
    <w:pPr>
      <w:autoSpaceDE w:val="0"/>
      <w:autoSpaceDN w:val="0"/>
      <w:spacing w:after="120"/>
      <w:ind w:left="283"/>
    </w:pPr>
    <w:rPr>
      <w:sz w:val="20"/>
    </w:rPr>
  </w:style>
  <w:style w:type="character" w:styleId="af1">
    <w:name w:val="Strong"/>
    <w:qFormat/>
    <w:rPr>
      <w:b/>
      <w:bCs/>
    </w:rPr>
  </w:style>
  <w:style w:type="paragraph" w:styleId="23">
    <w:name w:val="Body Text 2"/>
    <w:basedOn w:val="a0"/>
    <w:rPr>
      <w:color w:val="333333"/>
    </w:rPr>
  </w:style>
  <w:style w:type="paragraph" w:styleId="32">
    <w:name w:val="Body Text 3"/>
    <w:basedOn w:val="a0"/>
    <w:pPr>
      <w:shd w:val="clear" w:color="auto" w:fill="FFFFFF"/>
      <w:adjustRightInd w:val="0"/>
      <w:jc w:val="center"/>
    </w:pPr>
    <w:rPr>
      <w:b/>
      <w:szCs w:val="32"/>
    </w:rPr>
  </w:style>
  <w:style w:type="character" w:styleId="af2">
    <w:name w:val="FollowedHyperlink"/>
    <w:rPr>
      <w:color w:val="800080"/>
      <w:u w:val="single"/>
    </w:rPr>
  </w:style>
  <w:style w:type="paragraph" w:styleId="af3">
    <w:name w:val="footer"/>
    <w:basedOn w:val="a0"/>
    <w:pPr>
      <w:tabs>
        <w:tab w:val="center" w:pos="4677"/>
        <w:tab w:val="right" w:pos="9355"/>
      </w:tabs>
    </w:pPr>
  </w:style>
  <w:style w:type="paragraph" w:styleId="70">
    <w:name w:val="toc 7"/>
    <w:basedOn w:val="a0"/>
    <w:next w:val="a0"/>
    <w:autoRedefine/>
    <w:semiHidden/>
    <w:rsid w:val="002F024D"/>
    <w:pPr>
      <w:widowControl w:val="0"/>
      <w:ind w:left="1680" w:firstLine="720"/>
    </w:pPr>
    <w:rPr>
      <w:szCs w:val="20"/>
    </w:rPr>
  </w:style>
  <w:style w:type="paragraph" w:customStyle="1" w:styleId="12">
    <w:name w:val="1"/>
    <w:basedOn w:val="a0"/>
    <w:rsid w:val="00704F21"/>
    <w:rPr>
      <w:rFonts w:ascii="Verdana" w:hAnsi="Verdana" w:cs="Verdana"/>
      <w:sz w:val="20"/>
      <w:szCs w:val="20"/>
      <w:lang w:val="en-US" w:eastAsia="en-US"/>
    </w:rPr>
  </w:style>
  <w:style w:type="paragraph" w:styleId="af4">
    <w:name w:val="annotation text"/>
    <w:basedOn w:val="a0"/>
    <w:semiHidden/>
    <w:rsid w:val="00E72D1D"/>
    <w:rPr>
      <w:sz w:val="20"/>
      <w:szCs w:val="20"/>
    </w:rPr>
  </w:style>
  <w:style w:type="table" w:styleId="af5">
    <w:name w:val="Table Grid"/>
    <w:basedOn w:val="a4"/>
    <w:rsid w:val="00B57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section1">
    <w:name w:val="editsection1"/>
    <w:basedOn w:val="a3"/>
    <w:rsid w:val="005023D5"/>
  </w:style>
  <w:style w:type="character" w:customStyle="1" w:styleId="mw-headline">
    <w:name w:val="mw-headline"/>
    <w:basedOn w:val="a3"/>
    <w:rsid w:val="005023D5"/>
  </w:style>
  <w:style w:type="paragraph" w:styleId="af6">
    <w:name w:val="Balloon Text"/>
    <w:basedOn w:val="a0"/>
    <w:semiHidden/>
    <w:rsid w:val="00EA73EB"/>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w:basedOn w:val="a0"/>
    <w:rsid w:val="00795258"/>
    <w:rPr>
      <w:rFonts w:ascii="Verdana" w:hAnsi="Verdana" w:cs="Verdana"/>
      <w:sz w:val="20"/>
      <w:szCs w:val="20"/>
      <w:lang w:val="en-US" w:eastAsia="en-US"/>
    </w:rPr>
  </w:style>
  <w:style w:type="paragraph" w:styleId="33">
    <w:name w:val="List Bullet 3"/>
    <w:basedOn w:val="a0"/>
    <w:autoRedefine/>
    <w:rsid w:val="00271E07"/>
    <w:pPr>
      <w:tabs>
        <w:tab w:val="left" w:pos="993"/>
      </w:tabs>
      <w:ind w:left="709" w:firstLine="0"/>
    </w:pPr>
    <w:rPr>
      <w:noProof/>
      <w:sz w:val="24"/>
      <w:szCs w:val="24"/>
    </w:rPr>
  </w:style>
  <w:style w:type="paragraph" w:styleId="4">
    <w:name w:val="List Bullet 4"/>
    <w:basedOn w:val="a0"/>
    <w:autoRedefine/>
    <w:rsid w:val="00621486"/>
    <w:pPr>
      <w:numPr>
        <w:numId w:val="3"/>
      </w:numPr>
    </w:pPr>
  </w:style>
  <w:style w:type="paragraph" w:styleId="2">
    <w:name w:val="List Bullet 2"/>
    <w:basedOn w:val="a0"/>
    <w:autoRedefine/>
    <w:rsid w:val="005D4217"/>
    <w:pPr>
      <w:numPr>
        <w:numId w:val="1"/>
      </w:numPr>
    </w:pPr>
  </w:style>
  <w:style w:type="paragraph" w:styleId="af7">
    <w:name w:val="Document Map"/>
    <w:basedOn w:val="a0"/>
    <w:semiHidden/>
    <w:rsid w:val="00ED46BF"/>
    <w:pPr>
      <w:shd w:val="clear" w:color="auto" w:fill="000080"/>
    </w:pPr>
    <w:rPr>
      <w:rFonts w:ascii="Tahoma" w:hAnsi="Tahoma" w:cs="Tahoma"/>
    </w:rPr>
  </w:style>
  <w:style w:type="paragraph" w:styleId="13">
    <w:name w:val="toc 1"/>
    <w:basedOn w:val="a0"/>
    <w:next w:val="a0"/>
    <w:autoRedefine/>
    <w:uiPriority w:val="39"/>
    <w:rsid w:val="00E54E56"/>
    <w:pPr>
      <w:tabs>
        <w:tab w:val="right" w:leader="dot" w:pos="9912"/>
      </w:tabs>
      <w:ind w:firstLine="0"/>
      <w:jc w:val="left"/>
    </w:pPr>
    <w:rPr>
      <w:noProof/>
    </w:rPr>
  </w:style>
  <w:style w:type="paragraph" w:styleId="24">
    <w:name w:val="toc 2"/>
    <w:basedOn w:val="a0"/>
    <w:next w:val="a0"/>
    <w:autoRedefine/>
    <w:uiPriority w:val="39"/>
    <w:rsid w:val="00EC352C"/>
    <w:pPr>
      <w:tabs>
        <w:tab w:val="right" w:leader="dot" w:pos="9912"/>
      </w:tabs>
      <w:ind w:firstLine="0"/>
      <w:jc w:val="left"/>
    </w:pPr>
  </w:style>
  <w:style w:type="character" w:customStyle="1" w:styleId="link-vocabulary">
    <w:name w:val="link-vocabulary"/>
    <w:basedOn w:val="a3"/>
    <w:rsid w:val="00F23DAD"/>
  </w:style>
  <w:style w:type="character" w:customStyle="1" w:styleId="caps1">
    <w:name w:val="caps1"/>
    <w:rsid w:val="0095104A"/>
    <w:rPr>
      <w:shd w:val="clear" w:color="auto" w:fill="FFFFFF"/>
    </w:rPr>
  </w:style>
  <w:style w:type="character" w:customStyle="1" w:styleId="googqs-tidbit-0">
    <w:name w:val="goog_qs-tidbit-0"/>
    <w:rsid w:val="0095104A"/>
    <w:rPr>
      <w:sz w:val="20"/>
      <w:szCs w:val="20"/>
    </w:rPr>
  </w:style>
  <w:style w:type="paragraph" w:customStyle="1" w:styleId="20127">
    <w:name w:val="Стиль Заголовок 2 + Слева:  0 см Первая строка:  127 см"/>
    <w:basedOn w:val="20"/>
    <w:rsid w:val="00B65FF7"/>
    <w:pPr>
      <w:ind w:firstLine="720"/>
    </w:pPr>
    <w:rPr>
      <w:bCs/>
      <w:szCs w:val="20"/>
    </w:rPr>
  </w:style>
  <w:style w:type="paragraph" w:customStyle="1" w:styleId="14">
    <w:name w:val="Стиль Заголовок 1 + полужирный"/>
    <w:basedOn w:val="1"/>
    <w:rsid w:val="00C145F7"/>
    <w:pPr>
      <w:ind w:firstLine="0"/>
    </w:pPr>
    <w:rPr>
      <w:b/>
      <w:bCs/>
    </w:rPr>
  </w:style>
  <w:style w:type="paragraph" w:styleId="af8">
    <w:name w:val="List Paragraph"/>
    <w:basedOn w:val="a0"/>
    <w:uiPriority w:val="34"/>
    <w:qFormat/>
    <w:rsid w:val="00B97A44"/>
    <w:pPr>
      <w:ind w:left="720"/>
      <w:contextualSpacing/>
    </w:pPr>
  </w:style>
  <w:style w:type="character" w:customStyle="1" w:styleId="21">
    <w:name w:val="Заголовок 2 Знак"/>
    <w:basedOn w:val="a3"/>
    <w:link w:val="20"/>
    <w:rsid w:val="00156ABB"/>
    <w:rPr>
      <w:b/>
      <w:sz w:val="28"/>
      <w:szCs w:val="22"/>
      <w:lang w:eastAsia="ru-RU"/>
    </w:rPr>
  </w:style>
  <w:style w:type="paragraph" w:customStyle="1" w:styleId="Default">
    <w:name w:val="Default"/>
    <w:rsid w:val="0060743F"/>
    <w:pPr>
      <w:autoSpaceDE w:val="0"/>
      <w:autoSpaceDN w:val="0"/>
      <w:adjustRightInd w:val="0"/>
    </w:pPr>
    <w:rPr>
      <w:color w:val="000000"/>
      <w:sz w:val="24"/>
      <w:szCs w:val="24"/>
      <w:lang w:val="ru-RU"/>
    </w:rPr>
  </w:style>
  <w:style w:type="paragraph" w:customStyle="1" w:styleId="a">
    <w:name w:val="Маркированный"/>
    <w:basedOn w:val="af8"/>
    <w:qFormat/>
    <w:rsid w:val="006045B5"/>
    <w:pPr>
      <w:numPr>
        <w:numId w:val="36"/>
      </w:numPr>
      <w:tabs>
        <w:tab w:val="left" w:pos="1134"/>
      </w:tabs>
      <w:ind w:left="0" w:firstLine="709"/>
    </w:pPr>
  </w:style>
  <w:style w:type="character" w:customStyle="1" w:styleId="25">
    <w:name w:val="Основной текст (2)_"/>
    <w:basedOn w:val="a3"/>
    <w:link w:val="26"/>
    <w:rsid w:val="00651886"/>
    <w:rPr>
      <w:rFonts w:ascii="Century Schoolbook" w:eastAsia="Century Schoolbook" w:hAnsi="Century Schoolbook" w:cs="Century Schoolbook"/>
      <w:sz w:val="19"/>
      <w:szCs w:val="19"/>
      <w:shd w:val="clear" w:color="auto" w:fill="FFFFFF"/>
    </w:rPr>
  </w:style>
  <w:style w:type="paragraph" w:customStyle="1" w:styleId="26">
    <w:name w:val="Основной текст (2)"/>
    <w:basedOn w:val="a0"/>
    <w:link w:val="25"/>
    <w:rsid w:val="00651886"/>
    <w:pPr>
      <w:widowControl w:val="0"/>
      <w:shd w:val="clear" w:color="auto" w:fill="FFFFFF"/>
      <w:suppressAutoHyphens w:val="0"/>
      <w:spacing w:before="60" w:after="60" w:line="0" w:lineRule="atLeast"/>
      <w:ind w:firstLine="0"/>
      <w:jc w:val="right"/>
    </w:pPr>
    <w:rPr>
      <w:rFonts w:ascii="Century Schoolbook" w:eastAsia="Century Schoolbook" w:hAnsi="Century Schoolbook" w:cs="Century Schoolbook"/>
      <w:sz w:val="19"/>
      <w:szCs w:val="19"/>
      <w:lang w:eastAsia="uk-UA"/>
    </w:rPr>
  </w:style>
  <w:style w:type="character" w:customStyle="1" w:styleId="27">
    <w:name w:val="Основной текст (2) + Курсив"/>
    <w:basedOn w:val="25"/>
    <w:rsid w:val="003F464B"/>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uk-UA" w:eastAsia="uk-UA" w:bidi="uk-UA"/>
    </w:rPr>
  </w:style>
  <w:style w:type="character" w:customStyle="1" w:styleId="WW8Num6z0">
    <w:name w:val="WW8Num6z0"/>
    <w:rsid w:val="00650F8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0446"/>
    <w:pPr>
      <w:suppressAutoHyphens/>
      <w:spacing w:line="360" w:lineRule="auto"/>
      <w:ind w:firstLine="709"/>
      <w:jc w:val="both"/>
    </w:pPr>
    <w:rPr>
      <w:sz w:val="28"/>
      <w:szCs w:val="28"/>
      <w:lang w:eastAsia="ru-RU"/>
    </w:rPr>
  </w:style>
  <w:style w:type="paragraph" w:styleId="1">
    <w:name w:val="heading 1"/>
    <w:basedOn w:val="a1"/>
    <w:next w:val="a0"/>
    <w:qFormat/>
    <w:rsid w:val="00FC4377"/>
    <w:pPr>
      <w:pageBreakBefore/>
      <w:outlineLvl w:val="0"/>
    </w:pPr>
    <w:rPr>
      <w:b w:val="0"/>
      <w:bCs w:val="0"/>
    </w:rPr>
  </w:style>
  <w:style w:type="paragraph" w:styleId="20">
    <w:name w:val="heading 2"/>
    <w:basedOn w:val="a2"/>
    <w:next w:val="a0"/>
    <w:link w:val="21"/>
    <w:qFormat/>
    <w:rsid w:val="00156ABB"/>
    <w:pPr>
      <w:spacing w:before="0" w:beforeAutospacing="0" w:after="0" w:afterAutospacing="0"/>
      <w:outlineLvl w:val="1"/>
    </w:pPr>
    <w:rPr>
      <w:rFonts w:ascii="Times New Roman" w:eastAsia="Times New Roman" w:hAnsi="Times New Roman" w:cs="Times New Roman"/>
      <w:b/>
      <w:color w:val="auto"/>
      <w:szCs w:val="22"/>
    </w:rPr>
  </w:style>
  <w:style w:type="paragraph" w:styleId="3">
    <w:name w:val="heading 3"/>
    <w:basedOn w:val="a0"/>
    <w:next w:val="a0"/>
    <w:qFormat/>
    <w:pPr>
      <w:keepNext/>
      <w:shd w:val="clear" w:color="auto" w:fill="FFFFFF"/>
      <w:outlineLvl w:val="2"/>
    </w:pPr>
    <w:rPr>
      <w:b/>
      <w:bCs/>
      <w:szCs w:val="14"/>
    </w:rPr>
  </w:style>
  <w:style w:type="paragraph" w:styleId="40">
    <w:name w:val="heading 4"/>
    <w:basedOn w:val="a0"/>
    <w:next w:val="a0"/>
    <w:qFormat/>
    <w:pPr>
      <w:keepNext/>
      <w:jc w:val="right"/>
      <w:outlineLvl w:val="3"/>
    </w:pPr>
    <w:rPr>
      <w:i/>
      <w:sz w:val="20"/>
      <w:szCs w:val="20"/>
    </w:rPr>
  </w:style>
  <w:style w:type="paragraph" w:styleId="5">
    <w:name w:val="heading 5"/>
    <w:basedOn w:val="a0"/>
    <w:next w:val="a0"/>
    <w:qFormat/>
    <w:pPr>
      <w:keepNext/>
      <w:shd w:val="clear" w:color="auto" w:fill="FFFFFF"/>
      <w:ind w:firstLine="720"/>
      <w:jc w:val="right"/>
      <w:outlineLvl w:val="4"/>
    </w:pPr>
    <w:rPr>
      <w:b/>
      <w:color w:val="000000"/>
      <w:spacing w:val="1"/>
    </w:rPr>
  </w:style>
  <w:style w:type="paragraph" w:styleId="6">
    <w:name w:val="heading 6"/>
    <w:basedOn w:val="a0"/>
    <w:next w:val="a0"/>
    <w:qFormat/>
    <w:pPr>
      <w:keepNext/>
      <w:jc w:val="center"/>
      <w:outlineLvl w:val="5"/>
    </w:pPr>
    <w:rPr>
      <w:b/>
      <w:color w:val="333333"/>
    </w:rPr>
  </w:style>
  <w:style w:type="paragraph" w:styleId="7">
    <w:name w:val="heading 7"/>
    <w:basedOn w:val="a0"/>
    <w:next w:val="a0"/>
    <w:qFormat/>
    <w:pPr>
      <w:keepNext/>
      <w:shd w:val="clear" w:color="auto" w:fill="FFFFFF"/>
      <w:tabs>
        <w:tab w:val="num" w:pos="0"/>
      </w:tabs>
      <w:ind w:firstLine="720"/>
      <w:jc w:val="center"/>
      <w:outlineLvl w:val="6"/>
    </w:pPr>
    <w:rPr>
      <w:b/>
      <w:bCs/>
      <w:color w:val="000000"/>
      <w:szCs w:val="17"/>
      <w:lang w:eastAsia="uk-UA"/>
    </w:rPr>
  </w:style>
  <w:style w:type="paragraph" w:styleId="8">
    <w:name w:val="heading 8"/>
    <w:basedOn w:val="a0"/>
    <w:next w:val="a0"/>
    <w:qFormat/>
    <w:pPr>
      <w:keepNext/>
      <w:jc w:val="center"/>
      <w:outlineLvl w:val="7"/>
    </w:pPr>
    <w:rPr>
      <w:bCs/>
      <w:color w:val="333333"/>
    </w:rPr>
  </w:style>
  <w:style w:type="paragraph" w:styleId="9">
    <w:name w:val="heading 9"/>
    <w:basedOn w:val="a0"/>
    <w:next w:val="a0"/>
    <w:qFormat/>
    <w:pPr>
      <w:keepNext/>
      <w:shd w:val="clear" w:color="auto" w:fill="FFFFFF"/>
      <w:tabs>
        <w:tab w:val="num" w:pos="0"/>
      </w:tabs>
      <w:ind w:firstLine="720"/>
      <w:outlineLvl w:val="8"/>
    </w:pPr>
    <w:rPr>
      <w:color w:val="000000"/>
      <w:spacing w:val="8"/>
      <w:szCs w:val="17"/>
      <w:lang w:eastAsia="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Web)"/>
    <w:basedOn w:val="a0"/>
    <w:pPr>
      <w:spacing w:before="100" w:beforeAutospacing="1" w:after="100" w:afterAutospacing="1"/>
    </w:pPr>
    <w:rPr>
      <w:rFonts w:ascii="Arial" w:eastAsia="Arial Unicode MS" w:hAnsi="Arial" w:cs="Arial"/>
      <w:color w:val="666666"/>
    </w:rPr>
  </w:style>
  <w:style w:type="paragraph" w:styleId="22">
    <w:name w:val="Body Text Indent 2"/>
    <w:basedOn w:val="a0"/>
    <w:pPr>
      <w:ind w:firstLine="720"/>
    </w:pPr>
  </w:style>
  <w:style w:type="paragraph" w:customStyle="1" w:styleId="31">
    <w:name w:val="Основной текст 31"/>
    <w:basedOn w:val="a0"/>
    <w:pPr>
      <w:jc w:val="center"/>
    </w:pPr>
    <w:rPr>
      <w:szCs w:val="20"/>
    </w:rPr>
  </w:style>
  <w:style w:type="paragraph" w:customStyle="1" w:styleId="310">
    <w:name w:val="Основной текст с отступом 31"/>
    <w:basedOn w:val="a0"/>
    <w:rPr>
      <w:szCs w:val="20"/>
    </w:rPr>
  </w:style>
  <w:style w:type="paragraph" w:styleId="a6">
    <w:name w:val="Body Text Indent"/>
    <w:basedOn w:val="a0"/>
    <w:pPr>
      <w:ind w:firstLine="686"/>
    </w:pPr>
  </w:style>
  <w:style w:type="paragraph" w:styleId="a1">
    <w:name w:val="Body Text"/>
    <w:basedOn w:val="a0"/>
    <w:pPr>
      <w:jc w:val="center"/>
    </w:pPr>
    <w:rPr>
      <w:b/>
      <w:bCs/>
    </w:rPr>
  </w:style>
  <w:style w:type="paragraph" w:styleId="a7">
    <w:name w:val="Block Text"/>
    <w:basedOn w:val="a0"/>
    <w:pPr>
      <w:shd w:val="clear" w:color="auto" w:fill="FFFFFF"/>
      <w:ind w:left="10" w:right="10" w:firstLine="710"/>
    </w:pPr>
  </w:style>
  <w:style w:type="paragraph" w:styleId="30">
    <w:name w:val="Body Text Indent 3"/>
    <w:basedOn w:val="a0"/>
    <w:pPr>
      <w:shd w:val="clear" w:color="auto" w:fill="FFFFFF"/>
    </w:pPr>
  </w:style>
  <w:style w:type="paragraph" w:styleId="a8">
    <w:name w:val="header"/>
    <w:basedOn w:val="a0"/>
    <w:pPr>
      <w:tabs>
        <w:tab w:val="center" w:pos="4677"/>
        <w:tab w:val="right" w:pos="9355"/>
      </w:tabs>
    </w:pPr>
  </w:style>
  <w:style w:type="character" w:styleId="a9">
    <w:name w:val="page number"/>
    <w:basedOn w:val="a3"/>
  </w:style>
  <w:style w:type="paragraph" w:styleId="aa">
    <w:name w:val="Title"/>
    <w:basedOn w:val="a0"/>
    <w:qFormat/>
    <w:pPr>
      <w:jc w:val="center"/>
    </w:pPr>
    <w:rPr>
      <w:b/>
      <w:szCs w:val="20"/>
    </w:rPr>
  </w:style>
  <w:style w:type="paragraph" w:styleId="ab">
    <w:name w:val="caption"/>
    <w:basedOn w:val="a0"/>
    <w:next w:val="a0"/>
    <w:qFormat/>
    <w:pPr>
      <w:shd w:val="clear" w:color="auto" w:fill="FFFFFF"/>
      <w:ind w:right="7" w:firstLine="720"/>
      <w:jc w:val="center"/>
    </w:pPr>
    <w:rPr>
      <w:color w:val="000000"/>
      <w:spacing w:val="-1"/>
      <w:w w:val="78"/>
    </w:rPr>
  </w:style>
  <w:style w:type="paragraph" w:customStyle="1" w:styleId="Iauiue">
    <w:name w:val="Iau?iue"/>
    <w:pPr>
      <w:autoSpaceDE w:val="0"/>
      <w:autoSpaceDN w:val="0"/>
    </w:pPr>
    <w:rPr>
      <w:rFonts w:ascii="UkrainianBodoni" w:hAnsi="UkrainianBodoni"/>
      <w:lang w:val="ru-RU" w:eastAsia="ru-RU"/>
    </w:rPr>
  </w:style>
  <w:style w:type="paragraph" w:customStyle="1" w:styleId="10">
    <w:name w:val="Обычный1"/>
    <w:pPr>
      <w:widowControl w:val="0"/>
      <w:ind w:firstLine="280"/>
      <w:jc w:val="both"/>
    </w:pPr>
    <w:rPr>
      <w:snapToGrid w:val="0"/>
      <w:lang w:eastAsia="ru-RU"/>
    </w:rPr>
  </w:style>
  <w:style w:type="paragraph" w:customStyle="1" w:styleId="BodyText22">
    <w:name w:val="Body Text 22"/>
    <w:basedOn w:val="a0"/>
    <w:pPr>
      <w:widowControl w:val="0"/>
      <w:autoSpaceDE w:val="0"/>
      <w:autoSpaceDN w:val="0"/>
    </w:pPr>
    <w:rPr>
      <w:b/>
      <w:bCs/>
    </w:rPr>
  </w:style>
  <w:style w:type="paragraph" w:customStyle="1" w:styleId="Preambule0">
    <w:name w:val="Preambule0"/>
    <w:basedOn w:val="a0"/>
    <w:pPr>
      <w:autoSpaceDE w:val="0"/>
      <w:autoSpaceDN w:val="0"/>
    </w:pPr>
    <w:rPr>
      <w:rFonts w:ascii="Futuris" w:hAnsi="Futuris"/>
    </w:rPr>
  </w:style>
  <w:style w:type="character" w:styleId="ac">
    <w:name w:val="footnote reference"/>
    <w:aliases w:val="4"/>
    <w:semiHidden/>
    <w:rPr>
      <w:vertAlign w:val="superscript"/>
    </w:rPr>
  </w:style>
  <w:style w:type="paragraph" w:customStyle="1" w:styleId="caaieiaie2">
    <w:name w:val="caaieiaie 2"/>
    <w:basedOn w:val="Iauiue1"/>
    <w:next w:val="Iauiue1"/>
    <w:pPr>
      <w:keepNext/>
      <w:jc w:val="both"/>
    </w:pPr>
    <w:rPr>
      <w:sz w:val="28"/>
      <w:szCs w:val="28"/>
      <w:lang w:val="uk-UA"/>
    </w:rPr>
  </w:style>
  <w:style w:type="paragraph" w:customStyle="1" w:styleId="Iauiue1">
    <w:name w:val="Iau?iue1"/>
    <w:pPr>
      <w:autoSpaceDE w:val="0"/>
      <w:autoSpaceDN w:val="0"/>
    </w:pPr>
    <w:rPr>
      <w:lang w:val="ru-RU" w:eastAsia="ru-RU"/>
    </w:rPr>
  </w:style>
  <w:style w:type="paragraph" w:customStyle="1" w:styleId="50">
    <w:name w:val="заголовок 5"/>
    <w:basedOn w:val="a0"/>
    <w:next w:val="a0"/>
    <w:pPr>
      <w:keepNext/>
      <w:autoSpaceDE w:val="0"/>
      <w:autoSpaceDN w:val="0"/>
      <w:spacing w:before="60"/>
      <w:outlineLvl w:val="4"/>
    </w:pPr>
  </w:style>
  <w:style w:type="paragraph" w:customStyle="1" w:styleId="txt">
    <w:name w:val="txt"/>
    <w:basedOn w:val="a0"/>
    <w:pPr>
      <w:spacing w:before="51" w:after="51"/>
      <w:ind w:left="51" w:right="51"/>
    </w:pPr>
    <w:rPr>
      <w:rFonts w:ascii="Arial" w:eastAsia="Arial Unicode MS" w:hAnsi="Arial" w:cs="Arial"/>
      <w:color w:val="000000"/>
      <w:sz w:val="12"/>
      <w:szCs w:val="12"/>
    </w:rPr>
  </w:style>
  <w:style w:type="paragraph" w:customStyle="1" w:styleId="hed">
    <w:name w:val="hed"/>
    <w:basedOn w:val="a0"/>
    <w:pPr>
      <w:spacing w:before="10" w:after="10"/>
      <w:ind w:left="51"/>
    </w:pPr>
    <w:rPr>
      <w:rFonts w:ascii="Arial" w:eastAsia="Arial Unicode MS" w:hAnsi="Arial" w:cs="Arial"/>
      <w:b/>
      <w:bCs/>
      <w:color w:val="000000"/>
      <w:sz w:val="12"/>
      <w:szCs w:val="12"/>
    </w:rPr>
  </w:style>
  <w:style w:type="paragraph" w:styleId="ad">
    <w:name w:val="Plain Text"/>
    <w:basedOn w:val="a0"/>
    <w:pPr>
      <w:autoSpaceDE w:val="0"/>
      <w:autoSpaceDN w:val="0"/>
    </w:pPr>
    <w:rPr>
      <w:rFonts w:ascii="Courier New" w:hAnsi="Courier New" w:cs="Courier New"/>
      <w:sz w:val="20"/>
      <w:szCs w:val="20"/>
    </w:rPr>
  </w:style>
  <w:style w:type="character" w:styleId="ae">
    <w:name w:val="Emphasis"/>
    <w:qFormat/>
    <w:rPr>
      <w:i/>
      <w:iCs/>
    </w:rPr>
  </w:style>
  <w:style w:type="character" w:styleId="af">
    <w:name w:val="Hyperlink"/>
    <w:uiPriority w:val="99"/>
    <w:rPr>
      <w:rFonts w:ascii="Tahoma" w:hAnsi="Tahoma" w:cs="Tahoma" w:hint="default"/>
      <w:color w:val="000000"/>
      <w:sz w:val="22"/>
      <w:szCs w:val="22"/>
      <w:u w:val="single"/>
    </w:rPr>
  </w:style>
  <w:style w:type="paragraph" w:styleId="af0">
    <w:name w:val="footnote text"/>
    <w:basedOn w:val="a0"/>
    <w:semiHidden/>
    <w:rPr>
      <w:sz w:val="20"/>
      <w:szCs w:val="20"/>
    </w:rPr>
  </w:style>
  <w:style w:type="paragraph" w:customStyle="1" w:styleId="11">
    <w:name w:val="Основной текст с отступом1"/>
    <w:basedOn w:val="a0"/>
    <w:pPr>
      <w:autoSpaceDE w:val="0"/>
      <w:autoSpaceDN w:val="0"/>
      <w:spacing w:after="120"/>
      <w:ind w:left="283"/>
    </w:pPr>
    <w:rPr>
      <w:sz w:val="20"/>
    </w:rPr>
  </w:style>
  <w:style w:type="character" w:styleId="af1">
    <w:name w:val="Strong"/>
    <w:qFormat/>
    <w:rPr>
      <w:b/>
      <w:bCs/>
    </w:rPr>
  </w:style>
  <w:style w:type="paragraph" w:styleId="23">
    <w:name w:val="Body Text 2"/>
    <w:basedOn w:val="a0"/>
    <w:rPr>
      <w:color w:val="333333"/>
    </w:rPr>
  </w:style>
  <w:style w:type="paragraph" w:styleId="32">
    <w:name w:val="Body Text 3"/>
    <w:basedOn w:val="a0"/>
    <w:pPr>
      <w:shd w:val="clear" w:color="auto" w:fill="FFFFFF"/>
      <w:adjustRightInd w:val="0"/>
      <w:jc w:val="center"/>
    </w:pPr>
    <w:rPr>
      <w:b/>
      <w:szCs w:val="32"/>
    </w:rPr>
  </w:style>
  <w:style w:type="character" w:styleId="af2">
    <w:name w:val="FollowedHyperlink"/>
    <w:rPr>
      <w:color w:val="800080"/>
      <w:u w:val="single"/>
    </w:rPr>
  </w:style>
  <w:style w:type="paragraph" w:styleId="af3">
    <w:name w:val="footer"/>
    <w:basedOn w:val="a0"/>
    <w:pPr>
      <w:tabs>
        <w:tab w:val="center" w:pos="4677"/>
        <w:tab w:val="right" w:pos="9355"/>
      </w:tabs>
    </w:pPr>
  </w:style>
  <w:style w:type="paragraph" w:styleId="70">
    <w:name w:val="toc 7"/>
    <w:basedOn w:val="a0"/>
    <w:next w:val="a0"/>
    <w:autoRedefine/>
    <w:semiHidden/>
    <w:rsid w:val="002F024D"/>
    <w:pPr>
      <w:widowControl w:val="0"/>
      <w:ind w:left="1680" w:firstLine="720"/>
    </w:pPr>
    <w:rPr>
      <w:szCs w:val="20"/>
    </w:rPr>
  </w:style>
  <w:style w:type="paragraph" w:customStyle="1" w:styleId="12">
    <w:name w:val="1"/>
    <w:basedOn w:val="a0"/>
    <w:rsid w:val="00704F21"/>
    <w:rPr>
      <w:rFonts w:ascii="Verdana" w:hAnsi="Verdana" w:cs="Verdana"/>
      <w:sz w:val="20"/>
      <w:szCs w:val="20"/>
      <w:lang w:val="en-US" w:eastAsia="en-US"/>
    </w:rPr>
  </w:style>
  <w:style w:type="paragraph" w:styleId="af4">
    <w:name w:val="annotation text"/>
    <w:basedOn w:val="a0"/>
    <w:semiHidden/>
    <w:rsid w:val="00E72D1D"/>
    <w:rPr>
      <w:sz w:val="20"/>
      <w:szCs w:val="20"/>
    </w:rPr>
  </w:style>
  <w:style w:type="table" w:styleId="af5">
    <w:name w:val="Table Grid"/>
    <w:basedOn w:val="a4"/>
    <w:rsid w:val="00B57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section1">
    <w:name w:val="editsection1"/>
    <w:basedOn w:val="a3"/>
    <w:rsid w:val="005023D5"/>
  </w:style>
  <w:style w:type="character" w:customStyle="1" w:styleId="mw-headline">
    <w:name w:val="mw-headline"/>
    <w:basedOn w:val="a3"/>
    <w:rsid w:val="005023D5"/>
  </w:style>
  <w:style w:type="paragraph" w:styleId="af6">
    <w:name w:val="Balloon Text"/>
    <w:basedOn w:val="a0"/>
    <w:semiHidden/>
    <w:rsid w:val="00EA73EB"/>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w:basedOn w:val="a0"/>
    <w:rsid w:val="00795258"/>
    <w:rPr>
      <w:rFonts w:ascii="Verdana" w:hAnsi="Verdana" w:cs="Verdana"/>
      <w:sz w:val="20"/>
      <w:szCs w:val="20"/>
      <w:lang w:val="en-US" w:eastAsia="en-US"/>
    </w:rPr>
  </w:style>
  <w:style w:type="paragraph" w:styleId="33">
    <w:name w:val="List Bullet 3"/>
    <w:basedOn w:val="a0"/>
    <w:autoRedefine/>
    <w:rsid w:val="00271E07"/>
    <w:pPr>
      <w:tabs>
        <w:tab w:val="left" w:pos="993"/>
      </w:tabs>
      <w:ind w:left="709" w:firstLine="0"/>
    </w:pPr>
    <w:rPr>
      <w:noProof/>
      <w:sz w:val="24"/>
      <w:szCs w:val="24"/>
    </w:rPr>
  </w:style>
  <w:style w:type="paragraph" w:styleId="4">
    <w:name w:val="List Bullet 4"/>
    <w:basedOn w:val="a0"/>
    <w:autoRedefine/>
    <w:rsid w:val="00621486"/>
    <w:pPr>
      <w:numPr>
        <w:numId w:val="3"/>
      </w:numPr>
    </w:pPr>
  </w:style>
  <w:style w:type="paragraph" w:styleId="2">
    <w:name w:val="List Bullet 2"/>
    <w:basedOn w:val="a0"/>
    <w:autoRedefine/>
    <w:rsid w:val="005D4217"/>
    <w:pPr>
      <w:numPr>
        <w:numId w:val="1"/>
      </w:numPr>
    </w:pPr>
  </w:style>
  <w:style w:type="paragraph" w:styleId="af7">
    <w:name w:val="Document Map"/>
    <w:basedOn w:val="a0"/>
    <w:semiHidden/>
    <w:rsid w:val="00ED46BF"/>
    <w:pPr>
      <w:shd w:val="clear" w:color="auto" w:fill="000080"/>
    </w:pPr>
    <w:rPr>
      <w:rFonts w:ascii="Tahoma" w:hAnsi="Tahoma" w:cs="Tahoma"/>
    </w:rPr>
  </w:style>
  <w:style w:type="paragraph" w:styleId="13">
    <w:name w:val="toc 1"/>
    <w:basedOn w:val="a0"/>
    <w:next w:val="a0"/>
    <w:autoRedefine/>
    <w:uiPriority w:val="39"/>
    <w:rsid w:val="00E54E56"/>
    <w:pPr>
      <w:tabs>
        <w:tab w:val="right" w:leader="dot" w:pos="9912"/>
      </w:tabs>
      <w:ind w:firstLine="0"/>
      <w:jc w:val="left"/>
    </w:pPr>
    <w:rPr>
      <w:noProof/>
    </w:rPr>
  </w:style>
  <w:style w:type="paragraph" w:styleId="24">
    <w:name w:val="toc 2"/>
    <w:basedOn w:val="a0"/>
    <w:next w:val="a0"/>
    <w:autoRedefine/>
    <w:uiPriority w:val="39"/>
    <w:rsid w:val="00EC352C"/>
    <w:pPr>
      <w:tabs>
        <w:tab w:val="right" w:leader="dot" w:pos="9912"/>
      </w:tabs>
      <w:ind w:firstLine="0"/>
      <w:jc w:val="left"/>
    </w:pPr>
  </w:style>
  <w:style w:type="character" w:customStyle="1" w:styleId="link-vocabulary">
    <w:name w:val="link-vocabulary"/>
    <w:basedOn w:val="a3"/>
    <w:rsid w:val="00F23DAD"/>
  </w:style>
  <w:style w:type="character" w:customStyle="1" w:styleId="caps1">
    <w:name w:val="caps1"/>
    <w:rsid w:val="0095104A"/>
    <w:rPr>
      <w:shd w:val="clear" w:color="auto" w:fill="FFFFFF"/>
    </w:rPr>
  </w:style>
  <w:style w:type="character" w:customStyle="1" w:styleId="googqs-tidbit-0">
    <w:name w:val="goog_qs-tidbit-0"/>
    <w:rsid w:val="0095104A"/>
    <w:rPr>
      <w:sz w:val="20"/>
      <w:szCs w:val="20"/>
    </w:rPr>
  </w:style>
  <w:style w:type="paragraph" w:customStyle="1" w:styleId="20127">
    <w:name w:val="Стиль Заголовок 2 + Слева:  0 см Первая строка:  127 см"/>
    <w:basedOn w:val="20"/>
    <w:rsid w:val="00B65FF7"/>
    <w:pPr>
      <w:ind w:firstLine="720"/>
    </w:pPr>
    <w:rPr>
      <w:bCs/>
      <w:szCs w:val="20"/>
    </w:rPr>
  </w:style>
  <w:style w:type="paragraph" w:customStyle="1" w:styleId="14">
    <w:name w:val="Стиль Заголовок 1 + полужирный"/>
    <w:basedOn w:val="1"/>
    <w:rsid w:val="00C145F7"/>
    <w:pPr>
      <w:ind w:firstLine="0"/>
    </w:pPr>
    <w:rPr>
      <w:b/>
      <w:bCs/>
    </w:rPr>
  </w:style>
  <w:style w:type="paragraph" w:styleId="af8">
    <w:name w:val="List Paragraph"/>
    <w:basedOn w:val="a0"/>
    <w:uiPriority w:val="34"/>
    <w:qFormat/>
    <w:rsid w:val="00B97A44"/>
    <w:pPr>
      <w:ind w:left="720"/>
      <w:contextualSpacing/>
    </w:pPr>
  </w:style>
  <w:style w:type="character" w:customStyle="1" w:styleId="21">
    <w:name w:val="Заголовок 2 Знак"/>
    <w:basedOn w:val="a3"/>
    <w:link w:val="20"/>
    <w:rsid w:val="00156ABB"/>
    <w:rPr>
      <w:b/>
      <w:sz w:val="28"/>
      <w:szCs w:val="22"/>
      <w:lang w:eastAsia="ru-RU"/>
    </w:rPr>
  </w:style>
  <w:style w:type="paragraph" w:customStyle="1" w:styleId="Default">
    <w:name w:val="Default"/>
    <w:rsid w:val="0060743F"/>
    <w:pPr>
      <w:autoSpaceDE w:val="0"/>
      <w:autoSpaceDN w:val="0"/>
      <w:adjustRightInd w:val="0"/>
    </w:pPr>
    <w:rPr>
      <w:color w:val="000000"/>
      <w:sz w:val="24"/>
      <w:szCs w:val="24"/>
      <w:lang w:val="ru-RU"/>
    </w:rPr>
  </w:style>
  <w:style w:type="paragraph" w:customStyle="1" w:styleId="a">
    <w:name w:val="Маркированный"/>
    <w:basedOn w:val="af8"/>
    <w:qFormat/>
    <w:rsid w:val="006045B5"/>
    <w:pPr>
      <w:numPr>
        <w:numId w:val="36"/>
      </w:numPr>
      <w:tabs>
        <w:tab w:val="left" w:pos="1134"/>
      </w:tabs>
      <w:ind w:left="0" w:firstLine="709"/>
    </w:pPr>
  </w:style>
  <w:style w:type="character" w:customStyle="1" w:styleId="25">
    <w:name w:val="Основной текст (2)_"/>
    <w:basedOn w:val="a3"/>
    <w:link w:val="26"/>
    <w:rsid w:val="00651886"/>
    <w:rPr>
      <w:rFonts w:ascii="Century Schoolbook" w:eastAsia="Century Schoolbook" w:hAnsi="Century Schoolbook" w:cs="Century Schoolbook"/>
      <w:sz w:val="19"/>
      <w:szCs w:val="19"/>
      <w:shd w:val="clear" w:color="auto" w:fill="FFFFFF"/>
    </w:rPr>
  </w:style>
  <w:style w:type="paragraph" w:customStyle="1" w:styleId="26">
    <w:name w:val="Основной текст (2)"/>
    <w:basedOn w:val="a0"/>
    <w:link w:val="25"/>
    <w:rsid w:val="00651886"/>
    <w:pPr>
      <w:widowControl w:val="0"/>
      <w:shd w:val="clear" w:color="auto" w:fill="FFFFFF"/>
      <w:suppressAutoHyphens w:val="0"/>
      <w:spacing w:before="60" w:after="60" w:line="0" w:lineRule="atLeast"/>
      <w:ind w:firstLine="0"/>
      <w:jc w:val="right"/>
    </w:pPr>
    <w:rPr>
      <w:rFonts w:ascii="Century Schoolbook" w:eastAsia="Century Schoolbook" w:hAnsi="Century Schoolbook" w:cs="Century Schoolbook"/>
      <w:sz w:val="19"/>
      <w:szCs w:val="19"/>
      <w:lang w:eastAsia="uk-UA"/>
    </w:rPr>
  </w:style>
  <w:style w:type="character" w:customStyle="1" w:styleId="27">
    <w:name w:val="Основной текст (2) + Курсив"/>
    <w:basedOn w:val="25"/>
    <w:rsid w:val="003F464B"/>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uk-UA" w:eastAsia="uk-UA" w:bidi="uk-UA"/>
    </w:rPr>
  </w:style>
  <w:style w:type="character" w:customStyle="1" w:styleId="WW8Num6z0">
    <w:name w:val="WW8Num6z0"/>
    <w:rsid w:val="00650F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59">
      <w:bodyDiv w:val="1"/>
      <w:marLeft w:val="0"/>
      <w:marRight w:val="0"/>
      <w:marTop w:val="0"/>
      <w:marBottom w:val="0"/>
      <w:divBdr>
        <w:top w:val="none" w:sz="0" w:space="0" w:color="auto"/>
        <w:left w:val="none" w:sz="0" w:space="0" w:color="auto"/>
        <w:bottom w:val="none" w:sz="0" w:space="0" w:color="auto"/>
        <w:right w:val="none" w:sz="0" w:space="0" w:color="auto"/>
      </w:divBdr>
    </w:div>
    <w:div w:id="87965202">
      <w:bodyDiv w:val="1"/>
      <w:marLeft w:val="0"/>
      <w:marRight w:val="0"/>
      <w:marTop w:val="0"/>
      <w:marBottom w:val="0"/>
      <w:divBdr>
        <w:top w:val="none" w:sz="0" w:space="0" w:color="auto"/>
        <w:left w:val="none" w:sz="0" w:space="0" w:color="auto"/>
        <w:bottom w:val="none" w:sz="0" w:space="0" w:color="auto"/>
        <w:right w:val="none" w:sz="0" w:space="0" w:color="auto"/>
      </w:divBdr>
      <w:divsChild>
        <w:div w:id="1629818644">
          <w:marLeft w:val="0"/>
          <w:marRight w:val="0"/>
          <w:marTop w:val="0"/>
          <w:marBottom w:val="0"/>
          <w:divBdr>
            <w:top w:val="none" w:sz="0" w:space="0" w:color="auto"/>
            <w:left w:val="none" w:sz="0" w:space="0" w:color="auto"/>
            <w:bottom w:val="none" w:sz="0" w:space="0" w:color="auto"/>
            <w:right w:val="none" w:sz="0" w:space="0" w:color="auto"/>
          </w:divBdr>
        </w:div>
      </w:divsChild>
    </w:div>
    <w:div w:id="465589038">
      <w:bodyDiv w:val="1"/>
      <w:marLeft w:val="0"/>
      <w:marRight w:val="0"/>
      <w:marTop w:val="0"/>
      <w:marBottom w:val="0"/>
      <w:divBdr>
        <w:top w:val="none" w:sz="0" w:space="0" w:color="auto"/>
        <w:left w:val="none" w:sz="0" w:space="0" w:color="auto"/>
        <w:bottom w:val="none" w:sz="0" w:space="0" w:color="auto"/>
        <w:right w:val="none" w:sz="0" w:space="0" w:color="auto"/>
      </w:divBdr>
      <w:divsChild>
        <w:div w:id="1898935228">
          <w:marLeft w:val="0"/>
          <w:marRight w:val="0"/>
          <w:marTop w:val="0"/>
          <w:marBottom w:val="0"/>
          <w:divBdr>
            <w:top w:val="none" w:sz="0" w:space="0" w:color="auto"/>
            <w:left w:val="none" w:sz="0" w:space="0" w:color="auto"/>
            <w:bottom w:val="none" w:sz="0" w:space="0" w:color="auto"/>
            <w:right w:val="none" w:sz="0" w:space="0" w:color="auto"/>
          </w:divBdr>
          <w:divsChild>
            <w:div w:id="939338884">
              <w:marLeft w:val="0"/>
              <w:marRight w:val="0"/>
              <w:marTop w:val="0"/>
              <w:marBottom w:val="0"/>
              <w:divBdr>
                <w:top w:val="none" w:sz="0" w:space="0" w:color="auto"/>
                <w:left w:val="none" w:sz="0" w:space="0" w:color="auto"/>
                <w:bottom w:val="none" w:sz="0" w:space="0" w:color="auto"/>
                <w:right w:val="none" w:sz="0" w:space="0" w:color="auto"/>
              </w:divBdr>
            </w:div>
            <w:div w:id="1355498327">
              <w:marLeft w:val="0"/>
              <w:marRight w:val="0"/>
              <w:marTop w:val="0"/>
              <w:marBottom w:val="0"/>
              <w:divBdr>
                <w:top w:val="none" w:sz="0" w:space="0" w:color="auto"/>
                <w:left w:val="none" w:sz="0" w:space="0" w:color="auto"/>
                <w:bottom w:val="none" w:sz="0" w:space="0" w:color="auto"/>
                <w:right w:val="none" w:sz="0" w:space="0" w:color="auto"/>
              </w:divBdr>
            </w:div>
            <w:div w:id="1744178906">
              <w:marLeft w:val="0"/>
              <w:marRight w:val="0"/>
              <w:marTop w:val="0"/>
              <w:marBottom w:val="0"/>
              <w:divBdr>
                <w:top w:val="none" w:sz="0" w:space="0" w:color="auto"/>
                <w:left w:val="none" w:sz="0" w:space="0" w:color="auto"/>
                <w:bottom w:val="none" w:sz="0" w:space="0" w:color="auto"/>
                <w:right w:val="none" w:sz="0" w:space="0" w:color="auto"/>
              </w:divBdr>
            </w:div>
            <w:div w:id="19827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5496">
      <w:bodyDiv w:val="1"/>
      <w:marLeft w:val="0"/>
      <w:marRight w:val="0"/>
      <w:marTop w:val="0"/>
      <w:marBottom w:val="0"/>
      <w:divBdr>
        <w:top w:val="none" w:sz="0" w:space="0" w:color="auto"/>
        <w:left w:val="none" w:sz="0" w:space="0" w:color="auto"/>
        <w:bottom w:val="none" w:sz="0" w:space="0" w:color="auto"/>
        <w:right w:val="none" w:sz="0" w:space="0" w:color="auto"/>
      </w:divBdr>
      <w:divsChild>
        <w:div w:id="261226594">
          <w:marLeft w:val="0"/>
          <w:marRight w:val="0"/>
          <w:marTop w:val="0"/>
          <w:marBottom w:val="0"/>
          <w:divBdr>
            <w:top w:val="none" w:sz="0" w:space="0" w:color="auto"/>
            <w:left w:val="none" w:sz="0" w:space="0" w:color="auto"/>
            <w:bottom w:val="none" w:sz="0" w:space="0" w:color="auto"/>
            <w:right w:val="none" w:sz="0" w:space="0" w:color="auto"/>
          </w:divBdr>
        </w:div>
      </w:divsChild>
    </w:div>
    <w:div w:id="741175313">
      <w:bodyDiv w:val="1"/>
      <w:marLeft w:val="0"/>
      <w:marRight w:val="0"/>
      <w:marTop w:val="0"/>
      <w:marBottom w:val="0"/>
      <w:divBdr>
        <w:top w:val="none" w:sz="0" w:space="0" w:color="auto"/>
        <w:left w:val="none" w:sz="0" w:space="0" w:color="auto"/>
        <w:bottom w:val="none" w:sz="0" w:space="0" w:color="auto"/>
        <w:right w:val="none" w:sz="0" w:space="0" w:color="auto"/>
      </w:divBdr>
      <w:divsChild>
        <w:div w:id="1785614489">
          <w:marLeft w:val="0"/>
          <w:marRight w:val="0"/>
          <w:marTop w:val="0"/>
          <w:marBottom w:val="0"/>
          <w:divBdr>
            <w:top w:val="none" w:sz="0" w:space="0" w:color="auto"/>
            <w:left w:val="none" w:sz="0" w:space="0" w:color="auto"/>
            <w:bottom w:val="none" w:sz="0" w:space="0" w:color="auto"/>
            <w:right w:val="none" w:sz="0" w:space="0" w:color="auto"/>
          </w:divBdr>
        </w:div>
      </w:divsChild>
    </w:div>
    <w:div w:id="1041980001">
      <w:bodyDiv w:val="1"/>
      <w:marLeft w:val="0"/>
      <w:marRight w:val="0"/>
      <w:marTop w:val="0"/>
      <w:marBottom w:val="0"/>
      <w:divBdr>
        <w:top w:val="none" w:sz="0" w:space="0" w:color="auto"/>
        <w:left w:val="none" w:sz="0" w:space="0" w:color="auto"/>
        <w:bottom w:val="none" w:sz="0" w:space="0" w:color="auto"/>
        <w:right w:val="none" w:sz="0" w:space="0" w:color="auto"/>
      </w:divBdr>
    </w:div>
    <w:div w:id="1070271457">
      <w:bodyDiv w:val="1"/>
      <w:marLeft w:val="0"/>
      <w:marRight w:val="0"/>
      <w:marTop w:val="0"/>
      <w:marBottom w:val="0"/>
      <w:divBdr>
        <w:top w:val="none" w:sz="0" w:space="0" w:color="auto"/>
        <w:left w:val="none" w:sz="0" w:space="0" w:color="auto"/>
        <w:bottom w:val="none" w:sz="0" w:space="0" w:color="auto"/>
        <w:right w:val="none" w:sz="0" w:space="0" w:color="auto"/>
      </w:divBdr>
      <w:divsChild>
        <w:div w:id="151021013">
          <w:marLeft w:val="0"/>
          <w:marRight w:val="0"/>
          <w:marTop w:val="0"/>
          <w:marBottom w:val="0"/>
          <w:divBdr>
            <w:top w:val="none" w:sz="0" w:space="0" w:color="auto"/>
            <w:left w:val="none" w:sz="0" w:space="0" w:color="auto"/>
            <w:bottom w:val="none" w:sz="0" w:space="0" w:color="auto"/>
            <w:right w:val="none" w:sz="0" w:space="0" w:color="auto"/>
          </w:divBdr>
        </w:div>
      </w:divsChild>
    </w:div>
    <w:div w:id="1118723810">
      <w:bodyDiv w:val="1"/>
      <w:marLeft w:val="0"/>
      <w:marRight w:val="0"/>
      <w:marTop w:val="0"/>
      <w:marBottom w:val="0"/>
      <w:divBdr>
        <w:top w:val="none" w:sz="0" w:space="0" w:color="auto"/>
        <w:left w:val="none" w:sz="0" w:space="0" w:color="auto"/>
        <w:bottom w:val="none" w:sz="0" w:space="0" w:color="auto"/>
        <w:right w:val="none" w:sz="0" w:space="0" w:color="auto"/>
      </w:divBdr>
      <w:divsChild>
        <w:div w:id="288126836">
          <w:marLeft w:val="0"/>
          <w:marRight w:val="0"/>
          <w:marTop w:val="0"/>
          <w:marBottom w:val="300"/>
          <w:divBdr>
            <w:top w:val="none" w:sz="0" w:space="0" w:color="auto"/>
            <w:left w:val="none" w:sz="0" w:space="0" w:color="auto"/>
            <w:bottom w:val="none" w:sz="0" w:space="0" w:color="auto"/>
            <w:right w:val="none" w:sz="0" w:space="0" w:color="auto"/>
          </w:divBdr>
          <w:divsChild>
            <w:div w:id="1005597603">
              <w:marLeft w:val="0"/>
              <w:marRight w:val="0"/>
              <w:marTop w:val="0"/>
              <w:marBottom w:val="0"/>
              <w:divBdr>
                <w:top w:val="none" w:sz="0" w:space="0" w:color="auto"/>
                <w:left w:val="none" w:sz="0" w:space="0" w:color="auto"/>
                <w:bottom w:val="none" w:sz="0" w:space="0" w:color="auto"/>
                <w:right w:val="none" w:sz="0" w:space="0" w:color="auto"/>
              </w:divBdr>
              <w:divsChild>
                <w:div w:id="1856071388">
                  <w:marLeft w:val="0"/>
                  <w:marRight w:val="0"/>
                  <w:marTop w:val="0"/>
                  <w:marBottom w:val="0"/>
                  <w:divBdr>
                    <w:top w:val="none" w:sz="0" w:space="0" w:color="auto"/>
                    <w:left w:val="none" w:sz="0" w:space="0" w:color="auto"/>
                    <w:bottom w:val="none" w:sz="0" w:space="0" w:color="auto"/>
                    <w:right w:val="none" w:sz="0" w:space="0" w:color="auto"/>
                  </w:divBdr>
                  <w:divsChild>
                    <w:div w:id="2153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4660">
      <w:bodyDiv w:val="1"/>
      <w:marLeft w:val="0"/>
      <w:marRight w:val="0"/>
      <w:marTop w:val="0"/>
      <w:marBottom w:val="0"/>
      <w:divBdr>
        <w:top w:val="none" w:sz="0" w:space="0" w:color="auto"/>
        <w:left w:val="none" w:sz="0" w:space="0" w:color="auto"/>
        <w:bottom w:val="none" w:sz="0" w:space="0" w:color="auto"/>
        <w:right w:val="none" w:sz="0" w:space="0" w:color="auto"/>
      </w:divBdr>
      <w:divsChild>
        <w:div w:id="1853638790">
          <w:marLeft w:val="0"/>
          <w:marRight w:val="0"/>
          <w:marTop w:val="0"/>
          <w:marBottom w:val="0"/>
          <w:divBdr>
            <w:top w:val="none" w:sz="0" w:space="0" w:color="auto"/>
            <w:left w:val="none" w:sz="0" w:space="0" w:color="auto"/>
            <w:bottom w:val="none" w:sz="0" w:space="0" w:color="auto"/>
            <w:right w:val="none" w:sz="0" w:space="0" w:color="auto"/>
          </w:divBdr>
          <w:divsChild>
            <w:div w:id="38432834">
              <w:marLeft w:val="0"/>
              <w:marRight w:val="0"/>
              <w:marTop w:val="0"/>
              <w:marBottom w:val="0"/>
              <w:divBdr>
                <w:top w:val="none" w:sz="0" w:space="0" w:color="auto"/>
                <w:left w:val="none" w:sz="0" w:space="0" w:color="auto"/>
                <w:bottom w:val="none" w:sz="0" w:space="0" w:color="auto"/>
                <w:right w:val="none" w:sz="0" w:space="0" w:color="auto"/>
              </w:divBdr>
            </w:div>
            <w:div w:id="173999374">
              <w:marLeft w:val="0"/>
              <w:marRight w:val="0"/>
              <w:marTop w:val="0"/>
              <w:marBottom w:val="0"/>
              <w:divBdr>
                <w:top w:val="none" w:sz="0" w:space="0" w:color="auto"/>
                <w:left w:val="none" w:sz="0" w:space="0" w:color="auto"/>
                <w:bottom w:val="none" w:sz="0" w:space="0" w:color="auto"/>
                <w:right w:val="none" w:sz="0" w:space="0" w:color="auto"/>
              </w:divBdr>
            </w:div>
            <w:div w:id="299388689">
              <w:marLeft w:val="0"/>
              <w:marRight w:val="0"/>
              <w:marTop w:val="0"/>
              <w:marBottom w:val="0"/>
              <w:divBdr>
                <w:top w:val="none" w:sz="0" w:space="0" w:color="auto"/>
                <w:left w:val="none" w:sz="0" w:space="0" w:color="auto"/>
                <w:bottom w:val="none" w:sz="0" w:space="0" w:color="auto"/>
                <w:right w:val="none" w:sz="0" w:space="0" w:color="auto"/>
              </w:divBdr>
            </w:div>
            <w:div w:id="392118897">
              <w:marLeft w:val="0"/>
              <w:marRight w:val="0"/>
              <w:marTop w:val="0"/>
              <w:marBottom w:val="0"/>
              <w:divBdr>
                <w:top w:val="none" w:sz="0" w:space="0" w:color="auto"/>
                <w:left w:val="none" w:sz="0" w:space="0" w:color="auto"/>
                <w:bottom w:val="none" w:sz="0" w:space="0" w:color="auto"/>
                <w:right w:val="none" w:sz="0" w:space="0" w:color="auto"/>
              </w:divBdr>
            </w:div>
            <w:div w:id="502820161">
              <w:marLeft w:val="0"/>
              <w:marRight w:val="0"/>
              <w:marTop w:val="0"/>
              <w:marBottom w:val="0"/>
              <w:divBdr>
                <w:top w:val="none" w:sz="0" w:space="0" w:color="auto"/>
                <w:left w:val="none" w:sz="0" w:space="0" w:color="auto"/>
                <w:bottom w:val="none" w:sz="0" w:space="0" w:color="auto"/>
                <w:right w:val="none" w:sz="0" w:space="0" w:color="auto"/>
              </w:divBdr>
            </w:div>
            <w:div w:id="1291742785">
              <w:marLeft w:val="0"/>
              <w:marRight w:val="0"/>
              <w:marTop w:val="0"/>
              <w:marBottom w:val="0"/>
              <w:divBdr>
                <w:top w:val="none" w:sz="0" w:space="0" w:color="auto"/>
                <w:left w:val="none" w:sz="0" w:space="0" w:color="auto"/>
                <w:bottom w:val="none" w:sz="0" w:space="0" w:color="auto"/>
                <w:right w:val="none" w:sz="0" w:space="0" w:color="auto"/>
              </w:divBdr>
            </w:div>
            <w:div w:id="1336496334">
              <w:marLeft w:val="0"/>
              <w:marRight w:val="0"/>
              <w:marTop w:val="0"/>
              <w:marBottom w:val="0"/>
              <w:divBdr>
                <w:top w:val="none" w:sz="0" w:space="0" w:color="auto"/>
                <w:left w:val="none" w:sz="0" w:space="0" w:color="auto"/>
                <w:bottom w:val="none" w:sz="0" w:space="0" w:color="auto"/>
                <w:right w:val="none" w:sz="0" w:space="0" w:color="auto"/>
              </w:divBdr>
            </w:div>
            <w:div w:id="1473791621">
              <w:marLeft w:val="0"/>
              <w:marRight w:val="0"/>
              <w:marTop w:val="0"/>
              <w:marBottom w:val="0"/>
              <w:divBdr>
                <w:top w:val="none" w:sz="0" w:space="0" w:color="auto"/>
                <w:left w:val="none" w:sz="0" w:space="0" w:color="auto"/>
                <w:bottom w:val="none" w:sz="0" w:space="0" w:color="auto"/>
                <w:right w:val="none" w:sz="0" w:space="0" w:color="auto"/>
              </w:divBdr>
            </w:div>
            <w:div w:id="1800957332">
              <w:marLeft w:val="0"/>
              <w:marRight w:val="0"/>
              <w:marTop w:val="0"/>
              <w:marBottom w:val="0"/>
              <w:divBdr>
                <w:top w:val="none" w:sz="0" w:space="0" w:color="auto"/>
                <w:left w:val="none" w:sz="0" w:space="0" w:color="auto"/>
                <w:bottom w:val="none" w:sz="0" w:space="0" w:color="auto"/>
                <w:right w:val="none" w:sz="0" w:space="0" w:color="auto"/>
              </w:divBdr>
            </w:div>
            <w:div w:id="1823887151">
              <w:marLeft w:val="0"/>
              <w:marRight w:val="0"/>
              <w:marTop w:val="0"/>
              <w:marBottom w:val="0"/>
              <w:divBdr>
                <w:top w:val="none" w:sz="0" w:space="0" w:color="auto"/>
                <w:left w:val="none" w:sz="0" w:space="0" w:color="auto"/>
                <w:bottom w:val="none" w:sz="0" w:space="0" w:color="auto"/>
                <w:right w:val="none" w:sz="0" w:space="0" w:color="auto"/>
              </w:divBdr>
            </w:div>
            <w:div w:id="1836339948">
              <w:marLeft w:val="0"/>
              <w:marRight w:val="0"/>
              <w:marTop w:val="0"/>
              <w:marBottom w:val="0"/>
              <w:divBdr>
                <w:top w:val="none" w:sz="0" w:space="0" w:color="auto"/>
                <w:left w:val="none" w:sz="0" w:space="0" w:color="auto"/>
                <w:bottom w:val="none" w:sz="0" w:space="0" w:color="auto"/>
                <w:right w:val="none" w:sz="0" w:space="0" w:color="auto"/>
              </w:divBdr>
            </w:div>
            <w:div w:id="2050841360">
              <w:marLeft w:val="0"/>
              <w:marRight w:val="0"/>
              <w:marTop w:val="0"/>
              <w:marBottom w:val="0"/>
              <w:divBdr>
                <w:top w:val="none" w:sz="0" w:space="0" w:color="auto"/>
                <w:left w:val="none" w:sz="0" w:space="0" w:color="auto"/>
                <w:bottom w:val="none" w:sz="0" w:space="0" w:color="auto"/>
                <w:right w:val="none" w:sz="0" w:space="0" w:color="auto"/>
              </w:divBdr>
            </w:div>
            <w:div w:id="20758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4911">
      <w:bodyDiv w:val="1"/>
      <w:marLeft w:val="0"/>
      <w:marRight w:val="0"/>
      <w:marTop w:val="0"/>
      <w:marBottom w:val="0"/>
      <w:divBdr>
        <w:top w:val="none" w:sz="0" w:space="0" w:color="auto"/>
        <w:left w:val="none" w:sz="0" w:space="0" w:color="auto"/>
        <w:bottom w:val="none" w:sz="0" w:space="0" w:color="auto"/>
        <w:right w:val="none" w:sz="0" w:space="0" w:color="auto"/>
      </w:divBdr>
      <w:divsChild>
        <w:div w:id="1647204210">
          <w:marLeft w:val="0"/>
          <w:marRight w:val="0"/>
          <w:marTop w:val="0"/>
          <w:marBottom w:val="0"/>
          <w:divBdr>
            <w:top w:val="none" w:sz="0" w:space="0" w:color="auto"/>
            <w:left w:val="none" w:sz="0" w:space="0" w:color="auto"/>
            <w:bottom w:val="none" w:sz="0" w:space="0" w:color="auto"/>
            <w:right w:val="none" w:sz="0" w:space="0" w:color="auto"/>
          </w:divBdr>
        </w:div>
      </w:divsChild>
    </w:div>
    <w:div w:id="1381518168">
      <w:bodyDiv w:val="1"/>
      <w:marLeft w:val="0"/>
      <w:marRight w:val="0"/>
      <w:marTop w:val="0"/>
      <w:marBottom w:val="0"/>
      <w:divBdr>
        <w:top w:val="none" w:sz="0" w:space="0" w:color="auto"/>
        <w:left w:val="none" w:sz="0" w:space="0" w:color="auto"/>
        <w:bottom w:val="none" w:sz="0" w:space="0" w:color="auto"/>
        <w:right w:val="none" w:sz="0" w:space="0" w:color="auto"/>
      </w:divBdr>
      <w:divsChild>
        <w:div w:id="271324357">
          <w:marLeft w:val="0"/>
          <w:marRight w:val="0"/>
          <w:marTop w:val="0"/>
          <w:marBottom w:val="0"/>
          <w:divBdr>
            <w:top w:val="none" w:sz="0" w:space="0" w:color="auto"/>
            <w:left w:val="none" w:sz="0" w:space="0" w:color="auto"/>
            <w:bottom w:val="none" w:sz="0" w:space="0" w:color="auto"/>
            <w:right w:val="none" w:sz="0" w:space="0" w:color="auto"/>
          </w:divBdr>
        </w:div>
      </w:divsChild>
    </w:div>
    <w:div w:id="2025015621">
      <w:bodyDiv w:val="1"/>
      <w:marLeft w:val="0"/>
      <w:marRight w:val="0"/>
      <w:marTop w:val="0"/>
      <w:marBottom w:val="0"/>
      <w:divBdr>
        <w:top w:val="none" w:sz="0" w:space="0" w:color="auto"/>
        <w:left w:val="none" w:sz="0" w:space="0" w:color="auto"/>
        <w:bottom w:val="none" w:sz="0" w:space="0" w:color="auto"/>
        <w:right w:val="none" w:sz="0" w:space="0" w:color="auto"/>
      </w:divBdr>
      <w:divsChild>
        <w:div w:id="692195789">
          <w:marLeft w:val="0"/>
          <w:marRight w:val="0"/>
          <w:marTop w:val="0"/>
          <w:marBottom w:val="0"/>
          <w:divBdr>
            <w:top w:val="none" w:sz="0" w:space="0" w:color="auto"/>
            <w:left w:val="none" w:sz="0" w:space="0" w:color="auto"/>
            <w:bottom w:val="none" w:sz="0" w:space="0" w:color="auto"/>
            <w:right w:val="none" w:sz="0" w:space="0" w:color="auto"/>
          </w:divBdr>
          <w:divsChild>
            <w:div w:id="956255949">
              <w:marLeft w:val="0"/>
              <w:marRight w:val="0"/>
              <w:marTop w:val="0"/>
              <w:marBottom w:val="0"/>
              <w:divBdr>
                <w:top w:val="none" w:sz="0" w:space="0" w:color="auto"/>
                <w:left w:val="none" w:sz="0" w:space="0" w:color="auto"/>
                <w:bottom w:val="none" w:sz="0" w:space="0" w:color="auto"/>
                <w:right w:val="none" w:sz="0" w:space="0" w:color="auto"/>
              </w:divBdr>
              <w:divsChild>
                <w:div w:id="1140535554">
                  <w:marLeft w:val="2928"/>
                  <w:marRight w:val="0"/>
                  <w:marTop w:val="720"/>
                  <w:marBottom w:val="0"/>
                  <w:divBdr>
                    <w:top w:val="none" w:sz="0" w:space="0" w:color="auto"/>
                    <w:left w:val="none" w:sz="0" w:space="0" w:color="auto"/>
                    <w:bottom w:val="none" w:sz="0" w:space="0" w:color="auto"/>
                    <w:right w:val="none" w:sz="0" w:space="0" w:color="auto"/>
                  </w:divBdr>
                  <w:divsChild>
                    <w:div w:id="13064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39727">
      <w:bodyDiv w:val="1"/>
      <w:marLeft w:val="0"/>
      <w:marRight w:val="0"/>
      <w:marTop w:val="0"/>
      <w:marBottom w:val="0"/>
      <w:divBdr>
        <w:top w:val="none" w:sz="0" w:space="0" w:color="auto"/>
        <w:left w:val="none" w:sz="0" w:space="0" w:color="auto"/>
        <w:bottom w:val="none" w:sz="0" w:space="0" w:color="auto"/>
        <w:right w:val="none" w:sz="0" w:space="0" w:color="auto"/>
      </w:divBdr>
      <w:divsChild>
        <w:div w:id="666252255">
          <w:marLeft w:val="0"/>
          <w:marRight w:val="0"/>
          <w:marTop w:val="0"/>
          <w:marBottom w:val="0"/>
          <w:divBdr>
            <w:top w:val="none" w:sz="0" w:space="0" w:color="auto"/>
            <w:left w:val="none" w:sz="0" w:space="0" w:color="auto"/>
            <w:bottom w:val="none" w:sz="0" w:space="0" w:color="auto"/>
            <w:right w:val="none" w:sz="0" w:space="0" w:color="auto"/>
          </w:divBdr>
          <w:divsChild>
            <w:div w:id="1177110544">
              <w:marLeft w:val="20"/>
              <w:marRight w:val="0"/>
              <w:marTop w:val="0"/>
              <w:marBottom w:val="0"/>
              <w:divBdr>
                <w:top w:val="none" w:sz="0" w:space="0" w:color="auto"/>
                <w:left w:val="none" w:sz="0" w:space="0" w:color="auto"/>
                <w:bottom w:val="none" w:sz="0" w:space="0" w:color="auto"/>
                <w:right w:val="none" w:sz="0" w:space="0" w:color="auto"/>
              </w:divBdr>
              <w:divsChild>
                <w:div w:id="693967492">
                  <w:marLeft w:val="20"/>
                  <w:marRight w:val="0"/>
                  <w:marTop w:val="0"/>
                  <w:marBottom w:val="0"/>
                  <w:divBdr>
                    <w:top w:val="none" w:sz="0" w:space="0" w:color="auto"/>
                    <w:left w:val="none" w:sz="0" w:space="0" w:color="auto"/>
                    <w:bottom w:val="none" w:sz="0" w:space="0" w:color="auto"/>
                    <w:right w:val="none" w:sz="0" w:space="0" w:color="auto"/>
                  </w:divBdr>
                  <w:divsChild>
                    <w:div w:id="83840957">
                      <w:marLeft w:val="20"/>
                      <w:marRight w:val="0"/>
                      <w:marTop w:val="0"/>
                      <w:marBottom w:val="0"/>
                      <w:divBdr>
                        <w:top w:val="none" w:sz="0" w:space="0" w:color="auto"/>
                        <w:left w:val="none" w:sz="0" w:space="0" w:color="auto"/>
                        <w:bottom w:val="none" w:sz="0" w:space="0" w:color="auto"/>
                        <w:right w:val="none" w:sz="0" w:space="0" w:color="auto"/>
                      </w:divBdr>
                      <w:divsChild>
                        <w:div w:id="652222580">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11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9501480046626"/>
          <c:y val="4.1850854905117696E-2"/>
          <c:w val="0.7812224430412652"/>
          <c:h val="0.67052240457894574"/>
        </c:manualLayout>
      </c:layout>
      <c:barChart>
        <c:barDir val="col"/>
        <c:grouping val="clustered"/>
        <c:varyColors val="0"/>
        <c:ser>
          <c:idx val="0"/>
          <c:order val="0"/>
          <c:tx>
            <c:strRef>
              <c:f>Лист1!$A$2</c:f>
              <c:strCache>
                <c:ptCount val="1"/>
                <c:pt idx="0">
                  <c:v>Доходи</c:v>
                </c:pt>
              </c:strCache>
            </c:strRef>
          </c:tx>
          <c:spPr>
            <a:pattFill prst="pct10">
              <a:fgClr>
                <a:sysClr val="windowText" lastClr="000000"/>
              </a:fgClr>
              <a:bgClr>
                <a:schemeClr val="bg1"/>
              </a:bgClr>
            </a:pattFill>
            <a:ln w="12700">
              <a:solidFill>
                <a:schemeClr val="tx1"/>
              </a:solidFill>
            </a:ln>
            <a:effectLst/>
          </c:spPr>
          <c:invertIfNegative val="0"/>
          <c:dLbls>
            <c:delete val="1"/>
          </c:dLbls>
          <c:cat>
            <c:strRef>
              <c:f>Лист1!$B$1:$F$1</c:f>
              <c:strCache>
                <c:ptCount val="5"/>
                <c:pt idx="0">
                  <c:v>2016</c:v>
                </c:pt>
                <c:pt idx="1">
                  <c:v>2017</c:v>
                </c:pt>
                <c:pt idx="2">
                  <c:v>2018</c:v>
                </c:pt>
                <c:pt idx="3">
                  <c:v>2019</c:v>
                </c:pt>
                <c:pt idx="4">
                  <c:v>2020</c:v>
                </c:pt>
              </c:strCache>
            </c:strRef>
          </c:cat>
          <c:val>
            <c:numRef>
              <c:f>Лист1!$B$2:$F$2</c:f>
              <c:numCache>
                <c:formatCode>0.00</c:formatCode>
                <c:ptCount val="5"/>
                <c:pt idx="0">
                  <c:v>616.29999999999995</c:v>
                </c:pt>
                <c:pt idx="1">
                  <c:v>793.4</c:v>
                </c:pt>
                <c:pt idx="2">
                  <c:v>928.1</c:v>
                </c:pt>
                <c:pt idx="3">
                  <c:v>998.3</c:v>
                </c:pt>
                <c:pt idx="4">
                  <c:v>1076</c:v>
                </c:pt>
              </c:numCache>
            </c:numRef>
          </c:val>
          <c:extLst xmlns:c16r2="http://schemas.microsoft.com/office/drawing/2015/06/chart">
            <c:ext xmlns:c16="http://schemas.microsoft.com/office/drawing/2014/chart" uri="{C3380CC4-5D6E-409C-BE32-E72D297353CC}">
              <c16:uniqueId val="{00000000-A852-41BB-BDCD-05CD359FAB2A}"/>
            </c:ext>
          </c:extLst>
        </c:ser>
        <c:ser>
          <c:idx val="1"/>
          <c:order val="1"/>
          <c:tx>
            <c:strRef>
              <c:f>Лист1!$A$3</c:f>
              <c:strCache>
                <c:ptCount val="1"/>
                <c:pt idx="0">
                  <c:v>Видатки</c:v>
                </c:pt>
              </c:strCache>
            </c:strRef>
          </c:tx>
          <c:spPr>
            <a:pattFill prst="ltUpDiag">
              <a:fgClr>
                <a:sysClr val="windowText" lastClr="000000"/>
              </a:fgClr>
              <a:bgClr>
                <a:schemeClr val="bg1"/>
              </a:bgClr>
            </a:pattFill>
            <a:ln w="12700">
              <a:solidFill>
                <a:schemeClr val="tx1"/>
              </a:solidFill>
            </a:ln>
            <a:effectLst/>
          </c:spPr>
          <c:invertIfNegative val="0"/>
          <c:dLbls>
            <c:delete val="1"/>
          </c:dLbls>
          <c:cat>
            <c:strRef>
              <c:f>Лист1!$B$1:$F$1</c:f>
              <c:strCache>
                <c:ptCount val="5"/>
                <c:pt idx="0">
                  <c:v>2016</c:v>
                </c:pt>
                <c:pt idx="1">
                  <c:v>2017</c:v>
                </c:pt>
                <c:pt idx="2">
                  <c:v>2018</c:v>
                </c:pt>
                <c:pt idx="3">
                  <c:v>2019</c:v>
                </c:pt>
                <c:pt idx="4">
                  <c:v>2020</c:v>
                </c:pt>
              </c:strCache>
            </c:strRef>
          </c:cat>
          <c:val>
            <c:numRef>
              <c:f>Лист1!$B$3:$F$3</c:f>
              <c:numCache>
                <c:formatCode>0.00</c:formatCode>
                <c:ptCount val="5"/>
                <c:pt idx="0">
                  <c:v>686.5</c:v>
                </c:pt>
                <c:pt idx="1">
                  <c:v>841.3</c:v>
                </c:pt>
                <c:pt idx="2">
                  <c:v>987.4</c:v>
                </c:pt>
                <c:pt idx="3">
                  <c:v>1079.3</c:v>
                </c:pt>
                <c:pt idx="4">
                  <c:v>1293.5999999999999</c:v>
                </c:pt>
              </c:numCache>
            </c:numRef>
          </c:val>
          <c:extLst xmlns:c16r2="http://schemas.microsoft.com/office/drawing/2015/06/chart">
            <c:ext xmlns:c16="http://schemas.microsoft.com/office/drawing/2014/chart" uri="{C3380CC4-5D6E-409C-BE32-E72D297353CC}">
              <c16:uniqueId val="{00000001-A852-41BB-BDCD-05CD359FAB2A}"/>
            </c:ext>
          </c:extLst>
        </c:ser>
        <c:dLbls>
          <c:dLblPos val="outEnd"/>
          <c:showLegendKey val="0"/>
          <c:showVal val="1"/>
          <c:showCatName val="0"/>
          <c:showSerName val="0"/>
          <c:showPercent val="0"/>
          <c:showBubbleSize val="0"/>
        </c:dLbls>
        <c:gapWidth val="70"/>
        <c:axId val="198491136"/>
        <c:axId val="244806784"/>
      </c:barChart>
      <c:lineChart>
        <c:grouping val="standard"/>
        <c:varyColors val="0"/>
        <c:ser>
          <c:idx val="2"/>
          <c:order val="2"/>
          <c:tx>
            <c:strRef>
              <c:f>Лист1!$A$4</c:f>
              <c:strCache>
                <c:ptCount val="1"/>
                <c:pt idx="0">
                  <c:v>Дефіцит</c:v>
                </c:pt>
              </c:strCache>
            </c:strRef>
          </c:tx>
          <c:spPr>
            <a:ln w="25400">
              <a:solidFill>
                <a:sysClr val="windowText" lastClr="000000"/>
              </a:solidFill>
            </a:ln>
          </c:spPr>
          <c:marker>
            <c:symbol val="square"/>
            <c:size val="6"/>
            <c:spPr>
              <a:solidFill>
                <a:sysClr val="windowText" lastClr="000000"/>
              </a:solidFill>
              <a:ln>
                <a:solidFill>
                  <a:sysClr val="windowText" lastClr="000000"/>
                </a:solidFill>
              </a:ln>
            </c:spPr>
          </c:marker>
          <c:dLbls>
            <c:dLbl>
              <c:idx val="0"/>
              <c:layout>
                <c:manualLayout>
                  <c:x val="-5.7507987220447303E-2"/>
                  <c:y val="-5.2208835341365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852-41BB-BDCD-05CD359FAB2A}"/>
                </c:ext>
              </c:extLst>
            </c:dLbl>
            <c:dLbl>
              <c:idx val="1"/>
              <c:layout>
                <c:manualLayout>
                  <c:x val="-1.4909478168264111E-2"/>
                  <c:y val="-6.024096385542170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852-41BB-BDCD-05CD359FAB2A}"/>
                </c:ext>
              </c:extLst>
            </c:dLbl>
            <c:dLbl>
              <c:idx val="2"/>
              <c:layout>
                <c:manualLayout>
                  <c:x val="0"/>
                  <c:y val="-4.41767068273092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852-41BB-BDCD-05CD359FAB2A}"/>
                </c:ext>
              </c:extLst>
            </c:dLbl>
            <c:dLbl>
              <c:idx val="3"/>
              <c:layout>
                <c:manualLayout>
                  <c:x val="-6.3897763578275538E-3"/>
                  <c:y val="-1.20481927710843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852-41BB-BDCD-05CD359FAB2A}"/>
                </c:ext>
              </c:extLst>
            </c:dLbl>
            <c:dLbl>
              <c:idx val="4"/>
              <c:layout>
                <c:manualLayout>
                  <c:x val="-1.2779552715654952E-2"/>
                  <c:y val="2.40963855421686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852-41BB-BDCD-05CD359FAB2A}"/>
                </c:ext>
              </c:extLst>
            </c:dLbl>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Лист1!$B$1:$F$1</c:f>
              <c:strCache>
                <c:ptCount val="5"/>
                <c:pt idx="0">
                  <c:v>2016</c:v>
                </c:pt>
                <c:pt idx="1">
                  <c:v>2017</c:v>
                </c:pt>
                <c:pt idx="2">
                  <c:v>2018</c:v>
                </c:pt>
                <c:pt idx="3">
                  <c:v>2019</c:v>
                </c:pt>
                <c:pt idx="4">
                  <c:v>2020</c:v>
                </c:pt>
              </c:strCache>
            </c:strRef>
          </c:cat>
          <c:val>
            <c:numRef>
              <c:f>Лист1!$B$4:$F$4</c:f>
              <c:numCache>
                <c:formatCode>General</c:formatCode>
                <c:ptCount val="5"/>
                <c:pt idx="0">
                  <c:v>-70.3</c:v>
                </c:pt>
                <c:pt idx="1">
                  <c:v>-47.9</c:v>
                </c:pt>
                <c:pt idx="2">
                  <c:v>-59.2</c:v>
                </c:pt>
                <c:pt idx="3" formatCode="0.0">
                  <c:v>-81</c:v>
                </c:pt>
                <c:pt idx="4">
                  <c:v>-217.6</c:v>
                </c:pt>
              </c:numCache>
            </c:numRef>
          </c:val>
          <c:smooth val="0"/>
          <c:extLst xmlns:c16r2="http://schemas.microsoft.com/office/drawing/2015/06/chart">
            <c:ext xmlns:c16="http://schemas.microsoft.com/office/drawing/2014/chart" uri="{C3380CC4-5D6E-409C-BE32-E72D297353CC}">
              <c16:uniqueId val="{00000002-A852-41BB-BDCD-05CD359FAB2A}"/>
            </c:ext>
          </c:extLst>
        </c:ser>
        <c:dLbls>
          <c:showLegendKey val="0"/>
          <c:showVal val="0"/>
          <c:showCatName val="0"/>
          <c:showSerName val="0"/>
          <c:showPercent val="0"/>
          <c:showBubbleSize val="0"/>
        </c:dLbls>
        <c:marker val="1"/>
        <c:smooth val="0"/>
        <c:axId val="245191808"/>
        <c:axId val="244808704"/>
      </c:lineChart>
      <c:catAx>
        <c:axId val="198491136"/>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Роки</a:t>
                </a:r>
              </a:p>
            </c:rich>
          </c:tx>
          <c:overlay val="0"/>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4806784"/>
        <c:crosses val="autoZero"/>
        <c:auto val="1"/>
        <c:lblAlgn val="ctr"/>
        <c:lblOffset val="100"/>
        <c:noMultiLvlLbl val="0"/>
      </c:catAx>
      <c:valAx>
        <c:axId val="244806784"/>
        <c:scaling>
          <c:orientation val="minMax"/>
        </c:scaling>
        <c:delete val="0"/>
        <c:axPos val="l"/>
        <c:majorGridlines>
          <c:spPr>
            <a:ln w="9525" cap="flat" cmpd="sng" algn="ctr">
              <a:solidFill>
                <a:schemeClr val="tx1"/>
              </a:solidFill>
              <a:prstDash val="dash"/>
              <a:round/>
            </a:ln>
            <a:effectLst/>
          </c:spPr>
        </c:majorGridlines>
        <c:title>
          <c:tx>
            <c:rich>
              <a:bodyPr/>
              <a:lstStyle/>
              <a:p>
                <a:pPr>
                  <a:defRPr/>
                </a:pPr>
                <a:r>
                  <a:rPr lang="ru-RU" sz="1050">
                    <a:latin typeface="Times New Roman" panose="02020603050405020304" pitchFamily="18" charset="0"/>
                    <a:cs typeface="Times New Roman" panose="02020603050405020304" pitchFamily="18" charset="0"/>
                  </a:rPr>
                  <a:t>млрд.грн</a:t>
                </a:r>
              </a:p>
            </c:rich>
          </c:tx>
          <c:overlay val="0"/>
        </c:title>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98491136"/>
        <c:crosses val="autoZero"/>
        <c:crossBetween val="between"/>
      </c:valAx>
      <c:valAx>
        <c:axId val="244808704"/>
        <c:scaling>
          <c:orientation val="minMax"/>
        </c:scaling>
        <c:delete val="0"/>
        <c:axPos val="r"/>
        <c:title>
          <c:tx>
            <c:rich>
              <a:bodyPr/>
              <a:lstStyle/>
              <a:p>
                <a:pPr>
                  <a:defRPr/>
                </a:pPr>
                <a:r>
                  <a:rPr lang="ru-RU" sz="1050">
                    <a:latin typeface="Times New Roman" panose="02020603050405020304" pitchFamily="18" charset="0"/>
                    <a:cs typeface="Times New Roman" panose="02020603050405020304" pitchFamily="18" charset="0"/>
                  </a:rPr>
                  <a:t>млрд.грн</a:t>
                </a:r>
              </a:p>
            </c:rich>
          </c:tx>
          <c:overlay val="0"/>
        </c:title>
        <c:numFmt formatCode="General" sourceLinked="1"/>
        <c:majorTickMark val="out"/>
        <c:minorTickMark val="none"/>
        <c:tickLblPos val="nextTo"/>
        <c:spPr>
          <a:solidFill>
            <a:sysClr val="window" lastClr="FFFFFF"/>
          </a:solidFill>
          <a:ln w="12700">
            <a:solidFill>
              <a:sysClr val="windowText" lastClr="000000"/>
            </a:solidFill>
          </a:ln>
        </c:spPr>
        <c:txPr>
          <a:bodyPr/>
          <a:lstStyle/>
          <a:p>
            <a:pPr>
              <a:defRPr sz="1100">
                <a:latin typeface="Times New Roman" panose="02020603050405020304" pitchFamily="18" charset="0"/>
                <a:cs typeface="Times New Roman" panose="02020603050405020304" pitchFamily="18" charset="0"/>
              </a:defRPr>
            </a:pPr>
            <a:endParaRPr lang="ru-RU"/>
          </a:p>
        </c:txPr>
        <c:crossAx val="245191808"/>
        <c:crosses val="max"/>
        <c:crossBetween val="between"/>
      </c:valAx>
      <c:catAx>
        <c:axId val="245191808"/>
        <c:scaling>
          <c:orientation val="minMax"/>
        </c:scaling>
        <c:delete val="1"/>
        <c:axPos val="b"/>
        <c:numFmt formatCode="General" sourceLinked="1"/>
        <c:majorTickMark val="out"/>
        <c:minorTickMark val="none"/>
        <c:tickLblPos val="nextTo"/>
        <c:crossAx val="244808704"/>
        <c:crosses val="autoZero"/>
        <c:auto val="1"/>
        <c:lblAlgn val="ctr"/>
        <c:lblOffset val="100"/>
        <c:noMultiLvlLbl val="0"/>
      </c:catAx>
      <c:spPr>
        <a:noFill/>
        <a:ln>
          <a:noFill/>
        </a:ln>
        <a:effectLst/>
      </c:spPr>
    </c:plotArea>
    <c:legend>
      <c:legendPos val="b"/>
      <c:layout>
        <c:manualLayout>
          <c:xMode val="edge"/>
          <c:yMode val="edge"/>
          <c:x val="0.13738354590660193"/>
          <c:y val="0.88021661448945387"/>
          <c:w val="0.77055168423435894"/>
          <c:h val="7.6936090819972811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76715889747008"/>
          <c:y val="4.1850995040714253E-2"/>
          <c:w val="0.85576983388258565"/>
          <c:h val="0.67052240457894574"/>
        </c:manualLayout>
      </c:layout>
      <c:barChart>
        <c:barDir val="col"/>
        <c:grouping val="clustered"/>
        <c:varyColors val="0"/>
        <c:ser>
          <c:idx val="0"/>
          <c:order val="0"/>
          <c:tx>
            <c:strRef>
              <c:f>Лист1!$A$2</c:f>
              <c:strCache>
                <c:ptCount val="1"/>
                <c:pt idx="0">
                  <c:v>Доходи</c:v>
                </c:pt>
              </c:strCache>
            </c:strRef>
          </c:tx>
          <c:spPr>
            <a:pattFill prst="pct10">
              <a:fgClr>
                <a:sysClr val="windowText" lastClr="000000"/>
              </a:fgClr>
              <a:bgClr>
                <a:schemeClr val="bg1"/>
              </a:bgClr>
            </a:pattFill>
            <a:ln w="12700">
              <a:solidFill>
                <a:schemeClr val="tx1"/>
              </a:solidFill>
            </a:ln>
            <a:effectLst/>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Лист1!$B$1:$G$1</c:f>
              <c:strCache>
                <c:ptCount val="6"/>
                <c:pt idx="0">
                  <c:v>2016</c:v>
                </c:pt>
                <c:pt idx="1">
                  <c:v>2017</c:v>
                </c:pt>
                <c:pt idx="2">
                  <c:v>2018</c:v>
                </c:pt>
                <c:pt idx="3">
                  <c:v>2019</c:v>
                </c:pt>
                <c:pt idx="4">
                  <c:v>2020</c:v>
                </c:pt>
                <c:pt idx="5">
                  <c:v>2021 план</c:v>
                </c:pt>
              </c:strCache>
            </c:strRef>
          </c:cat>
          <c:val>
            <c:numRef>
              <c:f>Лист1!$B$2:$G$2</c:f>
              <c:numCache>
                <c:formatCode>0.0</c:formatCode>
                <c:ptCount val="6"/>
                <c:pt idx="0">
                  <c:v>25.8</c:v>
                </c:pt>
                <c:pt idx="1">
                  <c:v>26.6</c:v>
                </c:pt>
                <c:pt idx="2">
                  <c:v>26.1</c:v>
                </c:pt>
                <c:pt idx="3">
                  <c:v>25.1</c:v>
                </c:pt>
                <c:pt idx="4">
                  <c:v>25.7</c:v>
                </c:pt>
                <c:pt idx="5">
                  <c:v>23.8</c:v>
                </c:pt>
              </c:numCache>
            </c:numRef>
          </c:val>
          <c:extLst xmlns:c16r2="http://schemas.microsoft.com/office/drawing/2015/06/chart">
            <c:ext xmlns:c16="http://schemas.microsoft.com/office/drawing/2014/chart" uri="{C3380CC4-5D6E-409C-BE32-E72D297353CC}">
              <c16:uniqueId val="{00000000-ADC9-4C0C-9A03-0263FAEA1C6D}"/>
            </c:ext>
          </c:extLst>
        </c:ser>
        <c:ser>
          <c:idx val="1"/>
          <c:order val="1"/>
          <c:tx>
            <c:strRef>
              <c:f>Лист1!$A$3</c:f>
              <c:strCache>
                <c:ptCount val="1"/>
                <c:pt idx="0">
                  <c:v>Видатки</c:v>
                </c:pt>
              </c:strCache>
            </c:strRef>
          </c:tx>
          <c:spPr>
            <a:pattFill prst="ltUpDiag">
              <a:fgClr>
                <a:sysClr val="windowText" lastClr="000000"/>
              </a:fgClr>
              <a:bgClr>
                <a:schemeClr val="bg1"/>
              </a:bgClr>
            </a:pattFill>
            <a:ln w="12700">
              <a:solidFill>
                <a:schemeClr val="tx1"/>
              </a:solidFill>
            </a:ln>
            <a:effectLst/>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Лист1!$B$1:$G$1</c:f>
              <c:strCache>
                <c:ptCount val="6"/>
                <c:pt idx="0">
                  <c:v>2016</c:v>
                </c:pt>
                <c:pt idx="1">
                  <c:v>2017</c:v>
                </c:pt>
                <c:pt idx="2">
                  <c:v>2018</c:v>
                </c:pt>
                <c:pt idx="3">
                  <c:v>2019</c:v>
                </c:pt>
                <c:pt idx="4">
                  <c:v>2020</c:v>
                </c:pt>
                <c:pt idx="5">
                  <c:v>2021 план</c:v>
                </c:pt>
              </c:strCache>
            </c:strRef>
          </c:cat>
          <c:val>
            <c:numRef>
              <c:f>Лист1!$B$3:$G$3</c:f>
              <c:numCache>
                <c:formatCode>0.0</c:formatCode>
                <c:ptCount val="6"/>
                <c:pt idx="0">
                  <c:v>28.8</c:v>
                </c:pt>
                <c:pt idx="1">
                  <c:v>28.2</c:v>
                </c:pt>
                <c:pt idx="2">
                  <c:v>27.7</c:v>
                </c:pt>
                <c:pt idx="3">
                  <c:v>27.1</c:v>
                </c:pt>
                <c:pt idx="4">
                  <c:v>30.9</c:v>
                </c:pt>
                <c:pt idx="5">
                  <c:v>29.5</c:v>
                </c:pt>
              </c:numCache>
            </c:numRef>
          </c:val>
          <c:extLst xmlns:c16r2="http://schemas.microsoft.com/office/drawing/2015/06/chart">
            <c:ext xmlns:c16="http://schemas.microsoft.com/office/drawing/2014/chart" uri="{C3380CC4-5D6E-409C-BE32-E72D297353CC}">
              <c16:uniqueId val="{00000001-ADC9-4C0C-9A03-0263FAEA1C6D}"/>
            </c:ext>
          </c:extLst>
        </c:ser>
        <c:ser>
          <c:idx val="2"/>
          <c:order val="2"/>
          <c:tx>
            <c:strRef>
              <c:f>Лист1!$A$4</c:f>
              <c:strCache>
                <c:ptCount val="1"/>
                <c:pt idx="0">
                  <c:v>Дефіцит</c:v>
                </c:pt>
              </c:strCache>
            </c:strRef>
          </c:tx>
          <c:spPr>
            <a:ln>
              <a:solidFill>
                <a:sysClr val="windowText" lastClr="000000"/>
              </a:solidFill>
            </a:ln>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Лист1!$B$1:$G$1</c:f>
              <c:strCache>
                <c:ptCount val="6"/>
                <c:pt idx="0">
                  <c:v>2016</c:v>
                </c:pt>
                <c:pt idx="1">
                  <c:v>2017</c:v>
                </c:pt>
                <c:pt idx="2">
                  <c:v>2018</c:v>
                </c:pt>
                <c:pt idx="3">
                  <c:v>2019</c:v>
                </c:pt>
                <c:pt idx="4">
                  <c:v>2020</c:v>
                </c:pt>
                <c:pt idx="5">
                  <c:v>2021 план</c:v>
                </c:pt>
              </c:strCache>
            </c:strRef>
          </c:cat>
          <c:val>
            <c:numRef>
              <c:f>Лист1!$B$4:$G$4</c:f>
              <c:numCache>
                <c:formatCode>0.0</c:formatCode>
                <c:ptCount val="6"/>
                <c:pt idx="0">
                  <c:v>2.9</c:v>
                </c:pt>
                <c:pt idx="1">
                  <c:v>1.6</c:v>
                </c:pt>
                <c:pt idx="2">
                  <c:v>1.7</c:v>
                </c:pt>
                <c:pt idx="3">
                  <c:v>2</c:v>
                </c:pt>
                <c:pt idx="4">
                  <c:v>5.2</c:v>
                </c:pt>
                <c:pt idx="5">
                  <c:v>6</c:v>
                </c:pt>
              </c:numCache>
            </c:numRef>
          </c:val>
          <c:extLst xmlns:c16r2="http://schemas.microsoft.com/office/drawing/2015/06/chart">
            <c:ext xmlns:c16="http://schemas.microsoft.com/office/drawing/2014/chart" uri="{C3380CC4-5D6E-409C-BE32-E72D297353CC}">
              <c16:uniqueId val="{00000000-7721-4057-A330-C9325DBA833B}"/>
            </c:ext>
          </c:extLst>
        </c:ser>
        <c:dLbls>
          <c:dLblPos val="outEnd"/>
          <c:showLegendKey val="0"/>
          <c:showVal val="1"/>
          <c:showCatName val="0"/>
          <c:showSerName val="0"/>
          <c:showPercent val="0"/>
          <c:showBubbleSize val="0"/>
        </c:dLbls>
        <c:gapWidth val="70"/>
        <c:axId val="245330688"/>
        <c:axId val="245332608"/>
      </c:barChart>
      <c:catAx>
        <c:axId val="245330688"/>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Роки</a:t>
                </a:r>
              </a:p>
            </c:rich>
          </c:tx>
          <c:overlay val="0"/>
          <c:spPr>
            <a:noFill/>
            <a:ln>
              <a:noFill/>
            </a:ln>
            <a:effectLst/>
          </c:sp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5332608"/>
        <c:crosses val="autoZero"/>
        <c:auto val="1"/>
        <c:lblAlgn val="ctr"/>
        <c:lblOffset val="100"/>
        <c:noMultiLvlLbl val="0"/>
      </c:catAx>
      <c:valAx>
        <c:axId val="245332608"/>
        <c:scaling>
          <c:orientation val="minMax"/>
        </c:scaling>
        <c:delete val="0"/>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Відсотки</a:t>
                </a:r>
              </a:p>
            </c:rich>
          </c:tx>
          <c:layout>
            <c:manualLayout>
              <c:xMode val="edge"/>
              <c:yMode val="edge"/>
              <c:x val="1.8981481481481478E-2"/>
              <c:y val="0.19659130012347428"/>
            </c:manualLayout>
          </c:layout>
          <c:overlay val="0"/>
          <c:spPr>
            <a:noFill/>
            <a:ln>
              <a:noFill/>
            </a:ln>
            <a:effectLst/>
          </c:spPr>
        </c:title>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5330688"/>
        <c:crosses val="autoZero"/>
        <c:crossBetween val="between"/>
      </c:valAx>
      <c:spPr>
        <a:noFill/>
        <a:ln>
          <a:noFill/>
        </a:ln>
        <a:effectLst/>
      </c:spPr>
    </c:plotArea>
    <c:legend>
      <c:legendPos val="b"/>
      <c:layout>
        <c:manualLayout>
          <c:xMode val="edge"/>
          <c:yMode val="edge"/>
          <c:x val="5.6446378707453899E-2"/>
          <c:y val="0.88824874300350998"/>
          <c:w val="0.86780340955783086"/>
          <c:h val="7.6936090819972811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467904371378492E-2"/>
          <c:y val="4.1850995040714253E-2"/>
          <c:w val="0.87706908840867737"/>
          <c:h val="0.55879059810261145"/>
        </c:manualLayout>
      </c:layout>
      <c:barChart>
        <c:barDir val="col"/>
        <c:grouping val="clustered"/>
        <c:varyColors val="0"/>
        <c:ser>
          <c:idx val="0"/>
          <c:order val="0"/>
          <c:tx>
            <c:strRef>
              <c:f>Лист1!$A$2</c:f>
              <c:strCache>
                <c:ptCount val="1"/>
                <c:pt idx="0">
                  <c:v>Державний борг</c:v>
                </c:pt>
              </c:strCache>
            </c:strRef>
          </c:tx>
          <c:spPr>
            <a:solidFill>
              <a:sysClr val="window" lastClr="FFFFFF">
                <a:lumMod val="65000"/>
              </a:sysClr>
            </a:solidFill>
            <a:ln w="12700">
              <a:solidFill>
                <a:schemeClr val="tx1"/>
              </a:solidFill>
            </a:ln>
            <a:effectLst/>
          </c:spPr>
          <c:invertIfNegative val="0"/>
          <c:dLbls>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Лист1!$B$1:$F$1</c:f>
              <c:strCache>
                <c:ptCount val="5"/>
                <c:pt idx="0">
                  <c:v>2016 /
2015</c:v>
                </c:pt>
                <c:pt idx="1">
                  <c:v>2017 /
2016</c:v>
                </c:pt>
                <c:pt idx="2">
                  <c:v>2018 /
2017</c:v>
                </c:pt>
                <c:pt idx="3">
                  <c:v>2019 /
2018</c:v>
                </c:pt>
                <c:pt idx="4">
                  <c:v>2020 /
2019</c:v>
                </c:pt>
              </c:strCache>
            </c:strRef>
          </c:cat>
          <c:val>
            <c:numRef>
              <c:f>Лист1!$B$2:$F$2</c:f>
              <c:numCache>
                <c:formatCode>0.00</c:formatCode>
                <c:ptCount val="5"/>
                <c:pt idx="0">
                  <c:v>1.24</c:v>
                </c:pt>
                <c:pt idx="1">
                  <c:v>1.1100000000000001</c:v>
                </c:pt>
                <c:pt idx="2">
                  <c:v>1.01</c:v>
                </c:pt>
                <c:pt idx="3">
                  <c:v>0.95</c:v>
                </c:pt>
                <c:pt idx="4">
                  <c:v>1.28</c:v>
                </c:pt>
              </c:numCache>
            </c:numRef>
          </c:val>
          <c:extLst xmlns:c16r2="http://schemas.microsoft.com/office/drawing/2015/06/chart">
            <c:ext xmlns:c16="http://schemas.microsoft.com/office/drawing/2014/chart" uri="{C3380CC4-5D6E-409C-BE32-E72D297353CC}">
              <c16:uniqueId val="{00000000-49E8-4BA0-88F6-BED90C0827D3}"/>
            </c:ext>
          </c:extLst>
        </c:ser>
        <c:ser>
          <c:idx val="1"/>
          <c:order val="1"/>
          <c:tx>
            <c:strRef>
              <c:f>Лист1!$A$3</c:f>
              <c:strCache>
                <c:ptCount val="1"/>
                <c:pt idx="0">
                  <c:v>Гарантований державою борг</c:v>
                </c:pt>
              </c:strCache>
            </c:strRef>
          </c:tx>
          <c:spPr>
            <a:pattFill prst="ltUpDiag">
              <a:fgClr>
                <a:sysClr val="windowText" lastClr="000000"/>
              </a:fgClr>
              <a:bgClr>
                <a:schemeClr val="bg1"/>
              </a:bgClr>
            </a:pattFill>
            <a:ln w="12700">
              <a:solidFill>
                <a:schemeClr val="tx1"/>
              </a:solidFill>
            </a:ln>
            <a:effectLst/>
          </c:spPr>
          <c:invertIfNegative val="0"/>
          <c:dLbls>
            <c:spPr>
              <a:solidFill>
                <a:sysClr val="window" lastClr="FFFFFF"/>
              </a:solid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Лист1!$B$1:$F$1</c:f>
              <c:strCache>
                <c:ptCount val="5"/>
                <c:pt idx="0">
                  <c:v>2016 /
2015</c:v>
                </c:pt>
                <c:pt idx="1">
                  <c:v>2017 /
2016</c:v>
                </c:pt>
                <c:pt idx="2">
                  <c:v>2018 /
2017</c:v>
                </c:pt>
                <c:pt idx="3">
                  <c:v>2019 /
2018</c:v>
                </c:pt>
                <c:pt idx="4">
                  <c:v>2020 /
2019</c:v>
                </c:pt>
              </c:strCache>
            </c:strRef>
          </c:cat>
          <c:val>
            <c:numRef>
              <c:f>Лист1!$B$3:$F$3</c:f>
              <c:numCache>
                <c:formatCode>0.00</c:formatCode>
                <c:ptCount val="5"/>
                <c:pt idx="0">
                  <c:v>1.17</c:v>
                </c:pt>
                <c:pt idx="1">
                  <c:v>1.1000000000000001</c:v>
                </c:pt>
                <c:pt idx="2">
                  <c:v>1</c:v>
                </c:pt>
                <c:pt idx="3">
                  <c:v>0.77</c:v>
                </c:pt>
                <c:pt idx="4">
                  <c:v>1.23</c:v>
                </c:pt>
              </c:numCache>
            </c:numRef>
          </c:val>
          <c:extLst xmlns:c16r2="http://schemas.microsoft.com/office/drawing/2015/06/chart">
            <c:ext xmlns:c16="http://schemas.microsoft.com/office/drawing/2014/chart" uri="{C3380CC4-5D6E-409C-BE32-E72D297353CC}">
              <c16:uniqueId val="{00000001-49E8-4BA0-88F6-BED90C0827D3}"/>
            </c:ext>
          </c:extLst>
        </c:ser>
        <c:dLbls>
          <c:dLblPos val="outEnd"/>
          <c:showLegendKey val="0"/>
          <c:showVal val="1"/>
          <c:showCatName val="0"/>
          <c:showSerName val="0"/>
          <c:showPercent val="0"/>
          <c:showBubbleSize val="0"/>
        </c:dLbls>
        <c:gapWidth val="70"/>
        <c:axId val="245222400"/>
        <c:axId val="245228672"/>
      </c:barChart>
      <c:lineChart>
        <c:grouping val="standard"/>
        <c:varyColors val="0"/>
        <c:ser>
          <c:idx val="2"/>
          <c:order val="2"/>
          <c:tx>
            <c:strRef>
              <c:f>Лист1!$A$4</c:f>
              <c:strCache>
                <c:ptCount val="1"/>
                <c:pt idx="0">
                  <c:v>Загальна сума державного та гарантованого державою боргу</c:v>
                </c:pt>
              </c:strCache>
            </c:strRef>
          </c:tx>
          <c:spPr>
            <a:ln w="25400">
              <a:solidFill>
                <a:sysClr val="windowText" lastClr="000000"/>
              </a:solidFill>
            </a:ln>
          </c:spPr>
          <c:marker>
            <c:symbol val="diamond"/>
            <c:size val="8"/>
            <c:spPr>
              <a:solidFill>
                <a:sysClr val="windowText" lastClr="000000"/>
              </a:solidFill>
            </c:spPr>
          </c:marker>
          <c:dLbls>
            <c:spPr>
              <a:noFill/>
              <a:ln>
                <a:noFill/>
              </a:ln>
              <a:effectLst/>
            </c:spPr>
            <c:txPr>
              <a:bodyPr wrap="square" lIns="38100" tIns="19050" rIns="38100" bIns="19050" anchor="ctr">
                <a:spAutoFit/>
              </a:bodyPr>
              <a:lstStyle/>
              <a:p>
                <a:pPr>
                  <a:defRPr sz="1100"/>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Лист1!$B$1:$F$1</c:f>
              <c:strCache>
                <c:ptCount val="5"/>
                <c:pt idx="0">
                  <c:v>2016 /
2015</c:v>
                </c:pt>
                <c:pt idx="1">
                  <c:v>2017 /
2016</c:v>
                </c:pt>
                <c:pt idx="2">
                  <c:v>2018 /
2017</c:v>
                </c:pt>
                <c:pt idx="3">
                  <c:v>2019 /
2018</c:v>
                </c:pt>
                <c:pt idx="4">
                  <c:v>2020 /
2019</c:v>
                </c:pt>
              </c:strCache>
            </c:strRef>
          </c:cat>
          <c:val>
            <c:numRef>
              <c:f>Лист1!$B$4:$F$4</c:f>
              <c:numCache>
                <c:formatCode>0.00</c:formatCode>
                <c:ptCount val="5"/>
                <c:pt idx="0">
                  <c:v>1.23</c:v>
                </c:pt>
                <c:pt idx="1">
                  <c:v>1.1100000000000001</c:v>
                </c:pt>
                <c:pt idx="2">
                  <c:v>1.01</c:v>
                </c:pt>
                <c:pt idx="3">
                  <c:v>0.92</c:v>
                </c:pt>
                <c:pt idx="4">
                  <c:v>1.28</c:v>
                </c:pt>
              </c:numCache>
            </c:numRef>
          </c:val>
          <c:smooth val="0"/>
          <c:extLst xmlns:c16r2="http://schemas.microsoft.com/office/drawing/2015/06/chart">
            <c:ext xmlns:c16="http://schemas.microsoft.com/office/drawing/2014/chart" uri="{C3380CC4-5D6E-409C-BE32-E72D297353CC}">
              <c16:uniqueId val="{00000002-49E8-4BA0-88F6-BED90C0827D3}"/>
            </c:ext>
          </c:extLst>
        </c:ser>
        <c:dLbls>
          <c:showLegendKey val="0"/>
          <c:showVal val="0"/>
          <c:showCatName val="0"/>
          <c:showSerName val="0"/>
          <c:showPercent val="0"/>
          <c:showBubbleSize val="0"/>
        </c:dLbls>
        <c:marker val="1"/>
        <c:smooth val="0"/>
        <c:axId val="245222400"/>
        <c:axId val="245228672"/>
      </c:lineChart>
      <c:catAx>
        <c:axId val="24522240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Роки</a:t>
                </a:r>
              </a:p>
            </c:rich>
          </c:tx>
          <c:overlay val="0"/>
          <c:spPr>
            <a:noFill/>
            <a:ln>
              <a:noFill/>
            </a:ln>
            <a:effectLst/>
          </c:sp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5228672"/>
        <c:crosses val="autoZero"/>
        <c:auto val="1"/>
        <c:lblAlgn val="ctr"/>
        <c:lblOffset val="100"/>
        <c:noMultiLvlLbl val="0"/>
      </c:catAx>
      <c:valAx>
        <c:axId val="245228672"/>
        <c:scaling>
          <c:orientation val="minMax"/>
        </c:scaling>
        <c:delete val="0"/>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Індекси</a:t>
                </a:r>
              </a:p>
            </c:rich>
          </c:tx>
          <c:layout>
            <c:manualLayout>
              <c:xMode val="edge"/>
              <c:yMode val="edge"/>
              <c:x val="1.2591716770228E-2"/>
              <c:y val="0.20060734028358188"/>
            </c:manualLayout>
          </c:layout>
          <c:overlay val="0"/>
          <c:spPr>
            <a:noFill/>
            <a:ln>
              <a:noFill/>
            </a:ln>
            <a:effectLst/>
          </c:spPr>
        </c:title>
        <c:numFmt formatCode="0.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45222400"/>
        <c:crosses val="autoZero"/>
        <c:crossBetween val="between"/>
        <c:majorUnit val="0.5"/>
      </c:valAx>
      <c:spPr>
        <a:noFill/>
        <a:ln>
          <a:noFill/>
        </a:ln>
        <a:effectLst/>
      </c:spPr>
    </c:plotArea>
    <c:legend>
      <c:legendPos val="b"/>
      <c:layout>
        <c:manualLayout>
          <c:xMode val="edge"/>
          <c:yMode val="edge"/>
          <c:x val="6.9225931423108858E-2"/>
          <c:y val="0.82120969515682052"/>
          <c:w val="0.90685835995740138"/>
          <c:h val="0.16016833091394306"/>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9501480046626"/>
          <c:y val="4.1850854905117696E-2"/>
          <c:w val="0.7812224430412652"/>
          <c:h val="0.58507844053739855"/>
        </c:manualLayout>
      </c:layout>
      <c:barChart>
        <c:barDir val="col"/>
        <c:grouping val="clustered"/>
        <c:varyColors val="0"/>
        <c:ser>
          <c:idx val="0"/>
          <c:order val="0"/>
          <c:tx>
            <c:strRef>
              <c:f>Лист1!$A$2</c:f>
              <c:strCache>
                <c:ptCount val="1"/>
                <c:pt idx="0">
                  <c:v> Загальна сума державного та гарантованого державою боргу</c:v>
                </c:pt>
              </c:strCache>
            </c:strRef>
          </c:tx>
          <c:spPr>
            <a:solidFill>
              <a:sysClr val="window" lastClr="FFFFFF">
                <a:lumMod val="75000"/>
              </a:sysClr>
            </a:solidFill>
            <a:ln w="12700">
              <a:solidFill>
                <a:schemeClr val="tx1"/>
              </a:solidFill>
            </a:ln>
            <a:effectLst/>
          </c:spPr>
          <c:invertIfNegative val="0"/>
          <c:dLbls>
            <c:spPr>
              <a:noFill/>
              <a:ln>
                <a:noFill/>
              </a:ln>
              <a:effectLst/>
            </c:spPr>
            <c:txPr>
              <a:bodyPr rot="-5400000" vert="horz"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Лист1!$B$1:$G$1</c:f>
              <c:strCache>
                <c:ptCount val="6"/>
                <c:pt idx="0">
                  <c:v>2016</c:v>
                </c:pt>
                <c:pt idx="1">
                  <c:v>2017</c:v>
                </c:pt>
                <c:pt idx="2">
                  <c:v>2018</c:v>
                </c:pt>
                <c:pt idx="3">
                  <c:v>2019</c:v>
                </c:pt>
                <c:pt idx="4">
                  <c:v>2020</c:v>
                </c:pt>
                <c:pt idx="5">
                  <c:v>на
 30.09.2021</c:v>
                </c:pt>
              </c:strCache>
            </c:strRef>
          </c:cat>
          <c:val>
            <c:numRef>
              <c:f>Лист1!$B$2:$G$2</c:f>
              <c:numCache>
                <c:formatCode>0.0</c:formatCode>
                <c:ptCount val="6"/>
                <c:pt idx="0">
                  <c:v>1929.8</c:v>
                </c:pt>
                <c:pt idx="1">
                  <c:v>2141.6999999999998</c:v>
                </c:pt>
                <c:pt idx="2">
                  <c:v>2168.6</c:v>
                </c:pt>
                <c:pt idx="3">
                  <c:v>1998.3</c:v>
                </c:pt>
                <c:pt idx="4">
                  <c:v>2551.9</c:v>
                </c:pt>
                <c:pt idx="5">
                  <c:v>2445.5</c:v>
                </c:pt>
              </c:numCache>
            </c:numRef>
          </c:val>
          <c:extLst xmlns:c16r2="http://schemas.microsoft.com/office/drawing/2015/06/chart">
            <c:ext xmlns:c16="http://schemas.microsoft.com/office/drawing/2014/chart" uri="{C3380CC4-5D6E-409C-BE32-E72D297353CC}">
              <c16:uniqueId val="{00000000-E8E7-4AA2-93CA-89D3D249F7E8}"/>
            </c:ext>
          </c:extLst>
        </c:ser>
        <c:ser>
          <c:idx val="1"/>
          <c:order val="1"/>
          <c:tx>
            <c:strRef>
              <c:f>Лист1!$A$3</c:f>
              <c:strCache>
                <c:ptCount val="1"/>
                <c:pt idx="0">
                  <c:v>ВВП у фактичних цінах</c:v>
                </c:pt>
              </c:strCache>
            </c:strRef>
          </c:tx>
          <c:spPr>
            <a:pattFill prst="ltUpDiag">
              <a:fgClr>
                <a:sysClr val="windowText" lastClr="000000"/>
              </a:fgClr>
              <a:bgClr>
                <a:schemeClr val="bg1"/>
              </a:bgClr>
            </a:pattFill>
            <a:ln w="12700">
              <a:solidFill>
                <a:schemeClr val="tx1"/>
              </a:solidFill>
            </a:ln>
            <a:effectLst/>
          </c:spPr>
          <c:invertIfNegative val="0"/>
          <c:dLbls>
            <c:dLbl>
              <c:idx val="2"/>
              <c:layout>
                <c:manualLayout>
                  <c:x val="0"/>
                  <c:y val="0.3684643343632678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8E7-4AA2-93CA-89D3D249F7E8}"/>
                </c:ext>
              </c:extLst>
            </c:dLbl>
            <c:dLbl>
              <c:idx val="3"/>
              <c:layout>
                <c:manualLayout>
                  <c:x val="-7.8096364419803149E-17"/>
                  <c:y val="0.4272795773945978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8E7-4AA2-93CA-89D3D249F7E8}"/>
                </c:ext>
              </c:extLst>
            </c:dLbl>
            <c:dLbl>
              <c:idx val="4"/>
              <c:layout>
                <c:manualLayout>
                  <c:x val="0"/>
                  <c:y val="0.3956128775042360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8E7-4AA2-93CA-89D3D249F7E8}"/>
                </c:ext>
              </c:extLst>
            </c:dLbl>
            <c:spPr>
              <a:solidFill>
                <a:sysClr val="window" lastClr="FFFFFF"/>
              </a:solidFill>
              <a:ln>
                <a:noFill/>
              </a:ln>
              <a:effectLst/>
            </c:spPr>
            <c:txPr>
              <a:bodyPr rot="-5400000" vert="horz"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Лист1!$B$1:$G$1</c:f>
              <c:strCache>
                <c:ptCount val="6"/>
                <c:pt idx="0">
                  <c:v>2016</c:v>
                </c:pt>
                <c:pt idx="1">
                  <c:v>2017</c:v>
                </c:pt>
                <c:pt idx="2">
                  <c:v>2018</c:v>
                </c:pt>
                <c:pt idx="3">
                  <c:v>2019</c:v>
                </c:pt>
                <c:pt idx="4">
                  <c:v>2020</c:v>
                </c:pt>
                <c:pt idx="5">
                  <c:v>на
 30.09.2021</c:v>
                </c:pt>
              </c:strCache>
            </c:strRef>
          </c:cat>
          <c:val>
            <c:numRef>
              <c:f>Лист1!$B$3:$G$3</c:f>
              <c:numCache>
                <c:formatCode>0.0</c:formatCode>
                <c:ptCount val="6"/>
                <c:pt idx="0">
                  <c:v>2383.1999999999998</c:v>
                </c:pt>
                <c:pt idx="1">
                  <c:v>2982.9</c:v>
                </c:pt>
                <c:pt idx="2">
                  <c:v>3558.7</c:v>
                </c:pt>
                <c:pt idx="3">
                  <c:v>3974.6</c:v>
                </c:pt>
                <c:pt idx="4">
                  <c:v>4194.1000000000004</c:v>
                </c:pt>
                <c:pt idx="5">
                  <c:v>2178</c:v>
                </c:pt>
              </c:numCache>
            </c:numRef>
          </c:val>
          <c:extLst xmlns:c16r2="http://schemas.microsoft.com/office/drawing/2015/06/chart">
            <c:ext xmlns:c16="http://schemas.microsoft.com/office/drawing/2014/chart" uri="{C3380CC4-5D6E-409C-BE32-E72D297353CC}">
              <c16:uniqueId val="{00000001-E8E7-4AA2-93CA-89D3D249F7E8}"/>
            </c:ext>
          </c:extLst>
        </c:ser>
        <c:dLbls>
          <c:dLblPos val="outEnd"/>
          <c:showLegendKey val="0"/>
          <c:showVal val="1"/>
          <c:showCatName val="0"/>
          <c:showSerName val="0"/>
          <c:showPercent val="0"/>
          <c:showBubbleSize val="0"/>
        </c:dLbls>
        <c:gapWidth val="70"/>
        <c:axId val="265959680"/>
        <c:axId val="265990528"/>
      </c:barChart>
      <c:lineChart>
        <c:grouping val="standard"/>
        <c:varyColors val="0"/>
        <c:ser>
          <c:idx val="2"/>
          <c:order val="2"/>
          <c:tx>
            <c:strRef>
              <c:f>Лист1!$A$4</c:f>
              <c:strCache>
                <c:ptCount val="1"/>
                <c:pt idx="0">
                  <c:v>Частка боргу до ВВП, %</c:v>
                </c:pt>
              </c:strCache>
            </c:strRef>
          </c:tx>
          <c:spPr>
            <a:ln w="25400">
              <a:solidFill>
                <a:sysClr val="windowText" lastClr="000000"/>
              </a:solidFill>
            </a:ln>
          </c:spPr>
          <c:marker>
            <c:symbol val="square"/>
            <c:size val="6"/>
            <c:spPr>
              <a:solidFill>
                <a:sysClr val="windowText" lastClr="000000"/>
              </a:solidFill>
              <a:ln>
                <a:solidFill>
                  <a:sysClr val="windowText" lastClr="000000"/>
                </a:solidFill>
              </a:ln>
            </c:spPr>
          </c:marker>
          <c:dLbls>
            <c:dLbl>
              <c:idx val="1"/>
              <c:layout>
                <c:manualLayout>
                  <c:x val="-5.2449498125833355E-2"/>
                  <c:y val="-5.425424561655820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8E7-4AA2-93CA-89D3D249F7E8}"/>
                </c:ext>
              </c:extLst>
            </c:dLbl>
            <c:dLbl>
              <c:idx val="2"/>
              <c:layout>
                <c:manualLayout>
                  <c:x val="-6.7358976294097428E-2"/>
                  <c:y val="-6.03425256774410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8E7-4AA2-93CA-89D3D249F7E8}"/>
                </c:ext>
              </c:extLst>
            </c:dLbl>
            <c:dLbl>
              <c:idx val="3"/>
              <c:layout>
                <c:manualLayout>
                  <c:x val="-6.3099125388879101E-2"/>
                  <c:y val="-6.94749457687652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8E7-4AA2-93CA-89D3D249F7E8}"/>
                </c:ext>
              </c:extLst>
            </c:dLbl>
            <c:dLbl>
              <c:idx val="4"/>
              <c:layout>
                <c:manualLayout>
                  <c:x val="-6.0969199936270028E-2"/>
                  <c:y val="-6.03425256774410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8E7-4AA2-93CA-89D3D249F7E8}"/>
                </c:ext>
              </c:extLst>
            </c:dLbl>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Лист1!$B$1:$G$1</c:f>
              <c:strCache>
                <c:ptCount val="6"/>
                <c:pt idx="0">
                  <c:v>2016</c:v>
                </c:pt>
                <c:pt idx="1">
                  <c:v>2017</c:v>
                </c:pt>
                <c:pt idx="2">
                  <c:v>2018</c:v>
                </c:pt>
                <c:pt idx="3">
                  <c:v>2019</c:v>
                </c:pt>
                <c:pt idx="4">
                  <c:v>2020</c:v>
                </c:pt>
                <c:pt idx="5">
                  <c:v>на
 30.09.2021</c:v>
                </c:pt>
              </c:strCache>
            </c:strRef>
          </c:cat>
          <c:val>
            <c:numRef>
              <c:f>Лист1!$B$4:$G$4</c:f>
              <c:numCache>
                <c:formatCode>0.0</c:formatCode>
                <c:ptCount val="6"/>
                <c:pt idx="0">
                  <c:v>81</c:v>
                </c:pt>
                <c:pt idx="1">
                  <c:v>71.8</c:v>
                </c:pt>
                <c:pt idx="2">
                  <c:v>60.9</c:v>
                </c:pt>
                <c:pt idx="3">
                  <c:v>50.3</c:v>
                </c:pt>
                <c:pt idx="4">
                  <c:v>60.8</c:v>
                </c:pt>
                <c:pt idx="5">
                  <c:v>112.3</c:v>
                </c:pt>
              </c:numCache>
            </c:numRef>
          </c:val>
          <c:smooth val="0"/>
          <c:extLst xmlns:c16r2="http://schemas.microsoft.com/office/drawing/2015/06/chart">
            <c:ext xmlns:c16="http://schemas.microsoft.com/office/drawing/2014/chart" uri="{C3380CC4-5D6E-409C-BE32-E72D297353CC}">
              <c16:uniqueId val="{00000007-E8E7-4AA2-93CA-89D3D249F7E8}"/>
            </c:ext>
          </c:extLst>
        </c:ser>
        <c:ser>
          <c:idx val="3"/>
          <c:order val="3"/>
          <c:tx>
            <c:strRef>
              <c:f>Лист1!$A$5</c:f>
              <c:strCache>
                <c:ptCount val="1"/>
                <c:pt idx="0">
                  <c:v>Граничний рівень бюджетного боргу, %</c:v>
                </c:pt>
              </c:strCache>
            </c:strRef>
          </c:tx>
          <c:spPr>
            <a:ln w="31750">
              <a:solidFill>
                <a:srgbClr val="FF0000"/>
              </a:solidFill>
            </a:ln>
          </c:spPr>
          <c:marker>
            <c:symbol val="none"/>
          </c:marker>
          <c:cat>
            <c:strRef>
              <c:f>Лист1!$B$1:$G$1</c:f>
              <c:strCache>
                <c:ptCount val="6"/>
                <c:pt idx="0">
                  <c:v>2016</c:v>
                </c:pt>
                <c:pt idx="1">
                  <c:v>2017</c:v>
                </c:pt>
                <c:pt idx="2">
                  <c:v>2018</c:v>
                </c:pt>
                <c:pt idx="3">
                  <c:v>2019</c:v>
                </c:pt>
                <c:pt idx="4">
                  <c:v>2020</c:v>
                </c:pt>
                <c:pt idx="5">
                  <c:v>на
 30.09.2021</c:v>
                </c:pt>
              </c:strCache>
            </c:strRef>
          </c:cat>
          <c:val>
            <c:numRef>
              <c:f>Лист1!$B$5:$G$5</c:f>
              <c:numCache>
                <c:formatCode>General</c:formatCode>
                <c:ptCount val="6"/>
                <c:pt idx="0">
                  <c:v>60</c:v>
                </c:pt>
                <c:pt idx="1">
                  <c:v>60</c:v>
                </c:pt>
                <c:pt idx="2">
                  <c:v>60</c:v>
                </c:pt>
                <c:pt idx="3">
                  <c:v>60</c:v>
                </c:pt>
                <c:pt idx="4">
                  <c:v>60</c:v>
                </c:pt>
                <c:pt idx="5">
                  <c:v>60</c:v>
                </c:pt>
              </c:numCache>
            </c:numRef>
          </c:val>
          <c:smooth val="0"/>
          <c:extLst xmlns:c16r2="http://schemas.microsoft.com/office/drawing/2015/06/chart">
            <c:ext xmlns:c16="http://schemas.microsoft.com/office/drawing/2014/chart" uri="{C3380CC4-5D6E-409C-BE32-E72D297353CC}">
              <c16:uniqueId val="{0000000B-E8E7-4AA2-93CA-89D3D249F7E8}"/>
            </c:ext>
          </c:extLst>
        </c:ser>
        <c:dLbls>
          <c:showLegendKey val="0"/>
          <c:showVal val="0"/>
          <c:showCatName val="0"/>
          <c:showSerName val="0"/>
          <c:showPercent val="0"/>
          <c:showBubbleSize val="0"/>
        </c:dLbls>
        <c:marker val="1"/>
        <c:smooth val="0"/>
        <c:axId val="265998720"/>
        <c:axId val="265992448"/>
      </c:lineChart>
      <c:catAx>
        <c:axId val="265959680"/>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Роки</a:t>
                </a:r>
              </a:p>
            </c:rich>
          </c:tx>
          <c:layout>
            <c:manualLayout>
              <c:xMode val="edge"/>
              <c:yMode val="edge"/>
              <c:x val="0.47419888807828736"/>
              <c:y val="0.70982106688718705"/>
            </c:manualLayout>
          </c:layout>
          <c:overlay val="0"/>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5990528"/>
        <c:crosses val="autoZero"/>
        <c:auto val="1"/>
        <c:lblAlgn val="ctr"/>
        <c:lblOffset val="100"/>
        <c:noMultiLvlLbl val="0"/>
      </c:catAx>
      <c:valAx>
        <c:axId val="265990528"/>
        <c:scaling>
          <c:orientation val="minMax"/>
        </c:scaling>
        <c:delete val="0"/>
        <c:axPos val="l"/>
        <c:majorGridlines>
          <c:spPr>
            <a:ln w="9525" cap="flat" cmpd="sng" algn="ctr">
              <a:solidFill>
                <a:schemeClr val="tx1"/>
              </a:solidFill>
              <a:prstDash val="dash"/>
              <a:round/>
            </a:ln>
            <a:effectLst/>
          </c:spPr>
        </c:majorGridlines>
        <c:title>
          <c:tx>
            <c:rich>
              <a:bodyPr/>
              <a:lstStyle/>
              <a:p>
                <a:pPr>
                  <a:defRPr/>
                </a:pPr>
                <a:r>
                  <a:rPr lang="ru-RU" sz="1050">
                    <a:latin typeface="Times New Roman" panose="02020603050405020304" pitchFamily="18" charset="0"/>
                    <a:cs typeface="Times New Roman" panose="02020603050405020304" pitchFamily="18" charset="0"/>
                  </a:rPr>
                  <a:t>млрд.грн</a:t>
                </a:r>
              </a:p>
            </c:rich>
          </c:tx>
          <c:overlay val="0"/>
        </c:title>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5959680"/>
        <c:crosses val="autoZero"/>
        <c:crossBetween val="between"/>
      </c:valAx>
      <c:valAx>
        <c:axId val="265992448"/>
        <c:scaling>
          <c:orientation val="minMax"/>
        </c:scaling>
        <c:delete val="0"/>
        <c:axPos val="r"/>
        <c:title>
          <c:tx>
            <c:rich>
              <a:bodyPr/>
              <a:lstStyle/>
              <a:p>
                <a:pPr>
                  <a:defRPr/>
                </a:pPr>
                <a:r>
                  <a:rPr lang="en-US" sz="1050">
                    <a:latin typeface="Times New Roman" panose="02020603050405020304" pitchFamily="18" charset="0"/>
                    <a:cs typeface="Times New Roman" panose="02020603050405020304" pitchFamily="18" charset="0"/>
                  </a:rPr>
                  <a:t>%</a:t>
                </a:r>
                <a:endParaRPr lang="ru-RU" sz="1050">
                  <a:latin typeface="Times New Roman" panose="02020603050405020304" pitchFamily="18" charset="0"/>
                  <a:cs typeface="Times New Roman" panose="02020603050405020304" pitchFamily="18" charset="0"/>
                </a:endParaRPr>
              </a:p>
            </c:rich>
          </c:tx>
          <c:overlay val="0"/>
        </c:title>
        <c:numFmt formatCode="0" sourceLinked="0"/>
        <c:majorTickMark val="out"/>
        <c:minorTickMark val="none"/>
        <c:tickLblPos val="nextTo"/>
        <c:spPr>
          <a:solidFill>
            <a:sysClr val="window" lastClr="FFFFFF"/>
          </a:solidFill>
          <a:ln w="12700">
            <a:solidFill>
              <a:sysClr val="windowText" lastClr="000000"/>
            </a:solidFill>
          </a:ln>
        </c:spPr>
        <c:txPr>
          <a:bodyPr/>
          <a:lstStyle/>
          <a:p>
            <a:pPr>
              <a:defRPr sz="1100">
                <a:latin typeface="Times New Roman" panose="02020603050405020304" pitchFamily="18" charset="0"/>
                <a:cs typeface="Times New Roman" panose="02020603050405020304" pitchFamily="18" charset="0"/>
              </a:defRPr>
            </a:pPr>
            <a:endParaRPr lang="ru-RU"/>
          </a:p>
        </c:txPr>
        <c:crossAx val="265998720"/>
        <c:crosses val="max"/>
        <c:crossBetween val="between"/>
      </c:valAx>
      <c:catAx>
        <c:axId val="265998720"/>
        <c:scaling>
          <c:orientation val="minMax"/>
        </c:scaling>
        <c:delete val="1"/>
        <c:axPos val="b"/>
        <c:numFmt formatCode="General" sourceLinked="1"/>
        <c:majorTickMark val="out"/>
        <c:minorTickMark val="none"/>
        <c:tickLblPos val="nextTo"/>
        <c:crossAx val="265992448"/>
        <c:crosses val="autoZero"/>
        <c:auto val="1"/>
        <c:lblAlgn val="ctr"/>
        <c:lblOffset val="100"/>
        <c:noMultiLvlLbl val="0"/>
      </c:catAx>
      <c:spPr>
        <a:noFill/>
        <a:ln>
          <a:noFill/>
        </a:ln>
        <a:effectLst/>
      </c:spPr>
    </c:plotArea>
    <c:legend>
      <c:legendPos val="b"/>
      <c:layout>
        <c:manualLayout>
          <c:xMode val="edge"/>
          <c:yMode val="edge"/>
          <c:x val="8.8395260496591285E-2"/>
          <c:y val="0.76836946751519075"/>
          <c:w val="0.83870929871785194"/>
          <c:h val="0.2022852622874195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05092592592596"/>
          <c:y val="4.1850995040714253E-2"/>
          <c:w val="0.81548611111111124"/>
          <c:h val="0.81355189091929547"/>
        </c:manualLayout>
      </c:layout>
      <c:barChart>
        <c:barDir val="bar"/>
        <c:grouping val="clustered"/>
        <c:varyColors val="0"/>
        <c:ser>
          <c:idx val="0"/>
          <c:order val="0"/>
          <c:tx>
            <c:strRef>
              <c:f>Лист1!$A$2</c:f>
              <c:strCache>
                <c:ptCount val="1"/>
              </c:strCache>
            </c:strRef>
          </c:tx>
          <c:spPr>
            <a:ln w="19050" cap="rnd">
              <a:noFill/>
              <a:round/>
            </a:ln>
            <a:effectLst/>
          </c:spPr>
          <c:invertIfNegative val="0"/>
          <c:dLbls>
            <c:spPr>
              <a:noFill/>
              <a:ln>
                <a:noFill/>
              </a:ln>
              <a:effectLst/>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Лист1!$B$1:$F$1</c:f>
              <c:strCache>
                <c:ptCount val="5"/>
                <c:pt idx="0">
                  <c:v>2016</c:v>
                </c:pt>
                <c:pt idx="1">
                  <c:v>2017</c:v>
                </c:pt>
                <c:pt idx="2">
                  <c:v>2018</c:v>
                </c:pt>
                <c:pt idx="3">
                  <c:v>2019</c:v>
                </c:pt>
                <c:pt idx="4">
                  <c:v>2020</c:v>
                </c:pt>
              </c:strCache>
            </c:strRef>
          </c:cat>
          <c:val>
            <c:numRef>
              <c:f>Лист1!$B$2:$F$2</c:f>
              <c:numCache>
                <c:formatCode>0.0</c:formatCode>
                <c:ptCount val="5"/>
                <c:pt idx="0">
                  <c:v>15.5</c:v>
                </c:pt>
                <c:pt idx="1">
                  <c:v>15.8</c:v>
                </c:pt>
                <c:pt idx="2">
                  <c:v>17.600000000000001</c:v>
                </c:pt>
                <c:pt idx="3">
                  <c:v>18</c:v>
                </c:pt>
                <c:pt idx="4">
                  <c:v>12.8</c:v>
                </c:pt>
              </c:numCache>
            </c:numRef>
          </c:val>
          <c:extLst xmlns:c16r2="http://schemas.microsoft.com/office/drawing/2015/06/chart">
            <c:ext xmlns:c16="http://schemas.microsoft.com/office/drawing/2014/chart" uri="{C3380CC4-5D6E-409C-BE32-E72D297353CC}">
              <c16:uniqueId val="{00000000-C98D-47F5-A030-DB463821BE22}"/>
            </c:ext>
          </c:extLst>
        </c:ser>
        <c:ser>
          <c:idx val="1"/>
          <c:order val="1"/>
          <c:tx>
            <c:strRef>
              <c:f>Лист1!$A$3</c:f>
              <c:strCache>
                <c:ptCount val="1"/>
              </c:strCache>
            </c:strRef>
          </c:tx>
          <c:spPr>
            <a:ln w="19050" cap="rnd">
              <a:solidFill>
                <a:schemeClr val="tx1"/>
              </a:solidFill>
              <a:round/>
            </a:ln>
            <a:effectLst/>
          </c:spPr>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Лист1!$B$1:$F$1</c:f>
              <c:strCache>
                <c:ptCount val="5"/>
                <c:pt idx="0">
                  <c:v>2016</c:v>
                </c:pt>
                <c:pt idx="1">
                  <c:v>2017</c:v>
                </c:pt>
                <c:pt idx="2">
                  <c:v>2018</c:v>
                </c:pt>
                <c:pt idx="3">
                  <c:v>2019</c:v>
                </c:pt>
                <c:pt idx="4">
                  <c:v>2020</c:v>
                </c:pt>
              </c:strCache>
            </c:strRef>
          </c:cat>
          <c:val>
            <c:numRef>
              <c:f>Лист1!$B$3:$F$3</c:f>
              <c:numCache>
                <c:formatCode>General</c:formatCode>
                <c:ptCount val="5"/>
              </c:numCache>
            </c:numRef>
          </c:val>
          <c:extLst xmlns:c16r2="http://schemas.microsoft.com/office/drawing/2015/06/chart">
            <c:ext xmlns:c16="http://schemas.microsoft.com/office/drawing/2014/chart" uri="{C3380CC4-5D6E-409C-BE32-E72D297353CC}">
              <c16:uniqueId val="{00000001-C98D-47F5-A030-DB463821BE22}"/>
            </c:ext>
          </c:extLst>
        </c:ser>
        <c:dLbls>
          <c:dLblPos val="outEnd"/>
          <c:showLegendKey val="0"/>
          <c:showVal val="1"/>
          <c:showCatName val="0"/>
          <c:showSerName val="0"/>
          <c:showPercent val="0"/>
          <c:showBubbleSize val="0"/>
        </c:dLbls>
        <c:gapWidth val="26"/>
        <c:axId val="265042176"/>
        <c:axId val="265056256"/>
      </c:barChart>
      <c:catAx>
        <c:axId val="265042176"/>
        <c:scaling>
          <c:orientation val="minMax"/>
        </c:scaling>
        <c:delete val="0"/>
        <c:axPos val="l"/>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5056256"/>
        <c:crosses val="autoZero"/>
        <c:auto val="1"/>
        <c:lblAlgn val="ctr"/>
        <c:lblOffset val="100"/>
        <c:noMultiLvlLbl val="0"/>
      </c:catAx>
      <c:valAx>
        <c:axId val="265056256"/>
        <c:scaling>
          <c:orientation val="minMax"/>
        </c:scaling>
        <c:delete val="0"/>
        <c:axPos val="b"/>
        <c:majorGridlines>
          <c:spPr>
            <a:ln w="9525" cap="flat" cmpd="sng" algn="ctr">
              <a:solidFill>
                <a:schemeClr val="tx1"/>
              </a:solidFill>
              <a:prstDash val="dash"/>
              <a:round/>
            </a:ln>
            <a:effectLst/>
          </c:spPr>
        </c:majorGridlines>
        <c:numFmt formatCode="0.0"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5042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76715889747008"/>
          <c:y val="4.1850995040714253E-2"/>
          <c:w val="0.85576983388258565"/>
          <c:h val="0.77251522804932382"/>
        </c:manualLayout>
      </c:layout>
      <c:barChart>
        <c:barDir val="col"/>
        <c:grouping val="clustered"/>
        <c:varyColors val="0"/>
        <c:ser>
          <c:idx val="0"/>
          <c:order val="0"/>
          <c:tx>
            <c:strRef>
              <c:f>Лист1!$A$2</c:f>
              <c:strCache>
                <c:ptCount val="1"/>
              </c:strCache>
            </c:strRef>
          </c:tx>
          <c:spPr>
            <a:pattFill prst="pct10">
              <a:fgClr>
                <a:sysClr val="windowText" lastClr="000000"/>
              </a:fgClr>
              <a:bgClr>
                <a:schemeClr val="bg1"/>
              </a:bgClr>
            </a:pattFill>
            <a:ln w="12700">
              <a:solidFill>
                <a:schemeClr val="tx1"/>
              </a:solidFill>
            </a:ln>
            <a:effectLst/>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Лист1!$B$1:$L$1</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Лист1!$B$2:$L$2</c:f>
              <c:numCache>
                <c:formatCode>0.0</c:formatCode>
                <c:ptCount val="11"/>
                <c:pt idx="0">
                  <c:v>52.8</c:v>
                </c:pt>
                <c:pt idx="1">
                  <c:v>58.6</c:v>
                </c:pt>
                <c:pt idx="2">
                  <c:v>65.099999999999994</c:v>
                </c:pt>
                <c:pt idx="3">
                  <c:v>67</c:v>
                </c:pt>
                <c:pt idx="4">
                  <c:v>49.8</c:v>
                </c:pt>
                <c:pt idx="5">
                  <c:v>43.8</c:v>
                </c:pt>
                <c:pt idx="6" formatCode="General">
                  <c:v>45.2</c:v>
                </c:pt>
                <c:pt idx="7" formatCode="General">
                  <c:v>45.2</c:v>
                </c:pt>
                <c:pt idx="8" formatCode="General">
                  <c:v>44</c:v>
                </c:pt>
                <c:pt idx="9" formatCode="General">
                  <c:v>51.4</c:v>
                </c:pt>
                <c:pt idx="10" formatCode="General">
                  <c:v>48.9</c:v>
                </c:pt>
              </c:numCache>
            </c:numRef>
          </c:val>
          <c:extLst xmlns:c16r2="http://schemas.microsoft.com/office/drawing/2015/06/chart">
            <c:ext xmlns:c16="http://schemas.microsoft.com/office/drawing/2014/chart" uri="{C3380CC4-5D6E-409C-BE32-E72D297353CC}">
              <c16:uniqueId val="{00000000-DC60-41C8-AD43-718B0857E034}"/>
            </c:ext>
          </c:extLst>
        </c:ser>
        <c:dLbls>
          <c:dLblPos val="outEnd"/>
          <c:showLegendKey val="0"/>
          <c:showVal val="1"/>
          <c:showCatName val="0"/>
          <c:showSerName val="0"/>
          <c:showPercent val="0"/>
          <c:showBubbleSize val="0"/>
        </c:dLbls>
        <c:gapWidth val="70"/>
        <c:axId val="277654144"/>
        <c:axId val="285288320"/>
      </c:barChart>
      <c:catAx>
        <c:axId val="277654144"/>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Роки</a:t>
                </a:r>
              </a:p>
            </c:rich>
          </c:tx>
          <c:overlay val="0"/>
          <c:spPr>
            <a:noFill/>
            <a:ln>
              <a:noFill/>
            </a:ln>
            <a:effectLst/>
          </c:sp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85288320"/>
        <c:crosses val="autoZero"/>
        <c:auto val="1"/>
        <c:lblAlgn val="ctr"/>
        <c:lblOffset val="100"/>
        <c:noMultiLvlLbl val="0"/>
      </c:catAx>
      <c:valAx>
        <c:axId val="285288320"/>
        <c:scaling>
          <c:orientation val="minMax"/>
        </c:scaling>
        <c:delete val="0"/>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млрд. дол. США</a:t>
                </a:r>
              </a:p>
            </c:rich>
          </c:tx>
          <c:layout>
            <c:manualLayout>
              <c:xMode val="edge"/>
              <c:yMode val="edge"/>
              <c:x val="1.8981481481481478E-2"/>
              <c:y val="0.19659130012347428"/>
            </c:manualLayout>
          </c:layout>
          <c:overlay val="0"/>
          <c:spPr>
            <a:noFill/>
            <a:ln>
              <a:noFill/>
            </a:ln>
            <a:effectLst/>
          </c:spPr>
        </c:title>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7654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3859C-F9B6-49BF-8376-6EE7CCD7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13215</TotalTime>
  <Pages>62</Pages>
  <Words>15111</Words>
  <Characters>86135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Примостка  В економічній літературі та практиці термін "ризик" вживають досить часто і залежно від контексту в це поняття вкла</vt:lpstr>
    </vt:vector>
  </TitlesOfParts>
  <Company/>
  <LinksUpToDate>false</LinksUpToDate>
  <CharactersWithSpaces>101044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Примостка  В економічній літературі та практиці термін "ризик" вживають досить часто і залежно від контексту в це поняття вкла</dc:title>
  <dc:subject/>
  <dc:creator>Admin</dc:creator>
  <cp:keywords/>
  <cp:lastModifiedBy>Пользователь Windows</cp:lastModifiedBy>
  <cp:revision>270</cp:revision>
  <cp:lastPrinted>2021-11-30T00:45:00Z</cp:lastPrinted>
  <dcterms:created xsi:type="dcterms:W3CDTF">2019-10-29T10:28:00Z</dcterms:created>
  <dcterms:modified xsi:type="dcterms:W3CDTF">2021-12-22T23:41:00Z</dcterms:modified>
</cp:coreProperties>
</file>